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520A4" w:rsidRPr="00FA46AD">
      <w:pPr>
        <w:pStyle w:val="TOCHeading"/>
        <w:bidi w:val="0"/>
        <w:rPr>
          <w:rFonts w:ascii="Times New Roman" w:hAnsi="Times New Roman"/>
          <w:color w:val="auto"/>
          <w:sz w:val="24"/>
          <w:szCs w:val="24"/>
        </w:rPr>
      </w:pPr>
      <w:bookmarkStart w:id="0" w:name="_Toc97700652"/>
      <w:bookmarkStart w:id="1" w:name="_Toc148255237"/>
      <w:bookmarkStart w:id="2" w:name="_Toc282686533"/>
      <w:r w:rsidRPr="00FA46AD">
        <w:rPr>
          <w:rFonts w:ascii="Times New Roman" w:hAnsi="Times New Roman"/>
          <w:color w:val="auto"/>
          <w:sz w:val="24"/>
          <w:szCs w:val="24"/>
        </w:rPr>
        <w:t>Obsah</w:t>
      </w:r>
    </w:p>
    <w:p w:rsidR="000B75A9" w:rsidRPr="007779E3" w:rsidP="00F603A5">
      <w:pPr>
        <w:bidi w:val="0"/>
        <w:rPr>
          <w:rFonts w:ascii="Times New Roman" w:hAnsi="Times New Roman" w:cs="Times New Roman"/>
          <w:color w:val="0070C0"/>
          <w:lang w:eastAsia="en-US"/>
        </w:rPr>
      </w:pPr>
    </w:p>
    <w:p w:rsidR="000A0313">
      <w:pPr>
        <w:pStyle w:val="TOC1"/>
        <w:bidi w:val="0"/>
        <w:rPr>
          <w:rFonts w:asciiTheme="minorHAnsi" w:eastAsiaTheme="minorEastAsia" w:hAnsiTheme="minorHAnsi"/>
          <w:b w:val="0"/>
          <w:sz w:val="22"/>
          <w:szCs w:val="22"/>
          <w:lang w:eastAsia="sk-SK"/>
        </w:rPr>
      </w:pPr>
      <w:r w:rsidRPr="007779E3" w:rsidR="007520A4">
        <w:rPr>
          <w:rFonts w:ascii="Times New Roman" w:hAnsi="Times New Roman"/>
          <w:color w:val="0070C0"/>
        </w:rPr>
        <w:fldChar w:fldCharType="begin"/>
      </w:r>
      <w:r w:rsidRPr="007779E3" w:rsidR="007520A4">
        <w:rPr>
          <w:rFonts w:ascii="Times New Roman" w:hAnsi="Times New Roman"/>
          <w:color w:val="0070C0"/>
        </w:rPr>
        <w:instrText xml:space="preserve"> TOC \o "1-3" \h \z \u </w:instrText>
      </w:r>
      <w:r w:rsidRPr="007779E3" w:rsidR="007520A4">
        <w:rPr>
          <w:rFonts w:ascii="Times New Roman" w:hAnsi="Times New Roman"/>
          <w:color w:val="0070C0"/>
        </w:rPr>
        <w:fldChar w:fldCharType="separate"/>
      </w:r>
      <w:hyperlink w:anchor="_Toc400633478" w:history="1">
        <w:r w:rsidRPr="004D4BF6">
          <w:rPr>
            <w:rStyle w:val="Hyperlink"/>
            <w:rFonts w:ascii="Times New Roman" w:hAnsi="Times New Roman"/>
          </w:rPr>
          <w:t>Predkladacia správa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_Toc400633478 \h </w:instrText>
        </w:r>
        <w:r>
          <w:rPr>
            <w:rFonts w:ascii="Times New Roman" w:hAnsi="Times New Roman"/>
            <w:webHidden/>
          </w:rPr>
          <w:fldChar w:fldCharType="separate"/>
        </w:r>
        <w:r w:rsidR="00F6136D">
          <w:rPr>
            <w:rFonts w:ascii="Times New Roman" w:hAnsi="Times New Roman"/>
            <w:webHidden/>
          </w:rPr>
          <w:t>2</w:t>
        </w:r>
        <w:r>
          <w:rPr>
            <w:rFonts w:ascii="Times New Roman" w:hAnsi="Times New Roman"/>
            <w:webHidden/>
          </w:rPr>
          <w:fldChar w:fldCharType="end"/>
        </w:r>
      </w:hyperlink>
    </w:p>
    <w:p w:rsidR="000A0313">
      <w:pPr>
        <w:pStyle w:val="TOC1"/>
        <w:bidi w:val="0"/>
        <w:rPr>
          <w:rFonts w:asciiTheme="minorHAnsi" w:eastAsiaTheme="minorEastAsia" w:hAnsiTheme="minorHAnsi"/>
          <w:b w:val="0"/>
          <w:sz w:val="22"/>
          <w:szCs w:val="22"/>
          <w:lang w:eastAsia="sk-SK"/>
        </w:rPr>
      </w:pPr>
      <w:hyperlink w:anchor="_Toc400633479" w:history="1">
        <w:r w:rsidRPr="004D4BF6">
          <w:rPr>
            <w:rStyle w:val="Hyperlink"/>
            <w:rFonts w:ascii="Times New Roman" w:hAnsi="Times New Roman"/>
          </w:rPr>
          <w:t>1.</w:t>
        </w:r>
        <w:r>
          <w:rPr>
            <w:rFonts w:asciiTheme="minorHAnsi" w:eastAsiaTheme="minorEastAsia" w:hAnsiTheme="minorHAnsi"/>
            <w:b w:val="0"/>
            <w:sz w:val="22"/>
            <w:szCs w:val="22"/>
            <w:lang w:eastAsia="sk-SK"/>
          </w:rPr>
          <w:tab/>
        </w:r>
        <w:r w:rsidRPr="004D4BF6">
          <w:rPr>
            <w:rStyle w:val="Hyperlink"/>
            <w:rFonts w:ascii="Times New Roman" w:hAnsi="Times New Roman"/>
          </w:rPr>
          <w:t>Makroekonomické predpoklady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_Toc400633479 \h </w:instrText>
        </w:r>
        <w:r>
          <w:rPr>
            <w:rFonts w:ascii="Times New Roman" w:hAnsi="Times New Roman"/>
            <w:webHidden/>
          </w:rPr>
          <w:fldChar w:fldCharType="separate"/>
        </w:r>
        <w:r w:rsidR="00F6136D">
          <w:rPr>
            <w:rFonts w:ascii="Times New Roman" w:hAnsi="Times New Roman"/>
            <w:webHidden/>
          </w:rPr>
          <w:t>4</w:t>
        </w:r>
        <w:r>
          <w:rPr>
            <w:rFonts w:ascii="Times New Roman" w:hAnsi="Times New Roman"/>
            <w:webHidden/>
          </w:rPr>
          <w:fldChar w:fldCharType="end"/>
        </w:r>
      </w:hyperlink>
    </w:p>
    <w:p w:rsidR="000A0313">
      <w:pPr>
        <w:pStyle w:val="TOC1"/>
        <w:bidi w:val="0"/>
        <w:rPr>
          <w:rFonts w:asciiTheme="minorHAnsi" w:eastAsiaTheme="minorEastAsia" w:hAnsiTheme="minorHAnsi"/>
          <w:b w:val="0"/>
          <w:sz w:val="22"/>
          <w:szCs w:val="22"/>
          <w:lang w:eastAsia="sk-SK"/>
        </w:rPr>
      </w:pPr>
      <w:hyperlink w:anchor="_Toc400633480" w:history="1">
        <w:r w:rsidRPr="004D4BF6">
          <w:rPr>
            <w:rStyle w:val="Hyperlink"/>
            <w:rFonts w:ascii="Times New Roman" w:hAnsi="Times New Roman"/>
          </w:rPr>
          <w:t>2. Východiskový rámec rozpočtu verejnej správy na roky 2015 až 2017</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_Toc400633480 \h </w:instrText>
        </w:r>
        <w:r>
          <w:rPr>
            <w:rFonts w:ascii="Times New Roman" w:hAnsi="Times New Roman"/>
            <w:webHidden/>
          </w:rPr>
          <w:fldChar w:fldCharType="separate"/>
        </w:r>
        <w:r w:rsidR="00F6136D">
          <w:rPr>
            <w:rFonts w:ascii="Times New Roman" w:hAnsi="Times New Roman"/>
            <w:webHidden/>
          </w:rPr>
          <w:t>6</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1" w:history="1">
        <w:r w:rsidRPr="004D4BF6">
          <w:rPr>
            <w:rStyle w:val="Hyperlink"/>
            <w:rFonts w:ascii="Times New Roman" w:hAnsi="Times New Roman"/>
          </w:rPr>
          <w:t>2.1. Rámec na zostavenie rozpočtu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_Toc400633481 \h </w:instrText>
        </w:r>
        <w:r>
          <w:rPr>
            <w:rFonts w:ascii="Times New Roman" w:hAnsi="Times New Roman"/>
            <w:webHidden/>
          </w:rPr>
          <w:fldChar w:fldCharType="separate"/>
        </w:r>
        <w:r w:rsidR="00F6136D">
          <w:rPr>
            <w:rFonts w:ascii="Times New Roman" w:hAnsi="Times New Roman"/>
            <w:webHidden/>
          </w:rPr>
          <w:t>6</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2" w:history="1">
        <w:r w:rsidRPr="000A0313">
          <w:rPr>
            <w:rStyle w:val="Hyperlink"/>
            <w:rFonts w:ascii="Times New Roman" w:hAnsi="Times New Roman"/>
          </w:rPr>
          <w:t>2.2. Štátny rozpočet v metodike ESA 2010</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_Toc400633482 \h </w:instrText>
        </w:r>
        <w:r>
          <w:rPr>
            <w:rFonts w:ascii="Times New Roman" w:hAnsi="Times New Roman"/>
            <w:webHidden/>
          </w:rPr>
          <w:fldChar w:fldCharType="separate"/>
        </w:r>
        <w:r w:rsidR="00F6136D">
          <w:rPr>
            <w:rFonts w:ascii="Times New Roman" w:hAnsi="Times New Roman"/>
            <w:webHidden/>
          </w:rPr>
          <w:t>8</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3" w:history="1">
        <w:r w:rsidRPr="000A0313">
          <w:rPr>
            <w:rStyle w:val="Hyperlink"/>
            <w:rFonts w:ascii="Times New Roman" w:hAnsi="Times New Roman"/>
          </w:rPr>
          <w:t>2.3. Konsolidovaná bilancia rozpočtu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_Toc400633483 \h </w:instrText>
        </w:r>
        <w:r>
          <w:rPr>
            <w:rFonts w:ascii="Times New Roman" w:hAnsi="Times New Roman"/>
            <w:webHidden/>
          </w:rPr>
          <w:fldChar w:fldCharType="separate"/>
        </w:r>
        <w:r w:rsidR="00F6136D">
          <w:rPr>
            <w:rFonts w:ascii="Times New Roman" w:hAnsi="Times New Roman"/>
            <w:webHidden/>
          </w:rPr>
          <w:t>10</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4" w:history="1">
        <w:r w:rsidRPr="004D4BF6">
          <w:rPr>
            <w:rStyle w:val="Hyperlink"/>
            <w:rFonts w:ascii="Times New Roman" w:hAnsi="Times New Roman"/>
          </w:rPr>
          <w:t>2.4. Dlh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_Toc400633484 \h </w:instrText>
        </w:r>
        <w:r>
          <w:rPr>
            <w:rFonts w:ascii="Times New Roman" w:hAnsi="Times New Roman"/>
            <w:webHidden/>
          </w:rPr>
          <w:fldChar w:fldCharType="separate"/>
        </w:r>
        <w:r w:rsidR="00F6136D">
          <w:rPr>
            <w:rFonts w:ascii="Times New Roman" w:hAnsi="Times New Roman"/>
            <w:webHidden/>
          </w:rPr>
          <w:t>12</w:t>
        </w:r>
        <w:r>
          <w:rPr>
            <w:rFonts w:ascii="Times New Roman" w:hAnsi="Times New Roman"/>
            <w:webHidden/>
          </w:rPr>
          <w:fldChar w:fldCharType="end"/>
        </w:r>
      </w:hyperlink>
    </w:p>
    <w:p w:rsidR="000A0313">
      <w:pPr>
        <w:pStyle w:val="TOC1"/>
        <w:bidi w:val="0"/>
        <w:rPr>
          <w:rFonts w:asciiTheme="minorHAnsi" w:eastAsiaTheme="minorEastAsia" w:hAnsiTheme="minorHAnsi"/>
          <w:b w:val="0"/>
          <w:sz w:val="22"/>
          <w:szCs w:val="22"/>
          <w:lang w:eastAsia="sk-SK"/>
        </w:rPr>
      </w:pPr>
      <w:hyperlink w:anchor="_Toc400633485" w:history="1">
        <w:r w:rsidRPr="004D4BF6">
          <w:rPr>
            <w:rStyle w:val="Hyperlink"/>
            <w:rFonts w:ascii="Times New Roman" w:hAnsi="Times New Roman"/>
          </w:rPr>
          <w:t>3. Rozpočtovanie príjmov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_Toc400633485 \h </w:instrText>
        </w:r>
        <w:r>
          <w:rPr>
            <w:rFonts w:ascii="Times New Roman" w:hAnsi="Times New Roman"/>
            <w:webHidden/>
          </w:rPr>
          <w:fldChar w:fldCharType="separate"/>
        </w:r>
        <w:r w:rsidR="00F6136D">
          <w:rPr>
            <w:rFonts w:ascii="Times New Roman" w:hAnsi="Times New Roman"/>
            <w:webHidden/>
          </w:rPr>
          <w:t>15</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6" w:history="1">
        <w:r w:rsidRPr="004D4BF6">
          <w:rPr>
            <w:rStyle w:val="Hyperlink"/>
            <w:rFonts w:ascii="Times New Roman" w:hAnsi="Times New Roman"/>
          </w:rPr>
          <w:t>3.1. Rozpočtovanie daňových a odvodových príjmov verejnej správy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_Toc400633486 \h </w:instrText>
        </w:r>
        <w:r>
          <w:rPr>
            <w:rFonts w:ascii="Times New Roman" w:hAnsi="Times New Roman"/>
            <w:webHidden/>
          </w:rPr>
          <w:fldChar w:fldCharType="separate"/>
        </w:r>
        <w:r w:rsidR="00F6136D">
          <w:rPr>
            <w:rFonts w:ascii="Times New Roman" w:hAnsi="Times New Roman"/>
            <w:webHidden/>
          </w:rPr>
          <w:t>15</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7" w:history="1">
        <w:r w:rsidRPr="004D4BF6">
          <w:rPr>
            <w:rStyle w:val="Hyperlink"/>
            <w:rFonts w:ascii="Times New Roman" w:hAnsi="Times New Roman"/>
          </w:rPr>
          <w:t>3.2. Akruálne dane pre návrh rozpočtu verejnej správy na roky 2015 až 2017</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_Toc400633487 \h </w:instrText>
        </w:r>
        <w:r>
          <w:rPr>
            <w:rFonts w:ascii="Times New Roman" w:hAnsi="Times New Roman"/>
            <w:webHidden/>
          </w:rPr>
          <w:fldChar w:fldCharType="separate"/>
        </w:r>
        <w:r w:rsidR="00F6136D">
          <w:rPr>
            <w:rFonts w:ascii="Times New Roman" w:hAnsi="Times New Roman"/>
            <w:webHidden/>
          </w:rPr>
          <w:t>24</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8" w:history="1">
        <w:r w:rsidRPr="004D4BF6">
          <w:rPr>
            <w:rStyle w:val="Hyperlink"/>
            <w:rFonts w:ascii="Times New Roman" w:hAnsi="Times New Roman"/>
          </w:rPr>
          <w:t xml:space="preserve">3.3. Porovnanie aktuálneho odhadu daní s rozpočtom verejnej správy </w:t>
        </w:r>
        <w:r>
          <w:rPr>
            <w:rStyle w:val="Hyperlink"/>
            <w:rFonts w:ascii="Times New Roman" w:hAnsi="Times New Roman"/>
          </w:rPr>
          <w:br/>
          <w:t xml:space="preserve">       </w:t>
        </w:r>
        <w:r w:rsidRPr="004D4BF6">
          <w:rPr>
            <w:rStyle w:val="Hyperlink"/>
            <w:rFonts w:ascii="Times New Roman" w:hAnsi="Times New Roman"/>
          </w:rPr>
          <w:t>na roky 2014 až 2016</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_Toc400633488 \h </w:instrText>
        </w:r>
        <w:r>
          <w:rPr>
            <w:rFonts w:ascii="Times New Roman" w:hAnsi="Times New Roman"/>
            <w:webHidden/>
          </w:rPr>
          <w:fldChar w:fldCharType="separate"/>
        </w:r>
        <w:r w:rsidR="00F6136D">
          <w:rPr>
            <w:rFonts w:ascii="Times New Roman" w:hAnsi="Times New Roman"/>
            <w:webHidden/>
          </w:rPr>
          <w:t>27</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89" w:history="1">
        <w:r w:rsidRPr="004D4BF6">
          <w:rPr>
            <w:rStyle w:val="Hyperlink"/>
            <w:rFonts w:ascii="Times New Roman" w:hAnsi="Times New Roman"/>
          </w:rPr>
          <w:t>3.4. Rozpočtovanie iných ako daňových príjmov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_Toc400633489 \h </w:instrText>
        </w:r>
        <w:r>
          <w:rPr>
            <w:rFonts w:ascii="Times New Roman" w:hAnsi="Times New Roman"/>
            <w:webHidden/>
          </w:rPr>
          <w:fldChar w:fldCharType="separate"/>
        </w:r>
        <w:r w:rsidR="00F6136D">
          <w:rPr>
            <w:rFonts w:ascii="Times New Roman" w:hAnsi="Times New Roman"/>
            <w:webHidden/>
          </w:rPr>
          <w:t>28</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0" w:history="1">
        <w:r w:rsidRPr="004D4BF6">
          <w:rPr>
            <w:rStyle w:val="Hyperlink"/>
            <w:rFonts w:ascii="Times New Roman" w:hAnsi="Times New Roman"/>
          </w:rPr>
          <w:t>3.5. Daňové výdavky</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_Toc400633490 \h </w:instrText>
        </w:r>
        <w:r>
          <w:rPr>
            <w:rFonts w:ascii="Times New Roman" w:hAnsi="Times New Roman"/>
            <w:webHidden/>
          </w:rPr>
          <w:fldChar w:fldCharType="separate"/>
        </w:r>
        <w:r w:rsidR="00F6136D">
          <w:rPr>
            <w:rFonts w:ascii="Times New Roman" w:hAnsi="Times New Roman"/>
            <w:webHidden/>
          </w:rPr>
          <w:t>34</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1" w:history="1">
        <w:r w:rsidRPr="004D4BF6">
          <w:rPr>
            <w:rStyle w:val="Hyperlink"/>
            <w:rFonts w:ascii="Times New Roman" w:hAnsi="Times New Roman"/>
          </w:rPr>
          <w:t>3.6. Jednorazové opatrenia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_Toc400633491 \h </w:instrText>
        </w:r>
        <w:r>
          <w:rPr>
            <w:rFonts w:ascii="Times New Roman" w:hAnsi="Times New Roman"/>
            <w:webHidden/>
          </w:rPr>
          <w:fldChar w:fldCharType="separate"/>
        </w:r>
        <w:r w:rsidR="00F6136D">
          <w:rPr>
            <w:rFonts w:ascii="Times New Roman" w:hAnsi="Times New Roman"/>
            <w:webHidden/>
          </w:rPr>
          <w:t>38</w:t>
        </w:r>
        <w:r>
          <w:rPr>
            <w:rFonts w:ascii="Times New Roman" w:hAnsi="Times New Roman"/>
            <w:webHidden/>
          </w:rPr>
          <w:fldChar w:fldCharType="end"/>
        </w:r>
      </w:hyperlink>
    </w:p>
    <w:p w:rsidR="000A0313">
      <w:pPr>
        <w:pStyle w:val="TOC1"/>
        <w:bidi w:val="0"/>
        <w:rPr>
          <w:rFonts w:asciiTheme="minorHAnsi" w:eastAsiaTheme="minorEastAsia" w:hAnsiTheme="minorHAnsi"/>
          <w:b w:val="0"/>
          <w:sz w:val="22"/>
          <w:szCs w:val="22"/>
          <w:lang w:eastAsia="sk-SK"/>
        </w:rPr>
      </w:pPr>
      <w:hyperlink w:anchor="_Toc400633492" w:history="1">
        <w:r w:rsidRPr="004D4BF6">
          <w:rPr>
            <w:rStyle w:val="Hyperlink"/>
            <w:rFonts w:ascii="Times New Roman" w:hAnsi="Times New Roman"/>
          </w:rPr>
          <w:t>4.</w:t>
        </w:r>
        <w:r>
          <w:rPr>
            <w:rFonts w:asciiTheme="minorHAnsi" w:eastAsiaTheme="minorEastAsia" w:hAnsiTheme="minorHAnsi"/>
            <w:b w:val="0"/>
            <w:sz w:val="22"/>
            <w:szCs w:val="22"/>
            <w:lang w:eastAsia="sk-SK"/>
          </w:rPr>
          <w:tab/>
        </w:r>
        <w:r w:rsidRPr="004D4BF6">
          <w:rPr>
            <w:rStyle w:val="Hyperlink"/>
            <w:rFonts w:ascii="Times New Roman" w:hAnsi="Times New Roman"/>
          </w:rPr>
          <w:t>Rozpočtovanie výdavkov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_Toc400633492 \h </w:instrText>
        </w:r>
        <w:r>
          <w:rPr>
            <w:rFonts w:ascii="Times New Roman" w:hAnsi="Times New Roman"/>
            <w:webHidden/>
          </w:rPr>
          <w:fldChar w:fldCharType="separate"/>
        </w:r>
        <w:r w:rsidR="00F6136D">
          <w:rPr>
            <w:rFonts w:ascii="Times New Roman" w:hAnsi="Times New Roman"/>
            <w:webHidden/>
          </w:rPr>
          <w:t>39</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3" w:history="1">
        <w:r w:rsidRPr="000A0313">
          <w:rPr>
            <w:rStyle w:val="Hyperlink"/>
            <w:rFonts w:ascii="Times New Roman" w:hAnsi="Times New Roman"/>
          </w:rPr>
          <w:t>4.1. Kvantifikácia výdavkov štátneho rozpočtu</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_Toc400633493 \h </w:instrText>
        </w:r>
        <w:r>
          <w:rPr>
            <w:rFonts w:ascii="Times New Roman" w:hAnsi="Times New Roman"/>
            <w:webHidden/>
          </w:rPr>
          <w:fldChar w:fldCharType="separate"/>
        </w:r>
        <w:r w:rsidR="00F6136D">
          <w:rPr>
            <w:rFonts w:ascii="Times New Roman" w:hAnsi="Times New Roman"/>
            <w:webHidden/>
          </w:rPr>
          <w:t>39</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4" w:history="1">
        <w:r w:rsidRPr="004D4BF6">
          <w:rPr>
            <w:rStyle w:val="Hyperlink"/>
            <w:rFonts w:ascii="Times New Roman" w:hAnsi="Times New Roman"/>
          </w:rPr>
          <w:t>4.2. Zamestnanosť vo verejnej správe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_Toc400633494 \h </w:instrText>
        </w:r>
        <w:r>
          <w:rPr>
            <w:rFonts w:ascii="Times New Roman" w:hAnsi="Times New Roman"/>
            <w:webHidden/>
          </w:rPr>
          <w:fldChar w:fldCharType="separate"/>
        </w:r>
        <w:r w:rsidR="00F6136D">
          <w:rPr>
            <w:rFonts w:ascii="Times New Roman" w:hAnsi="Times New Roman"/>
            <w:webHidden/>
          </w:rPr>
          <w:t>40</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5" w:history="1">
        <w:r w:rsidRPr="004D4BF6">
          <w:rPr>
            <w:rStyle w:val="Hyperlink"/>
            <w:rFonts w:ascii="Times New Roman" w:hAnsi="Times New Roman"/>
          </w:rPr>
          <w:t>4.3. Rozpočtovanie výdavkov podľa vybraných oblastí</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_Toc400633495 \h </w:instrText>
        </w:r>
        <w:r>
          <w:rPr>
            <w:rFonts w:ascii="Times New Roman" w:hAnsi="Times New Roman"/>
            <w:webHidden/>
          </w:rPr>
          <w:fldChar w:fldCharType="separate"/>
        </w:r>
        <w:r w:rsidR="00F6136D">
          <w:rPr>
            <w:rFonts w:ascii="Times New Roman" w:hAnsi="Times New Roman"/>
            <w:webHidden/>
          </w:rPr>
          <w:t>49</w:t>
        </w:r>
        <w:r>
          <w:rPr>
            <w:rFonts w:ascii="Times New Roman" w:hAnsi="Times New Roman"/>
            <w:webHidden/>
          </w:rPr>
          <w:fldChar w:fldCharType="end"/>
        </w:r>
      </w:hyperlink>
    </w:p>
    <w:p w:rsidR="000A0313">
      <w:pPr>
        <w:pStyle w:val="TOC1"/>
        <w:bidi w:val="0"/>
        <w:rPr>
          <w:rFonts w:asciiTheme="minorHAnsi" w:eastAsiaTheme="minorEastAsia" w:hAnsiTheme="minorHAnsi"/>
          <w:b w:val="0"/>
          <w:sz w:val="22"/>
          <w:szCs w:val="22"/>
          <w:lang w:eastAsia="sk-SK"/>
        </w:rPr>
      </w:pPr>
      <w:hyperlink w:anchor="_Toc400633496" w:history="1">
        <w:r w:rsidRPr="004D4BF6">
          <w:rPr>
            <w:rStyle w:val="Hyperlink"/>
            <w:rFonts w:ascii="Times New Roman" w:hAnsi="Times New Roman"/>
          </w:rPr>
          <w:t>5. Štátne finančné aktíva</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_Toc400633496 \h </w:instrText>
        </w:r>
        <w:r>
          <w:rPr>
            <w:rFonts w:ascii="Times New Roman" w:hAnsi="Times New Roman"/>
            <w:webHidden/>
          </w:rPr>
          <w:fldChar w:fldCharType="separate"/>
        </w:r>
        <w:r w:rsidR="00F6136D">
          <w:rPr>
            <w:rFonts w:ascii="Times New Roman" w:hAnsi="Times New Roman"/>
            <w:webHidden/>
          </w:rPr>
          <w:t>137</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7" w:history="1">
        <w:r w:rsidRPr="004D4BF6">
          <w:rPr>
            <w:rStyle w:val="Hyperlink"/>
            <w:rFonts w:ascii="Times New Roman" w:hAnsi="Times New Roman"/>
          </w:rPr>
          <w:t>5.1. Príjmové operácie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_Toc400633497 \h </w:instrText>
        </w:r>
        <w:r>
          <w:rPr>
            <w:rFonts w:ascii="Times New Roman" w:hAnsi="Times New Roman"/>
            <w:webHidden/>
          </w:rPr>
          <w:fldChar w:fldCharType="separate"/>
        </w:r>
        <w:r w:rsidR="00F6136D">
          <w:rPr>
            <w:rFonts w:ascii="Times New Roman" w:hAnsi="Times New Roman"/>
            <w:webHidden/>
          </w:rPr>
          <w:t>138</w:t>
        </w:r>
        <w:r>
          <w:rPr>
            <w:rFonts w:ascii="Times New Roman" w:hAnsi="Times New Roman"/>
            <w:webHidden/>
          </w:rPr>
          <w:fldChar w:fldCharType="end"/>
        </w:r>
      </w:hyperlink>
    </w:p>
    <w:p w:rsidR="000A0313">
      <w:pPr>
        <w:pStyle w:val="TOC2"/>
        <w:bidi w:val="0"/>
        <w:rPr>
          <w:rFonts w:asciiTheme="minorHAnsi" w:eastAsiaTheme="minorEastAsia" w:hAnsiTheme="minorHAnsi"/>
          <w:bCs w:val="0"/>
          <w:iCs w:val="0"/>
          <w:sz w:val="22"/>
          <w:szCs w:val="22"/>
          <w:lang w:eastAsia="sk-SK"/>
        </w:rPr>
      </w:pPr>
      <w:hyperlink w:anchor="_Toc400633498" w:history="1">
        <w:r w:rsidRPr="004D4BF6">
          <w:rPr>
            <w:rStyle w:val="Hyperlink"/>
            <w:rFonts w:ascii="Times New Roman" w:hAnsi="Times New Roman"/>
          </w:rPr>
          <w:t>5.2. Výdavkové operácie</w:t>
        </w:r>
        <w:r>
          <w:rPr>
            <w:rFonts w:ascii="Times New Roman" w:hAnsi="Times New Roman"/>
            <w:webHidden/>
          </w:rPr>
          <w:tab/>
        </w:r>
        <w:r>
          <w:rPr>
            <w:rFonts w:ascii="Times New Roman" w:hAnsi="Times New Roman"/>
            <w:webHidden/>
          </w:rPr>
          <w:fldChar w:fldCharType="begin"/>
        </w:r>
        <w:r>
          <w:rPr>
            <w:rFonts w:ascii="Times New Roman" w:hAnsi="Times New Roman"/>
            <w:webHidden/>
          </w:rPr>
          <w:instrText xml:space="preserve"> PAGEREF _Toc400633498 \h </w:instrText>
        </w:r>
        <w:r>
          <w:rPr>
            <w:rFonts w:ascii="Times New Roman" w:hAnsi="Times New Roman"/>
            <w:webHidden/>
          </w:rPr>
          <w:fldChar w:fldCharType="separate"/>
        </w:r>
        <w:r w:rsidR="00F6136D">
          <w:rPr>
            <w:rFonts w:ascii="Times New Roman" w:hAnsi="Times New Roman"/>
            <w:webHidden/>
          </w:rPr>
          <w:t>139</w:t>
        </w:r>
        <w:r>
          <w:rPr>
            <w:rFonts w:ascii="Times New Roman" w:hAnsi="Times New Roman"/>
            <w:webHidden/>
          </w:rPr>
          <w:fldChar w:fldCharType="end"/>
        </w:r>
      </w:hyperlink>
    </w:p>
    <w:p w:rsidR="007520A4" w:rsidRPr="007779E3">
      <w:pPr>
        <w:bidi w:val="0"/>
        <w:rPr>
          <w:rFonts w:ascii="Times New Roman" w:hAnsi="Times New Roman" w:cs="Times New Roman"/>
          <w:color w:val="0070C0"/>
        </w:rPr>
      </w:pPr>
      <w:r w:rsidRPr="007779E3">
        <w:rPr>
          <w:rFonts w:ascii="Times New Roman" w:hAnsi="Times New Roman"/>
          <w:color w:val="0070C0"/>
        </w:rPr>
        <w:fldChar w:fldCharType="end"/>
      </w:r>
    </w:p>
    <w:p w:rsidR="007520A4" w:rsidRPr="007779E3" w:rsidP="00D05D21">
      <w:pPr>
        <w:bidi w:val="0"/>
        <w:rPr>
          <w:rFonts w:ascii="Times New Roman" w:hAnsi="Times New Roman" w:cs="Times New Roman"/>
          <w:color w:val="0070C0"/>
          <w:sz w:val="28"/>
          <w:szCs w:val="28"/>
        </w:rPr>
      </w:pPr>
    </w:p>
    <w:p w:rsidR="007520A4" w:rsidRPr="007779E3" w:rsidP="00D05D21">
      <w:pPr>
        <w:bidi w:val="0"/>
        <w:rPr>
          <w:rFonts w:ascii="Times New Roman" w:hAnsi="Times New Roman" w:cs="Times New Roman"/>
          <w:color w:val="0070C0"/>
          <w:sz w:val="28"/>
          <w:szCs w:val="28"/>
        </w:rPr>
      </w:pPr>
    </w:p>
    <w:p w:rsidR="007520A4" w:rsidRPr="007779E3" w:rsidP="00D05D21">
      <w:pPr>
        <w:bidi w:val="0"/>
        <w:rPr>
          <w:rFonts w:ascii="Times New Roman" w:hAnsi="Times New Roman" w:cs="Times New Roman"/>
          <w:color w:val="0070C0"/>
          <w:sz w:val="28"/>
          <w:szCs w:val="28"/>
        </w:rPr>
      </w:pPr>
    </w:p>
    <w:p w:rsidR="00E05309" w:rsidRPr="007779E3" w:rsidP="00D05D21">
      <w:pPr>
        <w:bidi w:val="0"/>
        <w:rPr>
          <w:rFonts w:ascii="Times New Roman" w:hAnsi="Times New Roman" w:cs="Times New Roman"/>
          <w:color w:val="0070C0"/>
          <w:sz w:val="28"/>
          <w:szCs w:val="28"/>
        </w:rPr>
      </w:pPr>
    </w:p>
    <w:p w:rsidR="00E05309"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8D5941"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D845F7" w:rsidRPr="007779E3" w:rsidP="00D05D21">
      <w:pPr>
        <w:bidi w:val="0"/>
        <w:rPr>
          <w:rFonts w:ascii="Times New Roman" w:hAnsi="Times New Roman" w:cs="Times New Roman"/>
          <w:color w:val="0070C0"/>
          <w:sz w:val="28"/>
          <w:szCs w:val="28"/>
        </w:rPr>
      </w:pPr>
    </w:p>
    <w:p w:rsidR="00CD0B3D" w:rsidRPr="007779E3" w:rsidP="00D05D21">
      <w:pPr>
        <w:bidi w:val="0"/>
        <w:rPr>
          <w:rFonts w:ascii="Times New Roman" w:hAnsi="Times New Roman" w:cs="Times New Roman"/>
          <w:color w:val="0070C0"/>
          <w:sz w:val="28"/>
          <w:szCs w:val="28"/>
        </w:rPr>
      </w:pPr>
    </w:p>
    <w:p w:rsidR="0051520B" w:rsidRPr="00C60C62" w:rsidP="00D05D21">
      <w:pPr>
        <w:bidi w:val="0"/>
        <w:rPr>
          <w:rFonts w:ascii="Times New Roman" w:hAnsi="Times New Roman" w:cs="Times New Roman"/>
          <w:b/>
          <w:szCs w:val="28"/>
        </w:rPr>
      </w:pPr>
      <w:r w:rsidRPr="00C60C62" w:rsidR="006A0D8F">
        <w:rPr>
          <w:rFonts w:ascii="Times New Roman" w:hAnsi="Times New Roman" w:cs="Times New Roman"/>
          <w:b/>
          <w:szCs w:val="28"/>
        </w:rPr>
        <w:t>Prílohy</w:t>
      </w:r>
    </w:p>
    <w:p w:rsidR="0051520B" w:rsidRPr="00C60C62" w:rsidP="00627C59">
      <w:pPr>
        <w:bidi w:val="0"/>
        <w:jc w:val="both"/>
        <w:rPr>
          <w:rFonts w:ascii="Times New Roman" w:hAnsi="Times New Roman" w:cs="Times New Roman"/>
          <w:sz w:val="28"/>
          <w:szCs w:val="28"/>
        </w:rPr>
      </w:pPr>
    </w:p>
    <w:p w:rsidR="0051520B" w:rsidRPr="0044132A" w:rsidP="00627C59">
      <w:pPr>
        <w:numPr>
          <w:numId w:val="2"/>
        </w:numPr>
        <w:bidi w:val="0"/>
        <w:ind w:left="284" w:hanging="284"/>
        <w:jc w:val="both"/>
        <w:rPr>
          <w:rFonts w:ascii="Times New Roman" w:hAnsi="Times New Roman" w:cs="Times New Roman"/>
          <w:szCs w:val="28"/>
        </w:rPr>
      </w:pPr>
      <w:r w:rsidRPr="0044132A" w:rsidR="006A0D8F">
        <w:rPr>
          <w:rFonts w:ascii="Times New Roman" w:hAnsi="Times New Roman" w:cs="Times New Roman"/>
          <w:szCs w:val="28"/>
        </w:rPr>
        <w:t>Rozpočtovanie príjmov a výdavkov ostatných subjektov verejnej správy v metodike ESA </w:t>
      </w:r>
      <w:r w:rsidR="00E402AE">
        <w:rPr>
          <w:rFonts w:ascii="Times New Roman" w:hAnsi="Times New Roman" w:cs="Times New Roman"/>
          <w:szCs w:val="28"/>
        </w:rPr>
        <w:t>2010</w:t>
      </w:r>
    </w:p>
    <w:p w:rsidR="006A0D8F" w:rsidRPr="0044132A" w:rsidP="00627C59">
      <w:pPr>
        <w:numPr>
          <w:numId w:val="2"/>
        </w:numPr>
        <w:bidi w:val="0"/>
        <w:ind w:left="284" w:hanging="284"/>
        <w:jc w:val="both"/>
        <w:rPr>
          <w:rFonts w:ascii="Times New Roman" w:hAnsi="Times New Roman" w:cs="Times New Roman"/>
          <w:szCs w:val="28"/>
        </w:rPr>
      </w:pPr>
      <w:r w:rsidRPr="0044132A">
        <w:rPr>
          <w:rFonts w:ascii="Times New Roman" w:hAnsi="Times New Roman" w:cs="Times New Roman"/>
          <w:szCs w:val="28"/>
        </w:rPr>
        <w:t>Rozpočtové vzťahy SR a</w:t>
      </w:r>
      <w:r w:rsidRPr="0044132A" w:rsidR="0086775F">
        <w:rPr>
          <w:rFonts w:ascii="Times New Roman" w:hAnsi="Times New Roman" w:cs="Times New Roman"/>
          <w:szCs w:val="28"/>
        </w:rPr>
        <w:t> </w:t>
      </w:r>
      <w:r w:rsidRPr="0044132A">
        <w:rPr>
          <w:rFonts w:ascii="Times New Roman" w:hAnsi="Times New Roman" w:cs="Times New Roman"/>
          <w:szCs w:val="28"/>
        </w:rPr>
        <w:t>EÚ</w:t>
      </w:r>
    </w:p>
    <w:p w:rsidR="0086775F" w:rsidRPr="00C60C62" w:rsidP="00627C59">
      <w:pPr>
        <w:numPr>
          <w:numId w:val="2"/>
        </w:numPr>
        <w:bidi w:val="0"/>
        <w:ind w:left="284" w:hanging="284"/>
        <w:jc w:val="both"/>
        <w:rPr>
          <w:rFonts w:ascii="Times New Roman" w:hAnsi="Times New Roman" w:cs="Times New Roman"/>
          <w:szCs w:val="28"/>
        </w:rPr>
      </w:pPr>
      <w:r w:rsidRPr="00C60C62">
        <w:rPr>
          <w:rFonts w:ascii="Times New Roman" w:hAnsi="Times New Roman" w:cs="Times New Roman"/>
          <w:szCs w:val="28"/>
        </w:rPr>
        <w:t xml:space="preserve">Prehľad hospodárenia podnikov štátnej správy </w:t>
      </w:r>
    </w:p>
    <w:p w:rsidR="00536407" w:rsidRPr="003F49DB" w:rsidP="00627C59">
      <w:pPr>
        <w:numPr>
          <w:numId w:val="2"/>
        </w:numPr>
        <w:bidi w:val="0"/>
        <w:ind w:left="284" w:hanging="284"/>
        <w:jc w:val="both"/>
        <w:rPr>
          <w:rFonts w:ascii="Times New Roman" w:hAnsi="Times New Roman" w:cs="Times New Roman"/>
          <w:szCs w:val="28"/>
        </w:rPr>
      </w:pPr>
      <w:r w:rsidRPr="003F49DB">
        <w:rPr>
          <w:rFonts w:ascii="Times New Roman" w:hAnsi="Times New Roman" w:cs="Times New Roman"/>
          <w:szCs w:val="28"/>
        </w:rPr>
        <w:t xml:space="preserve">Informácia o podmienených záväzkoch subjektov </w:t>
      </w:r>
      <w:r w:rsidRPr="003F49DB" w:rsidR="004325D6">
        <w:rPr>
          <w:rFonts w:ascii="Times New Roman" w:hAnsi="Times New Roman" w:cs="Times New Roman"/>
          <w:szCs w:val="28"/>
        </w:rPr>
        <w:t>verejnej</w:t>
      </w:r>
      <w:r w:rsidRPr="003F49DB">
        <w:rPr>
          <w:rFonts w:ascii="Times New Roman" w:hAnsi="Times New Roman" w:cs="Times New Roman"/>
          <w:szCs w:val="28"/>
        </w:rPr>
        <w:t xml:space="preserve"> správy</w:t>
      </w:r>
    </w:p>
    <w:p w:rsidR="00536407" w:rsidRPr="002E41C3" w:rsidP="00627C59">
      <w:pPr>
        <w:numPr>
          <w:numId w:val="2"/>
        </w:numPr>
        <w:bidi w:val="0"/>
        <w:ind w:left="284" w:hanging="284"/>
        <w:jc w:val="both"/>
        <w:rPr>
          <w:rFonts w:ascii="Times New Roman" w:hAnsi="Times New Roman" w:cs="Times New Roman"/>
          <w:szCs w:val="28"/>
        </w:rPr>
      </w:pPr>
      <w:r w:rsidRPr="002E41C3">
        <w:rPr>
          <w:rFonts w:ascii="Times New Roman" w:hAnsi="Times New Roman" w:cs="Times New Roman"/>
          <w:szCs w:val="28"/>
        </w:rPr>
        <w:t xml:space="preserve">Implicitné záväzky </w:t>
      </w:r>
    </w:p>
    <w:p w:rsidR="0086775F" w:rsidRPr="00281C58" w:rsidP="00627C59">
      <w:pPr>
        <w:numPr>
          <w:numId w:val="2"/>
        </w:numPr>
        <w:bidi w:val="0"/>
        <w:ind w:left="284" w:hanging="284"/>
        <w:jc w:val="both"/>
        <w:rPr>
          <w:rFonts w:ascii="Times New Roman" w:hAnsi="Times New Roman" w:cs="Times New Roman"/>
          <w:szCs w:val="28"/>
        </w:rPr>
      </w:pPr>
      <w:r w:rsidRPr="00281C58">
        <w:rPr>
          <w:rFonts w:ascii="Times New Roman" w:hAnsi="Times New Roman" w:cs="Times New Roman"/>
          <w:szCs w:val="28"/>
        </w:rPr>
        <w:t>Stratégia riadenia štátneho dlhu</w:t>
      </w:r>
      <w:r w:rsidRPr="00281C58" w:rsidR="00536407">
        <w:rPr>
          <w:rFonts w:ascii="Times New Roman" w:hAnsi="Times New Roman" w:cs="Times New Roman"/>
          <w:szCs w:val="28"/>
        </w:rPr>
        <w:t xml:space="preserve"> </w:t>
      </w:r>
      <w:r w:rsidRPr="00281C58" w:rsidR="006B0B01">
        <w:rPr>
          <w:rFonts w:ascii="Times New Roman" w:hAnsi="Times New Roman" w:cs="Times New Roman"/>
          <w:szCs w:val="28"/>
        </w:rPr>
        <w:t>na roky 201</w:t>
      </w:r>
      <w:r w:rsidRPr="00281C58" w:rsidR="00281C58">
        <w:rPr>
          <w:rFonts w:ascii="Times New Roman" w:hAnsi="Times New Roman" w:cs="Times New Roman"/>
          <w:szCs w:val="28"/>
        </w:rPr>
        <w:t>5</w:t>
      </w:r>
      <w:r w:rsidRPr="00281C58" w:rsidR="006B0B01">
        <w:rPr>
          <w:rFonts w:ascii="Times New Roman" w:hAnsi="Times New Roman" w:cs="Times New Roman"/>
          <w:szCs w:val="28"/>
        </w:rPr>
        <w:t xml:space="preserve"> až 201</w:t>
      </w:r>
      <w:r w:rsidRPr="00281C58" w:rsidR="00281C58">
        <w:rPr>
          <w:rFonts w:ascii="Times New Roman" w:hAnsi="Times New Roman" w:cs="Times New Roman"/>
          <w:szCs w:val="28"/>
        </w:rPr>
        <w:t>8</w:t>
      </w:r>
      <w:r w:rsidRPr="00281C58" w:rsidR="006B0B01">
        <w:rPr>
          <w:rFonts w:ascii="Times New Roman" w:hAnsi="Times New Roman" w:cs="Times New Roman"/>
          <w:szCs w:val="28"/>
        </w:rPr>
        <w:t xml:space="preserve"> </w:t>
      </w:r>
    </w:p>
    <w:p w:rsidR="005C7DF1" w:rsidRPr="008F4314" w:rsidP="009C4331">
      <w:pPr>
        <w:pStyle w:val="Heading1"/>
        <w:bidi w:val="0"/>
        <w:spacing w:before="0" w:after="0"/>
        <w:jc w:val="center"/>
        <w:rPr>
          <w:rFonts w:ascii="Times New Roman" w:hAnsi="Times New Roman" w:cs="Times New Roman"/>
          <w:sz w:val="28"/>
        </w:rPr>
      </w:pPr>
      <w:bookmarkStart w:id="3" w:name="_Toc400633478"/>
      <w:r w:rsidRPr="008F4314">
        <w:rPr>
          <w:rFonts w:ascii="Times New Roman" w:hAnsi="Times New Roman" w:cs="Times New Roman"/>
          <w:sz w:val="28"/>
        </w:rPr>
        <w:t>Predkladacia správa</w:t>
      </w:r>
      <w:bookmarkEnd w:id="3"/>
    </w:p>
    <w:p w:rsidR="000544D9" w:rsidP="000544D9">
      <w:pPr>
        <w:autoSpaceDE w:val="0"/>
        <w:autoSpaceDN w:val="0"/>
        <w:bidi w:val="0"/>
        <w:ind w:firstLine="708"/>
        <w:jc w:val="both"/>
        <w:rPr>
          <w:rFonts w:ascii="Times New Roman" w:hAnsi="Times New Roman"/>
        </w:rPr>
      </w:pP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Návrh rozpočtu verejnej správy na roky 2015 až 2017 sa predkladá na rokovanie vlády na základe § 14 ods. 3 zákona č. 523/2004 Z. z. o rozpočtových pravidlách verejnej správy a o zmene a doplnení niektorých zákonov.</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Návrh rozpočtu je vypracovaný v intenciách Programového vyhlásenia vlády SR a vychádza z prognózy vývoja ekonomiky a daňových a odvodových príjmov zo septembra 2014. Základným cieľom fiškálnej politiky je zabezpečenie efektívnych a dlhodobo udržateľných verejných financií, čo si vyžaduje pokračovanie v konsolidácii aj v ďalších rokoch, a to aj napriek tomu, že Rada Európskej únie pre ekonomické a finančné záležitosti 20. júna 2014 schválila ukončenie procedúry nadmerného deficitu pre Slovensko. </w:t>
      </w:r>
    </w:p>
    <w:p w:rsidR="005372BE" w:rsidRPr="005372BE" w:rsidP="005372BE">
      <w:pPr>
        <w:bidi w:val="0"/>
        <w:jc w:val="both"/>
        <w:rPr>
          <w:rFonts w:ascii="Times New Roman" w:hAnsi="Times New Roman" w:cs="Times New Roman"/>
        </w:rPr>
      </w:pPr>
      <w:r w:rsidR="003A4848">
        <w:rPr>
          <w:rFonts w:ascii="Times New Roman" w:hAnsi="Times New Roman" w:cs="Times New Roman"/>
        </w:rPr>
        <w:t xml:space="preserve"> </w:t>
      </w:r>
    </w:p>
    <w:p w:rsidR="003A4848" w:rsidRPr="003A4848" w:rsidP="003A4848">
      <w:pPr>
        <w:pStyle w:val="NormalWeb"/>
        <w:bidi w:val="0"/>
        <w:spacing w:before="0" w:beforeAutospacing="0" w:after="0" w:afterAutospacing="0"/>
        <w:ind w:firstLine="708"/>
        <w:jc w:val="both"/>
        <w:rPr>
          <w:rFonts w:ascii="Times New Roman" w:hAnsi="Times New Roman"/>
        </w:rPr>
      </w:pPr>
      <w:r w:rsidRPr="003A4848">
        <w:rPr>
          <w:rFonts w:ascii="Times New Roman" w:hAnsi="Times New Roman"/>
        </w:rPr>
        <w:t xml:space="preserve">Vládny návrh rozpočtu verejnej správy je zostavený so schodkom na úrovni 1,98 % HDP, ktorý zodpovedá štrukturálnej konsolidácii oproti očakávanej skutočnosti v roku 2014 </w:t>
      </w:r>
      <w:r>
        <w:rPr>
          <w:rFonts w:ascii="Times New Roman" w:hAnsi="Times New Roman"/>
        </w:rPr>
        <w:br/>
      </w:r>
      <w:r w:rsidRPr="003A4848">
        <w:rPr>
          <w:rFonts w:ascii="Times New Roman" w:hAnsi="Times New Roman"/>
        </w:rPr>
        <w:t>o 1,2</w:t>
      </w:r>
      <w:r>
        <w:rPr>
          <w:rFonts w:ascii="Times New Roman" w:hAnsi="Times New Roman"/>
        </w:rPr>
        <w:t xml:space="preserve"> </w:t>
      </w:r>
      <w:r w:rsidRPr="003A4848">
        <w:rPr>
          <w:rFonts w:ascii="Times New Roman" w:hAnsi="Times New Roman"/>
        </w:rPr>
        <w:t xml:space="preserve">% HDP. Predkladaný rozpočet verejnej správy na rok 2015 je ambicióznejší, než vyžadujú európske pravidlá a ich premietnutie do národnej legislatívy. Za predpokladu naplnenia cieľa schváleného rozpočtu na rok 2014 vo výške 2,64 % HDP zodpovedá pravidlami požadovanému medziročnému zlepšeniu štrukturálneho salda o približne 0,5 % HDP cieľový deficit na rok 2015 vo výške 2,49 % HDP. Vytvorený fiškálny priestor oproti pravidlami vyžadovanému cieľu bude tvoriť rezervu pre makroekonomický vývoj a môže slúžiť na krytie nákladov na odvodovú reformu (zavedenie odpočítateľnej položky na zdravotné odvody pre nízkopríjmových zamestnancov) a možných potrieb z kolektívneho vyjednávania najmä pre oblasť školstva. </w:t>
      </w:r>
    </w:p>
    <w:p w:rsidR="005372BE" w:rsidP="005372BE">
      <w:pPr>
        <w:bidi w:val="0"/>
        <w:jc w:val="both"/>
        <w:rPr>
          <w:rFonts w:ascii="Times New Roman" w:hAnsi="Times New Roman" w:cs="Times New Roman"/>
        </w:rPr>
      </w:pPr>
    </w:p>
    <w:p w:rsidR="005372BE" w:rsidRPr="005372BE" w:rsidP="005372BE">
      <w:pPr>
        <w:bidi w:val="0"/>
        <w:ind w:firstLine="708"/>
        <w:jc w:val="both"/>
        <w:rPr>
          <w:rFonts w:ascii="Times New Roman" w:hAnsi="Times New Roman" w:cs="Times New Roman"/>
        </w:rPr>
      </w:pPr>
      <w:r w:rsidRPr="005372BE">
        <w:rPr>
          <w:rFonts w:ascii="Times New Roman" w:hAnsi="Times New Roman" w:cs="Times New Roman"/>
        </w:rPr>
        <w:t>V ďalších rokoch sa predpokladá znižovanie deficitu na úroveň 1,43 % HDP v roku 2016 a 0,39 % HDP v roku 2017. Oproti Východiskám rozpočtu verejnej správy došlo k zmene cielených schodkov na roky 2016 a 2017. Zmena odráža najmä aktualizáciu vstupov pre výpočet tzv. štrukturálneho salda verejnej správy, ktoré je kľúčové pre posúdenie dosiahnutia strednodobého rozpočtového cieľa.</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Makroekonomické predpoklady sú postavené na prognóze, ktorá bola prezentovaná na 34. zasadnutí Výboru pre makroekonomické prognózy v septembri 2014. Podľa odhadov Ministerstva financií SR slovenská ekonomika v roku 2014 dosiahne rast 2,4 % HDP a v roku 2015 mierne zrýchli na 2,6 %. Pokračujúce zlepšovanie situácie na trhu práce povedie k stabilizácii rastu spotreby domácností. Na druhej strane, konsolidácia verejných financií nevyhnutná pre dodržanie rozpočtových cieľov povedie k výraznému poklesu spotreby verejnej správy. V rokoch 2016 a 2017 rast HDP postupne zrýchli až k 3,5 %.</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Zamestnanosť v roku 2015 stúpne o 0,4 %, pričom pozitívne sa bude vyvíjať počet zamestnaných najmä v trhových službách a v priemysle. Miera nezamestnanosti klesne v roku 2015 na približne 13 % a jej poklesu bude napomáhať aj mierne zníženie počtu ekonomicky aktívneho obyvateľstva.</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Reálna mzda po rekordne rýchlom zvýšení (o vyše 4 % v roku 2014) dosiahne v nasledujúcom roku tempo rastu na úrovni 2,1 %, čo bude v súlade s rastom produktivity.</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Makroekonomické predpoklady boli základom pre vypracovanie aktuálnej prognózy daňových a odvodových príjmov verejnej správy na roky 2015 až 2017, ktorá bola podrobená hodnoteniu v rámci Výboru pre daňové prognózy dňa 24. septembra 2014, pričom všetci členovia ju hodnotia ako realistickú. </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bidi w:val="0"/>
        <w:ind w:firstLine="708"/>
        <w:jc w:val="both"/>
        <w:rPr>
          <w:rFonts w:ascii="Times New Roman" w:hAnsi="Times New Roman" w:cs="Times New Roman"/>
        </w:rPr>
      </w:pPr>
      <w:r w:rsidRPr="005372BE">
        <w:rPr>
          <w:rFonts w:ascii="Times New Roman" w:hAnsi="Times New Roman" w:cs="Times New Roman"/>
          <w:color w:val="000000"/>
        </w:rPr>
        <w:t>V súlade s implementáciou Európskeho systému národných a regionálnych účtov ESA 2010 výkazy verejných financií prechádzajú od 1. septembra 2014 z metodiky ESA 95 na ESA 2010. Z tohto dôvodu je návrh rozpočtu verejnej správy, vrátane odhadu daní a odvodov, zostavený na základe metodiky ESA 2010.</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Návrh rozpočtu verejnej správy na roky 2015 až 2017 okrem prognózy vývoja ekonomiky, daňových a odvodových príjmov zohľadňuje aktuálny predpoklad vývoja rozpočtu verejnej správy v roku 2014.</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5372BE" w:rsidRPr="005372BE" w:rsidP="005372BE">
      <w:pPr>
        <w:pStyle w:val="NormalWeb"/>
        <w:bidi w:val="0"/>
        <w:spacing w:before="0" w:beforeAutospacing="0" w:after="0" w:afterAutospacing="0"/>
        <w:ind w:firstLine="708"/>
        <w:jc w:val="both"/>
        <w:rPr>
          <w:rFonts w:ascii="Times New Roman" w:hAnsi="Times New Roman"/>
        </w:rPr>
      </w:pPr>
      <w:r w:rsidRPr="005372BE">
        <w:rPr>
          <w:rFonts w:ascii="Times New Roman" w:hAnsi="Times New Roman"/>
          <w:color w:val="000000"/>
        </w:rPr>
        <w:t>Návrh rozpočtu verejnej správy je vo výraznej miere ovplyvnený opatreniami vyplývajúcimi z ústavného zákona o rozpočtovej zodpovednosti. Rozpočet verejnej správy na roky 2015 až 2017 po prvýkrát obsahuje aj nové subjekty verejnej správy, ktoré boli preradené do sektora verejnej správy. Ide o Národnú diaľničnú spoločnosť a.</w:t>
      </w:r>
      <w:r w:rsidR="003A4848">
        <w:rPr>
          <w:rFonts w:ascii="Times New Roman" w:hAnsi="Times New Roman"/>
          <w:color w:val="000000"/>
        </w:rPr>
        <w:t xml:space="preserve"> </w:t>
      </w:r>
      <w:r w:rsidRPr="005372BE">
        <w:rPr>
          <w:rFonts w:ascii="Times New Roman" w:hAnsi="Times New Roman"/>
          <w:color w:val="000000"/>
        </w:rPr>
        <w:t>s., Železnice SR, dopravné podniky miest Bratislava, Košice, Banská Bystrica a Žilina, Agentúru pre núdzové zásoby ropy a ropných výrobkov a Eximbanku. Táto metodická zmena automaticky bez akýchkoľvek zásahov vlády do rozpočtovej politiky zvyšuje v roku 2015 úroveň konsolidovaných výdavkov verejnej správy oproti schválenému rozpočtu na rok 2014. Druhým významným faktorom zvýšenia konsolidovaných výdavkov je prechod na metodiku ESA 2010  a z nej vyplývajúce rozdiely v zaznamenávaní niektorých položiek.</w:t>
      </w:r>
    </w:p>
    <w:p w:rsidR="005372BE" w:rsidRPr="005372BE" w:rsidP="005372BE">
      <w:pPr>
        <w:pStyle w:val="NormalWeb"/>
        <w:bidi w:val="0"/>
        <w:spacing w:before="0" w:beforeAutospacing="0" w:after="0" w:afterAutospacing="0"/>
        <w:jc w:val="both"/>
        <w:rPr>
          <w:rFonts w:ascii="Times New Roman" w:hAnsi="Times New Roman"/>
        </w:rPr>
      </w:pPr>
      <w:r w:rsidRPr="005372BE">
        <w:rPr>
          <w:rFonts w:ascii="Times New Roman" w:hAnsi="Times New Roman"/>
          <w:color w:val="000000"/>
        </w:rPr>
        <w:t> </w:t>
      </w:r>
    </w:p>
    <w:p w:rsidR="00CC79DE" w:rsidRPr="005372BE" w:rsidP="005372BE">
      <w:pPr>
        <w:bidi w:val="0"/>
        <w:ind w:firstLine="708"/>
        <w:jc w:val="both"/>
        <w:rPr>
          <w:rFonts w:ascii="Times New Roman" w:hAnsi="Times New Roman" w:cs="Times New Roman"/>
        </w:rPr>
      </w:pPr>
      <w:r w:rsidRPr="005372BE" w:rsidR="005372BE">
        <w:rPr>
          <w:rFonts w:ascii="Times New Roman" w:hAnsi="Times New Roman" w:cs="Times New Roman"/>
          <w:color w:val="000000"/>
        </w:rPr>
        <w:t>Materiál nebol predmetom medzirezortného pripomienkového konania. Vzhľadom na charakter materiálu sa doložka vybraných vplyvov nevypracováva.</w:t>
      </w:r>
    </w:p>
    <w:p w:rsidR="003F42E5" w:rsidP="005372BE">
      <w:pPr>
        <w:bidi w:val="0"/>
        <w:jc w:val="both"/>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r w:rsidR="005372BE">
        <w:rPr>
          <w:rFonts w:ascii="Times New Roman" w:hAnsi="Times New Roman" w:cs="Times New Roman"/>
        </w:rPr>
        <w:t xml:space="preserve"> </w:t>
      </w: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8B21B9" w:rsidP="009C4331">
      <w:pPr>
        <w:bidi w:val="0"/>
        <w:rPr>
          <w:rFonts w:ascii="Times New Roman" w:hAnsi="Times New Roman" w:cs="Times New Roman"/>
        </w:rPr>
      </w:pPr>
    </w:p>
    <w:p w:rsidR="00E14D12" w:rsidP="009C4331">
      <w:pPr>
        <w:bidi w:val="0"/>
        <w:rPr>
          <w:rFonts w:ascii="Times New Roman" w:hAnsi="Times New Roman" w:cs="Times New Roman"/>
        </w:rPr>
      </w:pPr>
    </w:p>
    <w:p w:rsidR="00E14D12" w:rsidP="009C4331">
      <w:pPr>
        <w:bidi w:val="0"/>
        <w:rPr>
          <w:rFonts w:ascii="Times New Roman" w:hAnsi="Times New Roman" w:cs="Times New Roman"/>
        </w:rPr>
      </w:pPr>
    </w:p>
    <w:p w:rsidR="00E14D12" w:rsidP="009C4331">
      <w:pPr>
        <w:bidi w:val="0"/>
        <w:rPr>
          <w:rFonts w:ascii="Times New Roman" w:hAnsi="Times New Roman" w:cs="Times New Roman"/>
        </w:rPr>
      </w:pPr>
    </w:p>
    <w:p w:rsidR="00E14D12" w:rsidP="009C4331">
      <w:pPr>
        <w:bidi w:val="0"/>
        <w:rPr>
          <w:rFonts w:ascii="Times New Roman" w:hAnsi="Times New Roman" w:cs="Times New Roman"/>
        </w:rPr>
      </w:pPr>
    </w:p>
    <w:p w:rsidR="00E14D12" w:rsidP="009C4331">
      <w:pPr>
        <w:bidi w:val="0"/>
        <w:rPr>
          <w:rFonts w:ascii="Times New Roman" w:hAnsi="Times New Roman" w:cs="Times New Roman"/>
        </w:rPr>
      </w:pPr>
    </w:p>
    <w:p w:rsidR="00E14D12"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02318" w:rsidP="009C4331">
      <w:pPr>
        <w:bidi w:val="0"/>
        <w:rPr>
          <w:rFonts w:ascii="Times New Roman" w:hAnsi="Times New Roman" w:cs="Times New Roman"/>
        </w:rPr>
      </w:pPr>
    </w:p>
    <w:p w:rsidR="005D1A7E" w:rsidRPr="00C14CF2" w:rsidP="0089184B">
      <w:pPr>
        <w:pStyle w:val="Heading1"/>
        <w:numPr>
          <w:numId w:val="1"/>
        </w:numPr>
        <w:bidi w:val="0"/>
        <w:spacing w:before="0" w:after="0"/>
        <w:ind w:left="284" w:hanging="284"/>
        <w:rPr>
          <w:rFonts w:ascii="Times New Roman" w:hAnsi="Times New Roman" w:cs="Times New Roman"/>
          <w:sz w:val="28"/>
          <w:szCs w:val="28"/>
        </w:rPr>
      </w:pPr>
      <w:bookmarkStart w:id="4" w:name="_Toc400633479"/>
      <w:r w:rsidRPr="00C14CF2">
        <w:rPr>
          <w:rFonts w:ascii="Times New Roman" w:hAnsi="Times New Roman" w:cs="Times New Roman"/>
          <w:sz w:val="28"/>
          <w:szCs w:val="28"/>
        </w:rPr>
        <w:t>Makroekonomické predpoklady rozpočtu</w:t>
      </w:r>
      <w:bookmarkEnd w:id="0"/>
      <w:bookmarkEnd w:id="1"/>
      <w:bookmarkEnd w:id="4"/>
      <w:r w:rsidRPr="00C14CF2">
        <w:rPr>
          <w:rFonts w:ascii="Times New Roman" w:hAnsi="Times New Roman" w:cs="Times New Roman"/>
          <w:sz w:val="28"/>
          <w:szCs w:val="28"/>
        </w:rPr>
        <w:t xml:space="preserve"> </w:t>
      </w:r>
    </w:p>
    <w:p w:rsidR="005D1A7E" w:rsidP="00AC43FC">
      <w:pPr>
        <w:keepNext/>
        <w:keepLines/>
        <w:widowControl w:val="0"/>
        <w:bidi w:val="0"/>
        <w:jc w:val="both"/>
        <w:rPr>
          <w:rFonts w:ascii="Times New Roman" w:hAnsi="Times New Roman" w:cs="Times New Roman"/>
          <w:color w:val="0070C0"/>
          <w:szCs w:val="28"/>
          <w:highlight w:val="yellow"/>
        </w:rPr>
      </w:pPr>
    </w:p>
    <w:p w:rsidR="00502318" w:rsidRPr="00B1024A" w:rsidP="00502318">
      <w:pPr>
        <w:bidi w:val="0"/>
        <w:ind w:firstLine="708"/>
        <w:jc w:val="both"/>
        <w:rPr>
          <w:rFonts w:ascii="Times New Roman" w:hAnsi="Times New Roman" w:cs="Times New Roman"/>
        </w:rPr>
      </w:pPr>
      <w:r w:rsidRPr="00B96730">
        <w:rPr>
          <w:rFonts w:ascii="Times New Roman" w:hAnsi="Times New Roman" w:cs="Times New Roman"/>
        </w:rPr>
        <w:t xml:space="preserve">Podľa odhadov </w:t>
      </w:r>
      <w:r w:rsidR="007B67C0">
        <w:rPr>
          <w:rFonts w:ascii="Times New Roman" w:hAnsi="Times New Roman" w:cs="Times New Roman"/>
        </w:rPr>
        <w:t>Ministerstva financií</w:t>
      </w:r>
      <w:r w:rsidRPr="00B96730">
        <w:rPr>
          <w:rFonts w:ascii="Times New Roman" w:hAnsi="Times New Roman" w:cs="Times New Roman"/>
        </w:rPr>
        <w:t xml:space="preserve"> SR slovenská ekonomika v roku 2015 zrýchli len mierne na 2,6</w:t>
      </w:r>
      <w:r w:rsidR="007B67C0">
        <w:rPr>
          <w:rFonts w:ascii="Times New Roman" w:hAnsi="Times New Roman" w:cs="Times New Roman"/>
        </w:rPr>
        <w:t xml:space="preserve"> </w:t>
      </w:r>
      <w:r w:rsidRPr="00B96730">
        <w:rPr>
          <w:rFonts w:ascii="Times New Roman" w:hAnsi="Times New Roman" w:cs="Times New Roman"/>
        </w:rPr>
        <w:t xml:space="preserve">%. Spomalenie domáceho dopytu bude odrážať najmä </w:t>
      </w:r>
      <w:r>
        <w:rPr>
          <w:rFonts w:ascii="Times New Roman" w:hAnsi="Times New Roman" w:cs="Times New Roman"/>
        </w:rPr>
        <w:t>pokles vládnej spotreby, ktorý by mal byť najrýchlejší od roku 2011</w:t>
      </w:r>
      <w:r w:rsidRPr="00B96730">
        <w:rPr>
          <w:rFonts w:ascii="Times New Roman" w:hAnsi="Times New Roman" w:cs="Times New Roman"/>
        </w:rPr>
        <w:t xml:space="preserve">. Zahraničný obchod </w:t>
      </w:r>
      <w:r>
        <w:rPr>
          <w:rFonts w:ascii="Times New Roman" w:hAnsi="Times New Roman" w:cs="Times New Roman"/>
        </w:rPr>
        <w:t>prispeje</w:t>
      </w:r>
      <w:r w:rsidRPr="00B96730">
        <w:rPr>
          <w:rFonts w:ascii="Times New Roman" w:hAnsi="Times New Roman" w:cs="Times New Roman"/>
        </w:rPr>
        <w:t xml:space="preserve"> k rastu opäť pozitívne, aj napriek miernemu zhoršeniu vyhliadok obchodných partnerov. Zlepšovanie na trhu práce povedie k ďalšiemu rastu poklesu miery nezamestnanosti a rastu spotreby domácností</w:t>
      </w:r>
      <w:r>
        <w:rPr>
          <w:rFonts w:ascii="Times New Roman" w:hAnsi="Times New Roman" w:cs="Times New Roman"/>
        </w:rPr>
        <w:t>.</w:t>
      </w:r>
      <w:r w:rsidRPr="00B96730">
        <w:rPr>
          <w:rFonts w:ascii="Times New Roman" w:hAnsi="Times New Roman" w:cs="Times New Roman"/>
        </w:rPr>
        <w:t xml:space="preserve"> </w:t>
      </w:r>
      <w:r>
        <w:rPr>
          <w:rFonts w:ascii="Times New Roman" w:hAnsi="Times New Roman" w:cs="Times New Roman"/>
        </w:rPr>
        <w:t>Z</w:t>
      </w:r>
      <w:r w:rsidRPr="00B96730">
        <w:rPr>
          <w:rFonts w:ascii="Times New Roman" w:hAnsi="Times New Roman" w:cs="Times New Roman"/>
        </w:rPr>
        <w:t>výšená ekonomická aktivita potiahne aj rast cien.</w:t>
      </w:r>
    </w:p>
    <w:p w:rsidR="00502318" w:rsidRPr="000E2D81"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7C726F">
        <w:rPr>
          <w:rFonts w:ascii="Times New Roman" w:hAnsi="Times New Roman" w:cs="Times New Roman"/>
        </w:rPr>
        <w:t>Globálnym trhom v posledných mesiacoch dominovalo postupné oživovanie ekonomík vyspelých krajín a protichodná menová politika ECB a</w:t>
      </w:r>
      <w:r>
        <w:rPr>
          <w:rFonts w:ascii="Times New Roman" w:hAnsi="Times New Roman" w:cs="Times New Roman"/>
        </w:rPr>
        <w:t> </w:t>
      </w:r>
      <w:r w:rsidRPr="007C726F">
        <w:rPr>
          <w:rFonts w:ascii="Times New Roman" w:hAnsi="Times New Roman" w:cs="Times New Roman"/>
        </w:rPr>
        <w:t>FED</w:t>
      </w:r>
      <w:r>
        <w:rPr>
          <w:rFonts w:ascii="Times New Roman" w:hAnsi="Times New Roman" w:cs="Times New Roman"/>
        </w:rPr>
        <w:t>-</w:t>
      </w:r>
      <w:r w:rsidRPr="007C726F">
        <w:rPr>
          <w:rFonts w:ascii="Times New Roman" w:hAnsi="Times New Roman" w:cs="Times New Roman"/>
        </w:rPr>
        <w:t>u.</w:t>
      </w:r>
      <w:r>
        <w:rPr>
          <w:rFonts w:ascii="Times New Roman" w:hAnsi="Times New Roman" w:cs="Times New Roman"/>
        </w:rPr>
        <w:t xml:space="preserve"> </w:t>
      </w:r>
      <w:r w:rsidRPr="007C726F">
        <w:rPr>
          <w:rFonts w:ascii="Times New Roman" w:hAnsi="Times New Roman" w:cs="Times New Roman"/>
        </w:rPr>
        <w:t>ECB v prostredí znižujúcich sa inflačných očakávaní v eurozóne niekoľkokrát znížila sadzby na nové historické minimá</w:t>
      </w:r>
      <w:r>
        <w:rPr>
          <w:rFonts w:ascii="Times New Roman" w:hAnsi="Times New Roman" w:cs="Times New Roman"/>
        </w:rPr>
        <w:t xml:space="preserve"> a ohlásila viaceré programy na zlepšenie</w:t>
      </w:r>
      <w:r w:rsidRPr="007C726F">
        <w:rPr>
          <w:rFonts w:ascii="Times New Roman" w:hAnsi="Times New Roman" w:cs="Times New Roman"/>
        </w:rPr>
        <w:t xml:space="preserve"> transmisn</w:t>
      </w:r>
      <w:r>
        <w:rPr>
          <w:rFonts w:ascii="Times New Roman" w:hAnsi="Times New Roman" w:cs="Times New Roman"/>
        </w:rPr>
        <w:t>ého</w:t>
      </w:r>
      <w:r w:rsidRPr="007C726F">
        <w:rPr>
          <w:rFonts w:ascii="Times New Roman" w:hAnsi="Times New Roman" w:cs="Times New Roman"/>
        </w:rPr>
        <w:t xml:space="preserve"> kanál</w:t>
      </w:r>
      <w:r>
        <w:rPr>
          <w:rFonts w:ascii="Times New Roman" w:hAnsi="Times New Roman" w:cs="Times New Roman"/>
        </w:rPr>
        <w:t>u</w:t>
      </w:r>
      <w:r w:rsidRPr="007C726F">
        <w:rPr>
          <w:rFonts w:ascii="Times New Roman" w:hAnsi="Times New Roman" w:cs="Times New Roman"/>
        </w:rPr>
        <w:t xml:space="preserve"> menovej politiky</w:t>
      </w:r>
      <w:r>
        <w:rPr>
          <w:rFonts w:ascii="Times New Roman" w:hAnsi="Times New Roman" w:cs="Times New Roman"/>
        </w:rPr>
        <w:t xml:space="preserve">. </w:t>
      </w:r>
      <w:r w:rsidRPr="007C726F">
        <w:rPr>
          <w:rFonts w:ascii="Times New Roman" w:hAnsi="Times New Roman" w:cs="Times New Roman"/>
        </w:rPr>
        <w:t>FED</w:t>
      </w:r>
      <w:r w:rsidR="007B67C0">
        <w:rPr>
          <w:rFonts w:ascii="Times New Roman" w:hAnsi="Times New Roman" w:cs="Times New Roman"/>
        </w:rPr>
        <w:t>,</w:t>
      </w:r>
      <w:r w:rsidRPr="007C726F">
        <w:rPr>
          <w:rFonts w:ascii="Times New Roman" w:hAnsi="Times New Roman" w:cs="Times New Roman"/>
        </w:rPr>
        <w:t xml:space="preserve"> povzbudený pozitívnymi správami z americkej ekonomiky</w:t>
      </w:r>
      <w:r w:rsidR="007B67C0">
        <w:rPr>
          <w:rFonts w:ascii="Times New Roman" w:hAnsi="Times New Roman" w:cs="Times New Roman"/>
        </w:rPr>
        <w:t>,</w:t>
      </w:r>
      <w:r w:rsidRPr="007C726F">
        <w:rPr>
          <w:rFonts w:ascii="Times New Roman" w:hAnsi="Times New Roman" w:cs="Times New Roman"/>
        </w:rPr>
        <w:t xml:space="preserve"> pokračoval v obmedzovaní svojej uvoľnenej menovej politiky</w:t>
      </w:r>
      <w:r>
        <w:rPr>
          <w:rFonts w:ascii="Times New Roman" w:hAnsi="Times New Roman" w:cs="Times New Roman"/>
        </w:rPr>
        <w:t>.</w:t>
      </w:r>
    </w:p>
    <w:p w:rsidR="00502318"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7C726F">
        <w:rPr>
          <w:rFonts w:ascii="Times New Roman" w:hAnsi="Times New Roman" w:cs="Times New Roman"/>
        </w:rPr>
        <w:t>Akciové trhy dosiahli nových maxím, avšak z krátkodobého hľadiska bola volatilita na trhoch opakovane výrazne zvýšená najmä pre rusko-ukrajinský konflikt. Výnosy na dlhopisových trhoch v Európe od minulého roka mierne poklesli pre očakávania inflácie pod cieľovou úrovňou 2</w:t>
      </w:r>
      <w:r w:rsidR="007B67C0">
        <w:rPr>
          <w:rFonts w:ascii="Times New Roman" w:hAnsi="Times New Roman" w:cs="Times New Roman"/>
        </w:rPr>
        <w:t xml:space="preserve"> </w:t>
      </w:r>
      <w:r w:rsidRPr="007C726F">
        <w:rPr>
          <w:rFonts w:ascii="Times New Roman" w:hAnsi="Times New Roman" w:cs="Times New Roman"/>
        </w:rPr>
        <w:t>% a uvoľňovanie menovej politiky ECB.</w:t>
      </w:r>
      <w:r>
        <w:rPr>
          <w:rFonts w:ascii="Times New Roman" w:hAnsi="Times New Roman" w:cs="Times New Roman"/>
        </w:rPr>
        <w:t xml:space="preserve"> </w:t>
      </w:r>
      <w:r w:rsidRPr="007C726F">
        <w:rPr>
          <w:rFonts w:ascii="Times New Roman" w:hAnsi="Times New Roman" w:cs="Times New Roman"/>
        </w:rPr>
        <w:t>Rozdiely v bankových sektoroch kraj</w:t>
      </w:r>
      <w:r>
        <w:rPr>
          <w:rFonts w:ascii="Times New Roman" w:hAnsi="Times New Roman" w:cs="Times New Roman"/>
        </w:rPr>
        <w:t>í</w:t>
      </w:r>
      <w:r w:rsidRPr="007C726F">
        <w:rPr>
          <w:rFonts w:ascii="Times New Roman" w:hAnsi="Times New Roman" w:cs="Times New Roman"/>
        </w:rPr>
        <w:t>n eurozóny a štrukturálne problémy v</w:t>
      </w:r>
      <w:r>
        <w:rPr>
          <w:rFonts w:ascii="Times New Roman" w:hAnsi="Times New Roman" w:cs="Times New Roman"/>
        </w:rPr>
        <w:t> nich</w:t>
      </w:r>
      <w:r w:rsidRPr="007C726F">
        <w:rPr>
          <w:rFonts w:ascii="Times New Roman" w:hAnsi="Times New Roman" w:cs="Times New Roman"/>
        </w:rPr>
        <w:t xml:space="preserve"> spôsobujú, že pozitívny vývoj na finančných trhoch sa v reálnej ekonomike zatiaľ neprejavuje vo všetkých krajinách rovnako. </w:t>
      </w:r>
    </w:p>
    <w:p w:rsidR="00502318" w:rsidRPr="00CE3F5A"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DF47C0">
        <w:rPr>
          <w:rFonts w:ascii="Times New Roman" w:hAnsi="Times New Roman" w:cs="Times New Roman"/>
          <w:szCs w:val="22"/>
        </w:rPr>
        <w:t xml:space="preserve">Ekonomika eurozóny pokračuje v pomalom raste, </w:t>
      </w:r>
      <w:r>
        <w:rPr>
          <w:rFonts w:ascii="Times New Roman" w:hAnsi="Times New Roman" w:cs="Times New Roman"/>
          <w:szCs w:val="22"/>
        </w:rPr>
        <w:t>pričom predstihové indikátory naznačujú možné riziko stagnácie. V roku 2015 je bariérou rýchlejšieho oživenia rastu ekonomiky eurozóny kombinácia viacerých faktorov - g</w:t>
      </w:r>
      <w:r w:rsidRPr="00DF47C0">
        <w:rPr>
          <w:rFonts w:ascii="Times New Roman" w:hAnsi="Times New Roman" w:cs="Times New Roman"/>
          <w:szCs w:val="22"/>
        </w:rPr>
        <w:t>eopolitický konflikt na Ukrajine</w:t>
      </w:r>
      <w:r>
        <w:rPr>
          <w:rFonts w:ascii="Times New Roman" w:hAnsi="Times New Roman" w:cs="Times New Roman"/>
          <w:szCs w:val="22"/>
        </w:rPr>
        <w:t xml:space="preserve">, pretrvávajúca absencia inflácie a vysoká nezamestnanosť. </w:t>
      </w:r>
      <w:r w:rsidRPr="00DF47C0">
        <w:rPr>
          <w:rFonts w:ascii="Times New Roman" w:hAnsi="Times New Roman" w:cs="Times New Roman"/>
          <w:szCs w:val="22"/>
        </w:rPr>
        <w:t xml:space="preserve"> </w:t>
      </w:r>
      <w:r>
        <w:rPr>
          <w:rFonts w:ascii="Times New Roman" w:hAnsi="Times New Roman" w:cs="Times New Roman"/>
          <w:szCs w:val="22"/>
        </w:rPr>
        <w:t>Rast HDP eurozóny by mal v roku 2015 zrýchliť iba mierne na 1,3</w:t>
      </w:r>
      <w:r w:rsidR="007B67C0">
        <w:rPr>
          <w:rFonts w:ascii="Times New Roman" w:hAnsi="Times New Roman" w:cs="Times New Roman"/>
          <w:szCs w:val="22"/>
        </w:rPr>
        <w:t xml:space="preserve"> </w:t>
      </w:r>
      <w:r>
        <w:rPr>
          <w:rFonts w:ascii="Times New Roman" w:hAnsi="Times New Roman" w:cs="Times New Roman"/>
          <w:szCs w:val="22"/>
        </w:rPr>
        <w:t>% (oproti očakávanému rastu 0,7</w:t>
      </w:r>
      <w:r w:rsidR="007B67C0">
        <w:rPr>
          <w:rFonts w:ascii="Times New Roman" w:hAnsi="Times New Roman" w:cs="Times New Roman"/>
          <w:szCs w:val="22"/>
        </w:rPr>
        <w:t xml:space="preserve"> </w:t>
      </w:r>
      <w:r>
        <w:rPr>
          <w:rFonts w:ascii="Times New Roman" w:hAnsi="Times New Roman" w:cs="Times New Roman"/>
          <w:szCs w:val="22"/>
        </w:rPr>
        <w:t>% v roku 2014).</w:t>
      </w:r>
      <w:r>
        <w:rPr>
          <w:rFonts w:ascii="Times New Roman" w:hAnsi="Times New Roman" w:cs="Times New Roman"/>
        </w:rPr>
        <w:t xml:space="preserve"> </w:t>
      </w:r>
    </w:p>
    <w:p w:rsidR="00502318" w:rsidRPr="000E2D81"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Pr>
          <w:rFonts w:ascii="Times New Roman" w:hAnsi="Times New Roman" w:cs="Times New Roman"/>
        </w:rPr>
        <w:t>Rast HDP v roku 2015 dosiahne 2,6</w:t>
      </w:r>
      <w:r w:rsidR="007B67C0">
        <w:rPr>
          <w:rFonts w:ascii="Times New Roman" w:hAnsi="Times New Roman" w:cs="Times New Roman"/>
        </w:rPr>
        <w:t xml:space="preserve"> </w:t>
      </w:r>
      <w:r>
        <w:rPr>
          <w:rFonts w:ascii="Times New Roman" w:hAnsi="Times New Roman" w:cs="Times New Roman"/>
        </w:rPr>
        <w:t>% (oproti odhadovaným 2,4</w:t>
      </w:r>
      <w:r w:rsidR="007B67C0">
        <w:rPr>
          <w:rFonts w:ascii="Times New Roman" w:hAnsi="Times New Roman" w:cs="Times New Roman"/>
        </w:rPr>
        <w:t xml:space="preserve"> </w:t>
      </w:r>
      <w:r>
        <w:rPr>
          <w:rFonts w:ascii="Times New Roman" w:hAnsi="Times New Roman" w:cs="Times New Roman"/>
        </w:rPr>
        <w:t>% v</w:t>
      </w:r>
      <w:r w:rsidR="00427CA4">
        <w:rPr>
          <w:rFonts w:ascii="Times New Roman" w:hAnsi="Times New Roman" w:cs="Times New Roman"/>
        </w:rPr>
        <w:t xml:space="preserve"> roku </w:t>
      </w:r>
      <w:r>
        <w:rPr>
          <w:rFonts w:ascii="Times New Roman" w:hAnsi="Times New Roman" w:cs="Times New Roman"/>
        </w:rPr>
        <w:t>2014). Pokračujúce zlepšovanie situácie na trhu práce povedie k stabilizácii rastu spotreby domácností. Na druhej strane, konsolidácia verejných financií nevyhnutná pre dodržanie rozpočtových cieľov povedie k výraznému poklesu spotreby verejnej správy. Investície budú rásť len pozvoľna, ovplyvnené  neistotou  geopolitického prostredia. Spomalenie domáceho dopytu spôsobí, že zahraničný obchod prispeje k rastu HDP pozitívne, a to aj napriek spomaleniu zahraničného dopytu.</w:t>
      </w:r>
    </w:p>
    <w:p w:rsidR="00502318" w:rsidP="00502318">
      <w:pPr>
        <w:bidi w:val="0"/>
        <w:ind w:firstLine="708"/>
        <w:jc w:val="both"/>
        <w:rPr>
          <w:rFonts w:ascii="Times New Roman" w:hAnsi="Times New Roman" w:cs="Times New Roman"/>
        </w:rPr>
      </w:pPr>
    </w:p>
    <w:p w:rsidR="00502318" w:rsidRPr="003128C3" w:rsidP="00502318">
      <w:pPr>
        <w:bidi w:val="0"/>
        <w:ind w:firstLine="708"/>
        <w:jc w:val="both"/>
        <w:rPr>
          <w:rFonts w:ascii="Times New Roman" w:hAnsi="Times New Roman" w:cs="Times New Roman"/>
        </w:rPr>
      </w:pPr>
      <w:r w:rsidRPr="003128C3">
        <w:rPr>
          <w:rFonts w:ascii="Times New Roman" w:hAnsi="Times New Roman" w:cs="Times New Roman"/>
        </w:rPr>
        <w:t>Oživenie trhu práce v roku 2014 by malo v nasledujúcom roku zmierniť svoje tempo</w:t>
      </w:r>
      <w:r>
        <w:rPr>
          <w:rFonts w:ascii="Times New Roman" w:hAnsi="Times New Roman" w:cs="Times New Roman"/>
        </w:rPr>
        <w:t>. Zamestnanosť stúpne o 0,4</w:t>
      </w:r>
      <w:r w:rsidR="007B67C0">
        <w:rPr>
          <w:rFonts w:ascii="Times New Roman" w:hAnsi="Times New Roman" w:cs="Times New Roman"/>
        </w:rPr>
        <w:t xml:space="preserve"> </w:t>
      </w:r>
      <w:r>
        <w:rPr>
          <w:rFonts w:ascii="Times New Roman" w:hAnsi="Times New Roman" w:cs="Times New Roman"/>
        </w:rPr>
        <w:t>%, pričom p</w:t>
      </w:r>
      <w:r w:rsidRPr="003128C3">
        <w:rPr>
          <w:rFonts w:ascii="Times New Roman" w:hAnsi="Times New Roman" w:cs="Times New Roman"/>
        </w:rPr>
        <w:t>ozitívne sa bude vyvíjať počet zamestnaných</w:t>
      </w:r>
      <w:r>
        <w:rPr>
          <w:rFonts w:ascii="Times New Roman" w:hAnsi="Times New Roman" w:cs="Times New Roman"/>
        </w:rPr>
        <w:t xml:space="preserve"> najmä</w:t>
      </w:r>
      <w:r w:rsidRPr="003128C3">
        <w:rPr>
          <w:rFonts w:ascii="Times New Roman" w:hAnsi="Times New Roman" w:cs="Times New Roman"/>
        </w:rPr>
        <w:t xml:space="preserve"> v trhových službách a v priemysle. Naopak stagnácia počtu zamestnaných bude zaznamenaná v stavebníctve. Miera nezamestnanosti klesne v roku 2015 na približne 13</w:t>
      </w:r>
      <w:r w:rsidR="007B67C0">
        <w:rPr>
          <w:rFonts w:ascii="Times New Roman" w:hAnsi="Times New Roman" w:cs="Times New Roman"/>
        </w:rPr>
        <w:t xml:space="preserve"> </w:t>
      </w:r>
      <w:r w:rsidRPr="003128C3">
        <w:rPr>
          <w:rFonts w:ascii="Times New Roman" w:hAnsi="Times New Roman" w:cs="Times New Roman"/>
        </w:rPr>
        <w:t>% a jej poklesu bude napomáhať aj mierne zníženie počtu ekonomicky aktívneho obyvateľstva.</w:t>
      </w:r>
    </w:p>
    <w:p w:rsidR="00502318" w:rsidRPr="003128C3" w:rsidP="00502318">
      <w:pPr>
        <w:bidi w:val="0"/>
        <w:ind w:firstLine="708"/>
        <w:jc w:val="both"/>
        <w:rPr>
          <w:rFonts w:ascii="Times New Roman" w:hAnsi="Times New Roman" w:cs="Times New Roman"/>
        </w:rPr>
      </w:pPr>
    </w:p>
    <w:p w:rsidR="00502318" w:rsidRPr="000562A6" w:rsidP="00EA0276">
      <w:pPr>
        <w:shd w:val="clear" w:color="auto" w:fill="FFFFFF"/>
        <w:bidi w:val="0"/>
        <w:ind w:firstLine="708"/>
        <w:jc w:val="both"/>
        <w:rPr>
          <w:rFonts w:ascii="Times New Roman" w:hAnsi="Times New Roman" w:cs="Times New Roman"/>
        </w:rPr>
      </w:pPr>
      <w:r w:rsidRPr="000562A6" w:rsidR="00EA0276">
        <w:rPr>
          <w:rFonts w:ascii="Times New Roman" w:hAnsi="Times New Roman" w:cs="Times New Roman"/>
        </w:rPr>
        <w:t xml:space="preserve">Reálna mzda po rekordne rýchlom zvýšení (o vyše 4 % v roku 2014) dosiahne </w:t>
        <w:br/>
        <w:t>v nasledujúcom roku tempo rastu na úrovni 2,1 %, čo bude v súlade s rastom produktivity.</w:t>
      </w:r>
      <w:r w:rsidRPr="000562A6">
        <w:rPr>
          <w:rFonts w:ascii="Times New Roman" w:hAnsi="Times New Roman" w:cs="Times New Roman"/>
        </w:rPr>
        <w:t xml:space="preserve"> Pozitívne bude na reálne mzdy pôsobiť v roku 2015 najmä pokles regulovaných cien. Tempo rastu miezd vo verejnom sektore bude pomalšie v porovnaní so súkromným sektorom, kde budú mzdy rásť najmä v priemysle a v službách.</w:t>
      </w:r>
    </w:p>
    <w:p w:rsidR="00502318" w:rsidRPr="000E2D81" w:rsidP="00502318">
      <w:pPr>
        <w:bidi w:val="0"/>
        <w:ind w:firstLine="708"/>
        <w:jc w:val="both"/>
        <w:rPr>
          <w:rFonts w:ascii="Times New Roman" w:hAnsi="Times New Roman" w:cs="Times New Roman"/>
        </w:rPr>
      </w:pPr>
    </w:p>
    <w:p w:rsidR="00502318" w:rsidRPr="00BF6896" w:rsidP="00502318">
      <w:pPr>
        <w:bidi w:val="0"/>
        <w:ind w:firstLine="708"/>
        <w:jc w:val="both"/>
        <w:rPr>
          <w:rFonts w:ascii="Times New Roman" w:hAnsi="Times New Roman" w:cs="Times New Roman"/>
        </w:rPr>
      </w:pPr>
      <w:r w:rsidRPr="009D7395">
        <w:rPr>
          <w:rFonts w:ascii="Times New Roman" w:hAnsi="Times New Roman" w:cs="Times New Roman"/>
        </w:rPr>
        <w:t>Inflácia v roku 201</w:t>
      </w:r>
      <w:r>
        <w:rPr>
          <w:rFonts w:ascii="Times New Roman" w:hAnsi="Times New Roman" w:cs="Times New Roman"/>
        </w:rPr>
        <w:t>5</w:t>
      </w:r>
      <w:r w:rsidRPr="009D7395">
        <w:rPr>
          <w:rFonts w:ascii="Times New Roman" w:hAnsi="Times New Roman" w:cs="Times New Roman"/>
        </w:rPr>
        <w:t xml:space="preserve"> zrýchli na 1</w:t>
      </w:r>
      <w:r w:rsidR="007B67C0">
        <w:rPr>
          <w:rFonts w:ascii="Times New Roman" w:hAnsi="Times New Roman" w:cs="Times New Roman"/>
        </w:rPr>
        <w:t xml:space="preserve"> </w:t>
      </w:r>
      <w:r w:rsidRPr="009D7395">
        <w:rPr>
          <w:rFonts w:ascii="Times New Roman" w:hAnsi="Times New Roman" w:cs="Times New Roman"/>
        </w:rPr>
        <w:t>% oproti cenovej stagnácii v predošlom roku. Na vývoj cien budú pôsobiť dva protichodné faktory - pokračujúci priaznivý</w:t>
      </w:r>
      <w:r>
        <w:rPr>
          <w:rFonts w:ascii="Times New Roman" w:hAnsi="Times New Roman" w:cs="Times New Roman"/>
        </w:rPr>
        <w:t xml:space="preserve"> vývoj cien komodít na svetových trhoch a rastúce dopytové impulzy. Regulované ceny budú pokračovať v disinflačnom vývoji z predošlého roka najmä kvôli zníženiu cien elektriny. K zrýchleniu cien potravín sa pridá aj rast čistej inflácie, v rámci ktorej </w:t>
      </w:r>
      <w:r w:rsidR="007B67C0">
        <w:rPr>
          <w:rFonts w:ascii="Times New Roman" w:hAnsi="Times New Roman" w:cs="Times New Roman"/>
        </w:rPr>
        <w:t xml:space="preserve">sa </w:t>
      </w:r>
      <w:r>
        <w:rPr>
          <w:rFonts w:ascii="Times New Roman" w:hAnsi="Times New Roman" w:cs="Times New Roman"/>
        </w:rPr>
        <w:t>zrýchli rast cien služieb odzrkadľujúci s miernym oneskorením oživenie na trhu práce.</w:t>
      </w:r>
      <w:r w:rsidRPr="00A145A4">
        <w:rPr>
          <w:rFonts w:ascii="Times New Roman" w:hAnsi="Times New Roman" w:cs="Times New Roman"/>
        </w:rPr>
        <w:t xml:space="preserve"> </w:t>
      </w:r>
      <w:r w:rsidRPr="00047481">
        <w:rPr>
          <w:rFonts w:ascii="Times New Roman" w:hAnsi="Times New Roman" w:cs="Times New Roman"/>
        </w:rPr>
        <w:t>V závere strednodobého obdobia sa inflácia priblíži k</w:t>
      </w:r>
      <w:r w:rsidR="007B67C0">
        <w:rPr>
          <w:rFonts w:ascii="Times New Roman" w:hAnsi="Times New Roman" w:cs="Times New Roman"/>
        </w:rPr>
        <w:t> </w:t>
      </w:r>
      <w:r w:rsidRPr="00047481">
        <w:rPr>
          <w:rFonts w:ascii="Times New Roman" w:hAnsi="Times New Roman" w:cs="Times New Roman"/>
        </w:rPr>
        <w:t>2</w:t>
      </w:r>
      <w:r w:rsidR="007B67C0">
        <w:rPr>
          <w:rFonts w:ascii="Times New Roman" w:hAnsi="Times New Roman" w:cs="Times New Roman"/>
        </w:rPr>
        <w:t xml:space="preserve"> </w:t>
      </w:r>
      <w:r w:rsidRPr="00047481">
        <w:rPr>
          <w:rFonts w:ascii="Times New Roman" w:hAnsi="Times New Roman" w:cs="Times New Roman"/>
        </w:rPr>
        <w:t>% najmä pod vplyvom dopytových tlakov z oživenia ekonomického rastu.</w:t>
      </w:r>
    </w:p>
    <w:p w:rsidR="00D425B9" w:rsidP="00502318">
      <w:pPr>
        <w:bidi w:val="0"/>
        <w:ind w:firstLine="708"/>
        <w:jc w:val="both"/>
        <w:rPr>
          <w:rFonts w:ascii="Times New Roman" w:hAnsi="Times New Roman" w:cs="Times New Roman"/>
        </w:rPr>
      </w:pPr>
    </w:p>
    <w:p w:rsidR="00D425B9" w:rsidRPr="00D425B9" w:rsidP="00D425B9">
      <w:pPr>
        <w:bidi w:val="0"/>
        <w:ind w:firstLine="708"/>
        <w:jc w:val="both"/>
        <w:rPr>
          <w:rFonts w:ascii="Times New Roman" w:hAnsi="Times New Roman" w:cs="Times New Roman"/>
        </w:rPr>
      </w:pPr>
      <w:r w:rsidRPr="00D425B9">
        <w:rPr>
          <w:rFonts w:ascii="Times New Roman" w:hAnsi="Times New Roman" w:cs="Times New Roman"/>
        </w:rPr>
        <w:t xml:space="preserve">Makroekonomická prognóza bola vypracovaná na základe predbežných údajov </w:t>
      </w:r>
      <w:r>
        <w:rPr>
          <w:rFonts w:ascii="Times New Roman" w:hAnsi="Times New Roman" w:cs="Times New Roman"/>
        </w:rPr>
        <w:br/>
      </w:r>
      <w:r w:rsidRPr="00D425B9">
        <w:rPr>
          <w:rFonts w:ascii="Times New Roman" w:hAnsi="Times New Roman" w:cs="Times New Roman"/>
        </w:rPr>
        <w:t>ESA</w:t>
      </w:r>
      <w:r>
        <w:rPr>
          <w:rFonts w:ascii="Times New Roman" w:hAnsi="Times New Roman" w:cs="Times New Roman"/>
        </w:rPr>
        <w:t xml:space="preserve"> </w:t>
      </w:r>
      <w:r w:rsidRPr="00D425B9">
        <w:rPr>
          <w:rFonts w:ascii="Times New Roman" w:hAnsi="Times New Roman" w:cs="Times New Roman"/>
        </w:rPr>
        <w:t xml:space="preserve">2010 a odhadov </w:t>
      </w:r>
      <w:r>
        <w:rPr>
          <w:rFonts w:ascii="Times New Roman" w:hAnsi="Times New Roman" w:cs="Times New Roman"/>
        </w:rPr>
        <w:t>Ministerstva financií</w:t>
      </w:r>
      <w:r w:rsidRPr="00D425B9">
        <w:rPr>
          <w:rFonts w:ascii="Times New Roman" w:hAnsi="Times New Roman" w:cs="Times New Roman"/>
        </w:rPr>
        <w:t xml:space="preserve"> SR za minulosť. Základom prognózy v</w:t>
      </w:r>
      <w:r>
        <w:rPr>
          <w:rFonts w:ascii="Times New Roman" w:hAnsi="Times New Roman" w:cs="Times New Roman"/>
        </w:rPr>
        <w:t> </w:t>
      </w:r>
      <w:r w:rsidRPr="00D425B9">
        <w:rPr>
          <w:rFonts w:ascii="Times New Roman" w:hAnsi="Times New Roman" w:cs="Times New Roman"/>
        </w:rPr>
        <w:t>ESA</w:t>
      </w:r>
      <w:r>
        <w:rPr>
          <w:rFonts w:ascii="Times New Roman" w:hAnsi="Times New Roman" w:cs="Times New Roman"/>
        </w:rPr>
        <w:t xml:space="preserve"> </w:t>
      </w:r>
      <w:r w:rsidRPr="00D425B9">
        <w:rPr>
          <w:rFonts w:ascii="Times New Roman" w:hAnsi="Times New Roman" w:cs="Times New Roman"/>
        </w:rPr>
        <w:t>2010 bola prognóza vypracovaná štandardným modelovým prístupom v metodike ESA</w:t>
      </w:r>
      <w:r>
        <w:rPr>
          <w:rFonts w:ascii="Times New Roman" w:hAnsi="Times New Roman" w:cs="Times New Roman"/>
        </w:rPr>
        <w:t xml:space="preserve"> </w:t>
      </w:r>
      <w:r w:rsidRPr="00D425B9">
        <w:rPr>
          <w:rFonts w:ascii="Times New Roman" w:hAnsi="Times New Roman" w:cs="Times New Roman"/>
        </w:rPr>
        <w:t xml:space="preserve">95. Kvôli nedostupnosti kvartálnych profilov boli odhadnuté ročné rasty HDP a jeho zložiek (v stálych aj v bežných cenách) prenesené na nové predbežné úrovne príslušných ukazovateľov </w:t>
      </w:r>
      <w:r>
        <w:rPr>
          <w:rFonts w:ascii="Times New Roman" w:hAnsi="Times New Roman" w:cs="Times New Roman"/>
        </w:rPr>
        <w:br/>
      </w:r>
      <w:r w:rsidRPr="00D425B9">
        <w:rPr>
          <w:rFonts w:ascii="Times New Roman" w:hAnsi="Times New Roman" w:cs="Times New Roman"/>
        </w:rPr>
        <w:t>v</w:t>
      </w:r>
      <w:r>
        <w:rPr>
          <w:rFonts w:ascii="Times New Roman" w:hAnsi="Times New Roman" w:cs="Times New Roman"/>
        </w:rPr>
        <w:t> </w:t>
      </w:r>
      <w:r w:rsidRPr="00D425B9">
        <w:rPr>
          <w:rFonts w:ascii="Times New Roman" w:hAnsi="Times New Roman" w:cs="Times New Roman"/>
        </w:rPr>
        <w:t>ESA</w:t>
      </w:r>
      <w:r>
        <w:rPr>
          <w:rFonts w:ascii="Times New Roman" w:hAnsi="Times New Roman" w:cs="Times New Roman"/>
        </w:rPr>
        <w:t xml:space="preserve"> </w:t>
      </w:r>
      <w:r w:rsidRPr="00D425B9">
        <w:rPr>
          <w:rFonts w:ascii="Times New Roman" w:hAnsi="Times New Roman" w:cs="Times New Roman"/>
        </w:rPr>
        <w:t>2010, modifikované o odhady M</w:t>
      </w:r>
      <w:r>
        <w:rPr>
          <w:rFonts w:ascii="Times New Roman" w:hAnsi="Times New Roman" w:cs="Times New Roman"/>
        </w:rPr>
        <w:t>inisterstva financií</w:t>
      </w:r>
      <w:r w:rsidRPr="00D425B9">
        <w:rPr>
          <w:rFonts w:ascii="Times New Roman" w:hAnsi="Times New Roman" w:cs="Times New Roman"/>
        </w:rPr>
        <w:t xml:space="preserve"> SR. Výbor pre makroekonomické prognózy schválil prognózu v metodike ESA</w:t>
      </w:r>
      <w:r>
        <w:rPr>
          <w:rFonts w:ascii="Times New Roman" w:hAnsi="Times New Roman" w:cs="Times New Roman"/>
        </w:rPr>
        <w:t xml:space="preserve"> </w:t>
      </w:r>
      <w:r w:rsidRPr="00D425B9">
        <w:rPr>
          <w:rFonts w:ascii="Times New Roman" w:hAnsi="Times New Roman" w:cs="Times New Roman"/>
        </w:rPr>
        <w:t xml:space="preserve">2010 vrátane odhadov </w:t>
      </w:r>
      <w:r>
        <w:rPr>
          <w:rFonts w:ascii="Times New Roman" w:hAnsi="Times New Roman" w:cs="Times New Roman"/>
        </w:rPr>
        <w:t>Ministerstva financií</w:t>
      </w:r>
      <w:r w:rsidRPr="00D425B9">
        <w:rPr>
          <w:rFonts w:ascii="Times New Roman" w:hAnsi="Times New Roman" w:cs="Times New Roman"/>
        </w:rPr>
        <w:t xml:space="preserve"> SR za minulosť a odhady v stálych cenách roka 2005.</w:t>
      </w:r>
    </w:p>
    <w:p w:rsidR="00D425B9" w:rsidRPr="00D425B9" w:rsidP="00D425B9">
      <w:pPr>
        <w:bidi w:val="0"/>
        <w:rPr>
          <w:rFonts w:ascii="Arial Narrow" w:hAnsi="Arial Narrow"/>
          <w:color w:val="1F497D"/>
        </w:rPr>
      </w:pPr>
      <w:r w:rsidRPr="00D425B9">
        <w:rPr>
          <w:rFonts w:ascii="Times New Roman" w:hAnsi="Times New Roman" w:cs="Times New Roman"/>
        </w:rPr>
        <w:t xml:space="preserve"> </w:t>
      </w:r>
    </w:p>
    <w:tbl>
      <w:tblPr>
        <w:tblStyle w:val="TableNormal"/>
        <w:tblW w:w="901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2"/>
        <w:gridCol w:w="4552"/>
        <w:gridCol w:w="721"/>
        <w:gridCol w:w="561"/>
        <w:gridCol w:w="562"/>
        <w:gridCol w:w="541"/>
        <w:gridCol w:w="541"/>
        <w:gridCol w:w="541"/>
        <w:gridCol w:w="542"/>
      </w:tblGrid>
      <w:tr>
        <w:tblPrEx>
          <w:tblW w:w="901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0"/>
        </w:trPr>
        <w:tc>
          <w:tcPr>
            <w:tcW w:w="9012" w:type="dxa"/>
            <w:gridSpan w:val="9"/>
            <w:tcBorders>
              <w:top w:val="single" w:sz="4" w:space="0" w:color="auto"/>
              <w:left w:val="single" w:sz="4" w:space="0" w:color="auto"/>
              <w:bottom w:val="single" w:sz="4" w:space="0" w:color="auto"/>
              <w:right w:val="single" w:sz="4" w:space="0" w:color="auto"/>
            </w:tcBorders>
            <w:shd w:val="clear" w:color="auto" w:fill="A6A6A6"/>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Prognóza vybraných indikátorov ekonomiky SR (ESA</w:t>
            </w:r>
            <w:r>
              <w:rPr>
                <w:rFonts w:ascii="Times New Roman" w:hAnsi="Times New Roman" w:cs="Times New Roman"/>
                <w:b/>
                <w:bCs/>
                <w:color w:val="000000"/>
                <w:sz w:val="14"/>
                <w:szCs w:val="14"/>
              </w:rPr>
              <w:t xml:space="preserve"> </w:t>
            </w:r>
            <w:r w:rsidRPr="00D425B9">
              <w:rPr>
                <w:rFonts w:ascii="Times New Roman" w:hAnsi="Times New Roman" w:cs="Times New Roman"/>
                <w:b/>
                <w:bCs/>
                <w:color w:val="000000"/>
                <w:sz w:val="14"/>
                <w:szCs w:val="14"/>
              </w:rPr>
              <w:t>2010, september 2014)</w:t>
            </w:r>
          </w:p>
        </w:tc>
      </w:tr>
      <w:tr>
        <w:tblPrEx>
          <w:tblW w:w="9013" w:type="dxa"/>
          <w:tblInd w:w="-23" w:type="dxa"/>
          <w:tblCellMar>
            <w:left w:w="0" w:type="dxa"/>
            <w:right w:w="0" w:type="dxa"/>
          </w:tblCellMar>
          <w:tblLook w:val="04A0"/>
        </w:tblPrEx>
        <w:trPr>
          <w:trHeight w:val="250"/>
        </w:trPr>
        <w:tc>
          <w:tcPr>
            <w:tcW w:w="452" w:type="dxa"/>
            <w:vMerge w:val="restart"/>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lang w:val="en-US"/>
              </w:rPr>
              <w:t>P.</w:t>
            </w:r>
            <w:r w:rsidR="001628FE">
              <w:rPr>
                <w:rFonts w:ascii="Times New Roman" w:hAnsi="Times New Roman" w:cs="Times New Roman"/>
                <w:b/>
                <w:bCs/>
                <w:color w:val="000000"/>
                <w:sz w:val="14"/>
                <w:szCs w:val="14"/>
                <w:lang w:val="en-US"/>
              </w:rPr>
              <w:t xml:space="preserve"> </w:t>
            </w:r>
            <w:r w:rsidRPr="00D425B9">
              <w:rPr>
                <w:rFonts w:ascii="Times New Roman" w:hAnsi="Times New Roman" w:cs="Times New Roman"/>
                <w:b/>
                <w:bCs/>
                <w:color w:val="000000"/>
                <w:sz w:val="14"/>
                <w:szCs w:val="14"/>
                <w:lang w:val="en-US"/>
              </w:rPr>
              <w:t>č.</w:t>
            </w:r>
          </w:p>
        </w:tc>
        <w:tc>
          <w:tcPr>
            <w:tcW w:w="4552" w:type="dxa"/>
            <w:vMerge w:val="restart"/>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Ukazovateľ</w:t>
            </w:r>
          </w:p>
        </w:tc>
        <w:tc>
          <w:tcPr>
            <w:tcW w:w="72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lang w:val="en-US"/>
              </w:rPr>
              <w:t> </w:t>
            </w:r>
          </w:p>
        </w:tc>
        <w:tc>
          <w:tcPr>
            <w:tcW w:w="1123" w:type="dxa"/>
            <w:gridSpan w:val="2"/>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Skutočnosť</w:t>
            </w:r>
          </w:p>
        </w:tc>
        <w:tc>
          <w:tcPr>
            <w:tcW w:w="2165" w:type="dxa"/>
            <w:gridSpan w:val="4"/>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Prognóza</w:t>
            </w:r>
          </w:p>
        </w:tc>
      </w:tr>
      <w:tr>
        <w:tblPrEx>
          <w:tblW w:w="9013" w:type="dxa"/>
          <w:tblInd w:w="-23" w:type="dxa"/>
          <w:tblCellMar>
            <w:left w:w="0" w:type="dxa"/>
            <w:right w:w="0" w:type="dxa"/>
          </w:tblCellMar>
          <w:tblLook w:val="04A0"/>
        </w:tblPrEx>
        <w:trPr>
          <w:trHeight w:val="250"/>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425B9" w:rsidRPr="00D425B9" w:rsidP="002A3BD5">
            <w:pPr>
              <w:bidi w:val="0"/>
              <w:rPr>
                <w:rFonts w:ascii="Times New Roman" w:hAnsi="Times New Roman" w:cs="Times New Roman"/>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D425B9" w:rsidRPr="00D425B9" w:rsidP="002A3BD5">
            <w:pPr>
              <w:bidi w:val="0"/>
              <w:rPr>
                <w:rFonts w:ascii="Times New Roman" w:hAnsi="Times New Roman" w:cs="Times New Roman"/>
                <w:b/>
                <w:bCs/>
                <w:color w:val="000000"/>
                <w:sz w:val="14"/>
                <w:szCs w:val="14"/>
              </w:rPr>
            </w:pPr>
          </w:p>
        </w:tc>
        <w:tc>
          <w:tcPr>
            <w:tcW w:w="72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lang w:val="en-US"/>
              </w:rPr>
              <w:t>m.</w:t>
            </w:r>
            <w:r w:rsidR="001628FE">
              <w:rPr>
                <w:rFonts w:ascii="Times New Roman" w:hAnsi="Times New Roman" w:cs="Times New Roman"/>
                <w:b/>
                <w:bCs/>
                <w:color w:val="000000"/>
                <w:sz w:val="14"/>
                <w:szCs w:val="14"/>
                <w:lang w:val="en-US"/>
              </w:rPr>
              <w:t xml:space="preserve"> </w:t>
            </w:r>
            <w:r w:rsidRPr="00D425B9">
              <w:rPr>
                <w:rFonts w:ascii="Times New Roman" w:hAnsi="Times New Roman" w:cs="Times New Roman"/>
                <w:b/>
                <w:bCs/>
                <w:color w:val="000000"/>
                <w:sz w:val="14"/>
                <w:szCs w:val="14"/>
                <w:lang w:val="en-US"/>
              </w:rPr>
              <w:t>j.</w:t>
            </w:r>
          </w:p>
        </w:tc>
        <w:tc>
          <w:tcPr>
            <w:tcW w:w="56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2012</w:t>
            </w:r>
          </w:p>
        </w:tc>
        <w:tc>
          <w:tcPr>
            <w:tcW w:w="56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2013</w:t>
            </w:r>
          </w:p>
        </w:tc>
        <w:tc>
          <w:tcPr>
            <w:tcW w:w="54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2014</w:t>
            </w:r>
          </w:p>
        </w:tc>
        <w:tc>
          <w:tcPr>
            <w:tcW w:w="54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2015</w:t>
            </w:r>
          </w:p>
        </w:tc>
        <w:tc>
          <w:tcPr>
            <w:tcW w:w="54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2016</w:t>
            </w:r>
          </w:p>
        </w:tc>
        <w:tc>
          <w:tcPr>
            <w:tcW w:w="541" w:type="dxa"/>
            <w:tcBorders>
              <w:top w:val="single" w:sz="4" w:space="0" w:color="auto"/>
              <w:left w:val="single" w:sz="4" w:space="0" w:color="auto"/>
              <w:bottom w:val="single" w:sz="4" w:space="0" w:color="auto"/>
              <w:right w:val="single" w:sz="4" w:space="0" w:color="auto"/>
            </w:tcBorders>
            <w:shd w:val="clear" w:color="auto" w:fill="BFBFBF"/>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b/>
                <w:bCs/>
                <w:color w:val="000000"/>
                <w:sz w:val="14"/>
                <w:szCs w:val="14"/>
              </w:rPr>
            </w:pPr>
            <w:r w:rsidRPr="00D425B9">
              <w:rPr>
                <w:rFonts w:ascii="Times New Roman" w:hAnsi="Times New Roman" w:cs="Times New Roman"/>
                <w:b/>
                <w:bCs/>
                <w:color w:val="000000"/>
                <w:sz w:val="14"/>
                <w:szCs w:val="14"/>
              </w:rPr>
              <w:t>2017</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1</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 xml:space="preserve">HDP; v bežných cenách </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mld. eur</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72,2</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73,6</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75,1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77,9</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82,2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86,7</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2</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HDP; reálny rast</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1,6</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1,4</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2,4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2,6</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3,5</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3,5</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3</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Súkromná spotreba; reálny rast</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-0,5</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-0,8</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2,9</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2,7</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2,2</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4</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Súkromná spotreba; nominálny rast</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3,0</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0,6</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2,9</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4,6</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4,3</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5</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Vládna spotreba</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-2,0</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2,4</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2,0</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-3,8</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-0,2</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6</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Fixné investície</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-9,3</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-2,7</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4,8</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2,7</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1,9</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7</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Export tovarov a služieb</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9,3</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5,2</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4,6</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4,3</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6,0</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6,1</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8</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Import tovarov a služieb</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2,3</w:t>
            </w:r>
            <w:r w:rsidRPr="00D425B9">
              <w:rPr>
                <w:rFonts w:ascii="Times New Roman" w:hAnsi="Times New Roman" w:cs="Times New Roman"/>
                <w:sz w:val="14"/>
                <w:szCs w:val="14"/>
                <w:vertAlign w:val="superscript"/>
                <w:lang w:eastAsia="en-US"/>
              </w:rPr>
              <w:t>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3,8</w:t>
            </w:r>
            <w:r w:rsidRPr="00D425B9">
              <w:rPr>
                <w:rFonts w:ascii="Times New Roman" w:hAnsi="Times New Roman" w:cs="Times New Roman"/>
                <w:sz w:val="14"/>
                <w:szCs w:val="14"/>
                <w:vertAlign w:val="superscript"/>
                <w:lang w:eastAsia="en-US"/>
              </w:rPr>
              <w:t>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5,7</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4,7</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5,0</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9</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Zamestnanosť (štatistické výkazníctvo)</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-0,1</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-0,7</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1,0</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0,5</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0,6</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10</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Priemerná mesačná mzda za hospodárstvo; nom. rast</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2,4</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3,3</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4,4</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11</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1628FE">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Priemerná mesačná mzda za hospodárstvo; reálny rast</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-1,2</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0,9</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4,1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2,3</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12</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Miera nezamestnanosti</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14</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14,2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13,5</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13,0</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12,2</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11,3</w:t>
            </w:r>
          </w:p>
        </w:tc>
      </w:tr>
      <w:tr>
        <w:tblPrEx>
          <w:tblW w:w="9013" w:type="dxa"/>
          <w:tblInd w:w="-23" w:type="dxa"/>
          <w:tblCellMar>
            <w:left w:w="0" w:type="dxa"/>
            <w:right w:w="0" w:type="dxa"/>
          </w:tblCellMar>
          <w:tblLook w:val="04A0"/>
        </w:tblPrEx>
        <w:trPr>
          <w:trHeight w:hRule="exact" w:val="250"/>
        </w:trPr>
        <w:tc>
          <w:tcPr>
            <w:tcW w:w="4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13</w:t>
            </w:r>
          </w:p>
        </w:tc>
        <w:tc>
          <w:tcPr>
            <w:tcW w:w="455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Index spotrebiteľských cien</w:t>
            </w:r>
          </w:p>
        </w:tc>
        <w:tc>
          <w:tcPr>
            <w:tcW w:w="72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lang w:val="en-US"/>
              </w:rPr>
              <w:t>%</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3,6</w:t>
            </w:r>
          </w:p>
        </w:tc>
        <w:tc>
          <w:tcPr>
            <w:tcW w:w="56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1,4</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0,1</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1,0</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1,9</w:t>
            </w:r>
          </w:p>
        </w:tc>
        <w:tc>
          <w:tcPr>
            <w:tcW w:w="5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425B9" w:rsidRPr="00D425B9" w:rsidP="002A3BD5">
            <w:pPr>
              <w:bidi w:val="0"/>
              <w:jc w:val="center"/>
              <w:rPr>
                <w:rFonts w:ascii="Times New Roman" w:hAnsi="Times New Roman" w:cs="Times New Roman"/>
                <w:color w:val="000000"/>
                <w:sz w:val="14"/>
                <w:szCs w:val="14"/>
              </w:rPr>
            </w:pPr>
            <w:r w:rsidRPr="00D425B9">
              <w:rPr>
                <w:rFonts w:ascii="Times New Roman" w:hAnsi="Times New Roman" w:cs="Times New Roman"/>
                <w:color w:val="000000"/>
                <w:sz w:val="14"/>
                <w:szCs w:val="14"/>
              </w:rPr>
              <w:t>2,1</w:t>
            </w:r>
          </w:p>
        </w:tc>
      </w:tr>
      <w:tr>
        <w:tblPrEx>
          <w:tblW w:w="9013" w:type="dxa"/>
          <w:tblInd w:w="-23" w:type="dxa"/>
          <w:tblCellMar>
            <w:left w:w="0" w:type="dxa"/>
            <w:right w:w="0" w:type="dxa"/>
          </w:tblCellMar>
          <w:tblLook w:val="04A0"/>
        </w:tblPrEx>
        <w:trPr>
          <w:trHeight w:val="240"/>
        </w:trPr>
        <w:tc>
          <w:tcPr>
            <w:tcW w:w="452" w:type="dxa"/>
            <w:tcBorders>
              <w:top w:val="single" w:sz="4" w:space="0" w:color="auto"/>
              <w:left w:val="nil"/>
              <w:bottom w:val="nil"/>
              <w:right w:val="nil"/>
            </w:tcBorders>
            <w:noWrap/>
            <w:tcMar>
              <w:top w:w="0" w:type="dxa"/>
              <w:left w:w="70" w:type="dxa"/>
              <w:bottom w:w="0" w:type="dxa"/>
              <w:right w:w="70" w:type="dxa"/>
            </w:tcMar>
            <w:textDirection w:val="lrTb"/>
            <w:vAlign w:val="bottom"/>
            <w:hideMark/>
          </w:tcPr>
          <w:p w:rsidR="00D425B9" w:rsidRPr="00D425B9" w:rsidP="002A3BD5">
            <w:pPr>
              <w:bidi w:val="0"/>
              <w:rPr>
                <w:rFonts w:ascii="Times New Roman" w:hAnsi="Times New Roman" w:cs="Times New Roman"/>
                <w:color w:val="000000"/>
                <w:sz w:val="14"/>
                <w:szCs w:val="14"/>
              </w:rPr>
            </w:pPr>
            <w:r w:rsidRPr="00D425B9">
              <w:rPr>
                <w:rFonts w:ascii="Times New Roman" w:hAnsi="Times New Roman" w:cs="Times New Roman"/>
                <w:color w:val="000000"/>
                <w:sz w:val="14"/>
                <w:szCs w:val="14"/>
              </w:rPr>
              <w:t> </w:t>
            </w:r>
          </w:p>
        </w:tc>
        <w:tc>
          <w:tcPr>
            <w:tcW w:w="8560" w:type="dxa"/>
            <w:gridSpan w:val="8"/>
            <w:tcBorders>
              <w:top w:val="single" w:sz="4" w:space="0" w:color="auto"/>
              <w:left w:val="nil"/>
              <w:bottom w:val="nil"/>
              <w:right w:val="nil"/>
            </w:tcBorders>
            <w:noWrap/>
            <w:tcMar>
              <w:top w:w="0" w:type="dxa"/>
              <w:left w:w="70" w:type="dxa"/>
              <w:bottom w:w="0" w:type="dxa"/>
              <w:right w:w="70" w:type="dxa"/>
            </w:tcMar>
            <w:textDirection w:val="lrTb"/>
            <w:vAlign w:val="center"/>
            <w:hideMark/>
          </w:tcPr>
          <w:p w:rsidR="00D425B9" w:rsidRPr="00D425B9" w:rsidP="00427CA4">
            <w:pPr>
              <w:numPr>
                <w:numId w:val="13"/>
              </w:numPr>
              <w:bidi w:val="0"/>
              <w:jc w:val="right"/>
              <w:rPr>
                <w:rFonts w:ascii="Times New Roman" w:hAnsi="Times New Roman" w:cs="Times New Roman"/>
                <w:i/>
                <w:sz w:val="14"/>
                <w:szCs w:val="14"/>
              </w:rPr>
            </w:pPr>
            <w:r w:rsidRPr="00D425B9">
              <w:rPr>
                <w:rFonts w:ascii="Times New Roman" w:hAnsi="Times New Roman" w:cs="Times New Roman"/>
                <w:i/>
                <w:sz w:val="14"/>
                <w:szCs w:val="14"/>
              </w:rPr>
              <w:t>Odhad MF SR schválený Výborom pre makroekonomické prognózy.</w:t>
            </w:r>
          </w:p>
        </w:tc>
      </w:tr>
    </w:tbl>
    <w:p w:rsidR="00D425B9" w:rsidP="00502318">
      <w:pPr>
        <w:bidi w:val="0"/>
        <w:ind w:firstLine="708"/>
        <w:jc w:val="both"/>
        <w:rPr>
          <w:rFonts w:ascii="Times New Roman" w:hAnsi="Times New Roman" w:cs="Times New Roman"/>
        </w:rPr>
      </w:pPr>
      <w:r w:rsidR="00427CA4">
        <w:rPr>
          <w:rFonts w:ascii="Times New Roman" w:hAnsi="Times New Roman" w:cs="Times New Roman"/>
        </w:rPr>
        <w:t xml:space="preserve"> </w:t>
      </w:r>
    </w:p>
    <w:p w:rsidR="00502318" w:rsidRPr="00A363EC" w:rsidP="00502318">
      <w:pPr>
        <w:bidi w:val="0"/>
        <w:ind w:firstLine="708"/>
        <w:jc w:val="both"/>
        <w:rPr>
          <w:rFonts w:ascii="Times New Roman" w:hAnsi="Times New Roman" w:cs="Times New Roman"/>
        </w:rPr>
      </w:pPr>
      <w:r w:rsidRPr="002A4872">
        <w:rPr>
          <w:rFonts w:ascii="Times New Roman" w:hAnsi="Times New Roman" w:cs="Times New Roman"/>
        </w:rPr>
        <w:t>Aktuálna strednodobá prognóza makroekonomického vývoja vypracovaná M</w:t>
      </w:r>
      <w:r w:rsidR="00624531">
        <w:rPr>
          <w:rFonts w:ascii="Times New Roman" w:hAnsi="Times New Roman" w:cs="Times New Roman"/>
        </w:rPr>
        <w:t>inisterstvom financií</w:t>
      </w:r>
      <w:r w:rsidRPr="002A4872">
        <w:rPr>
          <w:rFonts w:ascii="Times New Roman" w:hAnsi="Times New Roman" w:cs="Times New Roman"/>
        </w:rPr>
        <w:t xml:space="preserve"> SR bola všetkými členmi Výboru pre makroekonomické prognózy (NBS, Infostat, Tatra banka, UniCredit, SLSP, SAV, VÚB, ČSOB a Sberbank) hodnotená ako realistická.</w:t>
      </w:r>
    </w:p>
    <w:p w:rsidR="00502318" w:rsidP="00AC43FC">
      <w:pPr>
        <w:keepNext/>
        <w:keepLines/>
        <w:widowControl w:val="0"/>
        <w:bidi w:val="0"/>
        <w:jc w:val="both"/>
        <w:rPr>
          <w:rFonts w:ascii="Times New Roman" w:hAnsi="Times New Roman" w:cs="Times New Roman"/>
          <w:color w:val="0070C0"/>
          <w:szCs w:val="28"/>
          <w:highlight w:val="yellow"/>
        </w:rPr>
      </w:pPr>
    </w:p>
    <w:p w:rsidR="00556E15" w:rsidP="00AC43FC">
      <w:pPr>
        <w:keepNext/>
        <w:keepLines/>
        <w:widowControl w:val="0"/>
        <w:bidi w:val="0"/>
        <w:jc w:val="both"/>
        <w:rPr>
          <w:rFonts w:ascii="Times New Roman" w:hAnsi="Times New Roman" w:cs="Times New Roman"/>
          <w:color w:val="0070C0"/>
          <w:szCs w:val="28"/>
          <w:highlight w:val="yellow"/>
        </w:rPr>
      </w:pPr>
      <w:r w:rsidR="00427CA4">
        <w:rPr>
          <w:rFonts w:ascii="Times New Roman" w:hAnsi="Times New Roman" w:cs="Times New Roman"/>
          <w:color w:val="0070C0"/>
          <w:szCs w:val="28"/>
          <w:highlight w:val="yellow"/>
        </w:rPr>
        <w:t xml:space="preserve"> </w:t>
      </w:r>
    </w:p>
    <w:p w:rsidR="00556E15" w:rsidP="00AC43FC">
      <w:pPr>
        <w:keepNext/>
        <w:keepLines/>
        <w:widowControl w:val="0"/>
        <w:bidi w:val="0"/>
        <w:jc w:val="both"/>
        <w:rPr>
          <w:rFonts w:ascii="Times New Roman" w:hAnsi="Times New Roman" w:cs="Times New Roman"/>
          <w:color w:val="0070C0"/>
          <w:szCs w:val="28"/>
          <w:highlight w:val="yellow"/>
        </w:rPr>
      </w:pPr>
      <w:r w:rsidR="00427CA4">
        <w:rPr>
          <w:rFonts w:ascii="Times New Roman" w:hAnsi="Times New Roman" w:cs="Times New Roman"/>
          <w:color w:val="0070C0"/>
          <w:szCs w:val="28"/>
          <w:highlight w:val="yellow"/>
        </w:rPr>
        <w:t xml:space="preserve"> </w:t>
      </w:r>
    </w:p>
    <w:p w:rsidR="00556E15" w:rsidP="00AC43FC">
      <w:pPr>
        <w:keepNext/>
        <w:keepLines/>
        <w:widowControl w:val="0"/>
        <w:bidi w:val="0"/>
        <w:jc w:val="both"/>
        <w:rPr>
          <w:rFonts w:ascii="Times New Roman" w:hAnsi="Times New Roman" w:cs="Times New Roman"/>
          <w:color w:val="0070C0"/>
          <w:szCs w:val="28"/>
          <w:highlight w:val="yellow"/>
        </w:rPr>
      </w:pPr>
    </w:p>
    <w:p w:rsidR="00556E15" w:rsidP="00AC43FC">
      <w:pPr>
        <w:keepNext/>
        <w:keepLines/>
        <w:widowControl w:val="0"/>
        <w:bidi w:val="0"/>
        <w:jc w:val="both"/>
        <w:rPr>
          <w:rFonts w:ascii="Times New Roman" w:hAnsi="Times New Roman" w:cs="Times New Roman"/>
          <w:color w:val="0070C0"/>
          <w:szCs w:val="28"/>
          <w:highlight w:val="yellow"/>
        </w:rPr>
      </w:pPr>
    </w:p>
    <w:p w:rsidR="00556E15" w:rsidP="00AC43FC">
      <w:pPr>
        <w:keepNext/>
        <w:keepLines/>
        <w:widowControl w:val="0"/>
        <w:bidi w:val="0"/>
        <w:jc w:val="both"/>
        <w:rPr>
          <w:rFonts w:ascii="Times New Roman" w:hAnsi="Times New Roman" w:cs="Times New Roman"/>
          <w:color w:val="0070C0"/>
          <w:szCs w:val="28"/>
          <w:highlight w:val="yellow"/>
        </w:rPr>
      </w:pPr>
    </w:p>
    <w:p w:rsidR="00556E15" w:rsidP="00AC43FC">
      <w:pPr>
        <w:keepNext/>
        <w:keepLines/>
        <w:widowControl w:val="0"/>
        <w:bidi w:val="0"/>
        <w:jc w:val="both"/>
        <w:rPr>
          <w:rFonts w:ascii="Times New Roman" w:hAnsi="Times New Roman" w:cs="Times New Roman"/>
          <w:color w:val="0070C0"/>
          <w:szCs w:val="28"/>
          <w:highlight w:val="yellow"/>
        </w:rPr>
      </w:pPr>
    </w:p>
    <w:p w:rsidR="00556E15" w:rsidP="00AC43FC">
      <w:pPr>
        <w:keepNext/>
        <w:keepLines/>
        <w:widowControl w:val="0"/>
        <w:bidi w:val="0"/>
        <w:jc w:val="both"/>
        <w:rPr>
          <w:rFonts w:ascii="Times New Roman" w:hAnsi="Times New Roman" w:cs="Times New Roman"/>
          <w:color w:val="0070C0"/>
          <w:szCs w:val="28"/>
          <w:highlight w:val="yellow"/>
        </w:rPr>
      </w:pPr>
    </w:p>
    <w:p w:rsidR="00556E15" w:rsidP="00AC43FC">
      <w:pPr>
        <w:keepNext/>
        <w:keepLines/>
        <w:widowControl w:val="0"/>
        <w:bidi w:val="0"/>
        <w:jc w:val="both"/>
        <w:rPr>
          <w:rFonts w:ascii="Times New Roman" w:hAnsi="Times New Roman" w:cs="Times New Roman"/>
          <w:color w:val="0070C0"/>
          <w:szCs w:val="28"/>
          <w:highlight w:val="yellow"/>
        </w:rPr>
      </w:pPr>
    </w:p>
    <w:p w:rsidR="00556E15" w:rsidRPr="007779E3" w:rsidP="00AC43FC">
      <w:pPr>
        <w:keepNext/>
        <w:keepLines/>
        <w:widowControl w:val="0"/>
        <w:bidi w:val="0"/>
        <w:jc w:val="both"/>
        <w:rPr>
          <w:rFonts w:ascii="Times New Roman" w:hAnsi="Times New Roman" w:cs="Times New Roman"/>
          <w:color w:val="0070C0"/>
          <w:szCs w:val="28"/>
          <w:highlight w:val="yellow"/>
        </w:rPr>
      </w:pPr>
    </w:p>
    <w:p w:rsidR="00D52579" w:rsidRPr="007779E3" w:rsidP="00B07CAE">
      <w:pPr>
        <w:pStyle w:val="Default"/>
        <w:bidi w:val="0"/>
        <w:ind w:firstLine="708"/>
        <w:jc w:val="both"/>
        <w:rPr>
          <w:rFonts w:ascii="Times New Roman" w:hAnsi="Times New Roman"/>
          <w:color w:val="0070C0"/>
        </w:rPr>
      </w:pPr>
    </w:p>
    <w:p w:rsidR="009C536E" w:rsidRPr="00556E15" w:rsidP="009C536E">
      <w:pPr>
        <w:pStyle w:val="Heading1"/>
        <w:bidi w:val="0"/>
        <w:spacing w:before="0" w:after="0"/>
        <w:ind w:left="284" w:hanging="284"/>
        <w:rPr>
          <w:rFonts w:ascii="Times New Roman" w:hAnsi="Times New Roman" w:cs="Times New Roman"/>
          <w:b w:val="0"/>
          <w:bCs w:val="0"/>
        </w:rPr>
      </w:pPr>
      <w:bookmarkStart w:id="5" w:name="_Toc400633480"/>
      <w:r w:rsidRPr="00556E15" w:rsidR="00044D70">
        <w:rPr>
          <w:rFonts w:ascii="Times New Roman" w:hAnsi="Times New Roman" w:cs="Times New Roman"/>
          <w:sz w:val="28"/>
          <w:szCs w:val="28"/>
        </w:rPr>
        <w:t>2</w:t>
      </w:r>
      <w:r w:rsidRPr="00556E15">
        <w:rPr>
          <w:rFonts w:ascii="Times New Roman" w:hAnsi="Times New Roman" w:cs="Times New Roman"/>
          <w:sz w:val="28"/>
          <w:szCs w:val="28"/>
        </w:rPr>
        <w:t>. Východiskový rámec rozpočtu verejnej správy na roky 201</w:t>
      </w:r>
      <w:r w:rsidRPr="00556E15" w:rsidR="00D85813">
        <w:rPr>
          <w:rFonts w:ascii="Times New Roman" w:hAnsi="Times New Roman" w:cs="Times New Roman"/>
          <w:sz w:val="28"/>
          <w:szCs w:val="28"/>
        </w:rPr>
        <w:t>5</w:t>
      </w:r>
      <w:r w:rsidRPr="00556E15">
        <w:rPr>
          <w:rFonts w:ascii="Times New Roman" w:hAnsi="Times New Roman" w:cs="Times New Roman"/>
          <w:sz w:val="28"/>
          <w:szCs w:val="28"/>
        </w:rPr>
        <w:t xml:space="preserve"> až 201</w:t>
      </w:r>
      <w:r w:rsidRPr="00556E15" w:rsidR="00D85813">
        <w:rPr>
          <w:rFonts w:ascii="Times New Roman" w:hAnsi="Times New Roman" w:cs="Times New Roman"/>
          <w:sz w:val="28"/>
          <w:szCs w:val="28"/>
        </w:rPr>
        <w:t>7</w:t>
      </w:r>
      <w:bookmarkEnd w:id="5"/>
    </w:p>
    <w:p w:rsidR="0057261A" w:rsidRPr="00556E15" w:rsidP="0057261A">
      <w:pPr>
        <w:pStyle w:val="Heading2"/>
        <w:bidi w:val="0"/>
        <w:spacing w:before="0" w:after="0"/>
        <w:rPr>
          <w:rFonts w:ascii="Times New Roman" w:hAnsi="Times New Roman"/>
          <w:i w:val="0"/>
          <w:iCs w:val="0"/>
          <w:color w:val="0070C0"/>
          <w:sz w:val="24"/>
          <w:szCs w:val="24"/>
        </w:rPr>
      </w:pPr>
      <w:bookmarkStart w:id="6" w:name="_Toc332008096"/>
      <w:bookmarkStart w:id="7" w:name="_Toc211592391"/>
      <w:bookmarkStart w:id="8" w:name="_Toc206478400"/>
      <w:bookmarkStart w:id="9" w:name="_Toc174871966"/>
      <w:bookmarkStart w:id="10" w:name="_Toc148255241"/>
      <w:bookmarkStart w:id="11" w:name="_Toc143348593"/>
      <w:bookmarkStart w:id="12" w:name="_Toc273474197"/>
      <w:bookmarkStart w:id="13" w:name="_Toc282686534"/>
      <w:bookmarkStart w:id="14" w:name="_Toc300912251"/>
      <w:bookmarkStart w:id="15" w:name="_Toc273950832"/>
    </w:p>
    <w:p w:rsidR="00987464" w:rsidRPr="000A34A9" w:rsidP="00987464">
      <w:pPr>
        <w:pStyle w:val="Heading2"/>
        <w:bidi w:val="0"/>
        <w:spacing w:before="0" w:after="0"/>
        <w:rPr>
          <w:rFonts w:ascii="Times New Roman" w:hAnsi="Times New Roman"/>
          <w:i w:val="0"/>
          <w:iCs w:val="0"/>
          <w:sz w:val="24"/>
          <w:szCs w:val="24"/>
        </w:rPr>
      </w:pPr>
      <w:bookmarkStart w:id="16" w:name="_Toc369020081"/>
      <w:bookmarkStart w:id="17" w:name="_Toc400633481"/>
      <w:r w:rsidRPr="00556E15">
        <w:rPr>
          <w:rFonts w:ascii="Times New Roman" w:hAnsi="Times New Roman"/>
          <w:i w:val="0"/>
          <w:iCs w:val="0"/>
          <w:sz w:val="24"/>
          <w:szCs w:val="24"/>
        </w:rPr>
        <w:t>2.1. Rámec na zostavenie rozpočtu verejnej správy</w:t>
      </w:r>
      <w:bookmarkEnd w:id="16"/>
      <w:bookmarkEnd w:id="17"/>
      <w:r w:rsidRPr="000A34A9">
        <w:rPr>
          <w:rFonts w:ascii="Times New Roman" w:hAnsi="Times New Roman"/>
          <w:i w:val="0"/>
          <w:iCs w:val="0"/>
          <w:sz w:val="24"/>
          <w:szCs w:val="24"/>
        </w:rPr>
        <w:t xml:space="preserve"> </w:t>
      </w:r>
    </w:p>
    <w:p w:rsidR="005F7280" w:rsidRPr="00E66AE9" w:rsidP="005F7280">
      <w:pPr>
        <w:bidi w:val="0"/>
      </w:pPr>
      <w:bookmarkStart w:id="18" w:name="_Toc369020084"/>
    </w:p>
    <w:p w:rsidR="005F7280" w:rsidRPr="00E66AE9" w:rsidP="005F7280">
      <w:pPr>
        <w:bidi w:val="0"/>
        <w:ind w:firstLine="708"/>
        <w:jc w:val="both"/>
        <w:rPr>
          <w:rFonts w:ascii="Times New Roman" w:hAnsi="Times New Roman"/>
        </w:rPr>
      </w:pPr>
      <w:r w:rsidRPr="00E66AE9">
        <w:rPr>
          <w:rFonts w:ascii="Times New Roman" w:hAnsi="Times New Roman"/>
        </w:rPr>
        <w:t>Stratégia rozpočtovej politiky v nasledujúcich rozpočtových rokoch je zameraná na ďalšie zlepšovanie rozpočtovej pozície verejnej správy, s cieľom zaručiť dlhodobú udržateľnosť verejných financií. Návrh rozpočtu verejnej správy vytvára základné predpoklady pre zabezpečenie pokračovania v konsolidácii verejných financií tak, aby Slovensko smerovalo k svojmu strednodobému rozpočtovému cieľu, t. j. vyrovnanému hospodáreniu v roku 2017. </w:t>
      </w:r>
    </w:p>
    <w:p w:rsidR="005F7280" w:rsidRPr="00E66AE9" w:rsidP="005F7280">
      <w:pPr>
        <w:bidi w:val="0"/>
        <w:ind w:firstLine="708"/>
        <w:jc w:val="both"/>
        <w:rPr>
          <w:rFonts w:ascii="Times New Roman" w:hAnsi="Times New Roman"/>
        </w:rPr>
      </w:pPr>
      <w:r w:rsidRPr="00E66AE9">
        <w:rPr>
          <w:rFonts w:ascii="Times New Roman" w:hAnsi="Times New Roman"/>
        </w:rPr>
        <w:t> </w:t>
      </w:r>
    </w:p>
    <w:p w:rsidR="00AD01FB" w:rsidP="003A4848">
      <w:pPr>
        <w:pStyle w:val="NormalWeb"/>
        <w:bidi w:val="0"/>
        <w:spacing w:before="0" w:beforeAutospacing="0" w:after="0" w:afterAutospacing="0"/>
        <w:ind w:firstLine="708"/>
        <w:jc w:val="both"/>
        <w:rPr>
          <w:rFonts w:ascii="Times New Roman" w:hAnsi="Times New Roman"/>
        </w:rPr>
      </w:pPr>
      <w:r w:rsidRPr="003A4848" w:rsidR="00A045F7">
        <w:rPr>
          <w:rFonts w:ascii="Times New Roman" w:hAnsi="Times New Roman"/>
        </w:rPr>
        <w:t>Na základe poklesu deficitu verejných financií na 2,8 % HDP v roku 2013 došlo v roku 2014 k ukončeniu</w:t>
      </w:r>
      <w:r w:rsidRPr="003A4848" w:rsidR="005F7280">
        <w:rPr>
          <w:rFonts w:ascii="Times New Roman" w:hAnsi="Times New Roman"/>
        </w:rPr>
        <w:t xml:space="preserve"> procedúry nadmerného deficitu</w:t>
      </w:r>
      <w:r w:rsidRPr="003A4848" w:rsidR="00A045F7">
        <w:rPr>
          <w:rFonts w:ascii="Times New Roman" w:hAnsi="Times New Roman"/>
        </w:rPr>
        <w:t>. R</w:t>
      </w:r>
      <w:r w:rsidRPr="003A4848" w:rsidR="005F7280">
        <w:rPr>
          <w:rFonts w:ascii="Times New Roman" w:hAnsi="Times New Roman"/>
        </w:rPr>
        <w:t xml:space="preserve">ešpektovanie </w:t>
      </w:r>
      <w:r w:rsidRPr="003A4848" w:rsidR="00A045F7">
        <w:rPr>
          <w:rFonts w:ascii="Times New Roman" w:hAnsi="Times New Roman"/>
        </w:rPr>
        <w:t>európskych fiškálnych</w:t>
      </w:r>
      <w:r w:rsidRPr="003A4848" w:rsidR="005F7280">
        <w:rPr>
          <w:rFonts w:ascii="Times New Roman" w:hAnsi="Times New Roman"/>
        </w:rPr>
        <w:t xml:space="preserve"> pravidi</w:t>
      </w:r>
      <w:r w:rsidRPr="003A4848" w:rsidR="00A045F7">
        <w:rPr>
          <w:rFonts w:ascii="Times New Roman" w:hAnsi="Times New Roman"/>
        </w:rPr>
        <w:t>el</w:t>
      </w:r>
      <w:r w:rsidRPr="003A4848" w:rsidR="005F7280">
        <w:rPr>
          <w:rFonts w:ascii="Times New Roman" w:hAnsi="Times New Roman"/>
        </w:rPr>
        <w:t xml:space="preserve"> a slovensk</w:t>
      </w:r>
      <w:r w:rsidRPr="003A4848" w:rsidR="00A045F7">
        <w:rPr>
          <w:rFonts w:ascii="Times New Roman" w:hAnsi="Times New Roman"/>
        </w:rPr>
        <w:t>ej</w:t>
      </w:r>
      <w:r w:rsidRPr="003A4848" w:rsidR="005F7280">
        <w:rPr>
          <w:rFonts w:ascii="Times New Roman" w:hAnsi="Times New Roman"/>
        </w:rPr>
        <w:t xml:space="preserve"> legislatív</w:t>
      </w:r>
      <w:r w:rsidRPr="003A4848" w:rsidR="00A045F7">
        <w:rPr>
          <w:rFonts w:ascii="Times New Roman" w:hAnsi="Times New Roman"/>
        </w:rPr>
        <w:t>y</w:t>
      </w:r>
      <w:r w:rsidRPr="003A4848" w:rsidR="005F7280">
        <w:rPr>
          <w:rFonts w:ascii="Times New Roman" w:hAnsi="Times New Roman"/>
        </w:rPr>
        <w:t>, a to najmä  ústavn</w:t>
      </w:r>
      <w:r w:rsidRPr="003A4848" w:rsidR="00A045F7">
        <w:rPr>
          <w:rFonts w:ascii="Times New Roman" w:hAnsi="Times New Roman"/>
        </w:rPr>
        <w:t>ého</w:t>
      </w:r>
      <w:r w:rsidRPr="003A4848" w:rsidR="005F7280">
        <w:rPr>
          <w:rFonts w:ascii="Times New Roman" w:hAnsi="Times New Roman"/>
        </w:rPr>
        <w:t xml:space="preserve"> zákon</w:t>
      </w:r>
      <w:r w:rsidRPr="003A4848" w:rsidR="00A045F7">
        <w:rPr>
          <w:rFonts w:ascii="Times New Roman" w:hAnsi="Times New Roman"/>
        </w:rPr>
        <w:t>a</w:t>
      </w:r>
      <w:r w:rsidRPr="003A4848" w:rsidR="005F7280">
        <w:rPr>
          <w:rFonts w:ascii="Times New Roman" w:hAnsi="Times New Roman"/>
        </w:rPr>
        <w:t xml:space="preserve"> o rozpočtovej zodpovednosti, vyžaduje pokračovanie v konsolidácii.</w:t>
      </w:r>
      <w:r w:rsidRPr="003A4848" w:rsidR="000F17A1">
        <w:rPr>
          <w:rFonts w:ascii="Times New Roman" w:hAnsi="Times New Roman"/>
        </w:rPr>
        <w:t xml:space="preserve"> </w:t>
      </w:r>
      <w:r w:rsidRPr="003A4848">
        <w:rPr>
          <w:rFonts w:ascii="Times New Roman" w:hAnsi="Times New Roman"/>
        </w:rPr>
        <w:t>Vládny návrh rozpočtu verejnej správy je zostavený so schodkom na úrovni 1,98 % HDP, ktorý zodpovedá štrukturálnej konsolidácii oproti očakávanej skutočnosti v roku 2014</w:t>
      </w:r>
      <w:r>
        <w:rPr>
          <w:rFonts w:ascii="Times New Roman" w:hAnsi="Times New Roman"/>
        </w:rPr>
        <w:t xml:space="preserve"> </w:t>
      </w:r>
      <w:r w:rsidRPr="003A4848">
        <w:rPr>
          <w:rFonts w:ascii="Times New Roman" w:hAnsi="Times New Roman"/>
        </w:rPr>
        <w:t>o 1,2</w:t>
      </w:r>
      <w:r>
        <w:rPr>
          <w:rFonts w:ascii="Times New Roman" w:hAnsi="Times New Roman"/>
        </w:rPr>
        <w:t xml:space="preserve"> </w:t>
      </w:r>
      <w:r w:rsidRPr="003A4848">
        <w:rPr>
          <w:rFonts w:ascii="Times New Roman" w:hAnsi="Times New Roman"/>
        </w:rPr>
        <w:t xml:space="preserve">% HDP. Predkladaný rozpočet verejnej správy na rok 2015 je ambicióznejší, než vyžadujú európske pravidlá a ich premietnutie do národnej legislatívy. Za predpokladu naplnenia cieľa schváleného rozpočtu na rok 2014 vo výške 2,64 % HDP zodpovedá pravidlami požadovanému medziročnému zlepšeniu štrukturálneho salda o približne 0,5 % HDP cieľový deficit na rok 2015 vo výške 2,49 % HDP. </w:t>
      </w:r>
    </w:p>
    <w:p w:rsidR="00AD01FB" w:rsidRPr="005372BE" w:rsidP="003A4848">
      <w:pPr>
        <w:pStyle w:val="NormalWeb"/>
        <w:bidi w:val="0"/>
        <w:spacing w:before="0" w:beforeAutospacing="0" w:after="0" w:afterAutospacing="0"/>
        <w:ind w:firstLine="708"/>
        <w:jc w:val="both"/>
        <w:rPr>
          <w:rFonts w:ascii="Times New Roman" w:hAnsi="Times New Roman"/>
        </w:rPr>
      </w:pPr>
    </w:p>
    <w:p w:rsidR="005F7280" w:rsidRPr="00E66AE9" w:rsidP="005F7280">
      <w:pPr>
        <w:autoSpaceDE w:val="0"/>
        <w:autoSpaceDN w:val="0"/>
        <w:bidi w:val="0"/>
        <w:adjustRightInd w:val="0"/>
        <w:ind w:firstLine="708"/>
        <w:jc w:val="both"/>
        <w:rPr>
          <w:rFonts w:ascii="Times New Roman" w:hAnsi="Times New Roman"/>
        </w:rPr>
      </w:pPr>
      <w:r w:rsidRPr="00E66AE9">
        <w:rPr>
          <w:rFonts w:ascii="Times New Roman" w:hAnsi="Times New Roman"/>
        </w:rPr>
        <w:t xml:space="preserve">Nakoľko hrubý verejný dlh SR podľa aprílovej notifikácie Eurostatu dosiahol úroveň 55,4 % HDP, došlo k aktivácii ďalších opatrení vyplývajúcich z ústavného zákona o rozpočtovej zodpovednosti (tzv. dlhovej brzdy). </w:t>
      </w:r>
    </w:p>
    <w:p w:rsidR="005F7280" w:rsidRPr="00E66AE9" w:rsidP="005F7280">
      <w:pPr>
        <w:autoSpaceDE w:val="0"/>
        <w:autoSpaceDN w:val="0"/>
        <w:bidi w:val="0"/>
        <w:ind w:firstLine="708"/>
        <w:jc w:val="both"/>
        <w:rPr>
          <w:rFonts w:ascii="Times New Roman" w:hAnsi="Times New Roman"/>
        </w:rPr>
      </w:pPr>
    </w:p>
    <w:p w:rsidR="005F7280" w:rsidRPr="00E66AE9" w:rsidP="005F7280">
      <w:pPr>
        <w:autoSpaceDE w:val="0"/>
        <w:autoSpaceDN w:val="0"/>
        <w:bidi w:val="0"/>
        <w:ind w:firstLine="708"/>
        <w:jc w:val="both"/>
        <w:rPr>
          <w:rFonts w:ascii="Times New Roman" w:hAnsi="Times New Roman"/>
        </w:rPr>
      </w:pPr>
      <w:r w:rsidRPr="00E66AE9">
        <w:rPr>
          <w:rFonts w:ascii="Times New Roman" w:hAnsi="Times New Roman"/>
        </w:rPr>
        <w:t xml:space="preserve">Návrh rozpočtu verejnej správy vychádza z návrhu východísk rozpočtu verejnej správy na roky 2015 až 2017 a je zostavený na základe septembrovej prognózy makroekonomického vývoja a prognózy daňových a odvodových príjmov. </w:t>
      </w:r>
    </w:p>
    <w:p w:rsidR="005F7280" w:rsidRPr="00E66AE9" w:rsidP="005F7280">
      <w:pPr>
        <w:autoSpaceDE w:val="0"/>
        <w:autoSpaceDN w:val="0"/>
        <w:bidi w:val="0"/>
        <w:adjustRightInd w:val="0"/>
        <w:ind w:firstLine="708"/>
        <w:jc w:val="both"/>
        <w:rPr>
          <w:rFonts w:ascii="Times New Roman" w:hAnsi="Times New Roman"/>
        </w:rPr>
      </w:pPr>
    </w:p>
    <w:p w:rsidR="005F7280" w:rsidRPr="00E66AE9" w:rsidP="005F7280">
      <w:pPr>
        <w:autoSpaceDE w:val="0"/>
        <w:autoSpaceDN w:val="0"/>
        <w:bidi w:val="0"/>
        <w:adjustRightInd w:val="0"/>
        <w:ind w:firstLine="708"/>
        <w:jc w:val="both"/>
        <w:rPr>
          <w:rFonts w:ascii="Times New Roman" w:hAnsi="Times New Roman"/>
        </w:rPr>
      </w:pPr>
      <w:r w:rsidRPr="00E66AE9">
        <w:rPr>
          <w:rFonts w:ascii="Times New Roman" w:hAnsi="Times New Roman"/>
        </w:rPr>
        <w:t xml:space="preserve">Nasledujúca tabuľka poskytuje prehľad o základných parametroch fiškálneho rámca na roky 2015 až 2017, a to o konkrétnych výškach schodku štátneho rozpočtu v metodike ESA 2010 v jednotlivých rokoch zostavovaného rozpočtu a predpokladanom vývoji hospodárenia ostatných subjektov verejnej správy. </w:t>
      </w:r>
    </w:p>
    <w:p w:rsidR="005F7280" w:rsidRPr="00E66AE9" w:rsidP="005F7280">
      <w:pPr>
        <w:autoSpaceDE w:val="0"/>
        <w:autoSpaceDN w:val="0"/>
        <w:bidi w:val="0"/>
        <w:adjustRightInd w:val="0"/>
        <w:jc w:val="both"/>
        <w:rPr>
          <w:rFonts w:ascii="Times New Roman" w:hAnsi="Times New Roman"/>
          <w:color w:val="0070C0"/>
        </w:rPr>
      </w:pPr>
    </w:p>
    <w:tbl>
      <w:tblPr>
        <w:tblStyle w:val="TableNormal"/>
        <w:tblW w:w="9054" w:type="dxa"/>
        <w:jc w:val="center"/>
        <w:tblCellMar>
          <w:left w:w="70" w:type="dxa"/>
          <w:right w:w="70" w:type="dxa"/>
        </w:tblCellMar>
        <w:tblLook w:val="04A0"/>
      </w:tblPr>
      <w:tblGrid>
        <w:gridCol w:w="2494"/>
        <w:gridCol w:w="820"/>
        <w:gridCol w:w="820"/>
        <w:gridCol w:w="820"/>
        <w:gridCol w:w="820"/>
        <w:gridCol w:w="820"/>
        <w:gridCol w:w="820"/>
        <w:gridCol w:w="820"/>
        <w:gridCol w:w="820"/>
      </w:tblGrid>
      <w:tr>
        <w:tblPrEx>
          <w:tblW w:w="9054" w:type="dxa"/>
          <w:jc w:val="center"/>
          <w:tblCellMar>
            <w:left w:w="70" w:type="dxa"/>
            <w:right w:w="70" w:type="dxa"/>
          </w:tblCellMar>
          <w:tblLook w:val="04A0"/>
        </w:tblPrEx>
        <w:trPr>
          <w:trHeight w:val="240"/>
          <w:jc w:val="center"/>
        </w:trPr>
        <w:tc>
          <w:tcPr>
            <w:tcW w:w="2494"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F7280" w:rsidRPr="00E66AE9" w:rsidP="00CE0982">
            <w:pPr>
              <w:bidi w:val="0"/>
              <w:jc w:val="center"/>
              <w:rPr>
                <w:color w:val="000000"/>
                <w:szCs w:val="22"/>
                <w:lang w:eastAsia="sk-SK"/>
              </w:rPr>
            </w:pPr>
            <w:r w:rsidRPr="00E66AE9">
              <w:rPr>
                <w:color w:val="000000"/>
                <w:szCs w:val="22"/>
                <w:lang w:eastAsia="sk-SK"/>
              </w:rPr>
              <w:t> </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m. j.</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2017 N</w:t>
            </w:r>
          </w:p>
        </w:tc>
      </w:tr>
      <w:tr>
        <w:tblPrEx>
          <w:tblW w:w="9054" w:type="dxa"/>
          <w:jc w:val="center"/>
          <w:tblCellMar>
            <w:left w:w="70" w:type="dxa"/>
            <w:right w:w="70" w:type="dxa"/>
          </w:tblCellMar>
          <w:tblLook w:val="04A0"/>
        </w:tblPrEx>
        <w:trPr>
          <w:trHeight w:val="240"/>
          <w:jc w:val="center"/>
        </w:trPr>
        <w:tc>
          <w:tcPr>
            <w:tcW w:w="249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7280" w:rsidRPr="000F17A1" w:rsidP="00CE0982">
            <w:pPr>
              <w:bidi w:val="0"/>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Schodok rozpočtu VS na HDP</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center"/>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-4,39</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-2,61</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-2,64</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-2,93</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-1,98</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-1,02</w:t>
            </w:r>
          </w:p>
        </w:tc>
        <w:tc>
          <w:tcPr>
            <w:tcW w:w="820"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0F17A1" w:rsidP="00CE0982">
            <w:pPr>
              <w:bidi w:val="0"/>
              <w:jc w:val="right"/>
              <w:rPr>
                <w:rFonts w:ascii="Times New Roman" w:hAnsi="Times New Roman"/>
                <w:b/>
                <w:color w:val="000000"/>
                <w:sz w:val="14"/>
                <w:szCs w:val="14"/>
                <w:lang w:eastAsia="sk-SK"/>
              </w:rPr>
            </w:pPr>
            <w:r w:rsidRPr="000F17A1">
              <w:rPr>
                <w:rFonts w:ascii="Times New Roman" w:hAnsi="Times New Roman"/>
                <w:b/>
                <w:color w:val="000000"/>
                <w:sz w:val="14"/>
                <w:szCs w:val="14"/>
                <w:lang w:eastAsia="sk-SK"/>
              </w:rPr>
              <w:t>-0,44</w:t>
            </w:r>
          </w:p>
        </w:tc>
      </w:tr>
      <w:tr>
        <w:tblPrEx>
          <w:tblW w:w="9054" w:type="dxa"/>
          <w:jc w:val="center"/>
          <w:tblCellMar>
            <w:left w:w="70" w:type="dxa"/>
            <w:right w:w="70" w:type="dxa"/>
          </w:tblCellMar>
          <w:tblLook w:val="04A0"/>
        </w:tblPrEx>
        <w:trPr>
          <w:trHeight w:val="240"/>
          <w:jc w:val="center"/>
        </w:trPr>
        <w:tc>
          <w:tcPr>
            <w:tcW w:w="2494"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Schodok rozpočtu VS spolu</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-3 169,4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-1 918,8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-2 000,4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-2 198,8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-1 540,8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-838,3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-382,7</w:t>
            </w:r>
          </w:p>
        </w:tc>
      </w:tr>
      <w:tr>
        <w:tblPrEx>
          <w:tblW w:w="9054" w:type="dxa"/>
          <w:jc w:val="center"/>
          <w:tblCellMar>
            <w:left w:w="70" w:type="dxa"/>
            <w:right w:w="70" w:type="dxa"/>
          </w:tblCellMar>
          <w:tblLook w:val="04A0"/>
        </w:tblPrEx>
        <w:trPr>
          <w:trHeight w:val="240"/>
          <w:jc w:val="center"/>
        </w:trPr>
        <w:tc>
          <w:tcPr>
            <w:tcW w:w="2494"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Ostatné subjekty rozpočtu VS</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646,8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334,8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353,4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-117,0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680,4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737,1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916,9</w:t>
            </w:r>
          </w:p>
        </w:tc>
      </w:tr>
      <w:tr>
        <w:tblPrEx>
          <w:tblW w:w="9054" w:type="dxa"/>
          <w:jc w:val="center"/>
          <w:tblCellMar>
            <w:left w:w="70" w:type="dxa"/>
            <w:right w:w="70" w:type="dxa"/>
          </w:tblCellMar>
          <w:tblLook w:val="04A0"/>
        </w:tblPrEx>
        <w:trPr>
          <w:trHeight w:val="240"/>
          <w:jc w:val="center"/>
        </w:trPr>
        <w:tc>
          <w:tcPr>
            <w:tcW w:w="2494"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Štátny rozpočet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-3 816,2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-2 253,6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-2 353,8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-2 081,8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-2 221,2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-1 575,4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-1 299,6</w:t>
            </w:r>
          </w:p>
        </w:tc>
      </w:tr>
      <w:tr>
        <w:tblPrEx>
          <w:tblW w:w="9054" w:type="dxa"/>
          <w:jc w:val="center"/>
          <w:tblCellMar>
            <w:left w:w="70" w:type="dxa"/>
            <w:right w:w="70" w:type="dxa"/>
          </w:tblCellMar>
          <w:tblLook w:val="04A0"/>
        </w:tblPrEx>
        <w:trPr>
          <w:trHeight w:val="240"/>
          <w:jc w:val="center"/>
        </w:trPr>
        <w:tc>
          <w:tcPr>
            <w:tcW w:w="2494"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HDP v b. c.</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72 184,7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73 593,2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75 772,5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75 115,9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77 916,0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82 159,0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86 656,8</w:t>
            </w:r>
          </w:p>
        </w:tc>
      </w:tr>
    </w:tbl>
    <w:p w:rsidR="005F7280" w:rsidRPr="00E66AE9" w:rsidP="005F7280">
      <w:pPr>
        <w:tabs>
          <w:tab w:val="left" w:pos="0"/>
        </w:tabs>
        <w:bidi w:val="0"/>
        <w:jc w:val="both"/>
        <w:rPr>
          <w:rFonts w:ascii="Times New Roman" w:hAnsi="Times New Roman"/>
        </w:rPr>
      </w:pPr>
      <w:r w:rsidRPr="00E66AE9">
        <w:rPr>
          <w:rFonts w:ascii="Times New Roman" w:hAnsi="Times New Roman"/>
        </w:rPr>
        <w:tab/>
      </w:r>
    </w:p>
    <w:p w:rsidR="005F7280" w:rsidRPr="00E66AE9" w:rsidP="005F7280">
      <w:pPr>
        <w:tabs>
          <w:tab w:val="left" w:pos="0"/>
        </w:tabs>
        <w:bidi w:val="0"/>
        <w:jc w:val="both"/>
        <w:rPr>
          <w:rFonts w:ascii="Times New Roman" w:hAnsi="Times New Roman"/>
        </w:rPr>
      </w:pPr>
    </w:p>
    <w:p w:rsidR="005F7280" w:rsidP="005F7280">
      <w:pPr>
        <w:tabs>
          <w:tab w:val="left" w:pos="0"/>
        </w:tabs>
        <w:bidi w:val="0"/>
        <w:jc w:val="both"/>
        <w:rPr>
          <w:rFonts w:ascii="Times New Roman" w:hAnsi="Times New Roman"/>
        </w:rPr>
      </w:pPr>
    </w:p>
    <w:p w:rsidR="000F17A1" w:rsidP="005F7280">
      <w:pPr>
        <w:tabs>
          <w:tab w:val="left" w:pos="0"/>
        </w:tabs>
        <w:bidi w:val="0"/>
        <w:jc w:val="both"/>
        <w:rPr>
          <w:rFonts w:ascii="Times New Roman" w:hAnsi="Times New Roman"/>
        </w:rPr>
      </w:pPr>
    </w:p>
    <w:p w:rsidR="00AD01FB" w:rsidP="005F7280">
      <w:pPr>
        <w:tabs>
          <w:tab w:val="left" w:pos="0"/>
        </w:tabs>
        <w:bidi w:val="0"/>
        <w:jc w:val="both"/>
        <w:rPr>
          <w:rFonts w:ascii="Times New Roman" w:hAnsi="Times New Roman"/>
        </w:rPr>
      </w:pPr>
    </w:p>
    <w:p w:rsidR="00AD01FB" w:rsidP="005F7280">
      <w:pPr>
        <w:tabs>
          <w:tab w:val="left" w:pos="0"/>
        </w:tabs>
        <w:bidi w:val="0"/>
        <w:jc w:val="both"/>
        <w:rPr>
          <w:rFonts w:ascii="Times New Roman" w:hAnsi="Times New Roman"/>
        </w:rPr>
      </w:pPr>
    </w:p>
    <w:p w:rsidR="00AD01FB" w:rsidP="005F7280">
      <w:pPr>
        <w:tabs>
          <w:tab w:val="left" w:pos="0"/>
        </w:tabs>
        <w:bidi w:val="0"/>
        <w:jc w:val="both"/>
        <w:rPr>
          <w:rFonts w:ascii="Times New Roman" w:hAnsi="Times New Roman"/>
        </w:rPr>
      </w:pPr>
    </w:p>
    <w:p w:rsidR="00AD01FB" w:rsidP="005F7280">
      <w:pPr>
        <w:tabs>
          <w:tab w:val="left" w:pos="0"/>
        </w:tabs>
        <w:bidi w:val="0"/>
        <w:jc w:val="both"/>
        <w:rPr>
          <w:rFonts w:ascii="Times New Roman" w:hAnsi="Times New Roman"/>
        </w:rPr>
      </w:pPr>
    </w:p>
    <w:p w:rsidR="000F17A1" w:rsidP="005F7280">
      <w:pPr>
        <w:tabs>
          <w:tab w:val="left" w:pos="0"/>
        </w:tabs>
        <w:bidi w:val="0"/>
        <w:jc w:val="both"/>
        <w:rPr>
          <w:rFonts w:ascii="Times New Roman" w:hAnsi="Times New Roman"/>
        </w:rPr>
      </w:pPr>
    </w:p>
    <w:p w:rsidR="005F7280" w:rsidRPr="00E66AE9" w:rsidP="005F7280">
      <w:pPr>
        <w:tabs>
          <w:tab w:val="left" w:pos="0"/>
        </w:tabs>
        <w:bidi w:val="0"/>
        <w:jc w:val="both"/>
        <w:rPr>
          <w:rFonts w:ascii="Times New Roman" w:hAnsi="Times New Roman"/>
        </w:rPr>
      </w:pPr>
      <w:r w:rsidRPr="00E66AE9">
        <w:rPr>
          <w:rFonts w:ascii="Times New Roman" w:hAnsi="Times New Roman"/>
        </w:rPr>
        <w:tab/>
        <w:t>Predpokladaný vývoj hospodárenia ostatných subjektov verejnej správy:</w:t>
      </w:r>
    </w:p>
    <w:p w:rsidR="005F7280" w:rsidRPr="00E66AE9" w:rsidP="005F7280">
      <w:pPr>
        <w:tabs>
          <w:tab w:val="left" w:pos="0"/>
        </w:tabs>
        <w:bidi w:val="0"/>
        <w:jc w:val="both"/>
        <w:rPr>
          <w:rFonts w:ascii="Times New Roman" w:hAnsi="Times New Roman"/>
          <w:bCs/>
          <w:color w:val="0070C0"/>
        </w:rPr>
      </w:pPr>
    </w:p>
    <w:tbl>
      <w:tblPr>
        <w:tblStyle w:val="TableNormal"/>
        <w:tblW w:w="9079" w:type="dxa"/>
        <w:jc w:val="center"/>
        <w:tblCellMar>
          <w:left w:w="70" w:type="dxa"/>
          <w:right w:w="70" w:type="dxa"/>
        </w:tblCellMar>
        <w:tblLook w:val="04A0"/>
      </w:tblPr>
      <w:tblGrid>
        <w:gridCol w:w="3339"/>
        <w:gridCol w:w="820"/>
        <w:gridCol w:w="820"/>
        <w:gridCol w:w="820"/>
        <w:gridCol w:w="820"/>
        <w:gridCol w:w="820"/>
        <w:gridCol w:w="820"/>
        <w:gridCol w:w="820"/>
      </w:tblGrid>
      <w:tr>
        <w:tblPrEx>
          <w:tblW w:w="9079" w:type="dxa"/>
          <w:jc w:val="center"/>
          <w:tblCellMar>
            <w:left w:w="70" w:type="dxa"/>
            <w:right w:w="70" w:type="dxa"/>
          </w:tblCellMar>
          <w:tblLook w:val="04A0"/>
        </w:tblPrEx>
        <w:trPr>
          <w:trHeight w:val="240"/>
          <w:jc w:val="center"/>
        </w:trPr>
        <w:tc>
          <w:tcPr>
            <w:tcW w:w="3339"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F7280" w:rsidRPr="00E66AE9" w:rsidP="00CE0982">
            <w:pPr>
              <w:bidi w:val="0"/>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(v mil.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2017 N</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5F7280" w:rsidRPr="00E66AE9" w:rsidP="00CE0982">
            <w:pPr>
              <w:bidi w:val="0"/>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Ostatné subjekty rozpočtu VS spolu</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646,8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334,8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353,4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-117,0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680,4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737,1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916,9</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Obce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82,3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116,0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22,3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-58,7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141,2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260,7</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Dopravné podniky miest (BA, BB, ZA, KE)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-32,2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7,0</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Vyššie územné celky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53,7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-17,9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110,6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152,3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198,4</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Sociálna poisťovňa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50,8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-198,7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44,3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33,9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39,3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45,3</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Verejné zdravotné poistenie</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153,6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28,3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-50,6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47,1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13,2</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Národný jadrový fond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144,2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145,0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128,2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101,9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130,9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141,1</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Fond národného majetku SR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-23,2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-147,3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-231,5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-4,4</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Environmentálny fond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12,6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23,1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39,1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132,4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132,4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132,5</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Štátny fond rozvoja bývania</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78,5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93,3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81,6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80,9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80,4</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Úrad pre dohľad nad ZS</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0,9</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Slovenský pozemkový fond</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9,9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7,8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6,7</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Slovenská konsolidačná, a. s.</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Verejné vysoké školy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24,2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47,9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24,8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Rozhlas a televízia Slovenska</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-17,2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A045F7">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RTVS, s.r.o.*</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TASR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Úrad pre dohľad nad výkonom auditu</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Audiovizuálny fond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Kancelária Rady pre rozpočtovú zodpovednosť</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Železnice SR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46,6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58,3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0,0</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Národná diaľničná spoločnosť, a. s.</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64,8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147,2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37,2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37,2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37,2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37,2</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Agentúra pre núdzové zásoby ropy a rop. výrobkov</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-41,4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-3,0</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Eximbanka</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0,8</w:t>
            </w:r>
          </w:p>
        </w:tc>
      </w:tr>
      <w:tr>
        <w:tblPrEx>
          <w:tblW w:w="9079" w:type="dxa"/>
          <w:jc w:val="center"/>
          <w:tblCellMar>
            <w:left w:w="70" w:type="dxa"/>
            <w:right w:w="70" w:type="dxa"/>
          </w:tblCellMar>
          <w:tblLook w:val="04A0"/>
        </w:tblPrEx>
        <w:trPr>
          <w:trHeight w:val="240"/>
          <w:jc w:val="center"/>
        </w:trPr>
        <w:tc>
          <w:tcPr>
            <w:tcW w:w="333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jc w:val="both"/>
              <w:rPr>
                <w:rFonts w:ascii="Times New Roman" w:hAnsi="Times New Roman"/>
                <w:color w:val="000000"/>
                <w:sz w:val="14"/>
                <w:szCs w:val="14"/>
                <w:lang w:eastAsia="sk-SK"/>
              </w:rPr>
            </w:pPr>
            <w:r w:rsidRPr="00E66AE9">
              <w:rPr>
                <w:rFonts w:ascii="Times New Roman" w:hAnsi="Times New Roman"/>
                <w:color w:val="000000"/>
                <w:sz w:val="14"/>
                <w:szCs w:val="14"/>
                <w:lang w:eastAsia="sk-SK"/>
              </w:rPr>
              <w:t xml:space="preserve">    Príspevkové organizácie a iné spolu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23,3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-0,5</w:t>
            </w:r>
          </w:p>
        </w:tc>
      </w:tr>
      <w:tr>
        <w:tblPrEx>
          <w:tblW w:w="9079" w:type="dxa"/>
          <w:jc w:val="center"/>
          <w:tblCellMar>
            <w:left w:w="70" w:type="dxa"/>
            <w:right w:w="70" w:type="dxa"/>
          </w:tblCellMar>
          <w:tblLook w:val="04A0"/>
        </w:tblPrEx>
        <w:trPr>
          <w:trHeight w:val="360"/>
          <w:jc w:val="center"/>
        </w:trPr>
        <w:tc>
          <w:tcPr>
            <w:tcW w:w="9079" w:type="dxa"/>
            <w:gridSpan w:val="8"/>
            <w:tcBorders>
              <w:top w:val="single" w:sz="4" w:space="0" w:color="auto"/>
              <w:left w:val="nil"/>
              <w:bottom w:val="nil"/>
              <w:right w:val="nil"/>
            </w:tcBorders>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 V súlade so zákonom  č. 340/2012 Z. z. o úhrade za služby verejnosti poskytované Rozhlasom a televíziou Slovenska bola k 31.1.2013 zrušená obchodná spoločnosť  RTVS, s.r.o.</w:t>
            </w:r>
          </w:p>
        </w:tc>
      </w:tr>
    </w:tbl>
    <w:p w:rsidR="005F7280" w:rsidRPr="00E66AE9" w:rsidP="005F7280">
      <w:pPr>
        <w:tabs>
          <w:tab w:val="left" w:pos="0"/>
        </w:tabs>
        <w:bidi w:val="0"/>
        <w:jc w:val="both"/>
        <w:rPr>
          <w:rFonts w:ascii="Times New Roman" w:hAnsi="Times New Roman"/>
          <w:b/>
          <w:bCs/>
          <w:color w:val="0070C0"/>
          <w:highlight w:val="yellow"/>
        </w:rPr>
      </w:pPr>
    </w:p>
    <w:p w:rsidR="005F7280" w:rsidRPr="00E66AE9" w:rsidP="005F7280">
      <w:pPr>
        <w:tabs>
          <w:tab w:val="left" w:pos="0"/>
        </w:tabs>
        <w:bidi w:val="0"/>
        <w:jc w:val="both"/>
        <w:rPr>
          <w:rFonts w:ascii="Times New Roman" w:hAnsi="Times New Roman"/>
          <w:szCs w:val="22"/>
        </w:rPr>
      </w:pPr>
      <w:r w:rsidRPr="00E66AE9">
        <w:rPr>
          <w:rFonts w:ascii="Times New Roman" w:hAnsi="Times New Roman"/>
          <w:color w:val="0070C0"/>
          <w:szCs w:val="22"/>
        </w:rPr>
        <w:tab/>
      </w:r>
      <w:r w:rsidRPr="00E66AE9">
        <w:rPr>
          <w:rFonts w:ascii="Times New Roman" w:hAnsi="Times New Roman"/>
          <w:szCs w:val="22"/>
        </w:rPr>
        <w:t xml:space="preserve">V roku 2015 sa predpokladá prebytkové hospodárenie ostatných subjektov verejnej správy vo výške 680,4 mil. eur. Na tomto vývoji sa na jednej strane podieľa prebytkové hospodárenie niektorých subjektov verejnej správy, a to hlavne prebytok hospodárenia obcí vo výške 141,2 mil. eur, Environmentálneho fondu vo výške 132,4 mil. eur, vyšších územných celkov vo výške 110,6 mil. eur, Národného jadrového fondu vo výške </w:t>
        <w:br/>
        <w:t xml:space="preserve">101,9 mil. eur, Štátneho fondu rozvoja bývania na úrovni 80,1 mil. eur, verejného zdravotného poistenia vo výške 47,1 mil. eur, Národnej diaľničnej spoločnosti, a. s. vo výške 37,2 mil. eur, Sociálnej poisťovne vo výške 33,9 mil. eur, Slovenského pozemkového fondu vo výške 6,4 mil. eur a Slovenskej konsolidačnej, a. s. vo výške 1,8 mil. eur. Na rovnakej úrovni sa predpokladá hospodárenie dopravných podnikov miest (Bratislava, Banská Bystrica, Žilina a Košice). Na druhej strane je to schodkové hospodárenie Fondu národného majetku SR na úrovni 11,4 mil. eur a Agentúry pre núdzové zásoby ropy a ropných výrobkov na úrovni 3,2 mil. eur. Ostatné nespomenuté subjekty verejnej správy majú vo väčšine neutrálny vplyv na celkové hospodárenie ostatných subjektov verejnej správy. Hospodárenie ostatných subjektov verejnej správy zobrazuje tabuľka a detaily sú uvedené v prílohe č. 1 tohto materiálu. </w:t>
      </w:r>
    </w:p>
    <w:p w:rsidR="005F7280" w:rsidRPr="00E66AE9" w:rsidP="005F7280">
      <w:pPr>
        <w:tabs>
          <w:tab w:val="left" w:pos="0"/>
        </w:tabs>
        <w:bidi w:val="0"/>
        <w:jc w:val="both"/>
        <w:rPr>
          <w:rFonts w:ascii="Times New Roman" w:hAnsi="Times New Roman"/>
          <w:b/>
          <w:bCs/>
          <w:color w:val="0070C0"/>
        </w:rPr>
      </w:pPr>
    </w:p>
    <w:p w:rsidR="005F7280" w:rsidP="005F7280">
      <w:pPr>
        <w:tabs>
          <w:tab w:val="left" w:pos="0"/>
        </w:tabs>
        <w:bidi w:val="0"/>
        <w:jc w:val="both"/>
        <w:rPr>
          <w:rFonts w:ascii="Times New Roman" w:hAnsi="Times New Roman"/>
          <w:szCs w:val="22"/>
        </w:rPr>
      </w:pPr>
      <w:r w:rsidRPr="00E66AE9">
        <w:rPr>
          <w:rFonts w:ascii="Times New Roman" w:hAnsi="Times New Roman"/>
          <w:b/>
          <w:bCs/>
          <w:color w:val="0070C0"/>
          <w:sz w:val="28"/>
        </w:rPr>
        <w:tab/>
      </w:r>
      <w:r w:rsidRPr="00E66AE9">
        <w:rPr>
          <w:rFonts w:ascii="Times New Roman" w:hAnsi="Times New Roman"/>
          <w:szCs w:val="22"/>
        </w:rPr>
        <w:t xml:space="preserve">Schodok štátneho rozpočtu podľa metodiky ESA 2010 je pretransformovaný pomocou modifikujúcich faktorov na hotovostné saldo. Takto získaný schodok štátneho rozpočtu na hotovostnom princípe spolu s prognózovanými hotovostnými príjmami štátneho rozpočtu vytvárajú priestor pre realizáciu výdavkov štátneho rozpočtu. </w:t>
      </w:r>
    </w:p>
    <w:p w:rsidR="005F7280" w:rsidRPr="00E66AE9" w:rsidP="005F7280">
      <w:pPr>
        <w:tabs>
          <w:tab w:val="left" w:pos="0"/>
        </w:tabs>
        <w:bidi w:val="0"/>
        <w:jc w:val="both"/>
        <w:rPr>
          <w:rFonts w:ascii="Times New Roman" w:hAnsi="Times New Roman"/>
          <w:szCs w:val="22"/>
        </w:rPr>
      </w:pPr>
    </w:p>
    <w:p w:rsidR="005F7280" w:rsidRPr="00E66AE9" w:rsidP="005F7280">
      <w:pPr>
        <w:bidi w:val="0"/>
        <w:jc w:val="both"/>
        <w:rPr>
          <w:rFonts w:ascii="Times New Roman" w:hAnsi="Times New Roman"/>
          <w:color w:val="0070C0"/>
        </w:rPr>
      </w:pPr>
    </w:p>
    <w:tbl>
      <w:tblPr>
        <w:tblStyle w:val="TableNormal"/>
        <w:tblW w:w="9049" w:type="dxa"/>
        <w:jc w:val="center"/>
        <w:tblCellMar>
          <w:left w:w="70" w:type="dxa"/>
          <w:right w:w="70" w:type="dxa"/>
        </w:tblCellMar>
        <w:tblLook w:val="04A0"/>
      </w:tblPr>
      <w:tblGrid>
        <w:gridCol w:w="2489"/>
        <w:gridCol w:w="820"/>
        <w:gridCol w:w="820"/>
        <w:gridCol w:w="820"/>
        <w:gridCol w:w="820"/>
        <w:gridCol w:w="820"/>
        <w:gridCol w:w="820"/>
        <w:gridCol w:w="820"/>
        <w:gridCol w:w="820"/>
      </w:tblGrid>
      <w:tr>
        <w:tblPrEx>
          <w:tblW w:w="9049" w:type="dxa"/>
          <w:jc w:val="center"/>
          <w:tblCellMar>
            <w:left w:w="70" w:type="dxa"/>
            <w:right w:w="70" w:type="dxa"/>
          </w:tblCellMar>
          <w:tblLook w:val="04A0"/>
        </w:tblPrEx>
        <w:trPr>
          <w:trHeight w:val="240"/>
          <w:jc w:val="center"/>
        </w:trPr>
        <w:tc>
          <w:tcPr>
            <w:tcW w:w="2489"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 </w:t>
            </w:r>
          </w:p>
        </w:tc>
        <w:tc>
          <w:tcPr>
            <w:tcW w:w="820"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 xml:space="preserve">m. j. </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color w:val="000000"/>
                <w:sz w:val="14"/>
                <w:szCs w:val="14"/>
                <w:lang w:eastAsia="sk-SK"/>
              </w:rPr>
            </w:pPr>
            <w:r w:rsidRPr="00E66AE9">
              <w:rPr>
                <w:rFonts w:ascii="Times New Roman" w:hAnsi="Times New Roman"/>
                <w:b/>
                <w:bCs/>
                <w:color w:val="000000"/>
                <w:sz w:val="14"/>
                <w:szCs w:val="14"/>
                <w:lang w:eastAsia="sk-SK"/>
              </w:rPr>
              <w:t>2017 N</w:t>
            </w:r>
          </w:p>
        </w:tc>
      </w:tr>
      <w:tr>
        <w:tblPrEx>
          <w:tblW w:w="9049" w:type="dxa"/>
          <w:jc w:val="center"/>
          <w:tblCellMar>
            <w:left w:w="70" w:type="dxa"/>
            <w:right w:w="70" w:type="dxa"/>
          </w:tblCellMar>
          <w:tblLook w:val="04A0"/>
        </w:tblPrEx>
        <w:trPr>
          <w:trHeight w:val="435"/>
          <w:jc w:val="center"/>
        </w:trPr>
        <w:tc>
          <w:tcPr>
            <w:tcW w:w="2489" w:type="dxa"/>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Schodok štátneho rozpočtu</w:t>
              <w:br/>
              <w:t>v metodike ESA 2010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-3 816,2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-2 253,6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-2 353,8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-2 081,8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-2 221,2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-1 575,4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-1 299,6</w:t>
            </w:r>
          </w:p>
        </w:tc>
      </w:tr>
      <w:tr>
        <w:tblPrEx>
          <w:tblW w:w="9049" w:type="dxa"/>
          <w:jc w:val="center"/>
          <w:tblCellMar>
            <w:left w:w="70" w:type="dxa"/>
            <w:right w:w="70" w:type="dxa"/>
          </w:tblCellMar>
          <w:tblLook w:val="04A0"/>
        </w:tblPrEx>
        <w:trPr>
          <w:trHeight w:val="435"/>
          <w:jc w:val="center"/>
        </w:trPr>
        <w:tc>
          <w:tcPr>
            <w:tcW w:w="2489" w:type="dxa"/>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Modifikujúce faktory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-230,3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929,8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560,3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220,3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83,8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243,4</w:t>
            </w:r>
          </w:p>
        </w:tc>
      </w:tr>
      <w:tr>
        <w:tblPrEx>
          <w:tblW w:w="9049" w:type="dxa"/>
          <w:jc w:val="center"/>
          <w:tblCellMar>
            <w:left w:w="70" w:type="dxa"/>
            <w:right w:w="70" w:type="dxa"/>
          </w:tblCellMar>
          <w:tblLook w:val="04A0"/>
        </w:tblPrEx>
        <w:trPr>
          <w:trHeight w:val="435"/>
          <w:jc w:val="center"/>
        </w:trPr>
        <w:tc>
          <w:tcPr>
            <w:tcW w:w="2489"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Schodok štátneho rozpočtu</w:t>
              <w:br/>
              <w:t>na hotovostnom princípe</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-3 810,7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-2 023,3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-3 283,6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-2 642,1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-2 441,5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-1 659,2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-1 543,0</w:t>
            </w:r>
          </w:p>
        </w:tc>
      </w:tr>
      <w:tr>
        <w:tblPrEx>
          <w:tblW w:w="9049" w:type="dxa"/>
          <w:jc w:val="center"/>
          <w:tblCellMar>
            <w:left w:w="70" w:type="dxa"/>
            <w:right w:w="70" w:type="dxa"/>
          </w:tblCellMar>
          <w:tblLook w:val="04A0"/>
        </w:tblPrEx>
        <w:trPr>
          <w:trHeight w:val="435"/>
          <w:jc w:val="center"/>
        </w:trPr>
        <w:tc>
          <w:tcPr>
            <w:tcW w:w="2489" w:type="dxa"/>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Príjmy štátneho rozpočtu</w:t>
              <w:br/>
              <w:t>na hotovostnom princípe</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11 830,0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12 796,4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14 108,3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13 293,3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14 193,4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14 109,8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14 893,3</w:t>
            </w:r>
          </w:p>
        </w:tc>
      </w:tr>
      <w:tr>
        <w:tblPrEx>
          <w:tblW w:w="9049" w:type="dxa"/>
          <w:jc w:val="center"/>
          <w:tblCellMar>
            <w:left w:w="70" w:type="dxa"/>
            <w:right w:w="70" w:type="dxa"/>
          </w:tblCellMar>
          <w:tblLook w:val="04A0"/>
        </w:tblPrEx>
        <w:trPr>
          <w:trHeight w:val="435"/>
          <w:jc w:val="center"/>
        </w:trPr>
        <w:tc>
          <w:tcPr>
            <w:tcW w:w="2489" w:type="dxa"/>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color w:val="000000"/>
                <w:sz w:val="14"/>
                <w:szCs w:val="14"/>
                <w:lang w:eastAsia="sk-SK"/>
              </w:rPr>
            </w:pPr>
            <w:r w:rsidRPr="00E66AE9">
              <w:rPr>
                <w:rFonts w:ascii="Times New Roman" w:hAnsi="Times New Roman"/>
                <w:color w:val="000000"/>
                <w:sz w:val="14"/>
                <w:szCs w:val="14"/>
                <w:lang w:eastAsia="sk-SK"/>
              </w:rPr>
              <w:t>Výdavky štátneho rozpočtu</w:t>
              <w:br/>
              <w:t>na hotovostnom princípe</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center"/>
              <w:rPr>
                <w:rFonts w:ascii="Times New Roman" w:hAnsi="Times New Roman"/>
                <w:color w:val="000000"/>
                <w:sz w:val="14"/>
                <w:szCs w:val="14"/>
                <w:lang w:eastAsia="sk-SK"/>
              </w:rPr>
            </w:pPr>
            <w:r w:rsidRPr="00E66AE9">
              <w:rPr>
                <w:rFonts w:ascii="Times New Roman" w:hAnsi="Times New Roman"/>
                <w:color w:val="000000"/>
                <w:sz w:val="14"/>
                <w:szCs w:val="14"/>
                <w:lang w:eastAsia="sk-SK"/>
              </w:rPr>
              <w:t>mil. eur</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15 640,7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14 819,7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17 391,9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15 935,4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16 634,9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15 769,0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color w:val="000000"/>
                <w:sz w:val="14"/>
                <w:szCs w:val="14"/>
                <w:lang w:eastAsia="sk-SK"/>
              </w:rPr>
            </w:pPr>
            <w:r w:rsidRPr="00E66AE9">
              <w:rPr>
                <w:rFonts w:ascii="Times New Roman" w:hAnsi="Times New Roman"/>
                <w:color w:val="000000"/>
                <w:sz w:val="14"/>
                <w:szCs w:val="14"/>
                <w:lang w:eastAsia="sk-SK"/>
              </w:rPr>
              <w:t>16 436,3</w:t>
            </w:r>
          </w:p>
        </w:tc>
      </w:tr>
    </w:tbl>
    <w:p w:rsidR="005F7280" w:rsidRPr="00E66AE9" w:rsidP="005F7280">
      <w:pPr>
        <w:bidi w:val="0"/>
        <w:jc w:val="both"/>
        <w:rPr>
          <w:rFonts w:ascii="Times New Roman" w:hAnsi="Times New Roman"/>
          <w:color w:val="0070C0"/>
          <w:highlight w:val="yellow"/>
        </w:rPr>
      </w:pPr>
    </w:p>
    <w:p w:rsidR="005F7280" w:rsidRPr="00E66AE9" w:rsidP="005F7280">
      <w:pPr>
        <w:bidi w:val="0"/>
        <w:jc w:val="both"/>
        <w:rPr>
          <w:rFonts w:ascii="Times New Roman" w:hAnsi="Times New Roman"/>
          <w:color w:val="0070C0"/>
          <w:szCs w:val="22"/>
        </w:rPr>
      </w:pPr>
      <w:r w:rsidRPr="00E66AE9">
        <w:rPr>
          <w:rFonts w:ascii="Times New Roman" w:hAnsi="Times New Roman"/>
          <w:color w:val="0070C0"/>
          <w:szCs w:val="22"/>
        </w:rPr>
        <w:tab/>
      </w:r>
      <w:r w:rsidRPr="00E66AE9">
        <w:rPr>
          <w:rFonts w:ascii="Times New Roman" w:hAnsi="Times New Roman"/>
          <w:szCs w:val="22"/>
        </w:rPr>
        <w:t xml:space="preserve">Celkovú pozitívnu hodnotu modifikujúcich faktorov štátneho rozpočtu v roku 2015 tvorí predovšetkým pozitívny vplyv salda rozpočtových operácií štátnych finančných aktív bez finančných operácií, a to vo výške 191,8 mil. eur. Podrobnú identifikáciu modifikujúcich faktorov štátneho rozpočtu obsahuje nasledujúca časť. </w:t>
      </w:r>
    </w:p>
    <w:p w:rsidR="005F7280" w:rsidRPr="00E66AE9" w:rsidP="005F7280">
      <w:pPr>
        <w:bidi w:val="0"/>
        <w:jc w:val="both"/>
        <w:rPr>
          <w:rFonts w:ascii="Times New Roman" w:hAnsi="Times New Roman"/>
          <w:szCs w:val="22"/>
        </w:rPr>
      </w:pPr>
    </w:p>
    <w:p w:rsidR="005F7280" w:rsidRPr="00E66AE9" w:rsidP="005F7280">
      <w:pPr>
        <w:keepNext/>
        <w:bidi w:val="0"/>
        <w:outlineLvl w:val="1"/>
        <w:rPr>
          <w:rFonts w:ascii="Times New Roman" w:hAnsi="Times New Roman"/>
          <w:b/>
          <w:bCs/>
        </w:rPr>
      </w:pPr>
      <w:bookmarkStart w:id="19" w:name="_Toc369020082"/>
      <w:bookmarkStart w:id="20" w:name="_Toc400633482"/>
      <w:r w:rsidRPr="00E66AE9">
        <w:rPr>
          <w:rFonts w:ascii="Times New Roman" w:hAnsi="Times New Roman"/>
          <w:b/>
          <w:bCs/>
        </w:rPr>
        <w:t xml:space="preserve">2.2. Štátny rozpočet v metodike ESA </w:t>
      </w:r>
      <w:bookmarkEnd w:id="19"/>
      <w:r w:rsidRPr="00E66AE9">
        <w:rPr>
          <w:rFonts w:ascii="Times New Roman" w:hAnsi="Times New Roman"/>
          <w:b/>
          <w:bCs/>
        </w:rPr>
        <w:t>2010</w:t>
      </w:r>
      <w:bookmarkEnd w:id="20"/>
    </w:p>
    <w:p w:rsidR="005F7280" w:rsidRPr="00E66AE9" w:rsidP="005F7280">
      <w:pPr>
        <w:bidi w:val="0"/>
        <w:ind w:firstLine="708"/>
        <w:jc w:val="both"/>
        <w:rPr>
          <w:rFonts w:ascii="Times New Roman" w:hAnsi="Times New Roman"/>
        </w:rPr>
      </w:pPr>
    </w:p>
    <w:p w:rsidR="005F7280" w:rsidRPr="00E66AE9" w:rsidP="005F7280">
      <w:pPr>
        <w:bidi w:val="0"/>
        <w:ind w:firstLine="708"/>
        <w:jc w:val="both"/>
        <w:rPr>
          <w:rFonts w:ascii="Times New Roman" w:hAnsi="Times New Roman"/>
        </w:rPr>
      </w:pPr>
      <w:r w:rsidRPr="00E66AE9">
        <w:rPr>
          <w:rFonts w:ascii="Times New Roman" w:hAnsi="Times New Roman"/>
        </w:rPr>
        <w:t xml:space="preserve">Na schodok štátneho rozpočtu na hotovostnom princípe majú vplyv modifikujúce faktory, ktoré predstavujú najmä rozdiel medzi rozpočtovaním na hotovostnom a na akruálnom princípe (metodika ESA 2010). Modifikujúce faktory tvoria hlavne saldo rozpočtových operácií štátnych finančných aktív bez finančných operácií a zahrnutie položiek časového rozlíšenia daňových príjmov a úrokov súvisiacich s obsluhou štátneho dlhu. </w:t>
      </w:r>
    </w:p>
    <w:p w:rsidR="005F7280" w:rsidRPr="00E66AE9" w:rsidP="005F7280">
      <w:pPr>
        <w:bidi w:val="0"/>
        <w:ind w:left="283" w:firstLine="709"/>
        <w:jc w:val="both"/>
        <w:rPr>
          <w:rFonts w:ascii="Times New Roman" w:hAnsi="Times New Roman"/>
        </w:rPr>
      </w:pPr>
    </w:p>
    <w:tbl>
      <w:tblPr>
        <w:tblStyle w:val="TableNormal"/>
        <w:tblW w:w="9160" w:type="dxa"/>
        <w:jc w:val="center"/>
        <w:tblCellMar>
          <w:left w:w="70" w:type="dxa"/>
          <w:right w:w="70" w:type="dxa"/>
        </w:tblCellMar>
        <w:tblLook w:val="04A0"/>
      </w:tblPr>
      <w:tblGrid>
        <w:gridCol w:w="3420"/>
        <w:gridCol w:w="820"/>
        <w:gridCol w:w="820"/>
        <w:gridCol w:w="820"/>
        <w:gridCol w:w="820"/>
        <w:gridCol w:w="820"/>
        <w:gridCol w:w="820"/>
        <w:gridCol w:w="820"/>
      </w:tblGrid>
      <w:tr>
        <w:tblPrEx>
          <w:tblW w:w="9160" w:type="dxa"/>
          <w:jc w:val="center"/>
          <w:tblCellMar>
            <w:left w:w="70" w:type="dxa"/>
            <w:right w:w="70" w:type="dxa"/>
          </w:tblCellMar>
          <w:tblLook w:val="04A0"/>
        </w:tblPrEx>
        <w:trPr>
          <w:trHeight w:val="270"/>
          <w:jc w:val="center"/>
        </w:trPr>
        <w:tc>
          <w:tcPr>
            <w:tcW w:w="342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top"/>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2017 N</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Modifikujúce faktory</w:t>
            </w:r>
            <w:r w:rsidRPr="00E66AE9">
              <w:rPr>
                <w:rFonts w:ascii="Times New Roman" w:hAnsi="Times New Roman"/>
                <w:sz w:val="14"/>
                <w:szCs w:val="14"/>
                <w:lang w:eastAsia="sk-SK"/>
              </w:rPr>
              <w:t>, z toho:</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-5 531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-230 365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929 782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560 326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220 331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83 773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243 409</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 Saldo rozpočtových operácií ŠFA bez FO</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203 642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640 681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429 245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385 395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191 770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206 211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54 729</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2. Vplyv čas. rozlíšenia platených úrokov</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101 661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-91 236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-5 122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-10 520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-10 676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-1 178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185 074</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3. Časové rozlíšenie daňových príjmov (vrátane VPÚ)</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207 198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266 222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455 474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490 253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352 486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141 178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268 090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4. Daňové kredity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-264 389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-264 425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-263 614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-257 461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-256 650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-258 696</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5. Akruálna alikvótna časť úhrady DPH v rámci PPP R1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-5 788</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6. Vplyv hosp. zdravot. zariadení vo verejnom sektore</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-130 000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-18 490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-60 000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-50 000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7. Odvod do rozpočtu EÚ za rok 2013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21 500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8. Zvýš. daň. a odv. príjmov - valorizácia – kolek. vyjedn.</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34 473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9. Odvod do rozpočtu EÚ za rok 2012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-19 554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19 554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10. Medziročná zmena stavu pohľadávok EÚ</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-113 094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-148 212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362 768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11. Zníženie pohľadávky voči EU z dôvodu korekcií</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-124 399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-80 982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12. Zmena stavu záväzkov štátu voči železn. spoločn.</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232 062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-13 606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13. Medziročná zmena stavu mimorozpočtových účtov</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-74 838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69 924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14. Vylúčenie príjmov z predaja ropy a rop. produktov</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-465 208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15. Superdividendy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-16 617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-6 975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-179 009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16. Časové rozlíšenie dividend</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78 177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-78 177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r>
        <w:tblPrEx>
          <w:tblW w:w="9160" w:type="dxa"/>
          <w:jc w:val="center"/>
          <w:tblCellMar>
            <w:left w:w="70" w:type="dxa"/>
            <w:right w:w="70" w:type="dxa"/>
          </w:tblCellMar>
          <w:tblLook w:val="04A0"/>
        </w:tblPrEx>
        <w:trPr>
          <w:trHeight w:val="255"/>
          <w:jc w:val="center"/>
        </w:trPr>
        <w:tc>
          <w:tcPr>
            <w:tcW w:w="3420" w:type="dxa"/>
            <w:tcBorders>
              <w:top w:val="single" w:sz="4" w:space="0" w:color="auto"/>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17. Ostatné úpravy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-125 814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-166 584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r>
    </w:tbl>
    <w:p w:rsidR="005F7280" w:rsidRPr="00E66AE9" w:rsidP="005F7280">
      <w:pPr>
        <w:bidi w:val="0"/>
        <w:jc w:val="both"/>
        <w:rPr>
          <w:rFonts w:ascii="Times New Roman" w:hAnsi="Times New Roman"/>
        </w:rPr>
      </w:pPr>
    </w:p>
    <w:p w:rsidR="005F7280" w:rsidRPr="00E66AE9" w:rsidP="005F7280">
      <w:pPr>
        <w:bidi w:val="0"/>
        <w:jc w:val="both"/>
        <w:rPr>
          <w:rFonts w:ascii="Times New Roman" w:hAnsi="Times New Roman"/>
        </w:rPr>
      </w:pPr>
      <w:r w:rsidRPr="00E66AE9">
        <w:rPr>
          <w:rFonts w:ascii="Times New Roman" w:hAnsi="Times New Roman"/>
        </w:rPr>
        <w:t>2.2.1.</w:t>
        <w:tab/>
        <w:t>Saldo rozpočtových operácií štátnych finančných aktív bez finančných operácií je uvedené v časti 5. Štátne finančné aktíva.</w:t>
      </w:r>
    </w:p>
    <w:p w:rsidR="005F7280" w:rsidRPr="00E66AE9" w:rsidP="005F7280">
      <w:pPr>
        <w:bidi w:val="0"/>
        <w:ind w:firstLine="708"/>
        <w:jc w:val="both"/>
        <w:rPr>
          <w:rFonts w:ascii="Times New Roman" w:hAnsi="Times New Roman"/>
          <w:szCs w:val="16"/>
        </w:rPr>
      </w:pPr>
    </w:p>
    <w:p w:rsidR="005F7280" w:rsidRPr="00E66AE9" w:rsidP="005F7280">
      <w:pPr>
        <w:bidi w:val="0"/>
        <w:jc w:val="both"/>
        <w:rPr>
          <w:rFonts w:ascii="Times New Roman" w:hAnsi="Times New Roman"/>
        </w:rPr>
      </w:pPr>
      <w:r w:rsidRPr="00E66AE9">
        <w:rPr>
          <w:rFonts w:ascii="Times New Roman" w:hAnsi="Times New Roman"/>
        </w:rPr>
        <w:t>2.2.2.</w:t>
        <w:tab/>
        <w:t xml:space="preserve">Položky časového rozlíšenia štátneho rozpočtu obsahujú vplyv časového rozlíšenia platených úrokov (rozdiel medzi objemom hotovostných a akruálnych úrokov) súvisiacich so štátnym dlhom. Očakávaný vývoj platených úrokov zobrazuje nasledovná tabuľka. </w:t>
      </w:r>
    </w:p>
    <w:p w:rsidR="005F7280" w:rsidP="005F7280">
      <w:pPr>
        <w:bidi w:val="0"/>
        <w:jc w:val="both"/>
        <w:rPr>
          <w:rFonts w:ascii="Times New Roman" w:hAnsi="Times New Roman"/>
        </w:rPr>
      </w:pPr>
    </w:p>
    <w:p w:rsidR="005F7280" w:rsidRPr="00E66AE9" w:rsidP="005F7280">
      <w:pPr>
        <w:bidi w:val="0"/>
        <w:jc w:val="both"/>
        <w:rPr>
          <w:rFonts w:ascii="Times New Roman" w:hAnsi="Times New Roman"/>
        </w:rPr>
      </w:pPr>
    </w:p>
    <w:p w:rsidR="005F7280" w:rsidRPr="00E66AE9" w:rsidP="005F7280">
      <w:pPr>
        <w:bidi w:val="0"/>
        <w:jc w:val="both"/>
        <w:rPr>
          <w:rFonts w:ascii="Times New Roman" w:hAnsi="Times New Roman"/>
          <w:sz w:val="16"/>
          <w:szCs w:val="16"/>
        </w:rPr>
      </w:pPr>
    </w:p>
    <w:tbl>
      <w:tblPr>
        <w:tblStyle w:val="TableNormal"/>
        <w:tblW w:w="9062" w:type="dxa"/>
        <w:jc w:val="center"/>
        <w:tblCellMar>
          <w:left w:w="70" w:type="dxa"/>
          <w:right w:w="70" w:type="dxa"/>
        </w:tblCellMar>
        <w:tblLook w:val="04A0"/>
      </w:tblPr>
      <w:tblGrid>
        <w:gridCol w:w="988"/>
        <w:gridCol w:w="2361"/>
        <w:gridCol w:w="817"/>
        <w:gridCol w:w="816"/>
        <w:gridCol w:w="816"/>
        <w:gridCol w:w="816"/>
        <w:gridCol w:w="816"/>
        <w:gridCol w:w="816"/>
        <w:gridCol w:w="816"/>
      </w:tblGrid>
      <w:tr>
        <w:tblPrEx>
          <w:tblW w:w="9062" w:type="dxa"/>
          <w:jc w:val="center"/>
          <w:tblCellMar>
            <w:left w:w="70" w:type="dxa"/>
            <w:right w:w="70" w:type="dxa"/>
          </w:tblCellMar>
          <w:tblLook w:val="04A0"/>
        </w:tblPrEx>
        <w:trPr>
          <w:trHeight w:val="435"/>
          <w:jc w:val="center"/>
        </w:trPr>
        <w:tc>
          <w:tcPr>
            <w:tcW w:w="3349" w:type="dxa"/>
            <w:gridSpan w:val="2"/>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Platené úroky</w:t>
              <w:br/>
            </w:r>
            <w:r w:rsidRPr="00E66AE9">
              <w:rPr>
                <w:rFonts w:ascii="Times New Roman" w:hAnsi="Times New Roman"/>
                <w:sz w:val="14"/>
                <w:szCs w:val="14"/>
                <w:lang w:eastAsia="sk-SK"/>
              </w:rPr>
              <w:t>(v tis. eur)</w:t>
            </w:r>
          </w:p>
        </w:tc>
        <w:tc>
          <w:tcPr>
            <w:tcW w:w="817"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2012 S</w:t>
            </w:r>
          </w:p>
        </w:tc>
        <w:tc>
          <w:tcPr>
            <w:tcW w:w="816"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2013 S</w:t>
            </w:r>
          </w:p>
        </w:tc>
        <w:tc>
          <w:tcPr>
            <w:tcW w:w="816"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R</w:t>
            </w:r>
          </w:p>
        </w:tc>
        <w:tc>
          <w:tcPr>
            <w:tcW w:w="816"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OS</w:t>
            </w:r>
          </w:p>
        </w:tc>
        <w:tc>
          <w:tcPr>
            <w:tcW w:w="816"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2015 N</w:t>
            </w:r>
          </w:p>
        </w:tc>
        <w:tc>
          <w:tcPr>
            <w:tcW w:w="816"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2016 N</w:t>
            </w:r>
          </w:p>
        </w:tc>
        <w:tc>
          <w:tcPr>
            <w:tcW w:w="816"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2017 N</w:t>
            </w:r>
          </w:p>
        </w:tc>
      </w:tr>
      <w:tr>
        <w:tblPrEx>
          <w:tblW w:w="9062" w:type="dxa"/>
          <w:jc w:val="center"/>
          <w:tblCellMar>
            <w:left w:w="70" w:type="dxa"/>
            <w:right w:w="70" w:type="dxa"/>
          </w:tblCellMar>
          <w:tblLook w:val="04A0"/>
        </w:tblPrEx>
        <w:trPr>
          <w:trHeight w:val="255"/>
          <w:jc w:val="center"/>
        </w:trPr>
        <w:tc>
          <w:tcPr>
            <w:tcW w:w="988" w:type="dxa"/>
            <w:vMerge w:val="restart"/>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Hotovostný princíp</w:t>
            </w: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Prostriedky získané z fin. oper. ARDAL</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241 784</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7 528</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7 528</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143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10 879</w:t>
            </w:r>
          </w:p>
        </w:tc>
      </w:tr>
      <w:tr>
        <w:tblPrEx>
          <w:tblW w:w="9062" w:type="dxa"/>
          <w:jc w:val="center"/>
          <w:tblCellMar>
            <w:left w:w="70" w:type="dxa"/>
            <w:right w:w="70" w:type="dxa"/>
          </w:tblCellMar>
          <w:tblLook w:val="04A0"/>
        </w:tblPrEx>
        <w:trPr>
          <w:trHeight w:val="255"/>
          <w:jc w:val="center"/>
        </w:trPr>
        <w:tc>
          <w:tcPr>
            <w:tcW w:w="988" w:type="dxa"/>
            <w:vMerge/>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sz w:val="14"/>
                <w:szCs w:val="14"/>
                <w:lang w:eastAsia="sk-SK"/>
              </w:rPr>
            </w:pP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Štátny rozpočet - Transfer na MRÚ</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1 248 184</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1 165 339</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1 397 820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1 372 040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1 292 583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1 330 627</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1 546 669</w:t>
            </w:r>
          </w:p>
        </w:tc>
      </w:tr>
      <w:tr>
        <w:tblPrEx>
          <w:tblW w:w="9062" w:type="dxa"/>
          <w:jc w:val="center"/>
          <w:tblCellMar>
            <w:left w:w="70" w:type="dxa"/>
            <w:right w:w="70" w:type="dxa"/>
          </w:tblCellMar>
          <w:tblLook w:val="04A0"/>
        </w:tblPrEx>
        <w:trPr>
          <w:trHeight w:val="255"/>
          <w:jc w:val="center"/>
        </w:trPr>
        <w:tc>
          <w:tcPr>
            <w:tcW w:w="988" w:type="dxa"/>
            <w:vMerge/>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sz w:val="14"/>
                <w:szCs w:val="14"/>
                <w:lang w:eastAsia="sk-SK"/>
              </w:rPr>
            </w:pP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Štátny rozpočet - Manipulačné poplatky</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270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270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270</w:t>
            </w:r>
          </w:p>
        </w:tc>
      </w:tr>
      <w:tr>
        <w:tblPrEx>
          <w:tblW w:w="9062" w:type="dxa"/>
          <w:jc w:val="center"/>
          <w:tblCellMar>
            <w:left w:w="70" w:type="dxa"/>
            <w:right w:w="70" w:type="dxa"/>
          </w:tblCellMar>
          <w:tblLook w:val="04A0"/>
        </w:tblPrEx>
        <w:trPr>
          <w:trHeight w:val="255"/>
          <w:jc w:val="center"/>
        </w:trPr>
        <w:tc>
          <w:tcPr>
            <w:tcW w:w="988" w:type="dxa"/>
            <w:vMerge/>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sz w:val="14"/>
                <w:szCs w:val="14"/>
                <w:lang w:eastAsia="sk-SK"/>
              </w:rPr>
            </w:pP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SPOLU</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1 248 537</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1 407 476</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1 405 703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1 379 923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1 292 853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1 331 040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1 557 818</w:t>
            </w:r>
          </w:p>
        </w:tc>
      </w:tr>
      <w:tr>
        <w:tblPrEx>
          <w:tblW w:w="9062" w:type="dxa"/>
          <w:jc w:val="center"/>
          <w:tblCellMar>
            <w:left w:w="70" w:type="dxa"/>
            <w:right w:w="70" w:type="dxa"/>
          </w:tblCellMar>
          <w:tblLook w:val="04A0"/>
        </w:tblPrEx>
        <w:trPr>
          <w:trHeight w:val="255"/>
          <w:jc w:val="center"/>
        </w:trPr>
        <w:tc>
          <w:tcPr>
            <w:tcW w:w="988" w:type="dxa"/>
            <w:vMerge w:val="restart"/>
            <w:tcBorders>
              <w:top w:val="nil"/>
              <w:left w:val="single" w:sz="4" w:space="0" w:color="auto"/>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Akruálny princíp</w:t>
            </w: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Prostriedky získané z fin. oper. ARDAL</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241 784</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7 528</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7 528</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143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10 879</w:t>
            </w:r>
          </w:p>
        </w:tc>
      </w:tr>
      <w:tr>
        <w:tblPrEx>
          <w:tblW w:w="9062" w:type="dxa"/>
          <w:jc w:val="center"/>
          <w:tblCellMar>
            <w:left w:w="70" w:type="dxa"/>
            <w:right w:w="70" w:type="dxa"/>
          </w:tblCellMar>
          <w:tblLook w:val="04A0"/>
        </w:tblPrEx>
        <w:trPr>
          <w:trHeight w:val="255"/>
          <w:jc w:val="center"/>
        </w:trPr>
        <w:tc>
          <w:tcPr>
            <w:tcW w:w="988" w:type="dxa"/>
            <w:vMerge/>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sz w:val="14"/>
                <w:szCs w:val="14"/>
                <w:lang w:eastAsia="sk-SK"/>
              </w:rPr>
            </w:pP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Štátny rozpočet - Transfer na MRÚ</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1 146 523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1 256 575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1 402 942</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1 382 560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1 303 259</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1 331 805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1 361 595</w:t>
            </w:r>
          </w:p>
        </w:tc>
      </w:tr>
      <w:tr>
        <w:tblPrEx>
          <w:tblW w:w="9062" w:type="dxa"/>
          <w:jc w:val="center"/>
          <w:tblCellMar>
            <w:left w:w="70" w:type="dxa"/>
            <w:right w:w="70" w:type="dxa"/>
          </w:tblCellMar>
          <w:tblLook w:val="04A0"/>
        </w:tblPrEx>
        <w:trPr>
          <w:trHeight w:val="255"/>
          <w:jc w:val="center"/>
        </w:trPr>
        <w:tc>
          <w:tcPr>
            <w:tcW w:w="988" w:type="dxa"/>
            <w:vMerge/>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sz w:val="14"/>
                <w:szCs w:val="14"/>
                <w:lang w:eastAsia="sk-SK"/>
              </w:rPr>
            </w:pP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Štátny rozpočet - Manipulačné poplatky</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355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270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270</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270</w:t>
            </w:r>
          </w:p>
        </w:tc>
      </w:tr>
      <w:tr>
        <w:tblPrEx>
          <w:tblW w:w="9062" w:type="dxa"/>
          <w:jc w:val="center"/>
          <w:tblCellMar>
            <w:left w:w="70" w:type="dxa"/>
            <w:right w:w="70" w:type="dxa"/>
          </w:tblCellMar>
          <w:tblLook w:val="04A0"/>
        </w:tblPrEx>
        <w:trPr>
          <w:trHeight w:val="255"/>
          <w:jc w:val="center"/>
        </w:trPr>
        <w:tc>
          <w:tcPr>
            <w:tcW w:w="988" w:type="dxa"/>
            <w:vMerge/>
            <w:tcBorders>
              <w:top w:val="nil"/>
              <w:left w:val="single" w:sz="4" w:space="0" w:color="auto"/>
              <w:bottom w:val="single" w:sz="4" w:space="0" w:color="auto"/>
              <w:right w:val="single" w:sz="4" w:space="0" w:color="auto"/>
            </w:tcBorders>
            <w:textDirection w:val="lrTb"/>
            <w:vAlign w:val="center"/>
            <w:hideMark/>
          </w:tcPr>
          <w:p w:rsidR="005F7280" w:rsidRPr="00E66AE9" w:rsidP="00CE0982">
            <w:pPr>
              <w:bidi w:val="0"/>
              <w:rPr>
                <w:rFonts w:ascii="Times New Roman" w:hAnsi="Times New Roman"/>
                <w:sz w:val="14"/>
                <w:szCs w:val="14"/>
                <w:lang w:eastAsia="sk-SK"/>
              </w:rPr>
            </w:pPr>
          </w:p>
        </w:tc>
        <w:tc>
          <w:tcPr>
            <w:tcW w:w="2361" w:type="dxa"/>
            <w:tcBorders>
              <w:top w:val="nil"/>
              <w:left w:val="nil"/>
              <w:bottom w:val="single" w:sz="4" w:space="0" w:color="auto"/>
              <w:right w:val="single" w:sz="4" w:space="0" w:color="auto"/>
            </w:tcBorders>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SPOLU</w:t>
            </w:r>
          </w:p>
        </w:tc>
        <w:tc>
          <w:tcPr>
            <w:tcW w:w="817"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1 146 876</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1 498 712</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1 410 825</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1 390 443</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1 303 529</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1 332 218</w:t>
            </w:r>
          </w:p>
        </w:tc>
        <w:tc>
          <w:tcPr>
            <w:tcW w:w="816"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1 372 744</w:t>
            </w:r>
          </w:p>
        </w:tc>
      </w:tr>
      <w:tr>
        <w:tblPrEx>
          <w:tblW w:w="9062" w:type="dxa"/>
          <w:jc w:val="center"/>
          <w:tblCellMar>
            <w:left w:w="70" w:type="dxa"/>
            <w:right w:w="70" w:type="dxa"/>
          </w:tblCellMar>
          <w:tblLook w:val="04A0"/>
        </w:tblPrEx>
        <w:trPr>
          <w:trHeight w:val="360"/>
          <w:jc w:val="center"/>
        </w:trPr>
        <w:tc>
          <w:tcPr>
            <w:tcW w:w="3349" w:type="dxa"/>
            <w:gridSpan w:val="2"/>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Rozdiel</w:t>
            </w:r>
          </w:p>
        </w:tc>
        <w:tc>
          <w:tcPr>
            <w:tcW w:w="817"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101 661</w:t>
            </w:r>
          </w:p>
        </w:tc>
        <w:tc>
          <w:tcPr>
            <w:tcW w:w="816"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-91 236</w:t>
            </w:r>
          </w:p>
        </w:tc>
        <w:tc>
          <w:tcPr>
            <w:tcW w:w="816"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-5 122</w:t>
            </w:r>
          </w:p>
        </w:tc>
        <w:tc>
          <w:tcPr>
            <w:tcW w:w="816"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-10 520</w:t>
            </w:r>
          </w:p>
        </w:tc>
        <w:tc>
          <w:tcPr>
            <w:tcW w:w="816"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-10 676</w:t>
            </w:r>
          </w:p>
        </w:tc>
        <w:tc>
          <w:tcPr>
            <w:tcW w:w="816"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-1 178</w:t>
            </w:r>
          </w:p>
        </w:tc>
        <w:tc>
          <w:tcPr>
            <w:tcW w:w="816"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185 074</w:t>
            </w:r>
          </w:p>
        </w:tc>
      </w:tr>
    </w:tbl>
    <w:p w:rsidR="005F7280" w:rsidRPr="00E66AE9" w:rsidP="005F7280">
      <w:pPr>
        <w:bidi w:val="0"/>
        <w:jc w:val="both"/>
        <w:rPr>
          <w:rFonts w:ascii="Times New Roman" w:hAnsi="Times New Roman"/>
          <w:color w:val="000000"/>
          <w:sz w:val="14"/>
          <w:szCs w:val="14"/>
        </w:rPr>
      </w:pPr>
      <w:r w:rsidRPr="00E66AE9">
        <w:rPr>
          <w:rFonts w:ascii="Times New Roman" w:hAnsi="Times New Roman"/>
          <w:color w:val="000000"/>
          <w:sz w:val="14"/>
          <w:szCs w:val="14"/>
        </w:rPr>
        <w:t>Pozn. V roku 2012 sa v zmysle zákona č. 291/2002 Z. z. o Štátnej pokladnici a o zmene a doplnení niektorých zákonov v znení neskorších predpisov pre efektívne fungovanie obsluhy Štátneho dlhu zriadil samostatný mimorozpočtový účet  (tzv. saldo účet Štátneho dlhu). Uvedený mimorozpočtový účet slúži pre príjmové aj výdavkové transakcie vykonávané ARDALom v mene MF SR. Stav mimorozpočtového účtu sa ku koncu mesiaca vyrovnáva transferom z výdavkového účtu Štátneho dlhu tak, aby koncom roka vykazoval nulový zostatok. </w:t>
      </w:r>
    </w:p>
    <w:p w:rsidR="005F7280" w:rsidRPr="00E66AE9" w:rsidP="005F7280">
      <w:pPr>
        <w:bidi w:val="0"/>
        <w:jc w:val="both"/>
        <w:rPr>
          <w:rFonts w:ascii="Times New Roman" w:hAnsi="Times New Roman"/>
          <w:szCs w:val="16"/>
        </w:rPr>
      </w:pPr>
    </w:p>
    <w:p w:rsidR="005F7280" w:rsidRPr="00E66AE9" w:rsidP="005F7280">
      <w:pPr>
        <w:bidi w:val="0"/>
        <w:jc w:val="both"/>
        <w:rPr>
          <w:rFonts w:ascii="Times New Roman" w:hAnsi="Times New Roman"/>
        </w:rPr>
      </w:pPr>
      <w:r w:rsidRPr="00E66AE9">
        <w:rPr>
          <w:rFonts w:ascii="Times New Roman" w:hAnsi="Times New Roman"/>
        </w:rPr>
        <w:t>2.2.3.</w:t>
        <w:tab/>
        <w:t>Časové rozlíšenie daňových príjmov štátneho rozpočtu (časť 3.2. Akruálne dane pre návrh rozpočtu verejnej správy na roky 2015 až 2017) je ďalším faktorom, ktorý ovplyvňuje schodok štátneho rozpočtu. Ide o rozdiel hotovostných a akruálnych daní, ako aj výdavkov určených na verejnoprospešný účel (2 %).</w:t>
      </w:r>
    </w:p>
    <w:p w:rsidR="005F7280" w:rsidRPr="00E66AE9" w:rsidP="005F7280">
      <w:pPr>
        <w:bidi w:val="0"/>
        <w:jc w:val="both"/>
        <w:rPr>
          <w:rFonts w:ascii="Times New Roman" w:hAnsi="Times New Roman"/>
          <w:sz w:val="16"/>
          <w:szCs w:val="16"/>
        </w:rPr>
      </w:pPr>
    </w:p>
    <w:tbl>
      <w:tblPr>
        <w:tblStyle w:val="TableNormal"/>
        <w:tblW w:w="9002" w:type="dxa"/>
        <w:jc w:val="center"/>
        <w:tblCellMar>
          <w:left w:w="70" w:type="dxa"/>
          <w:right w:w="70" w:type="dxa"/>
        </w:tblCellMar>
        <w:tblLook w:val="04A0"/>
      </w:tblPr>
      <w:tblGrid>
        <w:gridCol w:w="3262"/>
        <w:gridCol w:w="820"/>
        <w:gridCol w:w="820"/>
        <w:gridCol w:w="820"/>
        <w:gridCol w:w="820"/>
        <w:gridCol w:w="820"/>
        <w:gridCol w:w="820"/>
        <w:gridCol w:w="820"/>
      </w:tblGrid>
      <w:tr>
        <w:tblPrEx>
          <w:tblW w:w="9002" w:type="dxa"/>
          <w:jc w:val="center"/>
          <w:tblCellMar>
            <w:left w:w="70" w:type="dxa"/>
            <w:right w:w="70" w:type="dxa"/>
          </w:tblCellMar>
          <w:tblLook w:val="04A0"/>
        </w:tblPrEx>
        <w:trPr>
          <w:trHeight w:val="435"/>
          <w:jc w:val="center"/>
        </w:trPr>
        <w:tc>
          <w:tcPr>
            <w:tcW w:w="3262" w:type="dxa"/>
            <w:tcBorders>
              <w:top w:val="single" w:sz="4" w:space="0" w:color="auto"/>
              <w:left w:val="single" w:sz="4" w:space="0" w:color="auto"/>
              <w:bottom w:val="single" w:sz="4" w:space="0" w:color="auto"/>
              <w:right w:val="single" w:sz="4" w:space="0" w:color="000000"/>
            </w:tcBorders>
            <w:shd w:val="clear" w:color="000000" w:fill="A6A6A6"/>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Daňové príjmy štátneho rozpočtu</w:t>
              <w:br/>
            </w:r>
            <w:r w:rsidRPr="00E66AE9">
              <w:rPr>
                <w:rFonts w:ascii="Times New Roman" w:hAnsi="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2017 N</w:t>
            </w:r>
          </w:p>
        </w:tc>
      </w:tr>
      <w:tr>
        <w:tblPrEx>
          <w:tblW w:w="9002" w:type="dxa"/>
          <w:jc w:val="center"/>
          <w:tblCellMar>
            <w:left w:w="70" w:type="dxa"/>
            <w:right w:w="70" w:type="dxa"/>
          </w:tblCellMar>
          <w:tblLook w:val="04A0"/>
        </w:tblPrEx>
        <w:trPr>
          <w:trHeight w:val="255"/>
          <w:jc w:val="center"/>
        </w:trPr>
        <w:tc>
          <w:tcPr>
            <w:tcW w:w="3262" w:type="dxa"/>
            <w:tcBorders>
              <w:top w:val="single" w:sz="4" w:space="0" w:color="auto"/>
              <w:left w:val="single" w:sz="4" w:space="0" w:color="auto"/>
              <w:bottom w:val="single" w:sz="4" w:space="0" w:color="auto"/>
              <w:right w:val="single" w:sz="4" w:space="0" w:color="000000"/>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Akruálny princíp</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8 714 177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9 447 361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9 195 331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9 817 603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10 143 664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10 503 601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10 900 339</w:t>
            </w:r>
          </w:p>
        </w:tc>
      </w:tr>
      <w:tr>
        <w:tblPrEx>
          <w:tblW w:w="9002" w:type="dxa"/>
          <w:jc w:val="center"/>
          <w:tblCellMar>
            <w:left w:w="70" w:type="dxa"/>
            <w:right w:w="70" w:type="dxa"/>
          </w:tblCellMar>
          <w:tblLook w:val="04A0"/>
        </w:tblPrEx>
        <w:trPr>
          <w:trHeight w:val="255"/>
          <w:jc w:val="center"/>
        </w:trPr>
        <w:tc>
          <w:tcPr>
            <w:tcW w:w="3262" w:type="dxa"/>
            <w:tcBorders>
              <w:top w:val="single" w:sz="4" w:space="0" w:color="auto"/>
              <w:left w:val="single" w:sz="4" w:space="0" w:color="auto"/>
              <w:bottom w:val="single" w:sz="4" w:space="0" w:color="auto"/>
              <w:right w:val="single" w:sz="4" w:space="0" w:color="000000"/>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Hotovostný princíp</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8 462 285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9 134 432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8 690 538</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9 276 803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9 736 755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10 311 971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10 578 636</w:t>
            </w:r>
          </w:p>
        </w:tc>
      </w:tr>
      <w:tr>
        <w:tblPrEx>
          <w:tblW w:w="9002" w:type="dxa"/>
          <w:jc w:val="center"/>
          <w:tblCellMar>
            <w:left w:w="70" w:type="dxa"/>
            <w:right w:w="70" w:type="dxa"/>
          </w:tblCellMar>
          <w:tblLook w:val="04A0"/>
        </w:tblPrEx>
        <w:trPr>
          <w:trHeight w:val="255"/>
          <w:jc w:val="center"/>
        </w:trPr>
        <w:tc>
          <w:tcPr>
            <w:tcW w:w="3262" w:type="dxa"/>
            <w:tcBorders>
              <w:top w:val="single" w:sz="4" w:space="0" w:color="auto"/>
              <w:left w:val="single" w:sz="4" w:space="0" w:color="auto"/>
              <w:bottom w:val="single" w:sz="4" w:space="0" w:color="auto"/>
              <w:right w:val="single" w:sz="4" w:space="0" w:color="000000"/>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Výdavky na verejnoprospešný účel</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44 694</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46 707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49 319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50 547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54 423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50 452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53 613</w:t>
            </w:r>
          </w:p>
        </w:tc>
      </w:tr>
      <w:tr>
        <w:tblPrEx>
          <w:tblW w:w="9002" w:type="dxa"/>
          <w:jc w:val="center"/>
          <w:tblCellMar>
            <w:left w:w="70" w:type="dxa"/>
            <w:right w:w="70" w:type="dxa"/>
          </w:tblCellMar>
          <w:tblLook w:val="04A0"/>
        </w:tblPrEx>
        <w:trPr>
          <w:trHeight w:val="270"/>
          <w:jc w:val="center"/>
        </w:trPr>
        <w:tc>
          <w:tcPr>
            <w:tcW w:w="3262" w:type="dxa"/>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Rozdiel</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207 198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266 222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455 474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490 253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352 486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141 178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268 090</w:t>
            </w:r>
          </w:p>
        </w:tc>
      </w:tr>
      <w:tr>
        <w:tblPrEx>
          <w:tblW w:w="9002" w:type="dxa"/>
          <w:jc w:val="center"/>
          <w:tblCellMar>
            <w:left w:w="70" w:type="dxa"/>
            <w:right w:w="70" w:type="dxa"/>
          </w:tblCellMar>
          <w:tblLook w:val="04A0"/>
        </w:tblPrEx>
        <w:trPr>
          <w:trHeight w:val="270"/>
          <w:jc w:val="center"/>
        </w:trPr>
        <w:tc>
          <w:tcPr>
            <w:tcW w:w="8182" w:type="dxa"/>
            <w:gridSpan w:val="7"/>
            <w:tcBorders>
              <w:top w:val="single" w:sz="4" w:space="0" w:color="auto"/>
              <w:left w:val="nil"/>
              <w:bottom w:val="nil"/>
              <w:right w:val="nil"/>
            </w:tcBorders>
            <w:textDirection w:val="lrTb"/>
            <w:vAlign w:val="top"/>
            <w:hideMark/>
          </w:tcPr>
          <w:p w:rsidR="005F7280" w:rsidRPr="00E66AE9" w:rsidP="0045055B">
            <w:pPr>
              <w:bidi w:val="0"/>
              <w:rPr>
                <w:rFonts w:ascii="Times New Roman" w:hAnsi="Times New Roman"/>
                <w:i/>
                <w:iCs/>
                <w:sz w:val="14"/>
                <w:szCs w:val="14"/>
                <w:lang w:eastAsia="sk-SK"/>
              </w:rPr>
            </w:pPr>
            <w:r w:rsidRPr="00E66AE9">
              <w:rPr>
                <w:rFonts w:ascii="Times New Roman" w:hAnsi="Times New Roman"/>
                <w:i/>
                <w:iCs/>
                <w:sz w:val="14"/>
                <w:szCs w:val="14"/>
                <w:lang w:eastAsia="sk-SK"/>
              </w:rPr>
              <w:t>Poznámka: Z hľadiska konzistentnosti materiálu sú údaje na akruálnom aj hotovostnom princípe uvedené vrátane sankcií.</w:t>
            </w:r>
          </w:p>
        </w:tc>
        <w:tc>
          <w:tcPr>
            <w:tcW w:w="820" w:type="dxa"/>
            <w:tcBorders>
              <w:top w:val="nil"/>
              <w:left w:val="nil"/>
              <w:bottom w:val="nil"/>
              <w:right w:val="nil"/>
            </w:tcBorders>
            <w:textDirection w:val="lrTb"/>
            <w:vAlign w:val="top"/>
            <w:hideMark/>
          </w:tcPr>
          <w:p w:rsidR="005F7280" w:rsidRPr="00E66AE9" w:rsidP="00CE0982">
            <w:pPr>
              <w:bidi w:val="0"/>
              <w:rPr>
                <w:rFonts w:ascii="Times New Roman" w:hAnsi="Times New Roman"/>
                <w:i/>
                <w:iCs/>
                <w:sz w:val="14"/>
                <w:szCs w:val="14"/>
                <w:lang w:eastAsia="sk-SK"/>
              </w:rPr>
            </w:pPr>
          </w:p>
        </w:tc>
      </w:tr>
    </w:tbl>
    <w:p w:rsidR="005F7280" w:rsidRPr="00E66AE9" w:rsidP="005F7280">
      <w:pPr>
        <w:bidi w:val="0"/>
        <w:jc w:val="both"/>
        <w:rPr>
          <w:rFonts w:ascii="Times New Roman" w:hAnsi="Times New Roman"/>
          <w:bCs/>
          <w:szCs w:val="16"/>
        </w:rPr>
      </w:pPr>
    </w:p>
    <w:p w:rsidR="005F7280" w:rsidRPr="00E66AE9" w:rsidP="005F7280">
      <w:pPr>
        <w:bidi w:val="0"/>
        <w:jc w:val="both"/>
        <w:rPr>
          <w:rFonts w:ascii="Times New Roman" w:hAnsi="Times New Roman"/>
          <w:bCs/>
          <w:szCs w:val="16"/>
        </w:rPr>
      </w:pPr>
      <w:r w:rsidRPr="00E66AE9">
        <w:rPr>
          <w:rFonts w:ascii="Times New Roman" w:hAnsi="Times New Roman"/>
          <w:bCs/>
          <w:szCs w:val="16"/>
        </w:rPr>
        <w:t>2.2.4.</w:t>
        <w:tab/>
      </w:r>
      <w:r w:rsidRPr="00E66AE9">
        <w:rPr>
          <w:rFonts w:ascii="Times New Roman" w:hAnsi="Times New Roman"/>
        </w:rPr>
        <w:t>Nová metodika ESA 2010 striktne rozlišuje medzi zaznamenávaním daňových kreditov, ktoré znižujú len daňovú povinnosť („non-payable tax credits“) a daňových kreditov, ktoré sa uplatňujú nad rámec daňovej povinnosti („payable tax credit“ - v podmienkach SR spĺňa túto definíciu daňový bonus a zamestnanecká prémia). „Non-payable tax credits“ sa podľa ESA 2010 zaznamenávajú ako zníženie daňových príjmov, naopak „payable tax credits“ neznižujú daňové príjmy a súčasne sa zaznamenávajú v rámci výdavkov štátneho rozpočtu – daňové výdavky.</w:t>
      </w:r>
      <w:r w:rsidRPr="00E66AE9">
        <w:t xml:space="preserve"> </w:t>
      </w:r>
      <w:r w:rsidRPr="00E66AE9">
        <w:rPr>
          <w:rFonts w:ascii="Times New Roman" w:hAnsi="Times New Roman"/>
        </w:rPr>
        <w:t>Na rok 2015 sa predpokladajú daňové kredity vo výške 257,5 mil. eur.</w:t>
      </w:r>
    </w:p>
    <w:p w:rsidR="005F7280" w:rsidRPr="00E66AE9" w:rsidP="005F7280">
      <w:pPr>
        <w:bidi w:val="0"/>
        <w:jc w:val="both"/>
        <w:rPr>
          <w:rFonts w:ascii="Times New Roman" w:hAnsi="Times New Roman"/>
          <w:bCs/>
          <w:szCs w:val="16"/>
        </w:rPr>
      </w:pPr>
    </w:p>
    <w:p w:rsidR="005F7280" w:rsidRPr="00E66AE9" w:rsidP="005F7280">
      <w:pPr>
        <w:bidi w:val="0"/>
        <w:jc w:val="both"/>
        <w:rPr>
          <w:rFonts w:ascii="Times New Roman" w:hAnsi="Times New Roman"/>
          <w:bCs/>
        </w:rPr>
      </w:pPr>
      <w:r w:rsidRPr="00E66AE9">
        <w:rPr>
          <w:rFonts w:ascii="Times New Roman" w:hAnsi="Times New Roman"/>
          <w:bCs/>
        </w:rPr>
        <w:t>2.2.5.</w:t>
        <w:tab/>
        <w:t>V roku 2011 bol schodok rozpočtu verejnej správy jednorazovo pozitívne ovplyvnený imputáciou pohľadávky voči spoločnosti Granvia v dôsledku zaplatenia DPH spojenou s PPP projektom rýchlostnej cesty R1 vo výške 173 639 tis. eur, pričom nasledujúcich 30 rokov bude pomerná časť z tejto hodnoty znižovať stav poskytnutých preddavkov súvisiacich s projektom. Alikvotná ročná čiastka predstavuje 5 788 tis. eur.</w:t>
      </w:r>
    </w:p>
    <w:p w:rsidR="005F7280" w:rsidRPr="00E66AE9" w:rsidP="005F7280">
      <w:pPr>
        <w:bidi w:val="0"/>
        <w:ind w:firstLine="709"/>
        <w:jc w:val="both"/>
        <w:rPr>
          <w:rFonts w:ascii="Times New Roman" w:hAnsi="Times New Roman"/>
          <w:bCs/>
          <w:szCs w:val="16"/>
        </w:rPr>
      </w:pPr>
    </w:p>
    <w:p w:rsidR="005F7280" w:rsidRPr="00E66AE9" w:rsidP="005F7280">
      <w:pPr>
        <w:bidi w:val="0"/>
        <w:ind w:firstLine="709"/>
        <w:jc w:val="both"/>
        <w:rPr>
          <w:rFonts w:ascii="Times New Roman" w:hAnsi="Times New Roman"/>
        </w:rPr>
      </w:pPr>
      <w:r w:rsidRPr="00E66AE9">
        <w:rPr>
          <w:rFonts w:ascii="Times New Roman" w:hAnsi="Times New Roman"/>
          <w:bCs/>
        </w:rPr>
        <w:t>Schodok štátneho rozpočtu na hotovostnom princípe upravený o modifikujúce faktory predstavuje schodok štátneho rozpočtu v metodike ESA 2010</w:t>
      </w:r>
      <w:r w:rsidRPr="00E66AE9">
        <w:rPr>
          <w:rFonts w:ascii="Times New Roman" w:hAnsi="Times New Roman"/>
        </w:rPr>
        <w:t xml:space="preserve"> a v rokoch 2015 až 2017 sa predpokladá nasledovne.</w:t>
      </w:r>
    </w:p>
    <w:p w:rsidR="005F7280" w:rsidRPr="00E66AE9" w:rsidP="005F7280">
      <w:pPr>
        <w:bidi w:val="0"/>
        <w:ind w:firstLine="709"/>
        <w:jc w:val="both"/>
        <w:rPr>
          <w:rFonts w:ascii="Times New Roman" w:hAnsi="Times New Roman"/>
        </w:rPr>
      </w:pPr>
    </w:p>
    <w:tbl>
      <w:tblPr>
        <w:tblStyle w:val="TableNormal"/>
        <w:tblW w:w="8998" w:type="dxa"/>
        <w:jc w:val="center"/>
        <w:tblCellMar>
          <w:left w:w="70" w:type="dxa"/>
          <w:right w:w="70" w:type="dxa"/>
        </w:tblCellMar>
        <w:tblLook w:val="04A0"/>
      </w:tblPr>
      <w:tblGrid>
        <w:gridCol w:w="3258"/>
        <w:gridCol w:w="820"/>
        <w:gridCol w:w="820"/>
        <w:gridCol w:w="820"/>
        <w:gridCol w:w="820"/>
        <w:gridCol w:w="820"/>
        <w:gridCol w:w="820"/>
        <w:gridCol w:w="820"/>
      </w:tblGrid>
      <w:tr>
        <w:tblPrEx>
          <w:tblW w:w="8998" w:type="dxa"/>
          <w:jc w:val="center"/>
          <w:tblCellMar>
            <w:left w:w="70" w:type="dxa"/>
            <w:right w:w="70" w:type="dxa"/>
          </w:tblCellMar>
          <w:tblLook w:val="04A0"/>
        </w:tblPrEx>
        <w:trPr>
          <w:trHeight w:val="270"/>
          <w:jc w:val="center"/>
        </w:trPr>
        <w:tc>
          <w:tcPr>
            <w:tcW w:w="3258" w:type="dxa"/>
            <w:tcBorders>
              <w:top w:val="single" w:sz="4" w:space="0" w:color="auto"/>
              <w:left w:val="single" w:sz="4" w:space="0" w:color="auto"/>
              <w:bottom w:val="single" w:sz="4" w:space="0" w:color="auto"/>
              <w:right w:val="single" w:sz="4" w:space="0" w:color="000000"/>
            </w:tcBorders>
            <w:shd w:val="clear" w:color="000000" w:fill="A6A6A6"/>
            <w:noWrap/>
            <w:textDirection w:val="lrTb"/>
            <w:vAlign w:val="top"/>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E66AE9" w:rsidP="00CE0982">
            <w:pPr>
              <w:bidi w:val="0"/>
              <w:jc w:val="center"/>
              <w:rPr>
                <w:rFonts w:ascii="Times New Roman" w:hAnsi="Times New Roman"/>
                <w:b/>
                <w:bCs/>
                <w:sz w:val="14"/>
                <w:szCs w:val="14"/>
                <w:lang w:eastAsia="sk-SK"/>
              </w:rPr>
            </w:pPr>
            <w:r w:rsidRPr="00E66AE9">
              <w:rPr>
                <w:rFonts w:ascii="Times New Roman" w:hAnsi="Times New Roman"/>
                <w:b/>
                <w:bCs/>
                <w:sz w:val="14"/>
                <w:szCs w:val="14"/>
                <w:lang w:eastAsia="sk-SK"/>
              </w:rPr>
              <w:t>2017 N</w:t>
            </w:r>
          </w:p>
        </w:tc>
      </w:tr>
      <w:tr>
        <w:tblPrEx>
          <w:tblW w:w="8998" w:type="dxa"/>
          <w:jc w:val="center"/>
          <w:tblCellMar>
            <w:left w:w="70" w:type="dxa"/>
            <w:right w:w="70" w:type="dxa"/>
          </w:tblCellMar>
          <w:tblLook w:val="04A0"/>
        </w:tblPrEx>
        <w:trPr>
          <w:trHeight w:val="255"/>
          <w:jc w:val="center"/>
        </w:trPr>
        <w:tc>
          <w:tcPr>
            <w:tcW w:w="3258" w:type="dxa"/>
            <w:tcBorders>
              <w:top w:val="single" w:sz="4" w:space="0" w:color="auto"/>
              <w:left w:val="single" w:sz="4" w:space="0" w:color="auto"/>
              <w:bottom w:val="single" w:sz="4" w:space="0" w:color="auto"/>
              <w:right w:val="single" w:sz="4" w:space="0" w:color="000000"/>
            </w:tcBorders>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Schodok ŠR na hotovostnom princípe</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-3 810 675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-2 023 259</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-3 283 606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-2 642 112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-2 441 572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-1 659 177</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-1 543 022</w:t>
            </w:r>
          </w:p>
        </w:tc>
      </w:tr>
      <w:tr>
        <w:tblPrEx>
          <w:tblW w:w="8998" w:type="dxa"/>
          <w:jc w:val="center"/>
          <w:tblCellMar>
            <w:left w:w="70" w:type="dxa"/>
            <w:right w:w="70" w:type="dxa"/>
          </w:tblCellMar>
          <w:tblLook w:val="04A0"/>
        </w:tblPrEx>
        <w:trPr>
          <w:trHeight w:val="255"/>
          <w:jc w:val="center"/>
        </w:trPr>
        <w:tc>
          <w:tcPr>
            <w:tcW w:w="3258" w:type="dxa"/>
            <w:tcBorders>
              <w:top w:val="single" w:sz="4" w:space="0" w:color="auto"/>
              <w:left w:val="single" w:sz="4" w:space="0" w:color="auto"/>
              <w:bottom w:val="single" w:sz="4" w:space="0" w:color="auto"/>
              <w:right w:val="single" w:sz="4" w:space="0" w:color="000000"/>
            </w:tcBorders>
            <w:noWrap/>
            <w:textDirection w:val="lrTb"/>
            <w:vAlign w:val="center"/>
            <w:hideMark/>
          </w:tcPr>
          <w:p w:rsidR="005F7280" w:rsidRPr="00E66AE9" w:rsidP="00CE0982">
            <w:pPr>
              <w:bidi w:val="0"/>
              <w:rPr>
                <w:rFonts w:ascii="Times New Roman" w:hAnsi="Times New Roman"/>
                <w:sz w:val="14"/>
                <w:szCs w:val="14"/>
                <w:lang w:eastAsia="sk-SK"/>
              </w:rPr>
            </w:pPr>
            <w:r w:rsidRPr="00E66AE9">
              <w:rPr>
                <w:rFonts w:ascii="Times New Roman" w:hAnsi="Times New Roman"/>
                <w:sz w:val="14"/>
                <w:szCs w:val="14"/>
                <w:lang w:eastAsia="sk-SK"/>
              </w:rPr>
              <w:t>Modifikujúce faktory</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-5 531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-230 365</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929 782</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560 326</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220 331</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83 773</w:t>
            </w:r>
          </w:p>
        </w:tc>
        <w:tc>
          <w:tcPr>
            <w:tcW w:w="820" w:type="dxa"/>
            <w:tcBorders>
              <w:top w:val="nil"/>
              <w:left w:val="nil"/>
              <w:bottom w:val="single" w:sz="4" w:space="0" w:color="auto"/>
              <w:right w:val="single" w:sz="4" w:space="0" w:color="auto"/>
            </w:tcBorders>
            <w:noWrap/>
            <w:textDirection w:val="lrTb"/>
            <w:vAlign w:val="center"/>
            <w:hideMark/>
          </w:tcPr>
          <w:p w:rsidR="005F7280" w:rsidRPr="00E66AE9" w:rsidP="00CE0982">
            <w:pPr>
              <w:bidi w:val="0"/>
              <w:jc w:val="right"/>
              <w:rPr>
                <w:rFonts w:ascii="Times New Roman" w:hAnsi="Times New Roman"/>
                <w:sz w:val="14"/>
                <w:szCs w:val="14"/>
                <w:lang w:eastAsia="sk-SK"/>
              </w:rPr>
            </w:pPr>
            <w:r w:rsidRPr="00E66AE9">
              <w:rPr>
                <w:rFonts w:ascii="Times New Roman" w:hAnsi="Times New Roman"/>
                <w:sz w:val="14"/>
                <w:szCs w:val="14"/>
                <w:lang w:eastAsia="sk-SK"/>
              </w:rPr>
              <w:t>243 409</w:t>
            </w:r>
          </w:p>
        </w:tc>
      </w:tr>
      <w:tr>
        <w:tblPrEx>
          <w:tblW w:w="8998" w:type="dxa"/>
          <w:jc w:val="center"/>
          <w:tblCellMar>
            <w:left w:w="70" w:type="dxa"/>
            <w:right w:w="70" w:type="dxa"/>
          </w:tblCellMar>
          <w:tblLook w:val="04A0"/>
        </w:tblPrEx>
        <w:trPr>
          <w:trHeight w:val="255"/>
          <w:jc w:val="center"/>
        </w:trPr>
        <w:tc>
          <w:tcPr>
            <w:tcW w:w="3258" w:type="dxa"/>
            <w:tcBorders>
              <w:top w:val="single" w:sz="4" w:space="0" w:color="auto"/>
              <w:left w:val="single" w:sz="4" w:space="0" w:color="auto"/>
              <w:bottom w:val="single" w:sz="4" w:space="0" w:color="auto"/>
              <w:right w:val="single" w:sz="4" w:space="0" w:color="000000"/>
            </w:tcBorders>
            <w:shd w:val="clear" w:color="000000" w:fill="BFBFBF"/>
            <w:noWrap/>
            <w:textDirection w:val="lrTb"/>
            <w:vAlign w:val="center"/>
            <w:hideMark/>
          </w:tcPr>
          <w:p w:rsidR="005F7280" w:rsidRPr="00E66AE9" w:rsidP="00CE0982">
            <w:pPr>
              <w:bidi w:val="0"/>
              <w:rPr>
                <w:rFonts w:ascii="Times New Roman" w:hAnsi="Times New Roman"/>
                <w:b/>
                <w:bCs/>
                <w:sz w:val="14"/>
                <w:szCs w:val="14"/>
                <w:lang w:eastAsia="sk-SK"/>
              </w:rPr>
            </w:pPr>
            <w:r w:rsidRPr="00E66AE9">
              <w:rPr>
                <w:rFonts w:ascii="Times New Roman" w:hAnsi="Times New Roman"/>
                <w:b/>
                <w:bCs/>
                <w:sz w:val="14"/>
                <w:szCs w:val="14"/>
                <w:lang w:eastAsia="sk-SK"/>
              </w:rPr>
              <w:t>Schodok ŠR (ESA 2010)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-3 816 206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-2 253 624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-2 353 824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-2 081 786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-2 221 241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-1 575 404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5F7280" w:rsidRPr="00E66AE9" w:rsidP="00CE0982">
            <w:pPr>
              <w:bidi w:val="0"/>
              <w:jc w:val="right"/>
              <w:rPr>
                <w:rFonts w:ascii="Times New Roman" w:hAnsi="Times New Roman"/>
                <w:b/>
                <w:bCs/>
                <w:sz w:val="14"/>
                <w:szCs w:val="14"/>
                <w:lang w:eastAsia="sk-SK"/>
              </w:rPr>
            </w:pPr>
            <w:r w:rsidRPr="00E66AE9">
              <w:rPr>
                <w:rFonts w:ascii="Times New Roman" w:hAnsi="Times New Roman"/>
                <w:b/>
                <w:bCs/>
                <w:sz w:val="14"/>
                <w:szCs w:val="14"/>
                <w:lang w:eastAsia="sk-SK"/>
              </w:rPr>
              <w:t>-1 299 613</w:t>
            </w:r>
          </w:p>
        </w:tc>
      </w:tr>
    </w:tbl>
    <w:p w:rsidR="005F7280" w:rsidRPr="00E66AE9" w:rsidP="005F7280">
      <w:pPr>
        <w:keepNext/>
        <w:bidi w:val="0"/>
        <w:outlineLvl w:val="1"/>
        <w:rPr>
          <w:rFonts w:ascii="Times New Roman" w:hAnsi="Times New Roman"/>
          <w:b/>
          <w:bCs/>
        </w:rPr>
      </w:pPr>
      <w:bookmarkStart w:id="21" w:name="_Toc369020083"/>
      <w:bookmarkStart w:id="22" w:name="_Toc400633483"/>
      <w:r w:rsidRPr="00E66AE9">
        <w:rPr>
          <w:rFonts w:ascii="Times New Roman" w:hAnsi="Times New Roman"/>
          <w:b/>
          <w:bCs/>
        </w:rPr>
        <w:t>2.3. Konsolidovaná bilancia rozpočtu verejnej správy</w:t>
      </w:r>
      <w:bookmarkEnd w:id="21"/>
      <w:bookmarkEnd w:id="22"/>
    </w:p>
    <w:p w:rsidR="005F7280" w:rsidRPr="00E66AE9" w:rsidP="005F7280">
      <w:pPr>
        <w:tabs>
          <w:tab w:val="left" w:pos="0"/>
        </w:tabs>
        <w:bidi w:val="0"/>
        <w:jc w:val="both"/>
        <w:rPr>
          <w:rFonts w:ascii="Times New Roman" w:hAnsi="Times New Roman"/>
          <w:b/>
          <w:bCs/>
          <w:color w:val="0070C0"/>
        </w:rPr>
      </w:pPr>
    </w:p>
    <w:tbl>
      <w:tblPr>
        <w:tblStyle w:val="TableNormal"/>
        <w:tblW w:w="9023" w:type="dxa"/>
        <w:jc w:val="center"/>
        <w:tblInd w:w="-147" w:type="dxa"/>
        <w:tblCellMar>
          <w:left w:w="70" w:type="dxa"/>
          <w:right w:w="70" w:type="dxa"/>
        </w:tblCellMar>
        <w:tblLook w:val="04A0"/>
      </w:tblPr>
      <w:tblGrid>
        <w:gridCol w:w="2552"/>
        <w:gridCol w:w="717"/>
        <w:gridCol w:w="822"/>
        <w:gridCol w:w="822"/>
        <w:gridCol w:w="822"/>
        <w:gridCol w:w="822"/>
        <w:gridCol w:w="822"/>
        <w:gridCol w:w="822"/>
        <w:gridCol w:w="822"/>
      </w:tblGrid>
      <w:tr>
        <w:tblPrEx>
          <w:tblW w:w="9023" w:type="dxa"/>
          <w:jc w:val="center"/>
          <w:tblInd w:w="-147" w:type="dxa"/>
          <w:tblCellMar>
            <w:left w:w="70" w:type="dxa"/>
            <w:right w:w="70" w:type="dxa"/>
          </w:tblCellMar>
          <w:tblLook w:val="04A0"/>
        </w:tblPrEx>
        <w:trPr>
          <w:trHeight w:val="255"/>
          <w:jc w:val="center"/>
        </w:trPr>
        <w:tc>
          <w:tcPr>
            <w:tcW w:w="255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(v metodike ESA 2010 na konsolid. báze)</w:t>
            </w:r>
          </w:p>
        </w:tc>
        <w:tc>
          <w:tcPr>
            <w:tcW w:w="717"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 xml:space="preserve">m. j. </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2012 S</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2013 S</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2014 R</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2014 OS</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2015 N</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2016 N</w:t>
            </w:r>
          </w:p>
        </w:tc>
        <w:tc>
          <w:tcPr>
            <w:tcW w:w="82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5F7280" w:rsidRPr="00D95D2F" w:rsidP="00CE0982">
            <w:pPr>
              <w:bidi w:val="0"/>
              <w:jc w:val="center"/>
              <w:rPr>
                <w:rFonts w:ascii="Times New Roman" w:hAnsi="Times New Roman"/>
                <w:b/>
                <w:bCs/>
                <w:sz w:val="14"/>
                <w:szCs w:val="14"/>
                <w:lang w:eastAsia="sk-SK"/>
              </w:rPr>
            </w:pPr>
            <w:r w:rsidRPr="00D95D2F">
              <w:rPr>
                <w:rFonts w:ascii="Times New Roman" w:hAnsi="Times New Roman"/>
                <w:b/>
                <w:bCs/>
                <w:sz w:val="14"/>
                <w:szCs w:val="14"/>
                <w:lang w:eastAsia="sk-SK"/>
              </w:rPr>
              <w:t>2017 N</w:t>
            </w:r>
          </w:p>
        </w:tc>
      </w:tr>
      <w:tr>
        <w:tblPrEx>
          <w:tblW w:w="9023" w:type="dxa"/>
          <w:jc w:val="center"/>
          <w:tblInd w:w="-147" w:type="dxa"/>
          <w:tblCellMar>
            <w:left w:w="70" w:type="dxa"/>
            <w:right w:w="70" w:type="dxa"/>
          </w:tblCellMar>
          <w:tblLook w:val="04A0"/>
        </w:tblPrEx>
        <w:trPr>
          <w:trHeight w:val="255"/>
          <w:jc w:val="center"/>
        </w:trPr>
        <w:tc>
          <w:tcPr>
            <w:tcW w:w="2552"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Príjmy verejnej správy</w:t>
            </w:r>
          </w:p>
        </w:tc>
        <w:tc>
          <w:tcPr>
            <w:tcW w:w="717"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mil. eur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24 706,5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26 926,8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26 049,2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27 480,9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28 081,1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28 524,4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29 724,6</w:t>
            </w:r>
          </w:p>
        </w:tc>
      </w:tr>
      <w:tr>
        <w:tblPrEx>
          <w:tblW w:w="9023" w:type="dxa"/>
          <w:jc w:val="center"/>
          <w:tblInd w:w="-147" w:type="dxa"/>
          <w:tblCellMar>
            <w:left w:w="70" w:type="dxa"/>
            <w:right w:w="70" w:type="dxa"/>
          </w:tblCellMar>
          <w:tblLook w:val="04A0"/>
        </w:tblPrEx>
        <w:trPr>
          <w:trHeight w:val="255"/>
          <w:jc w:val="center"/>
        </w:trPr>
        <w:tc>
          <w:tcPr>
            <w:tcW w:w="255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 xml:space="preserve">Príjmy verejnej správy </w:t>
            </w:r>
          </w:p>
        </w:tc>
        <w:tc>
          <w:tcPr>
            <w:tcW w:w="717"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34,23</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36,59</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34,38</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36,58</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36,04</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34,72</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34,30</w:t>
            </w:r>
          </w:p>
        </w:tc>
      </w:tr>
      <w:tr>
        <w:tblPrEx>
          <w:tblW w:w="9023" w:type="dxa"/>
          <w:jc w:val="center"/>
          <w:tblInd w:w="-147" w:type="dxa"/>
          <w:tblCellMar>
            <w:left w:w="70" w:type="dxa"/>
            <w:right w:w="70" w:type="dxa"/>
          </w:tblCellMar>
          <w:tblLook w:val="04A0"/>
        </w:tblPrEx>
        <w:trPr>
          <w:trHeight w:val="255"/>
          <w:jc w:val="center"/>
        </w:trPr>
        <w:tc>
          <w:tcPr>
            <w:tcW w:w="2552"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Výdavky verejnej správy</w:t>
            </w:r>
          </w:p>
        </w:tc>
        <w:tc>
          <w:tcPr>
            <w:tcW w:w="717"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mil. eur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27 875,9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28 845,7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28 049,6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29 679,7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29 621,9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29 362,7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30 107,3</w:t>
            </w:r>
          </w:p>
        </w:tc>
      </w:tr>
      <w:tr>
        <w:tblPrEx>
          <w:tblW w:w="9023" w:type="dxa"/>
          <w:jc w:val="center"/>
          <w:tblInd w:w="-147" w:type="dxa"/>
          <w:tblCellMar>
            <w:left w:w="70" w:type="dxa"/>
            <w:right w:w="70" w:type="dxa"/>
          </w:tblCellMar>
          <w:tblLook w:val="04A0"/>
        </w:tblPrEx>
        <w:trPr>
          <w:trHeight w:val="255"/>
          <w:jc w:val="center"/>
        </w:trPr>
        <w:tc>
          <w:tcPr>
            <w:tcW w:w="255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 xml:space="preserve">Výdavky verejnej správy </w:t>
            </w:r>
          </w:p>
        </w:tc>
        <w:tc>
          <w:tcPr>
            <w:tcW w:w="717"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38,62</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39,20</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37,02</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39,51</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38,02</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35,74</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34,74</w:t>
            </w:r>
          </w:p>
        </w:tc>
      </w:tr>
      <w:tr>
        <w:tblPrEx>
          <w:tblW w:w="9023" w:type="dxa"/>
          <w:jc w:val="center"/>
          <w:tblInd w:w="-147" w:type="dxa"/>
          <w:tblCellMar>
            <w:left w:w="70" w:type="dxa"/>
            <w:right w:w="70" w:type="dxa"/>
          </w:tblCellMar>
          <w:tblLook w:val="04A0"/>
        </w:tblPrEx>
        <w:trPr>
          <w:trHeight w:val="255"/>
          <w:jc w:val="center"/>
        </w:trPr>
        <w:tc>
          <w:tcPr>
            <w:tcW w:w="2552"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Schodok verejnej správy</w:t>
            </w:r>
          </w:p>
        </w:tc>
        <w:tc>
          <w:tcPr>
            <w:tcW w:w="717"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mil. eur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-3 169,4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-1 918,8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-2 000,4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-2 198,8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-1 540,8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-838,3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-382,7</w:t>
            </w:r>
          </w:p>
        </w:tc>
      </w:tr>
      <w:tr>
        <w:tblPrEx>
          <w:tblW w:w="9023" w:type="dxa"/>
          <w:jc w:val="center"/>
          <w:tblInd w:w="-147" w:type="dxa"/>
          <w:tblCellMar>
            <w:left w:w="70" w:type="dxa"/>
            <w:right w:w="70" w:type="dxa"/>
          </w:tblCellMar>
          <w:tblLook w:val="04A0"/>
        </w:tblPrEx>
        <w:trPr>
          <w:trHeight w:val="255"/>
          <w:jc w:val="center"/>
        </w:trPr>
        <w:tc>
          <w:tcPr>
            <w:tcW w:w="255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 xml:space="preserve">Schodok verejnej správy </w:t>
            </w:r>
          </w:p>
        </w:tc>
        <w:tc>
          <w:tcPr>
            <w:tcW w:w="717"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-4,39</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-2,61</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-2,64</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-2,93</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-1,98</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-1,02</w:t>
            </w:r>
          </w:p>
        </w:tc>
        <w:tc>
          <w:tcPr>
            <w:tcW w:w="82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5F7280" w:rsidRPr="00D95D2F" w:rsidP="00CE0982">
            <w:pPr>
              <w:bidi w:val="0"/>
              <w:jc w:val="right"/>
              <w:rPr>
                <w:rFonts w:ascii="Times New Roman" w:hAnsi="Times New Roman"/>
                <w:sz w:val="14"/>
                <w:szCs w:val="14"/>
                <w:lang w:eastAsia="sk-SK"/>
              </w:rPr>
            </w:pPr>
            <w:r w:rsidRPr="00D95D2F">
              <w:rPr>
                <w:rFonts w:ascii="Times New Roman" w:hAnsi="Times New Roman"/>
                <w:sz w:val="14"/>
                <w:szCs w:val="14"/>
                <w:lang w:eastAsia="sk-SK"/>
              </w:rPr>
              <w:t>-0,44</w:t>
            </w:r>
          </w:p>
        </w:tc>
      </w:tr>
    </w:tbl>
    <w:p w:rsidR="005F7280" w:rsidRPr="00E66AE9" w:rsidP="005F7280">
      <w:pPr>
        <w:bidi w:val="0"/>
        <w:ind w:firstLine="708"/>
        <w:jc w:val="both"/>
        <w:rPr>
          <w:rFonts w:ascii="Times New Roman" w:hAnsi="Times New Roman"/>
          <w:color w:val="0070C0"/>
        </w:rPr>
      </w:pPr>
    </w:p>
    <w:p w:rsidR="005F7280" w:rsidRPr="00E66AE9" w:rsidP="005F7280">
      <w:pPr>
        <w:bidi w:val="0"/>
        <w:ind w:firstLine="708"/>
        <w:jc w:val="both"/>
        <w:rPr>
          <w:rFonts w:ascii="Times New Roman" w:hAnsi="Times New Roman"/>
        </w:rPr>
      </w:pPr>
      <w:r w:rsidRPr="00E66AE9">
        <w:rPr>
          <w:rFonts w:ascii="Times New Roman" w:hAnsi="Times New Roman"/>
        </w:rPr>
        <w:t>Verejné príjmy budú v roku 2015 v porovnaní so schváleným rozpočtom na rok 2014 vyššie o 1,66 % HDP a zároveň aj verejné výdavky sa zvýšia o 1,00 % HDP, čím dochádza k  medziročnému zníženi</w:t>
      </w:r>
      <w:r w:rsidR="0045055B">
        <w:rPr>
          <w:rFonts w:ascii="Times New Roman" w:hAnsi="Times New Roman"/>
        </w:rPr>
        <w:t>u</w:t>
      </w:r>
      <w:r w:rsidRPr="00E66AE9">
        <w:rPr>
          <w:rFonts w:ascii="Times New Roman" w:hAnsi="Times New Roman"/>
        </w:rPr>
        <w:t xml:space="preserve"> schodku rozpočtu verejnej správy o 0,66 % HDP.</w:t>
      </w:r>
    </w:p>
    <w:p w:rsidR="005F7280" w:rsidRPr="00E66AE9" w:rsidP="005F7280">
      <w:pPr>
        <w:bidi w:val="0"/>
        <w:ind w:firstLine="708"/>
        <w:jc w:val="both"/>
        <w:rPr>
          <w:rFonts w:ascii="Times New Roman" w:hAnsi="Times New Roman"/>
        </w:rPr>
      </w:pPr>
    </w:p>
    <w:p w:rsidR="005F7280" w:rsidRPr="00E66AE9" w:rsidP="005F7280">
      <w:pPr>
        <w:bidi w:val="0"/>
        <w:ind w:firstLine="708"/>
        <w:jc w:val="both"/>
        <w:rPr>
          <w:rFonts w:ascii="Times New Roman" w:hAnsi="Times New Roman"/>
        </w:rPr>
      </w:pPr>
      <w:r w:rsidRPr="00E66AE9">
        <w:rPr>
          <w:rFonts w:ascii="Times New Roman" w:hAnsi="Times New Roman"/>
        </w:rPr>
        <w:t xml:space="preserve">Tieto čísla sú ešte čiastočne skreslené čerpaním eurofondov, ktoré „navyšujú“ úroveň verejných príjmov aj výdavkov (podľa metodiky ESA 2010 sú eurofondy, ktoré využijú verejné subjekty súčasťou verejných príjmov aj výdavkov). Ak by sme od eurofondov abstrahovali, príjmy verejných financií dosiahnu v roku 2015 úroveň 33,88 % HDP a oproti schválenému rozpočtu na rok 2014 vzrastú o 1,08 % HDP.  </w:t>
      </w:r>
    </w:p>
    <w:p w:rsidR="005F7280" w:rsidRPr="00E66AE9" w:rsidP="005F7280">
      <w:pPr>
        <w:bidi w:val="0"/>
        <w:ind w:firstLine="708"/>
        <w:jc w:val="both"/>
        <w:rPr>
          <w:rFonts w:ascii="Times New Roman" w:hAnsi="Times New Roman"/>
        </w:rPr>
      </w:pPr>
    </w:p>
    <w:p w:rsidR="005F7280" w:rsidRPr="00E66AE9" w:rsidP="005F7280">
      <w:pPr>
        <w:bidi w:val="0"/>
        <w:ind w:firstLine="708"/>
        <w:jc w:val="both"/>
        <w:rPr>
          <w:rFonts w:ascii="Times New Roman" w:hAnsi="Times New Roman"/>
        </w:rPr>
      </w:pPr>
      <w:r w:rsidRPr="00E66AE9">
        <w:rPr>
          <w:rFonts w:ascii="Times New Roman" w:hAnsi="Times New Roman"/>
        </w:rPr>
        <w:t xml:space="preserve">Výdavky verejných financií bez EÚ fondov v roku 2015 dosiahnu úroveň 35,86 % HDP, čo oproti roku 2014 predstavuje nárast o 0,42 % HDP. </w:t>
      </w:r>
    </w:p>
    <w:p w:rsidR="005F7280" w:rsidRPr="00E66AE9" w:rsidP="005F7280">
      <w:pPr>
        <w:bidi w:val="0"/>
        <w:rPr>
          <w:rFonts w:ascii="Times New Roman" w:hAnsi="Times New Roman"/>
          <w:b/>
          <w:bCs/>
        </w:rPr>
      </w:pPr>
    </w:p>
    <w:p w:rsidR="005F7280" w:rsidRPr="00E66AE9" w:rsidP="005F7280">
      <w:pPr>
        <w:bidi w:val="0"/>
        <w:ind w:firstLine="708"/>
        <w:jc w:val="both"/>
        <w:rPr>
          <w:rFonts w:ascii="Times New Roman" w:hAnsi="Times New Roman"/>
          <w:color w:val="0070C0"/>
          <w:sz w:val="16"/>
          <w:szCs w:val="16"/>
        </w:rPr>
      </w:pPr>
      <w:r w:rsidRPr="00E66AE9">
        <w:rPr>
          <w:rFonts w:ascii="Times New Roman" w:hAnsi="Times New Roman"/>
        </w:rPr>
        <w:t xml:space="preserve">Nasledujúca tabuľka prezentuje ESA klasifikáciu príjmov a výdavkov sektora verejnej správy. </w:t>
      </w:r>
    </w:p>
    <w:p w:rsidR="005F7280" w:rsidRPr="00E66AE9" w:rsidP="005F7280">
      <w:pPr>
        <w:bidi w:val="0"/>
        <w:jc w:val="both"/>
        <w:rPr>
          <w:rFonts w:ascii="Times New Roman" w:hAnsi="Times New Roman"/>
          <w:color w:val="0070C0"/>
        </w:rPr>
      </w:pPr>
    </w:p>
    <w:tbl>
      <w:tblPr>
        <w:tblStyle w:val="TableNormal"/>
        <w:tblW w:w="9075" w:type="dxa"/>
        <w:jc w:val="center"/>
        <w:tblLayout w:type="fixed"/>
        <w:tblCellMar>
          <w:left w:w="70" w:type="dxa"/>
          <w:right w:w="70" w:type="dxa"/>
        </w:tblCellMar>
        <w:tblLook w:val="04A0"/>
      </w:tblPr>
      <w:tblGrid>
        <w:gridCol w:w="2268"/>
        <w:gridCol w:w="1053"/>
        <w:gridCol w:w="822"/>
        <w:gridCol w:w="822"/>
        <w:gridCol w:w="822"/>
        <w:gridCol w:w="822"/>
        <w:gridCol w:w="822"/>
        <w:gridCol w:w="822"/>
        <w:gridCol w:w="822"/>
      </w:tblGrid>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F7280" w:rsidRPr="00D95D2F" w:rsidP="00CE0982">
            <w:pPr>
              <w:bidi w:val="0"/>
              <w:rPr>
                <w:rFonts w:ascii="Times New Roman" w:hAnsi="Times New Roman"/>
                <w:color w:val="000000"/>
                <w:sz w:val="14"/>
                <w:szCs w:val="14"/>
                <w:lang w:eastAsia="sk-SK"/>
              </w:rPr>
            </w:pPr>
            <w:r w:rsidRPr="00D95D2F">
              <w:rPr>
                <w:rFonts w:ascii="Times New Roman" w:hAnsi="Times New Roman"/>
                <w:color w:val="000000"/>
                <w:sz w:val="14"/>
                <w:szCs w:val="14"/>
                <w:lang w:eastAsia="sk-SK"/>
              </w:rPr>
              <w:t>(v metodike ESA 2010, v mil. eur)</w:t>
            </w:r>
          </w:p>
        </w:tc>
        <w:tc>
          <w:tcPr>
            <w:tcW w:w="10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ESA kódy</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2012 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2013 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2014 R</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2014 OS</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2015 N</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2016 N</w:t>
            </w:r>
          </w:p>
        </w:tc>
        <w:tc>
          <w:tcPr>
            <w:tcW w:w="82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5F7280" w:rsidRPr="00D95D2F" w:rsidP="00CE0982">
            <w:pPr>
              <w:bidi w:val="0"/>
              <w:jc w:val="center"/>
              <w:rPr>
                <w:rFonts w:ascii="Times New Roman" w:hAnsi="Times New Roman"/>
                <w:b/>
                <w:bCs/>
                <w:color w:val="000000"/>
                <w:sz w:val="14"/>
                <w:szCs w:val="14"/>
                <w:lang w:eastAsia="sk-SK"/>
              </w:rPr>
            </w:pPr>
            <w:r w:rsidRPr="00D95D2F">
              <w:rPr>
                <w:rFonts w:ascii="Times New Roman" w:hAnsi="Times New Roman"/>
                <w:b/>
                <w:bCs/>
                <w:color w:val="000000"/>
                <w:sz w:val="14"/>
                <w:szCs w:val="14"/>
                <w:lang w:eastAsia="sk-SK"/>
              </w:rPr>
              <w:t>2017 N</w:t>
            </w:r>
          </w:p>
        </w:tc>
      </w:tr>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D36152" w:rsidP="00CE0982">
            <w:pPr>
              <w:bidi w:val="0"/>
              <w:rPr>
                <w:rFonts w:ascii="Times New Roman" w:hAnsi="Times New Roman"/>
                <w:b/>
                <w:bCs/>
                <w:sz w:val="14"/>
                <w:szCs w:val="14"/>
                <w:lang w:eastAsia="sk-SK"/>
              </w:rPr>
            </w:pPr>
            <w:r w:rsidRPr="00D36152">
              <w:rPr>
                <w:rFonts w:ascii="Times New Roman" w:hAnsi="Times New Roman"/>
                <w:b/>
                <w:bCs/>
                <w:sz w:val="14"/>
                <w:szCs w:val="14"/>
                <w:lang w:eastAsia="sk-SK"/>
              </w:rPr>
              <w:t>Príjmy spolu</w:t>
            </w:r>
          </w:p>
        </w:tc>
        <w:tc>
          <w:tcPr>
            <w:tcW w:w="105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center"/>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TR</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24 706,5</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26 926,8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26 049,2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27 480,9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28 081,1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28 524,4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29 724,6</w:t>
            </w:r>
          </w:p>
        </w:tc>
      </w:tr>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D36152" w:rsidP="00CE0982">
            <w:pPr>
              <w:bidi w:val="0"/>
              <w:rPr>
                <w:rFonts w:ascii="Times New Roman" w:hAnsi="Times New Roman"/>
                <w:b/>
                <w:bCs/>
                <w:sz w:val="14"/>
                <w:szCs w:val="14"/>
                <w:lang w:eastAsia="sk-SK"/>
              </w:rPr>
            </w:pPr>
            <w:r w:rsidRPr="00D36152">
              <w:rPr>
                <w:rFonts w:ascii="Times New Roman" w:hAnsi="Times New Roman"/>
                <w:b/>
                <w:bCs/>
                <w:sz w:val="14"/>
                <w:szCs w:val="14"/>
                <w:lang w:eastAsia="sk-SK"/>
              </w:rPr>
              <w:t xml:space="preserve">  - v % HDP</w:t>
            </w:r>
          </w:p>
        </w:tc>
        <w:tc>
          <w:tcPr>
            <w:tcW w:w="105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center"/>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34,23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36,59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34,38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36,58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36,04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34,72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34,30</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Dane z výroby a dovozov</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D.2R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7 130,6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7 624,7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7 634,2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7 895,6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8 065,6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8 330,5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8 547,9</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Bežné dane z príjmu, majetku atď</w:t>
            </w:r>
            <w:r w:rsidR="0045055B">
              <w:rPr>
                <w:rFonts w:ascii="Times New Roman" w:hAnsi="Times New Roman"/>
                <w:sz w:val="14"/>
                <w:szCs w:val="14"/>
                <w:lang w:eastAsia="sk-SK"/>
              </w:rPr>
              <w:t>.</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D.5R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4 227,8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4 683,6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4 390,0</w:t>
            </w:r>
          </w:p>
        </w:tc>
        <w:tc>
          <w:tcPr>
            <w:tcW w:w="822" w:type="dxa"/>
            <w:tcBorders>
              <w:top w:val="nil"/>
              <w:left w:val="nil"/>
              <w:bottom w:val="nil"/>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4 884,9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5 168,8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5 421,1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5 629,0</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Kapitálové dane</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D.91R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c>
          <w:tcPr>
            <w:tcW w:w="822" w:type="dxa"/>
            <w:tcBorders>
              <w:top w:val="single" w:sz="4" w:space="0" w:color="auto"/>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0,0</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Sociálne príspevky</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D.61R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9 039,1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9 931,5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9 927,3</w:t>
            </w:r>
          </w:p>
        </w:tc>
        <w:tc>
          <w:tcPr>
            <w:tcW w:w="822" w:type="dxa"/>
            <w:tcBorders>
              <w:top w:val="nil"/>
              <w:left w:val="nil"/>
              <w:bottom w:val="nil"/>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10 058,9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10 321,7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10 820,0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11 276,2</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Príjmy z majetku</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D.4R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807,3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660,6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1 101,2</w:t>
            </w:r>
          </w:p>
        </w:tc>
        <w:tc>
          <w:tcPr>
            <w:tcW w:w="822" w:type="dxa"/>
            <w:tcBorders>
              <w:top w:val="single" w:sz="4" w:space="0" w:color="auto"/>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550,6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581,3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533,6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538,9</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 xml:space="preserve">Iné </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2"/>
                <w:szCs w:val="12"/>
                <w:lang w:eastAsia="sk-SK"/>
              </w:rPr>
            </w:pPr>
            <w:r w:rsidRPr="00D95D2F">
              <w:rPr>
                <w:rFonts w:ascii="Times New Roman" w:hAnsi="Times New Roman"/>
                <w:sz w:val="12"/>
                <w:szCs w:val="12"/>
                <w:lang w:eastAsia="sk-SK"/>
              </w:rPr>
              <w:t>P11+P12 +P131+D.39R+D.7R+D.9R</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3 501,7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4 026,4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2 996,5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4 091,0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3 943,8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3 419,2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3 732,7</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Daňové zaťaženie</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2"/>
                <w:szCs w:val="12"/>
                <w:lang w:eastAsia="sk-SK"/>
              </w:rPr>
            </w:pPr>
            <w:r w:rsidRPr="00D95D2F">
              <w:rPr>
                <w:rFonts w:ascii="Times New Roman" w:hAnsi="Times New Roman"/>
                <w:sz w:val="12"/>
                <w:szCs w:val="12"/>
                <w:lang w:eastAsia="sk-SK"/>
              </w:rPr>
              <w:t>D.2+D.5+D.61+D.91-D.995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20 397,6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22 239,8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21 951,5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22 839,3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23 556,0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24 571,5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25 453,0</w:t>
            </w:r>
          </w:p>
        </w:tc>
      </w:tr>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D36152" w:rsidP="00CE0982">
            <w:pPr>
              <w:bidi w:val="0"/>
              <w:rPr>
                <w:rFonts w:ascii="Times New Roman" w:hAnsi="Times New Roman"/>
                <w:b/>
                <w:bCs/>
                <w:sz w:val="14"/>
                <w:szCs w:val="14"/>
                <w:lang w:eastAsia="sk-SK"/>
              </w:rPr>
            </w:pPr>
            <w:r w:rsidRPr="00D36152">
              <w:rPr>
                <w:rFonts w:ascii="Times New Roman" w:hAnsi="Times New Roman"/>
                <w:b/>
                <w:bCs/>
                <w:sz w:val="14"/>
                <w:szCs w:val="14"/>
                <w:lang w:eastAsia="sk-SK"/>
              </w:rPr>
              <w:t>Výdavky spolu</w:t>
            </w:r>
          </w:p>
        </w:tc>
        <w:tc>
          <w:tcPr>
            <w:tcW w:w="105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center"/>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TE</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27 875,9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28 845,7</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28 049,6</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29 679,7</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29 621,9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29 362,7</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30 107,3</w:t>
            </w:r>
          </w:p>
        </w:tc>
      </w:tr>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D36152" w:rsidP="00CE0982">
            <w:pPr>
              <w:bidi w:val="0"/>
              <w:rPr>
                <w:rFonts w:ascii="Times New Roman" w:hAnsi="Times New Roman"/>
                <w:b/>
                <w:bCs/>
                <w:sz w:val="14"/>
                <w:szCs w:val="14"/>
                <w:lang w:eastAsia="sk-SK"/>
              </w:rPr>
            </w:pPr>
            <w:r w:rsidRPr="00D36152">
              <w:rPr>
                <w:rFonts w:ascii="Times New Roman" w:hAnsi="Times New Roman"/>
                <w:b/>
                <w:bCs/>
                <w:sz w:val="14"/>
                <w:szCs w:val="14"/>
                <w:lang w:eastAsia="sk-SK"/>
              </w:rPr>
              <w:t xml:space="preserve">  - v % HDP</w:t>
            </w:r>
          </w:p>
        </w:tc>
        <w:tc>
          <w:tcPr>
            <w:tcW w:w="105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center"/>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38,62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39,20</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37,02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39,51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38,02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35,74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34,74</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Kompenzácie zamestnancov</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D.1P</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5 250,2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5 517,4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4 920,3</w:t>
            </w:r>
          </w:p>
        </w:tc>
        <w:tc>
          <w:tcPr>
            <w:tcW w:w="822" w:type="dxa"/>
            <w:tcBorders>
              <w:top w:val="nil"/>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5 429,7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5 434,0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5 427,3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5 447,2</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Medzispotreba</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P.2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3 213,1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3 273,9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3 497,9</w:t>
            </w:r>
          </w:p>
        </w:tc>
        <w:tc>
          <w:tcPr>
            <w:tcW w:w="822" w:type="dxa"/>
            <w:tcBorders>
              <w:top w:val="nil"/>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3 419,8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3 563,5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3 596,8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3 662,8</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Sociálne platby</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2"/>
                <w:szCs w:val="12"/>
                <w:lang w:eastAsia="sk-SK"/>
              </w:rPr>
            </w:pPr>
            <w:r w:rsidRPr="00D95D2F">
              <w:rPr>
                <w:rFonts w:ascii="Times New Roman" w:hAnsi="Times New Roman"/>
                <w:sz w:val="12"/>
                <w:szCs w:val="12"/>
                <w:lang w:eastAsia="sk-SK"/>
              </w:rPr>
              <w:t>D.62P+D.632P</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13 571,0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13 925,2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13 757,9</w:t>
            </w:r>
          </w:p>
        </w:tc>
        <w:tc>
          <w:tcPr>
            <w:tcW w:w="822" w:type="dxa"/>
            <w:tcBorders>
              <w:top w:val="nil"/>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13 787,9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13 842,1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14 445,9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14 959,1</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z toho dávky v nezamestnanosti</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 </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175,8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174,3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179,2</w:t>
            </w:r>
          </w:p>
        </w:tc>
        <w:tc>
          <w:tcPr>
            <w:tcW w:w="822" w:type="dxa"/>
            <w:tcBorders>
              <w:top w:val="nil"/>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163,5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157,3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151,7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148,8</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Úrokové výdavky</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D.41P</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1 285,2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1 391,7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1 375,0</w:t>
            </w:r>
          </w:p>
        </w:tc>
        <w:tc>
          <w:tcPr>
            <w:tcW w:w="822" w:type="dxa"/>
            <w:tcBorders>
              <w:top w:val="nil"/>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1 386,8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1 327,0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1 347,8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1 354,8</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Dotácie</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 xml:space="preserve">D.3P </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689,9</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771,6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989,1</w:t>
            </w:r>
          </w:p>
        </w:tc>
        <w:tc>
          <w:tcPr>
            <w:tcW w:w="822" w:type="dxa"/>
            <w:tcBorders>
              <w:top w:val="nil"/>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594,7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585,1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585,3</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594,9</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Tvorba hrubého fixného kapitálu</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P.51G</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2 086,5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2 108,4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988,7</w:t>
            </w:r>
          </w:p>
        </w:tc>
        <w:tc>
          <w:tcPr>
            <w:tcW w:w="822" w:type="dxa"/>
            <w:tcBorders>
              <w:top w:val="nil"/>
              <w:left w:val="nil"/>
              <w:bottom w:val="nil"/>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2 661,2</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2 223,7</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1 838,4</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1 967,0</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Kapitálové transfery</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4"/>
                <w:szCs w:val="14"/>
                <w:lang w:eastAsia="sk-SK"/>
              </w:rPr>
            </w:pPr>
            <w:r w:rsidRPr="00D95D2F">
              <w:rPr>
                <w:rFonts w:ascii="Times New Roman" w:hAnsi="Times New Roman"/>
                <w:sz w:val="14"/>
                <w:szCs w:val="14"/>
                <w:lang w:eastAsia="sk-SK"/>
              </w:rPr>
              <w:t>D.9P</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531,5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398,1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656,3</w:t>
            </w:r>
          </w:p>
        </w:tc>
        <w:tc>
          <w:tcPr>
            <w:tcW w:w="822" w:type="dxa"/>
            <w:tcBorders>
              <w:top w:val="single" w:sz="4" w:space="0" w:color="auto"/>
              <w:left w:val="nil"/>
              <w:bottom w:val="single" w:sz="4" w:space="0" w:color="auto"/>
              <w:right w:val="single" w:sz="4" w:space="0" w:color="auto"/>
            </w:tcBorders>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566,0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576,5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423,0</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441,3</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95D2F" w:rsidP="00CE0982">
            <w:pPr>
              <w:bidi w:val="0"/>
              <w:rPr>
                <w:rFonts w:ascii="Times New Roman" w:hAnsi="Times New Roman"/>
                <w:sz w:val="14"/>
                <w:szCs w:val="14"/>
                <w:lang w:eastAsia="sk-SK"/>
              </w:rPr>
            </w:pPr>
            <w:r w:rsidRPr="00D95D2F">
              <w:rPr>
                <w:rFonts w:ascii="Times New Roman" w:hAnsi="Times New Roman"/>
                <w:sz w:val="14"/>
                <w:szCs w:val="14"/>
                <w:lang w:eastAsia="sk-SK"/>
              </w:rPr>
              <w:t>Iné</w:t>
            </w:r>
          </w:p>
        </w:tc>
        <w:tc>
          <w:tcPr>
            <w:tcW w:w="1053"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center"/>
              <w:rPr>
                <w:rFonts w:ascii="Times New Roman" w:hAnsi="Times New Roman"/>
                <w:sz w:val="12"/>
                <w:szCs w:val="12"/>
                <w:lang w:eastAsia="sk-SK"/>
              </w:rPr>
            </w:pPr>
            <w:r w:rsidRPr="00D95D2F">
              <w:rPr>
                <w:rFonts w:ascii="Times New Roman" w:hAnsi="Times New Roman"/>
                <w:sz w:val="12"/>
                <w:szCs w:val="12"/>
                <w:lang w:eastAsia="sk-SK"/>
              </w:rPr>
              <w:t>D.2P+(D.4-D.41)+D.5P+D.7+P.5M+NP+D.8</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1 248,5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1 459,5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1 864,5</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1 833,6</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2 070,1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1 698,1</w:t>
            </w:r>
          </w:p>
        </w:tc>
        <w:tc>
          <w:tcPr>
            <w:tcW w:w="822" w:type="dxa"/>
            <w:tcBorders>
              <w:top w:val="nil"/>
              <w:left w:val="nil"/>
              <w:bottom w:val="single" w:sz="4" w:space="0" w:color="auto"/>
              <w:right w:val="single" w:sz="4" w:space="0" w:color="auto"/>
            </w:tcBorders>
            <w:noWrap/>
            <w:textDirection w:val="lrTb"/>
            <w:vAlign w:val="center"/>
            <w:hideMark/>
          </w:tcPr>
          <w:p w:rsidR="005F7280" w:rsidRPr="00D95D2F" w:rsidP="00CE0982">
            <w:pPr>
              <w:bidi w:val="0"/>
              <w:jc w:val="right"/>
              <w:rPr>
                <w:rFonts w:ascii="Times New Roman" w:hAnsi="Times New Roman"/>
                <w:color w:val="000000"/>
                <w:sz w:val="14"/>
                <w:szCs w:val="14"/>
                <w:lang w:eastAsia="sk-SK"/>
              </w:rPr>
            </w:pPr>
            <w:r w:rsidRPr="00D95D2F">
              <w:rPr>
                <w:rFonts w:ascii="Times New Roman" w:hAnsi="Times New Roman"/>
                <w:color w:val="000000"/>
                <w:sz w:val="14"/>
                <w:szCs w:val="14"/>
                <w:lang w:eastAsia="sk-SK"/>
              </w:rPr>
              <w:t>1 680,1</w:t>
            </w:r>
          </w:p>
        </w:tc>
      </w:tr>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D36152" w:rsidP="00CE0982">
            <w:pPr>
              <w:bidi w:val="0"/>
              <w:rPr>
                <w:rFonts w:ascii="Times New Roman" w:hAnsi="Times New Roman"/>
                <w:b/>
                <w:bCs/>
                <w:sz w:val="14"/>
                <w:szCs w:val="14"/>
                <w:lang w:eastAsia="sk-SK"/>
              </w:rPr>
            </w:pPr>
            <w:r w:rsidRPr="00D36152">
              <w:rPr>
                <w:rFonts w:ascii="Times New Roman" w:hAnsi="Times New Roman"/>
                <w:b/>
                <w:bCs/>
                <w:sz w:val="14"/>
                <w:szCs w:val="14"/>
                <w:lang w:eastAsia="sk-SK"/>
              </w:rPr>
              <w:t>Čisté pôžičky poskytnuté / prijaté</w:t>
            </w:r>
          </w:p>
        </w:tc>
        <w:tc>
          <w:tcPr>
            <w:tcW w:w="105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center"/>
              <w:rPr>
                <w:rFonts w:ascii="Times New Roman" w:hAnsi="Times New Roman"/>
                <w:b/>
                <w:sz w:val="14"/>
                <w:szCs w:val="14"/>
                <w:lang w:eastAsia="sk-SK"/>
              </w:rPr>
            </w:pPr>
            <w:r w:rsidRPr="00D36152">
              <w:rPr>
                <w:rFonts w:ascii="Times New Roman" w:hAnsi="Times New Roman"/>
                <w:b/>
                <w:sz w:val="14"/>
                <w:szCs w:val="14"/>
                <w:lang w:eastAsia="sk-SK"/>
              </w:rPr>
              <w:t>B.9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-3 169,4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-1 918,8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-2 000,4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-2 198,8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-1 540,8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-838,3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-382,7</w:t>
            </w:r>
          </w:p>
        </w:tc>
      </w:tr>
      <w:tr>
        <w:tblPrEx>
          <w:tblW w:w="9075" w:type="dxa"/>
          <w:jc w:val="center"/>
          <w:tblLayout w:type="fixed"/>
          <w:tblCellMar>
            <w:left w:w="70" w:type="dxa"/>
            <w:right w:w="70" w:type="dxa"/>
          </w:tblCellMar>
          <w:tblLook w:val="04A0"/>
        </w:tblPrEx>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F7280" w:rsidRPr="00D36152" w:rsidP="00CE0982">
            <w:pPr>
              <w:bidi w:val="0"/>
              <w:rPr>
                <w:rFonts w:ascii="Times New Roman" w:hAnsi="Times New Roman"/>
                <w:b/>
                <w:bCs/>
                <w:sz w:val="14"/>
                <w:szCs w:val="14"/>
                <w:lang w:eastAsia="sk-SK"/>
              </w:rPr>
            </w:pPr>
            <w:r w:rsidRPr="00D36152">
              <w:rPr>
                <w:rFonts w:ascii="Times New Roman" w:hAnsi="Times New Roman"/>
                <w:b/>
                <w:bCs/>
                <w:sz w:val="14"/>
                <w:szCs w:val="14"/>
                <w:lang w:eastAsia="sk-SK"/>
              </w:rPr>
              <w:t xml:space="preserve"> - v % HDP</w:t>
            </w:r>
          </w:p>
        </w:tc>
        <w:tc>
          <w:tcPr>
            <w:tcW w:w="1053"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center"/>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 </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-4,39</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-2,61</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-2,64</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-2,93</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-1,98</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-1,02</w:t>
            </w:r>
          </w:p>
        </w:tc>
        <w:tc>
          <w:tcPr>
            <w:tcW w:w="822"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F7280" w:rsidRPr="00D36152" w:rsidP="00CE0982">
            <w:pPr>
              <w:bidi w:val="0"/>
              <w:jc w:val="right"/>
              <w:rPr>
                <w:rFonts w:ascii="Times New Roman" w:hAnsi="Times New Roman"/>
                <w:b/>
                <w:color w:val="000000"/>
                <w:sz w:val="14"/>
                <w:szCs w:val="14"/>
                <w:lang w:eastAsia="sk-SK"/>
              </w:rPr>
            </w:pPr>
            <w:r w:rsidRPr="00D36152">
              <w:rPr>
                <w:rFonts w:ascii="Times New Roman" w:hAnsi="Times New Roman"/>
                <w:b/>
                <w:color w:val="000000"/>
                <w:sz w:val="14"/>
                <w:szCs w:val="14"/>
                <w:lang w:eastAsia="sk-SK"/>
              </w:rPr>
              <w:t>-0,44</w:t>
            </w:r>
          </w:p>
        </w:tc>
      </w:tr>
      <w:tr>
        <w:tblPrEx>
          <w:tblW w:w="9075" w:type="dxa"/>
          <w:jc w:val="center"/>
          <w:tblLayout w:type="fixed"/>
          <w:tblCellMar>
            <w:left w:w="70" w:type="dxa"/>
            <w:right w:w="70" w:type="dxa"/>
          </w:tblCellMar>
          <w:tblLook w:val="04A0"/>
        </w:tblPrEx>
        <w:trPr>
          <w:trHeight w:val="255"/>
          <w:jc w:val="center"/>
        </w:trPr>
        <w:tc>
          <w:tcPr>
            <w:tcW w:w="2268" w:type="dxa"/>
            <w:tcBorders>
              <w:top w:val="nil"/>
              <w:left w:val="single" w:sz="4" w:space="0" w:color="auto"/>
              <w:bottom w:val="single" w:sz="4" w:space="0" w:color="auto"/>
              <w:right w:val="single" w:sz="4" w:space="0" w:color="auto"/>
            </w:tcBorders>
            <w:noWrap/>
            <w:textDirection w:val="lrTb"/>
            <w:vAlign w:val="center"/>
            <w:hideMark/>
          </w:tcPr>
          <w:p w:rsidR="005F7280" w:rsidRPr="00D36152" w:rsidP="00CE0982">
            <w:pPr>
              <w:bidi w:val="0"/>
              <w:rPr>
                <w:rFonts w:ascii="Times New Roman" w:hAnsi="Times New Roman"/>
                <w:bCs/>
                <w:sz w:val="14"/>
                <w:szCs w:val="14"/>
                <w:lang w:eastAsia="sk-SK"/>
              </w:rPr>
            </w:pPr>
            <w:r w:rsidRPr="00D36152">
              <w:rPr>
                <w:rFonts w:ascii="Times New Roman" w:hAnsi="Times New Roman"/>
                <w:bCs/>
                <w:sz w:val="14"/>
                <w:szCs w:val="14"/>
                <w:lang w:eastAsia="sk-SK"/>
              </w:rPr>
              <w:t>HDP</w:t>
            </w:r>
          </w:p>
        </w:tc>
        <w:tc>
          <w:tcPr>
            <w:tcW w:w="1053"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center"/>
              <w:rPr>
                <w:rFonts w:ascii="Times New Roman" w:hAnsi="Times New Roman"/>
                <w:color w:val="000000"/>
                <w:sz w:val="14"/>
                <w:szCs w:val="14"/>
                <w:lang w:eastAsia="sk-SK"/>
              </w:rPr>
            </w:pPr>
            <w:r w:rsidRPr="00D36152">
              <w:rPr>
                <w:rFonts w:ascii="Times New Roman" w:hAnsi="Times New Roman"/>
                <w:color w:val="000000"/>
                <w:sz w:val="14"/>
                <w:szCs w:val="14"/>
                <w:lang w:eastAsia="sk-SK"/>
              </w:rPr>
              <w:t> </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72 184,7</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73 593,2</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75 772,5</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75 115,9</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77 916,0</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82 159,0</w:t>
            </w:r>
          </w:p>
        </w:tc>
        <w:tc>
          <w:tcPr>
            <w:tcW w:w="822" w:type="dxa"/>
            <w:tcBorders>
              <w:top w:val="nil"/>
              <w:left w:val="nil"/>
              <w:bottom w:val="single" w:sz="4" w:space="0" w:color="auto"/>
              <w:right w:val="single" w:sz="4" w:space="0" w:color="auto"/>
            </w:tcBorders>
            <w:noWrap/>
            <w:textDirection w:val="lrTb"/>
            <w:vAlign w:val="center"/>
            <w:hideMark/>
          </w:tcPr>
          <w:p w:rsidR="005F7280" w:rsidRPr="00D36152" w:rsidP="00CE0982">
            <w:pPr>
              <w:bidi w:val="0"/>
              <w:jc w:val="right"/>
              <w:rPr>
                <w:rFonts w:ascii="Times New Roman" w:hAnsi="Times New Roman"/>
                <w:color w:val="000000"/>
                <w:sz w:val="14"/>
                <w:szCs w:val="14"/>
                <w:lang w:eastAsia="sk-SK"/>
              </w:rPr>
            </w:pPr>
            <w:r w:rsidRPr="00D36152">
              <w:rPr>
                <w:rFonts w:ascii="Times New Roman" w:hAnsi="Times New Roman"/>
                <w:color w:val="000000"/>
                <w:sz w:val="14"/>
                <w:szCs w:val="14"/>
                <w:lang w:eastAsia="sk-SK"/>
              </w:rPr>
              <w:t>86 656,8</w:t>
            </w:r>
          </w:p>
        </w:tc>
      </w:tr>
    </w:tbl>
    <w:p w:rsidR="005F7280" w:rsidRPr="00E66AE9" w:rsidP="005F7280">
      <w:pPr>
        <w:autoSpaceDE w:val="0"/>
        <w:autoSpaceDN w:val="0"/>
        <w:bidi w:val="0"/>
        <w:adjustRightInd w:val="0"/>
        <w:ind w:firstLine="708"/>
        <w:jc w:val="both"/>
        <w:rPr>
          <w:rFonts w:ascii="Times New Roman" w:hAnsi="Times New Roman"/>
        </w:rPr>
      </w:pPr>
      <w:r w:rsidRPr="00E66AE9">
        <w:rPr>
          <w:rFonts w:ascii="Times New Roman" w:hAnsi="Times New Roman"/>
        </w:rPr>
        <w:t xml:space="preserve">Nominálne konsolidované výdavky verejnej správy v roku 2015 predstavujú </w:t>
        <w:br/>
      </w:r>
      <w:r w:rsidRPr="00D95D2F">
        <w:rPr>
          <w:rFonts w:ascii="Times New Roman" w:hAnsi="Times New Roman"/>
        </w:rPr>
        <w:t>29 621,9 mil. eur. Pre posudzovanie medziročnej zmeny nominálnych konsolidovaných</w:t>
      </w:r>
      <w:r w:rsidRPr="00E66AE9">
        <w:rPr>
          <w:rFonts w:ascii="Times New Roman" w:hAnsi="Times New Roman"/>
        </w:rPr>
        <w:t xml:space="preserve"> výdavkov verejnej správy určuje ústavný zákon o rozpočtovej zodpovednosti niektoré výdavkové tituly, ktoré nevstupujú do základne pre porovnanie medziročnej zmeny objemu výdavkov. Ide o:</w:t>
      </w:r>
    </w:p>
    <w:p w:rsidR="005F7280" w:rsidRPr="00E66AE9" w:rsidP="005F7280">
      <w:pPr>
        <w:autoSpaceDE w:val="0"/>
        <w:autoSpaceDN w:val="0"/>
        <w:bidi w:val="0"/>
        <w:adjustRightInd w:val="0"/>
        <w:ind w:firstLine="708"/>
        <w:jc w:val="both"/>
        <w:rPr>
          <w:rFonts w:ascii="Times New Roman" w:hAnsi="Times New Roman"/>
          <w:sz w:val="16"/>
          <w:szCs w:val="16"/>
        </w:rPr>
      </w:pPr>
    </w:p>
    <w:p w:rsidR="005F7280" w:rsidRPr="00E66AE9" w:rsidP="005F7280">
      <w:pPr>
        <w:numPr>
          <w:numId w:val="11"/>
        </w:numPr>
        <w:autoSpaceDE w:val="0"/>
        <w:autoSpaceDN w:val="0"/>
        <w:bidi w:val="0"/>
        <w:adjustRightInd w:val="0"/>
        <w:contextualSpacing/>
        <w:jc w:val="both"/>
        <w:rPr>
          <w:rFonts w:ascii="Times New Roman" w:hAnsi="Times New Roman"/>
        </w:rPr>
      </w:pPr>
      <w:r w:rsidRPr="00E66AE9">
        <w:rPr>
          <w:rFonts w:ascii="Times New Roman" w:hAnsi="Times New Roman"/>
        </w:rPr>
        <w:t>Výdavky na správu štátneho dlhu vo výške 1 256,0 mil. eur</w:t>
      </w:r>
    </w:p>
    <w:p w:rsidR="005F7280" w:rsidRPr="00E66AE9" w:rsidP="005F7280">
      <w:pPr>
        <w:autoSpaceDE w:val="0"/>
        <w:autoSpaceDN w:val="0"/>
        <w:bidi w:val="0"/>
        <w:adjustRightInd w:val="0"/>
        <w:ind w:left="1428"/>
        <w:contextualSpacing/>
        <w:jc w:val="both"/>
        <w:rPr>
          <w:rFonts w:ascii="Times New Roman" w:hAnsi="Times New Roman"/>
          <w:sz w:val="16"/>
          <w:szCs w:val="16"/>
        </w:rPr>
      </w:pPr>
    </w:p>
    <w:p w:rsidR="005F7280" w:rsidRPr="00E66AE9" w:rsidP="005F7280">
      <w:pPr>
        <w:numPr>
          <w:numId w:val="11"/>
        </w:numPr>
        <w:autoSpaceDE w:val="0"/>
        <w:autoSpaceDN w:val="0"/>
        <w:bidi w:val="0"/>
        <w:adjustRightInd w:val="0"/>
        <w:contextualSpacing/>
        <w:jc w:val="both"/>
        <w:rPr>
          <w:rFonts w:ascii="Times New Roman" w:hAnsi="Times New Roman"/>
        </w:rPr>
      </w:pPr>
      <w:r w:rsidRPr="00E66AE9">
        <w:rPr>
          <w:rFonts w:ascii="Times New Roman" w:hAnsi="Times New Roman"/>
        </w:rPr>
        <w:t>Prostriedky z rozpočtu EÚ vo výške 1 681,7 mil. eur</w:t>
      </w:r>
    </w:p>
    <w:p w:rsidR="005F7280" w:rsidRPr="00E66AE9" w:rsidP="005F7280">
      <w:pPr>
        <w:autoSpaceDE w:val="0"/>
        <w:autoSpaceDN w:val="0"/>
        <w:bidi w:val="0"/>
        <w:adjustRightInd w:val="0"/>
        <w:jc w:val="both"/>
        <w:rPr>
          <w:rFonts w:ascii="Times New Roman" w:hAnsi="Times New Roman"/>
          <w:sz w:val="16"/>
          <w:szCs w:val="16"/>
        </w:rPr>
      </w:pPr>
    </w:p>
    <w:p w:rsidR="005F7280" w:rsidRPr="00E66AE9" w:rsidP="005F7280">
      <w:pPr>
        <w:numPr>
          <w:numId w:val="11"/>
        </w:numPr>
        <w:autoSpaceDE w:val="0"/>
        <w:autoSpaceDN w:val="0"/>
        <w:bidi w:val="0"/>
        <w:adjustRightInd w:val="0"/>
        <w:contextualSpacing/>
        <w:jc w:val="both"/>
        <w:rPr>
          <w:rFonts w:ascii="Times New Roman" w:hAnsi="Times New Roman"/>
        </w:rPr>
      </w:pPr>
      <w:r w:rsidRPr="00E66AE9">
        <w:rPr>
          <w:rFonts w:ascii="Times New Roman" w:hAnsi="Times New Roman"/>
        </w:rPr>
        <w:t>Prostriedky štátneho rozpočtu na spolufinancovanie spoločných programov SR a EÚ vo výške 672,8 mil. eur</w:t>
      </w:r>
    </w:p>
    <w:p w:rsidR="005F7280" w:rsidRPr="00E66AE9" w:rsidP="005F7280">
      <w:pPr>
        <w:autoSpaceDE w:val="0"/>
        <w:autoSpaceDN w:val="0"/>
        <w:bidi w:val="0"/>
        <w:adjustRightInd w:val="0"/>
        <w:jc w:val="both"/>
        <w:rPr>
          <w:rFonts w:ascii="Times New Roman" w:hAnsi="Times New Roman"/>
          <w:sz w:val="16"/>
          <w:szCs w:val="16"/>
        </w:rPr>
      </w:pPr>
    </w:p>
    <w:p w:rsidR="005F7280" w:rsidRPr="00E66AE9" w:rsidP="005F7280">
      <w:pPr>
        <w:numPr>
          <w:numId w:val="11"/>
        </w:numPr>
        <w:autoSpaceDE w:val="0"/>
        <w:autoSpaceDN w:val="0"/>
        <w:bidi w:val="0"/>
        <w:adjustRightInd w:val="0"/>
        <w:contextualSpacing/>
        <w:jc w:val="both"/>
        <w:rPr>
          <w:rFonts w:ascii="Times New Roman" w:hAnsi="Times New Roman"/>
        </w:rPr>
      </w:pPr>
      <w:r w:rsidRPr="00E66AE9">
        <w:rPr>
          <w:rFonts w:ascii="Times New Roman" w:hAnsi="Times New Roman"/>
        </w:rPr>
        <w:t>Odvody do rozpočtu EÚ vo výške 738,0 mil. eur</w:t>
      </w:r>
    </w:p>
    <w:p w:rsidR="005F7280" w:rsidRPr="00E66AE9" w:rsidP="005F7280">
      <w:pPr>
        <w:autoSpaceDE w:val="0"/>
        <w:autoSpaceDN w:val="0"/>
        <w:bidi w:val="0"/>
        <w:adjustRightInd w:val="0"/>
        <w:jc w:val="both"/>
        <w:rPr>
          <w:rFonts w:ascii="Times New Roman" w:hAnsi="Times New Roman"/>
          <w:sz w:val="16"/>
          <w:szCs w:val="16"/>
        </w:rPr>
      </w:pPr>
    </w:p>
    <w:p w:rsidR="005F7280" w:rsidRPr="00E66AE9" w:rsidP="005F7280">
      <w:pPr>
        <w:numPr>
          <w:numId w:val="11"/>
        </w:numPr>
        <w:autoSpaceDE w:val="0"/>
        <w:autoSpaceDN w:val="0"/>
        <w:bidi w:val="0"/>
        <w:adjustRightInd w:val="0"/>
        <w:contextualSpacing/>
        <w:jc w:val="both"/>
        <w:rPr>
          <w:rFonts w:ascii="Times New Roman" w:hAnsi="Times New Roman"/>
        </w:rPr>
      </w:pPr>
      <w:r w:rsidRPr="00E66AE9">
        <w:rPr>
          <w:rFonts w:ascii="Times New Roman" w:hAnsi="Times New Roman"/>
        </w:rPr>
        <w:t>Výdavky na likvidáciu škôd spôsobených živelnými pohromami vo výške</w:t>
        <w:br/>
        <w:t>11 mil. eur.</w:t>
      </w:r>
    </w:p>
    <w:p w:rsidR="005F7280" w:rsidRPr="00E66AE9" w:rsidP="005F7280">
      <w:pPr>
        <w:autoSpaceDE w:val="0"/>
        <w:autoSpaceDN w:val="0"/>
        <w:bidi w:val="0"/>
        <w:adjustRightInd w:val="0"/>
        <w:ind w:firstLine="708"/>
        <w:jc w:val="both"/>
        <w:rPr>
          <w:rFonts w:ascii="Times New Roman" w:hAnsi="Times New Roman"/>
        </w:rPr>
      </w:pPr>
    </w:p>
    <w:p w:rsidR="005F7280" w:rsidRPr="00E66AE9" w:rsidP="005F7280">
      <w:pPr>
        <w:autoSpaceDE w:val="0"/>
        <w:autoSpaceDN w:val="0"/>
        <w:bidi w:val="0"/>
        <w:adjustRightInd w:val="0"/>
        <w:ind w:firstLine="708"/>
        <w:jc w:val="both"/>
        <w:rPr>
          <w:rFonts w:ascii="Times New Roman" w:hAnsi="Times New Roman"/>
        </w:rPr>
      </w:pPr>
      <w:r w:rsidRPr="00E66AE9">
        <w:rPr>
          <w:rFonts w:ascii="Times New Roman" w:hAnsi="Times New Roman"/>
        </w:rPr>
        <w:t>Aktuálny návrh rozpočtu verejnej správy je okrem bežných faktorov vplývajúcich na vývoj verejných financií ovplyvnený aj zavedením novej metodiky vykazovania európskych štatistických štandardov – ESA 2010, ktorá nadobudla účinnosť v septembri 2014. Aplikácia novej metodiky spôsobila zmeny vo vykazovaní niektorých príjmov a výdavkov rozpočtu verejnej správy a aj preradenie niektorých subjektov, ktoré boli doteraz mimo okruhu verejných financií, do sektora verejnej správy.</w:t>
      </w:r>
    </w:p>
    <w:p w:rsidR="005F7280" w:rsidRPr="00E66AE9" w:rsidP="005F7280">
      <w:pPr>
        <w:autoSpaceDE w:val="0"/>
        <w:autoSpaceDN w:val="0"/>
        <w:bidi w:val="0"/>
        <w:adjustRightInd w:val="0"/>
        <w:ind w:firstLine="708"/>
        <w:jc w:val="both"/>
        <w:rPr>
          <w:rFonts w:ascii="Times New Roman" w:hAnsi="Times New Roman"/>
        </w:rPr>
      </w:pPr>
    </w:p>
    <w:p w:rsidR="005F7280" w:rsidRPr="00E66AE9" w:rsidP="005F7280">
      <w:pPr>
        <w:autoSpaceDE w:val="0"/>
        <w:autoSpaceDN w:val="0"/>
        <w:bidi w:val="0"/>
        <w:adjustRightInd w:val="0"/>
        <w:ind w:firstLine="708"/>
        <w:jc w:val="both"/>
        <w:rPr>
          <w:rFonts w:ascii="Times New Roman" w:hAnsi="Times New Roman"/>
        </w:rPr>
      </w:pPr>
      <w:r w:rsidRPr="00E66AE9">
        <w:rPr>
          <w:rFonts w:ascii="Times New Roman" w:hAnsi="Times New Roman"/>
        </w:rPr>
        <w:t xml:space="preserve">Nakoľko tieto subjekty neboli súčasťou schváleného rozpočtu na rok 2014, táto metodická zmena automaticky bez akýchkoľvek zásahov vlády do rozpočtovej politiky zvyšuje medziročnú úroveň  konsolidovaných výdavkov verejnej správy o 625,4 mil. eur v roku 2015, z toho zaradenie Železníc SR o 265,6 mil. eur, Národnej diaľničnej spoločnosti, a.s. o 213,7 mil. eur, Agentúry pre núdzové zásoby ropy a ropných výrobkov o 49,7 mil. eur, dopravných podnikov miest (BA, BB, ZA, KE) o 83,0 mil. eur a Eximbanky SR </w:t>
        <w:br/>
        <w:t xml:space="preserve">o 13,4 mil. eur. </w:t>
      </w:r>
    </w:p>
    <w:p w:rsidR="005F7280" w:rsidRPr="00E66AE9" w:rsidP="005F7280">
      <w:pPr>
        <w:autoSpaceDE w:val="0"/>
        <w:autoSpaceDN w:val="0"/>
        <w:bidi w:val="0"/>
        <w:adjustRightInd w:val="0"/>
        <w:ind w:firstLine="708"/>
        <w:jc w:val="both"/>
        <w:rPr>
          <w:rFonts w:ascii="Times New Roman" w:hAnsi="Times New Roman"/>
        </w:rPr>
      </w:pPr>
    </w:p>
    <w:p w:rsidR="005F7280" w:rsidRPr="00B425DD" w:rsidP="005F7280">
      <w:pPr>
        <w:autoSpaceDE w:val="0"/>
        <w:autoSpaceDN w:val="0"/>
        <w:bidi w:val="0"/>
        <w:adjustRightInd w:val="0"/>
        <w:ind w:firstLine="708"/>
        <w:jc w:val="both"/>
        <w:rPr>
          <w:rFonts w:ascii="Times New Roman" w:hAnsi="Times New Roman"/>
        </w:rPr>
      </w:pPr>
      <w:r w:rsidRPr="00B425DD">
        <w:rPr>
          <w:rFonts w:ascii="Times New Roman" w:hAnsi="Times New Roman"/>
        </w:rPr>
        <w:t>Okrem vplyvu zmien sektorového zaradenia subjektov majú na medziročné porovnanie konsolidovaných výdavkov rozpočtu verejnej správy vplyv aj metodické zmeny prechodu z metodiky ESA 95 na metodiku ESA 2010. Ide o sumu 495,6 mil. eur, z čoho daňové kredity tvoria 257,5 mil. eur. Zvyšnú časť predstavujú najmä výdavky na vedu a výskum v objeme 217,9 mil. eur. Ďalšou metodickou zmenou je zmena výpočtu imputovaných sociálnych príspevkov vo výške 17,4 mil. eur a presmerovanie príspevkov bánk do Fondu ochrany vkladov vo výške 2,8 mil. eur cez príjmy a výdavky štátneho rozpočtu (bez vplyvu na schodok rozpočtu verejnej správy).</w:t>
      </w:r>
    </w:p>
    <w:p w:rsidR="005F7280" w:rsidRPr="00E66AE9" w:rsidP="005F7280">
      <w:pPr>
        <w:autoSpaceDE w:val="0"/>
        <w:autoSpaceDN w:val="0"/>
        <w:bidi w:val="0"/>
        <w:adjustRightInd w:val="0"/>
        <w:jc w:val="both"/>
        <w:rPr>
          <w:rFonts w:ascii="Times New Roman" w:hAnsi="Times New Roman"/>
        </w:rPr>
      </w:pPr>
    </w:p>
    <w:p w:rsidR="005F7280" w:rsidRPr="00E66AE9" w:rsidP="005F7280">
      <w:pPr>
        <w:autoSpaceDE w:val="0"/>
        <w:autoSpaceDN w:val="0"/>
        <w:bidi w:val="0"/>
        <w:adjustRightInd w:val="0"/>
        <w:ind w:firstLine="708"/>
        <w:jc w:val="both"/>
        <w:rPr>
          <w:rFonts w:ascii="Times New Roman" w:hAnsi="Times New Roman"/>
        </w:rPr>
      </w:pPr>
      <w:r w:rsidRPr="00E66AE9">
        <w:rPr>
          <w:rFonts w:ascii="Times New Roman" w:hAnsi="Times New Roman"/>
        </w:rPr>
        <w:t xml:space="preserve">Po abstrahovaní od vyššie uvedenej metodickej zmeny dochádza k medziročnému miernemu zníženiu nominálnych konsolidovaných výdavkov verejnej správy v roku 2015, a to napriek skutočnosti, že rozpočet verejnej správy obsahuje výdavkové tituly, ktoré nie sú v rámci dlhovej brzdy výnimkované a zaznamenávajú automaticky výrazný medziročný nárast. Ide najmä o výdavky Sociálnej poisťovne, ktoré rastú medziročne o 207,6 mil. eur, výdavky verejného zdravotného poistenia o 53,2 mil. eur, či výdavky Národného jadrového fondu o 21,2 mil. eur. Napriek skutočnosti, že opatrenia dlhovej brzdy sú namierené aj voči územnej samospráve, rastú konsolidované výdavky obcí o 162,1 mil. eur. Naopak k najvýraznejšiemu medziročnému poklesu dochádza v rámci konsolidovaných výdavkov štátneho rozpočtu, a to o 401,4 mil. eur. </w:t>
      </w:r>
    </w:p>
    <w:p w:rsidR="00556E15" w:rsidP="00556E15">
      <w:pPr>
        <w:bidi w:val="0"/>
      </w:pPr>
    </w:p>
    <w:p w:rsidR="00556E15" w:rsidRPr="00E5441A" w:rsidP="00556E15">
      <w:pPr>
        <w:pStyle w:val="Heading2"/>
        <w:bidi w:val="0"/>
        <w:spacing w:before="0" w:after="0"/>
        <w:rPr>
          <w:rFonts w:ascii="Times New Roman" w:hAnsi="Times New Roman"/>
          <w:i w:val="0"/>
          <w:iCs w:val="0"/>
          <w:sz w:val="24"/>
          <w:szCs w:val="24"/>
        </w:rPr>
      </w:pPr>
      <w:bookmarkStart w:id="23" w:name="_Toc364185029"/>
      <w:bookmarkStart w:id="24" w:name="_Toc273148229"/>
      <w:bookmarkStart w:id="25" w:name="_Toc400633484"/>
      <w:bookmarkStart w:id="26" w:name="_Toc211592393"/>
      <w:bookmarkStart w:id="27" w:name="_Toc206478402"/>
      <w:r w:rsidRPr="00E5441A">
        <w:rPr>
          <w:rFonts w:ascii="Times New Roman" w:hAnsi="Times New Roman"/>
          <w:i w:val="0"/>
          <w:iCs w:val="0"/>
          <w:sz w:val="24"/>
          <w:szCs w:val="24"/>
        </w:rPr>
        <w:t>2.4. Dlh verejnej správy</w:t>
      </w:r>
      <w:bookmarkEnd w:id="23"/>
      <w:bookmarkEnd w:id="24"/>
      <w:bookmarkEnd w:id="25"/>
      <w:r w:rsidRPr="00E5441A">
        <w:rPr>
          <w:rFonts w:ascii="Times New Roman" w:hAnsi="Times New Roman"/>
          <w:i w:val="0"/>
          <w:iCs w:val="0"/>
          <w:sz w:val="24"/>
          <w:szCs w:val="24"/>
        </w:rPr>
        <w:t xml:space="preserve">       </w:t>
      </w:r>
    </w:p>
    <w:p w:rsidR="00987464" w:rsidP="00987464">
      <w:pPr>
        <w:bidi w:val="0"/>
        <w:jc w:val="both"/>
        <w:rPr>
          <w:rFonts w:ascii="Times New Roman" w:hAnsi="Times New Roman" w:cs="Times New Roman"/>
          <w:sz w:val="20"/>
          <w:highlight w:val="red"/>
        </w:rPr>
      </w:pPr>
      <w:bookmarkEnd w:id="18"/>
      <w:bookmarkEnd w:id="26"/>
      <w:bookmarkEnd w:id="27"/>
    </w:p>
    <w:p w:rsidR="00046A09" w:rsidRPr="00BC73A9" w:rsidP="00046A09">
      <w:pPr>
        <w:bidi w:val="0"/>
        <w:ind w:firstLine="708"/>
        <w:jc w:val="both"/>
        <w:rPr>
          <w:rFonts w:ascii="Times New Roman" w:hAnsi="Times New Roman"/>
        </w:rPr>
      </w:pPr>
      <w:r w:rsidRPr="00BC73A9">
        <w:rPr>
          <w:rFonts w:ascii="Times New Roman" w:hAnsi="Times New Roman"/>
        </w:rPr>
        <w:t xml:space="preserve">V septembri 2014 vstúpil do platnosti nový systém európskych národných účtov ESA 2010. Vzhľadom na túto zmenu metodiky došlo k poklesu dlhu ako podielu na HDP z dôvodu nárastu úrovne nominálneho HDP vo všetkých rokoch. Naopak, preradenie viacerých subjektov do sektoru verejnej správy zvýšilo dlh. Výsledok notifikácie dlhu Eurostatom podľa novej metodiky bude uzavretý až 21. októbra teda schválení vládneho návrhu rozpočtu verejnej správy na roky 2015 až 2017. </w:t>
      </w:r>
      <w:r w:rsidRPr="00D35D84">
        <w:rPr>
          <w:rFonts w:ascii="Times New Roman" w:hAnsi="Times New Roman"/>
        </w:rPr>
        <w:t>Prezentovaná prognóza je zostavená na základe predbežných informácií MF SR za minulé roky a dostupných informácií za hospodárenie preradených subjektov.</w:t>
      </w:r>
    </w:p>
    <w:p w:rsidR="00046A09" w:rsidRPr="00BC73A9" w:rsidP="00046A09">
      <w:pPr>
        <w:bidi w:val="0"/>
        <w:ind w:firstLine="708"/>
        <w:jc w:val="both"/>
        <w:rPr>
          <w:rFonts w:ascii="Times New Roman" w:hAnsi="Times New Roman"/>
        </w:rPr>
      </w:pPr>
    </w:p>
    <w:p w:rsidR="00046A09" w:rsidRPr="00BC73A9" w:rsidP="00046A09">
      <w:pPr>
        <w:bidi w:val="0"/>
        <w:ind w:firstLine="708"/>
        <w:jc w:val="both"/>
        <w:rPr>
          <w:rFonts w:ascii="Times New Roman" w:hAnsi="Times New Roman"/>
        </w:rPr>
      </w:pPr>
      <w:r w:rsidRPr="00BC73A9">
        <w:rPr>
          <w:rFonts w:ascii="Times New Roman" w:hAnsi="Times New Roman"/>
        </w:rPr>
        <w:t>Hrubý dlh verejnej správy</w:t>
      </w:r>
      <w:r>
        <w:rPr>
          <w:rFonts w:ascii="Times New Roman" w:hAnsi="Times New Roman"/>
          <w:szCs w:val="22"/>
          <w:vertAlign w:val="superscript"/>
          <w:rtl w:val="0"/>
        </w:rPr>
        <w:footnoteReference w:id="2"/>
      </w:r>
      <w:r w:rsidRPr="00BC73A9">
        <w:rPr>
          <w:rFonts w:ascii="Times New Roman" w:hAnsi="Times New Roman"/>
        </w:rPr>
        <w:t xml:space="preserve"> dosiahol podľa aprílovej notifikácie Eurostatu ku koncu roka 2013 úroveň 55,4 % HDP. Revízia HDP z titulu novej metodiky však spôsobí, že hrubý dlhu na HDP klesne pod úroveň 55 % HDP. Za predpokladu naplnenia rozpočtových cieľov zostane podiel dlhu na HDP v celom prognózovanom období pod hranicou 55 %  HDP. Na rok 2015 sa očakáva dočasný nárast na 54,4 % HDP a pokles až na úroveň 51 % HDP v roku 2017.  </w:t>
      </w:r>
    </w:p>
    <w:p w:rsidR="00046A09" w:rsidRPr="00BC73A9" w:rsidP="00046A09">
      <w:pPr>
        <w:bidi w:val="0"/>
        <w:ind w:firstLine="708"/>
        <w:jc w:val="both"/>
        <w:rPr>
          <w:rFonts w:ascii="Times New Roman" w:hAnsi="Times New Roman"/>
        </w:rPr>
      </w:pPr>
    </w:p>
    <w:tbl>
      <w:tblPr>
        <w:tblStyle w:val="TableNormal"/>
        <w:tblW w:w="9072" w:type="dxa"/>
        <w:jc w:val="center"/>
        <w:tblLook w:val="04A0"/>
      </w:tblPr>
      <w:tblGrid>
        <w:gridCol w:w="3753"/>
        <w:gridCol w:w="936"/>
        <w:gridCol w:w="937"/>
        <w:gridCol w:w="937"/>
        <w:gridCol w:w="937"/>
        <w:gridCol w:w="937"/>
        <w:gridCol w:w="851"/>
      </w:tblGrid>
      <w:tr>
        <w:tblPrEx>
          <w:tblW w:w="9072" w:type="dxa"/>
          <w:jc w:val="center"/>
          <w:tblLook w:val="04A0"/>
        </w:tblPrEx>
        <w:trPr>
          <w:trHeight w:val="210"/>
          <w:jc w:val="center"/>
        </w:trPr>
        <w:tc>
          <w:tcPr>
            <w:tcW w:w="4689" w:type="dxa"/>
            <w:gridSpan w:val="2"/>
            <w:tcBorders>
              <w:top w:val="single" w:sz="4" w:space="0" w:color="auto"/>
              <w:left w:val="single" w:sz="4" w:space="0" w:color="auto"/>
              <w:bottom w:val="nil"/>
              <w:right w:val="nil"/>
            </w:tcBorders>
            <w:shd w:val="clear" w:color="000000" w:fill="A6A6A6"/>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Hrubý dlh verejnej správy (% HDP, ESA 2010, stav k 31.12.) </w:t>
            </w:r>
          </w:p>
        </w:tc>
        <w:tc>
          <w:tcPr>
            <w:tcW w:w="937" w:type="dxa"/>
            <w:tcBorders>
              <w:top w:val="single" w:sz="4" w:space="0" w:color="auto"/>
              <w:left w:val="nil"/>
              <w:bottom w:val="nil"/>
              <w:right w:val="nil"/>
            </w:tcBorders>
            <w:shd w:val="clear" w:color="000000" w:fill="A6A6A6"/>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 </w:t>
            </w:r>
          </w:p>
        </w:tc>
        <w:tc>
          <w:tcPr>
            <w:tcW w:w="937" w:type="dxa"/>
            <w:tcBorders>
              <w:top w:val="single" w:sz="4" w:space="0" w:color="auto"/>
              <w:left w:val="nil"/>
              <w:bottom w:val="nil"/>
              <w:right w:val="nil"/>
            </w:tcBorders>
            <w:shd w:val="clear" w:color="000000" w:fill="A6A6A6"/>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 </w:t>
            </w:r>
          </w:p>
        </w:tc>
        <w:tc>
          <w:tcPr>
            <w:tcW w:w="937" w:type="dxa"/>
            <w:tcBorders>
              <w:top w:val="single" w:sz="4" w:space="0" w:color="auto"/>
              <w:left w:val="nil"/>
              <w:bottom w:val="nil"/>
              <w:right w:val="nil"/>
            </w:tcBorders>
            <w:shd w:val="clear" w:color="000000" w:fill="A6A6A6"/>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 </w:t>
            </w:r>
          </w:p>
        </w:tc>
        <w:tc>
          <w:tcPr>
            <w:tcW w:w="937" w:type="dxa"/>
            <w:tcBorders>
              <w:top w:val="single" w:sz="4" w:space="0" w:color="auto"/>
              <w:left w:val="nil"/>
              <w:bottom w:val="nil"/>
              <w:right w:val="nil"/>
            </w:tcBorders>
            <w:shd w:val="clear" w:color="000000" w:fill="A6A6A6"/>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 </w:t>
            </w:r>
          </w:p>
        </w:tc>
        <w:tc>
          <w:tcPr>
            <w:tcW w:w="851" w:type="dxa"/>
            <w:tcBorders>
              <w:top w:val="single" w:sz="4" w:space="0" w:color="auto"/>
              <w:left w:val="nil"/>
              <w:bottom w:val="single" w:sz="4" w:space="0" w:color="auto"/>
              <w:right w:val="single" w:sz="4" w:space="0" w:color="auto"/>
            </w:tcBorders>
            <w:shd w:val="clear" w:color="000000" w:fill="A6A6A6"/>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 </w:t>
            </w:r>
          </w:p>
        </w:tc>
      </w:tr>
      <w:tr>
        <w:tblPrEx>
          <w:tblW w:w="9072" w:type="dxa"/>
          <w:jc w:val="center"/>
          <w:tblLook w:val="04A0"/>
        </w:tblPrEx>
        <w:trPr>
          <w:trHeight w:val="210"/>
          <w:jc w:val="center"/>
        </w:trPr>
        <w:tc>
          <w:tcPr>
            <w:tcW w:w="3753" w:type="dxa"/>
            <w:tcBorders>
              <w:top w:val="single" w:sz="4" w:space="0" w:color="auto"/>
              <w:left w:val="single" w:sz="4" w:space="0" w:color="auto"/>
              <w:bottom w:val="single" w:sz="4" w:space="0" w:color="auto"/>
              <w:right w:val="nil"/>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 </w:t>
            </w:r>
          </w:p>
        </w:tc>
        <w:tc>
          <w:tcPr>
            <w:tcW w:w="936"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2012 S</w:t>
            </w:r>
          </w:p>
        </w:tc>
        <w:tc>
          <w:tcPr>
            <w:tcW w:w="93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2013 S</w:t>
            </w:r>
          </w:p>
        </w:tc>
        <w:tc>
          <w:tcPr>
            <w:tcW w:w="93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2014 OS</w:t>
            </w:r>
          </w:p>
        </w:tc>
        <w:tc>
          <w:tcPr>
            <w:tcW w:w="93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2015 N</w:t>
            </w:r>
          </w:p>
        </w:tc>
        <w:tc>
          <w:tcPr>
            <w:tcW w:w="93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2016 N</w:t>
            </w:r>
          </w:p>
        </w:tc>
        <w:tc>
          <w:tcPr>
            <w:tcW w:w="851" w:type="dxa"/>
            <w:tcBorders>
              <w:top w:val="nil"/>
              <w:left w:val="nil"/>
              <w:bottom w:val="single" w:sz="4" w:space="0" w:color="auto"/>
              <w:right w:val="single" w:sz="4" w:space="0" w:color="auto"/>
            </w:tcBorders>
            <w:shd w:val="clear" w:color="000000" w:fill="BFBFBF"/>
            <w:noWrap/>
            <w:textDirection w:val="lrTb"/>
            <w:vAlign w:val="center"/>
            <w:hideMark/>
          </w:tcPr>
          <w:p w:rsidR="00046A09" w:rsidRPr="00BC73A9" w:rsidP="00FE66CD">
            <w:pPr>
              <w:bidi w:val="0"/>
              <w:jc w:val="center"/>
              <w:rPr>
                <w:rFonts w:ascii="Times New Roman" w:hAnsi="Times New Roman"/>
                <w:b/>
                <w:bCs/>
                <w:sz w:val="14"/>
                <w:szCs w:val="14"/>
              </w:rPr>
            </w:pPr>
            <w:r w:rsidRPr="00BC73A9">
              <w:rPr>
                <w:rFonts w:ascii="Times New Roman" w:hAnsi="Times New Roman"/>
                <w:b/>
                <w:bCs/>
                <w:sz w:val="14"/>
                <w:szCs w:val="14"/>
              </w:rPr>
              <w:t>2017 N</w:t>
            </w:r>
          </w:p>
        </w:tc>
      </w:tr>
      <w:tr>
        <w:tblPrEx>
          <w:tblW w:w="9072" w:type="dxa"/>
          <w:jc w:val="center"/>
          <w:tblLook w:val="04A0"/>
        </w:tblPrEx>
        <w:trPr>
          <w:trHeight w:val="210"/>
          <w:jc w:val="center"/>
        </w:trPr>
        <w:tc>
          <w:tcPr>
            <w:tcW w:w="3753" w:type="dxa"/>
            <w:tcBorders>
              <w:top w:val="nil"/>
              <w:left w:val="single" w:sz="4" w:space="0" w:color="auto"/>
              <w:bottom w:val="single" w:sz="4" w:space="0" w:color="auto"/>
              <w:right w:val="single" w:sz="4" w:space="0" w:color="auto"/>
            </w:tcBorders>
            <w:noWrap/>
            <w:textDirection w:val="lrTb"/>
            <w:vAlign w:val="center"/>
            <w:hideMark/>
          </w:tcPr>
          <w:p w:rsidR="00046A09" w:rsidRPr="00BC73A9" w:rsidP="00FE66CD">
            <w:pPr>
              <w:bidi w:val="0"/>
              <w:rPr>
                <w:rFonts w:ascii="Times New Roman" w:hAnsi="Times New Roman"/>
                <w:b/>
                <w:bCs/>
                <w:sz w:val="14"/>
                <w:szCs w:val="14"/>
              </w:rPr>
            </w:pPr>
            <w:r w:rsidRPr="00BC73A9">
              <w:rPr>
                <w:rFonts w:ascii="Times New Roman" w:hAnsi="Times New Roman"/>
                <w:b/>
                <w:bCs/>
                <w:sz w:val="14"/>
                <w:szCs w:val="14"/>
              </w:rPr>
              <w:t>Hrubý dlh verejnej správy</w:t>
            </w:r>
          </w:p>
        </w:tc>
        <w:tc>
          <w:tcPr>
            <w:tcW w:w="936"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b/>
                <w:bCs/>
                <w:sz w:val="14"/>
                <w:szCs w:val="14"/>
              </w:rPr>
            </w:pPr>
            <w:r w:rsidRPr="00BC73A9">
              <w:rPr>
                <w:rFonts w:ascii="Times New Roman" w:hAnsi="Times New Roman"/>
                <w:b/>
                <w:bCs/>
                <w:sz w:val="14"/>
                <w:szCs w:val="14"/>
              </w:rPr>
              <w:t>52,1</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b/>
                <w:bCs/>
                <w:sz w:val="14"/>
                <w:szCs w:val="14"/>
              </w:rPr>
            </w:pPr>
            <w:r w:rsidRPr="00BC73A9">
              <w:rPr>
                <w:rFonts w:ascii="Times New Roman" w:hAnsi="Times New Roman"/>
                <w:b/>
                <w:bCs/>
                <w:sz w:val="14"/>
                <w:szCs w:val="14"/>
              </w:rPr>
              <w:t>54,6</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b/>
                <w:bCs/>
                <w:sz w:val="14"/>
                <w:szCs w:val="14"/>
              </w:rPr>
            </w:pPr>
            <w:r w:rsidRPr="00BC73A9">
              <w:rPr>
                <w:rFonts w:ascii="Times New Roman" w:hAnsi="Times New Roman"/>
                <w:b/>
                <w:bCs/>
                <w:sz w:val="14"/>
                <w:szCs w:val="14"/>
              </w:rPr>
              <w:t>54,1</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b/>
                <w:bCs/>
                <w:sz w:val="14"/>
                <w:szCs w:val="14"/>
              </w:rPr>
            </w:pPr>
            <w:r w:rsidRPr="00BC73A9">
              <w:rPr>
                <w:rFonts w:ascii="Times New Roman" w:hAnsi="Times New Roman"/>
                <w:b/>
                <w:bCs/>
                <w:sz w:val="14"/>
                <w:szCs w:val="14"/>
              </w:rPr>
              <w:t>54,4</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b/>
                <w:bCs/>
                <w:sz w:val="14"/>
                <w:szCs w:val="14"/>
              </w:rPr>
            </w:pPr>
            <w:r w:rsidRPr="00BC73A9">
              <w:rPr>
                <w:rFonts w:ascii="Times New Roman" w:hAnsi="Times New Roman"/>
                <w:b/>
                <w:bCs/>
                <w:sz w:val="14"/>
                <w:szCs w:val="14"/>
              </w:rPr>
              <w:t>52,3</w:t>
            </w:r>
          </w:p>
        </w:tc>
        <w:tc>
          <w:tcPr>
            <w:tcW w:w="851"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b/>
                <w:bCs/>
                <w:sz w:val="14"/>
                <w:szCs w:val="14"/>
              </w:rPr>
            </w:pPr>
            <w:r w:rsidRPr="00BC73A9">
              <w:rPr>
                <w:rFonts w:ascii="Times New Roman" w:hAnsi="Times New Roman"/>
                <w:b/>
                <w:bCs/>
                <w:sz w:val="14"/>
                <w:szCs w:val="14"/>
              </w:rPr>
              <w:t>51,0</w:t>
            </w:r>
          </w:p>
        </w:tc>
      </w:tr>
      <w:tr>
        <w:tblPrEx>
          <w:tblW w:w="9072" w:type="dxa"/>
          <w:jc w:val="center"/>
          <w:tblLook w:val="04A0"/>
        </w:tblPrEx>
        <w:trPr>
          <w:trHeight w:val="210"/>
          <w:jc w:val="center"/>
        </w:trPr>
        <w:tc>
          <w:tcPr>
            <w:tcW w:w="3753" w:type="dxa"/>
            <w:tcBorders>
              <w:top w:val="nil"/>
              <w:left w:val="single" w:sz="4" w:space="0" w:color="auto"/>
              <w:bottom w:val="single" w:sz="4" w:space="0" w:color="auto"/>
              <w:right w:val="single" w:sz="4" w:space="0" w:color="auto"/>
            </w:tcBorders>
            <w:noWrap/>
            <w:textDirection w:val="lrTb"/>
            <w:vAlign w:val="center"/>
            <w:hideMark/>
          </w:tcPr>
          <w:p w:rsidR="00046A09" w:rsidRPr="00BC73A9" w:rsidP="00FE66CD">
            <w:pPr>
              <w:bidi w:val="0"/>
              <w:rPr>
                <w:rFonts w:ascii="Times New Roman" w:hAnsi="Times New Roman"/>
                <w:sz w:val="14"/>
                <w:szCs w:val="14"/>
              </w:rPr>
            </w:pPr>
            <w:r w:rsidRPr="00BC73A9">
              <w:rPr>
                <w:rFonts w:ascii="Times New Roman" w:hAnsi="Times New Roman"/>
                <w:sz w:val="14"/>
                <w:szCs w:val="14"/>
              </w:rPr>
              <w:t xml:space="preserve">  - štátny dlh (bez vplyvu medzinár. záväzkov)</w:t>
            </w:r>
          </w:p>
        </w:tc>
        <w:tc>
          <w:tcPr>
            <w:tcW w:w="936"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47,7</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48,9</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48,9</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49,5</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47,8</w:t>
            </w:r>
          </w:p>
        </w:tc>
        <w:tc>
          <w:tcPr>
            <w:tcW w:w="851"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46,9</w:t>
            </w:r>
          </w:p>
        </w:tc>
      </w:tr>
      <w:tr>
        <w:tblPrEx>
          <w:tblW w:w="9072" w:type="dxa"/>
          <w:jc w:val="center"/>
          <w:tblLook w:val="04A0"/>
        </w:tblPrEx>
        <w:trPr>
          <w:trHeight w:val="210"/>
          <w:jc w:val="center"/>
        </w:trPr>
        <w:tc>
          <w:tcPr>
            <w:tcW w:w="3753" w:type="dxa"/>
            <w:tcBorders>
              <w:top w:val="nil"/>
              <w:left w:val="single" w:sz="4" w:space="0" w:color="auto"/>
              <w:bottom w:val="single" w:sz="4" w:space="0" w:color="auto"/>
              <w:right w:val="single" w:sz="4" w:space="0" w:color="auto"/>
            </w:tcBorders>
            <w:noWrap/>
            <w:textDirection w:val="lrTb"/>
            <w:vAlign w:val="center"/>
            <w:hideMark/>
          </w:tcPr>
          <w:p w:rsidR="00046A09" w:rsidRPr="00BC73A9" w:rsidP="00FE66CD">
            <w:pPr>
              <w:bidi w:val="0"/>
              <w:rPr>
                <w:rFonts w:ascii="Times New Roman" w:hAnsi="Times New Roman"/>
                <w:sz w:val="14"/>
                <w:szCs w:val="14"/>
              </w:rPr>
            </w:pPr>
            <w:r w:rsidRPr="00BC73A9">
              <w:rPr>
                <w:rFonts w:ascii="Times New Roman" w:hAnsi="Times New Roman"/>
                <w:sz w:val="14"/>
                <w:szCs w:val="14"/>
              </w:rPr>
              <w:t xml:space="preserve">  - podiel SR na dlhu EFSF</w:t>
            </w:r>
          </w:p>
        </w:tc>
        <w:tc>
          <w:tcPr>
            <w:tcW w:w="936"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2,1</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2,6</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2,7</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2,6</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2,5</w:t>
            </w:r>
          </w:p>
        </w:tc>
        <w:tc>
          <w:tcPr>
            <w:tcW w:w="851"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2,3</w:t>
            </w:r>
          </w:p>
        </w:tc>
      </w:tr>
      <w:tr>
        <w:tblPrEx>
          <w:tblW w:w="9072" w:type="dxa"/>
          <w:jc w:val="center"/>
          <w:tblLook w:val="04A0"/>
        </w:tblPrEx>
        <w:trPr>
          <w:trHeight w:val="210"/>
          <w:jc w:val="center"/>
        </w:trPr>
        <w:tc>
          <w:tcPr>
            <w:tcW w:w="3753" w:type="dxa"/>
            <w:tcBorders>
              <w:top w:val="nil"/>
              <w:left w:val="single" w:sz="4" w:space="0" w:color="auto"/>
              <w:bottom w:val="single" w:sz="4" w:space="0" w:color="auto"/>
              <w:right w:val="single" w:sz="4" w:space="0" w:color="auto"/>
            </w:tcBorders>
            <w:noWrap/>
            <w:textDirection w:val="lrTb"/>
            <w:vAlign w:val="center"/>
            <w:hideMark/>
          </w:tcPr>
          <w:p w:rsidR="00046A09" w:rsidRPr="00BC73A9" w:rsidP="00FE66CD">
            <w:pPr>
              <w:bidi w:val="0"/>
              <w:rPr>
                <w:rFonts w:ascii="Times New Roman" w:hAnsi="Times New Roman"/>
                <w:sz w:val="14"/>
                <w:szCs w:val="14"/>
              </w:rPr>
            </w:pPr>
            <w:r w:rsidRPr="00BC73A9">
              <w:rPr>
                <w:rFonts w:ascii="Times New Roman" w:hAnsi="Times New Roman"/>
                <w:sz w:val="14"/>
                <w:szCs w:val="14"/>
              </w:rPr>
              <w:t xml:space="preserve">  - vklad do ESM</w:t>
            </w:r>
          </w:p>
        </w:tc>
        <w:tc>
          <w:tcPr>
            <w:tcW w:w="936"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0,4</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0,7</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0,9</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0,8</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0,8</w:t>
            </w:r>
          </w:p>
        </w:tc>
        <w:tc>
          <w:tcPr>
            <w:tcW w:w="851"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0,8</w:t>
            </w:r>
          </w:p>
        </w:tc>
      </w:tr>
      <w:tr>
        <w:tblPrEx>
          <w:tblW w:w="9072" w:type="dxa"/>
          <w:jc w:val="center"/>
          <w:tblLook w:val="04A0"/>
        </w:tblPrEx>
        <w:trPr>
          <w:trHeight w:val="210"/>
          <w:jc w:val="center"/>
        </w:trPr>
        <w:tc>
          <w:tcPr>
            <w:tcW w:w="3753" w:type="dxa"/>
            <w:tcBorders>
              <w:top w:val="nil"/>
              <w:left w:val="single" w:sz="4" w:space="0" w:color="auto"/>
              <w:bottom w:val="single" w:sz="4" w:space="0" w:color="auto"/>
              <w:right w:val="single" w:sz="4" w:space="0" w:color="auto"/>
            </w:tcBorders>
            <w:noWrap/>
            <w:textDirection w:val="lrTb"/>
            <w:vAlign w:val="center"/>
            <w:hideMark/>
          </w:tcPr>
          <w:p w:rsidR="00046A09" w:rsidRPr="00BC73A9" w:rsidP="00FE66CD">
            <w:pPr>
              <w:bidi w:val="0"/>
              <w:rPr>
                <w:rFonts w:ascii="Times New Roman" w:hAnsi="Times New Roman"/>
                <w:sz w:val="14"/>
                <w:szCs w:val="14"/>
              </w:rPr>
            </w:pPr>
            <w:r w:rsidRPr="00BC73A9">
              <w:rPr>
                <w:rFonts w:ascii="Times New Roman" w:hAnsi="Times New Roman"/>
                <w:sz w:val="14"/>
                <w:szCs w:val="14"/>
              </w:rPr>
              <w:t xml:space="preserve">  - dlh ostatných zložiek verejnej správy</w:t>
            </w:r>
          </w:p>
        </w:tc>
        <w:tc>
          <w:tcPr>
            <w:tcW w:w="936"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2,0</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2,4</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1,6</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1,4</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1,2</w:t>
            </w:r>
          </w:p>
        </w:tc>
        <w:tc>
          <w:tcPr>
            <w:tcW w:w="851"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1,0</w:t>
            </w:r>
          </w:p>
        </w:tc>
      </w:tr>
      <w:tr>
        <w:tblPrEx>
          <w:tblW w:w="9072" w:type="dxa"/>
          <w:jc w:val="center"/>
          <w:tblLook w:val="04A0"/>
        </w:tblPrEx>
        <w:trPr>
          <w:trHeight w:val="210"/>
          <w:jc w:val="center"/>
        </w:trPr>
        <w:tc>
          <w:tcPr>
            <w:tcW w:w="3753" w:type="dxa"/>
            <w:tcBorders>
              <w:top w:val="nil"/>
              <w:left w:val="single" w:sz="4" w:space="0" w:color="auto"/>
              <w:bottom w:val="single" w:sz="4" w:space="0" w:color="auto"/>
              <w:right w:val="single" w:sz="4" w:space="0" w:color="auto"/>
            </w:tcBorders>
            <w:noWrap/>
            <w:textDirection w:val="lrTb"/>
            <w:vAlign w:val="center"/>
            <w:hideMark/>
          </w:tcPr>
          <w:p w:rsidR="00046A09" w:rsidRPr="00BC73A9" w:rsidP="00FE66CD">
            <w:pPr>
              <w:bidi w:val="0"/>
              <w:rPr>
                <w:rFonts w:ascii="Times New Roman" w:hAnsi="Times New Roman"/>
                <w:sz w:val="14"/>
                <w:szCs w:val="14"/>
              </w:rPr>
            </w:pPr>
            <w:r w:rsidRPr="00BC73A9">
              <w:rPr>
                <w:rFonts w:ascii="Times New Roman" w:hAnsi="Times New Roman"/>
                <w:sz w:val="14"/>
                <w:szCs w:val="14"/>
              </w:rPr>
              <w:t>p.m. Zmena hrubého dlhu</w:t>
            </w:r>
          </w:p>
        </w:tc>
        <w:tc>
          <w:tcPr>
            <w:tcW w:w="936"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8,7</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2,5</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-0,5</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0,3</w:t>
            </w:r>
          </w:p>
        </w:tc>
        <w:tc>
          <w:tcPr>
            <w:tcW w:w="937"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-2,1</w:t>
            </w:r>
          </w:p>
        </w:tc>
        <w:tc>
          <w:tcPr>
            <w:tcW w:w="851" w:type="dxa"/>
            <w:tcBorders>
              <w:top w:val="nil"/>
              <w:left w:val="nil"/>
              <w:bottom w:val="single" w:sz="4" w:space="0" w:color="auto"/>
              <w:right w:val="single" w:sz="4" w:space="0" w:color="auto"/>
            </w:tcBorders>
            <w:textDirection w:val="lrTb"/>
            <w:vAlign w:val="center"/>
            <w:hideMark/>
          </w:tcPr>
          <w:p w:rsidR="00046A09" w:rsidRPr="00BC73A9" w:rsidP="00FE66CD">
            <w:pPr>
              <w:bidi w:val="0"/>
              <w:jc w:val="right"/>
              <w:rPr>
                <w:rFonts w:ascii="Times New Roman" w:hAnsi="Times New Roman"/>
                <w:sz w:val="14"/>
                <w:szCs w:val="14"/>
              </w:rPr>
            </w:pPr>
            <w:r w:rsidRPr="00BC73A9">
              <w:rPr>
                <w:rFonts w:ascii="Times New Roman" w:hAnsi="Times New Roman"/>
                <w:sz w:val="14"/>
                <w:szCs w:val="14"/>
              </w:rPr>
              <w:t>-1,3</w:t>
            </w:r>
          </w:p>
        </w:tc>
      </w:tr>
    </w:tbl>
    <w:p w:rsidR="00046A09" w:rsidRPr="00BC73A9" w:rsidP="00046A09">
      <w:pPr>
        <w:bidi w:val="0"/>
        <w:jc w:val="both"/>
        <w:rPr>
          <w:rFonts w:ascii="Times New Roman" w:hAnsi="Times New Roman"/>
          <w:b/>
        </w:rPr>
      </w:pPr>
    </w:p>
    <w:p w:rsidR="00046A09" w:rsidP="00046A09">
      <w:pPr>
        <w:bidi w:val="0"/>
        <w:ind w:firstLine="708"/>
        <w:jc w:val="both"/>
        <w:rPr>
          <w:rFonts w:ascii="Times New Roman" w:hAnsi="Times New Roman"/>
        </w:rPr>
      </w:pPr>
      <w:r w:rsidRPr="00BC73A9">
        <w:rPr>
          <w:rFonts w:ascii="Times New Roman" w:hAnsi="Times New Roman"/>
        </w:rPr>
        <w:t xml:space="preserve">K zmene dlhu verejnej správy prispieva najmä výška deficitu štátneho rozpočtu, ktorý bude klesať od roku 2015. Za rok 2013 bol schodok štátneho rozpočtu na úrovni 2 mld. eur a v roku 2014 sa očakáva 2,6 mld. eur. </w:t>
      </w:r>
    </w:p>
    <w:p w:rsidR="000F17A1" w:rsidRPr="00BC73A9" w:rsidP="00046A09">
      <w:pPr>
        <w:bidi w:val="0"/>
        <w:ind w:firstLine="708"/>
        <w:jc w:val="both"/>
        <w:rPr>
          <w:rFonts w:ascii="Times New Roman" w:hAnsi="Times New Roman"/>
        </w:rPr>
      </w:pPr>
    </w:p>
    <w:p w:rsidR="00046A09" w:rsidRPr="00BC73A9" w:rsidP="00046A09">
      <w:pPr>
        <w:bidi w:val="0"/>
        <w:ind w:firstLine="708"/>
        <w:jc w:val="both"/>
        <w:rPr>
          <w:rFonts w:ascii="Times New Roman" w:hAnsi="Times New Roman"/>
          <w:bCs/>
        </w:rPr>
      </w:pPr>
      <w:r w:rsidRPr="00BC73A9">
        <w:rPr>
          <w:rFonts w:ascii="Times New Roman" w:hAnsi="Times New Roman"/>
          <w:bCs/>
        </w:rPr>
        <w:t xml:space="preserve">Ďalším z faktorov ovplyvňujúcich výšku dlhu je systém Štátnej pokladnice (ŠP). V prognózovanom období sa predpokladá použitie časti prostriedkov MF SR na účtoch ŠP na zníženie dlhu. Vývoj prostriedkov ŠP v roku 2015 počíta s príjmami z plánovanej realizácie predaja aktív štátu vo výške 1,3 </w:t>
      </w:r>
      <w:r w:rsidRPr="00BC73A9">
        <w:rPr>
          <w:rFonts w:ascii="Times New Roman" w:hAnsi="Times New Roman"/>
          <w:bCs/>
          <w:lang w:val="en-GB"/>
        </w:rPr>
        <w:t>% HDP</w:t>
      </w:r>
      <w:r w:rsidRPr="00BC73A9">
        <w:rPr>
          <w:rFonts w:ascii="Times New Roman" w:hAnsi="Times New Roman"/>
          <w:bCs/>
        </w:rPr>
        <w:t>.</w:t>
      </w:r>
    </w:p>
    <w:p w:rsidR="00046A09" w:rsidRPr="00BC73A9" w:rsidP="00046A09">
      <w:pPr>
        <w:bidi w:val="0"/>
        <w:spacing w:before="240"/>
        <w:ind w:firstLine="708"/>
        <w:jc w:val="both"/>
        <w:rPr>
          <w:rFonts w:ascii="Times New Roman" w:hAnsi="Times New Roman"/>
          <w:szCs w:val="20"/>
        </w:rPr>
      </w:pPr>
      <w:r w:rsidRPr="00BC73A9">
        <w:rPr>
          <w:rFonts w:ascii="Times New Roman" w:hAnsi="Times New Roman"/>
          <w:szCs w:val="20"/>
        </w:rPr>
        <w:t>V prognóze dlhu sa aj naďalej uvažuje s</w:t>
      </w:r>
      <w:r w:rsidRPr="00BC73A9">
        <w:rPr>
          <w:rFonts w:ascii="Times New Roman" w:hAnsi="Times New Roman"/>
          <w:szCs w:val="22"/>
        </w:rPr>
        <w:t xml:space="preserve"> vplyvom podielu Slovenska na</w:t>
      </w:r>
      <w:r w:rsidRPr="00BC73A9">
        <w:rPr>
          <w:rFonts w:ascii="Times New Roman" w:hAnsi="Times New Roman"/>
          <w:szCs w:val="20"/>
        </w:rPr>
        <w:t xml:space="preserve"> záväzkoch EFSF, ktoré vznikli v súvislosti s poskytnutím finančnej pomoci. EFSF nebude vstupovať do nových finančných programov, ale bude pokračovať v spravovaní splácania záväzkov dlžníckych krajín do ich úplného splatenia. Až do tejto doby budú záväzky EFSF priamo ovplyvňovať výšku dlhu podľa podielu Slovenska na EFSF.</w:t>
      </w:r>
    </w:p>
    <w:p w:rsidR="00046A09" w:rsidRPr="00BC73A9" w:rsidP="00046A09">
      <w:pPr>
        <w:bidi w:val="0"/>
        <w:jc w:val="both"/>
        <w:rPr>
          <w:rFonts w:ascii="Times New Roman" w:hAnsi="Times New Roman"/>
          <w:szCs w:val="20"/>
        </w:rPr>
      </w:pPr>
    </w:p>
    <w:p w:rsidR="00046A09" w:rsidRPr="00BC73A9" w:rsidP="00046A09">
      <w:pPr>
        <w:bidi w:val="0"/>
        <w:ind w:firstLine="708"/>
        <w:jc w:val="both"/>
        <w:rPr>
          <w:rFonts w:ascii="Times New Roman" w:hAnsi="Times New Roman"/>
          <w:szCs w:val="20"/>
        </w:rPr>
      </w:pPr>
      <w:r w:rsidRPr="00BC73A9">
        <w:rPr>
          <w:rFonts w:ascii="Times New Roman" w:hAnsi="Times New Roman"/>
          <w:szCs w:val="20"/>
        </w:rPr>
        <w:t>Na výšku hrubého dlhu má vplyv aj nárast vkladu Slovenska do ESM. Na základe rozhodnutia Eurostatu</w:t>
      </w:r>
      <w:r>
        <w:rPr>
          <w:rFonts w:ascii="Times New Roman" w:hAnsi="Times New Roman"/>
          <w:sz w:val="20"/>
          <w:szCs w:val="20"/>
          <w:vertAlign w:val="superscript"/>
          <w:rtl w:val="0"/>
        </w:rPr>
        <w:footnoteReference w:id="3"/>
      </w:r>
      <w:r w:rsidRPr="00BC73A9">
        <w:rPr>
          <w:rFonts w:ascii="Times New Roman" w:hAnsi="Times New Roman"/>
          <w:szCs w:val="20"/>
        </w:rPr>
        <w:t xml:space="preserve"> nie sú záväzky ESM, na rozdiel od EFSF, priamo presmerované do dlhu verejnej správy členských štátov. Samotné vklady Slovenska do ESM sú však faktorom, ktorý zhoršuje dlh. Vklady totiž znižujú disponibilné prostriedky ŠP využiteľné pre financovanie potrieb štátu, čím prispievajú k nárastu hrubého dlhu. </w:t>
      </w:r>
    </w:p>
    <w:p w:rsidR="00046A09" w:rsidRPr="00BC73A9" w:rsidP="00046A09">
      <w:pPr>
        <w:bidi w:val="0"/>
        <w:ind w:firstLine="708"/>
        <w:jc w:val="both"/>
        <w:rPr>
          <w:rFonts w:ascii="Times New Roman" w:hAnsi="Times New Roman"/>
          <w:szCs w:val="20"/>
        </w:rPr>
      </w:pPr>
    </w:p>
    <w:p w:rsidR="00046A09" w:rsidRPr="00BC73A9" w:rsidP="00046A09">
      <w:pPr>
        <w:bidi w:val="0"/>
        <w:ind w:firstLine="708"/>
        <w:jc w:val="both"/>
        <w:rPr>
          <w:rFonts w:ascii="Times New Roman" w:hAnsi="Times New Roman"/>
          <w:szCs w:val="22"/>
        </w:rPr>
      </w:pPr>
      <w:r w:rsidRPr="00BC73A9">
        <w:rPr>
          <w:rFonts w:ascii="Times New Roman" w:hAnsi="Times New Roman"/>
        </w:rPr>
        <w:t>Do výpočtu dlhu vstupujú aj metodické úpravy ako diskont pri emisii a pri splatení dlhopisov. Diskont pri emisii štátnych dlhopisov a štátnych pokladničných poukážok zvyšuje dlh, keďže v okamihu emisie dlhopisov narastú záväzky štátu o menovitú hodnotu dlhopisov. Štát však získava v hotovosti nižšiu sumu (zníženú práve o diskont). Naopak, d</w:t>
      </w:r>
      <w:r w:rsidRPr="00BC73A9">
        <w:rPr>
          <w:rFonts w:ascii="Times New Roman" w:hAnsi="Times New Roman"/>
          <w:szCs w:val="22"/>
        </w:rPr>
        <w:t xml:space="preserve">iskont pri splatení štátnych dlhopisov má pozitívny vplyv na dlh. Dôvodom je skutočnosť, že k nárastu dlhu dochádza už pri emisii dlhopisov, a to v nominálnej hodnote dlhopisu a nie pri ich splatení. Celkový vplyv oboch faktorov znižuje dlh až do roku 2016. </w:t>
      </w:r>
    </w:p>
    <w:p w:rsidR="00046A09" w:rsidRPr="00BC73A9" w:rsidP="00046A09">
      <w:pPr>
        <w:bidi w:val="0"/>
        <w:jc w:val="both"/>
        <w:rPr>
          <w:rFonts w:ascii="Times New Roman" w:hAnsi="Times New Roman"/>
          <w:szCs w:val="22"/>
        </w:rPr>
      </w:pPr>
    </w:p>
    <w:p w:rsidR="00046A09" w:rsidRPr="00BC73A9" w:rsidP="00046A09">
      <w:pPr>
        <w:bidi w:val="0"/>
        <w:ind w:firstLine="708"/>
        <w:jc w:val="both"/>
        <w:rPr>
          <w:rFonts w:ascii="Times New Roman" w:hAnsi="Times New Roman"/>
          <w:szCs w:val="22"/>
        </w:rPr>
      </w:pPr>
      <w:r w:rsidRPr="00BC73A9">
        <w:rPr>
          <w:rFonts w:ascii="Times New Roman" w:hAnsi="Times New Roman"/>
          <w:szCs w:val="22"/>
        </w:rPr>
        <w:t>V prípade vkladov klientov ŠP, ktoré nie sú zaradené v sektore verejnej správy, prognóza predpokladá nulovú medziročnú zmenu.</w:t>
      </w:r>
    </w:p>
    <w:p w:rsidR="00046A09" w:rsidRPr="00BC73A9" w:rsidP="00046A09">
      <w:pPr>
        <w:bidi w:val="0"/>
        <w:ind w:firstLine="708"/>
        <w:jc w:val="both"/>
        <w:rPr>
          <w:rFonts w:ascii="Times New Roman" w:hAnsi="Times New Roman"/>
          <w:szCs w:val="22"/>
        </w:rPr>
      </w:pPr>
    </w:p>
    <w:tbl>
      <w:tblPr>
        <w:tblStyle w:val="TableNormal"/>
        <w:tblW w:w="9072" w:type="dxa"/>
        <w:jc w:val="center"/>
        <w:tblLook w:val="04A0"/>
      </w:tblPr>
      <w:tblGrid>
        <w:gridCol w:w="3638"/>
        <w:gridCol w:w="897"/>
        <w:gridCol w:w="897"/>
        <w:gridCol w:w="931"/>
        <w:gridCol w:w="931"/>
        <w:gridCol w:w="931"/>
        <w:gridCol w:w="847"/>
      </w:tblGrid>
      <w:tr>
        <w:tblPrEx>
          <w:tblW w:w="9072" w:type="dxa"/>
          <w:jc w:val="center"/>
          <w:tblLook w:val="04A0"/>
        </w:tblPrEx>
        <w:trPr>
          <w:trHeight w:val="210"/>
          <w:jc w:val="center"/>
        </w:trPr>
        <w:tc>
          <w:tcPr>
            <w:tcW w:w="5432" w:type="dxa"/>
            <w:gridSpan w:val="3"/>
            <w:tcBorders>
              <w:top w:val="single" w:sz="4" w:space="0" w:color="auto"/>
              <w:left w:val="single" w:sz="4" w:space="0" w:color="auto"/>
              <w:bottom w:val="nil"/>
              <w:right w:val="nil"/>
            </w:tcBorders>
            <w:shd w:val="clear" w:color="000000" w:fill="A6A6A6"/>
            <w:textDirection w:val="lrTb"/>
            <w:vAlign w:val="center"/>
            <w:hideMark/>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Vplyv na zmenu hrubého dlhu verejnej správy (v mil. eur)</w:t>
            </w:r>
          </w:p>
        </w:tc>
        <w:tc>
          <w:tcPr>
            <w:tcW w:w="931" w:type="dxa"/>
            <w:tcBorders>
              <w:top w:val="single" w:sz="4" w:space="0" w:color="auto"/>
              <w:left w:val="nil"/>
              <w:bottom w:val="nil"/>
              <w:right w:val="nil"/>
            </w:tcBorders>
            <w:shd w:val="clear" w:color="000000" w:fill="A6A6A6"/>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w:t>
            </w:r>
          </w:p>
        </w:tc>
        <w:tc>
          <w:tcPr>
            <w:tcW w:w="931" w:type="dxa"/>
            <w:tcBorders>
              <w:top w:val="single" w:sz="4" w:space="0" w:color="auto"/>
              <w:left w:val="nil"/>
              <w:bottom w:val="nil"/>
              <w:right w:val="nil"/>
            </w:tcBorders>
            <w:shd w:val="clear" w:color="000000" w:fill="A6A6A6"/>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w:t>
            </w:r>
          </w:p>
        </w:tc>
        <w:tc>
          <w:tcPr>
            <w:tcW w:w="931" w:type="dxa"/>
            <w:tcBorders>
              <w:top w:val="single" w:sz="4" w:space="0" w:color="auto"/>
              <w:left w:val="nil"/>
              <w:bottom w:val="nil"/>
              <w:right w:val="nil"/>
            </w:tcBorders>
            <w:shd w:val="clear" w:color="000000" w:fill="A6A6A6"/>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w:t>
            </w:r>
          </w:p>
        </w:tc>
        <w:tc>
          <w:tcPr>
            <w:tcW w:w="847"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w:t>
            </w:r>
          </w:p>
        </w:tc>
      </w:tr>
      <w:tr>
        <w:tblPrEx>
          <w:tblW w:w="9072" w:type="dxa"/>
          <w:jc w:val="center"/>
          <w:tblLook w:val="04A0"/>
        </w:tblPrEx>
        <w:trPr>
          <w:trHeight w:val="210"/>
          <w:jc w:val="center"/>
        </w:trPr>
        <w:tc>
          <w:tcPr>
            <w:tcW w:w="363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 </w:t>
            </w:r>
          </w:p>
        </w:tc>
        <w:tc>
          <w:tcPr>
            <w:tcW w:w="89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2012 S</w:t>
            </w:r>
          </w:p>
        </w:tc>
        <w:tc>
          <w:tcPr>
            <w:tcW w:w="897"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2013 S</w:t>
            </w:r>
          </w:p>
        </w:tc>
        <w:tc>
          <w:tcPr>
            <w:tcW w:w="93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2014 OS</w:t>
            </w:r>
          </w:p>
        </w:tc>
        <w:tc>
          <w:tcPr>
            <w:tcW w:w="93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2015 N</w:t>
            </w:r>
          </w:p>
        </w:tc>
        <w:tc>
          <w:tcPr>
            <w:tcW w:w="931"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2016 N</w:t>
            </w:r>
          </w:p>
        </w:tc>
        <w:tc>
          <w:tcPr>
            <w:tcW w:w="847" w:type="dxa"/>
            <w:tcBorders>
              <w:top w:val="nil"/>
              <w:left w:val="nil"/>
              <w:bottom w:val="single" w:sz="4" w:space="0" w:color="auto"/>
              <w:right w:val="single" w:sz="4" w:space="0" w:color="auto"/>
            </w:tcBorders>
            <w:shd w:val="clear" w:color="000000" w:fill="BFBFBF"/>
            <w:noWrap/>
            <w:textDirection w:val="lrTb"/>
            <w:vAlign w:val="center"/>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2017 N</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A. Hrubý dlh verejnej správy (k 1.1.)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30 485</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37 618</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40 178</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40 612</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42 374</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42 967</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B. Celková medziročná zmena hrubého dlhu VS</w:t>
            </w:r>
          </w:p>
        </w:tc>
        <w:tc>
          <w:tcPr>
            <w:tcW w:w="897" w:type="dxa"/>
            <w:tcBorders>
              <w:top w:val="nil"/>
              <w:left w:val="nil"/>
              <w:bottom w:val="single" w:sz="4" w:space="0" w:color="auto"/>
              <w:right w:val="single" w:sz="4" w:space="0" w:color="auto"/>
            </w:tcBorders>
            <w:shd w:val="clear" w:color="000000" w:fill="FFFFFF"/>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7 133</w:t>
            </w:r>
          </w:p>
        </w:tc>
        <w:tc>
          <w:tcPr>
            <w:tcW w:w="897" w:type="dxa"/>
            <w:tcBorders>
              <w:top w:val="nil"/>
              <w:left w:val="nil"/>
              <w:bottom w:val="single" w:sz="4" w:space="0" w:color="auto"/>
              <w:right w:val="single" w:sz="4" w:space="0" w:color="auto"/>
            </w:tcBorders>
            <w:shd w:val="clear" w:color="000000" w:fill="FFFFFF"/>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2 560</w:t>
            </w:r>
          </w:p>
        </w:tc>
        <w:tc>
          <w:tcPr>
            <w:tcW w:w="931" w:type="dxa"/>
            <w:tcBorders>
              <w:top w:val="nil"/>
              <w:left w:val="nil"/>
              <w:bottom w:val="single" w:sz="4" w:space="0" w:color="auto"/>
              <w:right w:val="single" w:sz="4" w:space="0" w:color="auto"/>
            </w:tcBorders>
            <w:shd w:val="clear" w:color="000000" w:fill="FFFFFF"/>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434</w:t>
            </w:r>
          </w:p>
        </w:tc>
        <w:tc>
          <w:tcPr>
            <w:tcW w:w="931" w:type="dxa"/>
            <w:tcBorders>
              <w:top w:val="nil"/>
              <w:left w:val="nil"/>
              <w:bottom w:val="single" w:sz="4" w:space="0" w:color="auto"/>
              <w:right w:val="single" w:sz="4" w:space="0" w:color="auto"/>
            </w:tcBorders>
            <w:shd w:val="clear" w:color="000000" w:fill="FFFFFF"/>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1 762</w:t>
            </w:r>
          </w:p>
        </w:tc>
        <w:tc>
          <w:tcPr>
            <w:tcW w:w="931" w:type="dxa"/>
            <w:tcBorders>
              <w:top w:val="nil"/>
              <w:left w:val="nil"/>
              <w:bottom w:val="single" w:sz="4" w:space="0" w:color="auto"/>
              <w:right w:val="single" w:sz="4" w:space="0" w:color="auto"/>
            </w:tcBorders>
            <w:shd w:val="clear" w:color="000000" w:fill="FFFFFF"/>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593</w:t>
            </w:r>
          </w:p>
        </w:tc>
        <w:tc>
          <w:tcPr>
            <w:tcW w:w="847" w:type="dxa"/>
            <w:tcBorders>
              <w:top w:val="nil"/>
              <w:left w:val="nil"/>
              <w:bottom w:val="single" w:sz="4" w:space="0" w:color="auto"/>
              <w:right w:val="single" w:sz="4" w:space="0" w:color="auto"/>
            </w:tcBorders>
            <w:shd w:val="clear" w:color="000000" w:fill="FFFFFF"/>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1 221</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5372BE" w:rsidP="00350E51">
            <w:pPr>
              <w:bidi w:val="0"/>
              <w:ind w:firstLine="140" w:firstLineChars="100"/>
              <w:rPr>
                <w:rFonts w:ascii="Times New Roman" w:hAnsi="Times New Roman"/>
                <w:sz w:val="14"/>
                <w:szCs w:val="14"/>
              </w:rPr>
            </w:pPr>
            <w:r w:rsidRPr="00350E51">
              <w:rPr>
                <w:rFonts w:ascii="Times New Roman" w:hAnsi="Times New Roman"/>
                <w:sz w:val="14"/>
                <w:szCs w:val="14"/>
              </w:rPr>
              <w:t xml:space="preserve"> </w:t>
            </w:r>
            <w:r w:rsidRPr="005372BE">
              <w:rPr>
                <w:rFonts w:ascii="Times New Roman" w:hAnsi="Times New Roman"/>
                <w:sz w:val="14"/>
                <w:szCs w:val="14"/>
              </w:rPr>
              <w:t>- deficit ŠR na hotovostnom princípe</w:t>
            </w:r>
          </w:p>
        </w:tc>
        <w:tc>
          <w:tcPr>
            <w:tcW w:w="897"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3 811</w:t>
            </w:r>
          </w:p>
        </w:tc>
        <w:tc>
          <w:tcPr>
            <w:tcW w:w="897"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2 023</w:t>
            </w:r>
          </w:p>
        </w:tc>
        <w:tc>
          <w:tcPr>
            <w:tcW w:w="931"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2 642</w:t>
            </w:r>
          </w:p>
        </w:tc>
        <w:tc>
          <w:tcPr>
            <w:tcW w:w="931"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2 841</w:t>
            </w:r>
          </w:p>
        </w:tc>
        <w:tc>
          <w:tcPr>
            <w:tcW w:w="931"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1 996</w:t>
            </w:r>
          </w:p>
        </w:tc>
        <w:tc>
          <w:tcPr>
            <w:tcW w:w="847"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1 498</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textDirection w:val="lrTb"/>
            <w:vAlign w:val="center"/>
            <w:hideMark/>
          </w:tcPr>
          <w:p w:rsidR="00046A09" w:rsidRPr="005372BE" w:rsidP="00FE66CD">
            <w:pPr>
              <w:bidi w:val="0"/>
              <w:ind w:firstLine="140" w:firstLineChars="100"/>
              <w:rPr>
                <w:rFonts w:ascii="Times New Roman" w:hAnsi="Times New Roman"/>
                <w:sz w:val="14"/>
                <w:szCs w:val="14"/>
              </w:rPr>
            </w:pPr>
            <w:r w:rsidRPr="005372BE">
              <w:rPr>
                <w:rFonts w:ascii="Times New Roman" w:hAnsi="Times New Roman"/>
                <w:sz w:val="14"/>
                <w:szCs w:val="14"/>
              </w:rPr>
              <w:t xml:space="preserve"> - prostriedky ŠP využité pre financovanie potrieb štátu</w:t>
            </w:r>
          </w:p>
        </w:tc>
        <w:tc>
          <w:tcPr>
            <w:tcW w:w="897"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2 051</w:t>
            </w:r>
          </w:p>
        </w:tc>
        <w:tc>
          <w:tcPr>
            <w:tcW w:w="897"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-463</w:t>
            </w:r>
          </w:p>
        </w:tc>
        <w:tc>
          <w:tcPr>
            <w:tcW w:w="931"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-1 870</w:t>
            </w:r>
          </w:p>
        </w:tc>
        <w:tc>
          <w:tcPr>
            <w:tcW w:w="931"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-944</w:t>
            </w:r>
          </w:p>
        </w:tc>
        <w:tc>
          <w:tcPr>
            <w:tcW w:w="931" w:type="dxa"/>
            <w:tcBorders>
              <w:top w:val="nil"/>
              <w:left w:val="nil"/>
              <w:bottom w:val="single" w:sz="4" w:space="0" w:color="auto"/>
              <w:right w:val="single" w:sz="4" w:space="0" w:color="auto"/>
            </w:tcBorders>
            <w:noWrap/>
            <w:textDirection w:val="lrTb"/>
            <w:vAlign w:val="center"/>
            <w:hideMark/>
          </w:tcPr>
          <w:p w:rsidR="00046A09" w:rsidRPr="005372BE" w:rsidP="00FE66CD">
            <w:pPr>
              <w:bidi w:val="0"/>
              <w:jc w:val="right"/>
              <w:rPr>
                <w:rFonts w:ascii="Times New Roman" w:hAnsi="Times New Roman"/>
                <w:sz w:val="14"/>
                <w:szCs w:val="14"/>
              </w:rPr>
            </w:pPr>
            <w:r w:rsidRPr="005372BE">
              <w:rPr>
                <w:rFonts w:ascii="Times New Roman" w:hAnsi="Times New Roman"/>
                <w:sz w:val="14"/>
                <w:szCs w:val="14"/>
              </w:rPr>
              <w:t>-1 285</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5372BE">
              <w:rPr>
                <w:rFonts w:ascii="Times New Roman" w:hAnsi="Times New Roman"/>
                <w:sz w:val="14"/>
                <w:szCs w:val="14"/>
              </w:rPr>
              <w:t>-259</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podiel SR na dlhu EFSF</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1 321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401</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121</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vklady Slovenska do ESM</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264</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264</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132</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emisný diskont</w:t>
            </w:r>
          </w:p>
        </w:tc>
        <w:tc>
          <w:tcPr>
            <w:tcW w:w="897" w:type="dxa"/>
            <w:tcBorders>
              <w:top w:val="nil"/>
              <w:left w:val="nil"/>
              <w:bottom w:val="single" w:sz="4" w:space="0" w:color="auto"/>
              <w:right w:val="single" w:sz="4" w:space="0" w:color="auto"/>
            </w:tcBorders>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151</w:t>
            </w:r>
          </w:p>
        </w:tc>
        <w:tc>
          <w:tcPr>
            <w:tcW w:w="897" w:type="dxa"/>
            <w:tcBorders>
              <w:top w:val="nil"/>
              <w:left w:val="nil"/>
              <w:bottom w:val="single" w:sz="4" w:space="0" w:color="auto"/>
              <w:right w:val="single" w:sz="4" w:space="0" w:color="auto"/>
            </w:tcBorders>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51</w:t>
            </w:r>
          </w:p>
        </w:tc>
        <w:tc>
          <w:tcPr>
            <w:tcW w:w="931" w:type="dxa"/>
            <w:tcBorders>
              <w:top w:val="nil"/>
              <w:left w:val="nil"/>
              <w:bottom w:val="single" w:sz="4" w:space="0" w:color="auto"/>
              <w:right w:val="single" w:sz="4" w:space="0" w:color="auto"/>
            </w:tcBorders>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9</w:t>
            </w:r>
          </w:p>
        </w:tc>
        <w:tc>
          <w:tcPr>
            <w:tcW w:w="931" w:type="dxa"/>
            <w:tcBorders>
              <w:top w:val="nil"/>
              <w:left w:val="nil"/>
              <w:bottom w:val="single" w:sz="4" w:space="0" w:color="auto"/>
              <w:right w:val="single" w:sz="4" w:space="0" w:color="auto"/>
            </w:tcBorders>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w:t>
            </w:r>
          </w:p>
        </w:tc>
        <w:tc>
          <w:tcPr>
            <w:tcW w:w="931" w:type="dxa"/>
            <w:tcBorders>
              <w:top w:val="nil"/>
              <w:left w:val="nil"/>
              <w:bottom w:val="single" w:sz="4" w:space="0" w:color="auto"/>
              <w:right w:val="single" w:sz="4" w:space="0" w:color="auto"/>
            </w:tcBorders>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46</w:t>
            </w:r>
          </w:p>
        </w:tc>
        <w:tc>
          <w:tcPr>
            <w:tcW w:w="847" w:type="dxa"/>
            <w:tcBorders>
              <w:top w:val="nil"/>
              <w:left w:val="nil"/>
              <w:bottom w:val="single" w:sz="4" w:space="0" w:color="auto"/>
              <w:right w:val="single" w:sz="4" w:space="0" w:color="auto"/>
            </w:tcBorders>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151</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splatenie dlhopisov (diskont)</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-311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-68</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-114</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-84</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-56</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-66</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saldo prijatých a splatených úverov ost. subjektov VS</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-131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318</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-572</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-102</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-103</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-103</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420" w:firstLineChars="300"/>
              <w:rPr>
                <w:rFonts w:ascii="Times New Roman" w:hAnsi="Times New Roman"/>
                <w:sz w:val="14"/>
                <w:szCs w:val="14"/>
              </w:rPr>
            </w:pPr>
            <w:r w:rsidRPr="00350E51">
              <w:rPr>
                <w:rFonts w:ascii="Times New Roman" w:hAnsi="Times New Roman"/>
                <w:sz w:val="14"/>
                <w:szCs w:val="14"/>
              </w:rPr>
              <w:t>z toho: ŽSR</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-131</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-4</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420" w:firstLineChars="300"/>
              <w:rPr>
                <w:rFonts w:ascii="Times New Roman" w:hAnsi="Times New Roman"/>
                <w:sz w:val="14"/>
                <w:szCs w:val="14"/>
              </w:rPr>
            </w:pPr>
            <w:r w:rsidRPr="00350E51">
              <w:rPr>
                <w:rFonts w:ascii="Times New Roman" w:hAnsi="Times New Roman"/>
                <w:sz w:val="14"/>
                <w:szCs w:val="14"/>
              </w:rPr>
              <w:t>z toho: NDS</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420" w:firstLineChars="300"/>
              <w:rPr>
                <w:rFonts w:ascii="Times New Roman" w:hAnsi="Times New Roman"/>
                <w:sz w:val="14"/>
                <w:szCs w:val="14"/>
              </w:rPr>
            </w:pPr>
            <w:r w:rsidRPr="00350E51">
              <w:rPr>
                <w:rFonts w:ascii="Times New Roman" w:hAnsi="Times New Roman"/>
                <w:sz w:val="14"/>
                <w:szCs w:val="14"/>
              </w:rPr>
              <w:t>z toho: EOSA</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520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-520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vplyv hospodárenia nemocníc*</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60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vklady klientov v ŠP nepatriacich do VS</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-8</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17</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sz w:val="14"/>
                <w:szCs w:val="14"/>
              </w:rPr>
            </w:pPr>
            <w:r w:rsidRPr="00350E51">
              <w:rPr>
                <w:rFonts w:ascii="Times New Roman" w:hAnsi="Times New Roman"/>
                <w:sz w:val="14"/>
                <w:szCs w:val="14"/>
              </w:rPr>
              <w:t xml:space="preserve"> - ostatné</w:t>
            </w:r>
          </w:p>
        </w:tc>
        <w:tc>
          <w:tcPr>
            <w:tcW w:w="897" w:type="dxa"/>
            <w:tcBorders>
              <w:top w:val="nil"/>
              <w:left w:val="nil"/>
              <w:bottom w:val="single" w:sz="4" w:space="0" w:color="auto"/>
              <w:right w:val="single" w:sz="4" w:space="0" w:color="auto"/>
            </w:tcBorders>
            <w:noWrap/>
            <w:textDirection w:val="lrTb"/>
            <w:vAlign w:val="center"/>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-15</w:t>
            </w:r>
          </w:p>
        </w:tc>
        <w:tc>
          <w:tcPr>
            <w:tcW w:w="897" w:type="dxa"/>
            <w:tcBorders>
              <w:top w:val="nil"/>
              <w:left w:val="nil"/>
              <w:bottom w:val="single" w:sz="4" w:space="0" w:color="auto"/>
              <w:right w:val="single" w:sz="4" w:space="0" w:color="auto"/>
            </w:tcBorders>
            <w:noWrap/>
            <w:textDirection w:val="lrTb"/>
            <w:vAlign w:val="center"/>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17</w:t>
            </w:r>
          </w:p>
        </w:tc>
        <w:tc>
          <w:tcPr>
            <w:tcW w:w="931" w:type="dxa"/>
            <w:tcBorders>
              <w:top w:val="nil"/>
              <w:left w:val="nil"/>
              <w:bottom w:val="single" w:sz="4" w:space="0" w:color="auto"/>
              <w:right w:val="single" w:sz="4" w:space="0" w:color="auto"/>
            </w:tcBorders>
            <w:noWrap/>
            <w:textDirection w:val="lrTb"/>
            <w:vAlign w:val="center"/>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c>
          <w:tcPr>
            <w:tcW w:w="931" w:type="dxa"/>
            <w:tcBorders>
              <w:top w:val="nil"/>
              <w:left w:val="nil"/>
              <w:bottom w:val="single" w:sz="4" w:space="0" w:color="auto"/>
              <w:right w:val="single" w:sz="4" w:space="0" w:color="auto"/>
            </w:tcBorders>
            <w:noWrap/>
            <w:textDirection w:val="lrTb"/>
            <w:vAlign w:val="center"/>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0</w:t>
            </w:r>
          </w:p>
        </w:tc>
        <w:tc>
          <w:tcPr>
            <w:tcW w:w="931" w:type="dxa"/>
            <w:tcBorders>
              <w:top w:val="nil"/>
              <w:left w:val="nil"/>
              <w:bottom w:val="single" w:sz="4" w:space="0" w:color="auto"/>
              <w:right w:val="single" w:sz="4" w:space="0" w:color="auto"/>
            </w:tcBorders>
            <w:noWrap/>
            <w:textDirection w:val="lrTb"/>
            <w:vAlign w:val="center"/>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-4</w:t>
            </w:r>
          </w:p>
        </w:tc>
        <w:tc>
          <w:tcPr>
            <w:tcW w:w="847" w:type="dxa"/>
            <w:tcBorders>
              <w:top w:val="nil"/>
              <w:left w:val="nil"/>
              <w:bottom w:val="single" w:sz="4" w:space="0" w:color="auto"/>
              <w:right w:val="single" w:sz="4" w:space="0" w:color="auto"/>
            </w:tcBorders>
            <w:noWrap/>
            <w:textDirection w:val="lrTb"/>
            <w:vAlign w:val="center"/>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C. Hrubý dlh verejnej správy (k 31.12.)</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37 618</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40 178</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40 612</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42 374</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42 967</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44 188</w:t>
            </w:r>
          </w:p>
        </w:tc>
      </w:tr>
      <w:tr>
        <w:tblPrEx>
          <w:tblW w:w="9072" w:type="dxa"/>
          <w:jc w:val="center"/>
          <w:tblLook w:val="04A0"/>
        </w:tblPrEx>
        <w:trPr>
          <w:trHeight w:val="210"/>
          <w:jc w:val="center"/>
        </w:trPr>
        <w:tc>
          <w:tcPr>
            <w:tcW w:w="3638" w:type="dxa"/>
            <w:tcBorders>
              <w:top w:val="nil"/>
              <w:left w:val="single" w:sz="4" w:space="0" w:color="auto"/>
              <w:bottom w:val="single" w:sz="4" w:space="0" w:color="auto"/>
              <w:right w:val="single" w:sz="4" w:space="0" w:color="auto"/>
            </w:tcBorders>
            <w:noWrap/>
            <w:textDirection w:val="lrTb"/>
            <w:vAlign w:val="center"/>
            <w:hideMark/>
          </w:tcPr>
          <w:p w:rsidR="00046A09" w:rsidRPr="00350E51" w:rsidP="00FE66CD">
            <w:pPr>
              <w:bidi w:val="0"/>
              <w:ind w:firstLine="140" w:firstLineChars="100"/>
              <w:rPr>
                <w:rFonts w:ascii="Times New Roman" w:hAnsi="Times New Roman"/>
                <w:b/>
                <w:bCs/>
                <w:sz w:val="14"/>
                <w:szCs w:val="14"/>
              </w:rPr>
            </w:pPr>
            <w:r w:rsidRPr="00350E51">
              <w:rPr>
                <w:rFonts w:ascii="Times New Roman" w:hAnsi="Times New Roman"/>
                <w:b/>
                <w:bCs/>
                <w:sz w:val="14"/>
                <w:szCs w:val="14"/>
              </w:rPr>
              <w:t>v % HDP</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52,1</w:t>
            </w:r>
          </w:p>
        </w:tc>
        <w:tc>
          <w:tcPr>
            <w:tcW w:w="89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54,6</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54,1</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54,4</w:t>
            </w:r>
          </w:p>
        </w:tc>
        <w:tc>
          <w:tcPr>
            <w:tcW w:w="931"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52,3</w:t>
            </w:r>
          </w:p>
        </w:tc>
        <w:tc>
          <w:tcPr>
            <w:tcW w:w="847" w:type="dxa"/>
            <w:tcBorders>
              <w:top w:val="nil"/>
              <w:left w:val="nil"/>
              <w:bottom w:val="single" w:sz="4" w:space="0" w:color="auto"/>
              <w:right w:val="single" w:sz="4" w:space="0" w:color="auto"/>
            </w:tcBorders>
            <w:noWrap/>
            <w:textDirection w:val="lrTb"/>
            <w:vAlign w:val="center"/>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51,0</w:t>
            </w:r>
          </w:p>
        </w:tc>
      </w:tr>
      <w:tr>
        <w:tblPrEx>
          <w:tblW w:w="9072" w:type="dxa"/>
          <w:jc w:val="center"/>
          <w:tblLook w:val="04A0"/>
        </w:tblPrEx>
        <w:trPr>
          <w:trHeight w:val="210"/>
          <w:jc w:val="center"/>
        </w:trPr>
        <w:tc>
          <w:tcPr>
            <w:tcW w:w="9072" w:type="dxa"/>
            <w:gridSpan w:val="7"/>
            <w:tcBorders>
              <w:top w:val="single" w:sz="4" w:space="0" w:color="auto"/>
              <w:left w:val="nil"/>
              <w:bottom w:val="nil"/>
              <w:right w:val="nil"/>
            </w:tcBorders>
            <w:noWrap/>
            <w:textDirection w:val="lrTb"/>
            <w:vAlign w:val="center"/>
            <w:hideMark/>
          </w:tcPr>
          <w:p w:rsidR="00046A09" w:rsidRPr="00350E51" w:rsidP="00FE66CD">
            <w:pPr>
              <w:bidi w:val="0"/>
              <w:rPr>
                <w:rFonts w:ascii="Times New Roman" w:hAnsi="Times New Roman"/>
                <w:i/>
                <w:iCs/>
                <w:sz w:val="14"/>
                <w:szCs w:val="14"/>
              </w:rPr>
            </w:pPr>
            <w:r w:rsidRPr="00350E51">
              <w:rPr>
                <w:rFonts w:ascii="Times New Roman" w:hAnsi="Times New Roman"/>
                <w:i/>
                <w:iCs/>
                <w:sz w:val="14"/>
                <w:szCs w:val="14"/>
              </w:rPr>
              <w:t>Pozn.: Plusové položky zvyšujú dlh verejnej správy  k 31.12. príslušného roku, mínusové položky dlh znižujú.                                                        Zdroj: MF SR</w:t>
            </w:r>
          </w:p>
          <w:p w:rsidR="00046A09" w:rsidRPr="00BC73A9" w:rsidP="00FE66CD">
            <w:pPr>
              <w:bidi w:val="0"/>
              <w:rPr>
                <w:rFonts w:ascii="Times New Roman" w:hAnsi="Times New Roman"/>
                <w:i/>
                <w:iCs/>
                <w:sz w:val="14"/>
                <w:szCs w:val="14"/>
              </w:rPr>
            </w:pPr>
            <w:r w:rsidRPr="00350E51">
              <w:rPr>
                <w:rFonts w:ascii="Times New Roman" w:hAnsi="Times New Roman"/>
                <w:i/>
                <w:iCs/>
                <w:sz w:val="14"/>
                <w:szCs w:val="14"/>
              </w:rPr>
              <w:t>* Vzhľadom na preradenie nie sú k dispozícií údaje pre hospodárenie nemocníc na nasledujúce roky. Od roku 2014 sa rozpočtuje rezerva na vykrytie ich prípadných strát.</w:t>
            </w:r>
            <w:r w:rsidRPr="00BC73A9">
              <w:rPr>
                <w:rFonts w:ascii="Times New Roman" w:hAnsi="Times New Roman"/>
                <w:i/>
                <w:iCs/>
                <w:sz w:val="14"/>
                <w:szCs w:val="14"/>
              </w:rPr>
              <w:t> </w:t>
            </w:r>
          </w:p>
        </w:tc>
      </w:tr>
    </w:tbl>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r w:rsidRPr="00BC73A9">
        <w:rPr>
          <w:rFonts w:ascii="Times New Roman" w:hAnsi="Times New Roman"/>
        </w:rPr>
        <w:t>Prechod na metodiku ESA2010 spôsobil zahrnutie viacerých subjektov do verejnej správy. Podľa aktuálnych informácií sa preraďuje Národná diaľničná spoločnosť (NDS), Agentúra pre núdzové zásoby ropy a ropných produktov (EOSA), zdravotnícke zariadenia, dopravné podniky obcí, Eximbanka do ostatných subjektov sektoru verejnej správy. Tieto subjekty majú nesplatené úvery alebo návratné finančné výpomoci, ktoré sa po ich preradení zarátavajú do dlhu verejnej správy. Zároveň bude ich hospodárenie v budúcnosti ovplyvňovať schodok verejnej správy. Najvýraznejší vplyv na nárast dlhu malo preradenie NDS, ktoré bolo kompenzované nárastom nominálneho HDP.</w:t>
      </w: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P="00046A09">
      <w:pPr>
        <w:bidi w:val="0"/>
        <w:ind w:firstLine="709"/>
        <w:jc w:val="both"/>
        <w:rPr>
          <w:rFonts w:ascii="Times New Roman" w:hAnsi="Times New Roman"/>
        </w:rPr>
      </w:pPr>
    </w:p>
    <w:p w:rsidR="000F17A1" w:rsidP="00046A09">
      <w:pPr>
        <w:bidi w:val="0"/>
        <w:ind w:firstLine="709"/>
        <w:jc w:val="both"/>
        <w:rPr>
          <w:rFonts w:ascii="Times New Roman" w:hAnsi="Times New Roman"/>
        </w:rPr>
      </w:pPr>
    </w:p>
    <w:p w:rsidR="000F17A1" w:rsidP="00046A09">
      <w:pPr>
        <w:bidi w:val="0"/>
        <w:ind w:firstLine="709"/>
        <w:jc w:val="both"/>
        <w:rPr>
          <w:rFonts w:ascii="Times New Roman" w:hAnsi="Times New Roman"/>
        </w:rPr>
      </w:pPr>
    </w:p>
    <w:p w:rsidR="000F17A1"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p w:rsidR="00046A09" w:rsidRPr="00BC73A9" w:rsidP="00046A09">
      <w:pPr>
        <w:bidi w:val="0"/>
        <w:ind w:firstLine="709"/>
        <w:jc w:val="both"/>
        <w:rPr>
          <w:rFonts w:ascii="Times New Roman" w:hAnsi="Times New Roman"/>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8"/>
        <w:gridCol w:w="757"/>
        <w:gridCol w:w="757"/>
        <w:gridCol w:w="758"/>
        <w:gridCol w:w="757"/>
        <w:gridCol w:w="757"/>
        <w:gridCol w:w="758"/>
      </w:tblGrid>
      <w:tr>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7"/>
          <w:jc w:val="center"/>
        </w:trPr>
        <w:tc>
          <w:tcPr>
            <w:tcW w:w="9072" w:type="dxa"/>
            <w:gridSpan w:val="7"/>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Vplyv revízie hrubého dlhu (mil. eur) </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right"/>
              <w:rPr>
                <w:rFonts w:ascii="Times New Roman" w:hAnsi="Times New Roman"/>
                <w:b/>
                <w:bCs/>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2012</w:t>
            </w:r>
          </w:p>
        </w:tc>
        <w:tc>
          <w:tcPr>
            <w:tcW w:w="75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2013</w:t>
            </w:r>
          </w:p>
        </w:tc>
        <w:tc>
          <w:tcPr>
            <w:tcW w:w="75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2014</w:t>
            </w:r>
          </w:p>
        </w:tc>
        <w:tc>
          <w:tcPr>
            <w:tcW w:w="75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2015</w:t>
            </w:r>
          </w:p>
        </w:tc>
        <w:tc>
          <w:tcPr>
            <w:tcW w:w="757"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2016</w:t>
            </w:r>
          </w:p>
        </w:tc>
        <w:tc>
          <w:tcPr>
            <w:tcW w:w="758"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046A09" w:rsidRPr="00350E51" w:rsidP="00FE66CD">
            <w:pPr>
              <w:bidi w:val="0"/>
              <w:jc w:val="center"/>
              <w:rPr>
                <w:rFonts w:ascii="Times New Roman" w:hAnsi="Times New Roman"/>
                <w:b/>
                <w:bCs/>
                <w:sz w:val="14"/>
                <w:szCs w:val="14"/>
              </w:rPr>
            </w:pPr>
            <w:r w:rsidRPr="00350E51">
              <w:rPr>
                <w:rFonts w:ascii="Times New Roman" w:hAnsi="Times New Roman"/>
                <w:b/>
                <w:bCs/>
                <w:sz w:val="14"/>
                <w:szCs w:val="14"/>
              </w:rPr>
              <w:t>2017</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Prognózovaný hrubý dlh (k 31.12.)</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37 618</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40 178</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40 612</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42 374</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42 967</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44 188</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v % HDP</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52,1</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54,6</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54,1</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54,4</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52,3</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51,0</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rPr>
                <w:rFonts w:ascii="Times New Roman" w:hAnsi="Times New Roman"/>
                <w:b/>
                <w:bCs/>
                <w:sz w:val="14"/>
                <w:szCs w:val="14"/>
              </w:rPr>
            </w:pPr>
            <w:r w:rsidRPr="00350E51">
              <w:rPr>
                <w:rFonts w:ascii="Times New Roman" w:hAnsi="Times New Roman"/>
                <w:b/>
                <w:bCs/>
                <w:sz w:val="14"/>
                <w:szCs w:val="14"/>
              </w:rPr>
              <w:t>z toho: Zmeny z preradenia subjektov do VS</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179</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202</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136</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97</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55</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bCs/>
                <w:sz w:val="14"/>
                <w:szCs w:val="14"/>
              </w:rPr>
            </w:pPr>
            <w:r w:rsidRPr="00350E51">
              <w:rPr>
                <w:rFonts w:ascii="Times New Roman" w:hAnsi="Times New Roman"/>
                <w:b/>
                <w:bCs/>
                <w:sz w:val="14"/>
                <w:szCs w:val="14"/>
              </w:rPr>
              <w:t>12</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NDS</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372</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335</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297</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260</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223</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186</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EOSA</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55</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Dopravné podniky</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26</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20</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14</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Eximbanka</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25</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rPr>
                <w:rFonts w:ascii="Times New Roman" w:hAnsi="Times New Roman"/>
                <w:sz w:val="14"/>
                <w:szCs w:val="14"/>
              </w:rPr>
            </w:pPr>
            <w:r w:rsidRPr="00350E51">
              <w:rPr>
                <w:rFonts w:ascii="Times New Roman" w:hAnsi="Times New Roman"/>
                <w:sz w:val="14"/>
                <w:szCs w:val="14"/>
              </w:rPr>
              <w:t>- Zdravotnícke zariadenia</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-194</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-212</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-212</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-212</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-212</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sz w:val="14"/>
                <w:szCs w:val="14"/>
              </w:rPr>
            </w:pPr>
            <w:r w:rsidRPr="00350E51">
              <w:rPr>
                <w:rFonts w:ascii="Times New Roman" w:hAnsi="Times New Roman"/>
                <w:sz w:val="14"/>
                <w:szCs w:val="14"/>
              </w:rPr>
              <w:t>-212</w:t>
            </w:r>
          </w:p>
        </w:tc>
      </w:tr>
      <w:tr>
        <w:tblPrEx>
          <w:tblW w:w="9072" w:type="dxa"/>
          <w:jc w:val="center"/>
          <w:tblLayout w:type="fixed"/>
          <w:tblLook w:val="04A0"/>
        </w:tblPrEx>
        <w:trPr>
          <w:trHeight w:val="227"/>
          <w:jc w:val="center"/>
        </w:trPr>
        <w:tc>
          <w:tcPr>
            <w:tcW w:w="452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046A09" w:rsidRPr="00350E51" w:rsidP="00FE66CD">
            <w:pPr>
              <w:bidi w:val="0"/>
              <w:rPr>
                <w:rFonts w:ascii="Times New Roman" w:hAnsi="Times New Roman"/>
                <w:b/>
                <w:sz w:val="14"/>
                <w:szCs w:val="14"/>
              </w:rPr>
            </w:pPr>
            <w:r w:rsidRPr="00350E51">
              <w:rPr>
                <w:rFonts w:ascii="Times New Roman" w:hAnsi="Times New Roman"/>
                <w:b/>
                <w:sz w:val="14"/>
                <w:szCs w:val="14"/>
              </w:rPr>
              <w:t>p.m. pokles dlhu kvôli zvýšenej úrovni nominálneho HDP (v % HDP)</w:t>
            </w:r>
          </w:p>
        </w:tc>
        <w:tc>
          <w:tcPr>
            <w:tcW w:w="75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046A09" w:rsidRPr="00350E51" w:rsidP="00FE66CD">
            <w:pPr>
              <w:bidi w:val="0"/>
              <w:jc w:val="right"/>
              <w:rPr>
                <w:rFonts w:ascii="Times New Roman" w:hAnsi="Times New Roman"/>
                <w:b/>
                <w:sz w:val="14"/>
                <w:szCs w:val="14"/>
              </w:rPr>
            </w:pPr>
            <w:r w:rsidRPr="00350E51">
              <w:rPr>
                <w:rFonts w:ascii="Times New Roman" w:hAnsi="Times New Roman"/>
                <w:b/>
                <w:sz w:val="14"/>
                <w:szCs w:val="14"/>
              </w:rPr>
              <w:t>-0,8</w:t>
            </w:r>
          </w:p>
        </w:tc>
        <w:tc>
          <w:tcPr>
            <w:tcW w:w="757"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046A09" w:rsidRPr="00350E51" w:rsidP="00FE66CD">
            <w:pPr>
              <w:bidi w:val="0"/>
              <w:jc w:val="right"/>
              <w:rPr>
                <w:rFonts w:ascii="Times New Roman" w:hAnsi="Times New Roman"/>
                <w:b/>
                <w:sz w:val="14"/>
                <w:szCs w:val="14"/>
              </w:rPr>
            </w:pPr>
            <w:r w:rsidRPr="00350E51">
              <w:rPr>
                <w:rFonts w:ascii="Times New Roman" w:hAnsi="Times New Roman"/>
                <w:b/>
                <w:sz w:val="14"/>
                <w:szCs w:val="14"/>
              </w:rPr>
              <w:t>-1,1</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sz w:val="14"/>
                <w:szCs w:val="14"/>
              </w:rPr>
            </w:pPr>
            <w:r w:rsidRPr="00350E51">
              <w:rPr>
                <w:rFonts w:ascii="Times New Roman" w:hAnsi="Times New Roman"/>
                <w:b/>
                <w:sz w:val="14"/>
                <w:szCs w:val="14"/>
              </w:rPr>
              <w:t>-1,1</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sz w:val="14"/>
                <w:szCs w:val="14"/>
              </w:rPr>
            </w:pPr>
            <w:r w:rsidRPr="00350E51">
              <w:rPr>
                <w:rFonts w:ascii="Times New Roman" w:hAnsi="Times New Roman"/>
                <w:b/>
                <w:sz w:val="14"/>
                <w:szCs w:val="14"/>
              </w:rPr>
              <w:t>-1,1</w:t>
            </w:r>
          </w:p>
        </w:tc>
        <w:tc>
          <w:tcPr>
            <w:tcW w:w="757"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sz w:val="14"/>
                <w:szCs w:val="14"/>
              </w:rPr>
            </w:pPr>
            <w:r w:rsidRPr="00350E51">
              <w:rPr>
                <w:rFonts w:ascii="Times New Roman" w:hAnsi="Times New Roman"/>
                <w:b/>
                <w:sz w:val="14"/>
                <w:szCs w:val="14"/>
              </w:rPr>
              <w:t>-1,1</w:t>
            </w:r>
          </w:p>
        </w:tc>
        <w:tc>
          <w:tcPr>
            <w:tcW w:w="758" w:type="dxa"/>
            <w:tcBorders>
              <w:top w:val="single" w:sz="4" w:space="0" w:color="auto"/>
              <w:left w:val="single" w:sz="4" w:space="0" w:color="auto"/>
              <w:bottom w:val="single" w:sz="4" w:space="0" w:color="auto"/>
              <w:right w:val="single" w:sz="4" w:space="0" w:color="auto"/>
            </w:tcBorders>
            <w:noWrap/>
            <w:textDirection w:val="lrTb"/>
            <w:vAlign w:val="bottom"/>
            <w:hideMark/>
          </w:tcPr>
          <w:p w:rsidR="00046A09" w:rsidRPr="00350E51" w:rsidP="00FE66CD">
            <w:pPr>
              <w:bidi w:val="0"/>
              <w:jc w:val="right"/>
              <w:rPr>
                <w:rFonts w:ascii="Times New Roman" w:hAnsi="Times New Roman"/>
                <w:b/>
                <w:sz w:val="14"/>
                <w:szCs w:val="14"/>
              </w:rPr>
            </w:pPr>
            <w:r w:rsidRPr="00350E51">
              <w:rPr>
                <w:rFonts w:ascii="Times New Roman" w:hAnsi="Times New Roman"/>
                <w:b/>
                <w:sz w:val="14"/>
                <w:szCs w:val="14"/>
              </w:rPr>
              <w:t>-1,0</w:t>
            </w:r>
          </w:p>
        </w:tc>
      </w:tr>
    </w:tbl>
    <w:p w:rsidR="00046A09" w:rsidRPr="00BC73A9" w:rsidP="00046A09">
      <w:pPr>
        <w:bidi w:val="0"/>
        <w:jc w:val="both"/>
        <w:rPr>
          <w:rFonts w:ascii="Times New Roman" w:hAnsi="Times New Roman"/>
        </w:rPr>
      </w:pPr>
    </w:p>
    <w:p w:rsidR="00046A09" w:rsidRPr="00BC73A9" w:rsidP="00046A09">
      <w:pPr>
        <w:bidi w:val="0"/>
        <w:ind w:firstLine="708"/>
        <w:jc w:val="both"/>
        <w:rPr>
          <w:rFonts w:ascii="Times New Roman" w:hAnsi="Times New Roman"/>
        </w:rPr>
      </w:pPr>
      <w:r w:rsidRPr="00BC73A9">
        <w:rPr>
          <w:rFonts w:ascii="Times New Roman" w:hAnsi="Times New Roman"/>
        </w:rPr>
        <w:t>Na základe predošlého odporúčania</w:t>
      </w:r>
      <w:r>
        <w:rPr>
          <w:rFonts w:ascii="Times New Roman" w:hAnsi="Times New Roman"/>
          <w:vertAlign w:val="superscript"/>
          <w:rtl w:val="0"/>
        </w:rPr>
        <w:footnoteReference w:id="4"/>
      </w:r>
      <w:r w:rsidRPr="00BC73A9">
        <w:rPr>
          <w:rFonts w:ascii="Times New Roman" w:hAnsi="Times New Roman"/>
        </w:rPr>
        <w:t xml:space="preserve"> Eurostatu sa úver spoločnosti EOSA vo výške 465 mil. eur použitý na financovanie kúpy strategických zásob ropy od Správy štátnych hmotných rezerv zarátal do verejného dlhu v roku 2013, čo významnou mierou prispelo k prekročeniu 55% hranice dlhu za rok 2013 podľa aprílovej notifikácie Eurostatu. Podľa ESA 2010 došlo k zaradeniu celej spoločnosti EOSA do verejného sektora, pričom celkový stav úverov EOSA bol v roku 2013 vo výške 520 mil. eur. Do konca roka 2014 sa plánuje splatiť úver EOSA v plnej výške voči konzorciu bánk zo štátnych finančných aktív, čo zníži hrubý dlh v roku 2014.</w:t>
      </w:r>
    </w:p>
    <w:p w:rsidR="00046A09" w:rsidRPr="00BC73A9" w:rsidP="00046A09">
      <w:pPr>
        <w:bidi w:val="0"/>
        <w:ind w:firstLine="708"/>
        <w:jc w:val="both"/>
        <w:rPr>
          <w:rFonts w:ascii="Times New Roman" w:hAnsi="Times New Roman"/>
        </w:rPr>
      </w:pPr>
      <w:r w:rsidRPr="00BC73A9">
        <w:rPr>
          <w:rFonts w:ascii="Times New Roman" w:hAnsi="Times New Roman"/>
        </w:rPr>
        <w:t xml:space="preserve"> </w:t>
      </w:r>
    </w:p>
    <w:p w:rsidR="00046A09" w:rsidRPr="00BC73A9" w:rsidP="00350E51">
      <w:pPr>
        <w:bidi w:val="0"/>
        <w:ind w:firstLine="708"/>
        <w:jc w:val="both"/>
        <w:rPr>
          <w:rFonts w:ascii="Times New Roman" w:hAnsi="Times New Roman"/>
        </w:rPr>
      </w:pPr>
      <w:r w:rsidRPr="00350E51">
        <w:rPr>
          <w:rFonts w:ascii="Times New Roman" w:hAnsi="Times New Roman"/>
        </w:rPr>
        <w:t>Očakáva sa, že zdravotnícke zariadenia (najmä nemocnice) sa v súlade s odporúčaním Eurostatu stanú taktiež súčasťou sektora verejnej správy. Po konzultácii s Eurostatom bolo v roku 2011 rozhodnuté účtovne preklasifikovať záväzky</w:t>
      </w:r>
      <w:r>
        <w:rPr>
          <w:rFonts w:ascii="Times New Roman" w:hAnsi="Times New Roman"/>
          <w:vertAlign w:val="superscript"/>
          <w:rtl w:val="0"/>
        </w:rPr>
        <w:footnoteReference w:id="5"/>
      </w:r>
      <w:r w:rsidRPr="00350E51">
        <w:rPr>
          <w:rFonts w:ascii="Times New Roman" w:hAnsi="Times New Roman"/>
        </w:rPr>
        <w:t xml:space="preserve"> nemocníc na úvery. Po novom je hospodárenie nemocníc pod kontrolou štátu a za jej prípadné straty zodpovedá štát priamo. Po preradení nemocníc by sa mal postup pri výpočte dlhu zosúladiť s ostatnými subjektmi zaradenými do sektora verejnej správy a predchádzajúce preklasifikovanie záväzkov nemocníc vyradiť z dlhu.</w:t>
      </w:r>
      <w:r w:rsidRPr="00350E51">
        <w:rPr>
          <w:color w:val="1F497D"/>
        </w:rPr>
        <w:t xml:space="preserve"> </w:t>
      </w:r>
      <w:r w:rsidRPr="00350E51">
        <w:rPr>
          <w:rFonts w:ascii="Times New Roman" w:hAnsi="Times New Roman"/>
        </w:rPr>
        <w:t>Dlh nemocníc sa zníži, nakoľko maastrichtský dlh ovplyvňuje len výsledok hospodárenia nemocníc.</w:t>
      </w:r>
    </w:p>
    <w:p w:rsidR="00046A09" w:rsidRPr="00BC73A9" w:rsidP="00046A09">
      <w:pPr>
        <w:bidi w:val="0"/>
        <w:jc w:val="both"/>
      </w:pPr>
    </w:p>
    <w:p w:rsidR="00046A09" w:rsidRPr="00BC73A9" w:rsidP="00046A09">
      <w:pPr>
        <w:bidi w:val="0"/>
        <w:jc w:val="both"/>
        <w:rPr>
          <w:rFonts w:ascii="Times New Roman" w:hAnsi="Times New Roman"/>
          <w:sz w:val="20"/>
          <w:highlight w:val="red"/>
        </w:rPr>
      </w:pPr>
    </w:p>
    <w:p w:rsidR="00046A09" w:rsidP="00046A09">
      <w:pPr>
        <w:bidi w:val="0"/>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P="00987464">
      <w:pPr>
        <w:bidi w:val="0"/>
        <w:jc w:val="both"/>
        <w:rPr>
          <w:rFonts w:ascii="Times New Roman" w:hAnsi="Times New Roman" w:cs="Times New Roman"/>
          <w:sz w:val="20"/>
          <w:highlight w:val="red"/>
        </w:rPr>
      </w:pPr>
    </w:p>
    <w:p w:rsidR="00556E15" w:rsidRPr="00B31828" w:rsidP="00987464">
      <w:pPr>
        <w:bidi w:val="0"/>
        <w:jc w:val="both"/>
        <w:rPr>
          <w:rFonts w:ascii="Times New Roman" w:hAnsi="Times New Roman" w:cs="Times New Roman"/>
          <w:sz w:val="20"/>
          <w:highlight w:val="red"/>
        </w:rPr>
      </w:pPr>
    </w:p>
    <w:p w:rsidR="00F772DC" w:rsidP="00044D70">
      <w:pPr>
        <w:bidi w:val="0"/>
        <w:jc w:val="both"/>
        <w:rPr>
          <w:rFonts w:ascii="Arial Narrow" w:hAnsi="Arial Narrow" w:cs="Arial Narrow"/>
          <w:color w:val="0070C0"/>
          <w:sz w:val="22"/>
          <w:szCs w:val="22"/>
        </w:rPr>
      </w:pPr>
      <w:bookmarkEnd w:id="6"/>
      <w:bookmarkEnd w:id="7"/>
      <w:bookmarkEnd w:id="8"/>
      <w:bookmarkEnd w:id="9"/>
      <w:bookmarkEnd w:id="10"/>
      <w:bookmarkEnd w:id="11"/>
      <w:bookmarkEnd w:id="12"/>
      <w:bookmarkEnd w:id="13"/>
      <w:bookmarkEnd w:id="14"/>
    </w:p>
    <w:p w:rsidR="004C1908" w:rsidP="00044D70">
      <w:pPr>
        <w:bidi w:val="0"/>
        <w:jc w:val="both"/>
        <w:rPr>
          <w:rFonts w:ascii="Arial Narrow" w:hAnsi="Arial Narrow" w:cs="Arial Narrow"/>
          <w:color w:val="0070C0"/>
          <w:sz w:val="22"/>
          <w:szCs w:val="22"/>
        </w:rPr>
      </w:pPr>
    </w:p>
    <w:p w:rsidR="00A455D6" w:rsidP="00044D70">
      <w:pPr>
        <w:bidi w:val="0"/>
        <w:jc w:val="both"/>
        <w:rPr>
          <w:rFonts w:ascii="Arial Narrow" w:hAnsi="Arial Narrow" w:cs="Arial Narrow"/>
          <w:color w:val="0070C0"/>
          <w:sz w:val="22"/>
          <w:szCs w:val="22"/>
        </w:rPr>
      </w:pPr>
    </w:p>
    <w:p w:rsidR="00A455D6" w:rsidP="00044D70">
      <w:pPr>
        <w:bidi w:val="0"/>
        <w:jc w:val="both"/>
        <w:rPr>
          <w:rFonts w:ascii="Arial Narrow" w:hAnsi="Arial Narrow" w:cs="Arial Narrow"/>
          <w:color w:val="0070C0"/>
          <w:sz w:val="22"/>
          <w:szCs w:val="22"/>
        </w:rPr>
      </w:pPr>
    </w:p>
    <w:p w:rsidR="00A455D6" w:rsidP="00044D70">
      <w:pPr>
        <w:bidi w:val="0"/>
        <w:jc w:val="both"/>
        <w:rPr>
          <w:rFonts w:ascii="Arial Narrow" w:hAnsi="Arial Narrow" w:cs="Arial Narrow"/>
          <w:color w:val="0070C0"/>
          <w:sz w:val="22"/>
          <w:szCs w:val="22"/>
        </w:rPr>
      </w:pPr>
    </w:p>
    <w:p w:rsidR="00A455D6" w:rsidP="00044D70">
      <w:pPr>
        <w:bidi w:val="0"/>
        <w:jc w:val="both"/>
        <w:rPr>
          <w:rFonts w:ascii="Arial Narrow" w:hAnsi="Arial Narrow" w:cs="Arial Narrow"/>
          <w:color w:val="0070C0"/>
          <w:sz w:val="22"/>
          <w:szCs w:val="22"/>
        </w:rPr>
      </w:pPr>
    </w:p>
    <w:p w:rsidR="00A455D6" w:rsidP="00044D70">
      <w:pPr>
        <w:bidi w:val="0"/>
        <w:jc w:val="both"/>
        <w:rPr>
          <w:rFonts w:ascii="Arial Narrow" w:hAnsi="Arial Narrow" w:cs="Arial Narrow"/>
          <w:color w:val="0070C0"/>
          <w:sz w:val="22"/>
          <w:szCs w:val="22"/>
        </w:rPr>
      </w:pPr>
    </w:p>
    <w:p w:rsidR="00A455D6" w:rsidP="00044D70">
      <w:pPr>
        <w:bidi w:val="0"/>
        <w:jc w:val="both"/>
        <w:rPr>
          <w:rFonts w:ascii="Arial Narrow" w:hAnsi="Arial Narrow" w:cs="Arial Narrow"/>
          <w:color w:val="0070C0"/>
          <w:sz w:val="22"/>
          <w:szCs w:val="22"/>
        </w:rPr>
      </w:pPr>
    </w:p>
    <w:p w:rsidR="009C536E" w:rsidRPr="00874C9B" w:rsidP="009C536E">
      <w:pPr>
        <w:pStyle w:val="Heading1"/>
        <w:bidi w:val="0"/>
        <w:spacing w:before="0"/>
        <w:rPr>
          <w:rFonts w:ascii="Times New Roman" w:hAnsi="Times New Roman"/>
          <w:sz w:val="28"/>
          <w:szCs w:val="28"/>
        </w:rPr>
      </w:pPr>
      <w:bookmarkStart w:id="28" w:name="_Toc400633485"/>
      <w:bookmarkEnd w:id="15"/>
      <w:r w:rsidRPr="00874C9B" w:rsidR="00044D70">
        <w:rPr>
          <w:rFonts w:ascii="Times New Roman" w:hAnsi="Times New Roman"/>
          <w:sz w:val="28"/>
          <w:szCs w:val="28"/>
        </w:rPr>
        <w:t>3</w:t>
      </w:r>
      <w:r w:rsidRPr="00874C9B">
        <w:rPr>
          <w:rFonts w:ascii="Times New Roman" w:hAnsi="Times New Roman"/>
          <w:sz w:val="28"/>
          <w:szCs w:val="28"/>
        </w:rPr>
        <w:t xml:space="preserve">. </w:t>
      </w:r>
      <w:bookmarkStart w:id="29" w:name="_Toc273148230"/>
      <w:bookmarkStart w:id="30" w:name="_Toc273950830"/>
      <w:r w:rsidRPr="00874C9B">
        <w:rPr>
          <w:rFonts w:ascii="Times New Roman" w:hAnsi="Times New Roman"/>
          <w:sz w:val="28"/>
          <w:szCs w:val="28"/>
        </w:rPr>
        <w:t xml:space="preserve">Rozpočtovanie príjmov </w:t>
      </w:r>
      <w:bookmarkEnd w:id="29"/>
      <w:bookmarkEnd w:id="30"/>
      <w:r w:rsidRPr="00874C9B">
        <w:rPr>
          <w:rFonts w:ascii="Times New Roman" w:hAnsi="Times New Roman"/>
          <w:sz w:val="28"/>
          <w:szCs w:val="28"/>
        </w:rPr>
        <w:t>verejnej správy</w:t>
      </w:r>
      <w:bookmarkEnd w:id="28"/>
    </w:p>
    <w:p w:rsidR="007044C8" w:rsidRPr="00874C9B" w:rsidP="007044C8">
      <w:pPr>
        <w:pStyle w:val="Heading2"/>
        <w:bidi w:val="0"/>
        <w:rPr>
          <w:rFonts w:ascii="Times New Roman" w:hAnsi="Times New Roman"/>
          <w:i w:val="0"/>
          <w:iCs w:val="0"/>
          <w:sz w:val="24"/>
          <w:szCs w:val="24"/>
        </w:rPr>
      </w:pPr>
      <w:bookmarkStart w:id="31" w:name="_Toc400633486"/>
      <w:r w:rsidRPr="00874C9B">
        <w:rPr>
          <w:rFonts w:ascii="Times New Roman" w:hAnsi="Times New Roman"/>
          <w:i w:val="0"/>
          <w:iCs w:val="0"/>
          <w:sz w:val="24"/>
          <w:szCs w:val="24"/>
        </w:rPr>
        <w:t>3.1. Rozpočtovanie daňových a odvodových príjmov verejnej správy</w:t>
      </w:r>
      <w:bookmarkEnd w:id="31"/>
    </w:p>
    <w:p w:rsidR="007B2690" w:rsidP="00502318">
      <w:pPr>
        <w:bidi w:val="0"/>
        <w:ind w:firstLine="708"/>
        <w:jc w:val="both"/>
        <w:rPr>
          <w:rFonts w:ascii="Times New Roman" w:hAnsi="Times New Roman" w:cs="Times New Roman"/>
        </w:rPr>
      </w:pPr>
    </w:p>
    <w:p w:rsidR="00502318" w:rsidRPr="00A3318A" w:rsidP="00502318">
      <w:pPr>
        <w:bidi w:val="0"/>
        <w:ind w:firstLine="708"/>
        <w:jc w:val="both"/>
        <w:rPr>
          <w:rFonts w:ascii="Times New Roman" w:hAnsi="Times New Roman" w:cs="Times New Roman"/>
        </w:rPr>
      </w:pPr>
      <w:r w:rsidRPr="007122D9">
        <w:rPr>
          <w:rFonts w:ascii="Times New Roman" w:hAnsi="Times New Roman" w:cs="Times New Roman"/>
        </w:rPr>
        <w:t xml:space="preserve">Makroekonomické predpoklady uvedené v predchádzajúcej časti tohto dokumentu boli základom pre vypracovanie aktuálnych prognóz daňových </w:t>
      </w:r>
      <w:r w:rsidR="000B6C7B">
        <w:rPr>
          <w:rFonts w:ascii="Times New Roman" w:hAnsi="Times New Roman" w:cs="Times New Roman"/>
        </w:rPr>
        <w:t xml:space="preserve">a odvodových </w:t>
      </w:r>
      <w:r w:rsidRPr="007122D9">
        <w:rPr>
          <w:rFonts w:ascii="Times New Roman" w:hAnsi="Times New Roman" w:cs="Times New Roman"/>
        </w:rPr>
        <w:t>príjmov verejnej správy na roky 201</w:t>
      </w:r>
      <w:r>
        <w:rPr>
          <w:rFonts w:ascii="Times New Roman" w:hAnsi="Times New Roman" w:cs="Times New Roman"/>
        </w:rPr>
        <w:t>4</w:t>
      </w:r>
      <w:r w:rsidRPr="007122D9">
        <w:rPr>
          <w:rFonts w:ascii="Times New Roman" w:hAnsi="Times New Roman" w:cs="Times New Roman"/>
        </w:rPr>
        <w:t xml:space="preserve"> až 2017.</w:t>
      </w:r>
      <w:r w:rsidRPr="00A3318A">
        <w:rPr>
          <w:rFonts w:ascii="Times New Roman" w:hAnsi="Times New Roman" w:cs="Times New Roman"/>
        </w:rPr>
        <w:t xml:space="preserve"> </w:t>
      </w:r>
    </w:p>
    <w:p w:rsidR="00502318" w:rsidP="00502318">
      <w:pPr>
        <w:bidi w:val="0"/>
        <w:ind w:firstLine="720"/>
        <w:jc w:val="both"/>
        <w:rPr>
          <w:rFonts w:ascii="Times New Roman" w:hAnsi="Times New Roman" w:cs="Times New Roman"/>
        </w:rPr>
      </w:pPr>
    </w:p>
    <w:p w:rsidR="00502318" w:rsidRPr="005E0D8E" w:rsidP="00502318">
      <w:pPr>
        <w:bidi w:val="0"/>
        <w:rPr>
          <w:rFonts w:ascii="Times New Roman" w:hAnsi="Times New Roman" w:cs="Times New Roman"/>
          <w:b/>
          <w:bCs/>
        </w:rPr>
      </w:pPr>
      <w:r w:rsidRPr="001B4244">
        <w:rPr>
          <w:rFonts w:ascii="Times New Roman" w:hAnsi="Times New Roman" w:cs="Times New Roman"/>
          <w:b/>
          <w:bCs/>
        </w:rPr>
        <w:t>Prehľad legislatívnych zmien</w:t>
      </w:r>
    </w:p>
    <w:p w:rsidR="00502318" w:rsidRPr="00A46002" w:rsidP="00502318">
      <w:pPr>
        <w:bidi w:val="0"/>
        <w:ind w:firstLine="720"/>
        <w:jc w:val="both"/>
        <w:rPr>
          <w:rFonts w:ascii="Times New Roman" w:hAnsi="Times New Roman" w:cs="Times New Roman"/>
        </w:rPr>
      </w:pPr>
    </w:p>
    <w:p w:rsidR="00502318" w:rsidRPr="00A46002" w:rsidP="00502318">
      <w:pPr>
        <w:bidi w:val="0"/>
        <w:ind w:firstLine="720"/>
        <w:jc w:val="both"/>
        <w:rPr>
          <w:rFonts w:ascii="Times New Roman" w:hAnsi="Times New Roman" w:cs="Times New Roman"/>
        </w:rPr>
      </w:pPr>
      <w:r w:rsidRPr="00A46002">
        <w:rPr>
          <w:rFonts w:ascii="Times New Roman" w:hAnsi="Times New Roman" w:cs="Times New Roman"/>
        </w:rPr>
        <w:t>Oproti schválenému rozpočtu verejnej správy na roky 2014 až 2016 dochádza k viacerým legislatívnym zmenám, ktoré budú mať vplyv na príjmy verejnej správy.</w:t>
      </w:r>
    </w:p>
    <w:p w:rsidR="00502318" w:rsidRPr="00A46002" w:rsidP="00502318">
      <w:pPr>
        <w:bidi w:val="0"/>
        <w:ind w:firstLine="720"/>
        <w:jc w:val="both"/>
        <w:rPr>
          <w:rFonts w:ascii="Times New Roman" w:hAnsi="Times New Roman" w:cs="Times New Roman"/>
        </w:rPr>
      </w:pPr>
    </w:p>
    <w:p w:rsidR="00502318" w:rsidP="00502318">
      <w:pPr>
        <w:bidi w:val="0"/>
        <w:ind w:firstLine="720"/>
        <w:jc w:val="both"/>
        <w:rPr>
          <w:rFonts w:ascii="Times New Roman" w:hAnsi="Times New Roman" w:cs="Times New Roman"/>
        </w:rPr>
      </w:pPr>
      <w:r w:rsidRPr="00A46002">
        <w:rPr>
          <w:rFonts w:ascii="Times New Roman" w:hAnsi="Times New Roman" w:cs="Times New Roman"/>
        </w:rPr>
        <w:t xml:space="preserve">Novela zákona č. 595/2003 </w:t>
      </w:r>
      <w:r w:rsidR="00624531">
        <w:rPr>
          <w:rFonts w:ascii="Times New Roman" w:hAnsi="Times New Roman" w:cs="Times New Roman"/>
        </w:rPr>
        <w:t xml:space="preserve">Z. z. </w:t>
      </w:r>
      <w:r w:rsidRPr="00A46002">
        <w:rPr>
          <w:rFonts w:ascii="Times New Roman" w:hAnsi="Times New Roman" w:cs="Times New Roman"/>
        </w:rPr>
        <w:t xml:space="preserve">o dani </w:t>
      </w:r>
      <w:r w:rsidR="00624531">
        <w:rPr>
          <w:rFonts w:ascii="Times New Roman" w:hAnsi="Times New Roman" w:cs="Times New Roman"/>
        </w:rPr>
        <w:t xml:space="preserve">z </w:t>
      </w:r>
      <w:r w:rsidRPr="00A46002">
        <w:rPr>
          <w:rFonts w:ascii="Times New Roman" w:hAnsi="Times New Roman" w:cs="Times New Roman"/>
        </w:rPr>
        <w:t>príjmov s účinnosťou od roku 20</w:t>
      </w:r>
      <w:r>
        <w:rPr>
          <w:rFonts w:ascii="Times New Roman" w:hAnsi="Times New Roman" w:cs="Times New Roman"/>
        </w:rPr>
        <w:t>15</w:t>
      </w:r>
      <w:r w:rsidRPr="001770E0">
        <w:rPr>
          <w:rFonts w:ascii="Times New Roman" w:hAnsi="Times New Roman" w:cs="Times New Roman"/>
        </w:rPr>
        <w:t xml:space="preserve"> </w:t>
      </w:r>
      <w:r w:rsidRPr="00A46002">
        <w:rPr>
          <w:rFonts w:ascii="Times New Roman" w:hAnsi="Times New Roman" w:cs="Times New Roman"/>
        </w:rPr>
        <w:t>zavádza</w:t>
      </w:r>
      <w:r>
        <w:rPr>
          <w:rFonts w:ascii="Times New Roman" w:hAnsi="Times New Roman" w:cs="Times New Roman"/>
        </w:rPr>
        <w:t xml:space="preserve"> viaceré legislatívne zmeny v odpisovaní, nové pravidlá transferového oceňovania, opatrenia na zvýšenie úspešnosti výberu daní, zmeny v uplatňovaní daňových výdavkov, či zavedenie odpočtu výdavkov na vedu a výskum. </w:t>
      </w:r>
      <w:r w:rsidRPr="00A46002">
        <w:rPr>
          <w:rFonts w:ascii="Times New Roman" w:hAnsi="Times New Roman" w:cs="Times New Roman"/>
        </w:rPr>
        <w:t>Nad rámec týchto opatrení dôjde v roku 2015 aj k </w:t>
      </w:r>
      <w:r>
        <w:rPr>
          <w:rFonts w:ascii="Times New Roman" w:hAnsi="Times New Roman" w:cs="Times New Roman"/>
        </w:rPr>
        <w:t>zvýšeniu</w:t>
      </w:r>
      <w:r w:rsidRPr="00A46002">
        <w:rPr>
          <w:rFonts w:ascii="Times New Roman" w:hAnsi="Times New Roman" w:cs="Times New Roman"/>
        </w:rPr>
        <w:t xml:space="preserve"> </w:t>
      </w:r>
      <w:r>
        <w:rPr>
          <w:rFonts w:ascii="Times New Roman" w:hAnsi="Times New Roman" w:cs="Times New Roman"/>
        </w:rPr>
        <w:t>podielu obcí na DPFO</w:t>
      </w:r>
      <w:r w:rsidRPr="00A46002">
        <w:rPr>
          <w:rFonts w:ascii="Times New Roman" w:hAnsi="Times New Roman" w:cs="Times New Roman"/>
        </w:rPr>
        <w:t xml:space="preserve"> zo súčasných 65,4</w:t>
      </w:r>
      <w:r w:rsidR="00624531">
        <w:rPr>
          <w:rFonts w:ascii="Times New Roman" w:hAnsi="Times New Roman" w:cs="Times New Roman"/>
        </w:rPr>
        <w:t xml:space="preserve"> </w:t>
      </w:r>
      <w:r w:rsidRPr="00A46002">
        <w:rPr>
          <w:rFonts w:ascii="Times New Roman" w:hAnsi="Times New Roman" w:cs="Times New Roman"/>
        </w:rPr>
        <w:t>% na 68,5</w:t>
      </w:r>
      <w:r w:rsidR="00624531">
        <w:rPr>
          <w:rFonts w:ascii="Times New Roman" w:hAnsi="Times New Roman" w:cs="Times New Roman"/>
        </w:rPr>
        <w:t xml:space="preserve"> </w:t>
      </w:r>
      <w:r w:rsidRPr="00A46002">
        <w:rPr>
          <w:rFonts w:ascii="Times New Roman" w:hAnsi="Times New Roman" w:cs="Times New Roman"/>
        </w:rPr>
        <w:t>%. Uvedená zmena m</w:t>
      </w:r>
      <w:r w:rsidR="00624531">
        <w:rPr>
          <w:rFonts w:ascii="Times New Roman" w:hAnsi="Times New Roman" w:cs="Times New Roman"/>
        </w:rPr>
        <w:t>á</w:t>
      </w:r>
      <w:r w:rsidRPr="00A46002">
        <w:rPr>
          <w:rFonts w:ascii="Times New Roman" w:hAnsi="Times New Roman" w:cs="Times New Roman"/>
        </w:rPr>
        <w:t xml:space="preserve"> neutrálny vplyv na daňové príjmy verejnej správy, avšak zvyšuje príjmy obcí na úkor štátneho rozpočtu</w:t>
      </w:r>
      <w:r>
        <w:rPr>
          <w:rFonts w:ascii="Times New Roman" w:hAnsi="Times New Roman" w:cs="Times New Roman"/>
        </w:rPr>
        <w:t>.</w:t>
      </w:r>
      <w:r w:rsidRPr="00A46002">
        <w:rPr>
          <w:rFonts w:ascii="Times New Roman" w:hAnsi="Times New Roman" w:cs="Times New Roman"/>
        </w:rPr>
        <w:t xml:space="preserve"> </w:t>
      </w:r>
    </w:p>
    <w:p w:rsidR="00502318" w:rsidP="00502318">
      <w:pPr>
        <w:bidi w:val="0"/>
        <w:ind w:firstLine="720"/>
        <w:jc w:val="both"/>
        <w:rPr>
          <w:rFonts w:ascii="Times New Roman" w:hAnsi="Times New Roman" w:cs="Times New Roman"/>
        </w:rPr>
      </w:pPr>
    </w:p>
    <w:p w:rsidR="00502318" w:rsidP="00502318">
      <w:pPr>
        <w:bidi w:val="0"/>
        <w:ind w:firstLine="720"/>
        <w:jc w:val="both"/>
        <w:rPr>
          <w:rFonts w:ascii="Times New Roman" w:hAnsi="Times New Roman" w:cs="Times New Roman"/>
        </w:rPr>
      </w:pPr>
      <w:r>
        <w:rPr>
          <w:rFonts w:ascii="Times New Roman" w:hAnsi="Times New Roman" w:cs="Times New Roman"/>
        </w:rPr>
        <w:t xml:space="preserve">Na základe odporúčaní daňového auditu sa </w:t>
      </w:r>
      <w:r w:rsidRPr="00A46002">
        <w:rPr>
          <w:rFonts w:ascii="Times New Roman" w:hAnsi="Times New Roman" w:cs="Times New Roman"/>
        </w:rPr>
        <w:t xml:space="preserve">zavádzajú viaceré zmeny v daňovom odpisovaní majetku, ktorých </w:t>
      </w:r>
      <w:r>
        <w:rPr>
          <w:rFonts w:ascii="Times New Roman" w:hAnsi="Times New Roman" w:cs="Times New Roman"/>
        </w:rPr>
        <w:t xml:space="preserve">spoločným </w:t>
      </w:r>
      <w:r w:rsidRPr="00A46002">
        <w:rPr>
          <w:rFonts w:ascii="Times New Roman" w:hAnsi="Times New Roman" w:cs="Times New Roman"/>
        </w:rPr>
        <w:t xml:space="preserve">cieľom je </w:t>
      </w:r>
      <w:r>
        <w:rPr>
          <w:rFonts w:ascii="Times New Roman" w:hAnsi="Times New Roman" w:cs="Times New Roman"/>
        </w:rPr>
        <w:t>zvýšenie úspešnosti výberu daní prostredníctvom obmedzenia súčasných veľmi výhodných podmienok</w:t>
      </w:r>
      <w:r w:rsidRPr="00A46002">
        <w:rPr>
          <w:rFonts w:ascii="Times New Roman" w:hAnsi="Times New Roman" w:cs="Times New Roman"/>
        </w:rPr>
        <w:t xml:space="preserve"> odpisovania</w:t>
      </w:r>
      <w:r>
        <w:rPr>
          <w:rFonts w:ascii="Times New Roman" w:hAnsi="Times New Roman" w:cs="Times New Roman"/>
        </w:rPr>
        <w:t>.</w:t>
      </w:r>
      <w:r w:rsidRPr="00A46002">
        <w:rPr>
          <w:rFonts w:ascii="Times New Roman" w:hAnsi="Times New Roman" w:cs="Times New Roman"/>
        </w:rPr>
        <w:t xml:space="preserve"> Všetky zmeny v odpisovaní sa uplatnia aj na už </w:t>
      </w:r>
      <w:r>
        <w:rPr>
          <w:rFonts w:ascii="Times New Roman" w:hAnsi="Times New Roman" w:cs="Times New Roman"/>
        </w:rPr>
        <w:t>doteraz odpisovaný majetok. Medzi tieto opatrenia patrí zvýšenie</w:t>
      </w:r>
      <w:r w:rsidRPr="00A46002">
        <w:rPr>
          <w:rFonts w:ascii="Times New Roman" w:hAnsi="Times New Roman" w:cs="Times New Roman"/>
        </w:rPr>
        <w:t xml:space="preserve"> </w:t>
      </w:r>
      <w:r>
        <w:rPr>
          <w:rFonts w:ascii="Times New Roman" w:hAnsi="Times New Roman" w:cs="Times New Roman"/>
        </w:rPr>
        <w:t xml:space="preserve">doby odpisovania </w:t>
      </w:r>
      <w:r w:rsidRPr="00A46002">
        <w:rPr>
          <w:rFonts w:ascii="Times New Roman" w:hAnsi="Times New Roman" w:cs="Times New Roman"/>
        </w:rPr>
        <w:t>pre administratívne budovy</w:t>
      </w:r>
      <w:r>
        <w:rPr>
          <w:rFonts w:ascii="Times New Roman" w:hAnsi="Times New Roman" w:cs="Times New Roman"/>
        </w:rPr>
        <w:t xml:space="preserve"> zo súčasných 20 rokov na </w:t>
      </w:r>
      <w:r w:rsidR="00624531">
        <w:rPr>
          <w:rFonts w:ascii="Times New Roman" w:hAnsi="Times New Roman" w:cs="Times New Roman"/>
        </w:rPr>
        <w:br/>
      </w:r>
      <w:r>
        <w:rPr>
          <w:rFonts w:ascii="Times New Roman" w:hAnsi="Times New Roman" w:cs="Times New Roman"/>
        </w:rPr>
        <w:t>40 rokov</w:t>
      </w:r>
      <w:r w:rsidRPr="00A46002">
        <w:rPr>
          <w:rFonts w:ascii="Times New Roman" w:hAnsi="Times New Roman" w:cs="Times New Roman"/>
        </w:rPr>
        <w:t xml:space="preserve">. Doterajšia doba odpisovania pre tieto budovy nereflektovala </w:t>
      </w:r>
      <w:r>
        <w:rPr>
          <w:rFonts w:ascii="Times New Roman" w:hAnsi="Times New Roman" w:cs="Times New Roman"/>
        </w:rPr>
        <w:t xml:space="preserve">ich </w:t>
      </w:r>
      <w:r w:rsidRPr="00A46002">
        <w:rPr>
          <w:rFonts w:ascii="Times New Roman" w:hAnsi="Times New Roman" w:cs="Times New Roman"/>
        </w:rPr>
        <w:t>skutočnú životnosť a reálnu využi</w:t>
      </w:r>
      <w:r>
        <w:rPr>
          <w:rFonts w:ascii="Times New Roman" w:hAnsi="Times New Roman" w:cs="Times New Roman"/>
        </w:rPr>
        <w:t>teľnosť. Navyše bola</w:t>
      </w:r>
      <w:r w:rsidRPr="00A46002">
        <w:rPr>
          <w:rFonts w:ascii="Times New Roman" w:hAnsi="Times New Roman" w:cs="Times New Roman"/>
        </w:rPr>
        <w:t xml:space="preserve"> neprimerane krátka </w:t>
      </w:r>
      <w:r>
        <w:rPr>
          <w:rFonts w:ascii="Times New Roman" w:hAnsi="Times New Roman" w:cs="Times New Roman"/>
        </w:rPr>
        <w:t xml:space="preserve">aj </w:t>
      </w:r>
      <w:r w:rsidRPr="00A46002">
        <w:rPr>
          <w:rFonts w:ascii="Times New Roman" w:hAnsi="Times New Roman" w:cs="Times New Roman"/>
        </w:rPr>
        <w:t xml:space="preserve">oproti </w:t>
      </w:r>
      <w:r>
        <w:rPr>
          <w:rFonts w:ascii="Times New Roman" w:hAnsi="Times New Roman" w:cs="Times New Roman"/>
        </w:rPr>
        <w:t xml:space="preserve">okolitým </w:t>
      </w:r>
      <w:r w:rsidRPr="00A46002">
        <w:rPr>
          <w:rFonts w:ascii="Times New Roman" w:hAnsi="Times New Roman" w:cs="Times New Roman"/>
        </w:rPr>
        <w:t>krajinám</w:t>
      </w:r>
      <w:r>
        <w:rPr>
          <w:rFonts w:ascii="Times New Roman" w:hAnsi="Times New Roman" w:cs="Times New Roman"/>
        </w:rPr>
        <w:t>, kde s výnimkou Poľska (40 rokov) odpisujú tento majetok počas 50 rokov</w:t>
      </w:r>
      <w:r w:rsidRPr="00A46002">
        <w:rPr>
          <w:rFonts w:ascii="Times New Roman" w:hAnsi="Times New Roman" w:cs="Times New Roman"/>
        </w:rPr>
        <w:t>. Ruší sa</w:t>
      </w:r>
      <w:r>
        <w:rPr>
          <w:rFonts w:ascii="Times New Roman" w:hAnsi="Times New Roman" w:cs="Times New Roman"/>
        </w:rPr>
        <w:t xml:space="preserve"> aj</w:t>
      </w:r>
      <w:r w:rsidRPr="00A46002">
        <w:rPr>
          <w:rFonts w:ascii="Times New Roman" w:hAnsi="Times New Roman" w:cs="Times New Roman"/>
        </w:rPr>
        <w:t xml:space="preserve"> možnosť</w:t>
      </w:r>
      <w:r>
        <w:rPr>
          <w:rFonts w:ascii="Times New Roman" w:hAnsi="Times New Roman" w:cs="Times New Roman"/>
        </w:rPr>
        <w:t xml:space="preserve"> zvýhodneného </w:t>
      </w:r>
      <w:r w:rsidRPr="00A46002">
        <w:rPr>
          <w:rFonts w:ascii="Times New Roman" w:hAnsi="Times New Roman" w:cs="Times New Roman"/>
        </w:rPr>
        <w:t>lízingového odpisovania</w:t>
      </w:r>
      <w:r>
        <w:rPr>
          <w:rFonts w:ascii="Times New Roman" w:hAnsi="Times New Roman" w:cs="Times New Roman"/>
        </w:rPr>
        <w:t>. Zrýchlené</w:t>
      </w:r>
      <w:r w:rsidRPr="00A46002">
        <w:rPr>
          <w:rFonts w:ascii="Times New Roman" w:hAnsi="Times New Roman" w:cs="Times New Roman"/>
        </w:rPr>
        <w:t xml:space="preserve"> odpisovani</w:t>
      </w:r>
      <w:r w:rsidR="00624531">
        <w:rPr>
          <w:rFonts w:ascii="Times New Roman" w:hAnsi="Times New Roman" w:cs="Times New Roman"/>
        </w:rPr>
        <w:t>e</w:t>
      </w:r>
      <w:r w:rsidRPr="00A46002">
        <w:rPr>
          <w:rFonts w:ascii="Times New Roman" w:hAnsi="Times New Roman" w:cs="Times New Roman"/>
        </w:rPr>
        <w:t xml:space="preserve"> </w:t>
      </w:r>
      <w:r>
        <w:rPr>
          <w:rFonts w:ascii="Times New Roman" w:hAnsi="Times New Roman" w:cs="Times New Roman"/>
        </w:rPr>
        <w:t xml:space="preserve">po novom bude umožnené už len v prípade </w:t>
      </w:r>
      <w:r w:rsidRPr="00A46002">
        <w:rPr>
          <w:rFonts w:ascii="Times New Roman" w:hAnsi="Times New Roman" w:cs="Times New Roman"/>
        </w:rPr>
        <w:t xml:space="preserve">výrobných strojov a zariadení </w:t>
      </w:r>
      <w:r>
        <w:rPr>
          <w:rFonts w:ascii="Times New Roman" w:hAnsi="Times New Roman" w:cs="Times New Roman"/>
        </w:rPr>
        <w:t xml:space="preserve">za účelom zabezpečenia pokračujúcej </w:t>
      </w:r>
      <w:r w:rsidRPr="00A46002">
        <w:rPr>
          <w:rFonts w:ascii="Times New Roman" w:hAnsi="Times New Roman" w:cs="Times New Roman"/>
        </w:rPr>
        <w:t>podpory investícií</w:t>
      </w:r>
      <w:r>
        <w:rPr>
          <w:rFonts w:ascii="Times New Roman" w:hAnsi="Times New Roman" w:cs="Times New Roman"/>
        </w:rPr>
        <w:t xml:space="preserve"> do tohto majetku.</w:t>
      </w:r>
      <w:r w:rsidRPr="00A46002">
        <w:rPr>
          <w:rFonts w:ascii="Times New Roman" w:hAnsi="Times New Roman" w:cs="Times New Roman"/>
        </w:rPr>
        <w:t xml:space="preserve"> </w:t>
      </w:r>
    </w:p>
    <w:p w:rsidR="00502318" w:rsidRPr="00A46002" w:rsidP="00502318">
      <w:pPr>
        <w:bidi w:val="0"/>
        <w:ind w:firstLine="720"/>
        <w:jc w:val="both"/>
        <w:rPr>
          <w:rFonts w:ascii="Times New Roman" w:hAnsi="Times New Roman" w:cs="Times New Roman"/>
        </w:rPr>
      </w:pPr>
    </w:p>
    <w:p w:rsidR="00502318" w:rsidRPr="00A46002" w:rsidP="00502318">
      <w:pPr>
        <w:bidi w:val="0"/>
        <w:ind w:firstLine="720"/>
        <w:jc w:val="both"/>
        <w:rPr>
          <w:rFonts w:ascii="Times New Roman" w:hAnsi="Times New Roman" w:cs="Times New Roman"/>
        </w:rPr>
      </w:pPr>
      <w:r w:rsidRPr="00A46002">
        <w:rPr>
          <w:rFonts w:ascii="Times New Roman" w:hAnsi="Times New Roman" w:cs="Times New Roman"/>
        </w:rPr>
        <w:t>Zavedenie pravidiel nízkej kapitalizácie</w:t>
      </w:r>
      <w:r>
        <w:rPr>
          <w:rFonts w:ascii="Times New Roman" w:hAnsi="Times New Roman" w:cs="Times New Roman"/>
        </w:rPr>
        <w:t xml:space="preserve"> </w:t>
      </w:r>
      <w:r w:rsidRPr="00A46002">
        <w:rPr>
          <w:rFonts w:ascii="Times New Roman" w:hAnsi="Times New Roman" w:cs="Times New Roman"/>
        </w:rPr>
        <w:t>je krokom k obmedzeniu možnosti daňových únikov a prelievaniu ziskov medzi ekonomicky alebo personálne prepojenými sp</w:t>
      </w:r>
      <w:r>
        <w:rPr>
          <w:rFonts w:ascii="Times New Roman" w:hAnsi="Times New Roman" w:cs="Times New Roman"/>
        </w:rPr>
        <w:t>oločnosťami (transferové oceňovanie)</w:t>
      </w:r>
      <w:r w:rsidRPr="00A46002">
        <w:rPr>
          <w:rFonts w:ascii="Times New Roman" w:hAnsi="Times New Roman" w:cs="Times New Roman"/>
        </w:rPr>
        <w:t>. Prav</w:t>
      </w:r>
      <w:r>
        <w:rPr>
          <w:rFonts w:ascii="Times New Roman" w:hAnsi="Times New Roman" w:cs="Times New Roman"/>
        </w:rPr>
        <w:t xml:space="preserve">idlá nízkej kapitalizácie sú </w:t>
      </w:r>
      <w:r w:rsidRPr="00A46002">
        <w:rPr>
          <w:rFonts w:ascii="Times New Roman" w:hAnsi="Times New Roman" w:cs="Times New Roman"/>
        </w:rPr>
        <w:t>štandardným nástrojom v takmer</w:t>
      </w:r>
      <w:r>
        <w:rPr>
          <w:rFonts w:ascii="Times New Roman" w:hAnsi="Times New Roman" w:cs="Times New Roman"/>
        </w:rPr>
        <w:t xml:space="preserve"> všetkých vyspelých krajinách. Slovensko</w:t>
      </w:r>
      <w:r w:rsidRPr="00A46002">
        <w:rPr>
          <w:rFonts w:ascii="Times New Roman" w:hAnsi="Times New Roman" w:cs="Times New Roman"/>
        </w:rPr>
        <w:t xml:space="preserve"> sa </w:t>
      </w:r>
      <w:r>
        <w:rPr>
          <w:rFonts w:ascii="Times New Roman" w:hAnsi="Times New Roman" w:cs="Times New Roman"/>
        </w:rPr>
        <w:t>touto zmenou pridáva ku krajinám, ktoré aktívne bojujú s nekalými praktikami transferu</w:t>
      </w:r>
      <w:r w:rsidRPr="00A46002">
        <w:rPr>
          <w:rFonts w:ascii="Times New Roman" w:hAnsi="Times New Roman" w:cs="Times New Roman"/>
        </w:rPr>
        <w:t xml:space="preserve"> zisk</w:t>
      </w:r>
      <w:r>
        <w:rPr>
          <w:rFonts w:ascii="Times New Roman" w:hAnsi="Times New Roman" w:cs="Times New Roman"/>
        </w:rPr>
        <w:t>ov do zahraničia za účelom zníženia daňovej povinnosti.</w:t>
      </w:r>
      <w:r w:rsidRPr="00A46002">
        <w:rPr>
          <w:rFonts w:ascii="Times New Roman" w:hAnsi="Times New Roman" w:cs="Times New Roman"/>
        </w:rPr>
        <w:t xml:space="preserve"> Úroky z úverov od závislých osôb budú môcť byť uznané ako daňový náklad iba do výšky 25</w:t>
      </w:r>
      <w:r w:rsidR="00624531">
        <w:rPr>
          <w:rFonts w:ascii="Times New Roman" w:hAnsi="Times New Roman" w:cs="Times New Roman"/>
        </w:rPr>
        <w:t xml:space="preserve"> </w:t>
      </w:r>
      <w:r w:rsidRPr="00A46002">
        <w:rPr>
          <w:rFonts w:ascii="Times New Roman" w:hAnsi="Times New Roman" w:cs="Times New Roman"/>
        </w:rPr>
        <w:t>% EBITDA (zisku pred zdanením, odpismi a nákladovými úrokmi). Opatrenie sa uplatní aj na domáce vzájomne prepojené spoločnosti</w:t>
      </w:r>
      <w:r>
        <w:rPr>
          <w:rFonts w:ascii="Times New Roman" w:hAnsi="Times New Roman" w:cs="Times New Roman"/>
        </w:rPr>
        <w:t>, ktoré konsolidujú svoje zisky a straty v rámci skupiny</w:t>
      </w:r>
      <w:r w:rsidRPr="00A46002">
        <w:rPr>
          <w:rFonts w:ascii="Times New Roman" w:hAnsi="Times New Roman" w:cs="Times New Roman"/>
        </w:rPr>
        <w:t xml:space="preserve">. </w:t>
      </w:r>
    </w:p>
    <w:p w:rsidR="00502318" w:rsidP="00502318">
      <w:pPr>
        <w:bidi w:val="0"/>
        <w:ind w:firstLine="720"/>
        <w:jc w:val="both"/>
        <w:rPr>
          <w:rFonts w:ascii="Times New Roman" w:hAnsi="Times New Roman" w:cs="Times New Roman"/>
        </w:rPr>
      </w:pPr>
    </w:p>
    <w:p w:rsidR="00502318" w:rsidP="00502318">
      <w:pPr>
        <w:bidi w:val="0"/>
        <w:ind w:firstLine="720"/>
        <w:jc w:val="both"/>
        <w:rPr>
          <w:rFonts w:ascii="Times New Roman" w:hAnsi="Times New Roman" w:cs="Times New Roman"/>
        </w:rPr>
      </w:pPr>
      <w:r>
        <w:rPr>
          <w:rFonts w:ascii="Times New Roman" w:hAnsi="Times New Roman" w:cs="Times New Roman"/>
        </w:rPr>
        <w:t xml:space="preserve">Za účelom zvýšenia úspešnosti výberu daní dôjde k rozšíreniu povinnosti evidencie tržieb v elektronickej pokladnici aj na nové oblasti a zavádza sa povinnosť zdaňovania peňažných a nepeňažných plnení od farmaceutických firiem zrážkovou daňou. </w:t>
      </w:r>
    </w:p>
    <w:p w:rsidR="00502318" w:rsidRPr="00A46002" w:rsidP="00502318">
      <w:pPr>
        <w:bidi w:val="0"/>
        <w:ind w:firstLine="720"/>
        <w:jc w:val="both"/>
        <w:rPr>
          <w:rFonts w:ascii="Times New Roman" w:hAnsi="Times New Roman" w:cs="Times New Roman"/>
        </w:rPr>
      </w:pPr>
    </w:p>
    <w:p w:rsidR="00502318" w:rsidP="00502318">
      <w:pPr>
        <w:bidi w:val="0"/>
        <w:ind w:firstLine="720"/>
        <w:jc w:val="both"/>
        <w:rPr>
          <w:rFonts w:ascii="Times New Roman" w:hAnsi="Times New Roman" w:cs="Times New Roman"/>
        </w:rPr>
      </w:pPr>
      <w:r w:rsidRPr="00A46002">
        <w:rPr>
          <w:rFonts w:ascii="Times New Roman" w:hAnsi="Times New Roman" w:cs="Times New Roman"/>
        </w:rPr>
        <w:t xml:space="preserve">Zavedenie odpočtu výdavkov na výskum a vývoj od základu dane bude mať </w:t>
      </w:r>
      <w:r>
        <w:rPr>
          <w:rFonts w:ascii="Times New Roman" w:hAnsi="Times New Roman" w:cs="Times New Roman"/>
        </w:rPr>
        <w:t>pozitívny vplyv na investície do vedy a výskumu na Slovensku</w:t>
      </w:r>
      <w:r w:rsidRPr="00A46002">
        <w:rPr>
          <w:rFonts w:ascii="Times New Roman" w:hAnsi="Times New Roman" w:cs="Times New Roman"/>
        </w:rPr>
        <w:t>. Odpočet zahŕňa priamy odpočet výdavkov vo výške 25</w:t>
      </w:r>
      <w:r w:rsidR="00624531">
        <w:rPr>
          <w:rFonts w:ascii="Times New Roman" w:hAnsi="Times New Roman" w:cs="Times New Roman"/>
        </w:rPr>
        <w:t xml:space="preserve"> </w:t>
      </w:r>
      <w:r w:rsidRPr="00A46002">
        <w:rPr>
          <w:rFonts w:ascii="Times New Roman" w:hAnsi="Times New Roman" w:cs="Times New Roman"/>
        </w:rPr>
        <w:t>% celkovej výšky výdavkov, ďalej 25</w:t>
      </w:r>
      <w:r w:rsidR="00624531">
        <w:rPr>
          <w:rFonts w:ascii="Times New Roman" w:hAnsi="Times New Roman" w:cs="Times New Roman"/>
        </w:rPr>
        <w:t xml:space="preserve"> </w:t>
      </w:r>
      <w:r w:rsidRPr="00A46002">
        <w:rPr>
          <w:rFonts w:ascii="Times New Roman" w:hAnsi="Times New Roman" w:cs="Times New Roman"/>
        </w:rPr>
        <w:t>% z medziročného nárastu výdavkov a</w:t>
      </w:r>
      <w:r w:rsidR="00624531">
        <w:rPr>
          <w:rFonts w:ascii="Times New Roman" w:hAnsi="Times New Roman" w:cs="Times New Roman"/>
        </w:rPr>
        <w:t> </w:t>
      </w:r>
      <w:r w:rsidRPr="00A46002">
        <w:rPr>
          <w:rFonts w:ascii="Times New Roman" w:hAnsi="Times New Roman" w:cs="Times New Roman"/>
        </w:rPr>
        <w:t>25</w:t>
      </w:r>
      <w:r w:rsidR="00624531">
        <w:rPr>
          <w:rFonts w:ascii="Times New Roman" w:hAnsi="Times New Roman" w:cs="Times New Roman"/>
        </w:rPr>
        <w:t xml:space="preserve"> </w:t>
      </w:r>
      <w:r w:rsidRPr="00A46002">
        <w:rPr>
          <w:rFonts w:ascii="Times New Roman" w:hAnsi="Times New Roman" w:cs="Times New Roman"/>
        </w:rPr>
        <w:t>% z výšky výdavkov na mzdy novoprijatých absolventov.</w:t>
      </w:r>
    </w:p>
    <w:p w:rsidR="00502318" w:rsidP="00502318">
      <w:pPr>
        <w:bidi w:val="0"/>
        <w:ind w:firstLine="720"/>
        <w:jc w:val="both"/>
        <w:rPr>
          <w:rFonts w:ascii="Times New Roman" w:hAnsi="Times New Roman" w:cs="Times New Roman"/>
        </w:rPr>
      </w:pPr>
    </w:p>
    <w:p w:rsidR="00502318" w:rsidP="00502318">
      <w:pPr>
        <w:bidi w:val="0"/>
        <w:ind w:firstLine="720"/>
        <w:jc w:val="both"/>
        <w:rPr>
          <w:rFonts w:ascii="Times New Roman" w:hAnsi="Times New Roman" w:cs="Times New Roman"/>
        </w:rPr>
      </w:pPr>
      <w:r w:rsidRPr="00A46002">
        <w:rPr>
          <w:rFonts w:ascii="Times New Roman" w:hAnsi="Times New Roman" w:cs="Times New Roman"/>
        </w:rPr>
        <w:t xml:space="preserve">Novela zákona č. </w:t>
      </w:r>
      <w:r>
        <w:rPr>
          <w:rFonts w:ascii="Times New Roman" w:hAnsi="Times New Roman" w:cs="Times New Roman"/>
        </w:rPr>
        <w:t>222</w:t>
      </w:r>
      <w:r w:rsidRPr="00A46002">
        <w:rPr>
          <w:rFonts w:ascii="Times New Roman" w:hAnsi="Times New Roman" w:cs="Times New Roman"/>
        </w:rPr>
        <w:t>/200</w:t>
      </w:r>
      <w:r>
        <w:rPr>
          <w:rFonts w:ascii="Times New Roman" w:hAnsi="Times New Roman" w:cs="Times New Roman"/>
        </w:rPr>
        <w:t>4</w:t>
      </w:r>
      <w:r w:rsidRPr="00A46002">
        <w:rPr>
          <w:rFonts w:ascii="Times New Roman" w:hAnsi="Times New Roman" w:cs="Times New Roman"/>
        </w:rPr>
        <w:t xml:space="preserve"> </w:t>
      </w:r>
      <w:r w:rsidR="00624531">
        <w:rPr>
          <w:rFonts w:ascii="Times New Roman" w:hAnsi="Times New Roman" w:cs="Times New Roman"/>
        </w:rPr>
        <w:t xml:space="preserve">Z. z. </w:t>
      </w:r>
      <w:r w:rsidRPr="00A46002">
        <w:rPr>
          <w:rFonts w:ascii="Times New Roman" w:hAnsi="Times New Roman" w:cs="Times New Roman"/>
        </w:rPr>
        <w:t xml:space="preserve">o dani </w:t>
      </w:r>
      <w:r>
        <w:rPr>
          <w:rFonts w:ascii="Times New Roman" w:hAnsi="Times New Roman" w:cs="Times New Roman"/>
        </w:rPr>
        <w:t>z pridanej hodnoty</w:t>
      </w:r>
      <w:r w:rsidRPr="00A46002">
        <w:rPr>
          <w:rFonts w:ascii="Times New Roman" w:hAnsi="Times New Roman" w:cs="Times New Roman"/>
        </w:rPr>
        <w:t xml:space="preserve"> </w:t>
      </w:r>
      <w:r>
        <w:rPr>
          <w:rFonts w:ascii="Times New Roman" w:hAnsi="Times New Roman" w:cs="Times New Roman"/>
        </w:rPr>
        <w:t>zachováva od roku 2015 sadzbu dane na úrovni 20</w:t>
      </w:r>
      <w:r w:rsidR="00624531">
        <w:rPr>
          <w:rFonts w:ascii="Times New Roman" w:hAnsi="Times New Roman" w:cs="Times New Roman"/>
        </w:rPr>
        <w:t xml:space="preserve"> </w:t>
      </w:r>
      <w:r>
        <w:rPr>
          <w:rFonts w:ascii="Times New Roman" w:hAnsi="Times New Roman" w:cs="Times New Roman"/>
        </w:rPr>
        <w:t>%.</w:t>
      </w:r>
    </w:p>
    <w:p w:rsidR="00502318" w:rsidP="00502318">
      <w:pPr>
        <w:bidi w:val="0"/>
        <w:jc w:val="both"/>
        <w:rPr>
          <w:rFonts w:ascii="Times New Roman" w:hAnsi="Times New Roman" w:cs="Times New Roman"/>
          <w:highlight w:val="red"/>
        </w:rPr>
      </w:pPr>
    </w:p>
    <w:p w:rsidR="00502318" w:rsidRPr="005C1751" w:rsidP="00502318">
      <w:pPr>
        <w:bidi w:val="0"/>
        <w:ind w:firstLine="720"/>
        <w:jc w:val="both"/>
        <w:rPr>
          <w:rFonts w:ascii="Times New Roman" w:hAnsi="Times New Roman" w:cs="Times New Roman"/>
        </w:rPr>
      </w:pPr>
      <w:r>
        <w:rPr>
          <w:rFonts w:ascii="Times New Roman" w:hAnsi="Times New Roman" w:cs="Times New Roman"/>
        </w:rPr>
        <w:t>Návrh zákona o dani</w:t>
      </w:r>
      <w:r w:rsidRPr="005C1751">
        <w:rPr>
          <w:rFonts w:ascii="Times New Roman" w:hAnsi="Times New Roman" w:cs="Times New Roman"/>
        </w:rPr>
        <w:t xml:space="preserve"> z motorových vozidiel </w:t>
      </w:r>
      <w:r>
        <w:rPr>
          <w:rFonts w:ascii="Times New Roman" w:hAnsi="Times New Roman" w:cs="Times New Roman"/>
        </w:rPr>
        <w:t xml:space="preserve">s účinnosťou od 1. januára 2015 </w:t>
      </w:r>
      <w:r w:rsidRPr="005C1751">
        <w:rPr>
          <w:rFonts w:ascii="Times New Roman" w:hAnsi="Times New Roman" w:cs="Times New Roman"/>
        </w:rPr>
        <w:t>upravuje</w:t>
      </w:r>
      <w:r>
        <w:rPr>
          <w:rFonts w:ascii="Times New Roman" w:hAnsi="Times New Roman" w:cs="Times New Roman"/>
        </w:rPr>
        <w:t xml:space="preserve"> prechod </w:t>
      </w:r>
      <w:r w:rsidRPr="005C1751">
        <w:rPr>
          <w:rFonts w:ascii="Times New Roman" w:hAnsi="Times New Roman" w:cs="Times New Roman"/>
        </w:rPr>
        <w:t>správy</w:t>
      </w:r>
      <w:r>
        <w:rPr>
          <w:rFonts w:ascii="Times New Roman" w:hAnsi="Times New Roman" w:cs="Times New Roman"/>
        </w:rPr>
        <w:t xml:space="preserve"> tejto dane</w:t>
      </w:r>
      <w:r w:rsidRPr="005C1751">
        <w:rPr>
          <w:rFonts w:ascii="Times New Roman" w:hAnsi="Times New Roman" w:cs="Times New Roman"/>
        </w:rPr>
        <w:t xml:space="preserve"> zo samosprávnych krajov na štát</w:t>
      </w:r>
      <w:r>
        <w:rPr>
          <w:rFonts w:ascii="Times New Roman" w:hAnsi="Times New Roman" w:cs="Times New Roman"/>
        </w:rPr>
        <w:t>.</w:t>
      </w:r>
      <w:r w:rsidRPr="005C1751">
        <w:rPr>
          <w:rFonts w:ascii="Times New Roman" w:hAnsi="Times New Roman" w:cs="Times New Roman"/>
        </w:rPr>
        <w:t xml:space="preserve"> S touto úpravou sa mení aj filozofia zdaňovania motorových vozidiel. Sadzby dane sa zjednotia na úrovni súčasne platných ročných sadzieb daní v Banskej Bystrici, </w:t>
      </w:r>
      <w:r w:rsidR="006E534A">
        <w:rPr>
          <w:rFonts w:ascii="Times New Roman" w:hAnsi="Times New Roman" w:cs="Times New Roman"/>
        </w:rPr>
        <w:t xml:space="preserve">kde sa </w:t>
      </w:r>
      <w:r>
        <w:rPr>
          <w:rFonts w:ascii="Times New Roman" w:hAnsi="Times New Roman" w:cs="Times New Roman"/>
        </w:rPr>
        <w:t>vo</w:t>
      </w:r>
      <w:r w:rsidRPr="005C1751">
        <w:rPr>
          <w:rFonts w:ascii="Times New Roman" w:hAnsi="Times New Roman" w:cs="Times New Roman"/>
        </w:rPr>
        <w:t xml:space="preserve"> </w:t>
      </w:r>
      <w:r>
        <w:rPr>
          <w:rFonts w:ascii="Times New Roman" w:hAnsi="Times New Roman" w:cs="Times New Roman"/>
        </w:rPr>
        <w:t>veľkej časti</w:t>
      </w:r>
      <w:r w:rsidRPr="005C1751">
        <w:rPr>
          <w:rFonts w:ascii="Times New Roman" w:hAnsi="Times New Roman" w:cs="Times New Roman"/>
        </w:rPr>
        <w:t xml:space="preserve"> uplatňoval</w:t>
      </w:r>
      <w:r w:rsidR="006E534A">
        <w:rPr>
          <w:rFonts w:ascii="Times New Roman" w:hAnsi="Times New Roman" w:cs="Times New Roman"/>
        </w:rPr>
        <w:t>i</w:t>
      </w:r>
      <w:r w:rsidRPr="005C1751">
        <w:rPr>
          <w:rFonts w:ascii="Times New Roman" w:hAnsi="Times New Roman" w:cs="Times New Roman"/>
        </w:rPr>
        <w:t xml:space="preserve"> najnižšie sadzby v rámci celej SR. Ekologická zľava bude odstupňovaná v závislosti od veku vozidla na rozdiel od v súčasnosti používanej emisnej normy. Zvý</w:t>
      </w:r>
      <w:r w:rsidR="00434198">
        <w:rPr>
          <w:rFonts w:ascii="Times New Roman" w:hAnsi="Times New Roman" w:cs="Times New Roman"/>
        </w:rPr>
        <w:t>hodnené budú aj hybridné vozidlá</w:t>
      </w:r>
      <w:r w:rsidRPr="005C1751">
        <w:rPr>
          <w:rFonts w:ascii="Times New Roman" w:hAnsi="Times New Roman" w:cs="Times New Roman"/>
        </w:rPr>
        <w:t>,</w:t>
      </w:r>
      <w:r>
        <w:rPr>
          <w:rFonts w:ascii="Times New Roman" w:hAnsi="Times New Roman" w:cs="Times New Roman"/>
        </w:rPr>
        <w:t xml:space="preserve"> vozidlá s pohonom CNG alebo LP</w:t>
      </w:r>
      <w:r w:rsidRPr="005C1751">
        <w:rPr>
          <w:rFonts w:ascii="Times New Roman" w:hAnsi="Times New Roman" w:cs="Times New Roman"/>
        </w:rPr>
        <w:t>G</w:t>
      </w:r>
      <w:r>
        <w:rPr>
          <w:rFonts w:ascii="Times New Roman" w:hAnsi="Times New Roman" w:cs="Times New Roman"/>
          <w:vertAlign w:val="superscript"/>
          <w:rtl w:val="0"/>
        </w:rPr>
        <w:footnoteReference w:id="6"/>
      </w:r>
      <w:r w:rsidRPr="005C1751">
        <w:rPr>
          <w:rFonts w:ascii="Times New Roman" w:hAnsi="Times New Roman" w:cs="Times New Roman"/>
        </w:rPr>
        <w:t xml:space="preserve"> a vozidlá na vodíkový pohon. </w:t>
      </w:r>
    </w:p>
    <w:p w:rsidR="00502318" w:rsidRPr="007122D9" w:rsidP="00502318">
      <w:pPr>
        <w:bidi w:val="0"/>
        <w:jc w:val="both"/>
        <w:rPr>
          <w:rFonts w:ascii="Times New Roman" w:hAnsi="Times New Roman" w:cs="Times New Roman"/>
          <w:highlight w:val="red"/>
        </w:rPr>
      </w:pPr>
    </w:p>
    <w:p w:rsidR="00502318" w:rsidP="00502318">
      <w:pPr>
        <w:bidi w:val="0"/>
        <w:ind w:firstLine="720"/>
        <w:jc w:val="both"/>
        <w:rPr>
          <w:rFonts w:ascii="Times New Roman" w:hAnsi="Times New Roman" w:cs="Times New Roman"/>
        </w:rPr>
      </w:pPr>
      <w:r w:rsidRPr="001C1A42">
        <w:rPr>
          <w:rFonts w:ascii="Times New Roman" w:hAnsi="Times New Roman" w:cs="Times New Roman"/>
        </w:rPr>
        <w:t xml:space="preserve">Novela zákona </w:t>
      </w:r>
      <w:r w:rsidR="00624531">
        <w:rPr>
          <w:rFonts w:ascii="Times New Roman" w:hAnsi="Times New Roman" w:cs="Times New Roman"/>
        </w:rPr>
        <w:t xml:space="preserve">č. 461/2003 Z. z. </w:t>
      </w:r>
      <w:r w:rsidRPr="001C1A42">
        <w:rPr>
          <w:rFonts w:ascii="Times New Roman" w:hAnsi="Times New Roman" w:cs="Times New Roman"/>
        </w:rPr>
        <w:t xml:space="preserve">o sociálnom poistení zlepšuje postavenie pracujúcich študentov prostredníctvom zvýšenia a zosúladenia </w:t>
      </w:r>
      <w:r>
        <w:rPr>
          <w:rFonts w:ascii="Times New Roman" w:hAnsi="Times New Roman" w:cs="Times New Roman"/>
        </w:rPr>
        <w:t>odvodovej úľavy pre študentov vo výške 200 eur od januára 2015.</w:t>
      </w: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704"/>
        <w:gridCol w:w="905"/>
        <w:gridCol w:w="905"/>
        <w:gridCol w:w="849"/>
        <w:gridCol w:w="8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9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Kvantifikácia vplyvu legislatívnych zmien na daňové a odvodové príjmy verejnej správy (ESA 2010, tis. eur)</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7B2690">
            <w:pPr>
              <w:bidi w:val="0"/>
              <w:jc w:val="center"/>
              <w:rPr>
                <w:rFonts w:ascii="Times New Roman" w:hAnsi="Times New Roman" w:cs="Times New Roman"/>
                <w:b/>
                <w:bCs/>
                <w:color w:val="000000"/>
                <w:sz w:val="14"/>
                <w:szCs w:val="14"/>
                <w:lang w:eastAsia="sk-SK"/>
              </w:rPr>
            </w:pPr>
            <w:r w:rsidR="00725505">
              <w:rPr>
                <w:rFonts w:ascii="Times New Roman" w:hAnsi="Times New Roman" w:cs="Times New Roman"/>
                <w:b/>
                <w:bCs/>
                <w:color w:val="000000"/>
                <w:sz w:val="14"/>
                <w:szCs w:val="14"/>
                <w:lang w:eastAsia="sk-SK"/>
              </w:rPr>
              <w:t>2014</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725505">
            <w:pPr>
              <w:bidi w:val="0"/>
              <w:jc w:val="center"/>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201</w:t>
            </w:r>
            <w:r w:rsidR="00725505">
              <w:rPr>
                <w:rFonts w:ascii="Times New Roman" w:hAnsi="Times New Roman" w:cs="Times New Roman"/>
                <w:b/>
                <w:bCs/>
                <w:color w:val="000000"/>
                <w:sz w:val="14"/>
                <w:szCs w:val="14"/>
                <w:lang w:eastAsia="sk-SK"/>
              </w:rPr>
              <w:t>5</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725505">
            <w:pPr>
              <w:bidi w:val="0"/>
              <w:jc w:val="center"/>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201</w:t>
            </w:r>
            <w:r w:rsidR="00725505">
              <w:rPr>
                <w:rFonts w:ascii="Times New Roman" w:hAnsi="Times New Roman" w:cs="Times New Roman"/>
                <w:b/>
                <w:bCs/>
                <w:color w:val="000000"/>
                <w:sz w:val="14"/>
                <w:szCs w:val="14"/>
                <w:lang w:eastAsia="sk-SK"/>
              </w:rPr>
              <w:t>6</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725505">
            <w:pPr>
              <w:bidi w:val="0"/>
              <w:jc w:val="center"/>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201</w:t>
            </w:r>
            <w:r w:rsidR="00725505">
              <w:rPr>
                <w:rFonts w:ascii="Times New Roman" w:hAnsi="Times New Roman" w:cs="Times New Roman"/>
                <w:b/>
                <w:bCs/>
                <w:color w:val="000000"/>
                <w:sz w:val="14"/>
                <w:szCs w:val="14"/>
                <w:lang w:eastAsia="sk-SK"/>
              </w:rPr>
              <w:t>7</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Vplyv legislatívnych opatrení na daňové príjmy spolu</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492 156</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531 742</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540 476</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7B2690">
            <w:pPr>
              <w:bidi w:val="0"/>
              <w:ind w:firstLine="280" w:firstLineChars="20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Daň z príjmov fyzických osôb</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6 556</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7 998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7 790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7B2690">
            <w:pPr>
              <w:bidi w:val="0"/>
              <w:ind w:firstLine="280" w:firstLineChars="20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Daň z príjmov právnických osôb</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212 507</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228 097</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228 055</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7B2690">
            <w:pPr>
              <w:bidi w:val="0"/>
              <w:ind w:firstLine="280" w:firstLineChars="20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Daň z pridanej hodnoty</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270 300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291 054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300 980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7B2690">
            <w:pPr>
              <w:bidi w:val="0"/>
              <w:ind w:firstLine="280" w:firstLineChars="20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Daň z príjmov fyzických osôb vyberaná zrážkou</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5 205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6 940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6 940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7B2690">
            <w:pPr>
              <w:bidi w:val="0"/>
              <w:ind w:firstLine="280" w:firstLineChars="20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Daň z motorových vozidiel</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-204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-1 511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-2 617</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7B2690">
            <w:pPr>
              <w:bidi w:val="0"/>
              <w:ind w:firstLine="280" w:firstLineChars="20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Sociálne a zdravotné odvody</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-2 208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-835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-672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Vplyv jednotlivých legislatívnych opatrení</w:t>
            </w:r>
          </w:p>
        </w:tc>
        <w:tc>
          <w:tcPr>
            <w:tcW w:w="49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9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6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c>
          <w:tcPr>
            <w:tcW w:w="46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 Zachovanie sadzby DPH na úrovni 20</w:t>
            </w:r>
            <w:r w:rsidR="00624531">
              <w:rPr>
                <w:rFonts w:ascii="Times New Roman" w:hAnsi="Times New Roman" w:cs="Times New Roman"/>
                <w:b/>
                <w:bCs/>
                <w:color w:val="000000"/>
                <w:sz w:val="14"/>
                <w:szCs w:val="14"/>
                <w:lang w:eastAsia="sk-SK"/>
              </w:rPr>
              <w:t xml:space="preserve"> </w:t>
            </w:r>
            <w:r w:rsidRPr="007B2690">
              <w:rPr>
                <w:rFonts w:ascii="Times New Roman" w:hAnsi="Times New Roman" w:cs="Times New Roman"/>
                <w:b/>
                <w:bCs/>
                <w:color w:val="000000"/>
                <w:sz w:val="14"/>
                <w:szCs w:val="14"/>
                <w:lang w:eastAsia="sk-SK"/>
              </w:rPr>
              <w:t>%</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235 291</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244 375</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254 301</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DPH</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235 291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244 375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254 301</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 Predĺženie odpisovania administratívnych budov z 20 na 40 rokov</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68 402</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72 659</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77 180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684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727</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772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67 718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71 932</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76 409</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3. Obmedzenie zrýchleného odpisovania len na výrobné stroje a zariadenia</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29 000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39 000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36 000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1 450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1 950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1 800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27 550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37 050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34 200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4. Zrušenie zvýhodneného leasingového odpisovania</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17 670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18 810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19 950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884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941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998</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16 787</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17 870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18 953</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5. Rozšírenie povinnosti vedenia evidencie tržieb v elektronickej registračnej pokladnici</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54 203</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72 270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72 270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2 063</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2 750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2 750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17 131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22 841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22 841</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DPH</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35 009</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46 679</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46 679</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xml:space="preserve">6. Zrážková daň na finančné a nefinančné benefity od farmaceutických spoločností pre </w:t>
            </w:r>
            <w:r w:rsidR="00624531">
              <w:rPr>
                <w:rFonts w:ascii="Times New Roman" w:hAnsi="Times New Roman" w:cs="Times New Roman"/>
                <w:b/>
                <w:bCs/>
                <w:color w:val="000000"/>
                <w:sz w:val="14"/>
                <w:szCs w:val="14"/>
                <w:lang w:eastAsia="sk-SK"/>
              </w:rPr>
              <w:t xml:space="preserve"> </w:t>
              <w:br/>
              <w:t xml:space="preserve">    </w:t>
            </w:r>
            <w:r w:rsidRPr="007B2690">
              <w:rPr>
                <w:rFonts w:ascii="Times New Roman" w:hAnsi="Times New Roman" w:cs="Times New Roman"/>
                <w:b/>
                <w:bCs/>
                <w:color w:val="000000"/>
                <w:sz w:val="14"/>
                <w:szCs w:val="14"/>
                <w:lang w:eastAsia="sk-SK"/>
              </w:rPr>
              <w:t>lekárov</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3 265</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5 000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5 000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-1 940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-1 940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-1 940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daň vyberanú zrážkou</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5 205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6 940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lang w:eastAsia="sk-SK"/>
              </w:rPr>
            </w:pPr>
            <w:r w:rsidRPr="007B2690">
              <w:rPr>
                <w:rFonts w:ascii="Times New Roman" w:hAnsi="Times New Roman" w:cs="Times New Roman"/>
                <w:bCs/>
                <w:color w:val="000000"/>
                <w:sz w:val="14"/>
                <w:szCs w:val="14"/>
                <w:lang w:eastAsia="sk-SK"/>
              </w:rPr>
              <w:t>6 940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7. Zavedenie pravidiel nízkej kapitalizácie</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56 741</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60 275</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63 952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56 741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60 275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63 952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8. Odpočet výdavkov na vedu a výskum od základu dane</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-24 300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-26 400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-28 700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-1 215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-1 320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-1 435</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-23 085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-25 080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-27 265</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xml:space="preserve">9. Odpisovanie neuplatnených výdavkov pri odpočte DPH koeficientom </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39 595</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32 675</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28 078</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1 980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1 634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1 404</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37 615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31 041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26 674</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10. Zmluvné pokuty - nedaňový výdavok a zdaniteľný príjem pri ich zaúčtovaní</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9 286</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9 286</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9 286</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464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464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464</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8 822</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8 822</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8 822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11. Limit vstupnej ceny - osobné autá</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2 494</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2 619</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2 750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125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131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137</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2 369</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2 488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2 612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xml:space="preserve">12. Nepovinný členský príspevok ako uznateľný výdavok vo výške 5 % zo ZD maximálne do </w:t>
            </w:r>
            <w:r w:rsidR="00624531">
              <w:rPr>
                <w:rFonts w:ascii="Times New Roman" w:hAnsi="Times New Roman" w:cs="Times New Roman"/>
                <w:b/>
                <w:bCs/>
                <w:color w:val="000000"/>
                <w:sz w:val="14"/>
                <w:szCs w:val="14"/>
                <w:lang w:eastAsia="sk-SK"/>
              </w:rPr>
              <w:br/>
              <w:t xml:space="preserve">      </w:t>
            </w:r>
            <w:r w:rsidRPr="007B2690">
              <w:rPr>
                <w:rFonts w:ascii="Times New Roman" w:hAnsi="Times New Roman" w:cs="Times New Roman"/>
                <w:b/>
                <w:bCs/>
                <w:color w:val="000000"/>
                <w:sz w:val="14"/>
                <w:szCs w:val="14"/>
                <w:lang w:eastAsia="sk-SK"/>
              </w:rPr>
              <w:t>výšky 30 000 eur</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904</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904</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904</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45</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45</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DPPO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858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858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858</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13. Úprava valorizácie daňového bonusu</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2 100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2 700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2 878</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2 100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2 700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2 878</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14. Úhrada za prevod členských práv ako uznateľný výdavok</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-84</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-84</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-84</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-84</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CE0982">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xml:space="preserve">15. Celkový vplyv na odvody </w:t>
            </w:r>
            <w:r w:rsidR="00CE0982">
              <w:rPr>
                <w:rFonts w:ascii="Times New Roman" w:hAnsi="Times New Roman" w:cs="Times New Roman"/>
                <w:b/>
                <w:bCs/>
                <w:color w:val="000000"/>
                <w:sz w:val="14"/>
                <w:szCs w:val="14"/>
                <w:lang w:eastAsia="sk-SK"/>
              </w:rPr>
              <w:t>pri</w:t>
            </w:r>
            <w:r w:rsidRPr="007B2690">
              <w:rPr>
                <w:rFonts w:ascii="Times New Roman" w:hAnsi="Times New Roman" w:cs="Times New Roman"/>
                <w:b/>
                <w:bCs/>
                <w:color w:val="000000"/>
                <w:sz w:val="14"/>
                <w:szCs w:val="14"/>
                <w:lang w:eastAsia="sk-SK"/>
              </w:rPr>
              <w:t> opatren</w:t>
            </w:r>
            <w:r w:rsidR="00CE0982">
              <w:rPr>
                <w:rFonts w:ascii="Times New Roman" w:hAnsi="Times New Roman" w:cs="Times New Roman"/>
                <w:b/>
                <w:bCs/>
                <w:color w:val="000000"/>
                <w:sz w:val="14"/>
                <w:szCs w:val="14"/>
                <w:lang w:eastAsia="sk-SK"/>
              </w:rPr>
              <w:t>iach</w:t>
            </w:r>
            <w:r w:rsidRPr="007B2690">
              <w:rPr>
                <w:rFonts w:ascii="Times New Roman" w:hAnsi="Times New Roman" w:cs="Times New Roman"/>
                <w:b/>
                <w:bCs/>
                <w:color w:val="000000"/>
                <w:sz w:val="14"/>
                <w:szCs w:val="14"/>
                <w:lang w:eastAsia="sk-SK"/>
              </w:rPr>
              <w:t xml:space="preserve"> s vplyvom na DPFO podnikanie</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1 480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color w:val="000000"/>
                <w:sz w:val="14"/>
                <w:szCs w:val="14"/>
              </w:rPr>
            </w:pPr>
            <w:r w:rsidRPr="007B2690">
              <w:rPr>
                <w:rFonts w:ascii="Times New Roman" w:hAnsi="Times New Roman" w:cs="Times New Roman"/>
                <w:b/>
                <w:color w:val="000000"/>
                <w:sz w:val="14"/>
                <w:szCs w:val="14"/>
              </w:rPr>
              <w:t>1 767</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sociálne poistenie</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1 041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1 242</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zdravotné poistenie</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440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525</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xml:space="preserve">16. </w:t>
            </w:r>
            <w:r w:rsidR="00CE0982">
              <w:rPr>
                <w:rFonts w:ascii="Times New Roman" w:hAnsi="Times New Roman" w:cs="Times New Roman"/>
                <w:b/>
                <w:bCs/>
                <w:color w:val="000000"/>
                <w:sz w:val="14"/>
                <w:szCs w:val="14"/>
                <w:lang w:eastAsia="sk-SK"/>
              </w:rPr>
              <w:t>Úprava výpočtu preddavkov dane u</w:t>
            </w:r>
            <w:r w:rsidRPr="007B2690">
              <w:rPr>
                <w:rFonts w:ascii="Times New Roman" w:hAnsi="Times New Roman" w:cs="Times New Roman"/>
                <w:b/>
                <w:bCs/>
                <w:color w:val="000000"/>
                <w:sz w:val="14"/>
                <w:szCs w:val="14"/>
                <w:lang w:eastAsia="sk-SK"/>
              </w:rPr>
              <w:t> DPFO z podnikania</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DPFO</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 xml:space="preserve">17. Zvýšenie a zosúladenie sumy odvodovej úľavy pre študentov </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iCs/>
                <w:color w:val="000000"/>
                <w:sz w:val="14"/>
                <w:szCs w:val="14"/>
              </w:rPr>
            </w:pPr>
            <w:r w:rsidRPr="007B2690">
              <w:rPr>
                <w:rFonts w:ascii="Times New Roman" w:hAnsi="Times New Roman" w:cs="Times New Roman"/>
                <w:b/>
                <w:iCs/>
                <w:color w:val="000000"/>
                <w:sz w:val="14"/>
                <w:szCs w:val="14"/>
              </w:rPr>
              <w:t>-2 208</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iCs/>
                <w:color w:val="000000"/>
                <w:sz w:val="14"/>
                <w:szCs w:val="14"/>
              </w:rPr>
            </w:pPr>
            <w:r w:rsidRPr="007B2690">
              <w:rPr>
                <w:rFonts w:ascii="Times New Roman" w:hAnsi="Times New Roman" w:cs="Times New Roman"/>
                <w:b/>
                <w:iCs/>
                <w:color w:val="000000"/>
                <w:sz w:val="14"/>
                <w:szCs w:val="14"/>
              </w:rPr>
              <w:t>-2 316</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iCs/>
                <w:color w:val="000000"/>
                <w:sz w:val="14"/>
                <w:szCs w:val="14"/>
              </w:rPr>
            </w:pPr>
            <w:r w:rsidRPr="007B2690">
              <w:rPr>
                <w:rFonts w:ascii="Times New Roman" w:hAnsi="Times New Roman" w:cs="Times New Roman"/>
                <w:b/>
                <w:iCs/>
                <w:color w:val="000000"/>
                <w:sz w:val="14"/>
                <w:szCs w:val="14"/>
              </w:rPr>
              <w:t>-2 439</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sociálne poistenie</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iCs/>
                <w:color w:val="000000"/>
                <w:sz w:val="14"/>
                <w:szCs w:val="14"/>
              </w:rPr>
            </w:pPr>
            <w:r w:rsidRPr="007B2690">
              <w:rPr>
                <w:rFonts w:ascii="Times New Roman" w:hAnsi="Times New Roman" w:cs="Times New Roman"/>
                <w:iCs/>
                <w:color w:val="000000"/>
                <w:sz w:val="14"/>
                <w:szCs w:val="14"/>
              </w:rPr>
              <w:t>-2 208</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iCs/>
                <w:color w:val="000000"/>
                <w:sz w:val="14"/>
                <w:szCs w:val="14"/>
              </w:rPr>
            </w:pPr>
            <w:r w:rsidRPr="007B2690">
              <w:rPr>
                <w:rFonts w:ascii="Times New Roman" w:hAnsi="Times New Roman" w:cs="Times New Roman"/>
                <w:iCs/>
                <w:color w:val="000000"/>
                <w:sz w:val="14"/>
                <w:szCs w:val="14"/>
              </w:rPr>
              <w:t>-2 316</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iCs/>
                <w:color w:val="000000"/>
                <w:sz w:val="14"/>
                <w:szCs w:val="14"/>
              </w:rPr>
            </w:pPr>
            <w:r w:rsidRPr="007B2690">
              <w:rPr>
                <w:rFonts w:ascii="Times New Roman" w:hAnsi="Times New Roman" w:cs="Times New Roman"/>
                <w:iCs/>
                <w:color w:val="000000"/>
                <w:sz w:val="14"/>
                <w:szCs w:val="14"/>
              </w:rPr>
              <w:t>-2 439</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18. Zmeny v dani z motorových vozidiel</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lang w:eastAsia="sk-SK"/>
              </w:rPr>
            </w:pPr>
            <w:r w:rsidRPr="007B2690">
              <w:rPr>
                <w:rFonts w:ascii="Times New Roman" w:hAnsi="Times New Roman" w:cs="Times New Roman"/>
                <w:b/>
                <w:bCs/>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-204</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-1 511</w:t>
            </w:r>
          </w:p>
        </w:tc>
        <w:tc>
          <w:tcPr>
            <w:tcW w:w="46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-2 617</w:t>
            </w:r>
          </w:p>
        </w:tc>
      </w:tr>
      <w:tr>
        <w:tblPrEx>
          <w:tblW w:w="5000" w:type="pct"/>
          <w:tblCellMar>
            <w:left w:w="70" w:type="dxa"/>
            <w:right w:w="70" w:type="dxa"/>
          </w:tblCellMar>
          <w:tblLook w:val="04A0"/>
        </w:tblPrEx>
        <w:trPr>
          <w:trHeight w:val="198"/>
        </w:trPr>
        <w:tc>
          <w:tcPr>
            <w:tcW w:w="309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7B2690" w:rsidP="00E04A30">
            <w:pPr>
              <w:bidi w:val="0"/>
              <w:ind w:left="397"/>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z toho: vplyv na daň z motorových vozidiel</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rPr>
            </w:pPr>
            <w:r w:rsidRPr="007B2690">
              <w:rPr>
                <w:rFonts w:ascii="Times New Roman" w:hAnsi="Times New Roman" w:cs="Times New Roman"/>
                <w:bCs/>
                <w:color w:val="000000"/>
                <w:sz w:val="14"/>
                <w:szCs w:val="14"/>
              </w:rPr>
              <w:t>-204</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rPr>
            </w:pPr>
            <w:r w:rsidRPr="007B2690">
              <w:rPr>
                <w:rFonts w:ascii="Times New Roman" w:hAnsi="Times New Roman" w:cs="Times New Roman"/>
                <w:bCs/>
                <w:color w:val="000000"/>
                <w:sz w:val="14"/>
                <w:szCs w:val="14"/>
              </w:rPr>
              <w:t>-1 511</w:t>
            </w:r>
          </w:p>
        </w:tc>
        <w:tc>
          <w:tcPr>
            <w:tcW w:w="46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bCs/>
                <w:color w:val="000000"/>
                <w:sz w:val="14"/>
                <w:szCs w:val="14"/>
              </w:rPr>
            </w:pPr>
            <w:r w:rsidRPr="007B2690">
              <w:rPr>
                <w:rFonts w:ascii="Times New Roman" w:hAnsi="Times New Roman" w:cs="Times New Roman"/>
                <w:bCs/>
                <w:color w:val="000000"/>
                <w:sz w:val="14"/>
                <w:szCs w:val="14"/>
              </w:rPr>
              <w:t>-2 617</w:t>
            </w:r>
          </w:p>
        </w:tc>
      </w:tr>
      <w:tr>
        <w:tblPrEx>
          <w:tblW w:w="5000" w:type="pct"/>
          <w:tblCellMar>
            <w:left w:w="70" w:type="dxa"/>
            <w:right w:w="70" w:type="dxa"/>
          </w:tblCellMar>
          <w:tblLook w:val="04A0"/>
        </w:tblPrEx>
        <w:trPr>
          <w:trHeight w:val="198"/>
        </w:trPr>
        <w:tc>
          <w:tcPr>
            <w:tcW w:w="5000" w:type="pct"/>
            <w:gridSpan w:val="5"/>
            <w:tcBorders>
              <w:top w:val="single" w:sz="4" w:space="0" w:color="auto"/>
              <w:left w:val="nil"/>
              <w:bottom w:val="nil"/>
              <w:right w:val="nil"/>
            </w:tcBorders>
            <w:noWrap/>
            <w:textDirection w:val="lrTb"/>
            <w:vAlign w:val="center"/>
            <w:hideMark/>
          </w:tcPr>
          <w:p w:rsidR="00502318" w:rsidRPr="007B2690" w:rsidP="00E04A30">
            <w:pPr>
              <w:bidi w:val="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Pozn.: znamienko (-) znamená zníženie daňových príjmov verejnej správy</w:t>
            </w:r>
            <w:r w:rsidR="00624531">
              <w:rPr>
                <w:rFonts w:ascii="Times New Roman" w:hAnsi="Times New Roman" w:cs="Times New Roman"/>
                <w:color w:val="000000"/>
                <w:sz w:val="14"/>
                <w:szCs w:val="14"/>
                <w:lang w:eastAsia="sk-SK"/>
              </w:rPr>
              <w:t xml:space="preserve">; </w:t>
            </w:r>
            <w:r w:rsidRPr="007B2690" w:rsidR="00624531">
              <w:rPr>
                <w:rFonts w:ascii="Times New Roman" w:hAnsi="Times New Roman" w:cs="Times New Roman"/>
                <w:color w:val="000000"/>
                <w:sz w:val="14"/>
                <w:szCs w:val="14"/>
                <w:lang w:eastAsia="sk-SK"/>
              </w:rPr>
              <w:t>jednotlivé súčty sa môžu mierne líšiť kvôli zaokrúhľovaniu</w:t>
            </w:r>
            <w:r w:rsidR="00624531">
              <w:rPr>
                <w:rFonts w:ascii="Times New Roman" w:hAnsi="Times New Roman" w:cs="Times New Roman"/>
                <w:color w:val="000000"/>
                <w:sz w:val="14"/>
                <w:szCs w:val="14"/>
                <w:lang w:eastAsia="sk-SK"/>
              </w:rPr>
              <w:t>.</w:t>
            </w:r>
          </w:p>
        </w:tc>
      </w:tr>
      <w:tr>
        <w:tblPrEx>
          <w:tblW w:w="5000" w:type="pct"/>
          <w:tblCellMar>
            <w:left w:w="70" w:type="dxa"/>
            <w:right w:w="70" w:type="dxa"/>
          </w:tblCellMar>
          <w:tblLook w:val="04A0"/>
        </w:tblPrEx>
        <w:trPr>
          <w:trHeight w:val="198"/>
        </w:trPr>
        <w:tc>
          <w:tcPr>
            <w:tcW w:w="5000" w:type="pct"/>
            <w:gridSpan w:val="5"/>
            <w:tcBorders>
              <w:top w:val="nil"/>
              <w:left w:val="nil"/>
              <w:bottom w:val="nil"/>
              <w:right w:val="nil"/>
            </w:tcBorders>
            <w:noWrap/>
            <w:textDirection w:val="lrTb"/>
            <w:vAlign w:val="center"/>
            <w:hideMark/>
          </w:tcPr>
          <w:p w:rsidR="00502318" w:rsidRPr="007B2690" w:rsidP="00624531">
            <w:pPr>
              <w:bidi w:val="0"/>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 xml:space="preserve">           </w:t>
            </w:r>
          </w:p>
        </w:tc>
      </w:tr>
    </w:tbl>
    <w:p w:rsidR="00502318" w:rsidP="00502318">
      <w:pPr>
        <w:bidi w:val="0"/>
        <w:ind w:firstLine="720"/>
        <w:jc w:val="both"/>
        <w:rPr>
          <w:rFonts w:ascii="Times New Roman" w:hAnsi="Times New Roman" w:cs="Times New Roman"/>
        </w:rPr>
      </w:pPr>
    </w:p>
    <w:p w:rsidR="004C1908"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7B2690" w:rsidP="00502318">
      <w:pPr>
        <w:bidi w:val="0"/>
        <w:ind w:firstLine="720"/>
        <w:jc w:val="both"/>
        <w:rPr>
          <w:rFonts w:ascii="Times New Roman" w:hAnsi="Times New Roman" w:cs="Times New Roman"/>
        </w:rPr>
      </w:pPr>
    </w:p>
    <w:p w:rsidR="00502318" w:rsidP="00502318">
      <w:pPr>
        <w:bidi w:val="0"/>
        <w:rPr>
          <w:rFonts w:ascii="Times New Roman" w:hAnsi="Times New Roman" w:cs="Times New Roman"/>
          <w:b/>
          <w:bCs/>
        </w:rPr>
      </w:pPr>
      <w:r>
        <w:rPr>
          <w:rFonts w:ascii="Times New Roman" w:hAnsi="Times New Roman" w:cs="Times New Roman"/>
          <w:b/>
          <w:bCs/>
        </w:rPr>
        <w:t>Zmena akruálnej metodiky z</w:t>
      </w:r>
      <w:r w:rsidR="00624531">
        <w:rPr>
          <w:rFonts w:ascii="Times New Roman" w:hAnsi="Times New Roman" w:cs="Times New Roman"/>
          <w:b/>
          <w:bCs/>
        </w:rPr>
        <w:t> </w:t>
      </w:r>
      <w:r>
        <w:rPr>
          <w:rFonts w:ascii="Times New Roman" w:hAnsi="Times New Roman" w:cs="Times New Roman"/>
          <w:b/>
          <w:bCs/>
        </w:rPr>
        <w:t>ESA</w:t>
      </w:r>
      <w:r w:rsidR="00624531">
        <w:rPr>
          <w:rFonts w:ascii="Times New Roman" w:hAnsi="Times New Roman" w:cs="Times New Roman"/>
          <w:b/>
          <w:bCs/>
        </w:rPr>
        <w:t xml:space="preserve"> </w:t>
      </w:r>
      <w:r>
        <w:rPr>
          <w:rFonts w:ascii="Times New Roman" w:hAnsi="Times New Roman" w:cs="Times New Roman"/>
          <w:b/>
          <w:bCs/>
        </w:rPr>
        <w:t>95 na ESA</w:t>
      </w:r>
      <w:r w:rsidR="00624531">
        <w:rPr>
          <w:rFonts w:ascii="Times New Roman" w:hAnsi="Times New Roman" w:cs="Times New Roman"/>
          <w:b/>
          <w:bCs/>
        </w:rPr>
        <w:t xml:space="preserve"> </w:t>
      </w:r>
      <w:r>
        <w:rPr>
          <w:rFonts w:ascii="Times New Roman" w:hAnsi="Times New Roman" w:cs="Times New Roman"/>
          <w:b/>
          <w:bCs/>
        </w:rPr>
        <w:t>2010</w:t>
      </w:r>
    </w:p>
    <w:p w:rsidR="00502318" w:rsidP="00502318">
      <w:pPr>
        <w:bidi w:val="0"/>
        <w:rPr>
          <w:rFonts w:ascii="Times New Roman" w:hAnsi="Times New Roman" w:cs="Times New Roman"/>
          <w:b/>
          <w:bCs/>
        </w:rPr>
      </w:pPr>
    </w:p>
    <w:p w:rsidR="00502318" w:rsidP="00502318">
      <w:pPr>
        <w:bidi w:val="0"/>
        <w:ind w:firstLine="709"/>
        <w:jc w:val="both"/>
        <w:rPr>
          <w:rFonts w:ascii="Times New Roman" w:hAnsi="Times New Roman" w:cs="Times New Roman"/>
        </w:rPr>
      </w:pPr>
      <w:r w:rsidRPr="00357218">
        <w:rPr>
          <w:rFonts w:ascii="Times New Roman" w:hAnsi="Times New Roman" w:cs="Times New Roman"/>
        </w:rPr>
        <w:t>V súlade s implementáciou Európskeho systému národných účtov ESA</w:t>
      </w:r>
      <w:r w:rsidR="00624531">
        <w:rPr>
          <w:rFonts w:ascii="Times New Roman" w:hAnsi="Times New Roman" w:cs="Times New Roman"/>
        </w:rPr>
        <w:t xml:space="preserve"> </w:t>
      </w:r>
      <w:r w:rsidRPr="00357218">
        <w:rPr>
          <w:rFonts w:ascii="Times New Roman" w:hAnsi="Times New Roman" w:cs="Times New Roman"/>
        </w:rPr>
        <w:t>2010 výkazy verejných financií prechádzajú od 1. septembra 2014 z metodiky ESA</w:t>
      </w:r>
      <w:r w:rsidR="00624531">
        <w:rPr>
          <w:rFonts w:ascii="Times New Roman" w:hAnsi="Times New Roman" w:cs="Times New Roman"/>
        </w:rPr>
        <w:t xml:space="preserve"> </w:t>
      </w:r>
      <w:r w:rsidRPr="00357218">
        <w:rPr>
          <w:rFonts w:ascii="Times New Roman" w:hAnsi="Times New Roman" w:cs="Times New Roman"/>
        </w:rPr>
        <w:t>95 na ESA</w:t>
      </w:r>
      <w:r w:rsidR="00624531">
        <w:rPr>
          <w:rFonts w:ascii="Times New Roman" w:hAnsi="Times New Roman" w:cs="Times New Roman"/>
        </w:rPr>
        <w:t xml:space="preserve"> </w:t>
      </w:r>
      <w:r w:rsidRPr="00357218">
        <w:rPr>
          <w:rFonts w:ascii="Times New Roman" w:hAnsi="Times New Roman" w:cs="Times New Roman"/>
        </w:rPr>
        <w:t xml:space="preserve">2010. Návrh rozpočtu verejnej správy, vrátane odhadu daní a odvodov, </w:t>
      </w:r>
      <w:r w:rsidR="003A649A">
        <w:rPr>
          <w:rFonts w:ascii="Times New Roman" w:hAnsi="Times New Roman" w:cs="Times New Roman"/>
        </w:rPr>
        <w:t>je</w:t>
      </w:r>
      <w:r w:rsidRPr="00357218">
        <w:rPr>
          <w:rFonts w:ascii="Times New Roman" w:hAnsi="Times New Roman" w:cs="Times New Roman"/>
        </w:rPr>
        <w:t xml:space="preserve"> zostavený na základe metodiky ESA</w:t>
      </w:r>
      <w:r w:rsidR="00624531">
        <w:rPr>
          <w:rFonts w:ascii="Times New Roman" w:hAnsi="Times New Roman" w:cs="Times New Roman"/>
        </w:rPr>
        <w:t xml:space="preserve"> </w:t>
      </w:r>
      <w:r w:rsidRPr="00357218">
        <w:rPr>
          <w:rFonts w:ascii="Times New Roman" w:hAnsi="Times New Roman" w:cs="Times New Roman"/>
        </w:rPr>
        <w:t>2010.</w:t>
      </w:r>
      <w:r>
        <w:rPr>
          <w:rFonts w:ascii="Times New Roman" w:hAnsi="Times New Roman" w:cs="Times New Roman"/>
        </w:rPr>
        <w:t xml:space="preserve"> </w:t>
      </w:r>
      <w:r w:rsidRPr="00357218">
        <w:rPr>
          <w:rFonts w:ascii="Times New Roman" w:hAnsi="Times New Roman" w:cs="Times New Roman"/>
        </w:rPr>
        <w:t xml:space="preserve">Z hľadiska daňových príjmov rozdiel v metodikách spočíva v zaznamenávaní daňových kreditov priamo v daňových príjmoch, ktoré sú následne zaznamenané aj na výdavkovej strane s nulovým výsledným vplyvom na deficit. </w:t>
      </w:r>
    </w:p>
    <w:p w:rsidR="00502318" w:rsidRPr="00357218" w:rsidP="00502318">
      <w:pPr>
        <w:bidi w:val="0"/>
        <w:ind w:firstLine="720"/>
        <w:jc w:val="both"/>
        <w:rPr>
          <w:rFonts w:ascii="Times New Roman" w:hAnsi="Times New Roman" w:cs="Times New Roman"/>
        </w:rPr>
      </w:pPr>
    </w:p>
    <w:p w:rsidR="00502318" w:rsidP="00502318">
      <w:pPr>
        <w:bidi w:val="0"/>
        <w:ind w:firstLine="709"/>
        <w:jc w:val="both"/>
        <w:rPr>
          <w:rFonts w:ascii="Times New Roman" w:hAnsi="Times New Roman" w:cs="Times New Roman"/>
        </w:rPr>
      </w:pPr>
      <w:r w:rsidRPr="00357218">
        <w:rPr>
          <w:rFonts w:ascii="Times New Roman" w:hAnsi="Times New Roman" w:cs="Times New Roman"/>
        </w:rPr>
        <w:t>Nová metodika ESA</w:t>
      </w:r>
      <w:r w:rsidR="00624531">
        <w:rPr>
          <w:rFonts w:ascii="Times New Roman" w:hAnsi="Times New Roman" w:cs="Times New Roman"/>
        </w:rPr>
        <w:t xml:space="preserve"> </w:t>
      </w:r>
      <w:r w:rsidRPr="00357218">
        <w:rPr>
          <w:rFonts w:ascii="Times New Roman" w:hAnsi="Times New Roman" w:cs="Times New Roman"/>
        </w:rPr>
        <w:t>2010 striktne rozlišuje medzi zaznamenávaním daňových kreditov, ktoré znižujú len daňovú povinnosť (</w:t>
      </w:r>
      <w:r>
        <w:rPr>
          <w:rFonts w:ascii="Times New Roman" w:hAnsi="Times New Roman" w:cs="Times New Roman"/>
        </w:rPr>
        <w:t>„non-payable tax credits</w:t>
      </w:r>
      <w:r w:rsidRPr="00357218">
        <w:rPr>
          <w:rFonts w:ascii="Times New Roman" w:hAnsi="Times New Roman" w:cs="Times New Roman"/>
        </w:rPr>
        <w:t>“) a daňových kreditov, ktoré sa uplatňujú nad rámec daňovej povinnosti („payable tax credit</w:t>
      </w:r>
      <w:r>
        <w:rPr>
          <w:rFonts w:ascii="Times New Roman" w:hAnsi="Times New Roman" w:cs="Times New Roman"/>
        </w:rPr>
        <w:t>s</w:t>
      </w:r>
      <w:r w:rsidRPr="00357218">
        <w:rPr>
          <w:rFonts w:ascii="Times New Roman" w:hAnsi="Times New Roman" w:cs="Times New Roman"/>
        </w:rPr>
        <w:t>“). V podmienkach SR spĺňajú definíciu „payable tax credit“ daňový bonus a zamestnanecká prémia. „Non-payable tax credits“ sa podľa ESA</w:t>
      </w:r>
      <w:r w:rsidR="00624531">
        <w:rPr>
          <w:rFonts w:ascii="Times New Roman" w:hAnsi="Times New Roman" w:cs="Times New Roman"/>
        </w:rPr>
        <w:t xml:space="preserve"> </w:t>
      </w:r>
      <w:r w:rsidRPr="00357218">
        <w:rPr>
          <w:rFonts w:ascii="Times New Roman" w:hAnsi="Times New Roman" w:cs="Times New Roman"/>
        </w:rPr>
        <w:t>2010 zaznamenávajú ako zníženie daňových príjmov, naopak „payable tax credits“ neznižujú daňové príjmy a súčasne sa zaznamenávajú v podobe výdavkov.</w:t>
      </w:r>
      <w:r>
        <w:rPr>
          <w:rFonts w:ascii="Times New Roman" w:hAnsi="Times New Roman" w:cs="Times New Roman"/>
        </w:rPr>
        <w:t xml:space="preserve"> </w:t>
      </w:r>
      <w:r w:rsidRPr="00357218">
        <w:rPr>
          <w:rFonts w:ascii="Times New Roman" w:hAnsi="Times New Roman" w:cs="Times New Roman"/>
        </w:rPr>
        <w:t>Vplyv zmeny metodiky je zaznamenaný v</w:t>
      </w:r>
      <w:r>
        <w:rPr>
          <w:rFonts w:ascii="Times New Roman" w:hAnsi="Times New Roman" w:cs="Times New Roman"/>
        </w:rPr>
        <w:t> tabuľke nižšie</w:t>
      </w:r>
      <w:r w:rsidRPr="00357218">
        <w:rPr>
          <w:rFonts w:ascii="Times New Roman" w:hAnsi="Times New Roman" w:cs="Times New Roman"/>
        </w:rPr>
        <w:t xml:space="preserve">. </w:t>
      </w:r>
    </w:p>
    <w:p w:rsidR="00502318" w:rsidRPr="004866FE" w:rsidP="00502318">
      <w:pPr>
        <w:bidi w:val="0"/>
        <w:jc w:val="both"/>
        <w:rPr>
          <w:rFonts w:ascii="Times New Roman" w:hAnsi="Times New Roman" w:cs="Times New Roma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94"/>
        <w:gridCol w:w="789"/>
        <w:gridCol w:w="742"/>
        <w:gridCol w:w="724"/>
        <w:gridCol w:w="726"/>
        <w:gridCol w:w="720"/>
        <w:gridCol w:w="71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02318" w:rsidRPr="007B2690" w:rsidP="00E04A30">
            <w:pPr>
              <w:bidi w:val="0"/>
              <w:rPr>
                <w:rFonts w:ascii="Times New Roman" w:hAnsi="Times New Roman" w:cs="Times New Roman"/>
                <w:b/>
                <w:bCs/>
                <w:sz w:val="14"/>
                <w:szCs w:val="14"/>
              </w:rPr>
            </w:pPr>
            <w:r w:rsidRPr="007B2690">
              <w:rPr>
                <w:rFonts w:ascii="Times New Roman" w:hAnsi="Times New Roman" w:cs="Times New Roman"/>
                <w:b/>
                <w:bCs/>
                <w:sz w:val="14"/>
                <w:szCs w:val="14"/>
              </w:rPr>
              <w:t>Vplyv metodiky ESA</w:t>
            </w:r>
            <w:r w:rsidRPr="007B2690" w:rsidR="007B2690">
              <w:rPr>
                <w:rFonts w:ascii="Times New Roman" w:hAnsi="Times New Roman" w:cs="Times New Roman"/>
                <w:b/>
                <w:bCs/>
                <w:sz w:val="14"/>
                <w:szCs w:val="14"/>
              </w:rPr>
              <w:t xml:space="preserve"> </w:t>
            </w:r>
            <w:r w:rsidRPr="007B2690">
              <w:rPr>
                <w:rFonts w:ascii="Times New Roman" w:hAnsi="Times New Roman" w:cs="Times New Roman"/>
                <w:b/>
                <w:bCs/>
                <w:sz w:val="14"/>
                <w:szCs w:val="14"/>
              </w:rPr>
              <w:t>2010 na aktuálny odhad daňových príjmov (tis. eur)</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 </w:t>
            </w:r>
          </w:p>
        </w:tc>
        <w:tc>
          <w:tcPr>
            <w:tcW w:w="4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2012</w:t>
            </w:r>
          </w:p>
        </w:tc>
        <w:tc>
          <w:tcPr>
            <w:tcW w:w="40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2013</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2014</w:t>
            </w:r>
          </w:p>
        </w:tc>
        <w:tc>
          <w:tcPr>
            <w:tcW w:w="39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2015</w:t>
            </w:r>
          </w:p>
        </w:tc>
        <w:tc>
          <w:tcPr>
            <w:tcW w:w="39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2016</w:t>
            </w:r>
          </w:p>
        </w:tc>
        <w:tc>
          <w:tcPr>
            <w:tcW w:w="38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center"/>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2017</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rPr>
                <w:rFonts w:ascii="Times New Roman" w:hAnsi="Times New Roman" w:cs="Times New Roman"/>
                <w:color w:val="000000"/>
                <w:sz w:val="14"/>
                <w:szCs w:val="14"/>
              </w:rPr>
            </w:pPr>
            <w:r w:rsidRPr="007B2690">
              <w:rPr>
                <w:rFonts w:ascii="Times New Roman" w:hAnsi="Times New Roman" w:cs="Times New Roman"/>
                <w:color w:val="000000"/>
                <w:sz w:val="14"/>
                <w:szCs w:val="14"/>
              </w:rPr>
              <w:t>DPFO zo závislej činnosti a funkčných pôžitkov</w:t>
            </w:r>
          </w:p>
        </w:tc>
        <w:tc>
          <w:tcPr>
            <w:tcW w:w="42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223 971</w:t>
            </w:r>
          </w:p>
        </w:tc>
        <w:tc>
          <w:tcPr>
            <w:tcW w:w="403"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222 237</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222 590</w:t>
            </w:r>
          </w:p>
        </w:tc>
        <w:tc>
          <w:tcPr>
            <w:tcW w:w="394"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217 693</w:t>
            </w:r>
          </w:p>
        </w:tc>
        <w:tc>
          <w:tcPr>
            <w:tcW w:w="391"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216 565</w:t>
            </w:r>
          </w:p>
        </w:tc>
        <w:tc>
          <w:tcPr>
            <w:tcW w:w="389"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218 291</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F23220">
            <w:pPr>
              <w:pStyle w:val="ListParagraph"/>
              <w:numPr>
                <w:numId w:val="9"/>
              </w:numPr>
              <w:bidi w:val="0"/>
              <w:contextualSpacing w:val="0"/>
              <w:rPr>
                <w:rFonts w:ascii="Times New Roman" w:hAnsi="Times New Roman" w:cs="Times New Roman"/>
                <w:color w:val="000000"/>
                <w:sz w:val="14"/>
                <w:szCs w:val="14"/>
              </w:rPr>
            </w:pPr>
            <w:r w:rsidRPr="007B2690">
              <w:rPr>
                <w:rFonts w:ascii="Times New Roman" w:hAnsi="Times New Roman" w:cs="Times New Roman"/>
                <w:color w:val="000000"/>
                <w:sz w:val="14"/>
                <w:szCs w:val="14"/>
              </w:rPr>
              <w:t>z toho vplyv daňového bonusu</w:t>
            </w:r>
          </w:p>
        </w:tc>
        <w:tc>
          <w:tcPr>
            <w:tcW w:w="42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222 239</w:t>
            </w:r>
          </w:p>
        </w:tc>
        <w:tc>
          <w:tcPr>
            <w:tcW w:w="403"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220 657</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221 070</w:t>
            </w:r>
          </w:p>
        </w:tc>
        <w:tc>
          <w:tcPr>
            <w:tcW w:w="394"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217 693</w:t>
            </w:r>
          </w:p>
        </w:tc>
        <w:tc>
          <w:tcPr>
            <w:tcW w:w="391"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216 565</w:t>
            </w:r>
          </w:p>
        </w:tc>
        <w:tc>
          <w:tcPr>
            <w:tcW w:w="389"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218 291</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F23220">
            <w:pPr>
              <w:pStyle w:val="ListParagraph"/>
              <w:numPr>
                <w:numId w:val="9"/>
              </w:numPr>
              <w:bidi w:val="0"/>
              <w:contextualSpacing w:val="0"/>
              <w:rPr>
                <w:rFonts w:ascii="Times New Roman" w:hAnsi="Times New Roman" w:cs="Times New Roman"/>
                <w:color w:val="000000"/>
                <w:sz w:val="14"/>
                <w:szCs w:val="14"/>
              </w:rPr>
            </w:pPr>
            <w:r w:rsidRPr="007B2690">
              <w:rPr>
                <w:rFonts w:ascii="Times New Roman" w:hAnsi="Times New Roman" w:cs="Times New Roman"/>
                <w:color w:val="000000"/>
                <w:sz w:val="14"/>
                <w:szCs w:val="14"/>
              </w:rPr>
              <w:t>z toho vplyv zamestnaneckej prémie</w:t>
            </w:r>
          </w:p>
        </w:tc>
        <w:tc>
          <w:tcPr>
            <w:tcW w:w="42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1 732</w:t>
            </w:r>
          </w:p>
        </w:tc>
        <w:tc>
          <w:tcPr>
            <w:tcW w:w="403"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1 580</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1 520</w:t>
            </w:r>
          </w:p>
        </w:tc>
        <w:tc>
          <w:tcPr>
            <w:tcW w:w="394"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c>
          <w:tcPr>
            <w:tcW w:w="391"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c>
          <w:tcPr>
            <w:tcW w:w="389"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rPr>
                <w:rFonts w:ascii="Times New Roman" w:hAnsi="Times New Roman" w:cs="Times New Roman"/>
                <w:color w:val="000000"/>
                <w:sz w:val="14"/>
                <w:szCs w:val="14"/>
              </w:rPr>
            </w:pPr>
            <w:r w:rsidRPr="007B2690">
              <w:rPr>
                <w:rFonts w:ascii="Times New Roman" w:hAnsi="Times New Roman" w:cs="Times New Roman"/>
                <w:color w:val="000000"/>
                <w:sz w:val="14"/>
                <w:szCs w:val="14"/>
              </w:rPr>
              <w:t>DPFO z podnikania a samostatne zárobkovej činnosti</w:t>
            </w:r>
          </w:p>
        </w:tc>
        <w:tc>
          <w:tcPr>
            <w:tcW w:w="42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40 418</w:t>
            </w:r>
          </w:p>
        </w:tc>
        <w:tc>
          <w:tcPr>
            <w:tcW w:w="403"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42 188</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41 024</w:t>
            </w:r>
          </w:p>
        </w:tc>
        <w:tc>
          <w:tcPr>
            <w:tcW w:w="394"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39 768</w:t>
            </w:r>
          </w:p>
        </w:tc>
        <w:tc>
          <w:tcPr>
            <w:tcW w:w="391"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40 085</w:t>
            </w:r>
          </w:p>
        </w:tc>
        <w:tc>
          <w:tcPr>
            <w:tcW w:w="389"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40 404</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F23220">
            <w:pPr>
              <w:pStyle w:val="ListParagraph"/>
              <w:numPr>
                <w:numId w:val="9"/>
              </w:numPr>
              <w:bidi w:val="0"/>
              <w:contextualSpacing w:val="0"/>
              <w:rPr>
                <w:rFonts w:ascii="Times New Roman" w:hAnsi="Times New Roman" w:cs="Times New Roman"/>
                <w:color w:val="000000"/>
                <w:sz w:val="14"/>
                <w:szCs w:val="14"/>
              </w:rPr>
            </w:pPr>
            <w:r w:rsidRPr="007B2690">
              <w:rPr>
                <w:rFonts w:ascii="Times New Roman" w:hAnsi="Times New Roman" w:cs="Times New Roman"/>
                <w:color w:val="000000"/>
                <w:sz w:val="14"/>
                <w:szCs w:val="14"/>
              </w:rPr>
              <w:t>z toho vplyv daňového bonusu</w:t>
            </w:r>
          </w:p>
        </w:tc>
        <w:tc>
          <w:tcPr>
            <w:tcW w:w="42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38 490</w:t>
            </w:r>
          </w:p>
        </w:tc>
        <w:tc>
          <w:tcPr>
            <w:tcW w:w="403"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40 436</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39 894</w:t>
            </w:r>
          </w:p>
        </w:tc>
        <w:tc>
          <w:tcPr>
            <w:tcW w:w="394"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39 768</w:t>
            </w:r>
          </w:p>
        </w:tc>
        <w:tc>
          <w:tcPr>
            <w:tcW w:w="391"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40 085</w:t>
            </w:r>
          </w:p>
        </w:tc>
        <w:tc>
          <w:tcPr>
            <w:tcW w:w="389"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40 404</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F23220">
            <w:pPr>
              <w:pStyle w:val="ListParagraph"/>
              <w:numPr>
                <w:numId w:val="9"/>
              </w:numPr>
              <w:bidi w:val="0"/>
              <w:contextualSpacing w:val="0"/>
              <w:rPr>
                <w:rFonts w:ascii="Times New Roman" w:hAnsi="Times New Roman" w:cs="Times New Roman"/>
                <w:color w:val="000000"/>
                <w:sz w:val="14"/>
                <w:szCs w:val="14"/>
              </w:rPr>
            </w:pPr>
            <w:r w:rsidRPr="007B2690">
              <w:rPr>
                <w:rFonts w:ascii="Times New Roman" w:hAnsi="Times New Roman" w:cs="Times New Roman"/>
                <w:color w:val="000000"/>
                <w:sz w:val="14"/>
                <w:szCs w:val="14"/>
              </w:rPr>
              <w:t>z toho vplyv zamestnaneckej prémie</w:t>
            </w:r>
          </w:p>
        </w:tc>
        <w:tc>
          <w:tcPr>
            <w:tcW w:w="42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1 928</w:t>
            </w:r>
          </w:p>
        </w:tc>
        <w:tc>
          <w:tcPr>
            <w:tcW w:w="403"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1 752</w:t>
            </w:r>
          </w:p>
        </w:tc>
        <w:tc>
          <w:tcPr>
            <w:tcW w:w="393"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1 130</w:t>
            </w:r>
          </w:p>
        </w:tc>
        <w:tc>
          <w:tcPr>
            <w:tcW w:w="394"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c>
          <w:tcPr>
            <w:tcW w:w="391"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c>
          <w:tcPr>
            <w:tcW w:w="389" w:type="pct"/>
            <w:tcBorders>
              <w:top w:val="single" w:sz="4" w:space="0" w:color="auto"/>
              <w:left w:val="single" w:sz="4" w:space="0" w:color="auto"/>
              <w:bottom w:val="single" w:sz="4" w:space="0" w:color="auto"/>
              <w:right w:val="single" w:sz="4" w:space="0" w:color="auto"/>
            </w:tcBorders>
            <w:textDirection w:val="lrTb"/>
            <w:vAlign w:val="center"/>
          </w:tcPr>
          <w:p w:rsidR="00502318" w:rsidRPr="007B2690" w:rsidP="00E04A30">
            <w:pPr>
              <w:bidi w:val="0"/>
              <w:jc w:val="right"/>
              <w:rPr>
                <w:rFonts w:ascii="Times New Roman" w:hAnsi="Times New Roman" w:cs="Times New Roman"/>
                <w:color w:val="000000"/>
                <w:sz w:val="14"/>
                <w:szCs w:val="14"/>
              </w:rPr>
            </w:pPr>
            <w:r w:rsidRPr="007B2690">
              <w:rPr>
                <w:rFonts w:ascii="Times New Roman" w:hAnsi="Times New Roman" w:cs="Times New Roman"/>
                <w:color w:val="000000"/>
                <w:sz w:val="14"/>
                <w:szCs w:val="14"/>
              </w:rPr>
              <w:t>0</w:t>
            </w:r>
          </w:p>
        </w:tc>
      </w:tr>
      <w:tr>
        <w:tblPrEx>
          <w:tblW w:w="5000" w:type="pct"/>
          <w:jc w:val="center"/>
          <w:tblCellMar>
            <w:left w:w="70" w:type="dxa"/>
            <w:right w:w="70" w:type="dxa"/>
          </w:tblCellMar>
          <w:tblLook w:val="04A0"/>
        </w:tblPrEx>
        <w:trPr>
          <w:trHeight w:val="255"/>
          <w:jc w:val="center"/>
        </w:trPr>
        <w:tc>
          <w:tcPr>
            <w:tcW w:w="260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Spolu</w:t>
            </w:r>
          </w:p>
        </w:tc>
        <w:tc>
          <w:tcPr>
            <w:tcW w:w="42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264 389</w:t>
            </w:r>
          </w:p>
        </w:tc>
        <w:tc>
          <w:tcPr>
            <w:tcW w:w="40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264 425</w:t>
            </w:r>
          </w:p>
        </w:tc>
        <w:tc>
          <w:tcPr>
            <w:tcW w:w="39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263 614</w:t>
            </w:r>
          </w:p>
        </w:tc>
        <w:tc>
          <w:tcPr>
            <w:tcW w:w="394"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257 461</w:t>
            </w:r>
          </w:p>
        </w:tc>
        <w:tc>
          <w:tcPr>
            <w:tcW w:w="39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256 650</w:t>
            </w:r>
          </w:p>
        </w:tc>
        <w:tc>
          <w:tcPr>
            <w:tcW w:w="38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502318" w:rsidRPr="007B2690" w:rsidP="00E04A30">
            <w:pPr>
              <w:bidi w:val="0"/>
              <w:jc w:val="right"/>
              <w:rPr>
                <w:rFonts w:ascii="Times New Roman" w:hAnsi="Times New Roman" w:cs="Times New Roman"/>
                <w:b/>
                <w:bCs/>
                <w:color w:val="000000"/>
                <w:sz w:val="14"/>
                <w:szCs w:val="14"/>
              </w:rPr>
            </w:pPr>
            <w:r w:rsidRPr="007B2690">
              <w:rPr>
                <w:rFonts w:ascii="Times New Roman" w:hAnsi="Times New Roman" w:cs="Times New Roman"/>
                <w:b/>
                <w:bCs/>
                <w:color w:val="000000"/>
                <w:sz w:val="14"/>
                <w:szCs w:val="14"/>
              </w:rPr>
              <w:t>258 695</w:t>
            </w:r>
          </w:p>
        </w:tc>
      </w:tr>
    </w:tbl>
    <w:p w:rsidR="00502318" w:rsidRPr="004866FE" w:rsidP="00502318">
      <w:pPr>
        <w:bidi w:val="0"/>
        <w:jc w:val="both"/>
        <w:rPr>
          <w:rFonts w:ascii="Times New Roman" w:hAnsi="Times New Roman" w:cs="Times New Roman"/>
        </w:rPr>
      </w:pPr>
    </w:p>
    <w:p w:rsidR="00502318" w:rsidP="00502318">
      <w:pPr>
        <w:bidi w:val="0"/>
        <w:rPr>
          <w:rFonts w:ascii="Times New Roman" w:hAnsi="Times New Roman" w:cs="Times New Roman"/>
          <w:b/>
          <w:bCs/>
        </w:rPr>
      </w:pPr>
      <w:r w:rsidRPr="00A2632F">
        <w:rPr>
          <w:rFonts w:ascii="Times New Roman" w:hAnsi="Times New Roman" w:cs="Times New Roman"/>
          <w:b/>
          <w:bCs/>
        </w:rPr>
        <w:t>Odhad jednotlivých daní</w:t>
      </w:r>
    </w:p>
    <w:p w:rsidR="00502318" w:rsidP="00502318">
      <w:pPr>
        <w:bidi w:val="0"/>
        <w:rPr>
          <w:rFonts w:ascii="Times New Roman" w:hAnsi="Times New Roman" w:cs="Times New Roman"/>
          <w:b/>
          <w:bCs/>
        </w:rPr>
      </w:pPr>
    </w:p>
    <w:p w:rsidR="00502318" w:rsidRPr="00A3318A" w:rsidP="00502318">
      <w:pPr>
        <w:bidi w:val="0"/>
        <w:ind w:firstLine="708"/>
        <w:jc w:val="both"/>
        <w:rPr>
          <w:rFonts w:ascii="Times New Roman" w:hAnsi="Times New Roman" w:cs="Times New Roman"/>
        </w:rPr>
      </w:pPr>
      <w:r w:rsidRPr="005E0D8E">
        <w:rPr>
          <w:rFonts w:ascii="Times New Roman" w:hAnsi="Times New Roman" w:cs="Times New Roman"/>
        </w:rPr>
        <w:t>Aktuálna prognóza na roky 2013 až 2016 zohľadňuje okrem makroekonomického rámca</w:t>
      </w:r>
      <w:r>
        <w:rPr>
          <w:rFonts w:ascii="Times New Roman" w:hAnsi="Times New Roman" w:cs="Times New Roman"/>
        </w:rPr>
        <w:t>, zmeny akruálnej metodiky</w:t>
      </w:r>
      <w:r w:rsidRPr="005E0D8E">
        <w:rPr>
          <w:rFonts w:ascii="Times New Roman" w:hAnsi="Times New Roman" w:cs="Times New Roman"/>
        </w:rPr>
        <w:t xml:space="preserve"> a platnej legislatívy aj skutočné výnosy daní za rok 201</w:t>
      </w:r>
      <w:r>
        <w:rPr>
          <w:rFonts w:ascii="Times New Roman" w:hAnsi="Times New Roman" w:cs="Times New Roman"/>
        </w:rPr>
        <w:t>3</w:t>
      </w:r>
      <w:r w:rsidRPr="005E0D8E">
        <w:rPr>
          <w:rFonts w:ascii="Times New Roman" w:hAnsi="Times New Roman" w:cs="Times New Roman"/>
        </w:rPr>
        <w:t xml:space="preserve"> podľa metodiky ESA </w:t>
      </w:r>
      <w:r>
        <w:rPr>
          <w:rFonts w:ascii="Times New Roman" w:hAnsi="Times New Roman" w:cs="Times New Roman"/>
        </w:rPr>
        <w:t xml:space="preserve">2010 (okrem DPFO z podnikania, </w:t>
      </w:r>
      <w:r w:rsidRPr="005E0D8E">
        <w:rPr>
          <w:rFonts w:ascii="Times New Roman" w:hAnsi="Times New Roman" w:cs="Times New Roman"/>
        </w:rPr>
        <w:t>DPPO</w:t>
      </w:r>
      <w:r>
        <w:rPr>
          <w:rFonts w:ascii="Times New Roman" w:hAnsi="Times New Roman" w:cs="Times New Roman"/>
        </w:rPr>
        <w:t xml:space="preserve"> a osobitného odvodu z podnikania v regulovaných odvetviach</w:t>
      </w:r>
      <w:r w:rsidRPr="005E0D8E">
        <w:rPr>
          <w:rFonts w:ascii="Times New Roman" w:hAnsi="Times New Roman" w:cs="Times New Roman"/>
        </w:rPr>
        <w:t>, ktoré sú odhadmi) a aktuálne hotovostné p</w:t>
      </w:r>
      <w:r>
        <w:rPr>
          <w:rFonts w:ascii="Times New Roman" w:hAnsi="Times New Roman" w:cs="Times New Roman"/>
        </w:rPr>
        <w:t>lnenie daní za január až august</w:t>
      </w:r>
      <w:r w:rsidRPr="005E0D8E">
        <w:rPr>
          <w:rFonts w:ascii="Times New Roman" w:hAnsi="Times New Roman" w:cs="Times New Roman"/>
        </w:rPr>
        <w:t xml:space="preserve"> 201</w:t>
      </w:r>
      <w:r>
        <w:rPr>
          <w:rFonts w:ascii="Times New Roman" w:hAnsi="Times New Roman" w:cs="Times New Roman"/>
        </w:rPr>
        <w:t>4</w:t>
      </w:r>
      <w:r w:rsidRPr="005E0D8E">
        <w:rPr>
          <w:rFonts w:ascii="Times New Roman" w:hAnsi="Times New Roman" w:cs="Times New Roman"/>
        </w:rPr>
        <w:t>.</w:t>
      </w:r>
    </w:p>
    <w:p w:rsidR="00502318" w:rsidRPr="00A46002" w:rsidP="00502318">
      <w:pPr>
        <w:bidi w:val="0"/>
        <w:spacing w:before="100" w:beforeAutospacing="1" w:after="100" w:afterAutospacing="1"/>
        <w:ind w:firstLine="708"/>
        <w:jc w:val="both"/>
        <w:rPr>
          <w:rFonts w:ascii="Times New Roman" w:hAnsi="Times New Roman" w:cs="Times New Roman"/>
        </w:rPr>
      </w:pPr>
      <w:r w:rsidRPr="00A46002">
        <w:rPr>
          <w:rFonts w:ascii="Times New Roman" w:hAnsi="Times New Roman" w:cs="Times New Roman"/>
        </w:rPr>
        <w:t xml:space="preserve">Výnos </w:t>
      </w:r>
      <w:r w:rsidRPr="00A46002">
        <w:rPr>
          <w:rFonts w:ascii="Times New Roman" w:hAnsi="Times New Roman" w:cs="Times New Roman"/>
          <w:b/>
        </w:rPr>
        <w:t>dane z príjmu fyzických osôb</w:t>
      </w:r>
      <w:r w:rsidRPr="00A46002">
        <w:rPr>
          <w:rFonts w:ascii="Times New Roman" w:hAnsi="Times New Roman" w:cs="Times New Roman"/>
        </w:rPr>
        <w:t xml:space="preserve"> zo závislej činnosti je v porovnaní s rozpočtom verejnej správy na roky 2014 až 2016 ovplyvnený najmä </w:t>
      </w:r>
      <w:r>
        <w:rPr>
          <w:rFonts w:ascii="Times New Roman" w:hAnsi="Times New Roman" w:cs="Times New Roman"/>
        </w:rPr>
        <w:t>pozitívnejším</w:t>
      </w:r>
      <w:r w:rsidRPr="00A46002">
        <w:rPr>
          <w:rFonts w:ascii="Times New Roman" w:hAnsi="Times New Roman" w:cs="Times New Roman"/>
        </w:rPr>
        <w:t xml:space="preserve"> predpokladom makroekonomického vývoja. Odhad vývoja mzdovej bázy je oproti rozpočtu verejnej správy na roky 201</w:t>
      </w:r>
      <w:r>
        <w:rPr>
          <w:rFonts w:ascii="Times New Roman" w:hAnsi="Times New Roman" w:cs="Times New Roman"/>
        </w:rPr>
        <w:t>4</w:t>
      </w:r>
      <w:r w:rsidRPr="00A46002">
        <w:rPr>
          <w:rFonts w:ascii="Times New Roman" w:hAnsi="Times New Roman" w:cs="Times New Roman"/>
        </w:rPr>
        <w:t xml:space="preserve"> až 201</w:t>
      </w:r>
      <w:r>
        <w:rPr>
          <w:rFonts w:ascii="Times New Roman" w:hAnsi="Times New Roman" w:cs="Times New Roman"/>
        </w:rPr>
        <w:t>6</w:t>
      </w:r>
      <w:r w:rsidRPr="00A46002">
        <w:rPr>
          <w:rFonts w:ascii="Times New Roman" w:hAnsi="Times New Roman" w:cs="Times New Roman"/>
        </w:rPr>
        <w:t xml:space="preserve"> </w:t>
      </w:r>
      <w:r>
        <w:rPr>
          <w:rFonts w:ascii="Times New Roman" w:hAnsi="Times New Roman" w:cs="Times New Roman"/>
        </w:rPr>
        <w:t>lepší</w:t>
      </w:r>
      <w:r w:rsidRPr="00A46002">
        <w:rPr>
          <w:rFonts w:ascii="Times New Roman" w:hAnsi="Times New Roman" w:cs="Times New Roman"/>
        </w:rPr>
        <w:t xml:space="preserve"> v priemere o </w:t>
      </w:r>
      <w:r>
        <w:rPr>
          <w:rFonts w:ascii="Times New Roman" w:hAnsi="Times New Roman" w:cs="Times New Roman"/>
        </w:rPr>
        <w:t>0</w:t>
      </w:r>
      <w:r w:rsidRPr="00A46002">
        <w:rPr>
          <w:rFonts w:ascii="Times New Roman" w:hAnsi="Times New Roman" w:cs="Times New Roman"/>
        </w:rPr>
        <w:t>,</w:t>
      </w:r>
      <w:r>
        <w:rPr>
          <w:rFonts w:ascii="Times New Roman" w:hAnsi="Times New Roman" w:cs="Times New Roman"/>
        </w:rPr>
        <w:t>8</w:t>
      </w:r>
      <w:r w:rsidRPr="00A46002">
        <w:rPr>
          <w:rFonts w:ascii="Times New Roman" w:hAnsi="Times New Roman" w:cs="Times New Roman"/>
        </w:rPr>
        <w:t xml:space="preserve"> percentuálneho bodu. Dynamika vývoja dane bude ovplyvnená aj vzájomným vzťahom vývoja priemernej mzdy a nezdaniteľnej časti základu dane</w:t>
      </w:r>
      <w:r>
        <w:rPr>
          <w:rFonts w:ascii="Times New Roman" w:hAnsi="Times New Roman" w:cs="Times New Roman"/>
        </w:rPr>
        <w:t xml:space="preserve"> (NČZD)</w:t>
      </w:r>
      <w:r w:rsidRPr="00A46002">
        <w:rPr>
          <w:rFonts w:ascii="Times New Roman" w:hAnsi="Times New Roman" w:cs="Times New Roman"/>
        </w:rPr>
        <w:t>.</w:t>
      </w:r>
      <w:r>
        <w:rPr>
          <w:rFonts w:ascii="Times New Roman" w:hAnsi="Times New Roman" w:cs="Times New Roman"/>
        </w:rPr>
        <w:t xml:space="preserve"> Na celom horizonte prognózy sa očakáva rýchlejší rast priemernej mzdy v priemere o 2,9 percentuálneho bodu v porovnaní s indexáciou NČZD. </w:t>
      </w:r>
      <w:r w:rsidRPr="00A46002">
        <w:rPr>
          <w:rFonts w:ascii="Times New Roman" w:hAnsi="Times New Roman" w:cs="Times New Roman"/>
        </w:rPr>
        <w:t> </w:t>
      </w:r>
    </w:p>
    <w:p w:rsidR="00502318" w:rsidRPr="00087412" w:rsidP="00502318">
      <w:pPr>
        <w:bidi w:val="0"/>
        <w:spacing w:before="100" w:beforeAutospacing="1" w:after="100" w:afterAutospacing="1"/>
        <w:ind w:firstLine="708"/>
        <w:jc w:val="both"/>
        <w:rPr>
          <w:rFonts w:ascii="Times New Roman" w:hAnsi="Times New Roman" w:cs="Times New Roman"/>
        </w:rPr>
      </w:pPr>
      <w:r w:rsidRPr="00161EFC">
        <w:rPr>
          <w:rFonts w:ascii="Times New Roman" w:hAnsi="Times New Roman" w:cs="Times New Roman"/>
        </w:rPr>
        <w:t xml:space="preserve">Nezdaniteľná časť základu dane na daňovníka bude v roku 2015 definovaná ako </w:t>
      </w:r>
      <w:r w:rsidR="00CE0982">
        <w:rPr>
          <w:rFonts w:ascii="Times New Roman" w:hAnsi="Times New Roman" w:cs="Times New Roman"/>
        </w:rPr>
        <w:br/>
      </w:r>
      <w:r w:rsidRPr="00161EFC">
        <w:rPr>
          <w:rFonts w:ascii="Times New Roman" w:hAnsi="Times New Roman" w:cs="Times New Roman"/>
        </w:rPr>
        <w:t>19,2-násobok životného minima platného k 1. januáru príslušného roka. Medziročný pokles nízkopríjmovej inflácie v apríli 2014</w:t>
      </w:r>
      <w:r>
        <w:rPr>
          <w:rStyle w:val="FootnoteReference"/>
          <w:rFonts w:ascii="Times New Roman" w:hAnsi="Times New Roman"/>
          <w:rtl w:val="0"/>
        </w:rPr>
        <w:footnoteReference w:id="7"/>
      </w:r>
      <w:r w:rsidRPr="00161EFC">
        <w:rPr>
          <w:rFonts w:ascii="Times New Roman" w:hAnsi="Times New Roman" w:cs="Times New Roman"/>
        </w:rPr>
        <w:t xml:space="preserve"> spôsobil, že by bez dodatočnej legislatívnej úpravy došlo aj k poklesu životného minima. Keďže valorizácia životného minima ovplyvňuje úpravu viacerých dávok a daňových oslobodení, vrátane NČZD, došlo by aj k ich medziročnému poklesu. S cieľom neznížiť výšku sociálnych dávok a daňových oslobodení oproti roku 2014 vláda SR upravila spôsob indexácie životného minima, ktoré ponechala na predchádzajúcej úrovni. Z tohto dôvodu bude NČZD v roku 2015 v rovnakej výške 3 803,33 eur ako v prechádzajúcom roku. Klesajúca NČZD (tzv. „milionárska daň“) sa v roku 2015 začne uplatňovať pri hrubej mesačnej mzde približne 1 906 eur, od mzdy približne vo výške 3 370 eur bude NČZD nulová. Uvedená hranica zároveň určuje úroveň príjmu, od ktorej sa bude uplatňovať druhá sadzba dane z príjmu vo výške 25 %. S účinnosťou od 1. januára 2015 sa mení aj spôsob valorizácie daňového bonusu, ktorý sa bude upravovať rovnako ako NČZD k 1. januáru. V roku 2015 </w:t>
      </w:r>
      <w:r>
        <w:rPr>
          <w:rFonts w:ascii="Times New Roman" w:hAnsi="Times New Roman" w:cs="Times New Roman"/>
        </w:rPr>
        <w:t xml:space="preserve">bude </w:t>
      </w:r>
      <w:r w:rsidRPr="00161EFC">
        <w:rPr>
          <w:rFonts w:ascii="Times New Roman" w:hAnsi="Times New Roman" w:cs="Times New Roman"/>
        </w:rPr>
        <w:t xml:space="preserve">mesačná výška daňového bonusu na dieťa vo výške 21,41 eur. Od 1. januára 2009 majú zamestnanci s najnižšími mzdami pri splnení zákonom stanovených podmienok nárok na zamestnaneckú prémiu. </w:t>
      </w:r>
      <w:r>
        <w:rPr>
          <w:rFonts w:ascii="Times New Roman" w:hAnsi="Times New Roman" w:cs="Times New Roman"/>
        </w:rPr>
        <w:t xml:space="preserve">Vzhľadom na ohlásené zvýšenie minimálnej mzdy v roku 2015 na úroveň 380 eur, však zamestnanecká prémia stratí svoje opodstatnenie a dôjde k jej automatickému zrušeniu. </w:t>
      </w:r>
    </w:p>
    <w:p w:rsidR="00502318" w:rsidRPr="00A27BE2" w:rsidP="00502318">
      <w:pPr>
        <w:autoSpaceDE w:val="0"/>
        <w:autoSpaceDN w:val="0"/>
        <w:bidi w:val="0"/>
        <w:adjustRightInd w:val="0"/>
        <w:ind w:firstLine="708"/>
        <w:jc w:val="both"/>
        <w:rPr>
          <w:rFonts w:ascii="Times New Roman" w:hAnsi="Times New Roman" w:cs="Times New Roman"/>
        </w:rPr>
      </w:pPr>
      <w:r>
        <w:rPr>
          <w:rFonts w:ascii="Times New Roman" w:hAnsi="Times New Roman" w:cs="Times New Roman"/>
        </w:rPr>
        <w:t>Úpravu prognózy v</w:t>
      </w:r>
      <w:r w:rsidRPr="00A27BE2">
        <w:rPr>
          <w:rFonts w:ascii="Times New Roman" w:hAnsi="Times New Roman" w:cs="Times New Roman"/>
        </w:rPr>
        <w:t>ýnos</w:t>
      </w:r>
      <w:r>
        <w:rPr>
          <w:rFonts w:ascii="Times New Roman" w:hAnsi="Times New Roman" w:cs="Times New Roman"/>
        </w:rPr>
        <w:t>u</w:t>
      </w:r>
      <w:r w:rsidRPr="00A27BE2">
        <w:rPr>
          <w:rFonts w:ascii="Times New Roman" w:hAnsi="Times New Roman" w:cs="Times New Roman"/>
        </w:rPr>
        <w:t xml:space="preserve"> </w:t>
      </w:r>
      <w:r w:rsidRPr="00A27BE2">
        <w:rPr>
          <w:rFonts w:ascii="Times New Roman" w:hAnsi="Times New Roman" w:cs="Times New Roman"/>
          <w:b/>
          <w:bCs/>
        </w:rPr>
        <w:t>dane z príjmov fyzických osôb z podnikania</w:t>
      </w:r>
      <w:r w:rsidRPr="00A27BE2">
        <w:rPr>
          <w:rFonts w:ascii="Times New Roman" w:hAnsi="Times New Roman" w:cs="Times New Roman"/>
        </w:rPr>
        <w:t xml:space="preserve"> okrem aktualizácie makroekonomických prognóz v porovnaní s rozpočtom verejnej správy na roky 2014 až 2016 </w:t>
      </w:r>
      <w:r>
        <w:rPr>
          <w:rFonts w:ascii="Times New Roman" w:hAnsi="Times New Roman" w:cs="Times New Roman"/>
        </w:rPr>
        <w:t>ovplyvnilo</w:t>
      </w:r>
      <w:r w:rsidRPr="00A27BE2">
        <w:rPr>
          <w:rFonts w:ascii="Times New Roman" w:hAnsi="Times New Roman" w:cs="Times New Roman"/>
        </w:rPr>
        <w:t xml:space="preserve"> aj horšie vyrovnanie dane za rok 2013, ako boli pôvodné očakávania. Nižšia úroveň vyrovnania je dôsledkom </w:t>
      </w:r>
      <w:r w:rsidRPr="00A27BE2">
        <w:rPr>
          <w:rFonts w:ascii="Times New Roman" w:hAnsi="Times New Roman" w:cs="Book Antiqua"/>
        </w:rPr>
        <w:t>nenaplnenia očakávaní zo zdanenia časti príjmov SZČO v rámci p</w:t>
      </w:r>
      <w:r>
        <w:rPr>
          <w:rFonts w:ascii="Times New Roman" w:hAnsi="Times New Roman" w:cs="Book Antiqua"/>
        </w:rPr>
        <w:t>rijatého konsolidačného balíčka. Časť toho vplyvu</w:t>
      </w:r>
      <w:r w:rsidRPr="00A27BE2">
        <w:rPr>
          <w:rFonts w:ascii="Times New Roman" w:hAnsi="Times New Roman" w:cs="Book Antiqua"/>
        </w:rPr>
        <w:t xml:space="preserve"> </w:t>
      </w:r>
      <w:r>
        <w:rPr>
          <w:rFonts w:ascii="Times New Roman" w:hAnsi="Times New Roman" w:cs="Book Antiqua"/>
        </w:rPr>
        <w:t>bola kompenzovaná nižším negatívnym vyrovnaním súvisiacim</w:t>
      </w:r>
      <w:r w:rsidRPr="00A27BE2">
        <w:rPr>
          <w:rFonts w:ascii="Times New Roman" w:hAnsi="Times New Roman" w:cs="Book Antiqua"/>
        </w:rPr>
        <w:t xml:space="preserve"> s podaním daňových priznaní typu A (daňovníci, ktorí sa rozhodnú podať daňové priznanie z príjmov zo závislej činnosti individuálne). Vyrovnanie daňových priznaní typu A sa zúčtováva v rámci výnosu DPFO z podnikania.</w:t>
      </w:r>
    </w:p>
    <w:p w:rsidR="00502318" w:rsidRPr="00A46002" w:rsidP="00502318">
      <w:pPr>
        <w:bidi w:val="0"/>
        <w:ind w:firstLine="720"/>
        <w:jc w:val="both"/>
        <w:rPr>
          <w:rFonts w:ascii="Times New Roman" w:hAnsi="Times New Roman" w:cs="Times New Roman"/>
        </w:rPr>
      </w:pPr>
      <w:r w:rsidRPr="007122D9">
        <w:rPr>
          <w:rFonts w:ascii="Times New Roman" w:hAnsi="Times New Roman" w:cs="Times New Roman"/>
          <w:highlight w:val="red"/>
        </w:rPr>
        <w:t xml:space="preserve"> </w:t>
      </w:r>
    </w:p>
    <w:p w:rsidR="00502318" w:rsidP="00502318">
      <w:pPr>
        <w:bidi w:val="0"/>
        <w:ind w:firstLine="708"/>
        <w:jc w:val="both"/>
        <w:rPr>
          <w:rFonts w:ascii="Times New Roman" w:hAnsi="Times New Roman" w:cs="Times New Roman"/>
          <w:color w:val="000000"/>
        </w:rPr>
      </w:pPr>
      <w:r w:rsidRPr="00A46002">
        <w:rPr>
          <w:rFonts w:ascii="Times New Roman" w:hAnsi="Times New Roman" w:cs="Times New Roman"/>
          <w:color w:val="000000"/>
        </w:rPr>
        <w:t xml:space="preserve">V porovnaní so schváleným rozpočtom verejnej správy na roky 2014 až 2016 dochádza k zvýšeniu prognózy </w:t>
      </w:r>
      <w:r w:rsidRPr="00A46002">
        <w:rPr>
          <w:rFonts w:ascii="Times New Roman" w:hAnsi="Times New Roman" w:cs="Times New Roman"/>
          <w:b/>
          <w:bCs/>
          <w:color w:val="000000"/>
        </w:rPr>
        <w:t>dane z príjmov právnických osôb</w:t>
      </w:r>
      <w:r w:rsidRPr="00A46002">
        <w:rPr>
          <w:rFonts w:ascii="Times New Roman" w:hAnsi="Times New Roman" w:cs="Times New Roman"/>
          <w:color w:val="000000"/>
        </w:rPr>
        <w:t xml:space="preserve"> (DPPO) na rok 2014 o 207 </w:t>
      </w:r>
      <w:r>
        <w:rPr>
          <w:rFonts w:ascii="Times New Roman" w:hAnsi="Times New Roman" w:cs="Times New Roman"/>
          <w:color w:val="000000"/>
        </w:rPr>
        <w:t>078 tis</w:t>
      </w:r>
      <w:r w:rsidRPr="00A46002">
        <w:rPr>
          <w:rFonts w:ascii="Times New Roman" w:hAnsi="Times New Roman" w:cs="Times New Roman"/>
          <w:color w:val="000000"/>
        </w:rPr>
        <w:t>. eur.</w:t>
      </w:r>
      <w:r w:rsidRPr="00A46002">
        <w:rPr>
          <w:rFonts w:ascii="Times New Roman" w:hAnsi="Times New Roman" w:cs="Times New Roman"/>
          <w:color w:val="1F497D"/>
        </w:rPr>
        <w:t xml:space="preserve"> </w:t>
      </w:r>
      <w:r w:rsidRPr="00A46002">
        <w:rPr>
          <w:rFonts w:ascii="Times New Roman" w:hAnsi="Times New Roman" w:cs="Times New Roman"/>
          <w:color w:val="000000"/>
        </w:rPr>
        <w:t xml:space="preserve">Hlavným dôvodom je lepšie vyrovnanie daňovej povinnosti za rok </w:t>
      </w:r>
      <w:r>
        <w:rPr>
          <w:rFonts w:ascii="Times New Roman" w:hAnsi="Times New Roman" w:cs="Times New Roman"/>
          <w:color w:val="000000"/>
        </w:rPr>
        <w:t xml:space="preserve">2013 a zlepšujúci sa výsledok hospodárenia v roku 2014 (medziročný rast v prvom polroku </w:t>
      </w:r>
      <w:r w:rsidR="00624531">
        <w:rPr>
          <w:rFonts w:ascii="Times New Roman" w:hAnsi="Times New Roman" w:cs="Times New Roman"/>
          <w:color w:val="000000"/>
        </w:rPr>
        <w:br/>
      </w:r>
      <w:r>
        <w:rPr>
          <w:rFonts w:ascii="Times New Roman" w:hAnsi="Times New Roman" w:cs="Times New Roman"/>
          <w:color w:val="000000"/>
        </w:rPr>
        <w:t>o 1,6</w:t>
      </w:r>
      <w:r w:rsidR="00624531">
        <w:rPr>
          <w:rFonts w:ascii="Times New Roman" w:hAnsi="Times New Roman" w:cs="Times New Roman"/>
          <w:color w:val="000000"/>
        </w:rPr>
        <w:t xml:space="preserve"> </w:t>
      </w:r>
      <w:r>
        <w:rPr>
          <w:rFonts w:ascii="Times New Roman" w:hAnsi="Times New Roman" w:cs="Times New Roman"/>
          <w:color w:val="000000"/>
        </w:rPr>
        <w:t xml:space="preserve">%). </w:t>
      </w:r>
      <w:r w:rsidRPr="000C3E1F">
        <w:rPr>
          <w:rFonts w:ascii="Times New Roman" w:hAnsi="Times New Roman" w:cs="Times New Roman"/>
          <w:color w:val="000000"/>
        </w:rPr>
        <w:t xml:space="preserve">Pravdepodobným dôvodom pozitívnejšieho vývoja korporátnej dane </w:t>
      </w:r>
      <w:r>
        <w:rPr>
          <w:rFonts w:ascii="Times New Roman" w:hAnsi="Times New Roman" w:cs="Times New Roman"/>
          <w:color w:val="000000"/>
        </w:rPr>
        <w:t xml:space="preserve">v roku 2013 </w:t>
      </w:r>
      <w:r w:rsidRPr="000C3E1F">
        <w:rPr>
          <w:rFonts w:ascii="Times New Roman" w:hAnsi="Times New Roman" w:cs="Times New Roman"/>
          <w:color w:val="000000"/>
        </w:rPr>
        <w:t>je aj boj proti daňovým únikom a zvýšenie úspešnosti výberu DPH</w:t>
      </w:r>
      <w:r>
        <w:rPr>
          <w:rFonts w:ascii="Times New Roman" w:hAnsi="Times New Roman" w:cs="Times New Roman"/>
          <w:color w:val="000000"/>
        </w:rPr>
        <w:t>.</w:t>
      </w:r>
      <w:r w:rsidRPr="000C3E1F">
        <w:rPr>
          <w:rFonts w:ascii="Times New Roman" w:hAnsi="Times New Roman" w:cs="Times New Roman"/>
          <w:color w:val="000000"/>
        </w:rPr>
        <w:t xml:space="preserve"> </w:t>
      </w:r>
      <w:r>
        <w:rPr>
          <w:rFonts w:ascii="Times New Roman" w:hAnsi="Times New Roman" w:cs="Times New Roman"/>
          <w:color w:val="000000"/>
        </w:rPr>
        <w:t>Lepšie plnenie, ktoré sa automaticky prenáša do ďalších rokov</w:t>
      </w:r>
      <w:r w:rsidR="00624531">
        <w:rPr>
          <w:rFonts w:ascii="Times New Roman" w:hAnsi="Times New Roman" w:cs="Times New Roman"/>
          <w:color w:val="000000"/>
        </w:rPr>
        <w:t>,</w:t>
      </w:r>
      <w:r>
        <w:rPr>
          <w:rFonts w:ascii="Times New Roman" w:hAnsi="Times New Roman" w:cs="Times New Roman"/>
          <w:color w:val="000000"/>
        </w:rPr>
        <w:t xml:space="preserve"> je tlmené menej priaznivým vývojom očakávanej makroekonomickej základne. </w:t>
      </w:r>
    </w:p>
    <w:p w:rsidR="00502318" w:rsidRPr="00A46002" w:rsidP="00502318">
      <w:pPr>
        <w:bidi w:val="0"/>
        <w:ind w:firstLine="708"/>
        <w:jc w:val="both"/>
        <w:rPr>
          <w:rFonts w:ascii="Times New Roman" w:hAnsi="Times New Roman" w:cs="Times New Roman"/>
          <w:color w:val="000000"/>
        </w:rPr>
      </w:pPr>
    </w:p>
    <w:p w:rsidR="00502318" w:rsidRPr="00502318" w:rsidP="00502318">
      <w:pPr>
        <w:bidi w:val="0"/>
        <w:ind w:firstLine="708"/>
        <w:jc w:val="both"/>
        <w:rPr>
          <w:rFonts w:ascii="Times New Roman" w:hAnsi="Times New Roman" w:cs="Times New Roman"/>
          <w:color w:val="000000"/>
        </w:rPr>
      </w:pPr>
      <w:r w:rsidRPr="00502318">
        <w:rPr>
          <w:rFonts w:ascii="Times New Roman" w:hAnsi="Times New Roman" w:cs="Times New Roman"/>
          <w:color w:val="000000"/>
        </w:rPr>
        <w:t xml:space="preserve">Neistotu pri prognóze daní z príjmov fyzických a právnických osôb predstavuje možnosť daňovníkov poukázať podiel zo zaplatenej dane na osobitné účely (verejnoprospešné aktivity mimovládnych neziskových organizácií). Výška </w:t>
      </w:r>
      <w:r w:rsidRPr="00502318">
        <w:rPr>
          <w:rFonts w:ascii="Times New Roman" w:hAnsi="Times New Roman" w:cs="Times New Roman"/>
          <w:b/>
          <w:color w:val="000000"/>
        </w:rPr>
        <w:t>prostriedkov prevedených na verejnoprospešný účel</w:t>
      </w:r>
      <w:r w:rsidRPr="00502318">
        <w:rPr>
          <w:rFonts w:ascii="Times New Roman" w:hAnsi="Times New Roman" w:cs="Times New Roman"/>
          <w:color w:val="000000"/>
        </w:rPr>
        <w:t xml:space="preserve"> závisí od viacerých faktorov</w:t>
      </w:r>
      <w:r w:rsidR="00434198">
        <w:rPr>
          <w:rFonts w:ascii="Times New Roman" w:hAnsi="Times New Roman" w:cs="Times New Roman"/>
          <w:color w:val="000000"/>
        </w:rPr>
        <w:t>,</w:t>
      </w:r>
      <w:r w:rsidRPr="00502318">
        <w:rPr>
          <w:rFonts w:ascii="Times New Roman" w:hAnsi="Times New Roman" w:cs="Times New Roman"/>
          <w:color w:val="000000"/>
        </w:rPr>
        <w:t xml:space="preserve"> ako makroekonomický vývoj, prijaté legislatívne zmeny s vplyvom na výslednú daňovú povinnosť a miera ochoty poukazovať časť zaplatenej dane na verejnoprospešný účel. V roku 2013 dosiahla suma prostriedkov prevedených na verejnoprospešný účel 46 706 tis. eur (z toho fyzické osoby previedli 20 944 tis. eur a právnické osoby previedli 25 762 tis. eur). V roku 2014 sa predpokladá rast asignovanej sumy o 8,2</w:t>
      </w:r>
      <w:r w:rsidR="00624531">
        <w:rPr>
          <w:rFonts w:ascii="Times New Roman" w:hAnsi="Times New Roman" w:cs="Times New Roman"/>
          <w:color w:val="000000"/>
        </w:rPr>
        <w:t xml:space="preserve"> </w:t>
      </w:r>
      <w:r w:rsidRPr="00502318">
        <w:rPr>
          <w:rFonts w:ascii="Times New Roman" w:hAnsi="Times New Roman" w:cs="Times New Roman"/>
          <w:color w:val="000000"/>
        </w:rPr>
        <w:t>%, ktorý súvisí najmä s výrazným rastom akruálnej DPPO za zdaňovacie obdobie roku 2013. Suma prostriedkov určených na osobitné účely by podľa odhadov mala v roku 2014 dosiahnuť úroveň 50 547 tis. eur a v roku 2015 hodnotu 54 423 tis. eur.</w:t>
      </w:r>
    </w:p>
    <w:p w:rsidR="00502318" w:rsidRPr="005E0D8E" w:rsidP="00502318">
      <w:pPr>
        <w:bidi w:val="0"/>
        <w:jc w:val="both"/>
        <w:rPr>
          <w:rFonts w:ascii="Times New Roman" w:hAnsi="Times New Roman" w:cs="Times New Roman"/>
          <w:color w:val="FF0000"/>
        </w:rPr>
      </w:pPr>
    </w:p>
    <w:p w:rsidR="00502318" w:rsidP="00502318">
      <w:pPr>
        <w:pStyle w:val="NormalList"/>
        <w:bidi w:val="0"/>
        <w:ind w:firstLine="709"/>
        <w:rPr>
          <w:rFonts w:ascii="Times New Roman" w:hAnsi="Times New Roman" w:cs="Times New Roman"/>
          <w:sz w:val="24"/>
          <w:szCs w:val="24"/>
        </w:rPr>
      </w:pPr>
      <w:r w:rsidRPr="00B54088">
        <w:rPr>
          <w:rFonts w:ascii="Times New Roman" w:hAnsi="Times New Roman" w:cs="Times New Roman"/>
          <w:sz w:val="24"/>
          <w:szCs w:val="24"/>
        </w:rPr>
        <w:t xml:space="preserve">Prognózu </w:t>
      </w:r>
      <w:r w:rsidRPr="00B54088">
        <w:rPr>
          <w:rFonts w:ascii="Times New Roman" w:hAnsi="Times New Roman" w:cs="Times New Roman"/>
          <w:b/>
          <w:bCs/>
          <w:sz w:val="24"/>
          <w:szCs w:val="24"/>
        </w:rPr>
        <w:t>dane z príjmov vyberanej zrážkou</w:t>
      </w:r>
      <w:r w:rsidRPr="00B54088">
        <w:rPr>
          <w:rFonts w:ascii="Times New Roman" w:hAnsi="Times New Roman" w:cs="Times New Roman"/>
          <w:sz w:val="24"/>
          <w:szCs w:val="24"/>
        </w:rPr>
        <w:t xml:space="preserve"> na roky 2015 až 2017 výrazne ovplyvňuje  negatívny</w:t>
      </w:r>
      <w:r w:rsidR="003A649A">
        <w:rPr>
          <w:rFonts w:ascii="Times New Roman" w:hAnsi="Times New Roman" w:cs="Times New Roman"/>
          <w:sz w:val="24"/>
          <w:szCs w:val="24"/>
        </w:rPr>
        <w:t xml:space="preserve"> </w:t>
      </w:r>
      <w:r w:rsidRPr="00B54088">
        <w:rPr>
          <w:rFonts w:ascii="Times New Roman" w:hAnsi="Times New Roman" w:cs="Times New Roman"/>
          <w:sz w:val="24"/>
          <w:szCs w:val="24"/>
        </w:rPr>
        <w:t xml:space="preserve">vývoj priemernej úrokovej </w:t>
      </w:r>
      <w:r w:rsidR="00624531">
        <w:rPr>
          <w:rFonts w:ascii="Times New Roman" w:hAnsi="Times New Roman" w:cs="Times New Roman"/>
          <w:sz w:val="24"/>
          <w:szCs w:val="24"/>
        </w:rPr>
        <w:t xml:space="preserve">sadzby </w:t>
      </w:r>
      <w:r w:rsidRPr="00B54088">
        <w:rPr>
          <w:rFonts w:ascii="Times New Roman" w:hAnsi="Times New Roman" w:cs="Times New Roman"/>
          <w:sz w:val="24"/>
          <w:szCs w:val="24"/>
        </w:rPr>
        <w:t>od roku 2015, ktorý súvisí s poklesom úrokovej sadzby ECB.  Výnos dane je v značnej miere ovplyvnený aj licenčnými poplatkami, ktorých výška priamo nesúvisí s makroekonomickým vývojom. Pomerne často dochádza k  výkyvom v ich platbe, a to najmä preto, že časť licenčných poplatkov sa platí jednorazovo v stanovenej výške pri spustení výroby nového produktu. Výnos dane v roku 2014 v porovnaní s pôvodnými predpokladmi pozitívne ovplyvnili individuálne úhrady licenčných poplatkov vo výške 1</w:t>
      </w:r>
      <w:r>
        <w:rPr>
          <w:rFonts w:ascii="Times New Roman" w:hAnsi="Times New Roman" w:cs="Times New Roman"/>
          <w:sz w:val="24"/>
          <w:szCs w:val="24"/>
        </w:rPr>
        <w:t>3 991</w:t>
      </w:r>
      <w:r w:rsidRPr="00B54088">
        <w:rPr>
          <w:rFonts w:ascii="Times New Roman" w:hAnsi="Times New Roman" w:cs="Times New Roman"/>
          <w:sz w:val="24"/>
          <w:szCs w:val="24"/>
        </w:rPr>
        <w:t xml:space="preserve"> </w:t>
      </w:r>
      <w:r>
        <w:rPr>
          <w:rFonts w:ascii="Times New Roman" w:hAnsi="Times New Roman" w:cs="Times New Roman"/>
          <w:sz w:val="24"/>
          <w:szCs w:val="24"/>
        </w:rPr>
        <w:t>tis</w:t>
      </w:r>
      <w:r w:rsidRPr="00B54088">
        <w:rPr>
          <w:rFonts w:ascii="Times New Roman" w:hAnsi="Times New Roman" w:cs="Times New Roman"/>
          <w:sz w:val="24"/>
          <w:szCs w:val="24"/>
        </w:rPr>
        <w:t>. eur.</w:t>
      </w:r>
      <w:r w:rsidRPr="007122D9">
        <w:rPr>
          <w:rFonts w:ascii="Times New Roman" w:hAnsi="Times New Roman" w:cs="Times New Roman"/>
          <w:sz w:val="24"/>
          <w:szCs w:val="24"/>
        </w:rPr>
        <w:t xml:space="preserve"> </w:t>
      </w:r>
    </w:p>
    <w:p w:rsidR="00502318" w:rsidRPr="008B61E0" w:rsidP="00502318">
      <w:pPr>
        <w:pStyle w:val="NormalList"/>
        <w:bidi w:val="0"/>
        <w:ind w:firstLine="709"/>
        <w:rPr>
          <w:rFonts w:ascii="Times New Roman" w:hAnsi="Times New Roman" w:cs="Times New Roman"/>
          <w:sz w:val="24"/>
          <w:szCs w:val="24"/>
          <w:highlight w:val="yellow"/>
        </w:rPr>
      </w:pPr>
    </w:p>
    <w:p w:rsidR="00502318" w:rsidRPr="005E0D8E" w:rsidP="00502318">
      <w:pPr>
        <w:bidi w:val="0"/>
        <w:jc w:val="both"/>
        <w:rPr>
          <w:rFonts w:ascii="Times New Roman" w:hAnsi="Times New Roman" w:cs="Times New Roman"/>
          <w:lang w:eastAsia="en-US"/>
        </w:rPr>
      </w:pPr>
      <w:r w:rsidRPr="005E0D8E">
        <w:rPr>
          <w:rFonts w:ascii="Times New Roman" w:hAnsi="Times New Roman" w:cs="Times New Roman"/>
        </w:rPr>
        <w:tab/>
      </w:r>
      <w:r w:rsidRPr="007122D9">
        <w:rPr>
          <w:rFonts w:ascii="Times New Roman" w:hAnsi="Times New Roman" w:cs="Times New Roman"/>
        </w:rPr>
        <w:t xml:space="preserve">Odhad výnosu </w:t>
      </w:r>
      <w:r w:rsidRPr="007122D9">
        <w:rPr>
          <w:rFonts w:ascii="Times New Roman" w:hAnsi="Times New Roman" w:cs="Times New Roman"/>
          <w:b/>
          <w:lang w:eastAsia="en-US"/>
        </w:rPr>
        <w:t>dane z pridanej hodnoty</w:t>
      </w:r>
      <w:r w:rsidRPr="007122D9">
        <w:rPr>
          <w:rFonts w:ascii="Times New Roman" w:hAnsi="Times New Roman" w:cs="Times New Roman"/>
          <w:lang w:eastAsia="en-US"/>
        </w:rPr>
        <w:t xml:space="preserve"> na rok 2014 je vyšší o</w:t>
      </w:r>
      <w:r>
        <w:rPr>
          <w:rFonts w:ascii="Times New Roman" w:hAnsi="Times New Roman" w:cs="Times New Roman"/>
          <w:lang w:eastAsia="en-US"/>
        </w:rPr>
        <w:t> </w:t>
      </w:r>
      <w:r w:rsidRPr="007122D9">
        <w:rPr>
          <w:rFonts w:ascii="Times New Roman" w:hAnsi="Times New Roman" w:cs="Times New Roman"/>
          <w:lang w:eastAsia="en-US"/>
        </w:rPr>
        <w:t>20</w:t>
      </w:r>
      <w:r>
        <w:rPr>
          <w:rFonts w:ascii="Times New Roman" w:hAnsi="Times New Roman" w:cs="Times New Roman"/>
          <w:lang w:eastAsia="en-US"/>
        </w:rPr>
        <w:t xml:space="preserve"> 488</w:t>
      </w:r>
      <w:r w:rsidRPr="007122D9">
        <w:rPr>
          <w:rFonts w:ascii="Times New Roman" w:hAnsi="Times New Roman" w:cs="Times New Roman"/>
          <w:lang w:eastAsia="en-US"/>
        </w:rPr>
        <w:t> </w:t>
      </w:r>
      <w:r>
        <w:rPr>
          <w:rFonts w:ascii="Times New Roman" w:hAnsi="Times New Roman" w:cs="Times New Roman"/>
          <w:lang w:eastAsia="en-US"/>
        </w:rPr>
        <w:t>tis</w:t>
      </w:r>
      <w:r w:rsidRPr="007122D9">
        <w:rPr>
          <w:rFonts w:ascii="Times New Roman" w:hAnsi="Times New Roman" w:cs="Times New Roman"/>
          <w:lang w:eastAsia="en-US"/>
        </w:rPr>
        <w:t>. eur, ako sa predpokladalo pri zostavovaní rozpočtu verejnej správy na roky 201</w:t>
      </w:r>
      <w:r>
        <w:rPr>
          <w:rFonts w:ascii="Times New Roman" w:hAnsi="Times New Roman" w:cs="Times New Roman"/>
          <w:lang w:eastAsia="en-US"/>
        </w:rPr>
        <w:t>4</w:t>
      </w:r>
      <w:r w:rsidRPr="007122D9">
        <w:rPr>
          <w:rFonts w:ascii="Times New Roman" w:hAnsi="Times New Roman" w:cs="Times New Roman"/>
          <w:lang w:eastAsia="en-US"/>
        </w:rPr>
        <w:t xml:space="preserve"> až 201</w:t>
      </w:r>
      <w:r>
        <w:rPr>
          <w:rFonts w:ascii="Times New Roman" w:hAnsi="Times New Roman" w:cs="Times New Roman"/>
          <w:lang w:eastAsia="en-US"/>
        </w:rPr>
        <w:t>6</w:t>
      </w:r>
      <w:r w:rsidRPr="007122D9">
        <w:rPr>
          <w:rFonts w:ascii="Times New Roman" w:hAnsi="Times New Roman" w:cs="Times New Roman"/>
          <w:lang w:eastAsia="en-US"/>
        </w:rPr>
        <w:t xml:space="preserve">. </w:t>
      </w:r>
      <w:r>
        <w:rPr>
          <w:rFonts w:ascii="Times New Roman" w:hAnsi="Times New Roman" w:cs="Times New Roman"/>
        </w:rPr>
        <w:t>V</w:t>
      </w:r>
      <w:r w:rsidRPr="007122D9">
        <w:rPr>
          <w:rFonts w:ascii="Times New Roman" w:hAnsi="Times New Roman" w:cs="Times New Roman"/>
        </w:rPr>
        <w:t xml:space="preserve"> porovnaní s odhadom schváleným Výborom pre daňové prognózy </w:t>
      </w:r>
      <w:r>
        <w:rPr>
          <w:rFonts w:ascii="Times New Roman" w:hAnsi="Times New Roman" w:cs="Times New Roman"/>
        </w:rPr>
        <w:t>bol r</w:t>
      </w:r>
      <w:r w:rsidRPr="007122D9">
        <w:rPr>
          <w:rFonts w:ascii="Times New Roman" w:hAnsi="Times New Roman" w:cs="Times New Roman"/>
        </w:rPr>
        <w:t>ozpočtovaný výnos DPH na rok 2014 vyšší o 250 000 tis. eur z dôvodu započítania očakávanej zvýšenej efektivity výberu DPH. Uvedený predpoklad sa do veľkej miery naplnil, pričo</w:t>
      </w:r>
      <w:r>
        <w:rPr>
          <w:rFonts w:ascii="Times New Roman" w:hAnsi="Times New Roman" w:cs="Times New Roman"/>
        </w:rPr>
        <w:t xml:space="preserve">m efektívna daňová sadzba </w:t>
      </w:r>
      <w:r w:rsidRPr="007122D9">
        <w:rPr>
          <w:rFonts w:ascii="Times New Roman" w:hAnsi="Times New Roman" w:cs="Times New Roman"/>
        </w:rPr>
        <w:t>DPH vzrástla z úrovne 13,2</w:t>
      </w:r>
      <w:r w:rsidR="00154C3C">
        <w:rPr>
          <w:rFonts w:ascii="Times New Roman" w:hAnsi="Times New Roman" w:cs="Times New Roman"/>
        </w:rPr>
        <w:t xml:space="preserve"> </w:t>
      </w:r>
      <w:r w:rsidRPr="007122D9">
        <w:rPr>
          <w:rFonts w:ascii="Times New Roman" w:hAnsi="Times New Roman" w:cs="Times New Roman"/>
        </w:rPr>
        <w:t>% v roku 2013 na aktuálne odhadovanú úroveň 13,9% pre rok 2014</w:t>
      </w:r>
      <w:r>
        <w:rPr>
          <w:rFonts w:ascii="Times New Roman" w:hAnsi="Times New Roman" w:cs="Times New Roman"/>
        </w:rPr>
        <w:t>. Nárast efektívnej daňovej sadzby</w:t>
      </w:r>
      <w:r w:rsidRPr="007122D9">
        <w:rPr>
          <w:rFonts w:ascii="Times New Roman" w:hAnsi="Times New Roman" w:cs="Times New Roman"/>
        </w:rPr>
        <w:t xml:space="preserve"> možno pripísať najmä na vrub prijatých opatrení na boj proti daňovým únikom.</w:t>
      </w:r>
      <w:r w:rsidRPr="007122D9">
        <w:rPr>
          <w:rFonts w:ascii="Times New Roman" w:hAnsi="Times New Roman" w:cs="Times New Roman"/>
          <w:lang w:eastAsia="en-US"/>
        </w:rPr>
        <w:t xml:space="preserve"> </w:t>
      </w:r>
      <w:r w:rsidR="00154C3C">
        <w:rPr>
          <w:rFonts w:ascii="Times New Roman" w:hAnsi="Times New Roman" w:cs="Times New Roman"/>
          <w:lang w:eastAsia="en-US"/>
        </w:rPr>
        <w:t xml:space="preserve">V ďalších rokoch </w:t>
      </w:r>
      <w:r w:rsidRPr="007122D9">
        <w:rPr>
          <w:rFonts w:ascii="Times New Roman" w:hAnsi="Times New Roman" w:cs="Times New Roman"/>
          <w:lang w:eastAsia="en-US"/>
        </w:rPr>
        <w:t xml:space="preserve">sa predpokladá jej stabilný vývoj na súčasnej úrovni. </w:t>
      </w:r>
      <w:r>
        <w:rPr>
          <w:rFonts w:ascii="Times New Roman" w:hAnsi="Times New Roman" w:cs="Times New Roman"/>
          <w:lang w:eastAsia="en-US"/>
        </w:rPr>
        <w:t xml:space="preserve">Odhadovaný vývoj makroekonomického prostredia, konkrétne </w:t>
      </w:r>
      <w:r w:rsidRPr="007122D9">
        <w:rPr>
          <w:rFonts w:ascii="Times New Roman" w:hAnsi="Times New Roman" w:cs="Times New Roman"/>
          <w:lang w:eastAsia="en-US"/>
        </w:rPr>
        <w:t>pokles medzispotreby a tvorby hrubého fixného kapitálu verejnej správy</w:t>
      </w:r>
      <w:r>
        <w:rPr>
          <w:rFonts w:ascii="Times New Roman" w:hAnsi="Times New Roman" w:cs="Times New Roman"/>
          <w:lang w:eastAsia="en-US"/>
        </w:rPr>
        <w:t>, prispieva k miernemu zníženiu prognózy dane</w:t>
      </w:r>
      <w:r w:rsidRPr="007122D9">
        <w:rPr>
          <w:rFonts w:ascii="Times New Roman" w:hAnsi="Times New Roman" w:cs="Times New Roman"/>
          <w:lang w:eastAsia="en-US"/>
        </w:rPr>
        <w:t>. V nasledujúcich rokoch bude preto rast výnosu DPH ťahaný najmä konečnou spotrebou domácností.</w:t>
      </w:r>
      <w:r w:rsidRPr="005E0D8E">
        <w:rPr>
          <w:rFonts w:ascii="Times New Roman" w:hAnsi="Times New Roman" w:cs="Times New Roman"/>
          <w:lang w:eastAsia="en-US"/>
        </w:rPr>
        <w:t xml:space="preserve"> </w:t>
      </w:r>
    </w:p>
    <w:p w:rsidR="00502318" w:rsidP="00502318">
      <w:pPr>
        <w:bidi w:val="0"/>
        <w:ind w:firstLine="708"/>
        <w:jc w:val="both"/>
        <w:rPr>
          <w:rFonts w:ascii="Times New Roman" w:hAnsi="Times New Roman"/>
        </w:rPr>
      </w:pPr>
    </w:p>
    <w:p w:rsidR="00502318" w:rsidP="00502318">
      <w:pPr>
        <w:bidi w:val="0"/>
        <w:ind w:firstLine="708"/>
        <w:jc w:val="both"/>
        <w:rPr>
          <w:rFonts w:ascii="Times New Roman" w:hAnsi="Times New Roman"/>
        </w:rPr>
      </w:pPr>
      <w:r w:rsidRPr="00A16727">
        <w:rPr>
          <w:rFonts w:ascii="Times New Roman" w:hAnsi="Times New Roman"/>
        </w:rPr>
        <w:t xml:space="preserve">Odhad výnosov </w:t>
      </w:r>
      <w:r w:rsidRPr="00A16727">
        <w:rPr>
          <w:rFonts w:ascii="Times New Roman" w:hAnsi="Times New Roman"/>
          <w:b/>
          <w:bCs/>
        </w:rPr>
        <w:t>spotrebných daní</w:t>
      </w:r>
      <w:r w:rsidRPr="00A16727">
        <w:rPr>
          <w:rFonts w:ascii="Times New Roman" w:hAnsi="Times New Roman"/>
        </w:rPr>
        <w:t xml:space="preserve"> na roky 2014 až 2017 je ovplyvnený predovšetkým lepším očakávaným výnosom </w:t>
      </w:r>
      <w:r w:rsidR="00154C3C">
        <w:rPr>
          <w:rFonts w:ascii="Times New Roman" w:hAnsi="Times New Roman"/>
        </w:rPr>
        <w:t>pri</w:t>
      </w:r>
      <w:r w:rsidRPr="00A16727">
        <w:rPr>
          <w:rFonts w:ascii="Times New Roman" w:hAnsi="Times New Roman"/>
        </w:rPr>
        <w:t xml:space="preserve"> spotrebnej dan</w:t>
      </w:r>
      <w:r w:rsidR="00154C3C">
        <w:rPr>
          <w:rFonts w:ascii="Times New Roman" w:hAnsi="Times New Roman"/>
        </w:rPr>
        <w:t>i</w:t>
      </w:r>
      <w:r w:rsidRPr="00A16727">
        <w:rPr>
          <w:rFonts w:ascii="Times New Roman" w:hAnsi="Times New Roman"/>
        </w:rPr>
        <w:t xml:space="preserve"> z minerálneho oleja a tabakových výrobkov v porovnaní s predpokladmi pri tvorbe rozpo</w:t>
      </w:r>
      <w:r>
        <w:rPr>
          <w:rFonts w:ascii="Times New Roman" w:hAnsi="Times New Roman"/>
        </w:rPr>
        <w:t xml:space="preserve">čtu na roky 2014 až </w:t>
      </w:r>
      <w:r w:rsidRPr="00A16727">
        <w:rPr>
          <w:rFonts w:ascii="Times New Roman" w:hAnsi="Times New Roman"/>
        </w:rPr>
        <w:t xml:space="preserve">2016. </w:t>
      </w:r>
      <w:r>
        <w:rPr>
          <w:rFonts w:ascii="Times New Roman" w:hAnsi="Times New Roman"/>
        </w:rPr>
        <w:t>L</w:t>
      </w:r>
      <w:r w:rsidRPr="00A16727">
        <w:rPr>
          <w:rFonts w:ascii="Times New Roman" w:hAnsi="Times New Roman"/>
        </w:rPr>
        <w:t>epš</w:t>
      </w:r>
      <w:r>
        <w:rPr>
          <w:rFonts w:ascii="Times New Roman" w:hAnsi="Times New Roman"/>
        </w:rPr>
        <w:t>í výnos dane z</w:t>
      </w:r>
      <w:r w:rsidRPr="00A16727">
        <w:rPr>
          <w:rFonts w:ascii="Times New Roman" w:hAnsi="Times New Roman"/>
        </w:rPr>
        <w:t xml:space="preserve"> minerálnych olejov a tabakových výrobkov</w:t>
      </w:r>
      <w:r>
        <w:rPr>
          <w:rFonts w:ascii="Times New Roman" w:hAnsi="Times New Roman"/>
        </w:rPr>
        <w:t xml:space="preserve"> sčasti kompenzuje</w:t>
      </w:r>
      <w:r w:rsidRPr="00A16727">
        <w:rPr>
          <w:rFonts w:ascii="Times New Roman" w:hAnsi="Times New Roman"/>
        </w:rPr>
        <w:t xml:space="preserve"> </w:t>
      </w:r>
      <w:r>
        <w:rPr>
          <w:rFonts w:ascii="Times New Roman" w:hAnsi="Times New Roman"/>
        </w:rPr>
        <w:t>aktualizácia</w:t>
      </w:r>
      <w:r w:rsidRPr="00A16727">
        <w:rPr>
          <w:rFonts w:ascii="Times New Roman" w:hAnsi="Times New Roman"/>
        </w:rPr>
        <w:t xml:space="preserve"> odhadovaných výnoso</w:t>
      </w:r>
      <w:r>
        <w:rPr>
          <w:rFonts w:ascii="Times New Roman" w:hAnsi="Times New Roman"/>
        </w:rPr>
        <w:t>v</w:t>
      </w:r>
      <w:r w:rsidRPr="00A16727">
        <w:rPr>
          <w:rFonts w:ascii="Times New Roman" w:hAnsi="Times New Roman"/>
        </w:rPr>
        <w:t xml:space="preserve"> u alkoholických nápojov a energií. Pozitívny trend vývoja efektívnej daňovej sadzby </w:t>
      </w:r>
      <w:r w:rsidR="00154C3C">
        <w:rPr>
          <w:rFonts w:ascii="Times New Roman" w:hAnsi="Times New Roman"/>
        </w:rPr>
        <w:t>pri</w:t>
      </w:r>
      <w:r>
        <w:rPr>
          <w:rFonts w:ascii="Times New Roman" w:hAnsi="Times New Roman"/>
        </w:rPr>
        <w:t> </w:t>
      </w:r>
      <w:r w:rsidRPr="00137FD4">
        <w:rPr>
          <w:rFonts w:ascii="Times New Roman" w:hAnsi="Times New Roman"/>
          <w:b/>
        </w:rPr>
        <w:t>dani z minerálneho oleja</w:t>
      </w:r>
      <w:r>
        <w:rPr>
          <w:rFonts w:ascii="Times New Roman" w:hAnsi="Times New Roman"/>
        </w:rPr>
        <w:t xml:space="preserve"> </w:t>
      </w:r>
      <w:r w:rsidRPr="00A16727">
        <w:rPr>
          <w:rFonts w:ascii="Times New Roman" w:hAnsi="Times New Roman"/>
        </w:rPr>
        <w:t>je prenesený aj do nasledujúcich rokov, kde k zvýšeniu odhadu výnosu spotrebnej dane prispieva okrem iného aj stabilizovanie dlhodobo klesajúcej spotreby benzínu</w:t>
      </w:r>
      <w:r w:rsidRPr="00A16727">
        <w:rPr>
          <w:rFonts w:ascii="NeueHaasGroteskText W02" w:hAnsi="NeueHaasGroteskText W02"/>
          <w:sz w:val="20"/>
        </w:rPr>
        <w:t>.</w:t>
      </w:r>
      <w:r w:rsidRPr="00A16727">
        <w:rPr>
          <w:rFonts w:ascii="Times New Roman" w:hAnsi="Times New Roman"/>
        </w:rPr>
        <w:t xml:space="preserve"> Zvýšenie odhadu výnosu v roku 2014 zo spotrebnej dane</w:t>
      </w:r>
      <w:r w:rsidRPr="00A16727">
        <w:rPr>
          <w:rFonts w:ascii="Times New Roman" w:hAnsi="Times New Roman"/>
          <w:b/>
        </w:rPr>
        <w:t xml:space="preserve"> z tabakových výrobkov</w:t>
      </w:r>
      <w:r>
        <w:rPr>
          <w:rFonts w:ascii="Times New Roman" w:hAnsi="Times New Roman"/>
        </w:rPr>
        <w:t xml:space="preserve"> oproti rozpočtu na roky 2014 až </w:t>
      </w:r>
      <w:r w:rsidRPr="00A16727">
        <w:rPr>
          <w:rFonts w:ascii="Times New Roman" w:hAnsi="Times New Roman"/>
        </w:rPr>
        <w:t xml:space="preserve">2016 je spôsobené </w:t>
      </w:r>
      <w:r>
        <w:rPr>
          <w:rFonts w:ascii="Times New Roman" w:hAnsi="Times New Roman"/>
        </w:rPr>
        <w:t>vyššou úspešnosťou výberu dane</w:t>
      </w:r>
      <w:r w:rsidRPr="00A16727">
        <w:rPr>
          <w:rFonts w:ascii="Times New Roman" w:hAnsi="Times New Roman"/>
        </w:rPr>
        <w:t xml:space="preserve"> a premietnutím cenového vývoja spotrebiteľského balenia cigariet. Priaznivo na </w:t>
      </w:r>
      <w:r>
        <w:rPr>
          <w:rFonts w:ascii="Times New Roman" w:hAnsi="Times New Roman"/>
        </w:rPr>
        <w:t xml:space="preserve">úspešnosť výberu dane pôsobí </w:t>
      </w:r>
      <w:r w:rsidRPr="00A16727">
        <w:rPr>
          <w:rFonts w:ascii="Times New Roman" w:hAnsi="Times New Roman"/>
        </w:rPr>
        <w:t>zákaz predaja spotrebiteľského balenia tabaku za cenu nižšiu</w:t>
      </w:r>
      <w:r>
        <w:rPr>
          <w:rFonts w:ascii="Times New Roman" w:hAnsi="Times New Roman"/>
        </w:rPr>
        <w:t>,</w:t>
      </w:r>
      <w:r w:rsidRPr="00A16727">
        <w:rPr>
          <w:rFonts w:ascii="Times New Roman" w:hAnsi="Times New Roman"/>
        </w:rPr>
        <w:t xml:space="preserve"> ako je súčet spotrebnej dane a dane z pridanej hodnoty. V ďalších</w:t>
      </w:r>
      <w:r>
        <w:rPr>
          <w:rFonts w:ascii="Times New Roman" w:hAnsi="Times New Roman"/>
        </w:rPr>
        <w:t xml:space="preserve"> rokoch predpokladáme pokračovanie</w:t>
      </w:r>
      <w:r w:rsidRPr="00A16727">
        <w:rPr>
          <w:rFonts w:ascii="Times New Roman" w:hAnsi="Times New Roman"/>
        </w:rPr>
        <w:t xml:space="preserve"> </w:t>
      </w:r>
      <w:r>
        <w:rPr>
          <w:rFonts w:ascii="Times New Roman" w:hAnsi="Times New Roman"/>
        </w:rPr>
        <w:t xml:space="preserve">klesajúceho </w:t>
      </w:r>
      <w:r w:rsidRPr="00A16727">
        <w:rPr>
          <w:rFonts w:ascii="Times New Roman" w:hAnsi="Times New Roman"/>
        </w:rPr>
        <w:t xml:space="preserve">trendu </w:t>
      </w:r>
      <w:r>
        <w:rPr>
          <w:rFonts w:ascii="Times New Roman" w:hAnsi="Times New Roman"/>
        </w:rPr>
        <w:t>celkovej spotreby cigariet.</w:t>
      </w:r>
      <w:r w:rsidRPr="00A16727">
        <w:rPr>
          <w:rFonts w:ascii="Times New Roman" w:hAnsi="Times New Roman"/>
        </w:rPr>
        <w:t xml:space="preserve"> Vzhľadom na </w:t>
      </w:r>
      <w:r>
        <w:rPr>
          <w:rFonts w:ascii="Times New Roman" w:hAnsi="Times New Roman"/>
        </w:rPr>
        <w:t xml:space="preserve">preferenciu časti </w:t>
      </w:r>
      <w:r w:rsidRPr="00A16727">
        <w:rPr>
          <w:rFonts w:ascii="Times New Roman" w:hAnsi="Times New Roman"/>
        </w:rPr>
        <w:t>spotrebiteľov nahrádzať lacnejšie značky cigariet nebaleným tabakom a</w:t>
      </w:r>
      <w:r>
        <w:rPr>
          <w:rFonts w:ascii="Times New Roman" w:hAnsi="Times New Roman"/>
        </w:rPr>
        <w:t> inými lacnejšími alternatívami</w:t>
      </w:r>
      <w:r w:rsidRPr="00A16727">
        <w:rPr>
          <w:rFonts w:ascii="Times New Roman" w:hAnsi="Times New Roman"/>
        </w:rPr>
        <w:t xml:space="preserve">, ktoré </w:t>
      </w:r>
      <w:r w:rsidRPr="00137FD4">
        <w:rPr>
          <w:rFonts w:ascii="Times New Roman" w:hAnsi="Times New Roman"/>
        </w:rPr>
        <w:t>podliehajú nižšej daňovej sadzbe, naďalej vnímame potrebu čo najskoršej účinnosti opatrení týkajúcich sa povinného kolkovania tabaku a zákazu predaja neoznačeného tabaku.</w:t>
      </w:r>
    </w:p>
    <w:p w:rsidR="00502318" w:rsidRPr="005E0D8E" w:rsidP="00502318">
      <w:pPr>
        <w:bidi w:val="0"/>
        <w:jc w:val="both"/>
        <w:rPr>
          <w:rFonts w:ascii="Times New Roman" w:hAnsi="Times New Roman" w:cs="Times New Roman"/>
        </w:rPr>
      </w:pPr>
    </w:p>
    <w:p w:rsidR="00502318" w:rsidP="00502318">
      <w:pPr>
        <w:bidi w:val="0"/>
        <w:ind w:firstLine="708"/>
        <w:jc w:val="both"/>
        <w:rPr>
          <w:rFonts w:ascii="Times New Roman" w:hAnsi="Times New Roman" w:cs="Times New Roman"/>
          <w:lang w:eastAsia="en-US"/>
        </w:rPr>
      </w:pPr>
      <w:r w:rsidRPr="00A16727">
        <w:rPr>
          <w:rFonts w:ascii="Times New Roman" w:hAnsi="Times New Roman" w:cs="Times New Roman"/>
          <w:lang w:eastAsia="en-US"/>
        </w:rPr>
        <w:t xml:space="preserve">Podľa zákona </w:t>
      </w:r>
      <w:r w:rsidR="00154C3C">
        <w:rPr>
          <w:rFonts w:ascii="Times New Roman" w:hAnsi="Times New Roman" w:cs="Times New Roman"/>
          <w:lang w:eastAsia="en-US"/>
        </w:rPr>
        <w:t xml:space="preserve">č. 585/2004 Z. z. </w:t>
      </w:r>
      <w:r w:rsidRPr="00A16727">
        <w:rPr>
          <w:rFonts w:ascii="Times New Roman" w:hAnsi="Times New Roman" w:cs="Times New Roman"/>
          <w:lang w:eastAsia="en-US"/>
        </w:rPr>
        <w:t>o miestnych daniach a miestnom poplatku za komunálne odpady a drobné stavebné odpady, ktor</w:t>
      </w:r>
      <w:r>
        <w:rPr>
          <w:rFonts w:ascii="Times New Roman" w:hAnsi="Times New Roman" w:cs="Times New Roman"/>
          <w:lang w:eastAsia="en-US"/>
        </w:rPr>
        <w:t xml:space="preserve">ý upravuje </w:t>
      </w:r>
      <w:r w:rsidRPr="00137FD4">
        <w:rPr>
          <w:rFonts w:ascii="Times New Roman" w:hAnsi="Times New Roman" w:cs="Times New Roman"/>
          <w:b/>
          <w:lang w:eastAsia="en-US"/>
        </w:rPr>
        <w:t>daň z nehnuteľností</w:t>
      </w:r>
      <w:r>
        <w:rPr>
          <w:rFonts w:ascii="Times New Roman" w:hAnsi="Times New Roman" w:cs="Times New Roman"/>
          <w:lang w:eastAsia="en-US"/>
        </w:rPr>
        <w:t xml:space="preserve"> a </w:t>
      </w:r>
      <w:r w:rsidRPr="00137FD4">
        <w:rPr>
          <w:rFonts w:ascii="Times New Roman" w:hAnsi="Times New Roman" w:cs="Times New Roman"/>
          <w:b/>
          <w:lang w:eastAsia="en-US"/>
        </w:rPr>
        <w:t>dane za špecifické služby</w:t>
      </w:r>
      <w:r>
        <w:rPr>
          <w:rFonts w:ascii="Times New Roman" w:hAnsi="Times New Roman" w:cs="Times New Roman"/>
          <w:b/>
          <w:lang w:eastAsia="en-US"/>
        </w:rPr>
        <w:t>,</w:t>
      </w:r>
      <w:r w:rsidRPr="00A16727">
        <w:rPr>
          <w:rFonts w:ascii="Times New Roman" w:hAnsi="Times New Roman" w:cs="Times New Roman"/>
          <w:lang w:eastAsia="en-US"/>
        </w:rPr>
        <w:t xml:space="preserve"> majú stanovenie výšky sadzieb dan</w:t>
      </w:r>
      <w:r>
        <w:rPr>
          <w:rFonts w:ascii="Times New Roman" w:hAnsi="Times New Roman" w:cs="Times New Roman"/>
          <w:lang w:eastAsia="en-US"/>
        </w:rPr>
        <w:t xml:space="preserve">í v kompetencii jednotlivé obce. V prípade oboch daní sa predpokladá stabilný vývoj na celom horizonte prognózy v súlade s vývojom ich príslušných makrozákladní. </w:t>
      </w:r>
    </w:p>
    <w:p w:rsidR="00502318" w:rsidP="00502318">
      <w:pPr>
        <w:bidi w:val="0"/>
        <w:ind w:firstLine="708"/>
        <w:jc w:val="both"/>
        <w:rPr>
          <w:rFonts w:ascii="Times New Roman" w:hAnsi="Times New Roman" w:cs="Times New Roman"/>
          <w:lang w:eastAsia="en-US"/>
        </w:rPr>
      </w:pPr>
    </w:p>
    <w:p w:rsidR="00502318" w:rsidRPr="005E0D8E" w:rsidP="00502318">
      <w:pPr>
        <w:bidi w:val="0"/>
        <w:ind w:firstLine="708"/>
        <w:jc w:val="both"/>
        <w:rPr>
          <w:rFonts w:ascii="Times New Roman" w:hAnsi="Times New Roman" w:cs="Times New Roman"/>
          <w:lang w:eastAsia="en-US"/>
        </w:rPr>
      </w:pPr>
      <w:r>
        <w:rPr>
          <w:rFonts w:ascii="Times New Roman" w:hAnsi="Times New Roman" w:cs="Times New Roman"/>
          <w:lang w:eastAsia="en-US"/>
        </w:rPr>
        <w:t xml:space="preserve">Od 1. januára </w:t>
      </w:r>
      <w:r w:rsidRPr="00A16727">
        <w:rPr>
          <w:rFonts w:ascii="Times New Roman" w:hAnsi="Times New Roman" w:cs="Times New Roman"/>
          <w:lang w:eastAsia="en-US"/>
        </w:rPr>
        <w:t xml:space="preserve">2015 prechádza správa </w:t>
      </w:r>
      <w:r w:rsidRPr="00A16727">
        <w:rPr>
          <w:rFonts w:ascii="Times New Roman" w:hAnsi="Times New Roman" w:cs="Times New Roman"/>
          <w:b/>
          <w:lang w:eastAsia="en-US"/>
        </w:rPr>
        <w:t>dane z motorových vozidiel</w:t>
      </w:r>
      <w:r w:rsidRPr="00A16727">
        <w:rPr>
          <w:rFonts w:ascii="Times New Roman" w:hAnsi="Times New Roman" w:cs="Times New Roman"/>
          <w:lang w:eastAsia="en-US"/>
        </w:rPr>
        <w:t xml:space="preserve"> od územných samospráv pod štátnu správu. Zároveň sa zjednocujú sadzby dane pre všetky kraje. V rokoch 2015</w:t>
      </w:r>
      <w:r>
        <w:rPr>
          <w:rFonts w:ascii="Times New Roman" w:hAnsi="Times New Roman" w:cs="Times New Roman"/>
          <w:lang w:eastAsia="en-US"/>
        </w:rPr>
        <w:t xml:space="preserve"> </w:t>
      </w:r>
      <w:r w:rsidRPr="00A16727">
        <w:rPr>
          <w:rFonts w:ascii="Times New Roman" w:hAnsi="Times New Roman" w:cs="Times New Roman"/>
          <w:lang w:eastAsia="en-US"/>
        </w:rPr>
        <w:t>až 2017 sa očakáva stabilný vývoj efektívnej daňovej sadzby.</w:t>
      </w:r>
      <w:r>
        <w:rPr>
          <w:rFonts w:ascii="Times New Roman" w:hAnsi="Times New Roman" w:cs="Times New Roman"/>
          <w:lang w:eastAsia="en-US"/>
        </w:rPr>
        <w:t xml:space="preserve">  </w:t>
      </w:r>
    </w:p>
    <w:p w:rsidR="00502318" w:rsidRPr="005E0D8E" w:rsidP="00502318">
      <w:pPr>
        <w:bidi w:val="0"/>
        <w:jc w:val="both"/>
        <w:rPr>
          <w:rFonts w:ascii="Times New Roman" w:hAnsi="Times New Roman" w:cs="Times New Roman"/>
          <w:color w:val="FF0000"/>
        </w:rPr>
      </w:pPr>
    </w:p>
    <w:p w:rsidR="00502318" w:rsidRPr="005E0D8E" w:rsidP="00502318">
      <w:pPr>
        <w:bidi w:val="0"/>
        <w:ind w:firstLine="708"/>
        <w:jc w:val="both"/>
        <w:rPr>
          <w:rFonts w:ascii="Times New Roman" w:hAnsi="Times New Roman" w:cs="Times New Roman"/>
          <w:lang w:eastAsia="en-US"/>
        </w:rPr>
      </w:pPr>
      <w:r w:rsidRPr="00A16727">
        <w:rPr>
          <w:rFonts w:ascii="Times New Roman" w:hAnsi="Times New Roman" w:cs="Times New Roman"/>
          <w:lang w:eastAsia="en-US"/>
        </w:rPr>
        <w:t>Odhad výnosu ostatných daní je tvorený odhadom výnosov z podielu na vybratých finančných prostriedkoch EÚ, z úhrad za dobývací priestor, z úhrad za uskladňovanie plynov alebo kvapalín, z úhrady za služby verejnosti poskytované RTVS, z osobitného odvodu z podnikania v regulovaných odvetviach a z osobitného a mimoriadneho odvodu vybraných finančných inštitúcií.</w:t>
      </w:r>
      <w:r w:rsidRPr="005E0D8E">
        <w:rPr>
          <w:rFonts w:ascii="Times New Roman" w:hAnsi="Times New Roman" w:cs="Times New Roman"/>
          <w:lang w:eastAsia="en-US"/>
        </w:rPr>
        <w:t xml:space="preserve"> </w:t>
      </w:r>
    </w:p>
    <w:p w:rsidR="00502318" w:rsidRPr="005E0D8E" w:rsidP="00502318">
      <w:pPr>
        <w:bidi w:val="0"/>
        <w:ind w:firstLine="708"/>
        <w:jc w:val="both"/>
        <w:rPr>
          <w:rFonts w:ascii="Times New Roman" w:hAnsi="Times New Roman" w:cs="Times New Roman"/>
        </w:rPr>
      </w:pPr>
    </w:p>
    <w:p w:rsidR="00502318" w:rsidRPr="004605D1" w:rsidP="00502318">
      <w:pPr>
        <w:bidi w:val="0"/>
        <w:ind w:firstLine="708"/>
        <w:jc w:val="both"/>
        <w:rPr>
          <w:rFonts w:ascii="Times New Roman" w:hAnsi="Times New Roman" w:cs="Times New Roman"/>
        </w:rPr>
      </w:pPr>
      <w:r w:rsidRPr="00A16727">
        <w:rPr>
          <w:rFonts w:ascii="Times New Roman" w:hAnsi="Times New Roman" w:cs="Times New Roman"/>
          <w:b/>
        </w:rPr>
        <w:t>Výnos z podielu na vybratých finančných prostriedkoch</w:t>
      </w:r>
      <w:r w:rsidRPr="00A16727">
        <w:rPr>
          <w:rFonts w:ascii="Times New Roman" w:hAnsi="Times New Roman" w:cs="Times New Roman"/>
        </w:rPr>
        <w:t xml:space="preserve"> </w:t>
      </w:r>
      <w:r w:rsidRPr="00A16727">
        <w:rPr>
          <w:rFonts w:ascii="Times New Roman" w:hAnsi="Times New Roman" w:cs="Times New Roman"/>
          <w:b/>
        </w:rPr>
        <w:t>EÚ</w:t>
      </w:r>
      <w:r w:rsidRPr="00A16727">
        <w:rPr>
          <w:rFonts w:ascii="Times New Roman" w:hAnsi="Times New Roman" w:cs="Times New Roman"/>
        </w:rPr>
        <w:t xml:space="preserve"> je tvorený 25 % zo sumy vlastných tradičných zdrojov EÚ pripadajúcich na dovozné clo a poľnohospodárske poplatky, ostávajúcich 75 % plynie priamo do rozpočtu EÚ. </w:t>
      </w:r>
      <w:r w:rsidRPr="00A16727">
        <w:rPr>
          <w:rFonts w:ascii="Times New Roman" w:hAnsi="Times New Roman" w:cs="Times New Roman"/>
          <w:color w:val="000000"/>
        </w:rPr>
        <w:t>Mierne zvýšenie prognózy</w:t>
      </w:r>
      <w:r w:rsidRPr="00A16727">
        <w:rPr>
          <w:rFonts w:ascii="Times New Roman" w:hAnsi="Times New Roman" w:cs="Times New Roman"/>
          <w:b/>
          <w:color w:val="000000"/>
        </w:rPr>
        <w:t xml:space="preserve"> </w:t>
      </w:r>
      <w:r w:rsidRPr="00A16727">
        <w:rPr>
          <w:rFonts w:ascii="Times New Roman" w:hAnsi="Times New Roman" w:cs="Times New Roman"/>
          <w:color w:val="000000"/>
        </w:rPr>
        <w:t>podielu na vybratých finančných prostriedkoch EÚ oproti rozpočtu verejnej</w:t>
      </w:r>
      <w:r>
        <w:rPr>
          <w:rFonts w:ascii="Times New Roman" w:hAnsi="Times New Roman" w:cs="Times New Roman"/>
          <w:color w:val="000000"/>
        </w:rPr>
        <w:t xml:space="preserve"> správy na roky 2014 až</w:t>
      </w:r>
      <w:r w:rsidRPr="00A16727">
        <w:rPr>
          <w:rFonts w:ascii="Times New Roman" w:hAnsi="Times New Roman" w:cs="Times New Roman"/>
          <w:color w:val="000000"/>
        </w:rPr>
        <w:t xml:space="preserve"> 2016 vychádza z očakávaného lepšieho plnenia v roku 2014 a</w:t>
      </w:r>
      <w:r>
        <w:rPr>
          <w:rFonts w:ascii="Times New Roman" w:hAnsi="Times New Roman" w:cs="Times New Roman"/>
          <w:color w:val="000000"/>
        </w:rPr>
        <w:t xml:space="preserve"> predpokladu </w:t>
      </w:r>
      <w:r w:rsidRPr="00A16727">
        <w:rPr>
          <w:rFonts w:ascii="Times New Roman" w:hAnsi="Times New Roman" w:cs="Times New Roman"/>
          <w:color w:val="000000"/>
        </w:rPr>
        <w:t>vyššieho importu v nasledujúcich rokoch. Prognóza na roky 2016 a 2017 zohľadňuje aj predpoklad zníženia podielu členských štátov na výbere ciel zo súčasných 25</w:t>
      </w:r>
      <w:r w:rsidR="00154C3C">
        <w:rPr>
          <w:rFonts w:ascii="Times New Roman" w:hAnsi="Times New Roman" w:cs="Times New Roman"/>
          <w:color w:val="000000"/>
        </w:rPr>
        <w:t xml:space="preserve"> </w:t>
      </w:r>
      <w:r w:rsidRPr="00A16727">
        <w:rPr>
          <w:rFonts w:ascii="Times New Roman" w:hAnsi="Times New Roman" w:cs="Times New Roman"/>
          <w:color w:val="000000"/>
        </w:rPr>
        <w:t>% na 20</w:t>
      </w:r>
      <w:r w:rsidR="00154C3C">
        <w:rPr>
          <w:rFonts w:ascii="Times New Roman" w:hAnsi="Times New Roman" w:cs="Times New Roman"/>
          <w:color w:val="000000"/>
        </w:rPr>
        <w:t xml:space="preserve"> </w:t>
      </w:r>
      <w:r w:rsidRPr="00A16727">
        <w:rPr>
          <w:rFonts w:ascii="Times New Roman" w:hAnsi="Times New Roman" w:cs="Times New Roman"/>
          <w:color w:val="000000"/>
        </w:rPr>
        <w:t>%.</w:t>
      </w:r>
    </w:p>
    <w:p w:rsidR="00502318" w:rsidRPr="005E0D8E" w:rsidP="00502318">
      <w:pPr>
        <w:bidi w:val="0"/>
        <w:ind w:firstLine="708"/>
        <w:jc w:val="both"/>
        <w:rPr>
          <w:rFonts w:ascii="Times New Roman" w:hAnsi="Times New Roman" w:cs="Times New Roman"/>
        </w:rPr>
      </w:pPr>
    </w:p>
    <w:p w:rsidR="00502318" w:rsidRPr="007A5A7D" w:rsidP="00502318">
      <w:pPr>
        <w:bidi w:val="0"/>
        <w:ind w:firstLine="708"/>
        <w:jc w:val="both"/>
        <w:rPr>
          <w:rFonts w:ascii="Times New Roman" w:hAnsi="Times New Roman" w:cs="Times New Roman"/>
        </w:rPr>
      </w:pPr>
      <w:r w:rsidRPr="00A16727">
        <w:rPr>
          <w:rFonts w:ascii="Times New Roman" w:hAnsi="Times New Roman" w:cs="Times New Roman"/>
          <w:b/>
        </w:rPr>
        <w:t>Výnos dane z úhrad za uskladňovanie plynov alebo kvapalín</w:t>
      </w:r>
      <w:r w:rsidRPr="00A16727">
        <w:rPr>
          <w:rFonts w:ascii="Times New Roman" w:hAnsi="Times New Roman" w:cs="Times New Roman"/>
        </w:rPr>
        <w:t xml:space="preserve"> je príjmom  Environmentálneho fondu. V rokoch 2014 až 2017 sa očakáva mierne rastúci výnos</w:t>
      </w:r>
      <w:r>
        <w:rPr>
          <w:rFonts w:ascii="Times New Roman" w:hAnsi="Times New Roman" w:cs="Times New Roman"/>
        </w:rPr>
        <w:t xml:space="preserve">. </w:t>
      </w:r>
    </w:p>
    <w:p w:rsidR="00502318" w:rsidRPr="005E0D8E" w:rsidP="00502318">
      <w:pPr>
        <w:bidi w:val="0"/>
        <w:jc w:val="both"/>
        <w:rPr>
          <w:rFonts w:ascii="Times New Roman" w:hAnsi="Times New Roman" w:cs="Times New Roman"/>
          <w:color w:val="000000"/>
        </w:rPr>
      </w:pPr>
    </w:p>
    <w:p w:rsidR="00502318" w:rsidRPr="00A46002" w:rsidP="00502318">
      <w:pPr>
        <w:bidi w:val="0"/>
        <w:ind w:firstLine="708"/>
        <w:jc w:val="both"/>
        <w:rPr>
          <w:rFonts w:ascii="Times New Roman" w:hAnsi="Times New Roman" w:cs="Times New Roman"/>
        </w:rPr>
      </w:pPr>
      <w:r w:rsidRPr="00A16727">
        <w:rPr>
          <w:rFonts w:ascii="Times New Roman" w:hAnsi="Times New Roman" w:cs="Times New Roman"/>
        </w:rPr>
        <w:t xml:space="preserve">Prognóza </w:t>
      </w:r>
      <w:r w:rsidRPr="00A16727">
        <w:rPr>
          <w:rFonts w:ascii="Times New Roman" w:hAnsi="Times New Roman" w:cs="Times New Roman"/>
          <w:b/>
        </w:rPr>
        <w:t>úhrady za služby verejnosti poskytované RTVS</w:t>
      </w:r>
      <w:r>
        <w:rPr>
          <w:rFonts w:ascii="Times New Roman" w:hAnsi="Times New Roman" w:cs="Times New Roman"/>
        </w:rPr>
        <w:t xml:space="preserve"> na roky 2014 až</w:t>
      </w:r>
      <w:r w:rsidRPr="00A16727">
        <w:rPr>
          <w:rFonts w:ascii="Times New Roman" w:hAnsi="Times New Roman" w:cs="Times New Roman"/>
        </w:rPr>
        <w:t xml:space="preserve"> 2017 má mierne klesajúci trend, pokračujúci z predchádzajúcich rokov</w:t>
      </w:r>
      <w:r>
        <w:rPr>
          <w:rFonts w:ascii="Times New Roman" w:hAnsi="Times New Roman" w:cs="Times New Roman"/>
        </w:rPr>
        <w:t xml:space="preserve">. </w:t>
      </w:r>
    </w:p>
    <w:p w:rsidR="00502318" w:rsidRPr="00A46002" w:rsidP="00502318">
      <w:pPr>
        <w:bidi w:val="0"/>
        <w:ind w:firstLine="708"/>
        <w:jc w:val="both"/>
        <w:rPr>
          <w:rFonts w:ascii="Times New Roman" w:hAnsi="Times New Roman" w:cs="Times New Roman"/>
          <w:b/>
          <w:color w:val="000000"/>
        </w:rPr>
      </w:pPr>
      <w:r w:rsidRPr="00A46002">
        <w:rPr>
          <w:rFonts w:ascii="Times New Roman" w:hAnsi="Times New Roman" w:cs="Times New Roman"/>
        </w:rPr>
        <w:t xml:space="preserve"> </w:t>
      </w:r>
    </w:p>
    <w:p w:rsidR="00502318" w:rsidRPr="00A46002" w:rsidP="00502318">
      <w:pPr>
        <w:bidi w:val="0"/>
        <w:ind w:firstLine="708"/>
        <w:jc w:val="both"/>
        <w:rPr>
          <w:rFonts w:ascii="Times New Roman" w:hAnsi="Times New Roman" w:cs="Times New Roman"/>
        </w:rPr>
      </w:pPr>
      <w:r w:rsidRPr="00A46002">
        <w:rPr>
          <w:rFonts w:ascii="Times New Roman" w:hAnsi="Times New Roman" w:cs="Times New Roman"/>
          <w:b/>
          <w:color w:val="000000"/>
        </w:rPr>
        <w:t xml:space="preserve">Osobitný odvod vybraných finančných inštitúcií </w:t>
      </w:r>
      <w:r w:rsidRPr="00A46002">
        <w:rPr>
          <w:rFonts w:ascii="Times New Roman" w:hAnsi="Times New Roman" w:cs="Times New Roman"/>
        </w:rPr>
        <w:t>sa v SR zaviedol od roku 2012. Odvod je súčasťou štátnych finančných aktív a má tvoriť zdroje na krytie prípadných problémov vo finančnom sektore. Výška odvodu bola stanovená ako 0,4</w:t>
      </w:r>
      <w:r w:rsidR="00154C3C">
        <w:rPr>
          <w:rFonts w:ascii="Times New Roman" w:hAnsi="Times New Roman" w:cs="Times New Roman"/>
        </w:rPr>
        <w:t xml:space="preserve"> </w:t>
      </w:r>
      <w:r w:rsidRPr="00A46002">
        <w:rPr>
          <w:rFonts w:ascii="Times New Roman" w:hAnsi="Times New Roman" w:cs="Times New Roman"/>
        </w:rPr>
        <w:t xml:space="preserve">% z hodnoty pasív bánk, znížených o sumu vlastného imania. Sadzba sa bude postupne v nasledujúcich rokoch znižovať v závislosti od celkovej sumy uhradených odvodov, čo ovplyvní výnos osobitného odvodu. </w:t>
      </w:r>
      <w:r w:rsidRPr="00A125C2">
        <w:rPr>
          <w:rFonts w:ascii="Times New Roman" w:hAnsi="Times New Roman" w:cs="Times New Roman"/>
        </w:rPr>
        <w:t>Keďže úhradou odvodu bankami za tretí kvartál došlo k prekročeniu kumula</w:t>
      </w:r>
      <w:r>
        <w:rPr>
          <w:rFonts w:ascii="Times New Roman" w:hAnsi="Times New Roman" w:cs="Times New Roman"/>
        </w:rPr>
        <w:t>tívne zaplateného odvodu 500 000 tis</w:t>
      </w:r>
      <w:r w:rsidRPr="00A125C2">
        <w:rPr>
          <w:rFonts w:ascii="Times New Roman" w:hAnsi="Times New Roman" w:cs="Times New Roman"/>
        </w:rPr>
        <w:t>. eur, odvod za štvrtý kvartál neplatia a sadzba na nasledujúci rok sa znižuje z 0,4</w:t>
      </w:r>
      <w:r w:rsidR="00154C3C">
        <w:rPr>
          <w:rFonts w:ascii="Times New Roman" w:hAnsi="Times New Roman" w:cs="Times New Roman"/>
        </w:rPr>
        <w:t xml:space="preserve"> </w:t>
      </w:r>
      <w:r w:rsidRPr="00A125C2">
        <w:rPr>
          <w:rFonts w:ascii="Times New Roman" w:hAnsi="Times New Roman" w:cs="Times New Roman"/>
        </w:rPr>
        <w:t>% na 0,2</w:t>
      </w:r>
      <w:r w:rsidR="00154C3C">
        <w:rPr>
          <w:rFonts w:ascii="Times New Roman" w:hAnsi="Times New Roman" w:cs="Times New Roman"/>
        </w:rPr>
        <w:t xml:space="preserve"> </w:t>
      </w:r>
      <w:r w:rsidRPr="00A125C2">
        <w:rPr>
          <w:rFonts w:ascii="Times New Roman" w:hAnsi="Times New Roman" w:cs="Times New Roman"/>
        </w:rPr>
        <w:t>%.</w:t>
      </w:r>
      <w:r>
        <w:rPr>
          <w:rFonts w:ascii="Times New Roman" w:hAnsi="Times New Roman" w:cs="Times New Roman"/>
        </w:rPr>
        <w:t xml:space="preserve"> </w:t>
      </w:r>
      <w:r w:rsidRPr="00A46002">
        <w:rPr>
          <w:rFonts w:ascii="Times New Roman" w:hAnsi="Times New Roman" w:cs="Times New Roman"/>
        </w:rPr>
        <w:t>V roku 2012 bol súčasťou výnosu aj mimoriadny odvod s rovnakou základňou a sadzbou 0,1</w:t>
      </w:r>
      <w:r w:rsidR="00154C3C">
        <w:rPr>
          <w:rFonts w:ascii="Times New Roman" w:hAnsi="Times New Roman" w:cs="Times New Roman"/>
        </w:rPr>
        <w:t xml:space="preserve"> </w:t>
      </w:r>
      <w:r w:rsidRPr="00A46002">
        <w:rPr>
          <w:rFonts w:ascii="Times New Roman" w:hAnsi="Times New Roman" w:cs="Times New Roman"/>
        </w:rPr>
        <w:t>%, išlo však iba o jednorazové opatrenie.</w:t>
      </w:r>
    </w:p>
    <w:p w:rsidR="00502318" w:rsidRPr="00A46002" w:rsidP="00502318">
      <w:pPr>
        <w:bidi w:val="0"/>
        <w:ind w:firstLine="708"/>
        <w:jc w:val="both"/>
        <w:rPr>
          <w:rFonts w:ascii="Times New Roman" w:hAnsi="Times New Roman" w:cs="Times New Roman"/>
        </w:rPr>
      </w:pPr>
    </w:p>
    <w:p w:rsidR="00502318" w:rsidRPr="005E0D8E" w:rsidP="00502318">
      <w:pPr>
        <w:bidi w:val="0"/>
        <w:ind w:firstLine="708"/>
        <w:jc w:val="both"/>
        <w:rPr>
          <w:rFonts w:ascii="Times New Roman" w:hAnsi="Times New Roman" w:cs="Times New Roman"/>
          <w:color w:val="000000"/>
        </w:rPr>
      </w:pPr>
      <w:r w:rsidRPr="00A46002">
        <w:rPr>
          <w:rFonts w:ascii="Times New Roman" w:hAnsi="Times New Roman" w:cs="Times New Roman"/>
          <w:b/>
          <w:color w:val="000000"/>
        </w:rPr>
        <w:t>Osobitný odvod z podnikania v regulovaných odvetviach</w:t>
      </w:r>
      <w:r w:rsidRPr="00A46002">
        <w:rPr>
          <w:rFonts w:ascii="Times New Roman" w:hAnsi="Times New Roman" w:cs="Times New Roman"/>
          <w:color w:val="000000"/>
        </w:rPr>
        <w:t xml:space="preserve"> je jedným z nástrojov na dosiahnutie plánovaného deficitu verejných financií. Pre verejné rozpočty získava časť ekonomickej renty subjektov na regulovaných trhoch, ktorú nebolo možné prostredníctvom regulácie distribuovať spotrebiteľom. </w:t>
      </w:r>
      <w:r>
        <w:rPr>
          <w:rFonts w:ascii="Times New Roman" w:hAnsi="Times New Roman" w:cs="Times New Roman"/>
          <w:color w:val="000000"/>
        </w:rPr>
        <w:t xml:space="preserve">Aktualizácia prognózy odvodu na rok 2014 </w:t>
      </w:r>
      <w:r w:rsidRPr="00A46002">
        <w:rPr>
          <w:rFonts w:ascii="Times New Roman" w:hAnsi="Times New Roman" w:cs="Times New Roman"/>
          <w:color w:val="000000"/>
        </w:rPr>
        <w:t>oproti rozpočtu verejnej správy na roky 2014 až 2016 vyplýva najmä z predpokladaného poklesu ziskovosti v regulovaných odvetviach</w:t>
      </w:r>
      <w:r>
        <w:rPr>
          <w:rFonts w:ascii="Times New Roman" w:hAnsi="Times New Roman" w:cs="Times New Roman"/>
          <w:color w:val="000000"/>
        </w:rPr>
        <w:t>. V súlade s vývojom efektívnej daňovej sadzby v roku 2014 bol aktualizovaný aj vývoj výnosu dane do ďalších rokov.</w:t>
      </w:r>
    </w:p>
    <w:p w:rsidR="00502318" w:rsidRPr="005E0D8E" w:rsidP="00502318">
      <w:pPr>
        <w:bidi w:val="0"/>
        <w:jc w:val="both"/>
        <w:rPr>
          <w:rFonts w:ascii="Times New Roman" w:hAnsi="Times New Roman" w:cs="Times New Roman"/>
        </w:rPr>
      </w:pPr>
    </w:p>
    <w:p w:rsidR="00502318" w:rsidRPr="005E0D8E" w:rsidP="00502318">
      <w:pPr>
        <w:bidi w:val="0"/>
        <w:ind w:firstLine="708"/>
        <w:jc w:val="both"/>
        <w:rPr>
          <w:rFonts w:ascii="Times New Roman" w:hAnsi="Times New Roman" w:cs="Times New Roman"/>
        </w:rPr>
      </w:pPr>
      <w:r w:rsidRPr="00A16727">
        <w:rPr>
          <w:rFonts w:ascii="Times New Roman" w:hAnsi="Times New Roman" w:cs="Times New Roman"/>
        </w:rPr>
        <w:t xml:space="preserve">Súčasťou ostatných daní sú aj </w:t>
      </w:r>
      <w:r w:rsidRPr="00A16727">
        <w:rPr>
          <w:rFonts w:ascii="Times New Roman" w:hAnsi="Times New Roman" w:cs="Times New Roman"/>
          <w:b/>
        </w:rPr>
        <w:t>zrušené majetkové dane</w:t>
      </w:r>
      <w:r w:rsidRPr="00A16727">
        <w:rPr>
          <w:rFonts w:ascii="Times New Roman" w:hAnsi="Times New Roman" w:cs="Times New Roman"/>
        </w:rPr>
        <w:t xml:space="preserve">, z ktorých do štátneho rozpočtu naďalej plynú dobiehajúce platby. V roku 2013 dosiahol výnos z týchto daní 123 tis. eur. </w:t>
      </w:r>
      <w:r w:rsidR="00154C3C">
        <w:rPr>
          <w:rFonts w:ascii="Times New Roman" w:hAnsi="Times New Roman" w:cs="Times New Roman"/>
        </w:rPr>
        <w:t>V nasledujúcich rokoch</w:t>
      </w:r>
      <w:r w:rsidRPr="00A16727">
        <w:rPr>
          <w:rFonts w:ascii="Times New Roman" w:hAnsi="Times New Roman" w:cs="Times New Roman"/>
        </w:rPr>
        <w:t xml:space="preserve"> sa už tieto dane nerozpočtujú, s výnimkou aktuálneho roku, ktorý je rozpočtovaný na základe aktuálneho plnenia v danom roku.</w:t>
      </w:r>
    </w:p>
    <w:p w:rsidR="00502318" w:rsidRPr="005E0D8E" w:rsidP="00502318">
      <w:pPr>
        <w:bidi w:val="0"/>
        <w:ind w:firstLine="708"/>
        <w:jc w:val="both"/>
        <w:rPr>
          <w:rFonts w:ascii="Times New Roman" w:hAnsi="Times New Roman" w:cs="Times New Roman"/>
        </w:rPr>
      </w:pPr>
    </w:p>
    <w:p w:rsidR="00502318" w:rsidRPr="00D66988" w:rsidP="00502318">
      <w:pPr>
        <w:bidi w:val="0"/>
        <w:ind w:firstLine="708"/>
        <w:jc w:val="both"/>
        <w:rPr>
          <w:rFonts w:ascii="Times New Roman" w:hAnsi="Times New Roman" w:cs="Times New Roman"/>
        </w:rPr>
      </w:pPr>
      <w:r w:rsidRPr="00D66988">
        <w:rPr>
          <w:rFonts w:ascii="Times New Roman" w:hAnsi="Times New Roman" w:cs="Times New Roman"/>
        </w:rPr>
        <w:t xml:space="preserve">Odhad výnosu </w:t>
      </w:r>
      <w:r w:rsidRPr="00D66988">
        <w:rPr>
          <w:rFonts w:ascii="Times New Roman" w:hAnsi="Times New Roman" w:cs="Times New Roman"/>
          <w:b/>
        </w:rPr>
        <w:t>odvodov</w:t>
      </w:r>
      <w:r w:rsidRPr="00D66988">
        <w:rPr>
          <w:rFonts w:ascii="Times New Roman" w:hAnsi="Times New Roman" w:cs="Times New Roman"/>
        </w:rPr>
        <w:t xml:space="preserve"> od ekonomicky aktívneho obyvateľstva do Sociálnej poisťovne a zdravotných poisťovní v roku 2014 predpokladá lepšie plnenie opr</w:t>
      </w:r>
      <w:r>
        <w:rPr>
          <w:rFonts w:ascii="Times New Roman" w:hAnsi="Times New Roman" w:cs="Times New Roman"/>
        </w:rPr>
        <w:t xml:space="preserve">oti rozpočtovanej hodnote o 210 </w:t>
      </w:r>
      <w:r w:rsidRPr="00D66988">
        <w:rPr>
          <w:rFonts w:ascii="Times New Roman" w:hAnsi="Times New Roman" w:cs="Times New Roman"/>
        </w:rPr>
        <w:t>8</w:t>
      </w:r>
      <w:r>
        <w:rPr>
          <w:rFonts w:ascii="Times New Roman" w:hAnsi="Times New Roman" w:cs="Times New Roman"/>
        </w:rPr>
        <w:t>10</w:t>
      </w:r>
      <w:r w:rsidRPr="00D66988">
        <w:rPr>
          <w:rFonts w:ascii="Times New Roman" w:hAnsi="Times New Roman" w:cs="Times New Roman"/>
        </w:rPr>
        <w:t xml:space="preserve"> </w:t>
      </w:r>
      <w:r>
        <w:rPr>
          <w:rFonts w:ascii="Times New Roman" w:hAnsi="Times New Roman" w:cs="Times New Roman"/>
        </w:rPr>
        <w:t>tis</w:t>
      </w:r>
      <w:r w:rsidRPr="00D66988">
        <w:rPr>
          <w:rFonts w:ascii="Times New Roman" w:hAnsi="Times New Roman" w:cs="Times New Roman"/>
        </w:rPr>
        <w:t xml:space="preserve">. eur. </w:t>
      </w:r>
      <w:r>
        <w:rPr>
          <w:rFonts w:ascii="Times New Roman" w:hAnsi="Times New Roman" w:cs="Times New Roman"/>
        </w:rPr>
        <w:t>Vyššie príjmy z odvodov prináša najmä pozitívnejší</w:t>
      </w:r>
      <w:r w:rsidRPr="00D66988">
        <w:rPr>
          <w:rFonts w:ascii="Times New Roman" w:hAnsi="Times New Roman" w:cs="Times New Roman"/>
        </w:rPr>
        <w:t xml:space="preserve"> </w:t>
      </w:r>
      <w:r>
        <w:rPr>
          <w:rFonts w:ascii="Times New Roman" w:hAnsi="Times New Roman" w:cs="Times New Roman"/>
        </w:rPr>
        <w:t>vývoj</w:t>
      </w:r>
      <w:r w:rsidRPr="00D66988">
        <w:rPr>
          <w:rFonts w:ascii="Times New Roman" w:hAnsi="Times New Roman" w:cs="Times New Roman"/>
        </w:rPr>
        <w:t xml:space="preserve"> </w:t>
      </w:r>
      <w:r>
        <w:rPr>
          <w:rFonts w:ascii="Times New Roman" w:hAnsi="Times New Roman" w:cs="Times New Roman"/>
        </w:rPr>
        <w:t>na trhu práce.</w:t>
      </w:r>
      <w:r w:rsidRPr="00D66988">
        <w:rPr>
          <w:rFonts w:ascii="Times New Roman" w:hAnsi="Times New Roman" w:cs="Times New Roman"/>
        </w:rPr>
        <w:t xml:space="preserve"> V rokoch 2015 až 2017 sa </w:t>
      </w:r>
      <w:r>
        <w:rPr>
          <w:rFonts w:ascii="Times New Roman" w:hAnsi="Times New Roman" w:cs="Times New Roman"/>
        </w:rPr>
        <w:t xml:space="preserve">v súlade s doterajším postupom </w:t>
      </w:r>
      <w:r w:rsidRPr="00D66988">
        <w:rPr>
          <w:rFonts w:ascii="Times New Roman" w:hAnsi="Times New Roman" w:cs="Times New Roman"/>
        </w:rPr>
        <w:t xml:space="preserve">predpokladá veľmi mierne klesajúca efektívna daňová sadzba odvodov. Mierny pozitívny vplyv </w:t>
      </w:r>
      <w:r>
        <w:rPr>
          <w:rFonts w:ascii="Times New Roman" w:hAnsi="Times New Roman" w:cs="Times New Roman"/>
        </w:rPr>
        <w:t xml:space="preserve">na celom horizonte prognózy </w:t>
      </w:r>
      <w:r w:rsidRPr="00D66988">
        <w:rPr>
          <w:rFonts w:ascii="Times New Roman" w:hAnsi="Times New Roman" w:cs="Times New Roman"/>
        </w:rPr>
        <w:t>má aj aktualizácia odh</w:t>
      </w:r>
      <w:r>
        <w:rPr>
          <w:rFonts w:ascii="Times New Roman" w:hAnsi="Times New Roman" w:cs="Times New Roman"/>
        </w:rPr>
        <w:t xml:space="preserve">adu vplyvu legislatívnej zmeny </w:t>
      </w:r>
      <w:r w:rsidRPr="00D66988">
        <w:rPr>
          <w:rFonts w:ascii="Times New Roman" w:hAnsi="Times New Roman" w:cs="Times New Roman"/>
        </w:rPr>
        <w:t>odvodovej úľavy</w:t>
      </w:r>
      <w:r>
        <w:rPr>
          <w:rFonts w:ascii="Times New Roman" w:hAnsi="Times New Roman" w:cs="Times New Roman"/>
        </w:rPr>
        <w:t xml:space="preserve"> pre dlhodobo nezamestnaných</w:t>
      </w:r>
      <w:r w:rsidRPr="00D66988">
        <w:rPr>
          <w:rFonts w:ascii="Times New Roman" w:hAnsi="Times New Roman" w:cs="Times New Roman"/>
        </w:rPr>
        <w:t>.</w:t>
      </w:r>
    </w:p>
    <w:p w:rsidR="00502318" w:rsidRPr="009771C4" w:rsidP="00502318">
      <w:pPr>
        <w:bidi w:val="0"/>
        <w:ind w:firstLine="708"/>
        <w:jc w:val="both"/>
        <w:rPr>
          <w:rFonts w:ascii="Times New Roman" w:hAnsi="Times New Roman" w:cs="Times New Roman"/>
        </w:rPr>
      </w:pPr>
    </w:p>
    <w:p w:rsidR="00502318" w:rsidRPr="00CD054D" w:rsidP="00502318">
      <w:pPr>
        <w:bidi w:val="0"/>
        <w:rPr>
          <w:rFonts w:ascii="Times New Roman" w:hAnsi="Times New Roman" w:cs="Times New Roman"/>
          <w:b/>
          <w:bCs/>
        </w:rPr>
      </w:pPr>
      <w:r w:rsidRPr="00CD054D">
        <w:rPr>
          <w:rFonts w:ascii="Times New Roman" w:hAnsi="Times New Roman" w:cs="Times New Roman"/>
          <w:b/>
          <w:bCs/>
        </w:rPr>
        <w:t>Kvantifikácia daňových a odvodových príjmov</w:t>
      </w:r>
    </w:p>
    <w:p w:rsidR="00502318" w:rsidRPr="00CD054D" w:rsidP="00502318">
      <w:pPr>
        <w:bidi w:val="0"/>
        <w:jc w:val="both"/>
        <w:outlineLvl w:val="0"/>
        <w:rPr>
          <w:rFonts w:ascii="Times New Roman" w:hAnsi="Times New Roman" w:cs="Times New Roman"/>
        </w:rPr>
      </w:pPr>
    </w:p>
    <w:p w:rsidR="00502318" w:rsidRPr="00937D95" w:rsidP="00502318">
      <w:pPr>
        <w:bidi w:val="0"/>
        <w:ind w:firstLine="708"/>
        <w:jc w:val="both"/>
        <w:rPr>
          <w:rFonts w:ascii="Times New Roman" w:hAnsi="Times New Roman" w:cs="Times New Roman"/>
        </w:rPr>
      </w:pPr>
      <w:r w:rsidRPr="00937D95">
        <w:rPr>
          <w:rFonts w:ascii="Times New Roman" w:hAnsi="Times New Roman" w:cs="Times New Roman"/>
        </w:rPr>
        <w:t xml:space="preserve">Medzi </w:t>
      </w:r>
      <w:r w:rsidRPr="00937D95">
        <w:rPr>
          <w:rFonts w:ascii="Times New Roman" w:hAnsi="Times New Roman" w:cs="Times New Roman"/>
          <w:b/>
          <w:bCs/>
        </w:rPr>
        <w:t>hlavné riziká prognózy</w:t>
      </w:r>
      <w:r w:rsidRPr="00937D95">
        <w:rPr>
          <w:rFonts w:ascii="Times New Roman" w:hAnsi="Times New Roman" w:cs="Times New Roman"/>
        </w:rPr>
        <w:t xml:space="preserve"> patrí samotný makroekonomický vývoj. Aktuálna prognóza daňových príjmov je postavená na predpoklade rastu ekonomiky v roku 2014 na úrovni 2,4 % a v roku 2015 na úrovni 2,6 %, pričom možné nenaplnenie (či prekročenie) tohto odhadu by sa prirodzene premietlo aj do nižšieho (alebo naopak vyššieho) výnosu daňových príjmov. </w:t>
      </w:r>
    </w:p>
    <w:p w:rsidR="00502318" w:rsidRPr="00937D95" w:rsidP="00502318">
      <w:pPr>
        <w:bidi w:val="0"/>
        <w:ind w:firstLine="708"/>
        <w:jc w:val="both"/>
        <w:rPr>
          <w:rFonts w:ascii="Times New Roman" w:hAnsi="Times New Roman" w:cs="Times New Roman"/>
        </w:rPr>
      </w:pPr>
      <w:r w:rsidRPr="00937D95">
        <w:rPr>
          <w:rFonts w:ascii="Times New Roman" w:hAnsi="Times New Roman" w:cs="Times New Roman"/>
        </w:rPr>
        <w:t xml:space="preserve"> </w:t>
      </w:r>
    </w:p>
    <w:p w:rsidR="00502318" w:rsidP="00502318">
      <w:pPr>
        <w:bidi w:val="0"/>
        <w:ind w:firstLine="708"/>
        <w:jc w:val="both"/>
        <w:rPr>
          <w:rFonts w:ascii="Times New Roman" w:hAnsi="Times New Roman" w:cs="Times New Roman"/>
        </w:rPr>
      </w:pPr>
      <w:r w:rsidRPr="00937D95">
        <w:rPr>
          <w:rFonts w:ascii="Times New Roman" w:hAnsi="Times New Roman" w:cs="Times New Roman"/>
          <w:b/>
          <w:bCs/>
        </w:rPr>
        <w:t>Daňové príjmy na hotovostnej báze</w:t>
      </w:r>
      <w:r w:rsidRPr="00937D95">
        <w:rPr>
          <w:rFonts w:ascii="Times New Roman" w:hAnsi="Times New Roman" w:cs="Times New Roman"/>
        </w:rPr>
        <w:t xml:space="preserve"> sú prezentované v nasledovnej tabuľke. Podľa rozpočtovej klasifikácie sa sankčné úroky (ďalej len </w:t>
      </w:r>
      <w:r w:rsidR="00154C3C">
        <w:rPr>
          <w:rFonts w:ascii="Times New Roman" w:hAnsi="Times New Roman" w:cs="Times New Roman"/>
        </w:rPr>
        <w:t>„</w:t>
      </w:r>
      <w:r w:rsidRPr="00937D95">
        <w:rPr>
          <w:rFonts w:ascii="Times New Roman" w:hAnsi="Times New Roman" w:cs="Times New Roman"/>
        </w:rPr>
        <w:t>sankcie</w:t>
      </w:r>
      <w:r w:rsidR="00154C3C">
        <w:rPr>
          <w:rFonts w:ascii="Times New Roman" w:hAnsi="Times New Roman" w:cs="Times New Roman"/>
        </w:rPr>
        <w:t>“</w:t>
      </w:r>
      <w:r w:rsidRPr="00937D95">
        <w:rPr>
          <w:rFonts w:ascii="Times New Roman" w:hAnsi="Times New Roman" w:cs="Times New Roman"/>
        </w:rPr>
        <w:t>) uložené v daňovom konaní k jednotlivým daniam rozpočtujú v rámci samostatnej kategórie.</w:t>
      </w:r>
      <w:r w:rsidRPr="00F6056A">
        <w:rPr>
          <w:rFonts w:ascii="Times New Roman" w:hAnsi="Times New Roman" w:cs="Times New Roman"/>
        </w:rPr>
        <w:t xml:space="preserve"> </w:t>
      </w: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4C1908" w:rsidP="00502318">
      <w:pPr>
        <w:bidi w:val="0"/>
        <w:ind w:firstLine="708"/>
        <w:jc w:val="both"/>
        <w:rPr>
          <w:rFonts w:ascii="Times New Roman" w:hAnsi="Times New Roman" w:cs="Times New Roman"/>
        </w:rPr>
      </w:pPr>
    </w:p>
    <w:p w:rsidR="004C1908" w:rsidP="00502318">
      <w:pPr>
        <w:bidi w:val="0"/>
        <w:ind w:firstLine="708"/>
        <w:jc w:val="both"/>
        <w:rPr>
          <w:rFonts w:ascii="Times New Roman" w:hAnsi="Times New Roman" w:cs="Times New Roman"/>
        </w:rPr>
      </w:pPr>
    </w:p>
    <w:p w:rsidR="004C1908" w:rsidP="00502318">
      <w:pPr>
        <w:bidi w:val="0"/>
        <w:ind w:firstLine="708"/>
        <w:jc w:val="both"/>
        <w:rPr>
          <w:rFonts w:ascii="Times New Roman" w:hAnsi="Times New Roman" w:cs="Times New Roman"/>
        </w:rPr>
      </w:pPr>
    </w:p>
    <w:p w:rsidR="004C1908"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502318" w:rsidRPr="00607526" w:rsidP="00502318">
      <w:pPr>
        <w:bidi w:val="0"/>
        <w:ind w:firstLine="708"/>
        <w:jc w:val="both"/>
        <w:rPr>
          <w:rFonts w:ascii="Times New Roman" w:hAnsi="Times New Roman" w:cs="Times New Roman"/>
          <w:color w:val="FF000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60"/>
        <w:gridCol w:w="899"/>
        <w:gridCol w:w="912"/>
        <w:gridCol w:w="912"/>
        <w:gridCol w:w="905"/>
        <w:gridCol w:w="905"/>
        <w:gridCol w:w="9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98"/>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02318" w:rsidRPr="007B2690" w:rsidP="00154C3C">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 xml:space="preserve">Daňové a odvodové príjmy (hotovostný princíp, v tis. </w:t>
            </w:r>
            <w:r w:rsidR="00154C3C">
              <w:rPr>
                <w:rFonts w:ascii="Times New Roman" w:hAnsi="Times New Roman" w:cs="Times New Roman"/>
                <w:b/>
                <w:bCs/>
                <w:sz w:val="14"/>
                <w:szCs w:val="14"/>
                <w:lang w:eastAsia="sk-SK"/>
              </w:rPr>
              <w:t>e</w:t>
            </w:r>
            <w:r w:rsidRPr="007B2690">
              <w:rPr>
                <w:rFonts w:ascii="Times New Roman" w:hAnsi="Times New Roman" w:cs="Times New Roman"/>
                <w:b/>
                <w:bCs/>
                <w:sz w:val="14"/>
                <w:szCs w:val="14"/>
                <w:lang w:eastAsia="sk-SK"/>
              </w:rPr>
              <w:t>ur)</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 </w:t>
            </w:r>
          </w:p>
        </w:tc>
        <w:tc>
          <w:tcPr>
            <w:tcW w:w="983" w:type="pct"/>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Skutočnosť</w:t>
            </w:r>
          </w:p>
        </w:tc>
        <w:tc>
          <w:tcPr>
            <w:tcW w:w="1976" w:type="pct"/>
            <w:gridSpan w:val="4"/>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Prognóza</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 </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2012</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2013</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2014</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2015</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2016</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Dane z príjmov, ziskov a kapitálového majetku</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3 728 513</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4 022 321</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4 045 438</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4 384 123</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4 868 043</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5 026 150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príjmov fyzických osôb</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1 830 692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1 846 812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1 964 391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2 083 426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2 243 482</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2 381 979</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DPFO zo závislej činnosti</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1 744 885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1 767 100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1 879 804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1 993 980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2 128 247</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2 267 030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DPFO z podnikania</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85 807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79 712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84 587</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89 446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115 235</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114 949</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840" w:firstLineChars="6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do štátneho rozpočtu </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234 067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212 967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240 939</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39 650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62 871</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47 697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840" w:firstLineChars="6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do obcí </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1 196 096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1 223 984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1 298 924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1 433 750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1 528 963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1 636 727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840" w:firstLineChars="6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do VÚC </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400 528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409 861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424 528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610 026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651 648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697 555</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príjmov právnických osôb</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1 730 677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1 997 725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1 910 212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2 155 081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2 471 128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2 473 878</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príjmov vyberaná zrážkou</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167 144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177 784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170 835</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145 616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153 433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170 293</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Dane na tovary a služby</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6 277 237</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6 699 520</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6 904 403</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7 195 618</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7 423 960</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7 680 652</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pridanej hodnoty</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4 298 797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4 722 853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4 890 917</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5 154 631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5 348 328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5 576 561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Spotrebné dane</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1 978 439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1 976 667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2 013 486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2 040 987</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2 075 632</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2 104 091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minerálnych olejov</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1 042 786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1 042 082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1 066 634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1 079 021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1 101 918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1 124 417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liehu</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199 307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200 449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200 848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205 195</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208 983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211 817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piva</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56 629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55 232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56 388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57 242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58 238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58 964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vína</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3 985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4 220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4 240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4 333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4 438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4 501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tabaku a tabakových výrobkov</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635 507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631 584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644 520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653 904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659 923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661 790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elektrickej energie</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16 616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16 811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16 976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17 134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17 412</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17 594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Zo zemného plynu</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22 639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25 548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23 312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23 518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24 061</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24 341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uhlia</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970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741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568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640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659</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667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Dane z medzinárodného obchodu a transakcií</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30 759</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27 553</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29 420</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30 363</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26 311</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27 544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Dovozné clo</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58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Dovozná prirážka</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Podiel na vybratých finančných prostriedkoch</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30 670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27 461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29 400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30 363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26 311</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27 544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Ostatné colné príjmy</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15</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Miestne dane</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611 265</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634 600</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651 064</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662 175</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680 618</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700 215</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nehnuteľností</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304 478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316 790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324 028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326 952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334 857</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343 563</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Dane za špecifické služby</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172 162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177 710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179 993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184 673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191 224</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197 825</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motorových vozidiel (od r. 2015 príjmom ŠR)</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134 625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140 100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147 043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150 550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154 537</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158 827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Ostatné dane</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284 493</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375 957</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287 122</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250 403</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257 278</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132 030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emisných kvót</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10 028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Osobitný odvod vybraných finančných inštitúcií</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169 753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204 138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153 160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104 588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107 415</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54 809</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Osobitný odvod z podnikania v regulovaných odvetviach</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30 381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98 988</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61 823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74 482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78 988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6 615</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154C3C">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Úhrada za služby verejnosti poskytované </w:t>
            </w:r>
            <w:r w:rsidR="00154C3C">
              <w:rPr>
                <w:rFonts w:ascii="Times New Roman" w:hAnsi="Times New Roman" w:cs="Times New Roman"/>
                <w:sz w:val="14"/>
                <w:szCs w:val="14"/>
                <w:lang w:eastAsia="sk-SK"/>
              </w:rPr>
              <w:t>RTVS</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72 375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71 322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70 593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69 867</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69 329</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68 976</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úhrad za dobývací priestor</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743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549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561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581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613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646</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840" w:firstLineChars="6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do štátneho rozpočtu </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112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116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123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129</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840" w:firstLineChars="6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do obcí </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639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449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449</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465</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490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517</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úhrad za uskladňovanie plynov alebo kvapalín</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1 021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836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853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885</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933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984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Majetkové dane (do ŠR)</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190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123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131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Iné dane</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color w:val="000000"/>
                <w:sz w:val="14"/>
                <w:szCs w:val="14"/>
                <w:lang w:eastAsia="sk-SK"/>
              </w:rPr>
            </w:pPr>
            <w:r w:rsidRPr="007B2690">
              <w:rPr>
                <w:rFonts w:ascii="Times New Roman" w:hAnsi="Times New Roman" w:cs="Times New Roman"/>
                <w:color w:val="000000"/>
                <w:sz w:val="14"/>
                <w:szCs w:val="14"/>
                <w:lang w:eastAsia="sk-SK"/>
              </w:rPr>
              <w:t>-11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Fondy sociálneho a zdravotného poistenia (FSZP)</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7 185 879</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8 301 557</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8 516 559</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8 816 543</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9 203 197</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9 614 319</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ind w:firstLine="280" w:firstLineChars="20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Sociálna poisťovňa</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4 758 063</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5 690 442</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5 748 551</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5 951 721</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6 207 428</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6 470 338</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Ekonomicky aktívne obyvateľstvo + dlžné</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4 713 829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5 450 703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5 748 468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5 951 721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6 207 428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6 470 338</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 - EAO</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4 465 555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5 241 204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5 513 662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5 712 892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5 963 271</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6 220 218</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 - dlžné</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248 274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209 499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234 806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238 829</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244 157</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250 120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00154C3C">
              <w:rPr>
                <w:rFonts w:ascii="Times New Roman" w:hAnsi="Times New Roman" w:cs="Times New Roman"/>
                <w:sz w:val="14"/>
                <w:szCs w:val="14"/>
                <w:lang w:eastAsia="sk-SK"/>
              </w:rPr>
              <w:t>T</w:t>
            </w:r>
            <w:r w:rsidRPr="007B2690">
              <w:rPr>
                <w:rFonts w:ascii="Times New Roman" w:hAnsi="Times New Roman" w:cs="Times New Roman"/>
                <w:sz w:val="14"/>
                <w:szCs w:val="14"/>
                <w:lang w:eastAsia="sk-SK"/>
              </w:rPr>
              <w:t>ransfer úspor z DSS do SP</w:t>
            </w:r>
            <w:r w:rsidR="00154C3C">
              <w:rPr>
                <w:rFonts w:ascii="Times New Roman" w:hAnsi="Times New Roman" w:cs="Times New Roman"/>
                <w:sz w:val="14"/>
                <w:szCs w:val="14"/>
                <w:lang w:eastAsia="sk-SK"/>
              </w:rPr>
              <w:t xml:space="preserve"> </w:t>
            </w:r>
            <w:r w:rsidRPr="007B2690">
              <w:rPr>
                <w:rFonts w:ascii="Times New Roman" w:hAnsi="Times New Roman" w:cs="Times New Roman"/>
                <w:sz w:val="14"/>
                <w:szCs w:val="14"/>
                <w:lang w:eastAsia="sk-SK"/>
              </w:rPr>
              <w:t>- od vystúpených</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44 234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239 739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ind w:firstLine="280" w:firstLineChars="20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Zdravotné poisťovne</w:t>
            </w:r>
          </w:p>
        </w:tc>
        <w:tc>
          <w:tcPr>
            <w:tcW w:w="48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2 427 816</w:t>
            </w:r>
          </w:p>
        </w:tc>
        <w:tc>
          <w:tcPr>
            <w:tcW w:w="49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2 611 115</w:t>
            </w:r>
          </w:p>
        </w:tc>
        <w:tc>
          <w:tcPr>
            <w:tcW w:w="49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2 768 008</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2 864 822</w:t>
            </w:r>
          </w:p>
        </w:tc>
        <w:tc>
          <w:tcPr>
            <w:tcW w:w="49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2 995 769</w:t>
            </w:r>
          </w:p>
        </w:tc>
        <w:tc>
          <w:tcPr>
            <w:tcW w:w="499"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3 143 981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560" w:firstLineChars="4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Ekonomicky aktívne obyvateľstvo + dlžné</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2 427 816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2 611 115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2 768 008</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2 864 822</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2 995 769</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3 143 981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840" w:firstLineChars="6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 toho: ročné zúčtovanie</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34 846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48 059</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56 746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52 486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56 027</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59 998</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Daňové príjmy VS spolu</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10 932 268</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11 759 952</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11 917 447</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12 522 682</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13 256 210</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13 566 591</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Daňové príjmy ŠR</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8 450 184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9 115 747</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9 256 053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9 716 994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10 292 363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10 559 020</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Štátne finančné aktíva</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200 134</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303 126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214 983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179 070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186 403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61 424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xml:space="preserve">Daňové príjmy obcí </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1 673 402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1 718 960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1 803 394</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1 945 840</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2 055 534</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2 178 632</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Daňové príjmy VÚC</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535 153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549 961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571 571</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610 026</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651 648</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697 555</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Daňové príjmy Rozhlasu a televízie Slovenska (RT</w:t>
            </w:r>
            <w:r w:rsidR="00154C3C">
              <w:rPr>
                <w:rFonts w:ascii="Times New Roman" w:hAnsi="Times New Roman" w:cs="Times New Roman"/>
                <w:sz w:val="14"/>
                <w:szCs w:val="14"/>
                <w:lang w:eastAsia="sk-SK"/>
              </w:rPr>
              <w:t>V</w:t>
            </w:r>
            <w:r w:rsidRPr="007B2690">
              <w:rPr>
                <w:rFonts w:ascii="Times New Roman" w:hAnsi="Times New Roman" w:cs="Times New Roman"/>
                <w:sz w:val="14"/>
                <w:szCs w:val="14"/>
                <w:lang w:eastAsia="sk-SK"/>
              </w:rPr>
              <w:t>S)</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72 375</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71 322</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70 593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69 867</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69 329</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68 976</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ind w:firstLine="280" w:firstLineChars="2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Environmentálny fond</w:t>
            </w:r>
          </w:p>
        </w:tc>
        <w:tc>
          <w:tcPr>
            <w:tcW w:w="48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1 021</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836</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853</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885</w:t>
            </w:r>
          </w:p>
        </w:tc>
        <w:tc>
          <w:tcPr>
            <w:tcW w:w="49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933</w:t>
            </w:r>
          </w:p>
        </w:tc>
        <w:tc>
          <w:tcPr>
            <w:tcW w:w="49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984</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FSZP spolu</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7 185 879</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8 301 557</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8 516 559</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8 816 543</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9 203 197</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9 614 319</w:t>
            </w:r>
          </w:p>
        </w:tc>
      </w:tr>
      <w:tr>
        <w:tblPrEx>
          <w:tblW w:w="5000" w:type="pct"/>
          <w:tblCellMar>
            <w:left w:w="70" w:type="dxa"/>
            <w:right w:w="70" w:type="dxa"/>
          </w:tblCellMar>
          <w:tblLook w:val="04A0"/>
        </w:tblPrEx>
        <w:trPr>
          <w:trHeight w:val="198"/>
        </w:trPr>
        <w:tc>
          <w:tcPr>
            <w:tcW w:w="2041"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Daňové príjmy a príjmy FSZP spolu</w:t>
            </w:r>
          </w:p>
        </w:tc>
        <w:tc>
          <w:tcPr>
            <w:tcW w:w="48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18 118 146</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20 061 509</w:t>
            </w:r>
          </w:p>
        </w:tc>
        <w:tc>
          <w:tcPr>
            <w:tcW w:w="49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20 434 006</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21 339 225</w:t>
            </w:r>
          </w:p>
        </w:tc>
        <w:tc>
          <w:tcPr>
            <w:tcW w:w="49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22 459 407</w:t>
            </w:r>
          </w:p>
        </w:tc>
        <w:tc>
          <w:tcPr>
            <w:tcW w:w="49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23 180 910</w:t>
            </w:r>
          </w:p>
        </w:tc>
      </w:tr>
    </w:tbl>
    <w:p w:rsidR="00502318" w:rsidP="00502318">
      <w:pPr>
        <w:bidi w:val="0"/>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C334B0"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49495B">
        <w:rPr>
          <w:rFonts w:ascii="Times New Roman" w:hAnsi="Times New Roman" w:cs="Times New Roman"/>
        </w:rPr>
        <w:t>V súlade s klasifikáciou je predpokladaná výška sankcií k jednotlivým daniam uvedená v osobitnej tabuľke.</w:t>
      </w:r>
    </w:p>
    <w:p w:rsidR="00502318" w:rsidRPr="00EE319A" w:rsidP="00502318">
      <w:pPr>
        <w:bidi w:val="0"/>
        <w:ind w:firstLine="708"/>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15"/>
        <w:gridCol w:w="598"/>
        <w:gridCol w:w="601"/>
        <w:gridCol w:w="599"/>
        <w:gridCol w:w="599"/>
        <w:gridCol w:w="599"/>
        <w:gridCol w:w="60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02318" w:rsidRPr="007B2690" w:rsidP="007B269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Predpokladaný vývoj sankcií* (v tis. eur) </w:t>
            </w:r>
          </w:p>
        </w:tc>
      </w:tr>
      <w:tr>
        <w:tblPrEx>
          <w:tblW w:w="5000" w:type="pct"/>
          <w:tblCellMar>
            <w:left w:w="70" w:type="dxa"/>
            <w:right w:w="70" w:type="dxa"/>
          </w:tblCellMar>
          <w:tblLook w:val="04A0"/>
        </w:tblPrEx>
        <w:trPr>
          <w:trHeight w:hRule="exact" w:val="255"/>
        </w:trPr>
        <w:tc>
          <w:tcPr>
            <w:tcW w:w="3048" w:type="pct"/>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sz w:val="14"/>
                <w:szCs w:val="14"/>
                <w:lang w:eastAsia="sk-SK"/>
              </w:rPr>
            </w:pPr>
            <w:r w:rsidRPr="007B2690">
              <w:rPr>
                <w:rFonts w:ascii="Times New Roman" w:hAnsi="Times New Roman" w:cs="Times New Roman"/>
                <w:sz w:val="14"/>
                <w:szCs w:val="14"/>
                <w:lang w:eastAsia="sk-SK"/>
              </w:rPr>
              <w:t> </w:t>
            </w:r>
          </w:p>
        </w:tc>
        <w:tc>
          <w:tcPr>
            <w:tcW w:w="651" w:type="pct"/>
            <w:gridSpan w:val="2"/>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Skutočnosť</w:t>
            </w:r>
          </w:p>
        </w:tc>
        <w:tc>
          <w:tcPr>
            <w:tcW w:w="1302" w:type="pct"/>
            <w:gridSpan w:val="4"/>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Prognóza</w:t>
            </w:r>
          </w:p>
        </w:tc>
      </w:tr>
      <w:tr>
        <w:tblPrEx>
          <w:tblW w:w="5000" w:type="pct"/>
          <w:tblCellMar>
            <w:left w:w="70" w:type="dxa"/>
            <w:right w:w="70" w:type="dxa"/>
          </w:tblCellMar>
          <w:tblLook w:val="04A0"/>
        </w:tblPrEx>
        <w:trPr>
          <w:trHeight w:hRule="exact" w:val="255"/>
        </w:trPr>
        <w:tc>
          <w:tcPr>
            <w:tcW w:w="3048" w:type="pct"/>
            <w:vMerge/>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7B2690" w:rsidP="00E04A30">
            <w:pPr>
              <w:bidi w:val="0"/>
              <w:rPr>
                <w:rFonts w:ascii="Times New Roman" w:hAnsi="Times New Roman" w:cs="Times New Roman"/>
                <w:sz w:val="14"/>
                <w:szCs w:val="14"/>
                <w:lang w:eastAsia="sk-SK"/>
              </w:rPr>
            </w:pP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2012</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2013</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2014</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2015</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2016</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center"/>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2017</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SANKCIE spolu</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32 845</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39 212</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42 126</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42 126</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42 126</w:t>
            </w:r>
          </w:p>
        </w:tc>
        <w:tc>
          <w:tcPr>
            <w:tcW w:w="325"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502318" w:rsidRPr="007B2690" w:rsidP="00E04A30">
            <w:pPr>
              <w:bidi w:val="0"/>
              <w:jc w:val="right"/>
              <w:rPr>
                <w:rFonts w:ascii="Times New Roman" w:hAnsi="Times New Roman" w:cs="Times New Roman"/>
                <w:b/>
                <w:bCs/>
                <w:sz w:val="14"/>
                <w:szCs w:val="14"/>
                <w:lang w:eastAsia="sk-SK"/>
              </w:rPr>
            </w:pPr>
            <w:r w:rsidRPr="007B2690">
              <w:rPr>
                <w:rFonts w:ascii="Times New Roman" w:hAnsi="Times New Roman" w:cs="Times New Roman"/>
                <w:b/>
                <w:bCs/>
                <w:sz w:val="14"/>
                <w:szCs w:val="14"/>
                <w:lang w:eastAsia="sk-SK"/>
              </w:rPr>
              <w:t>42 126</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príjmov fyzických osôb</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2 627</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4 955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6 066</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6 066</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6 066</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6 066</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príjmov právnických osôb</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2 420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4 945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4 944</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4 944</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4 944</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4 944</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príjmov vyberaná zrážkou</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10</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Daň z pridanej hodnoty</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8 368</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12 158</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13 872</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13 872</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13 872</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13 872</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Spotrebné dane</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7</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363</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363</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363</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363</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Miestne dane</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Ostatné dane + dane z medzinárodného obchodu a transakcií</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210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394</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Sankcie uložené v daňovom konaní</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839</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691</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817</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817</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817</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817</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Sociálna poisťovňa</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16 360</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14 645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14 645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14 645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14 645</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14 645</w:t>
            </w:r>
          </w:p>
        </w:tc>
      </w:tr>
      <w:tr>
        <w:tblPrEx>
          <w:tblW w:w="5000" w:type="pct"/>
          <w:tblCellMar>
            <w:left w:w="70" w:type="dxa"/>
            <w:right w:w="70" w:type="dxa"/>
          </w:tblCellMar>
          <w:tblLook w:val="04A0"/>
        </w:tblPrEx>
        <w:trPr>
          <w:trHeight w:hRule="exact" w:val="255"/>
        </w:trPr>
        <w:tc>
          <w:tcPr>
            <w:tcW w:w="304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7B2690">
            <w:pPr>
              <w:bidi w:val="0"/>
              <w:ind w:firstLine="140" w:firstLineChars="100"/>
              <w:rPr>
                <w:rFonts w:ascii="Times New Roman" w:hAnsi="Times New Roman" w:cs="Times New Roman"/>
                <w:sz w:val="14"/>
                <w:szCs w:val="14"/>
                <w:lang w:eastAsia="sk-SK"/>
              </w:rPr>
            </w:pPr>
            <w:r w:rsidRPr="007B2690">
              <w:rPr>
                <w:rFonts w:ascii="Times New Roman" w:hAnsi="Times New Roman" w:cs="Times New Roman"/>
                <w:sz w:val="14"/>
                <w:szCs w:val="14"/>
                <w:lang w:eastAsia="sk-SK"/>
              </w:rPr>
              <w:t>Zdravotné poisťovne</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2 009</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1 409</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1 409</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1 409</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1 409</w:t>
            </w:r>
          </w:p>
        </w:tc>
        <w:tc>
          <w:tcPr>
            <w:tcW w:w="32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7B2690" w:rsidP="00E04A30">
            <w:pPr>
              <w:bidi w:val="0"/>
              <w:jc w:val="right"/>
              <w:rPr>
                <w:rFonts w:ascii="Times New Roman" w:hAnsi="Times New Roman" w:cs="Times New Roman"/>
                <w:sz w:val="14"/>
                <w:szCs w:val="14"/>
                <w:lang w:eastAsia="sk-SK"/>
              </w:rPr>
            </w:pPr>
            <w:r w:rsidRPr="007B2690">
              <w:rPr>
                <w:rFonts w:ascii="Times New Roman" w:hAnsi="Times New Roman" w:cs="Times New Roman"/>
                <w:sz w:val="14"/>
                <w:szCs w:val="14"/>
                <w:lang w:eastAsia="sk-SK"/>
              </w:rPr>
              <w:t>1 409</w:t>
            </w:r>
          </w:p>
        </w:tc>
      </w:tr>
      <w:tr>
        <w:tblPrEx>
          <w:tblW w:w="5000" w:type="pct"/>
          <w:tblCellMar>
            <w:left w:w="70" w:type="dxa"/>
            <w:right w:w="70" w:type="dxa"/>
          </w:tblCellMar>
          <w:tblLook w:val="04A0"/>
        </w:tblPrEx>
        <w:trPr>
          <w:trHeight w:hRule="exact" w:val="255"/>
        </w:trPr>
        <w:tc>
          <w:tcPr>
            <w:tcW w:w="3373" w:type="pct"/>
            <w:gridSpan w:val="2"/>
            <w:tcBorders>
              <w:top w:val="single" w:sz="4" w:space="0" w:color="auto"/>
              <w:left w:val="nil"/>
              <w:bottom w:val="nil"/>
              <w:right w:val="nil"/>
            </w:tcBorders>
            <w:noWrap/>
            <w:textDirection w:val="lrTb"/>
            <w:vAlign w:val="center"/>
            <w:hideMark/>
          </w:tcPr>
          <w:p w:rsidR="00502318" w:rsidRPr="007B2690" w:rsidP="00E04A30">
            <w:pPr>
              <w:bidi w:val="0"/>
              <w:rPr>
                <w:rFonts w:ascii="Times New Roman" w:hAnsi="Times New Roman" w:cs="Times New Roman"/>
                <w:sz w:val="14"/>
                <w:szCs w:val="14"/>
                <w:lang w:eastAsia="sk-SK"/>
              </w:rPr>
            </w:pPr>
            <w:r w:rsidRPr="007B2690">
              <w:rPr>
                <w:rFonts w:ascii="Times New Roman" w:hAnsi="Times New Roman" w:cs="Times New Roman"/>
                <w:sz w:val="14"/>
                <w:szCs w:val="14"/>
                <w:lang w:eastAsia="sk-SK"/>
              </w:rPr>
              <w:t>* Sankcie sú identické podľa hotovostnej a akruálnej metodiky</w:t>
            </w:r>
            <w:r w:rsidR="007B2690">
              <w:rPr>
                <w:rFonts w:ascii="Times New Roman" w:hAnsi="Times New Roman" w:cs="Times New Roman"/>
                <w:sz w:val="14"/>
                <w:szCs w:val="14"/>
                <w:lang w:eastAsia="sk-SK"/>
              </w:rPr>
              <w:t>.</w:t>
            </w:r>
          </w:p>
        </w:tc>
        <w:tc>
          <w:tcPr>
            <w:tcW w:w="325" w:type="pct"/>
            <w:tcBorders>
              <w:top w:val="single" w:sz="4" w:space="0" w:color="auto"/>
              <w:left w:val="nil"/>
              <w:bottom w:val="nil"/>
              <w:right w:val="nil"/>
            </w:tcBorders>
            <w:noWrap/>
            <w:textDirection w:val="lrTb"/>
            <w:vAlign w:val="center"/>
            <w:hideMark/>
          </w:tcPr>
          <w:p w:rsidR="00502318" w:rsidRPr="007B2690" w:rsidP="00E04A30">
            <w:pPr>
              <w:bidi w:val="0"/>
              <w:rPr>
                <w:rFonts w:ascii="Times New Roman" w:hAnsi="Times New Roman" w:cs="Times New Roman"/>
                <w:sz w:val="14"/>
                <w:szCs w:val="14"/>
                <w:lang w:eastAsia="sk-SK"/>
              </w:rPr>
            </w:pPr>
          </w:p>
        </w:tc>
        <w:tc>
          <w:tcPr>
            <w:tcW w:w="325" w:type="pct"/>
            <w:tcBorders>
              <w:top w:val="single" w:sz="4" w:space="0" w:color="auto"/>
              <w:left w:val="nil"/>
              <w:bottom w:val="nil"/>
              <w:right w:val="nil"/>
            </w:tcBorders>
            <w:noWrap/>
            <w:textDirection w:val="lrTb"/>
            <w:vAlign w:val="center"/>
            <w:hideMark/>
          </w:tcPr>
          <w:p w:rsidR="00502318" w:rsidRPr="007B2690" w:rsidP="00E04A30">
            <w:pPr>
              <w:bidi w:val="0"/>
              <w:rPr>
                <w:rFonts w:ascii="Times New Roman" w:hAnsi="Times New Roman" w:cs="Times New Roman"/>
                <w:sz w:val="14"/>
                <w:szCs w:val="14"/>
                <w:lang w:eastAsia="sk-SK"/>
              </w:rPr>
            </w:pPr>
          </w:p>
        </w:tc>
        <w:tc>
          <w:tcPr>
            <w:tcW w:w="325" w:type="pct"/>
            <w:tcBorders>
              <w:top w:val="single" w:sz="4" w:space="0" w:color="auto"/>
              <w:left w:val="nil"/>
              <w:bottom w:val="nil"/>
              <w:right w:val="nil"/>
            </w:tcBorders>
            <w:noWrap/>
            <w:textDirection w:val="lrTb"/>
            <w:vAlign w:val="center"/>
            <w:hideMark/>
          </w:tcPr>
          <w:p w:rsidR="00502318" w:rsidRPr="007B2690" w:rsidP="00E04A30">
            <w:pPr>
              <w:bidi w:val="0"/>
              <w:rPr>
                <w:rFonts w:ascii="Times New Roman" w:hAnsi="Times New Roman" w:cs="Times New Roman"/>
                <w:sz w:val="14"/>
                <w:szCs w:val="14"/>
                <w:lang w:eastAsia="sk-SK"/>
              </w:rPr>
            </w:pPr>
          </w:p>
        </w:tc>
        <w:tc>
          <w:tcPr>
            <w:tcW w:w="325" w:type="pct"/>
            <w:tcBorders>
              <w:top w:val="single" w:sz="4" w:space="0" w:color="auto"/>
              <w:left w:val="nil"/>
              <w:bottom w:val="nil"/>
              <w:right w:val="nil"/>
            </w:tcBorders>
            <w:noWrap/>
            <w:textDirection w:val="lrTb"/>
            <w:vAlign w:val="bottom"/>
            <w:hideMark/>
          </w:tcPr>
          <w:p w:rsidR="00502318" w:rsidRPr="007B2690" w:rsidP="00E04A30">
            <w:pPr>
              <w:bidi w:val="0"/>
              <w:rPr>
                <w:rFonts w:ascii="Times New Roman" w:hAnsi="Times New Roman" w:cs="Times New Roman"/>
                <w:sz w:val="14"/>
                <w:szCs w:val="14"/>
                <w:lang w:eastAsia="sk-SK"/>
              </w:rPr>
            </w:pPr>
          </w:p>
        </w:tc>
        <w:tc>
          <w:tcPr>
            <w:tcW w:w="325" w:type="pct"/>
            <w:tcBorders>
              <w:top w:val="single" w:sz="4" w:space="0" w:color="auto"/>
              <w:left w:val="nil"/>
              <w:bottom w:val="nil"/>
              <w:right w:val="nil"/>
            </w:tcBorders>
            <w:noWrap/>
            <w:textDirection w:val="lrTb"/>
            <w:vAlign w:val="bottom"/>
            <w:hideMark/>
          </w:tcPr>
          <w:p w:rsidR="00502318" w:rsidRPr="007B2690" w:rsidP="00E04A30">
            <w:pPr>
              <w:bidi w:val="0"/>
              <w:rPr>
                <w:rFonts w:ascii="Times New Roman" w:hAnsi="Times New Roman" w:cs="Times New Roman"/>
                <w:sz w:val="14"/>
                <w:szCs w:val="14"/>
                <w:lang w:eastAsia="sk-SK"/>
              </w:rPr>
            </w:pPr>
          </w:p>
        </w:tc>
      </w:tr>
    </w:tbl>
    <w:p w:rsidR="00B3555A" w:rsidP="003F42E5">
      <w:pPr>
        <w:bidi w:val="0"/>
        <w:ind w:firstLine="708"/>
        <w:jc w:val="both"/>
        <w:rPr>
          <w:rFonts w:ascii="Times New Roman" w:hAnsi="Times New Roman" w:cs="Times New Roman"/>
        </w:rPr>
      </w:pPr>
    </w:p>
    <w:p w:rsidR="007044C8" w:rsidRPr="00874C9B" w:rsidP="00D352DC">
      <w:pPr>
        <w:pStyle w:val="Heading2"/>
        <w:bidi w:val="0"/>
        <w:spacing w:before="0" w:after="0"/>
        <w:rPr>
          <w:rFonts w:ascii="Times New Roman" w:hAnsi="Times New Roman"/>
          <w:i w:val="0"/>
          <w:iCs w:val="0"/>
          <w:sz w:val="24"/>
          <w:szCs w:val="24"/>
        </w:rPr>
      </w:pPr>
      <w:bookmarkStart w:id="32" w:name="_Toc273148232"/>
      <w:bookmarkStart w:id="33" w:name="_Toc273950833"/>
      <w:bookmarkStart w:id="34" w:name="_Toc400633487"/>
      <w:r w:rsidRPr="00874C9B">
        <w:rPr>
          <w:rFonts w:ascii="Times New Roman" w:hAnsi="Times New Roman"/>
          <w:i w:val="0"/>
          <w:iCs w:val="0"/>
          <w:sz w:val="24"/>
          <w:szCs w:val="24"/>
        </w:rPr>
        <w:t>3.2. Akruálne dane pre návrh rozpočtu verejnej správy na roky 201</w:t>
      </w:r>
      <w:r w:rsidR="0018340B">
        <w:rPr>
          <w:rFonts w:ascii="Times New Roman" w:hAnsi="Times New Roman"/>
          <w:i w:val="0"/>
          <w:iCs w:val="0"/>
          <w:sz w:val="24"/>
          <w:szCs w:val="24"/>
        </w:rPr>
        <w:t>5</w:t>
      </w:r>
      <w:r w:rsidRPr="00874C9B">
        <w:rPr>
          <w:rFonts w:ascii="Times New Roman" w:hAnsi="Times New Roman"/>
          <w:i w:val="0"/>
          <w:iCs w:val="0"/>
          <w:sz w:val="24"/>
          <w:szCs w:val="24"/>
        </w:rPr>
        <w:t xml:space="preserve"> až 201</w:t>
      </w:r>
      <w:bookmarkEnd w:id="32"/>
      <w:bookmarkEnd w:id="33"/>
      <w:r w:rsidR="0018340B">
        <w:rPr>
          <w:rFonts w:ascii="Times New Roman" w:hAnsi="Times New Roman"/>
          <w:i w:val="0"/>
          <w:iCs w:val="0"/>
          <w:sz w:val="24"/>
          <w:szCs w:val="24"/>
        </w:rPr>
        <w:t>7</w:t>
      </w:r>
      <w:bookmarkEnd w:id="34"/>
    </w:p>
    <w:p w:rsidR="00C334B0"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49495B">
        <w:rPr>
          <w:rFonts w:ascii="Times New Roman" w:hAnsi="Times New Roman" w:cs="Times New Roman"/>
        </w:rPr>
        <w:t xml:space="preserve">V nasledujúcej tabuľke sú uvedené rozdiely medzi akruálnymi a hotovostnými odhadmi daní. </w:t>
      </w:r>
      <w:r>
        <w:rPr>
          <w:rFonts w:ascii="Times New Roman" w:hAnsi="Times New Roman" w:cs="Times New Roman"/>
        </w:rPr>
        <w:t>V</w:t>
      </w:r>
      <w:r w:rsidRPr="0049495B">
        <w:rPr>
          <w:rFonts w:ascii="Times New Roman" w:hAnsi="Times New Roman" w:cs="Times New Roman"/>
        </w:rPr>
        <w:t xml:space="preserve"> celom prognózovanom období </w:t>
      </w:r>
      <w:r w:rsidR="00434198">
        <w:rPr>
          <w:rFonts w:ascii="Times New Roman" w:hAnsi="Times New Roman" w:cs="Times New Roman"/>
        </w:rPr>
        <w:t>sa o</w:t>
      </w:r>
      <w:r w:rsidRPr="0049495B">
        <w:rPr>
          <w:rFonts w:ascii="Times New Roman" w:hAnsi="Times New Roman" w:cs="Times New Roman"/>
        </w:rPr>
        <w:t>čakáva výnos daní na akruálnej báze vyšší ako na hotovostnom princípe.</w:t>
      </w:r>
    </w:p>
    <w:p w:rsidR="00502318" w:rsidRPr="00EE319A" w:rsidP="00502318">
      <w:pPr>
        <w:bidi w:val="0"/>
        <w:ind w:firstLine="708"/>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54"/>
        <w:gridCol w:w="1151"/>
        <w:gridCol w:w="1151"/>
        <w:gridCol w:w="1152"/>
        <w:gridCol w:w="1152"/>
        <w:gridCol w:w="11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Odhad rozdielu medzi akruálnymi a hotovostnými prognózami v rokoch 2013 až 2017 (v tis. eur)</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 </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2013 OS</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2014</w:t>
            </w:r>
            <w:r w:rsidR="00154C3C">
              <w:rPr>
                <w:rFonts w:ascii="Times New Roman" w:hAnsi="Times New Roman" w:cs="Times New Roman"/>
                <w:b/>
                <w:bCs/>
                <w:sz w:val="14"/>
                <w:szCs w:val="14"/>
                <w:lang w:eastAsia="sk-SK"/>
              </w:rPr>
              <w:t xml:space="preserve"> OS</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2015</w:t>
            </w:r>
            <w:r w:rsidR="00154C3C">
              <w:rPr>
                <w:rFonts w:ascii="Times New Roman" w:hAnsi="Times New Roman" w:cs="Times New Roman"/>
                <w:b/>
                <w:bCs/>
                <w:sz w:val="14"/>
                <w:szCs w:val="14"/>
                <w:lang w:eastAsia="sk-SK"/>
              </w:rPr>
              <w:t xml:space="preserve"> N</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2016</w:t>
            </w:r>
            <w:r w:rsidR="00154C3C">
              <w:rPr>
                <w:rFonts w:ascii="Times New Roman" w:hAnsi="Times New Roman" w:cs="Times New Roman"/>
                <w:b/>
                <w:bCs/>
                <w:sz w:val="14"/>
                <w:szCs w:val="14"/>
                <w:lang w:eastAsia="sk-SK"/>
              </w:rPr>
              <w:t xml:space="preserve"> N</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2017</w:t>
            </w:r>
            <w:r w:rsidR="00154C3C">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Daňové príjmy VS</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136 794</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582 878</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429 021</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221 525</w:t>
            </w:r>
          </w:p>
        </w:tc>
        <w:tc>
          <w:tcPr>
            <w:tcW w:w="6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347 316</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00B50552">
              <w:rPr>
                <w:rFonts w:ascii="Times New Roman" w:hAnsi="Times New Roman" w:cs="Times New Roman"/>
                <w:sz w:val="14"/>
                <w:szCs w:val="14"/>
                <w:lang w:eastAsia="sk-SK"/>
              </w:rPr>
              <w:t>Š</w:t>
            </w:r>
            <w:r w:rsidRPr="00C334B0">
              <w:rPr>
                <w:rFonts w:ascii="Times New Roman" w:hAnsi="Times New Roman" w:cs="Times New Roman"/>
                <w:sz w:val="14"/>
                <w:szCs w:val="14"/>
                <w:lang w:eastAsia="sk-SK"/>
              </w:rPr>
              <w:t>tátny rozpočet</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312 929</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540 800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406 909</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191 630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321 703</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Štátne finančné aktíva</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-12 028</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10 021</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240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388</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-6 615</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00B50552">
              <w:rPr>
                <w:rFonts w:ascii="Times New Roman" w:hAnsi="Times New Roman" w:cs="Times New Roman"/>
                <w:sz w:val="14"/>
                <w:szCs w:val="14"/>
                <w:lang w:eastAsia="sk-SK"/>
              </w:rPr>
              <w:t>O</w:t>
            </w:r>
            <w:r w:rsidRPr="00C334B0">
              <w:rPr>
                <w:rFonts w:ascii="Times New Roman" w:hAnsi="Times New Roman" w:cs="Times New Roman"/>
                <w:sz w:val="14"/>
                <w:szCs w:val="14"/>
                <w:lang w:eastAsia="sk-SK"/>
              </w:rPr>
              <w:t>bce</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VÚC</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5 775</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1 189</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Rozhlas a televízia Slovenska (RT</w:t>
            </w:r>
            <w:r w:rsidR="00B50552">
              <w:rPr>
                <w:rFonts w:ascii="Times New Roman" w:hAnsi="Times New Roman" w:cs="Times New Roman"/>
                <w:sz w:val="14"/>
                <w:szCs w:val="14"/>
                <w:lang w:eastAsia="sk-SK"/>
              </w:rPr>
              <w:t>V</w:t>
            </w:r>
            <w:r w:rsidRPr="00C334B0">
              <w:rPr>
                <w:rFonts w:ascii="Times New Roman" w:hAnsi="Times New Roman" w:cs="Times New Roman"/>
                <w:sz w:val="14"/>
                <w:szCs w:val="14"/>
                <w:lang w:eastAsia="sk-SK"/>
              </w:rPr>
              <w:t>S)</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Environmentálny fond</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Sociálna poisťovňa</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-194 968</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18 735</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12 800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17 687</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19 041</w:t>
            </w:r>
          </w:p>
        </w:tc>
      </w:tr>
      <w:tr>
        <w:tblPrEx>
          <w:tblW w:w="5000" w:type="pct"/>
          <w:tblCellMar>
            <w:left w:w="70" w:type="dxa"/>
            <w:right w:w="70" w:type="dxa"/>
          </w:tblCellMar>
          <w:tblLook w:val="04A0"/>
        </w:tblPrEx>
        <w:trPr>
          <w:trHeight w:hRule="exact" w:val="255"/>
        </w:trPr>
        <w:tc>
          <w:tcPr>
            <w:tcW w:w="187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C334B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Zdravotné poisťovne</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25 086</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12 133</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9 072</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11 820</w:t>
            </w:r>
          </w:p>
        </w:tc>
        <w:tc>
          <w:tcPr>
            <w:tcW w:w="625"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13 187</w:t>
            </w:r>
          </w:p>
        </w:tc>
      </w:tr>
      <w:tr>
        <w:tblPrEx>
          <w:tblW w:w="5000" w:type="pct"/>
          <w:tblCellMar>
            <w:left w:w="70" w:type="dxa"/>
            <w:right w:w="70" w:type="dxa"/>
          </w:tblCellMar>
          <w:tblLook w:val="04A0"/>
        </w:tblPrEx>
        <w:trPr>
          <w:trHeight w:hRule="exact" w:val="255"/>
        </w:trPr>
        <w:tc>
          <w:tcPr>
            <w:tcW w:w="5000" w:type="pct"/>
            <w:gridSpan w:val="6"/>
            <w:tcBorders>
              <w:top w:val="single" w:sz="4" w:space="0" w:color="auto"/>
              <w:left w:val="nil"/>
              <w:bottom w:val="nil"/>
              <w:right w:val="nil"/>
            </w:tcBorders>
            <w:textDirection w:val="lrTb"/>
            <w:vAlign w:val="center"/>
            <w:hideMark/>
          </w:tcPr>
          <w:p w:rsidR="00502318" w:rsidRPr="00C334B0" w:rsidP="001619DE">
            <w:pPr>
              <w:bidi w:val="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znamená, že výnos daní v metodike ESA</w:t>
            </w:r>
            <w:r w:rsidR="00B50552">
              <w:rPr>
                <w:rFonts w:ascii="Times New Roman" w:hAnsi="Times New Roman" w:cs="Times New Roman"/>
                <w:sz w:val="14"/>
                <w:szCs w:val="14"/>
                <w:lang w:eastAsia="sk-SK"/>
              </w:rPr>
              <w:t xml:space="preserve"> </w:t>
            </w:r>
            <w:r w:rsidR="001619DE">
              <w:rPr>
                <w:rFonts w:ascii="Times New Roman" w:hAnsi="Times New Roman" w:cs="Times New Roman"/>
                <w:sz w:val="14"/>
                <w:szCs w:val="14"/>
                <w:lang w:eastAsia="sk-SK"/>
              </w:rPr>
              <w:t>2010</w:t>
            </w:r>
            <w:r w:rsidRPr="00C334B0">
              <w:rPr>
                <w:rFonts w:ascii="Times New Roman" w:hAnsi="Times New Roman" w:cs="Times New Roman"/>
                <w:sz w:val="14"/>
                <w:szCs w:val="14"/>
                <w:lang w:eastAsia="sk-SK"/>
              </w:rPr>
              <w:t xml:space="preserve"> je vyšší ako na hotovostnej báze; (-) že je nižší ako na hotovostnej báze</w:t>
            </w:r>
          </w:p>
        </w:tc>
      </w:tr>
    </w:tbl>
    <w:p w:rsidR="00502318" w:rsidRPr="00F6056A"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49495B">
        <w:rPr>
          <w:rFonts w:ascii="Times New Roman" w:hAnsi="Times New Roman" w:cs="Times New Roman"/>
        </w:rPr>
        <w:t>Rozdiel medzi akruálnym výnosom daní a hotovostným výnosom daní je spôsobený samotným spôsobom výberu daní</w:t>
      </w:r>
      <w:r>
        <w:rPr>
          <w:rFonts w:ascii="Times New Roman" w:hAnsi="Times New Roman" w:cs="Times New Roman"/>
        </w:rPr>
        <w:t xml:space="preserve"> a metodikou zaznamenávania akruálnych príjmov vychádzajúcej z ekonomickej podstaty transakcie pri rešpektovaní princípu ich zaznamenávania do obdobia, s ktorým vecne aj časovo súvisia. </w:t>
      </w:r>
    </w:p>
    <w:p w:rsidR="00502318" w:rsidP="00502318">
      <w:pPr>
        <w:bidi w:val="0"/>
        <w:ind w:firstLine="708"/>
        <w:jc w:val="both"/>
        <w:rPr>
          <w:rFonts w:ascii="Times New Roman" w:hAnsi="Times New Roman" w:cs="Times New Roman"/>
        </w:rPr>
      </w:pPr>
    </w:p>
    <w:p w:rsidR="00502318" w:rsidRPr="0049495B" w:rsidP="00502318">
      <w:pPr>
        <w:bidi w:val="0"/>
        <w:ind w:firstLine="708"/>
        <w:jc w:val="both"/>
        <w:rPr>
          <w:rFonts w:ascii="Times New Roman" w:hAnsi="Times New Roman" w:cs="Times New Roman"/>
        </w:rPr>
      </w:pPr>
      <w:r w:rsidRPr="0049495B">
        <w:rPr>
          <w:rFonts w:ascii="Times New Roman" w:hAnsi="Times New Roman" w:cs="Times New Roman"/>
        </w:rPr>
        <w:t xml:space="preserve">Väčšina daňových príjmov sa platí až po ukončení obdobia, napr. daň z príjmov fyzických osôb a odvody sa platia až v nasledujúcom mesiaci. Daňové priznanie </w:t>
      </w:r>
      <w:r w:rsidR="00CE0982">
        <w:rPr>
          <w:rFonts w:ascii="Times New Roman" w:hAnsi="Times New Roman" w:cs="Times New Roman"/>
        </w:rPr>
        <w:t>pri</w:t>
      </w:r>
      <w:r w:rsidRPr="0049495B">
        <w:rPr>
          <w:rFonts w:ascii="Times New Roman" w:hAnsi="Times New Roman" w:cs="Times New Roman"/>
        </w:rPr>
        <w:t> DPH a </w:t>
      </w:r>
      <w:r w:rsidR="00DA4AD5">
        <w:rPr>
          <w:rFonts w:ascii="Times New Roman" w:hAnsi="Times New Roman" w:cs="Times New Roman"/>
        </w:rPr>
        <w:t>spotrebných daniach</w:t>
      </w:r>
      <w:r w:rsidRPr="0049495B">
        <w:rPr>
          <w:rFonts w:ascii="Times New Roman" w:hAnsi="Times New Roman" w:cs="Times New Roman"/>
        </w:rPr>
        <w:t xml:space="preserve"> sa podáva až v nasledujúcom mesiaci a</w:t>
      </w:r>
      <w:r>
        <w:rPr>
          <w:rFonts w:ascii="Times New Roman" w:hAnsi="Times New Roman" w:cs="Times New Roman"/>
        </w:rPr>
        <w:t xml:space="preserve">lebo kvartáli. V prípade DPPO, </w:t>
      </w:r>
      <w:r w:rsidRPr="0049495B">
        <w:rPr>
          <w:rFonts w:ascii="Times New Roman" w:hAnsi="Times New Roman" w:cs="Times New Roman"/>
        </w:rPr>
        <w:t>DPFO z</w:t>
      </w:r>
      <w:r>
        <w:rPr>
          <w:rFonts w:ascii="Times New Roman" w:hAnsi="Times New Roman" w:cs="Times New Roman"/>
        </w:rPr>
        <w:t> </w:t>
      </w:r>
      <w:r w:rsidRPr="0049495B">
        <w:rPr>
          <w:rFonts w:ascii="Times New Roman" w:hAnsi="Times New Roman" w:cs="Times New Roman"/>
        </w:rPr>
        <w:t>podnikania</w:t>
      </w:r>
      <w:r>
        <w:rPr>
          <w:rFonts w:ascii="Times New Roman" w:hAnsi="Times New Roman" w:cs="Times New Roman"/>
        </w:rPr>
        <w:t xml:space="preserve"> a osobitného odvodu z podnikania v regulovaných odvetviach</w:t>
      </w:r>
      <w:r w:rsidRPr="0049495B">
        <w:rPr>
          <w:rFonts w:ascii="Times New Roman" w:hAnsi="Times New Roman" w:cs="Times New Roman"/>
        </w:rPr>
        <w:t xml:space="preserve"> sa počas roka platia preddavky na základe posledného zdaňovacieho obdobia a až v nasledujúcom roku sa zúčtovávajú. </w:t>
      </w:r>
    </w:p>
    <w:p w:rsidR="00502318" w:rsidRPr="0049495B"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Pr>
          <w:rFonts w:ascii="Times New Roman" w:hAnsi="Times New Roman" w:cs="Times New Roman"/>
        </w:rPr>
        <w:t xml:space="preserve">Aplikovanie metodiky zaznamenávania akruálnych daňových príjmov spôsobuje odlišné zaznamenávanie </w:t>
      </w:r>
      <w:r w:rsidRPr="0049495B">
        <w:rPr>
          <w:rFonts w:ascii="Times New Roman" w:hAnsi="Times New Roman" w:cs="Times New Roman"/>
        </w:rPr>
        <w:t>sumy 2 % poukazovaných na osobitný účel z daní z príjmov fyzických a právnických osô</w:t>
      </w:r>
      <w:r>
        <w:rPr>
          <w:rFonts w:ascii="Times New Roman" w:hAnsi="Times New Roman" w:cs="Times New Roman"/>
        </w:rPr>
        <w:t xml:space="preserve">b, rozdielne evidovanie daňových kreditov uplatňovaných nad rámec daňovej povinnosti, či iný pohľad na jednorazové transfery z naakumulovaných prostriedkov z II. piliera. </w:t>
      </w:r>
    </w:p>
    <w:p w:rsidR="00502318" w:rsidP="00502318">
      <w:pPr>
        <w:bidi w:val="0"/>
        <w:ind w:firstLine="708"/>
        <w:jc w:val="both"/>
        <w:rPr>
          <w:rFonts w:ascii="Times New Roman" w:hAnsi="Times New Roman" w:cs="Times New Roman"/>
        </w:rPr>
      </w:pPr>
    </w:p>
    <w:p w:rsidR="00502318" w:rsidRPr="00945D86" w:rsidP="00502318">
      <w:pPr>
        <w:bidi w:val="0"/>
        <w:ind w:firstLine="708"/>
        <w:jc w:val="both"/>
        <w:rPr>
          <w:rFonts w:ascii="Times New Roman" w:hAnsi="Times New Roman" w:cs="Times New Roman"/>
        </w:rPr>
      </w:pPr>
      <w:r w:rsidRPr="0049495B">
        <w:rPr>
          <w:rFonts w:ascii="Times New Roman" w:hAnsi="Times New Roman" w:cs="Times New Roman"/>
        </w:rPr>
        <w:t xml:space="preserve">Kým pri hotovostnom princípe suma poukázaná na osobitný účel </w:t>
      </w:r>
      <w:r>
        <w:rPr>
          <w:rFonts w:ascii="Times New Roman" w:hAnsi="Times New Roman" w:cs="Times New Roman"/>
        </w:rPr>
        <w:t>ako aj daňové kredity nad rámec daňovej povinnosti ovplyvňujú</w:t>
      </w:r>
      <w:r w:rsidRPr="0049495B">
        <w:rPr>
          <w:rFonts w:ascii="Times New Roman" w:hAnsi="Times New Roman" w:cs="Times New Roman"/>
        </w:rPr>
        <w:t xml:space="preserve"> výšku </w:t>
      </w:r>
      <w:r>
        <w:rPr>
          <w:rFonts w:ascii="Times New Roman" w:hAnsi="Times New Roman" w:cs="Times New Roman"/>
        </w:rPr>
        <w:t xml:space="preserve">hotovostného </w:t>
      </w:r>
      <w:r w:rsidRPr="0049495B">
        <w:rPr>
          <w:rFonts w:ascii="Times New Roman" w:hAnsi="Times New Roman" w:cs="Times New Roman"/>
        </w:rPr>
        <w:t xml:space="preserve">výnosu dane znížením príjmov verejnej správy, akruálne dane nie sú týmto prevodom ovplyvnené. </w:t>
      </w:r>
      <w:r>
        <w:rPr>
          <w:rFonts w:ascii="Times New Roman" w:hAnsi="Times New Roman" w:cs="Times New Roman"/>
        </w:rPr>
        <w:t>Tieto daňové výdavky teda neznižujú</w:t>
      </w:r>
      <w:r w:rsidRPr="0049495B">
        <w:rPr>
          <w:rFonts w:ascii="Times New Roman" w:hAnsi="Times New Roman" w:cs="Times New Roman"/>
        </w:rPr>
        <w:t xml:space="preserve"> </w:t>
      </w:r>
      <w:r>
        <w:rPr>
          <w:rFonts w:ascii="Times New Roman" w:hAnsi="Times New Roman" w:cs="Times New Roman"/>
        </w:rPr>
        <w:t xml:space="preserve">akruálne </w:t>
      </w:r>
      <w:r w:rsidRPr="0049495B">
        <w:rPr>
          <w:rFonts w:ascii="Times New Roman" w:hAnsi="Times New Roman" w:cs="Times New Roman"/>
        </w:rPr>
        <w:t xml:space="preserve">príjmy, ale </w:t>
      </w:r>
      <w:r>
        <w:rPr>
          <w:rFonts w:ascii="Times New Roman" w:hAnsi="Times New Roman" w:cs="Times New Roman"/>
        </w:rPr>
        <w:t>zaznamenávajú sa ako</w:t>
      </w:r>
      <w:r w:rsidRPr="0049495B">
        <w:rPr>
          <w:rFonts w:ascii="Times New Roman" w:hAnsi="Times New Roman" w:cs="Times New Roman"/>
        </w:rPr>
        <w:t xml:space="preserve"> </w:t>
      </w:r>
      <w:r>
        <w:rPr>
          <w:rFonts w:ascii="Times New Roman" w:hAnsi="Times New Roman" w:cs="Times New Roman"/>
        </w:rPr>
        <w:t xml:space="preserve">zvýšené </w:t>
      </w:r>
      <w:r w:rsidRPr="0049495B">
        <w:rPr>
          <w:rFonts w:ascii="Times New Roman" w:hAnsi="Times New Roman" w:cs="Times New Roman"/>
        </w:rPr>
        <w:t xml:space="preserve">verejné výdavky a týmto </w:t>
      </w:r>
      <w:r>
        <w:rPr>
          <w:rFonts w:ascii="Times New Roman" w:hAnsi="Times New Roman" w:cs="Times New Roman"/>
        </w:rPr>
        <w:t>sa zabezpečuje ich neutrálny vplyv na deficit</w:t>
      </w:r>
      <w:r w:rsidRPr="0049495B">
        <w:rPr>
          <w:rFonts w:ascii="Times New Roman" w:hAnsi="Times New Roman" w:cs="Times New Roman"/>
        </w:rPr>
        <w:t>.</w:t>
      </w:r>
      <w:r>
        <w:rPr>
          <w:rFonts w:ascii="Times New Roman" w:hAnsi="Times New Roman" w:cs="Times New Roman"/>
        </w:rPr>
        <w:t xml:space="preserve"> V prípade transferu prostriedkov z II. piliera sa uvedený príjem nepovažuje za akruálny príjem v konkrétnom roku nakoľko časovo ani vecne nesúvisí s daným obdobím.</w:t>
      </w:r>
    </w:p>
    <w:p w:rsidR="00502318" w:rsidRPr="00945D86" w:rsidP="00502318">
      <w:pPr>
        <w:bidi w:val="0"/>
        <w:ind w:firstLine="708"/>
        <w:jc w:val="both"/>
        <w:rPr>
          <w:rFonts w:ascii="Times New Roman" w:hAnsi="Times New Roman" w:cs="Times New Roman"/>
        </w:rPr>
      </w:pPr>
    </w:p>
    <w:p w:rsidR="00502318" w:rsidP="00502318">
      <w:pPr>
        <w:pStyle w:val="Default"/>
        <w:bidi w:val="0"/>
        <w:spacing w:before="3"/>
        <w:ind w:firstLine="708"/>
        <w:jc w:val="both"/>
        <w:rPr>
          <w:rFonts w:ascii="Times New Roman" w:hAnsi="Times New Roman" w:cs="Times New Roman"/>
          <w:color w:val="auto"/>
          <w:lang w:eastAsia="en-US"/>
        </w:rPr>
      </w:pPr>
      <w:r w:rsidRPr="0029733F">
        <w:rPr>
          <w:rFonts w:ascii="Times New Roman" w:hAnsi="Times New Roman" w:cs="Times New Roman"/>
          <w:color w:val="auto"/>
          <w:lang w:eastAsia="en-US"/>
        </w:rPr>
        <w:t>V súvislosti s prevodom prostriedkov na osobitný účel sa od roku 2016 očakáva pokles objemu prostriedkov prevedených na verejnoprospešný účel v dôsledku postupného znižovania poukazovaného podielu zaplatenej dane právnickými osobami (súvisí so znížením asignácie od roku 2015, ktorá sa prejavuje s ročným odstupom, keďže za rok 2015 sa asignuje až v roku 2016).</w:t>
      </w:r>
      <w:r w:rsidRPr="000B2087">
        <w:rPr>
          <w:rFonts w:ascii="Times New Roman" w:hAnsi="Times New Roman" w:cs="Times New Roman"/>
          <w:color w:val="auto"/>
          <w:lang w:eastAsia="en-US"/>
        </w:rPr>
        <w:t xml:space="preserve"> </w:t>
      </w:r>
    </w:p>
    <w:p w:rsidR="00502318" w:rsidRPr="00A546BE" w:rsidP="00502318">
      <w:pPr>
        <w:pStyle w:val="Default"/>
        <w:bidi w:val="0"/>
        <w:spacing w:before="3"/>
        <w:ind w:firstLine="708"/>
        <w:jc w:val="both"/>
        <w:rPr>
          <w:rFonts w:ascii="Times New Roman" w:hAnsi="Times New Roman" w:cs="Times New Roman"/>
          <w:color w:val="auto"/>
          <w:lang w:eastAsia="en-U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72"/>
        <w:gridCol w:w="1025"/>
        <w:gridCol w:w="1024"/>
        <w:gridCol w:w="1024"/>
        <w:gridCol w:w="1024"/>
        <w:gridCol w:w="1024"/>
        <w:gridCol w:w="10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502318" w:rsidRPr="00C334B0" w:rsidP="00E04A30">
            <w:pPr>
              <w:bidi w:val="0"/>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Vplyv prevodu prostriedkov na verejnoprospešný účel (VPÚ) na rozpočet (ESA 2010, v tis. eur)</w:t>
            </w:r>
            <w:r w:rsidRPr="00C334B0">
              <w:rPr>
                <w:rFonts w:ascii="Times New Roman" w:hAnsi="Times New Roman" w:cs="Times New Roman"/>
                <w:color w:val="000000"/>
                <w:sz w:val="14"/>
                <w:szCs w:val="14"/>
                <w:lang w:eastAsia="sk-SK"/>
              </w:rPr>
              <w:t> </w:t>
            </w:r>
          </w:p>
        </w:tc>
      </w:tr>
      <w:tr>
        <w:tblPrEx>
          <w:tblW w:w="5000" w:type="pct"/>
          <w:tblCellMar>
            <w:left w:w="70" w:type="dxa"/>
            <w:right w:w="70" w:type="dxa"/>
          </w:tblCellMar>
          <w:tblLook w:val="04A0"/>
        </w:tblPrEx>
        <w:trPr>
          <w:trHeight w:hRule="exact" w:val="255"/>
        </w:trPr>
        <w:tc>
          <w:tcPr>
            <w:tcW w:w="1667"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 </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2012 S</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2013 OS</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2014</w:t>
            </w:r>
            <w:r w:rsidR="00B50552">
              <w:rPr>
                <w:rFonts w:ascii="Times New Roman" w:hAnsi="Times New Roman" w:cs="Times New Roman"/>
                <w:b/>
                <w:bCs/>
                <w:sz w:val="14"/>
                <w:szCs w:val="14"/>
                <w:lang w:eastAsia="sk-SK"/>
              </w:rPr>
              <w:t xml:space="preserve"> OS</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2015</w:t>
            </w:r>
            <w:r w:rsidR="00B50552">
              <w:rPr>
                <w:rFonts w:ascii="Times New Roman" w:hAnsi="Times New Roman" w:cs="Times New Roman"/>
                <w:b/>
                <w:bCs/>
                <w:sz w:val="14"/>
                <w:szCs w:val="14"/>
                <w:lang w:eastAsia="sk-SK"/>
              </w:rPr>
              <w:t xml:space="preserve"> N</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2016</w:t>
            </w:r>
            <w:r w:rsidR="00B50552">
              <w:rPr>
                <w:rFonts w:ascii="Times New Roman" w:hAnsi="Times New Roman" w:cs="Times New Roman"/>
                <w:b/>
                <w:bCs/>
                <w:sz w:val="14"/>
                <w:szCs w:val="14"/>
                <w:lang w:eastAsia="sk-SK"/>
              </w:rPr>
              <w:t xml:space="preserve"> N</w:t>
            </w:r>
          </w:p>
        </w:tc>
        <w:tc>
          <w:tcPr>
            <w:tcW w:w="55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2017</w:t>
            </w:r>
            <w:r w:rsidR="00B50552">
              <w:rPr>
                <w:rFonts w:ascii="Times New Roman" w:hAnsi="Times New Roman" w:cs="Times New Roman"/>
                <w:b/>
                <w:bCs/>
                <w:sz w:val="14"/>
                <w:szCs w:val="14"/>
                <w:lang w:eastAsia="sk-SK"/>
              </w:rPr>
              <w:t xml:space="preserve"> N</w:t>
            </w:r>
          </w:p>
        </w:tc>
      </w:tr>
      <w:tr>
        <w:tblPrEx>
          <w:tblW w:w="5000" w:type="pct"/>
          <w:tblCellMar>
            <w:left w:w="70" w:type="dxa"/>
            <w:right w:w="70" w:type="dxa"/>
          </w:tblCellMar>
          <w:tblLook w:val="04A0"/>
        </w:tblPrEx>
        <w:trPr>
          <w:trHeight w:hRule="exact" w:val="255"/>
        </w:trPr>
        <w:tc>
          <w:tcPr>
            <w:tcW w:w="1667"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 xml:space="preserve">PREVOD NA VPÚ spolu </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44 694</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46 706</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50 547</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54 423</w:t>
            </w:r>
          </w:p>
        </w:tc>
        <w:tc>
          <w:tcPr>
            <w:tcW w:w="55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50 452</w:t>
            </w:r>
          </w:p>
        </w:tc>
        <w:tc>
          <w:tcPr>
            <w:tcW w:w="55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jc w:val="center"/>
              <w:rPr>
                <w:rFonts w:ascii="Times New Roman" w:hAnsi="Times New Roman" w:cs="Times New Roman"/>
                <w:b/>
                <w:bCs/>
                <w:color w:val="000000"/>
                <w:sz w:val="14"/>
                <w:szCs w:val="14"/>
                <w:lang w:eastAsia="sk-SK"/>
              </w:rPr>
            </w:pPr>
            <w:r w:rsidRPr="00C334B0">
              <w:rPr>
                <w:rFonts w:ascii="Times New Roman" w:hAnsi="Times New Roman" w:cs="Times New Roman"/>
                <w:b/>
                <w:bCs/>
                <w:color w:val="000000"/>
                <w:sz w:val="14"/>
                <w:szCs w:val="14"/>
                <w:lang w:eastAsia="sk-SK"/>
              </w:rPr>
              <w:t>53 613</w:t>
            </w:r>
          </w:p>
        </w:tc>
      </w:tr>
      <w:tr>
        <w:tblPrEx>
          <w:tblW w:w="5000" w:type="pct"/>
          <w:tblCellMar>
            <w:left w:w="70" w:type="dxa"/>
            <w:right w:w="70" w:type="dxa"/>
          </w:tblCellMar>
          <w:tblLook w:val="04A0"/>
        </w:tblPrEx>
        <w:trPr>
          <w:trHeight w:hRule="exact" w:val="255"/>
        </w:trPr>
        <w:tc>
          <w:tcPr>
            <w:tcW w:w="1667"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 xml:space="preserve">     z</w:t>
            </w:r>
            <w:r w:rsidR="00B50552">
              <w:rPr>
                <w:rFonts w:ascii="Times New Roman" w:hAnsi="Times New Roman" w:cs="Times New Roman"/>
                <w:color w:val="000000"/>
                <w:sz w:val="14"/>
                <w:szCs w:val="14"/>
                <w:lang w:eastAsia="sk-SK"/>
              </w:rPr>
              <w:t> </w:t>
            </w:r>
            <w:r w:rsidRPr="00C334B0">
              <w:rPr>
                <w:rFonts w:ascii="Times New Roman" w:hAnsi="Times New Roman" w:cs="Times New Roman"/>
                <w:color w:val="000000"/>
                <w:sz w:val="14"/>
                <w:szCs w:val="14"/>
                <w:lang w:eastAsia="sk-SK"/>
              </w:rPr>
              <w:t>toho</w:t>
            </w:r>
            <w:r w:rsidR="00B50552">
              <w:rPr>
                <w:rFonts w:ascii="Times New Roman" w:hAnsi="Times New Roman" w:cs="Times New Roman"/>
                <w:color w:val="000000"/>
                <w:sz w:val="14"/>
                <w:szCs w:val="14"/>
                <w:lang w:eastAsia="sk-SK"/>
              </w:rPr>
              <w:t>:</w:t>
            </w:r>
            <w:r w:rsidRPr="00C334B0">
              <w:rPr>
                <w:rFonts w:ascii="Times New Roman" w:hAnsi="Times New Roman" w:cs="Times New Roman"/>
                <w:color w:val="000000"/>
                <w:sz w:val="14"/>
                <w:szCs w:val="14"/>
                <w:lang w:eastAsia="sk-SK"/>
              </w:rPr>
              <w:t xml:space="preserve"> prevod na VPÚ z DPFO</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18 548</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20 944</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21 564</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23 316</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25 131</w:t>
            </w:r>
          </w:p>
        </w:tc>
        <w:tc>
          <w:tcPr>
            <w:tcW w:w="553"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27 249</w:t>
            </w:r>
          </w:p>
        </w:tc>
      </w:tr>
      <w:tr>
        <w:tblPrEx>
          <w:tblW w:w="5000" w:type="pct"/>
          <w:tblCellMar>
            <w:left w:w="70" w:type="dxa"/>
            <w:right w:w="70" w:type="dxa"/>
          </w:tblCellMar>
          <w:tblLook w:val="04A0"/>
        </w:tblPrEx>
        <w:trPr>
          <w:trHeight w:hRule="exact" w:val="255"/>
        </w:trPr>
        <w:tc>
          <w:tcPr>
            <w:tcW w:w="1667"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 xml:space="preserve">     z</w:t>
            </w:r>
            <w:r w:rsidR="00B50552">
              <w:rPr>
                <w:rFonts w:ascii="Times New Roman" w:hAnsi="Times New Roman" w:cs="Times New Roman"/>
                <w:color w:val="000000"/>
                <w:sz w:val="14"/>
                <w:szCs w:val="14"/>
                <w:lang w:eastAsia="sk-SK"/>
              </w:rPr>
              <w:t> </w:t>
            </w:r>
            <w:r w:rsidRPr="00C334B0">
              <w:rPr>
                <w:rFonts w:ascii="Times New Roman" w:hAnsi="Times New Roman" w:cs="Times New Roman"/>
                <w:color w:val="000000"/>
                <w:sz w:val="14"/>
                <w:szCs w:val="14"/>
                <w:lang w:eastAsia="sk-SK"/>
              </w:rPr>
              <w:t>toho</w:t>
            </w:r>
            <w:r w:rsidR="00B50552">
              <w:rPr>
                <w:rFonts w:ascii="Times New Roman" w:hAnsi="Times New Roman" w:cs="Times New Roman"/>
                <w:color w:val="000000"/>
                <w:sz w:val="14"/>
                <w:szCs w:val="14"/>
                <w:lang w:eastAsia="sk-SK"/>
              </w:rPr>
              <w:t>:</w:t>
            </w:r>
            <w:r w:rsidRPr="00C334B0">
              <w:rPr>
                <w:rFonts w:ascii="Times New Roman" w:hAnsi="Times New Roman" w:cs="Times New Roman"/>
                <w:color w:val="000000"/>
                <w:sz w:val="14"/>
                <w:szCs w:val="14"/>
                <w:lang w:eastAsia="sk-SK"/>
              </w:rPr>
              <w:t xml:space="preserve"> prevod na VPÚ z DPPO</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26 146</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25 762</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28 983</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31 107</w:t>
            </w:r>
          </w:p>
        </w:tc>
        <w:tc>
          <w:tcPr>
            <w:tcW w:w="556"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25 321</w:t>
            </w:r>
          </w:p>
        </w:tc>
        <w:tc>
          <w:tcPr>
            <w:tcW w:w="553" w:type="pct"/>
            <w:tcBorders>
              <w:top w:val="single" w:sz="4" w:space="0" w:color="auto"/>
              <w:left w:val="single" w:sz="4" w:space="0" w:color="auto"/>
              <w:bottom w:val="single" w:sz="4" w:space="0" w:color="auto"/>
              <w:right w:val="single" w:sz="4" w:space="0" w:color="auto"/>
            </w:tcBorders>
            <w:textDirection w:val="lrTb"/>
            <w:vAlign w:val="center"/>
            <w:hideMark/>
          </w:tcPr>
          <w:p w:rsidR="00502318" w:rsidRPr="00C334B0" w:rsidP="00E04A30">
            <w:pPr>
              <w:bidi w:val="0"/>
              <w:jc w:val="center"/>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26 364</w:t>
            </w:r>
          </w:p>
        </w:tc>
      </w:tr>
    </w:tbl>
    <w:p w:rsidR="00502318" w:rsidP="00502318">
      <w:pPr>
        <w:pStyle w:val="Default"/>
        <w:bidi w:val="0"/>
        <w:spacing w:before="3"/>
        <w:ind w:firstLine="708"/>
        <w:jc w:val="both"/>
        <w:rPr>
          <w:rFonts w:ascii="Times New Roman" w:hAnsi="Times New Roman" w:cs="Times New Roman"/>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CE0982" w:rsidP="00502318">
      <w:pPr>
        <w:bidi w:val="0"/>
        <w:jc w:val="both"/>
        <w:rPr>
          <w:rFonts w:ascii="Times New Roman" w:hAnsi="Times New Roman" w:cs="Times New Roman"/>
          <w:bCs/>
        </w:rPr>
      </w:pPr>
    </w:p>
    <w:p w:rsidR="00C334B0" w:rsidP="00502318">
      <w:pPr>
        <w:bidi w:val="0"/>
        <w:jc w:val="both"/>
        <w:rPr>
          <w:rFonts w:ascii="Times New Roman" w:hAnsi="Times New Roman" w:cs="Times New Roman"/>
          <w:bCs/>
        </w:rPr>
      </w:pPr>
    </w:p>
    <w:p w:rsidR="00502318" w:rsidP="00C334B0">
      <w:pPr>
        <w:bidi w:val="0"/>
        <w:ind w:firstLine="708"/>
        <w:jc w:val="both"/>
        <w:rPr>
          <w:rFonts w:ascii="Times New Roman" w:hAnsi="Times New Roman" w:cs="Times New Roman"/>
        </w:rPr>
      </w:pPr>
      <w:r w:rsidRPr="0049495B">
        <w:rPr>
          <w:rFonts w:ascii="Times New Roman" w:hAnsi="Times New Roman" w:cs="Times New Roman"/>
          <w:bCs/>
        </w:rPr>
        <w:t xml:space="preserve">Nižšie sú prezentované </w:t>
      </w:r>
      <w:r w:rsidRPr="0049495B">
        <w:rPr>
          <w:rFonts w:ascii="Times New Roman" w:hAnsi="Times New Roman" w:cs="Times New Roman"/>
          <w:b/>
          <w:bCs/>
        </w:rPr>
        <w:t>daňové a odvodové príjmy na akruálnej báze</w:t>
      </w:r>
      <w:r>
        <w:rPr>
          <w:rFonts w:ascii="Times New Roman" w:hAnsi="Times New Roman" w:cs="Times New Roman"/>
        </w:rPr>
        <w:t xml:space="preserve"> (metodika ESA 2010</w:t>
      </w:r>
      <w:r w:rsidRPr="0049495B">
        <w:rPr>
          <w:rFonts w:ascii="Times New Roman" w:hAnsi="Times New Roman" w:cs="Times New Roman"/>
        </w:rPr>
        <w:t xml:space="preserve">) </w:t>
      </w:r>
      <w:r w:rsidRPr="0049495B">
        <w:rPr>
          <w:rFonts w:ascii="Times New Roman" w:hAnsi="Times New Roman" w:cs="Times New Roman"/>
          <w:bCs/>
        </w:rPr>
        <w:t>bez sankcií</w:t>
      </w:r>
      <w:r w:rsidRPr="0049495B">
        <w:rPr>
          <w:rFonts w:ascii="Times New Roman" w:hAnsi="Times New Roman" w:cs="Times New Roman"/>
        </w:rPr>
        <w:t>.</w:t>
      </w:r>
      <w:r w:rsidR="00C334B0">
        <w:rPr>
          <w:rFonts w:ascii="Times New Roman" w:hAnsi="Times New Roman" w:cs="Times New Roman"/>
        </w:rPr>
        <w:t xml:space="preserve"> </w:t>
      </w:r>
    </w:p>
    <w:p w:rsidR="00C334B0" w:rsidRPr="00211071" w:rsidP="00502318">
      <w:pPr>
        <w:bidi w:val="0"/>
        <w:jc w:val="both"/>
        <w:rPr>
          <w:rFonts w:ascii="Times New Roman" w:hAnsi="Times New Roman" w:cs="Times New Roman"/>
          <w:color w:val="FF000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48"/>
        <w:gridCol w:w="959"/>
        <w:gridCol w:w="881"/>
        <w:gridCol w:w="881"/>
        <w:gridCol w:w="881"/>
        <w:gridCol w:w="881"/>
        <w:gridCol w:w="8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98"/>
        </w:trPr>
        <w:tc>
          <w:tcPr>
            <w:tcW w:w="5000" w:type="pct"/>
            <w:gridSpan w:val="7"/>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Daňové a odvodové príjmy (ESA</w:t>
            </w:r>
            <w:r w:rsidR="00CE0982">
              <w:rPr>
                <w:rFonts w:ascii="Times New Roman" w:hAnsi="Times New Roman" w:cs="Times New Roman"/>
                <w:b/>
                <w:bCs/>
                <w:sz w:val="14"/>
                <w:szCs w:val="14"/>
                <w:lang w:eastAsia="sk-SK"/>
              </w:rPr>
              <w:t xml:space="preserve"> </w:t>
            </w:r>
            <w:r w:rsidRPr="00C334B0">
              <w:rPr>
                <w:rFonts w:ascii="Times New Roman" w:hAnsi="Times New Roman" w:cs="Times New Roman"/>
                <w:b/>
                <w:bCs/>
                <w:sz w:val="14"/>
                <w:szCs w:val="14"/>
                <w:lang w:eastAsia="sk-SK"/>
              </w:rPr>
              <w:t>2010, tis. eur)</w:t>
            </w:r>
          </w:p>
        </w:tc>
      </w:tr>
      <w:tr>
        <w:tblPrEx>
          <w:tblW w:w="5000" w:type="pct"/>
          <w:tblCellMar>
            <w:left w:w="70" w:type="dxa"/>
            <w:right w:w="70" w:type="dxa"/>
          </w:tblCellMar>
          <w:tblLook w:val="04A0"/>
        </w:tblPrEx>
        <w:trPr>
          <w:trHeight w:val="198"/>
        </w:trPr>
        <w:tc>
          <w:tcPr>
            <w:tcW w:w="2089" w:type="pct"/>
            <w:vMerge w:val="restar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B50552" w:rsidRPr="00C334B0" w:rsidP="00E04A30">
            <w:pPr>
              <w:bidi w:val="0"/>
              <w:jc w:val="center"/>
              <w:rPr>
                <w:rFonts w:ascii="Times New Roman" w:hAnsi="Times New Roman" w:cs="Times New Roman"/>
                <w:b/>
                <w:bCs/>
                <w:sz w:val="14"/>
                <w:szCs w:val="14"/>
                <w:lang w:eastAsia="sk-SK"/>
              </w:rPr>
            </w:pP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Skutočnosť</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Odhad</w:t>
            </w:r>
          </w:p>
        </w:tc>
        <w:tc>
          <w:tcPr>
            <w:tcW w:w="1913" w:type="pct"/>
            <w:gridSpan w:val="4"/>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Prognóza</w:t>
            </w:r>
          </w:p>
        </w:tc>
      </w:tr>
      <w:tr>
        <w:tblPrEx>
          <w:tblW w:w="5000" w:type="pct"/>
          <w:tblCellMar>
            <w:left w:w="70" w:type="dxa"/>
            <w:right w:w="70" w:type="dxa"/>
          </w:tblCellMar>
          <w:tblLook w:val="04A0"/>
        </w:tblPrEx>
        <w:trPr>
          <w:trHeight w:val="198"/>
        </w:trPr>
        <w:tc>
          <w:tcPr>
            <w:tcW w:w="2089" w:type="pct"/>
            <w:vMerge/>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tcPr>
          <w:p w:rsidR="00B50552" w:rsidRPr="00C334B0" w:rsidP="00E04A30">
            <w:pPr>
              <w:bidi w:val="0"/>
              <w:jc w:val="center"/>
              <w:rPr>
                <w:rFonts w:ascii="Times New Roman" w:hAnsi="Times New Roman" w:cs="Times New Roman"/>
                <w:b/>
                <w:bCs/>
                <w:sz w:val="14"/>
                <w:szCs w:val="14"/>
                <w:lang w:eastAsia="sk-SK"/>
              </w:rPr>
            </w:pP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2012</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2016</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50552" w:rsidRPr="00C334B0" w:rsidP="00E04A30">
            <w:pPr>
              <w:bidi w:val="0"/>
              <w:jc w:val="center"/>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2017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Dane z príjmov, ziskov a kapitálového majetku</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3 966 627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4 353 384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4 559 764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4 843 545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5 089 148</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5 373 771</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príjmov fyzických osôb</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2 128 780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2 144 906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2 268 817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2 386 747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2 529 340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2 678 309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DPFO zo závislej činnosti</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2 004 912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2 010 218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2 132 129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2 241 745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2 377 671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2 520 976</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DPFO z podnikania</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123 868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134 688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136 688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145 002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151 669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157 333</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840" w:firstLineChars="6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do štátneho rozpočtu </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532 156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511 061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545 365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342 971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348 729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344 027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840" w:firstLineChars="6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do obcí </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1 196 096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1 223 984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1 298 924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1 433 750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1 528 963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1 636 727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840" w:firstLineChars="6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do VÚC </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400 528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409 861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424 528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610 026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651 648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697 555</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príjmov právnických osôb</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1 670 703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2 030 693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2 120 112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2 311 182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2 406 375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2 525 169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príjmov vyberaná zrážkou</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167 144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177 784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170 835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145 616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153 433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170 293</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Dane na tovary a služby</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6 301 041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6 681 387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6 930 877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7 141 772</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7 393 051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7 653 260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pridanej hodnoty</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4 327 702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4 696 141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4 917 144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5 099 085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5 314 002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5 546 238</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Spotrebné dane</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1 973 340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1 985 246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2 013 733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2 042 687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2 079 049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2 107 022</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minerálnych olejov</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1 036 456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1 045 406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1 067 105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1 080 378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1 103 718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1 126 316</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liehu</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195 046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201 317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202 346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205 656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209 651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212 379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piva</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56 082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55 728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56 322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57 268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58 365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59 057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vína</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4 151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4 033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4 326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4 392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4 474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4 528</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tabaku a tabakových výrobkov</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640 366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636 346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642 646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653 510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660 645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662 033</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elektrickej energie</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16 800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16 553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17 050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17 142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17 431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17 623</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Zo zemného plynu</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23 465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25 178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23 338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23 690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24 103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24 417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uhlia</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973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685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600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651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662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669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Dane z medzinárodného obchodu a transakcií</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30 759</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27 553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29 420</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30 363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26 311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27 544</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Dovozné clo</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58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Dovozná prirážka</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Podiel na vybratých finančných prostriedkoch</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30 670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27 461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29 400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30 363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26 311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27 544</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Ostatné colné príjmy</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Miestne dane</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609 327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640 375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652 253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663 508</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682 052</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701 689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nehnuteľností</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304 478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316 790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324 028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326 952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334 857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343 563</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Dane za špecifické služby</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172 162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177 710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179 993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184 673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191 224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197 825</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motorových vozidiel (od r. 2015 príjmom ŠR)</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132 687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145 875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148 232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151 883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155 971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160 301</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Ostatné dane</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282 460</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363 929</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297 143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250 643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257 666</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125 415</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emisných kvót</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Osobitný odvod vybraných finančných inštitúcií</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169 922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203 969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153 160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104 588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107 415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54 809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Osobitný odvod z podnikania v regulovaných odvetviach</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38 206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87 129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71 844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74 722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79 376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940567">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Úhrada za služby verejnosti poskytované </w:t>
            </w:r>
            <w:r w:rsidR="00940567">
              <w:rPr>
                <w:rFonts w:ascii="Times New Roman" w:hAnsi="Times New Roman" w:cs="Times New Roman"/>
                <w:sz w:val="14"/>
                <w:szCs w:val="14"/>
                <w:lang w:eastAsia="sk-SK"/>
              </w:rPr>
              <w:t>RTVS</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72 375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71 322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70 593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69 867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69 329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68 976</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úhrad za dobývací priestor</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743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549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561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581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613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646</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840" w:firstLineChars="6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do štátneho rozpočtu </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104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100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112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116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123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129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840" w:firstLineChars="6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do obcí </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639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449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449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465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490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517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 z úhrad za uskladňovanie plynov alebo kvapalín</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1 021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836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853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885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933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984</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Majetkové dane (do ŠR)</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190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123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131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Iné dane</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-11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color w:val="000000"/>
                <w:sz w:val="14"/>
                <w:szCs w:val="14"/>
                <w:lang w:eastAsia="sk-SK"/>
              </w:rPr>
            </w:pPr>
            <w:r w:rsidRPr="00C334B0">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Fondy sociálneho a zdravotného poistenia (FSZP)</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7 230 846</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8 131 675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8 547 427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8 838 415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9 232 704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9 646 547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ind w:firstLine="280" w:firstLineChars="20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Sociálna poisťovňa</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4 804 511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5 495 474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5 767 286</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5 964 521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6 225 115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6 489 379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Ekonomicky aktívne obyvateľstvo + dlžné</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4 804 511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5 495 474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5 767 286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5 964 521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6 225 115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6 489 379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 - EAO</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4 556 237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5 285 975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5 532 480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5 725 692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5 980 958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6 239 259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 - dlžné</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248 274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209 499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234 806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238 829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244 157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250 120</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ind w:firstLine="280" w:firstLineChars="20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Zdravotné poisťovne</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2 426 335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2 636 201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2 780 141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2 873 894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3 007 589</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3 157 168</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560" w:firstLineChars="4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Ekonomicky aktívne obyvateľstvo + dlžné</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2 426 335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2 636 201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2 780 141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2 873 894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3 007 589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3 157 168</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840" w:firstLineChars="6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z toho: ročné zúčtovanie</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35 457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47 497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57 234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52 991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56 557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60 554</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Daňové príjmy VS spolu</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11 190 215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12 066 628</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12 469 457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12 929 831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13 448 228</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13 881 679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Daňové príjmy ŠR</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8 702 076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9 428 676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9 796 853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10 123 903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10 483 993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10 880 723</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Štátne finančné aktíva</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208 128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291 098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225 004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179 310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186 791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54 809</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 xml:space="preserve">Daňové príjmy obcí </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1 673 401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1 718 960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1 803 394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1 945 840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2 055 534</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2 178 632</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Daňové príjmy VÚC</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533 215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555 736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572 760</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610 026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651 648</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697 555</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Daňové príjmy Rozhlasu a televízie Slovenska (RT</w:t>
            </w:r>
            <w:r w:rsidR="00940567">
              <w:rPr>
                <w:rFonts w:ascii="Times New Roman" w:hAnsi="Times New Roman" w:cs="Times New Roman"/>
                <w:sz w:val="14"/>
                <w:szCs w:val="14"/>
                <w:lang w:eastAsia="sk-SK"/>
              </w:rPr>
              <w:t>V</w:t>
            </w:r>
            <w:r w:rsidRPr="00C334B0">
              <w:rPr>
                <w:rFonts w:ascii="Times New Roman" w:hAnsi="Times New Roman" w:cs="Times New Roman"/>
                <w:sz w:val="14"/>
                <w:szCs w:val="14"/>
                <w:lang w:eastAsia="sk-SK"/>
              </w:rPr>
              <w:t>S)</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72 375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71 322</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70 593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69 867</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69 329</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68 976</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ind w:firstLine="280" w:firstLineChars="200"/>
              <w:rPr>
                <w:rFonts w:ascii="Times New Roman" w:hAnsi="Times New Roman" w:cs="Times New Roman"/>
                <w:sz w:val="14"/>
                <w:szCs w:val="14"/>
                <w:lang w:eastAsia="sk-SK"/>
              </w:rPr>
            </w:pPr>
            <w:r w:rsidRPr="00C334B0">
              <w:rPr>
                <w:rFonts w:ascii="Times New Roman" w:hAnsi="Times New Roman" w:cs="Times New Roman"/>
                <w:sz w:val="14"/>
                <w:szCs w:val="14"/>
                <w:lang w:eastAsia="sk-SK"/>
              </w:rPr>
              <w:t>Environmentálny fond</w:t>
            </w:r>
          </w:p>
        </w:tc>
        <w:tc>
          <w:tcPr>
            <w:tcW w:w="52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1 021</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836</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853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885</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933</w:t>
            </w:r>
          </w:p>
        </w:tc>
        <w:tc>
          <w:tcPr>
            <w:tcW w:w="478"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C334B0" w:rsidP="00E04A30">
            <w:pPr>
              <w:bidi w:val="0"/>
              <w:jc w:val="right"/>
              <w:rPr>
                <w:rFonts w:ascii="Times New Roman" w:hAnsi="Times New Roman" w:cs="Times New Roman"/>
                <w:sz w:val="14"/>
                <w:szCs w:val="14"/>
                <w:lang w:eastAsia="sk-SK"/>
              </w:rPr>
            </w:pPr>
            <w:r w:rsidRPr="00C334B0">
              <w:rPr>
                <w:rFonts w:ascii="Times New Roman" w:hAnsi="Times New Roman" w:cs="Times New Roman"/>
                <w:sz w:val="14"/>
                <w:szCs w:val="14"/>
                <w:lang w:eastAsia="sk-SK"/>
              </w:rPr>
              <w:t>984</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FSZP spolu</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7 230 846</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8 131 675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8 547 427</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8 838 415</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9 232 704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9 646 547</w:t>
            </w:r>
          </w:p>
        </w:tc>
      </w:tr>
      <w:tr>
        <w:tblPrEx>
          <w:tblW w:w="5000" w:type="pct"/>
          <w:tblCellMar>
            <w:left w:w="70" w:type="dxa"/>
            <w:right w:w="70" w:type="dxa"/>
          </w:tblCellMar>
          <w:tblLook w:val="04A0"/>
        </w:tblPrEx>
        <w:trPr>
          <w:trHeight w:val="198"/>
        </w:trPr>
        <w:tc>
          <w:tcPr>
            <w:tcW w:w="208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502318" w:rsidRPr="00C334B0" w:rsidP="00E04A30">
            <w:pPr>
              <w:bidi w:val="0"/>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Daňové príjmy a príjmy FSZP spolu</w:t>
            </w:r>
          </w:p>
        </w:tc>
        <w:tc>
          <w:tcPr>
            <w:tcW w:w="52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18 421 061</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20 198 303</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21 016 884</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21 768 246</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22 680 932</w:t>
            </w:r>
          </w:p>
        </w:tc>
        <w:tc>
          <w:tcPr>
            <w:tcW w:w="478"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C334B0" w:rsidP="00E04A30">
            <w:pPr>
              <w:bidi w:val="0"/>
              <w:jc w:val="right"/>
              <w:rPr>
                <w:rFonts w:ascii="Times New Roman" w:hAnsi="Times New Roman" w:cs="Times New Roman"/>
                <w:b/>
                <w:bCs/>
                <w:sz w:val="14"/>
                <w:szCs w:val="14"/>
                <w:lang w:eastAsia="sk-SK"/>
              </w:rPr>
            </w:pPr>
            <w:r w:rsidRPr="00C334B0">
              <w:rPr>
                <w:rFonts w:ascii="Times New Roman" w:hAnsi="Times New Roman" w:cs="Times New Roman"/>
                <w:b/>
                <w:bCs/>
                <w:sz w:val="14"/>
                <w:szCs w:val="14"/>
                <w:lang w:eastAsia="sk-SK"/>
              </w:rPr>
              <w:t>23 528 226</w:t>
            </w:r>
          </w:p>
        </w:tc>
      </w:tr>
    </w:tbl>
    <w:p w:rsidR="00502318" w:rsidP="00502318">
      <w:pPr>
        <w:bidi w:val="0"/>
      </w:pPr>
    </w:p>
    <w:p w:rsidR="003F42E5" w:rsidP="003F42E5">
      <w:pPr>
        <w:bidi w:val="0"/>
        <w:ind w:firstLine="708"/>
        <w:jc w:val="both"/>
        <w:rPr>
          <w:rFonts w:ascii="Times New Roman" w:hAnsi="Times New Roman" w:cs="Times New Roman"/>
        </w:rPr>
      </w:pPr>
    </w:p>
    <w:p w:rsidR="00BF4BDF" w:rsidRPr="007E4DC2" w:rsidP="00BF4BDF">
      <w:pPr>
        <w:pStyle w:val="Heading2"/>
        <w:bidi w:val="0"/>
        <w:jc w:val="both"/>
        <w:rPr>
          <w:rFonts w:ascii="Times New Roman" w:hAnsi="Times New Roman"/>
          <w:i w:val="0"/>
          <w:iCs w:val="0"/>
          <w:sz w:val="24"/>
          <w:szCs w:val="24"/>
        </w:rPr>
      </w:pPr>
      <w:bookmarkStart w:id="35" w:name="_Toc400633488"/>
      <w:r w:rsidRPr="007E4DC2">
        <w:rPr>
          <w:rFonts w:ascii="Times New Roman" w:hAnsi="Times New Roman"/>
          <w:i w:val="0"/>
          <w:iCs w:val="0"/>
          <w:sz w:val="24"/>
          <w:szCs w:val="24"/>
        </w:rPr>
        <w:t>3.</w:t>
      </w:r>
      <w:r>
        <w:rPr>
          <w:rFonts w:ascii="Times New Roman" w:hAnsi="Times New Roman"/>
          <w:i w:val="0"/>
          <w:iCs w:val="0"/>
          <w:sz w:val="24"/>
          <w:szCs w:val="24"/>
        </w:rPr>
        <w:t xml:space="preserve">3. </w:t>
      </w:r>
      <w:r w:rsidRPr="007E4DC2">
        <w:rPr>
          <w:rFonts w:ascii="Times New Roman" w:hAnsi="Times New Roman"/>
          <w:i w:val="0"/>
          <w:iCs w:val="0"/>
          <w:sz w:val="24"/>
          <w:szCs w:val="24"/>
        </w:rPr>
        <w:t xml:space="preserve">Porovnanie aktuálneho odhadu daní s rozpočtom verejnej správy na roky </w:t>
      </w:r>
      <w:r w:rsidR="00D26B25">
        <w:rPr>
          <w:rFonts w:ascii="Times New Roman" w:hAnsi="Times New Roman"/>
          <w:i w:val="0"/>
          <w:iCs w:val="0"/>
          <w:sz w:val="24"/>
          <w:szCs w:val="24"/>
        </w:rPr>
        <w:br/>
        <w:t xml:space="preserve">          </w:t>
      </w:r>
      <w:r w:rsidRPr="007E4DC2">
        <w:rPr>
          <w:rFonts w:ascii="Times New Roman" w:hAnsi="Times New Roman"/>
          <w:i w:val="0"/>
          <w:iCs w:val="0"/>
          <w:sz w:val="24"/>
          <w:szCs w:val="24"/>
        </w:rPr>
        <w:t>2014 až 2016</w:t>
      </w:r>
      <w:bookmarkEnd w:id="35"/>
    </w:p>
    <w:p w:rsidR="00112328" w:rsidP="00502318">
      <w:pPr>
        <w:bidi w:val="0"/>
        <w:ind w:firstLine="708"/>
        <w:jc w:val="both"/>
        <w:rPr>
          <w:rFonts w:ascii="Times New Roman" w:hAnsi="Times New Roman" w:cs="Times New Roman"/>
        </w:rPr>
      </w:pPr>
    </w:p>
    <w:p w:rsidR="00502318" w:rsidP="00502318">
      <w:pPr>
        <w:bidi w:val="0"/>
        <w:ind w:firstLine="708"/>
        <w:jc w:val="both"/>
        <w:rPr>
          <w:rFonts w:ascii="Times New Roman" w:hAnsi="Times New Roman" w:cs="Times New Roman"/>
        </w:rPr>
      </w:pPr>
      <w:r w:rsidRPr="0049495B">
        <w:rPr>
          <w:rFonts w:ascii="Times New Roman" w:hAnsi="Times New Roman" w:cs="Times New Roman"/>
        </w:rPr>
        <w:t>Nižšie uvedená tabuľka prezentuje rozdiely aktuálnej prognózy daní a odvodov</w:t>
      </w:r>
      <w:r>
        <w:rPr>
          <w:rFonts w:ascii="Times New Roman" w:hAnsi="Times New Roman" w:cs="Times New Roman"/>
        </w:rPr>
        <w:t xml:space="preserve"> v metodike ESA</w:t>
      </w:r>
      <w:r w:rsidR="00940567">
        <w:rPr>
          <w:rFonts w:ascii="Times New Roman" w:hAnsi="Times New Roman" w:cs="Times New Roman"/>
        </w:rPr>
        <w:t xml:space="preserve"> </w:t>
      </w:r>
      <w:r>
        <w:rPr>
          <w:rFonts w:ascii="Times New Roman" w:hAnsi="Times New Roman" w:cs="Times New Roman"/>
        </w:rPr>
        <w:t>2010</w:t>
      </w:r>
      <w:r w:rsidRPr="0049495B">
        <w:rPr>
          <w:rFonts w:ascii="Times New Roman" w:hAnsi="Times New Roman" w:cs="Times New Roman"/>
        </w:rPr>
        <w:t xml:space="preserve"> oproti rozpočtu verejnej správy na roky 201</w:t>
      </w:r>
      <w:r>
        <w:rPr>
          <w:rFonts w:ascii="Times New Roman" w:hAnsi="Times New Roman" w:cs="Times New Roman"/>
        </w:rPr>
        <w:t>4 až</w:t>
      </w:r>
      <w:r w:rsidRPr="0049495B">
        <w:rPr>
          <w:rFonts w:ascii="Times New Roman" w:hAnsi="Times New Roman" w:cs="Times New Roman"/>
        </w:rPr>
        <w:t xml:space="preserve"> 201</w:t>
      </w:r>
      <w:r>
        <w:rPr>
          <w:rFonts w:ascii="Times New Roman" w:hAnsi="Times New Roman" w:cs="Times New Roman"/>
        </w:rPr>
        <w:t>6, ktorý bol zostavený v metodike ESA</w:t>
      </w:r>
      <w:r w:rsidR="00940567">
        <w:rPr>
          <w:rFonts w:ascii="Times New Roman" w:hAnsi="Times New Roman" w:cs="Times New Roman"/>
        </w:rPr>
        <w:t xml:space="preserve"> </w:t>
      </w:r>
      <w:r>
        <w:rPr>
          <w:rFonts w:ascii="Times New Roman" w:hAnsi="Times New Roman" w:cs="Times New Roman"/>
        </w:rPr>
        <w:t>95</w:t>
      </w:r>
      <w:r w:rsidRPr="0049495B">
        <w:rPr>
          <w:rFonts w:ascii="Times New Roman" w:hAnsi="Times New Roman" w:cs="Times New Roman"/>
        </w:rPr>
        <w:t>. Aktuálna prognóza daňových príjmov je v porovnaní so schváleným rozpočtom v roku 201</w:t>
      </w:r>
      <w:r w:rsidR="00940567">
        <w:rPr>
          <w:rFonts w:ascii="Times New Roman" w:hAnsi="Times New Roman" w:cs="Times New Roman"/>
        </w:rPr>
        <w:t>4</w:t>
      </w:r>
      <w:r w:rsidRPr="0049495B">
        <w:rPr>
          <w:rFonts w:ascii="Times New Roman" w:hAnsi="Times New Roman" w:cs="Times New Roman"/>
        </w:rPr>
        <w:t xml:space="preserve"> </w:t>
      </w:r>
      <w:r>
        <w:rPr>
          <w:rFonts w:ascii="Times New Roman" w:hAnsi="Times New Roman" w:cs="Times New Roman"/>
        </w:rPr>
        <w:t>vyššia</w:t>
      </w:r>
      <w:r w:rsidRPr="0049495B">
        <w:rPr>
          <w:rFonts w:ascii="Times New Roman" w:hAnsi="Times New Roman" w:cs="Times New Roman"/>
        </w:rPr>
        <w:t xml:space="preserve"> o</w:t>
      </w:r>
      <w:r>
        <w:rPr>
          <w:rFonts w:ascii="Times New Roman" w:hAnsi="Times New Roman" w:cs="Times New Roman"/>
        </w:rPr>
        <w:t> 581 656</w:t>
      </w:r>
      <w:r w:rsidRPr="0049495B">
        <w:rPr>
          <w:rFonts w:ascii="Times New Roman" w:hAnsi="Times New Roman" w:cs="Times New Roman"/>
        </w:rPr>
        <w:t xml:space="preserve"> </w:t>
      </w:r>
      <w:r>
        <w:rPr>
          <w:rFonts w:ascii="Times New Roman" w:hAnsi="Times New Roman" w:cs="Times New Roman"/>
        </w:rPr>
        <w:t>tis</w:t>
      </w:r>
      <w:r w:rsidRPr="0049495B">
        <w:rPr>
          <w:rFonts w:ascii="Times New Roman" w:hAnsi="Times New Roman" w:cs="Times New Roman"/>
        </w:rPr>
        <w:t>. eur, v roku 201</w:t>
      </w:r>
      <w:r w:rsidR="00940567">
        <w:rPr>
          <w:rFonts w:ascii="Times New Roman" w:hAnsi="Times New Roman" w:cs="Times New Roman"/>
        </w:rPr>
        <w:t>5</w:t>
      </w:r>
      <w:r w:rsidRPr="0049495B">
        <w:rPr>
          <w:rFonts w:ascii="Times New Roman" w:hAnsi="Times New Roman" w:cs="Times New Roman"/>
        </w:rPr>
        <w:t xml:space="preserve"> o</w:t>
      </w:r>
      <w:r>
        <w:rPr>
          <w:rFonts w:ascii="Times New Roman" w:hAnsi="Times New Roman" w:cs="Times New Roman"/>
        </w:rPr>
        <w:t> 1 128 447</w:t>
      </w:r>
      <w:r w:rsidRPr="0049495B">
        <w:rPr>
          <w:rFonts w:ascii="Times New Roman" w:hAnsi="Times New Roman" w:cs="Times New Roman"/>
        </w:rPr>
        <w:t xml:space="preserve"> </w:t>
      </w:r>
      <w:r>
        <w:rPr>
          <w:rFonts w:ascii="Times New Roman" w:hAnsi="Times New Roman" w:cs="Times New Roman"/>
        </w:rPr>
        <w:t>tis</w:t>
      </w:r>
      <w:r w:rsidRPr="0049495B">
        <w:rPr>
          <w:rFonts w:ascii="Times New Roman" w:hAnsi="Times New Roman" w:cs="Times New Roman"/>
        </w:rPr>
        <w:t>. eur a v roku 201</w:t>
      </w:r>
      <w:r w:rsidR="00940567">
        <w:rPr>
          <w:rFonts w:ascii="Times New Roman" w:hAnsi="Times New Roman" w:cs="Times New Roman"/>
        </w:rPr>
        <w:t>6</w:t>
      </w:r>
      <w:r w:rsidRPr="0049495B">
        <w:rPr>
          <w:rFonts w:ascii="Times New Roman" w:hAnsi="Times New Roman" w:cs="Times New Roman"/>
        </w:rPr>
        <w:t xml:space="preserve"> o 1 </w:t>
      </w:r>
      <w:r>
        <w:rPr>
          <w:rFonts w:ascii="Times New Roman" w:hAnsi="Times New Roman" w:cs="Times New Roman"/>
        </w:rPr>
        <w:t>175 010</w:t>
      </w:r>
      <w:r w:rsidRPr="0049495B">
        <w:rPr>
          <w:rFonts w:ascii="Times New Roman" w:hAnsi="Times New Roman" w:cs="Times New Roman"/>
        </w:rPr>
        <w:t xml:space="preserve"> </w:t>
      </w:r>
      <w:r>
        <w:rPr>
          <w:rFonts w:ascii="Times New Roman" w:hAnsi="Times New Roman" w:cs="Times New Roman"/>
        </w:rPr>
        <w:t>tis</w:t>
      </w:r>
      <w:r w:rsidRPr="0049495B">
        <w:rPr>
          <w:rFonts w:ascii="Times New Roman" w:hAnsi="Times New Roman" w:cs="Times New Roman"/>
        </w:rPr>
        <w:t>. eur. Z</w:t>
      </w:r>
      <w:r>
        <w:rPr>
          <w:rFonts w:ascii="Times New Roman" w:hAnsi="Times New Roman" w:cs="Times New Roman"/>
        </w:rPr>
        <w:t>výšenie</w:t>
      </w:r>
      <w:r w:rsidRPr="0049495B">
        <w:rPr>
          <w:rFonts w:ascii="Times New Roman" w:hAnsi="Times New Roman" w:cs="Times New Roman"/>
        </w:rPr>
        <w:t xml:space="preserve"> prognózy daňových príjmov na rok 2013 je spôsobené najmä </w:t>
      </w:r>
      <w:r>
        <w:rPr>
          <w:rFonts w:ascii="Times New Roman" w:hAnsi="Times New Roman" w:cs="Times New Roman"/>
        </w:rPr>
        <w:t>prechodom z akruálnej metodiky ESA</w:t>
      </w:r>
      <w:r w:rsidR="00940567">
        <w:rPr>
          <w:rFonts w:ascii="Times New Roman" w:hAnsi="Times New Roman" w:cs="Times New Roman"/>
        </w:rPr>
        <w:t xml:space="preserve"> </w:t>
      </w:r>
      <w:r>
        <w:rPr>
          <w:rFonts w:ascii="Times New Roman" w:hAnsi="Times New Roman" w:cs="Times New Roman"/>
        </w:rPr>
        <w:t>95 na ESA</w:t>
      </w:r>
      <w:r w:rsidR="00940567">
        <w:rPr>
          <w:rFonts w:ascii="Times New Roman" w:hAnsi="Times New Roman" w:cs="Times New Roman"/>
        </w:rPr>
        <w:t xml:space="preserve"> </w:t>
      </w:r>
      <w:r>
        <w:rPr>
          <w:rFonts w:ascii="Times New Roman" w:hAnsi="Times New Roman" w:cs="Times New Roman"/>
        </w:rPr>
        <w:t>2010, vyššej úspešnosti výberu DPH a DPPO, rastom efektívnej daňovej sadzby u minerálnych olejov a odvodov a lepším makroekonomickým vývojom v prípade priamych daní</w:t>
      </w:r>
      <w:r w:rsidRPr="0049495B">
        <w:rPr>
          <w:rFonts w:ascii="Times New Roman" w:hAnsi="Times New Roman" w:cs="Times New Roman"/>
        </w:rPr>
        <w:t>.</w:t>
      </w:r>
      <w:r>
        <w:rPr>
          <w:rFonts w:ascii="Times New Roman" w:hAnsi="Times New Roman" w:cs="Times New Roman"/>
        </w:rPr>
        <w:t xml:space="preserve"> </w:t>
      </w:r>
    </w:p>
    <w:p w:rsidR="00502318" w:rsidP="00502318">
      <w:pPr>
        <w:bidi w:val="0"/>
        <w:ind w:firstLine="708"/>
        <w:jc w:val="both"/>
        <w:rPr>
          <w:color w:val="FF000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61"/>
        <w:gridCol w:w="941"/>
        <w:gridCol w:w="1155"/>
        <w:gridCol w:w="11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5000" w:type="pct"/>
            <w:gridSpan w:val="4"/>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502318" w:rsidRPr="00112328" w:rsidP="00E04A30">
            <w:pPr>
              <w:bidi w:val="0"/>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Rozdiely aktuálneho odhadu daní s rozpočtom VS na roky 2014 až 2016 (ESA</w:t>
            </w:r>
            <w:r w:rsidR="00EA1A9B">
              <w:rPr>
                <w:rFonts w:ascii="Times New Roman" w:hAnsi="Times New Roman" w:cs="Times New Roman"/>
                <w:b/>
                <w:bCs/>
                <w:color w:val="000000"/>
                <w:sz w:val="14"/>
                <w:szCs w:val="14"/>
                <w:lang w:eastAsia="sk-SK"/>
              </w:rPr>
              <w:t xml:space="preserve"> </w:t>
            </w:r>
            <w:r w:rsidRPr="00112328">
              <w:rPr>
                <w:rFonts w:ascii="Times New Roman" w:hAnsi="Times New Roman" w:cs="Times New Roman"/>
                <w:b/>
                <w:bCs/>
                <w:color w:val="000000"/>
                <w:sz w:val="14"/>
                <w:szCs w:val="14"/>
                <w:lang w:eastAsia="sk-SK"/>
              </w:rPr>
              <w:t>2010, v tis. eur)</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 </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center"/>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2 014</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center"/>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2 015</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center"/>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2 016</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Daňové príjmy VS spolu</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581 656</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1 128 447</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1 175 010</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112328">
            <w:pPr>
              <w:bidi w:val="0"/>
              <w:ind w:firstLine="140" w:firstLineChars="100"/>
              <w:rPr>
                <w:rFonts w:ascii="Times New Roman" w:hAnsi="Times New Roman" w:cs="Times New Roman"/>
                <w:b/>
                <w:bCs/>
                <w:i/>
                <w:iCs/>
                <w:color w:val="000000"/>
                <w:sz w:val="14"/>
                <w:szCs w:val="14"/>
                <w:lang w:eastAsia="sk-SK"/>
              </w:rPr>
            </w:pPr>
            <w:r w:rsidRPr="00112328">
              <w:rPr>
                <w:rFonts w:ascii="Times New Roman" w:hAnsi="Times New Roman" w:cs="Times New Roman"/>
                <w:b/>
                <w:bCs/>
                <w:i/>
                <w:iCs/>
                <w:color w:val="000000"/>
                <w:sz w:val="14"/>
                <w:szCs w:val="14"/>
                <w:lang w:eastAsia="sk-SK"/>
              </w:rPr>
              <w:t>v % HDP</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i/>
                <w:iCs/>
                <w:sz w:val="14"/>
                <w:szCs w:val="14"/>
                <w:lang w:eastAsia="sk-SK"/>
              </w:rPr>
            </w:pPr>
            <w:r w:rsidRPr="00112328">
              <w:rPr>
                <w:rFonts w:ascii="Times New Roman" w:hAnsi="Times New Roman" w:cs="Times New Roman"/>
                <w:b/>
                <w:bCs/>
                <w:i/>
                <w:iCs/>
                <w:sz w:val="14"/>
                <w:szCs w:val="14"/>
                <w:lang w:eastAsia="sk-SK"/>
              </w:rPr>
              <w:t> </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i/>
                <w:iCs/>
                <w:sz w:val="14"/>
                <w:szCs w:val="14"/>
                <w:lang w:eastAsia="sk-SK"/>
              </w:rPr>
            </w:pPr>
            <w:r w:rsidRPr="00112328">
              <w:rPr>
                <w:rFonts w:ascii="Times New Roman" w:hAnsi="Times New Roman" w:cs="Times New Roman"/>
                <w:b/>
                <w:bCs/>
                <w:i/>
                <w:iCs/>
                <w:sz w:val="14"/>
                <w:szCs w:val="14"/>
                <w:lang w:eastAsia="sk-SK"/>
              </w:rPr>
              <w:t> </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i/>
                <w:iCs/>
                <w:sz w:val="14"/>
                <w:szCs w:val="14"/>
                <w:lang w:eastAsia="sk-SK"/>
              </w:rPr>
            </w:pPr>
            <w:r w:rsidRPr="00112328">
              <w:rPr>
                <w:rFonts w:ascii="Times New Roman" w:hAnsi="Times New Roman" w:cs="Times New Roman"/>
                <w:b/>
                <w:bCs/>
                <w:i/>
                <w:iCs/>
                <w:sz w:val="14"/>
                <w:szCs w:val="14"/>
                <w:lang w:eastAsia="sk-SK"/>
              </w:rPr>
              <w:t> </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Dane z príjmov, ziskov a kapitálového majetku</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525 718</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611 791</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605 305</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280" w:firstLineChars="2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 z príjmov fyzických osôb*</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301 859</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317 172</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351 084</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280" w:firstLineChars="2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 z príjmov právnických osôb</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207 078</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322 257</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328 328</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280" w:firstLineChars="2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 z príjmov vyberaná zrážkou</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16 781</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-27 638</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-74 107</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 z pridanej hodnoty**</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20 488</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477 542</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512 218</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Spotrebné dane</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69 626</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86 812</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112 524</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Dane z medzinárodného obchodu a transakcií</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1 880</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2 273</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3 391</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Miestne dane</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1 880</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-8 089</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-11 765</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Ostatné dane</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-37 935</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-41 882</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-46 662</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Sociálna poisťovňa (EAO + dlžné)</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151 684</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132 496</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163 077</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Zdravotné poisťovne (EAO + dlžné)</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59 126</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37 187</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48 823</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Daňové príjmy a príjmy FSZP spolu</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792 466</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1 298 130</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1 386 910</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Sankcie</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4 427</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4 427</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4 427</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Daňové príjmy a príjmy FSZP vrátane sankcií</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796 893</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1 302 557</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1 391 337</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rPr>
                <w:rFonts w:ascii="Times New Roman" w:hAnsi="Times New Roman" w:cs="Times New Roman"/>
                <w:b/>
                <w:bCs/>
                <w:color w:val="000000"/>
                <w:sz w:val="14"/>
                <w:szCs w:val="14"/>
                <w:lang w:eastAsia="sk-SK"/>
              </w:rPr>
            </w:pPr>
            <w:r w:rsidRPr="00112328">
              <w:rPr>
                <w:rFonts w:ascii="Times New Roman" w:hAnsi="Times New Roman" w:cs="Times New Roman"/>
                <w:b/>
                <w:bCs/>
                <w:color w:val="000000"/>
                <w:sz w:val="14"/>
                <w:szCs w:val="14"/>
                <w:lang w:eastAsia="sk-SK"/>
              </w:rPr>
              <w:t>Výdavky na VPÚ</w:t>
            </w:r>
          </w:p>
        </w:tc>
        <w:tc>
          <w:tcPr>
            <w:tcW w:w="511"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1 228</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9 720</w:t>
            </w:r>
          </w:p>
        </w:tc>
        <w:tc>
          <w:tcPr>
            <w:tcW w:w="62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112328" w:rsidP="00E04A30">
            <w:pPr>
              <w:bidi w:val="0"/>
              <w:jc w:val="right"/>
              <w:rPr>
                <w:rFonts w:ascii="Times New Roman" w:hAnsi="Times New Roman" w:cs="Times New Roman"/>
                <w:b/>
                <w:bCs/>
                <w:sz w:val="14"/>
                <w:szCs w:val="14"/>
                <w:lang w:eastAsia="sk-SK"/>
              </w:rPr>
            </w:pPr>
            <w:r w:rsidRPr="00112328">
              <w:rPr>
                <w:rFonts w:ascii="Times New Roman" w:hAnsi="Times New Roman" w:cs="Times New Roman"/>
                <w:b/>
                <w:bCs/>
                <w:sz w:val="14"/>
                <w:szCs w:val="14"/>
                <w:lang w:eastAsia="sk-SK"/>
              </w:rPr>
              <w:t>3 323</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 z príjmov fyzických osôb</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-211</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544</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803</w:t>
            </w:r>
          </w:p>
        </w:tc>
      </w:tr>
      <w:tr>
        <w:tblPrEx>
          <w:tblW w:w="5000" w:type="pct"/>
          <w:tblCellMar>
            <w:left w:w="70" w:type="dxa"/>
            <w:right w:w="70" w:type="dxa"/>
          </w:tblCellMar>
          <w:tblLook w:val="04A0"/>
        </w:tblPrEx>
        <w:trPr>
          <w:trHeight w:hRule="exact" w:val="255"/>
        </w:trPr>
        <w:tc>
          <w:tcPr>
            <w:tcW w:w="3235"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112328">
            <w:pPr>
              <w:bidi w:val="0"/>
              <w:ind w:firstLine="140" w:firstLineChars="100"/>
              <w:rPr>
                <w:rFonts w:ascii="Times New Roman" w:hAnsi="Times New Roman" w:cs="Times New Roman"/>
                <w:color w:val="000000"/>
                <w:sz w:val="14"/>
                <w:szCs w:val="14"/>
                <w:lang w:eastAsia="sk-SK"/>
              </w:rPr>
            </w:pPr>
            <w:r w:rsidRPr="00112328">
              <w:rPr>
                <w:rFonts w:ascii="Times New Roman" w:hAnsi="Times New Roman" w:cs="Times New Roman"/>
                <w:color w:val="000000"/>
                <w:sz w:val="14"/>
                <w:szCs w:val="14"/>
                <w:lang w:eastAsia="sk-SK"/>
              </w:rPr>
              <w:t>Daň z príjmov právnických osôb</w:t>
            </w:r>
          </w:p>
        </w:tc>
        <w:tc>
          <w:tcPr>
            <w:tcW w:w="511"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1439</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9176</w:t>
            </w:r>
          </w:p>
        </w:tc>
        <w:tc>
          <w:tcPr>
            <w:tcW w:w="627" w:type="pct"/>
            <w:tcBorders>
              <w:top w:val="single" w:sz="4" w:space="0" w:color="auto"/>
              <w:left w:val="single" w:sz="4" w:space="0" w:color="auto"/>
              <w:bottom w:val="single" w:sz="4" w:space="0" w:color="auto"/>
              <w:right w:val="single" w:sz="4" w:space="0" w:color="auto"/>
            </w:tcBorders>
            <w:noWrap/>
            <w:textDirection w:val="lrTb"/>
            <w:vAlign w:val="center"/>
            <w:hideMark/>
          </w:tcPr>
          <w:p w:rsidR="00502318" w:rsidRPr="00112328" w:rsidP="00E04A30">
            <w:pPr>
              <w:bidi w:val="0"/>
              <w:jc w:val="right"/>
              <w:rPr>
                <w:rFonts w:ascii="Times New Roman" w:hAnsi="Times New Roman" w:cs="Times New Roman"/>
                <w:sz w:val="14"/>
                <w:szCs w:val="14"/>
                <w:lang w:eastAsia="sk-SK"/>
              </w:rPr>
            </w:pPr>
            <w:r w:rsidRPr="00112328">
              <w:rPr>
                <w:rFonts w:ascii="Times New Roman" w:hAnsi="Times New Roman" w:cs="Times New Roman"/>
                <w:sz w:val="14"/>
                <w:szCs w:val="14"/>
                <w:lang w:eastAsia="sk-SK"/>
              </w:rPr>
              <w:t>2520</w:t>
            </w:r>
          </w:p>
        </w:tc>
      </w:tr>
      <w:tr>
        <w:tblPrEx>
          <w:tblW w:w="5000" w:type="pct"/>
          <w:tblCellMar>
            <w:left w:w="70" w:type="dxa"/>
            <w:right w:w="70" w:type="dxa"/>
          </w:tblCellMar>
          <w:tblLook w:val="04A0"/>
        </w:tblPrEx>
        <w:trPr>
          <w:trHeight w:hRule="exact" w:val="255"/>
        </w:trPr>
        <w:tc>
          <w:tcPr>
            <w:tcW w:w="3235" w:type="pct"/>
            <w:tcBorders>
              <w:top w:val="single" w:sz="4" w:space="0" w:color="auto"/>
              <w:left w:val="nil"/>
              <w:bottom w:val="nil"/>
              <w:right w:val="nil"/>
            </w:tcBorders>
            <w:noWrap/>
            <w:textDirection w:val="lrTb"/>
            <w:vAlign w:val="center"/>
            <w:hideMark/>
          </w:tcPr>
          <w:p w:rsidR="00502318" w:rsidRPr="00112328" w:rsidP="00E04A30">
            <w:pPr>
              <w:bidi w:val="0"/>
              <w:rPr>
                <w:rFonts w:ascii="Times New Roman" w:hAnsi="Times New Roman" w:cs="Times New Roman"/>
                <w:i/>
                <w:iCs/>
                <w:color w:val="000000"/>
                <w:sz w:val="14"/>
                <w:szCs w:val="14"/>
                <w:lang w:eastAsia="sk-SK"/>
              </w:rPr>
            </w:pPr>
            <w:r w:rsidRPr="00112328">
              <w:rPr>
                <w:rFonts w:ascii="Times New Roman" w:hAnsi="Times New Roman" w:cs="Times New Roman"/>
                <w:i/>
                <w:iCs/>
                <w:color w:val="000000"/>
                <w:sz w:val="14"/>
                <w:szCs w:val="14"/>
                <w:lang w:eastAsia="sk-SK"/>
              </w:rPr>
              <w:t>* vrátane vplyvu prechodu akruálnej metodiky z</w:t>
            </w:r>
            <w:r w:rsidR="00EA1A9B">
              <w:rPr>
                <w:rFonts w:ascii="Times New Roman" w:hAnsi="Times New Roman" w:cs="Times New Roman"/>
                <w:i/>
                <w:iCs/>
                <w:color w:val="000000"/>
                <w:sz w:val="14"/>
                <w:szCs w:val="14"/>
                <w:lang w:eastAsia="sk-SK"/>
              </w:rPr>
              <w:t> </w:t>
            </w:r>
            <w:r w:rsidRPr="00112328">
              <w:rPr>
                <w:rFonts w:ascii="Times New Roman" w:hAnsi="Times New Roman" w:cs="Times New Roman"/>
                <w:i/>
                <w:iCs/>
                <w:color w:val="000000"/>
                <w:sz w:val="14"/>
                <w:szCs w:val="14"/>
                <w:lang w:eastAsia="sk-SK"/>
              </w:rPr>
              <w:t>ESA</w:t>
            </w:r>
            <w:r w:rsidR="00EA1A9B">
              <w:rPr>
                <w:rFonts w:ascii="Times New Roman" w:hAnsi="Times New Roman" w:cs="Times New Roman"/>
                <w:i/>
                <w:iCs/>
                <w:color w:val="000000"/>
                <w:sz w:val="14"/>
                <w:szCs w:val="14"/>
                <w:lang w:eastAsia="sk-SK"/>
              </w:rPr>
              <w:t xml:space="preserve"> </w:t>
            </w:r>
            <w:r w:rsidRPr="00112328">
              <w:rPr>
                <w:rFonts w:ascii="Times New Roman" w:hAnsi="Times New Roman" w:cs="Times New Roman"/>
                <w:i/>
                <w:iCs/>
                <w:color w:val="000000"/>
                <w:sz w:val="14"/>
                <w:szCs w:val="14"/>
                <w:lang w:eastAsia="sk-SK"/>
              </w:rPr>
              <w:t>95 na ESA</w:t>
            </w:r>
            <w:r w:rsidR="00EA1A9B">
              <w:rPr>
                <w:rFonts w:ascii="Times New Roman" w:hAnsi="Times New Roman" w:cs="Times New Roman"/>
                <w:i/>
                <w:iCs/>
                <w:color w:val="000000"/>
                <w:sz w:val="14"/>
                <w:szCs w:val="14"/>
                <w:lang w:eastAsia="sk-SK"/>
              </w:rPr>
              <w:t xml:space="preserve"> </w:t>
            </w:r>
            <w:r w:rsidRPr="00112328">
              <w:rPr>
                <w:rFonts w:ascii="Times New Roman" w:hAnsi="Times New Roman" w:cs="Times New Roman"/>
                <w:i/>
                <w:iCs/>
                <w:color w:val="000000"/>
                <w:sz w:val="14"/>
                <w:szCs w:val="14"/>
                <w:lang w:eastAsia="sk-SK"/>
              </w:rPr>
              <w:t>2010</w:t>
            </w:r>
          </w:p>
        </w:tc>
        <w:tc>
          <w:tcPr>
            <w:tcW w:w="511" w:type="pct"/>
            <w:tcBorders>
              <w:top w:val="single" w:sz="4" w:space="0" w:color="auto"/>
              <w:left w:val="nil"/>
              <w:bottom w:val="nil"/>
              <w:right w:val="nil"/>
            </w:tcBorders>
            <w:noWrap/>
            <w:textDirection w:val="lrTb"/>
            <w:vAlign w:val="bottom"/>
            <w:hideMark/>
          </w:tcPr>
          <w:p w:rsidR="00502318" w:rsidRPr="00112328" w:rsidP="00E04A30">
            <w:pPr>
              <w:bidi w:val="0"/>
              <w:rPr>
                <w:rFonts w:ascii="Times New Roman" w:hAnsi="Times New Roman" w:cs="Times New Roman"/>
                <w:i/>
                <w:iCs/>
                <w:color w:val="000000"/>
                <w:sz w:val="14"/>
                <w:szCs w:val="14"/>
                <w:lang w:eastAsia="sk-SK"/>
              </w:rPr>
            </w:pPr>
          </w:p>
        </w:tc>
        <w:tc>
          <w:tcPr>
            <w:tcW w:w="627" w:type="pct"/>
            <w:tcBorders>
              <w:top w:val="single" w:sz="4" w:space="0" w:color="auto"/>
              <w:left w:val="nil"/>
              <w:bottom w:val="nil"/>
              <w:right w:val="nil"/>
            </w:tcBorders>
            <w:noWrap/>
            <w:textDirection w:val="lrTb"/>
            <w:vAlign w:val="bottom"/>
            <w:hideMark/>
          </w:tcPr>
          <w:p w:rsidR="00502318" w:rsidRPr="00112328" w:rsidP="00E04A30">
            <w:pPr>
              <w:bidi w:val="0"/>
              <w:rPr>
                <w:rFonts w:ascii="Times New Roman" w:hAnsi="Times New Roman" w:cs="Times New Roman"/>
                <w:sz w:val="14"/>
                <w:szCs w:val="14"/>
                <w:lang w:eastAsia="sk-SK"/>
              </w:rPr>
            </w:pPr>
          </w:p>
        </w:tc>
        <w:tc>
          <w:tcPr>
            <w:tcW w:w="627" w:type="pct"/>
            <w:tcBorders>
              <w:top w:val="single" w:sz="4" w:space="0" w:color="auto"/>
              <w:left w:val="nil"/>
              <w:bottom w:val="nil"/>
              <w:right w:val="nil"/>
            </w:tcBorders>
            <w:noWrap/>
            <w:textDirection w:val="lrTb"/>
            <w:vAlign w:val="bottom"/>
            <w:hideMark/>
          </w:tcPr>
          <w:p w:rsidR="00502318" w:rsidRPr="00112328" w:rsidP="00E04A30">
            <w:pPr>
              <w:bidi w:val="0"/>
              <w:rPr>
                <w:rFonts w:ascii="Times New Roman" w:hAnsi="Times New Roman" w:cs="Times New Roman"/>
                <w:sz w:val="14"/>
                <w:szCs w:val="14"/>
                <w:lang w:eastAsia="sk-SK"/>
              </w:rPr>
            </w:pPr>
          </w:p>
        </w:tc>
      </w:tr>
      <w:tr>
        <w:tblPrEx>
          <w:tblW w:w="5000" w:type="pct"/>
          <w:tblCellMar>
            <w:left w:w="70" w:type="dxa"/>
            <w:right w:w="70" w:type="dxa"/>
          </w:tblCellMar>
          <w:tblLook w:val="04A0"/>
        </w:tblPrEx>
        <w:trPr>
          <w:trHeight w:hRule="exact" w:val="255"/>
        </w:trPr>
        <w:tc>
          <w:tcPr>
            <w:tcW w:w="5000" w:type="pct"/>
            <w:gridSpan w:val="4"/>
            <w:tcBorders>
              <w:top w:val="nil"/>
              <w:left w:val="nil"/>
              <w:bottom w:val="nil"/>
              <w:right w:val="nil"/>
            </w:tcBorders>
            <w:noWrap/>
            <w:textDirection w:val="lrTb"/>
            <w:vAlign w:val="center"/>
            <w:hideMark/>
          </w:tcPr>
          <w:p w:rsidR="00502318" w:rsidRPr="00112328" w:rsidP="00E04A30">
            <w:pPr>
              <w:bidi w:val="0"/>
              <w:rPr>
                <w:rFonts w:ascii="Times New Roman" w:hAnsi="Times New Roman" w:cs="Times New Roman"/>
                <w:i/>
                <w:iCs/>
                <w:color w:val="000000"/>
                <w:sz w:val="14"/>
                <w:szCs w:val="14"/>
                <w:lang w:eastAsia="sk-SK"/>
              </w:rPr>
            </w:pPr>
            <w:r w:rsidRPr="00112328">
              <w:rPr>
                <w:rFonts w:ascii="Times New Roman" w:hAnsi="Times New Roman" w:cs="Times New Roman"/>
                <w:i/>
                <w:iCs/>
                <w:color w:val="000000"/>
                <w:sz w:val="14"/>
                <w:szCs w:val="14"/>
                <w:lang w:eastAsia="sk-SK"/>
              </w:rPr>
              <w:t>** vrátane započítaného očakávaného príjmu z vyššej efektivity výberu dane v hodnote 250 000 tis. eur</w:t>
            </w:r>
          </w:p>
        </w:tc>
      </w:tr>
    </w:tbl>
    <w:p w:rsidR="00502318" w:rsidP="00502318">
      <w:pPr>
        <w:bidi w:val="0"/>
        <w:rPr>
          <w:rFonts w:ascii="Times New Roman" w:hAnsi="Times New Roman" w:cs="Times New Roman"/>
        </w:rPr>
      </w:pPr>
    </w:p>
    <w:p w:rsidR="007B2690" w:rsidRPr="00F6056A" w:rsidP="007B2690">
      <w:pPr>
        <w:bidi w:val="0"/>
        <w:rPr>
          <w:rFonts w:ascii="Times New Roman" w:hAnsi="Times New Roman" w:cs="Times New Roman"/>
          <w:b/>
          <w:bCs/>
        </w:rPr>
      </w:pPr>
      <w:r w:rsidRPr="003A2496">
        <w:rPr>
          <w:rFonts w:ascii="Times New Roman" w:hAnsi="Times New Roman" w:cs="Times New Roman"/>
          <w:b/>
          <w:bCs/>
        </w:rPr>
        <w:t>Vyjadrenia členov daňového výboru k prognózam</w:t>
      </w:r>
    </w:p>
    <w:p w:rsidR="007B2690" w:rsidRPr="00F6056A" w:rsidP="007B2690">
      <w:pPr>
        <w:bidi w:val="0"/>
        <w:rPr>
          <w:rFonts w:ascii="Times New Roman" w:hAnsi="Times New Roman" w:cs="Times New Roman"/>
        </w:rPr>
      </w:pPr>
    </w:p>
    <w:p w:rsidR="007B2690" w:rsidP="007B2690">
      <w:pPr>
        <w:bidi w:val="0"/>
        <w:ind w:firstLine="708"/>
        <w:jc w:val="both"/>
        <w:rPr>
          <w:rFonts w:ascii="Times New Roman" w:hAnsi="Times New Roman" w:cs="Times New Roman"/>
        </w:rPr>
      </w:pPr>
      <w:r w:rsidRPr="00374D69">
        <w:rPr>
          <w:rFonts w:ascii="Times New Roman" w:hAnsi="Times New Roman" w:cs="Times New Roman"/>
        </w:rPr>
        <w:t xml:space="preserve">Prognóza daňových príjmov </w:t>
      </w:r>
      <w:r w:rsidR="00455AD7">
        <w:rPr>
          <w:rFonts w:ascii="Times New Roman" w:hAnsi="Times New Roman" w:cs="Times New Roman"/>
        </w:rPr>
        <w:t xml:space="preserve">Ministerstva financií </w:t>
      </w:r>
      <w:r w:rsidRPr="00374D69">
        <w:rPr>
          <w:rFonts w:ascii="Times New Roman" w:hAnsi="Times New Roman" w:cs="Times New Roman"/>
        </w:rPr>
        <w:t xml:space="preserve">SR bola podrobená hodnoteniu v rámci Výboru pre daňové prognózy. Zasadnutie Výboru sa konalo </w:t>
      </w:r>
      <w:r>
        <w:rPr>
          <w:rFonts w:ascii="Times New Roman" w:hAnsi="Times New Roman" w:cs="Times New Roman"/>
        </w:rPr>
        <w:t>24</w:t>
      </w:r>
      <w:r w:rsidRPr="00374D69">
        <w:rPr>
          <w:rFonts w:ascii="Times New Roman" w:hAnsi="Times New Roman" w:cs="Times New Roman"/>
        </w:rPr>
        <w:t xml:space="preserve">. </w:t>
      </w:r>
      <w:r>
        <w:rPr>
          <w:rFonts w:ascii="Times New Roman" w:hAnsi="Times New Roman" w:cs="Times New Roman"/>
        </w:rPr>
        <w:t>septembra</w:t>
      </w:r>
      <w:r w:rsidRPr="00374D69">
        <w:rPr>
          <w:rFonts w:ascii="Times New Roman" w:hAnsi="Times New Roman" w:cs="Times New Roman"/>
        </w:rPr>
        <w:t xml:space="preserve"> 201</w:t>
      </w:r>
      <w:r>
        <w:rPr>
          <w:rFonts w:ascii="Times New Roman" w:hAnsi="Times New Roman" w:cs="Times New Roman"/>
        </w:rPr>
        <w:t>4</w:t>
      </w:r>
      <w:r w:rsidRPr="00374D69">
        <w:rPr>
          <w:rFonts w:ascii="Times New Roman" w:hAnsi="Times New Roman" w:cs="Times New Roman"/>
        </w:rPr>
        <w:t xml:space="preserve">. </w:t>
      </w:r>
      <w:r w:rsidRPr="0029733F">
        <w:rPr>
          <w:rFonts w:ascii="Times New Roman" w:hAnsi="Times New Roman" w:cs="Times New Roman"/>
          <w:b/>
        </w:rPr>
        <w:t>P</w:t>
      </w:r>
      <w:r w:rsidRPr="00374D69">
        <w:rPr>
          <w:rFonts w:ascii="Times New Roman" w:hAnsi="Times New Roman" w:cs="Times New Roman"/>
          <w:b/>
        </w:rPr>
        <w:t>rognóza daňových príjmov</w:t>
      </w:r>
      <w:r w:rsidRPr="00374D69">
        <w:rPr>
          <w:rFonts w:ascii="Times New Roman" w:hAnsi="Times New Roman" w:cs="Times New Roman"/>
        </w:rPr>
        <w:t xml:space="preserve"> </w:t>
      </w:r>
      <w:r w:rsidRPr="0029733F">
        <w:rPr>
          <w:rFonts w:ascii="Times New Roman" w:hAnsi="Times New Roman" w:cs="Times New Roman"/>
          <w:b/>
        </w:rPr>
        <w:t xml:space="preserve">a sociálnych odvodov </w:t>
      </w:r>
      <w:r w:rsidR="00455AD7">
        <w:rPr>
          <w:rFonts w:ascii="Times New Roman" w:hAnsi="Times New Roman" w:cs="Times New Roman"/>
          <w:b/>
        </w:rPr>
        <w:t>Ministerstva financií</w:t>
      </w:r>
      <w:r w:rsidRPr="0029733F">
        <w:rPr>
          <w:rFonts w:ascii="Times New Roman" w:hAnsi="Times New Roman" w:cs="Times New Roman"/>
          <w:b/>
        </w:rPr>
        <w:t xml:space="preserve"> SR</w:t>
      </w:r>
      <w:r w:rsidRPr="00374D69">
        <w:rPr>
          <w:rFonts w:ascii="Times New Roman" w:hAnsi="Times New Roman" w:cs="Times New Roman"/>
        </w:rPr>
        <w:t xml:space="preserve"> </w:t>
      </w:r>
      <w:r w:rsidRPr="00374D69">
        <w:rPr>
          <w:rFonts w:ascii="Times New Roman" w:hAnsi="Times New Roman" w:cs="Times New Roman"/>
          <w:b/>
        </w:rPr>
        <w:t>bola všetkými zúčastnenými členmi Výboru</w:t>
      </w:r>
      <w:r w:rsidRPr="00374D69">
        <w:rPr>
          <w:rFonts w:ascii="Times New Roman" w:hAnsi="Times New Roman" w:cs="Times New Roman"/>
        </w:rPr>
        <w:t xml:space="preserve"> </w:t>
      </w:r>
      <w:r w:rsidRPr="00374D69">
        <w:rPr>
          <w:rFonts w:ascii="Times New Roman" w:hAnsi="Times New Roman" w:cs="Times New Roman"/>
          <w:b/>
        </w:rPr>
        <w:t xml:space="preserve">označená ako </w:t>
      </w:r>
      <w:r w:rsidRPr="00374D69">
        <w:rPr>
          <w:rFonts w:ascii="Times New Roman" w:hAnsi="Times New Roman" w:cs="Times New Roman"/>
          <w:b/>
          <w:bCs/>
        </w:rPr>
        <w:t>realistická</w:t>
      </w:r>
      <w:r>
        <w:rPr>
          <w:rStyle w:val="FootnoteReference"/>
          <w:rFonts w:ascii="Times New Roman" w:hAnsi="Times New Roman"/>
          <w:rtl w:val="0"/>
        </w:rPr>
        <w:footnoteReference w:id="8"/>
      </w:r>
      <w:r w:rsidRPr="00374D69">
        <w:rPr>
          <w:rFonts w:ascii="Times New Roman" w:hAnsi="Times New Roman" w:cs="Times New Roman"/>
        </w:rPr>
        <w:t>.</w:t>
      </w:r>
    </w:p>
    <w:p w:rsidR="00290902" w:rsidP="00044D70">
      <w:pPr>
        <w:bidi w:val="0"/>
        <w:ind w:firstLine="708"/>
        <w:jc w:val="both"/>
        <w:rPr>
          <w:rFonts w:ascii="Times New Roman" w:hAnsi="Times New Roman" w:cs="Times New Roman"/>
          <w:color w:val="0070C0"/>
        </w:rPr>
      </w:pPr>
    </w:p>
    <w:p w:rsidR="003B2E7F" w:rsidP="00044D70">
      <w:pPr>
        <w:bidi w:val="0"/>
        <w:ind w:firstLine="708"/>
        <w:jc w:val="both"/>
        <w:rPr>
          <w:rFonts w:ascii="Times New Roman" w:hAnsi="Times New Roman" w:cs="Times New Roman"/>
          <w:color w:val="0070C0"/>
        </w:rPr>
      </w:pPr>
    </w:p>
    <w:p w:rsidR="003B2E7F" w:rsidP="00044D70">
      <w:pPr>
        <w:bidi w:val="0"/>
        <w:ind w:firstLine="708"/>
        <w:jc w:val="both"/>
        <w:rPr>
          <w:rFonts w:ascii="Times New Roman" w:hAnsi="Times New Roman" w:cs="Times New Roman"/>
          <w:color w:val="0070C0"/>
        </w:rPr>
      </w:pPr>
    </w:p>
    <w:p w:rsidR="003B2E7F" w:rsidP="00044D70">
      <w:pPr>
        <w:bidi w:val="0"/>
        <w:ind w:firstLine="708"/>
        <w:jc w:val="both"/>
        <w:rPr>
          <w:rFonts w:ascii="Times New Roman" w:hAnsi="Times New Roman" w:cs="Times New Roman"/>
          <w:color w:val="0070C0"/>
        </w:rPr>
      </w:pPr>
    </w:p>
    <w:p w:rsidR="003B2E7F" w:rsidRPr="007779E3" w:rsidP="00044D70">
      <w:pPr>
        <w:bidi w:val="0"/>
        <w:ind w:firstLine="708"/>
        <w:jc w:val="both"/>
        <w:rPr>
          <w:rFonts w:ascii="Times New Roman" w:hAnsi="Times New Roman" w:cs="Times New Roman"/>
          <w:color w:val="0070C0"/>
        </w:rPr>
      </w:pPr>
    </w:p>
    <w:p w:rsidR="00DD719C" w:rsidRPr="00D40EEE" w:rsidP="00DD719C">
      <w:pPr>
        <w:pStyle w:val="Heading2"/>
        <w:bidi w:val="0"/>
        <w:spacing w:before="0" w:after="0"/>
        <w:rPr>
          <w:rFonts w:ascii="Times New Roman" w:hAnsi="Times New Roman"/>
          <w:i w:val="0"/>
          <w:sz w:val="24"/>
          <w:szCs w:val="24"/>
        </w:rPr>
      </w:pPr>
      <w:bookmarkStart w:id="36" w:name="_Toc210700501"/>
      <w:bookmarkStart w:id="37" w:name="_Toc314471177"/>
      <w:bookmarkStart w:id="38" w:name="_Toc400633489"/>
      <w:r w:rsidRPr="0005646D" w:rsidR="00FA4300">
        <w:rPr>
          <w:rFonts w:ascii="Times New Roman" w:hAnsi="Times New Roman"/>
          <w:i w:val="0"/>
          <w:sz w:val="24"/>
          <w:szCs w:val="24"/>
        </w:rPr>
        <w:t>3</w:t>
      </w:r>
      <w:r w:rsidRPr="0005646D">
        <w:rPr>
          <w:rFonts w:ascii="Times New Roman" w:hAnsi="Times New Roman"/>
          <w:i w:val="0"/>
          <w:sz w:val="24"/>
          <w:szCs w:val="24"/>
        </w:rPr>
        <w:t>.</w:t>
      </w:r>
      <w:r w:rsidRPr="0005646D" w:rsidR="004E44EF">
        <w:rPr>
          <w:rFonts w:ascii="Times New Roman" w:hAnsi="Times New Roman"/>
          <w:i w:val="0"/>
          <w:sz w:val="24"/>
          <w:szCs w:val="24"/>
        </w:rPr>
        <w:t>4</w:t>
      </w:r>
      <w:r w:rsidRPr="0005646D">
        <w:rPr>
          <w:rFonts w:ascii="Times New Roman" w:hAnsi="Times New Roman"/>
          <w:i w:val="0"/>
          <w:sz w:val="24"/>
          <w:szCs w:val="24"/>
        </w:rPr>
        <w:t>. Rozpočtovanie iných ako daňových príjmov</w:t>
      </w:r>
      <w:bookmarkEnd w:id="36"/>
      <w:r w:rsidRPr="0005646D">
        <w:rPr>
          <w:rFonts w:ascii="Times New Roman" w:hAnsi="Times New Roman"/>
          <w:i w:val="0"/>
          <w:sz w:val="24"/>
          <w:szCs w:val="24"/>
        </w:rPr>
        <w:t xml:space="preserve"> štátneho rozpočtu</w:t>
      </w:r>
      <w:bookmarkEnd w:id="37"/>
      <w:bookmarkEnd w:id="38"/>
    </w:p>
    <w:p w:rsidR="0005646D" w:rsidP="0005646D">
      <w:pPr>
        <w:bidi w:val="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5646D" w:rsidRPr="00502053" w:rsidP="009A27F8">
            <w:pPr>
              <w:bidi w:val="0"/>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Spolu</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3 363 541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3 916 635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5 417 774</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3 988 381</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4 456 636</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3 797 797</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4 314 669</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Zahraničné transfery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2 127 345</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2 174 997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3 173 198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2 023 193</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3 272 393</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2 692 582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3 168 151</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590 939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489 159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991 209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878 831</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477 546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429 727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424 568</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574 322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167 671</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991 209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420 592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477 546</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429 727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424 568</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16 617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321 488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458 239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Ostatné nedaňové príjmy a tuzemské transfery</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645 257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1 252 479</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1 253 367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1 086 357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706 697</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675 488</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721 950</w:t>
            </w:r>
          </w:p>
        </w:tc>
      </w:tr>
    </w:tbl>
    <w:p w:rsidR="0005646D" w:rsidP="0005646D">
      <w:pPr>
        <w:autoSpaceDE w:val="0"/>
        <w:autoSpaceDN w:val="0"/>
        <w:bidi w:val="0"/>
        <w:adjustRightInd w:val="0"/>
        <w:spacing w:line="240" w:lineRule="atLeast"/>
        <w:jc w:val="both"/>
        <w:rPr>
          <w:rFonts w:ascii="Times New Roman" w:hAnsi="Times New Roman"/>
          <w:color w:val="000000"/>
          <w:szCs w:val="22"/>
        </w:rPr>
      </w:pPr>
    </w:p>
    <w:p w:rsidR="0005646D" w:rsidRPr="0060281F" w:rsidP="0005646D">
      <w:pPr>
        <w:bidi w:val="0"/>
        <w:jc w:val="both"/>
        <w:rPr>
          <w:rFonts w:ascii="Times New Roman" w:hAnsi="Times New Roman"/>
          <w:b/>
        </w:rPr>
      </w:pPr>
      <w:r>
        <w:rPr>
          <w:rFonts w:ascii="Times New Roman" w:hAnsi="Times New Roman"/>
          <w:b/>
        </w:rPr>
        <w:t>3</w:t>
      </w:r>
      <w:r w:rsidRPr="0060281F">
        <w:rPr>
          <w:rFonts w:ascii="Times New Roman" w:hAnsi="Times New Roman"/>
          <w:b/>
        </w:rPr>
        <w:t>.</w:t>
      </w:r>
      <w:r>
        <w:rPr>
          <w:rFonts w:ascii="Times New Roman" w:hAnsi="Times New Roman"/>
          <w:b/>
        </w:rPr>
        <w:t>4</w:t>
      </w:r>
      <w:r w:rsidRPr="0060281F">
        <w:rPr>
          <w:rFonts w:ascii="Times New Roman" w:hAnsi="Times New Roman"/>
          <w:b/>
        </w:rPr>
        <w:t>.1.  Zahraničné transfery</w:t>
      </w:r>
    </w:p>
    <w:p w:rsidR="0005646D" w:rsidP="0005646D">
      <w:pPr>
        <w:bidi w:val="0"/>
        <w:ind w:firstLine="708"/>
        <w:jc w:val="both"/>
        <w:rPr>
          <w:rFonts w:ascii="Times New Roman" w:hAnsi="Times New Roman"/>
        </w:rPr>
      </w:pPr>
    </w:p>
    <w:p w:rsidR="0005646D" w:rsidP="0005646D">
      <w:pPr>
        <w:bidi w:val="0"/>
        <w:ind w:firstLine="708"/>
        <w:jc w:val="both"/>
        <w:rPr>
          <w:rFonts w:ascii="Times New Roman" w:hAnsi="Times New Roman"/>
        </w:rPr>
      </w:pPr>
      <w:r w:rsidRPr="00FB61AE">
        <w:rPr>
          <w:rFonts w:ascii="Times New Roman" w:hAnsi="Times New Roman"/>
        </w:rPr>
        <w:t>Zahraničné transfery predstavujú prostriedky</w:t>
      </w:r>
      <w:r w:rsidRPr="00FB61AE">
        <w:rPr>
          <w:rFonts w:ascii="Times New Roman" w:hAnsi="Times New Roman"/>
          <w:b/>
        </w:rPr>
        <w:t xml:space="preserve"> </w:t>
      </w:r>
      <w:r w:rsidRPr="00FB61AE">
        <w:rPr>
          <w:rFonts w:ascii="Times New Roman" w:hAnsi="Times New Roman"/>
        </w:rPr>
        <w:t>zo všeobecného rozpočtu Európskej únie</w:t>
      </w:r>
      <w:r>
        <w:rPr>
          <w:rFonts w:ascii="Times New Roman" w:hAnsi="Times New Roman"/>
        </w:rPr>
        <w:t>.</w:t>
      </w:r>
      <w:r w:rsidRPr="00FB61AE">
        <w:rPr>
          <w:rFonts w:ascii="Times New Roman" w:hAnsi="Times New Roman"/>
        </w:rPr>
        <w:t xml:space="preserve"> </w:t>
      </w:r>
      <w:r w:rsidR="00434198">
        <w:rPr>
          <w:rFonts w:ascii="Times New Roman" w:hAnsi="Times New Roman"/>
        </w:rPr>
        <w:t>Na</w:t>
      </w:r>
      <w:r w:rsidRPr="00FB61AE">
        <w:rPr>
          <w:rFonts w:ascii="Times New Roman" w:hAnsi="Times New Roman"/>
        </w:rPr>
        <w:t> rok</w:t>
      </w:r>
      <w:r w:rsidR="00434198">
        <w:rPr>
          <w:rFonts w:ascii="Times New Roman" w:hAnsi="Times New Roman"/>
        </w:rPr>
        <w:t>y</w:t>
      </w:r>
      <w:r w:rsidRPr="00FB61AE">
        <w:rPr>
          <w:rFonts w:ascii="Times New Roman" w:hAnsi="Times New Roman"/>
        </w:rPr>
        <w:t xml:space="preserve"> 2015 až 2017 sa rozpočtujú </w:t>
      </w:r>
      <w:r w:rsidRPr="003A5088">
        <w:rPr>
          <w:rFonts w:ascii="Times New Roman" w:hAnsi="Times New Roman"/>
        </w:rPr>
        <w:t>prostriedky EÚ pre programy Národného</w:t>
      </w:r>
      <w:r w:rsidRPr="00FB61AE">
        <w:rPr>
          <w:rFonts w:ascii="Times New Roman" w:hAnsi="Times New Roman"/>
        </w:rPr>
        <w:t xml:space="preserve"> strategického referenčného rámca</w:t>
      </w:r>
      <w:r>
        <w:rPr>
          <w:rFonts w:ascii="Times New Roman" w:hAnsi="Times New Roman"/>
        </w:rPr>
        <w:t xml:space="preserve"> v rámci 2. programového obdobia, ako aj programy Partnerskej dohody v rámci 3. programového obdobia.</w:t>
      </w:r>
      <w:r w:rsidRPr="00FB61AE">
        <w:rPr>
          <w:rFonts w:ascii="Times New Roman" w:hAnsi="Times New Roman"/>
        </w:rPr>
        <w:t xml:space="preserve"> Bližšia špecifikácia týchto prostriedkov je uvedená v prílohe č. 2 materiálu. </w:t>
      </w:r>
    </w:p>
    <w:p w:rsidR="0005646D" w:rsidRPr="00FB61AE" w:rsidP="0005646D">
      <w:pPr>
        <w:bidi w:val="0"/>
        <w:ind w:firstLine="708"/>
        <w:jc w:val="both"/>
        <w:rPr>
          <w:rFonts w:ascii="Times New Roman" w:hAnsi="Times New Roman"/>
        </w:rPr>
      </w:pPr>
    </w:p>
    <w:p w:rsidR="0005646D" w:rsidP="0005646D">
      <w:pPr>
        <w:bidi w:val="0"/>
        <w:ind w:firstLine="708"/>
        <w:jc w:val="both"/>
        <w:rPr>
          <w:rFonts w:ascii="Times New Roman" w:hAnsi="Times New Roman"/>
        </w:rPr>
      </w:pPr>
      <w:r w:rsidRPr="0060281F">
        <w:rPr>
          <w:rFonts w:ascii="Times New Roman" w:hAnsi="Times New Roman"/>
        </w:rPr>
        <w:t>Vývoj plnenia týchto príjmov je nasledovný</w:t>
      </w:r>
      <w:r>
        <w:rPr>
          <w:rFonts w:ascii="Times New Roman" w:hAnsi="Times New Roman"/>
        </w:rPr>
        <w:t>.</w:t>
      </w:r>
    </w:p>
    <w:p w:rsidR="0005646D" w:rsidP="0005646D">
      <w:pPr>
        <w:bidi w:val="0"/>
        <w:ind w:firstLine="708"/>
        <w:jc w:val="both"/>
        <w:rPr>
          <w:rFonts w:ascii="Times New Roman" w:hAnsi="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283F45" w:rsidP="009A27F8">
            <w:pPr>
              <w:bidi w:val="0"/>
              <w:rPr>
                <w:rFonts w:ascii="Times New Roman" w:hAnsi="Times New Roman" w:cs="Times New Roman"/>
                <w:b/>
                <w:bCs/>
                <w:color w:val="000000"/>
                <w:sz w:val="14"/>
                <w:szCs w:val="14"/>
                <w:lang w:eastAsia="sk-SK"/>
              </w:rPr>
            </w:pPr>
            <w:r w:rsidRPr="00283F45">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D45F47" w:rsidP="009A27F8">
            <w:pPr>
              <w:bidi w:val="0"/>
              <w:rPr>
                <w:rFonts w:ascii="Times New Roman" w:hAnsi="Times New Roman" w:cs="Times New Roman"/>
                <w:bCs/>
                <w:color w:val="000000"/>
                <w:sz w:val="14"/>
                <w:szCs w:val="14"/>
                <w:lang w:eastAsia="sk-SK"/>
              </w:rPr>
            </w:pPr>
            <w:r w:rsidRPr="00D45F47">
              <w:rPr>
                <w:rFonts w:ascii="Times New Roman" w:hAnsi="Times New Roman" w:cs="Times New Roman"/>
                <w:bCs/>
                <w:color w:val="000000"/>
                <w:sz w:val="14"/>
                <w:szCs w:val="14"/>
                <w:lang w:eastAsia="sk-SK"/>
              </w:rPr>
              <w:t>Zahraničné transfery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2 127 345</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2 174 997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3 173 198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2 023 193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3 272 393</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2 692 582</w:t>
            </w:r>
          </w:p>
        </w:tc>
        <w:tc>
          <w:tcPr>
            <w:tcW w:w="582"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3 168 151</w:t>
            </w:r>
          </w:p>
        </w:tc>
      </w:tr>
    </w:tbl>
    <w:p w:rsidR="0005646D" w:rsidP="0005646D">
      <w:pPr>
        <w:bidi w:val="0"/>
        <w:jc w:val="both"/>
        <w:rPr>
          <w:rFonts w:ascii="Times New Roman" w:hAnsi="Times New Roman"/>
          <w:b/>
          <w:szCs w:val="22"/>
        </w:rPr>
      </w:pPr>
    </w:p>
    <w:p w:rsidR="0005646D" w:rsidRPr="006353C5" w:rsidP="0005646D">
      <w:pPr>
        <w:bidi w:val="0"/>
        <w:jc w:val="both"/>
        <w:rPr>
          <w:rFonts w:ascii="Times New Roman" w:hAnsi="Times New Roman"/>
          <w:b/>
          <w:szCs w:val="22"/>
        </w:rPr>
      </w:pPr>
      <w:r>
        <w:rPr>
          <w:rFonts w:ascii="Times New Roman" w:hAnsi="Times New Roman"/>
          <w:b/>
          <w:szCs w:val="22"/>
        </w:rPr>
        <w:t>3</w:t>
      </w:r>
      <w:r w:rsidRPr="006353C5">
        <w:rPr>
          <w:rFonts w:ascii="Times New Roman" w:hAnsi="Times New Roman"/>
          <w:b/>
          <w:szCs w:val="22"/>
        </w:rPr>
        <w:t>.</w:t>
      </w:r>
      <w:r>
        <w:rPr>
          <w:rFonts w:ascii="Times New Roman" w:hAnsi="Times New Roman"/>
          <w:b/>
          <w:szCs w:val="22"/>
        </w:rPr>
        <w:t>4</w:t>
      </w:r>
      <w:r w:rsidRPr="006353C5">
        <w:rPr>
          <w:rFonts w:ascii="Times New Roman" w:hAnsi="Times New Roman"/>
          <w:b/>
          <w:szCs w:val="22"/>
        </w:rPr>
        <w:t>.2.</w:t>
        <w:tab/>
        <w:t>Dividendy</w:t>
      </w:r>
    </w:p>
    <w:p w:rsidR="0005646D" w:rsidP="0005646D">
      <w:pPr>
        <w:bidi w:val="0"/>
        <w:jc w:val="both"/>
        <w:rPr>
          <w:rFonts w:ascii="Times New Roman" w:hAnsi="Times New Roman"/>
          <w:szCs w:val="22"/>
        </w:rPr>
      </w:pPr>
      <w:r w:rsidRPr="006353C5">
        <w:rPr>
          <w:rFonts w:ascii="Times New Roman" w:hAnsi="Times New Roman"/>
          <w:szCs w:val="22"/>
        </w:rPr>
        <w:tab/>
      </w:r>
    </w:p>
    <w:p w:rsidR="0005646D" w:rsidP="0005646D">
      <w:pPr>
        <w:bidi w:val="0"/>
        <w:ind w:firstLine="708"/>
        <w:jc w:val="both"/>
        <w:rPr>
          <w:rFonts w:ascii="Times New Roman" w:hAnsi="Times New Roman"/>
          <w:szCs w:val="22"/>
        </w:rPr>
      </w:pPr>
      <w:r w:rsidRPr="006353C5">
        <w:rPr>
          <w:rFonts w:ascii="Times New Roman" w:hAnsi="Times New Roman"/>
          <w:szCs w:val="22"/>
        </w:rPr>
        <w:t xml:space="preserve">Dividendy tvoria príjmy z dividend podnikov s majetkovou účasťou Fondu národného majetku SR a príjmy z podnikania z vlastníckeho podielu štátu, ktorý je zastúpený príslušnými </w:t>
      </w:r>
      <w:r w:rsidRPr="00F9102A">
        <w:rPr>
          <w:rFonts w:ascii="Times New Roman" w:hAnsi="Times New Roman"/>
          <w:szCs w:val="22"/>
        </w:rPr>
        <w:t>rezortnými  ministerstvami</w:t>
      </w:r>
      <w:r w:rsidRPr="006353C5">
        <w:rPr>
          <w:rFonts w:ascii="Times New Roman" w:hAnsi="Times New Roman"/>
          <w:szCs w:val="22"/>
        </w:rPr>
        <w:t xml:space="preserve"> v akciových spoločnostiach s majetkovou účasťou štátu. Ich vývoj je nasledovný</w:t>
      </w:r>
      <w:r>
        <w:rPr>
          <w:rFonts w:ascii="Times New Roman" w:hAnsi="Times New Roman"/>
          <w:szCs w:val="22"/>
        </w:rPr>
        <w:t>:</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80"/>
        <w:gridCol w:w="1047"/>
        <w:gridCol w:w="1048"/>
        <w:gridCol w:w="1048"/>
        <w:gridCol w:w="1048"/>
        <w:gridCol w:w="1048"/>
        <w:gridCol w:w="1048"/>
        <w:gridCol w:w="10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5646D" w:rsidRPr="005C66DA" w:rsidP="009A27F8">
            <w:pPr>
              <w:bidi w:val="0"/>
              <w:jc w:val="both"/>
              <w:rPr>
                <w:rFonts w:ascii="Times New Roman" w:hAnsi="Times New Roman" w:cs="Times New Roman"/>
                <w:b/>
                <w:bCs/>
                <w:color w:val="000000"/>
                <w:sz w:val="14"/>
                <w:szCs w:val="14"/>
                <w:lang w:eastAsia="sk-SK"/>
              </w:rPr>
            </w:pPr>
            <w:r w:rsidRPr="005C66DA">
              <w:rPr>
                <w:rFonts w:ascii="Times New Roman" w:hAnsi="Times New Roman" w:cs="Times New Roman"/>
                <w:b/>
                <w:bCs/>
                <w:color w:val="000000"/>
                <w:sz w:val="14"/>
                <w:szCs w:val="14"/>
                <w:lang w:eastAsia="sk-SK"/>
              </w:rPr>
              <w:t>v tis. eur</w:t>
            </w:r>
          </w:p>
        </w:tc>
        <w:tc>
          <w:tcPr>
            <w:tcW w:w="56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6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Dividendy</w:t>
            </w:r>
          </w:p>
        </w:tc>
        <w:tc>
          <w:tcPr>
            <w:tcW w:w="56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590 939</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489 159</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991 209</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878 831</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477 546</w:t>
            </w:r>
          </w:p>
        </w:tc>
        <w:tc>
          <w:tcPr>
            <w:tcW w:w="569"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429 727</w:t>
            </w:r>
          </w:p>
        </w:tc>
        <w:tc>
          <w:tcPr>
            <w:tcW w:w="567"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424 568</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Fond národného majetku SR</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505 864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452 267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823 764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266 027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15 424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333</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333</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505 864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137 754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823 764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64 974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15 424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333</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333</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314 513</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201 053</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4"/>
        </w:trPr>
        <w:tc>
          <w:tcPr>
            <w:tcW w:w="1020"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Kapitoly štátneho rozpočtu</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85 075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36 892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167 445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612 804</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462 122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429 394</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424 235</w:t>
            </w:r>
          </w:p>
        </w:tc>
      </w:tr>
      <w:tr>
        <w:tblPrEx>
          <w:tblW w:w="5000" w:type="pct"/>
          <w:tblCellMar>
            <w:left w:w="70" w:type="dxa"/>
            <w:right w:w="70" w:type="dxa"/>
          </w:tblCellMar>
          <w:tblLook w:val="04A0"/>
        </w:tblPrEx>
        <w:trPr>
          <w:trHeight w:val="274"/>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68 458</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29 917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167 445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355 618</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462 122</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429 394</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424 235</w:t>
            </w:r>
          </w:p>
        </w:tc>
      </w:tr>
      <w:tr>
        <w:tblPrEx>
          <w:tblW w:w="5000" w:type="pct"/>
          <w:tblCellMar>
            <w:left w:w="70" w:type="dxa"/>
            <w:right w:w="70" w:type="dxa"/>
          </w:tblCellMar>
          <w:tblLook w:val="04A0"/>
        </w:tblPrEx>
        <w:trPr>
          <w:trHeight w:val="345"/>
        </w:trPr>
        <w:tc>
          <w:tcPr>
            <w:tcW w:w="1020"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6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16 617</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6 975</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257 186</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bl>
    <w:p w:rsidR="0005646D" w:rsidRPr="000D4769" w:rsidP="0005646D">
      <w:pPr>
        <w:bidi w:val="0"/>
        <w:jc w:val="both"/>
        <w:rPr>
          <w:rFonts w:ascii="Times New Roman" w:hAnsi="Times New Roman"/>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p>
    <w:p w:rsidR="0005646D" w:rsidP="0005646D">
      <w:pPr>
        <w:bidi w:val="0"/>
        <w:jc w:val="both"/>
        <w:rPr>
          <w:rFonts w:ascii="Times New Roman" w:hAnsi="Times New Roman"/>
          <w:b/>
          <w:i/>
          <w:szCs w:val="22"/>
        </w:rPr>
      </w:pPr>
      <w:r w:rsidRPr="002C2CE9">
        <w:rPr>
          <w:rFonts w:ascii="Times New Roman" w:hAnsi="Times New Roman"/>
          <w:b/>
          <w:i/>
          <w:szCs w:val="22"/>
        </w:rPr>
        <w:t>Fond národného majetku</w:t>
      </w:r>
      <w:r>
        <w:rPr>
          <w:rFonts w:ascii="Times New Roman" w:hAnsi="Times New Roman"/>
          <w:b/>
          <w:i/>
          <w:szCs w:val="22"/>
        </w:rPr>
        <w:t xml:space="preserve"> Slovenskej republiky</w:t>
      </w:r>
    </w:p>
    <w:p w:rsidR="0005646D" w:rsidRPr="002C2CE9" w:rsidP="0005646D">
      <w:pPr>
        <w:bidi w:val="0"/>
        <w:jc w:val="both"/>
        <w:rPr>
          <w:rFonts w:ascii="Times New Roman" w:hAnsi="Times New Roman"/>
          <w:b/>
          <w:i/>
          <w:szCs w:val="22"/>
        </w:rPr>
      </w:pPr>
    </w:p>
    <w:p w:rsidR="0005646D" w:rsidP="0005646D">
      <w:pPr>
        <w:bidi w:val="0"/>
        <w:ind w:firstLine="708"/>
        <w:jc w:val="both"/>
        <w:rPr>
          <w:rFonts w:ascii="Times New Roman" w:hAnsi="Times New Roman"/>
          <w:szCs w:val="22"/>
        </w:rPr>
      </w:pPr>
      <w:r w:rsidRPr="00F9102A">
        <w:rPr>
          <w:rFonts w:ascii="Times New Roman" w:hAnsi="Times New Roman"/>
          <w:szCs w:val="22"/>
        </w:rPr>
        <w:t>V roku 201</w:t>
      </w:r>
      <w:r>
        <w:rPr>
          <w:rFonts w:ascii="Times New Roman" w:hAnsi="Times New Roman"/>
          <w:szCs w:val="22"/>
        </w:rPr>
        <w:t>5</w:t>
      </w:r>
      <w:r w:rsidRPr="00F9102A">
        <w:rPr>
          <w:rFonts w:ascii="Times New Roman" w:hAnsi="Times New Roman"/>
          <w:szCs w:val="22"/>
        </w:rPr>
        <w:t xml:space="preserve"> sa navrhujú prostredníctvom F</w:t>
      </w:r>
      <w:r>
        <w:rPr>
          <w:rFonts w:ascii="Times New Roman" w:hAnsi="Times New Roman"/>
          <w:szCs w:val="22"/>
        </w:rPr>
        <w:t xml:space="preserve">ondu národného majetku SR </w:t>
      </w:r>
      <w:r w:rsidRPr="00F9102A">
        <w:rPr>
          <w:rFonts w:ascii="Times New Roman" w:hAnsi="Times New Roman"/>
          <w:szCs w:val="22"/>
        </w:rPr>
        <w:t xml:space="preserve">dividendy </w:t>
      </w:r>
      <w:r>
        <w:rPr>
          <w:rFonts w:ascii="Times New Roman" w:hAnsi="Times New Roman"/>
          <w:szCs w:val="22"/>
        </w:rPr>
        <w:br/>
      </w:r>
      <w:r w:rsidRPr="00F9102A">
        <w:rPr>
          <w:rFonts w:ascii="Times New Roman" w:hAnsi="Times New Roman"/>
          <w:szCs w:val="22"/>
        </w:rPr>
        <w:t>v</w:t>
      </w:r>
      <w:r>
        <w:rPr>
          <w:rFonts w:ascii="Times New Roman" w:hAnsi="Times New Roman"/>
          <w:szCs w:val="22"/>
        </w:rPr>
        <w:t xml:space="preserve"> </w:t>
      </w:r>
      <w:r w:rsidRPr="00F9102A">
        <w:rPr>
          <w:rFonts w:ascii="Times New Roman" w:hAnsi="Times New Roman"/>
          <w:szCs w:val="22"/>
        </w:rPr>
        <w:t>objeme</w:t>
      </w:r>
      <w:r>
        <w:rPr>
          <w:rFonts w:ascii="Times New Roman" w:hAnsi="Times New Roman"/>
          <w:szCs w:val="22"/>
        </w:rPr>
        <w:t xml:space="preserve"> 15,4</w:t>
      </w:r>
      <w:r w:rsidRPr="00F9102A">
        <w:rPr>
          <w:rFonts w:ascii="Times New Roman" w:hAnsi="Times New Roman"/>
          <w:szCs w:val="22"/>
        </w:rPr>
        <w:t xml:space="preserve"> mil. eur, čo predstavuje oproti </w:t>
      </w:r>
      <w:r>
        <w:rPr>
          <w:rFonts w:ascii="Times New Roman" w:hAnsi="Times New Roman"/>
          <w:szCs w:val="22"/>
        </w:rPr>
        <w:t xml:space="preserve">schválenému </w:t>
      </w:r>
      <w:r w:rsidRPr="00F9102A">
        <w:rPr>
          <w:rFonts w:ascii="Times New Roman" w:hAnsi="Times New Roman"/>
          <w:szCs w:val="22"/>
        </w:rPr>
        <w:t>rozpočtu roku 201</w:t>
      </w:r>
      <w:r>
        <w:rPr>
          <w:rFonts w:ascii="Times New Roman" w:hAnsi="Times New Roman"/>
          <w:szCs w:val="22"/>
        </w:rPr>
        <w:t>4</w:t>
      </w:r>
      <w:r w:rsidRPr="00F9102A">
        <w:rPr>
          <w:rFonts w:ascii="Times New Roman" w:hAnsi="Times New Roman"/>
          <w:szCs w:val="22"/>
        </w:rPr>
        <w:t xml:space="preserve"> </w:t>
      </w:r>
      <w:r>
        <w:rPr>
          <w:rFonts w:ascii="Times New Roman" w:hAnsi="Times New Roman"/>
          <w:szCs w:val="22"/>
        </w:rPr>
        <w:t>pokles</w:t>
      </w:r>
      <w:r w:rsidRPr="00F9102A">
        <w:rPr>
          <w:rFonts w:ascii="Times New Roman" w:hAnsi="Times New Roman"/>
          <w:szCs w:val="22"/>
        </w:rPr>
        <w:t xml:space="preserve"> </w:t>
      </w:r>
      <w:r>
        <w:rPr>
          <w:rFonts w:ascii="Times New Roman" w:hAnsi="Times New Roman"/>
          <w:szCs w:val="22"/>
        </w:rPr>
        <w:br/>
        <w:t xml:space="preserve">o 808,3 </w:t>
      </w:r>
      <w:r w:rsidRPr="00F9102A">
        <w:rPr>
          <w:rFonts w:ascii="Times New Roman" w:hAnsi="Times New Roman"/>
          <w:szCs w:val="22"/>
        </w:rPr>
        <w:t>mil.</w:t>
      </w:r>
      <w:r>
        <w:rPr>
          <w:rFonts w:ascii="Times New Roman" w:hAnsi="Times New Roman"/>
          <w:szCs w:val="22"/>
        </w:rPr>
        <w:t xml:space="preserve"> </w:t>
      </w:r>
      <w:r w:rsidRPr="00F9102A">
        <w:rPr>
          <w:rFonts w:ascii="Times New Roman" w:hAnsi="Times New Roman"/>
          <w:szCs w:val="22"/>
        </w:rPr>
        <w:t>eur,</w:t>
      </w:r>
      <w:r>
        <w:rPr>
          <w:rFonts w:ascii="Times New Roman" w:hAnsi="Times New Roman"/>
          <w:szCs w:val="22"/>
        </w:rPr>
        <w:t xml:space="preserve"> </w:t>
      </w:r>
      <w:r w:rsidRPr="00F9102A">
        <w:rPr>
          <w:rFonts w:ascii="Times New Roman" w:hAnsi="Times New Roman"/>
          <w:szCs w:val="22"/>
        </w:rPr>
        <w:t>t. j. o</w:t>
      </w:r>
      <w:r>
        <w:rPr>
          <w:rFonts w:ascii="Times New Roman" w:hAnsi="Times New Roman"/>
          <w:szCs w:val="22"/>
        </w:rPr>
        <w:t xml:space="preserve"> 98,1 %, a to z dôvodu prijatia novely zákona č. 92/1991 Zb. o podmienkach prevodu majetku štátu na iné osoby v znení neskorších predpisov. Majetkové účasti vo vybraných </w:t>
      </w:r>
      <w:r w:rsidRPr="003A5088">
        <w:rPr>
          <w:rFonts w:ascii="Times New Roman" w:hAnsi="Times New Roman"/>
          <w:szCs w:val="22"/>
        </w:rPr>
        <w:t>spoločnostiach prechádzajú z Fondu</w:t>
      </w:r>
      <w:r>
        <w:rPr>
          <w:rFonts w:ascii="Times New Roman" w:hAnsi="Times New Roman"/>
          <w:szCs w:val="22"/>
        </w:rPr>
        <w:t xml:space="preserve"> národného majetku SR a nadobúda ich štát do svojho výlučného vlastníctva. Ide o spoločnosti: Slovenský plynárenský priemysel, a.s., Západoslovenská energetika, a.s., Stredoslovenská energetika, a.s., Východoslovenská energetika, a.s. a Slovenské elektrárne, a.s.. Uvedené sa prejavilo v náraste dividend kapitol štátneho rozpočtu.   </w:t>
      </w:r>
    </w:p>
    <w:p w:rsidR="0005646D" w:rsidP="0005646D">
      <w:pPr>
        <w:bidi w:val="0"/>
        <w:ind w:firstLine="708"/>
        <w:jc w:val="both"/>
        <w:rPr>
          <w:rFonts w:ascii="Times New Roman" w:hAnsi="Times New Roman"/>
          <w:szCs w:val="22"/>
        </w:rPr>
      </w:pPr>
      <w:r>
        <w:rPr>
          <w:rFonts w:ascii="Times New Roman" w:hAnsi="Times New Roman"/>
          <w:szCs w:val="22"/>
        </w:rPr>
        <w:t xml:space="preserve">  </w:t>
      </w:r>
    </w:p>
    <w:p w:rsidR="0005646D" w:rsidP="0005646D">
      <w:pPr>
        <w:bidi w:val="0"/>
        <w:jc w:val="both"/>
        <w:rPr>
          <w:rFonts w:ascii="Times New Roman" w:hAnsi="Times New Roman"/>
          <w:szCs w:val="22"/>
        </w:rPr>
      </w:pPr>
      <w:r>
        <w:rPr>
          <w:rFonts w:ascii="Times New Roman" w:hAnsi="Times New Roman"/>
          <w:szCs w:val="22"/>
        </w:rPr>
        <w:t xml:space="preserve"> </w:t>
        <w:tab/>
      </w:r>
      <w:r w:rsidRPr="007D5E1D">
        <w:rPr>
          <w:rFonts w:ascii="Times New Roman" w:hAnsi="Times New Roman"/>
          <w:szCs w:val="22"/>
        </w:rPr>
        <w:t>Predpokladá sa, že všetky príjmy z</w:t>
      </w:r>
      <w:r>
        <w:rPr>
          <w:rFonts w:ascii="Times New Roman" w:hAnsi="Times New Roman"/>
          <w:szCs w:val="22"/>
        </w:rPr>
        <w:t> </w:t>
      </w:r>
      <w:r w:rsidRPr="007D5E1D">
        <w:rPr>
          <w:rFonts w:ascii="Times New Roman" w:hAnsi="Times New Roman"/>
          <w:szCs w:val="22"/>
        </w:rPr>
        <w:t>dividend</w:t>
      </w:r>
      <w:r>
        <w:rPr>
          <w:rFonts w:ascii="Times New Roman" w:hAnsi="Times New Roman"/>
          <w:szCs w:val="22"/>
        </w:rPr>
        <w:t xml:space="preserve"> fondu </w:t>
      </w:r>
      <w:r w:rsidRPr="007D5E1D">
        <w:rPr>
          <w:rFonts w:ascii="Times New Roman" w:hAnsi="Times New Roman"/>
          <w:szCs w:val="22"/>
        </w:rPr>
        <w:t>budú v rokoch 201</w:t>
      </w:r>
      <w:r>
        <w:rPr>
          <w:rFonts w:ascii="Times New Roman" w:hAnsi="Times New Roman"/>
          <w:szCs w:val="22"/>
        </w:rPr>
        <w:t>5</w:t>
      </w:r>
      <w:r w:rsidRPr="007D5E1D">
        <w:rPr>
          <w:rFonts w:ascii="Times New Roman" w:hAnsi="Times New Roman"/>
          <w:szCs w:val="22"/>
        </w:rPr>
        <w:t xml:space="preserve"> až 201</w:t>
      </w:r>
      <w:r>
        <w:rPr>
          <w:rFonts w:ascii="Times New Roman" w:hAnsi="Times New Roman"/>
          <w:szCs w:val="22"/>
        </w:rPr>
        <w:t>7</w:t>
      </w:r>
      <w:r w:rsidRPr="007D5E1D">
        <w:rPr>
          <w:rFonts w:ascii="Times New Roman" w:hAnsi="Times New Roman"/>
          <w:szCs w:val="22"/>
        </w:rPr>
        <w:t xml:space="preserve"> transferované prostredníctvom štátnych finančných aktív do príjmov štátneho rozpočtu</w:t>
      </w:r>
      <w:r>
        <w:rPr>
          <w:rFonts w:ascii="Times New Roman" w:hAnsi="Times New Roman"/>
          <w:szCs w:val="22"/>
        </w:rPr>
        <w:t>.</w:t>
      </w:r>
      <w:r w:rsidRPr="007D5E1D">
        <w:rPr>
          <w:rFonts w:ascii="Times New Roman" w:hAnsi="Times New Roman"/>
          <w:szCs w:val="22"/>
        </w:rPr>
        <w:t xml:space="preserve"> </w:t>
      </w: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Pr>
          <w:rFonts w:ascii="Times New Roman" w:hAnsi="Times New Roman"/>
          <w:szCs w:val="22"/>
        </w:rPr>
        <w:t>Vývoj a aktuálny návrh dividend vybraných spoločností zobrazuje nasledovná tabuľka:</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16"/>
        <w:gridCol w:w="914"/>
        <w:gridCol w:w="914"/>
        <w:gridCol w:w="914"/>
        <w:gridCol w:w="914"/>
        <w:gridCol w:w="914"/>
        <w:gridCol w:w="914"/>
        <w:gridCol w:w="9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5646D" w:rsidRPr="00BE1A60" w:rsidP="009A27F8">
            <w:pPr>
              <w:bidi w:val="0"/>
              <w:jc w:val="both"/>
              <w:rPr>
                <w:rFonts w:ascii="Times New Roman" w:hAnsi="Times New Roman" w:cs="Times New Roman"/>
                <w:b/>
                <w:bCs/>
                <w:color w:val="000000"/>
                <w:sz w:val="14"/>
                <w:szCs w:val="14"/>
                <w:lang w:eastAsia="sk-SK"/>
              </w:rPr>
            </w:pPr>
            <w:r w:rsidRPr="00BE1A60">
              <w:rPr>
                <w:rFonts w:ascii="Times New Roman" w:hAnsi="Times New Roman" w:cs="Times New Roman"/>
                <w:b/>
                <w:bCs/>
                <w:color w:val="000000"/>
                <w:sz w:val="14"/>
                <w:szCs w:val="14"/>
                <w:lang w:eastAsia="sk-SK"/>
              </w:rPr>
              <w:t>v tis. eur</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49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49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483B1E" w:rsidP="009A27F8">
            <w:pPr>
              <w:bidi w:val="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 xml:space="preserve">Dividendy </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505 864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452 267</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823 764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266 027</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15 424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333</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483B1E" w:rsidP="009A27F8">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 xml:space="preserve">     riadne dividendy</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505 864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137 754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823 764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64 974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15 424</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333</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C9337E" w:rsidP="009A27F8">
            <w:pPr>
              <w:bidi w:val="0"/>
              <w:rPr>
                <w:rFonts w:ascii="Times New Roman" w:hAnsi="Times New Roman" w:cs="Times New Roman"/>
                <w:iCs/>
                <w:color w:val="000000"/>
                <w:sz w:val="14"/>
                <w:szCs w:val="14"/>
              </w:rPr>
            </w:pPr>
            <w:r w:rsidRPr="00483B1E">
              <w:rPr>
                <w:rFonts w:ascii="Times New Roman" w:hAnsi="Times New Roman" w:cs="Times New Roman"/>
                <w:i/>
                <w:iCs/>
                <w:color w:val="000000"/>
                <w:sz w:val="14"/>
                <w:szCs w:val="14"/>
              </w:rPr>
              <w:t xml:space="preserve">     </w:t>
            </w: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314 513</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201 053</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547"/>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P="009A27F8">
            <w:pPr>
              <w:bidi w:val="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v tom: Slovenský plynárenský priemysel, a.s.</w:t>
            </w:r>
            <w:r>
              <w:rPr>
                <w:rFonts w:ascii="Times New Roman" w:hAnsi="Times New Roman" w:cs="Times New Roman"/>
                <w:b/>
                <w:bCs/>
                <w:color w:val="000000"/>
                <w:sz w:val="14"/>
                <w:szCs w:val="14"/>
              </w:rPr>
              <w:t xml:space="preserve"> </w:t>
            </w:r>
          </w:p>
          <w:p w:rsidR="0005646D" w:rsidRPr="00483B1E" w:rsidP="009A27F8">
            <w:pPr>
              <w:bidi w:val="0"/>
              <w:rPr>
                <w:rFonts w:ascii="Times New Roman" w:hAnsi="Times New Roman" w:cs="Times New Roman"/>
                <w:b/>
                <w:bCs/>
                <w:color w:val="000000"/>
                <w:sz w:val="14"/>
                <w:szCs w:val="14"/>
              </w:rPr>
            </w:pPr>
            <w:r>
              <w:rPr>
                <w:rFonts w:ascii="Times New Roman" w:hAnsi="Times New Roman" w:cs="Times New Roman"/>
                <w:b/>
                <w:bCs/>
                <w:color w:val="000000"/>
                <w:sz w:val="14"/>
                <w:szCs w:val="14"/>
              </w:rPr>
              <w:t>Bratislava</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380 905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735 000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186 316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69"/>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380 905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735 000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C9337E" w:rsidP="009A27F8">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186 316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Západoslovenská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51 179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355 629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39 452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26 629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51 179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52 927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39 452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26 629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C9337E" w:rsidP="009A27F8">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302 702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Stredoslovenská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33 519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51 503</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7 650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26 520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33 519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41 303</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7 650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11 809</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C9337E" w:rsidP="009A27F8">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10 200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14 711</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Východoslovenská energetika,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20 907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33 944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30 396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23 742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20 907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Cs/>
                <w:color w:val="000000"/>
                <w:sz w:val="14"/>
                <w:szCs w:val="14"/>
              </w:rPr>
            </w:pPr>
            <w:r w:rsidRPr="00246AFA">
              <w:rPr>
                <w:rFonts w:ascii="Times New Roman" w:hAnsi="Times New Roman" w:cs="Times New Roman"/>
                <w:bCs/>
                <w:color w:val="000000"/>
                <w:sz w:val="14"/>
                <w:szCs w:val="14"/>
              </w:rPr>
              <w:t>33 944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30 396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23 742</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C9337E" w:rsidP="009A27F8">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Slovak Telecom, a.s.</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13 800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10 585</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11 158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2 460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15 157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13 800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Cs/>
                <w:color w:val="000000"/>
                <w:sz w:val="14"/>
                <w:szCs w:val="14"/>
              </w:rPr>
            </w:pPr>
            <w:r w:rsidRPr="00246AFA">
              <w:rPr>
                <w:rFonts w:ascii="Times New Roman" w:hAnsi="Times New Roman" w:cs="Times New Roman"/>
                <w:bCs/>
                <w:color w:val="000000"/>
                <w:sz w:val="14"/>
                <w:szCs w:val="14"/>
              </w:rPr>
              <w:t>9 294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11 158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2 460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15 157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C9337E" w:rsidP="009A27F8">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1 291</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ind w:firstLine="420" w:firstLineChars="30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Iné spolu</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5 554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606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108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360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267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483B1E" w:rsidP="009A27F8">
            <w:pPr>
              <w:bidi w:val="0"/>
              <w:jc w:val="center"/>
              <w:rPr>
                <w:rFonts w:ascii="Times New Roman" w:hAnsi="Times New Roman" w:cs="Times New Roman"/>
                <w:color w:val="000000"/>
                <w:sz w:val="14"/>
                <w:szCs w:val="14"/>
              </w:rPr>
            </w:pPr>
            <w:r w:rsidRPr="00483B1E">
              <w:rPr>
                <w:rFonts w:ascii="Times New Roman" w:hAnsi="Times New Roman" w:cs="Times New Roman"/>
                <w:color w:val="000000"/>
                <w:sz w:val="14"/>
                <w:szCs w:val="14"/>
              </w:rPr>
              <w:t>riadne 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5 554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Cs/>
                <w:color w:val="000000"/>
                <w:sz w:val="14"/>
                <w:szCs w:val="14"/>
              </w:rPr>
            </w:pPr>
            <w:r w:rsidRPr="00246AFA">
              <w:rPr>
                <w:rFonts w:ascii="Times New Roman" w:hAnsi="Times New Roman" w:cs="Times New Roman"/>
                <w:bCs/>
                <w:color w:val="000000"/>
                <w:sz w:val="14"/>
                <w:szCs w:val="14"/>
              </w:rPr>
              <w:t>286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108</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334</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267</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333</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333</w:t>
            </w:r>
          </w:p>
        </w:tc>
      </w:tr>
      <w:tr>
        <w:tblPrEx>
          <w:tblW w:w="5000" w:type="pct"/>
          <w:tblCellMar>
            <w:left w:w="70" w:type="dxa"/>
            <w:right w:w="70" w:type="dxa"/>
          </w:tblCellMar>
          <w:tblLook w:val="04A0"/>
        </w:tblPrEx>
        <w:trPr>
          <w:trHeight w:val="345"/>
        </w:trPr>
        <w:tc>
          <w:tcPr>
            <w:tcW w:w="1528"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C9337E" w:rsidP="009A27F8">
            <w:pPr>
              <w:bidi w:val="0"/>
              <w:jc w:val="center"/>
              <w:rPr>
                <w:rFonts w:ascii="Times New Roman" w:hAnsi="Times New Roman" w:cs="Times New Roman"/>
                <w:iCs/>
                <w:color w:val="000000"/>
                <w:sz w:val="14"/>
                <w:szCs w:val="14"/>
              </w:rPr>
            </w:pPr>
            <w:r w:rsidRPr="00C9337E">
              <w:rPr>
                <w:rFonts w:ascii="Times New Roman" w:hAnsi="Times New Roman" w:cs="Times New Roman"/>
                <w:iCs/>
                <w:color w:val="000000"/>
                <w:sz w:val="14"/>
                <w:szCs w:val="14"/>
              </w:rPr>
              <w:t>superdividendy</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320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26</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6"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495"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bl>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b/>
          <w:i/>
          <w:szCs w:val="22"/>
        </w:rPr>
      </w:pPr>
      <w:r w:rsidRPr="002C2CE9">
        <w:rPr>
          <w:rFonts w:ascii="Times New Roman" w:hAnsi="Times New Roman"/>
          <w:b/>
          <w:i/>
          <w:szCs w:val="22"/>
        </w:rPr>
        <w:t>Kapitoly štátneho rozpočtu</w:t>
      </w:r>
    </w:p>
    <w:p w:rsidR="0005646D" w:rsidRPr="002C2CE9"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szCs w:val="22"/>
        </w:rPr>
      </w:pPr>
      <w:r>
        <w:rPr>
          <w:rFonts w:ascii="Times New Roman" w:hAnsi="Times New Roman"/>
          <w:szCs w:val="22"/>
        </w:rPr>
        <w:t xml:space="preserve">Objem dividend od spoločností, v ktorých je vlastnícky podiel štátu zastúpený príslušným ministerstvom, sa v roku 2015 navrhuje vo výške 462,1 mil. eur, čo je v porovnaní so schváleným rozpočtom na rok 2014 viac o 294,7 mil. eur. Tento nárast je spôsobený, </w:t>
      </w:r>
      <w:r w:rsidRPr="003A5088">
        <w:rPr>
          <w:rFonts w:ascii="Times New Roman" w:hAnsi="Times New Roman"/>
          <w:szCs w:val="22"/>
        </w:rPr>
        <w:t>tak ako bolo uvedené v predchádzajúcej časti, z dôvodu prijatia novely zákona č. 92/1991 Zb.</w:t>
      </w:r>
      <w:r>
        <w:rPr>
          <w:rFonts w:ascii="Times New Roman" w:hAnsi="Times New Roman"/>
          <w:szCs w:val="22"/>
        </w:rPr>
        <w:t xml:space="preserve"> o podmienkach prevodu majetku štátu na iné osoby v znení neskorších predpisov. </w:t>
      </w: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sidRPr="006353C5">
        <w:rPr>
          <w:rFonts w:ascii="Times New Roman" w:hAnsi="Times New Roman"/>
          <w:szCs w:val="22"/>
        </w:rPr>
        <w:t>Vývoj týchto príjmov zobrazuje nasledovná tabuľka</w:t>
      </w:r>
      <w:r>
        <w:rPr>
          <w:rFonts w:ascii="Times New Roman" w:hAnsi="Times New Roman"/>
          <w:szCs w:val="22"/>
        </w:rPr>
        <w:t xml:space="preserve">: </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05646D" w:rsidRPr="009A1030" w:rsidP="009A27F8">
            <w:pPr>
              <w:bidi w:val="0"/>
              <w:jc w:val="both"/>
              <w:rPr>
                <w:rFonts w:ascii="Times New Roman" w:hAnsi="Times New Roman" w:cs="Times New Roman"/>
                <w:b/>
                <w:bCs/>
                <w:color w:val="000000"/>
                <w:sz w:val="14"/>
                <w:szCs w:val="14"/>
                <w:lang w:eastAsia="sk-SK"/>
              </w:rPr>
            </w:pPr>
            <w:r w:rsidRPr="009A1030">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E6041E" w:rsidP="009A27F8">
            <w:pPr>
              <w:bidi w:val="0"/>
              <w:jc w:val="both"/>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Príjmy z podnikania - 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85 075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36 892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167 445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612 804</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462 122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429 394</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424 235</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68 458</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29 917</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167 445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355 618</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462 122</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429 394</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424 235</w:t>
            </w:r>
          </w:p>
        </w:tc>
      </w:tr>
      <w:tr>
        <w:tblPrEx>
          <w:tblW w:w="5000" w:type="pct"/>
          <w:tblCellMar>
            <w:left w:w="70" w:type="dxa"/>
            <w:right w:w="70" w:type="dxa"/>
          </w:tblCellMar>
          <w:tblLook w:val="04A0"/>
        </w:tblPrEx>
        <w:trPr>
          <w:trHeight w:val="70"/>
        </w:trPr>
        <w:tc>
          <w:tcPr>
            <w:tcW w:w="925"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16 617</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6 975</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257 186</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financií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37 879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135 883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151 067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20 910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24 440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19 580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Slovenská konsolidačná,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14 842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1 450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1 477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4 370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4 370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1 175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1 450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1 477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4 370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4 370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14 842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Tipos,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3 065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SEPS, a.s.</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21 374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130 868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146 090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14 925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16 070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11 210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21 374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130 868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67 913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14 925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16 070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11 210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78 177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SZRB,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1 663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zahraničných vecí a európskych zál.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151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201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201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Správa služieb diplomatickému zboru,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151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202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201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201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hospodárstva SR</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46 280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31 854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30 441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460 794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440 475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403 986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403 691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Jadrová a vyraďovacia spoločnosť,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1 624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1 624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3 188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3 154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2 859</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Slovak Telecom, a.s.</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31 280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23 993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21 817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5 576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31 582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31 280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21 067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21 817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5 576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31 582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2 926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Transpetrol,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7 861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8 225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3 812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7 000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1 775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4 049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Slovenský plynárenský priemysel,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446 594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300 000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 xml:space="preserve">     riadne 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267 585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300 000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300 000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i/>
                <w:iCs/>
                <w:color w:val="000000"/>
                <w:sz w:val="14"/>
                <w:szCs w:val="14"/>
              </w:rPr>
            </w:pPr>
            <w:r w:rsidRPr="00E6041E">
              <w:rPr>
                <w:rFonts w:ascii="Times New Roman" w:hAnsi="Times New Roman" w:cs="Times New Roman"/>
                <w:i/>
                <w:iCs/>
                <w:color w:val="000000"/>
                <w:sz w:val="14"/>
                <w:szCs w:val="14"/>
              </w:rPr>
              <w:t xml:space="preserve">     superdividendy</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179 009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 </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Západoslovenská energetika, a.s.</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34 415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34 284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34 284</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Stredoslovenská energetika,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27 774</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27 775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27 775</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Východoslovenská energetika,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hideMark/>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36 516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31 773</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31 773</w:t>
            </w:r>
          </w:p>
        </w:tc>
      </w:tr>
      <w:tr>
        <w:tblPrEx>
          <w:tblW w:w="5000" w:type="pct"/>
          <w:tblCellMar>
            <w:left w:w="70" w:type="dxa"/>
            <w:right w:w="70" w:type="dxa"/>
          </w:tblCellMar>
          <w:tblLook w:val="04A0"/>
        </w:tblPrEx>
        <w:trPr>
          <w:trHeight w:val="566"/>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práce, sociálnych vecí a rodiny SR</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33</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30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color w:val="000000"/>
                <w:sz w:val="14"/>
                <w:szCs w:val="14"/>
              </w:rPr>
            </w:pPr>
            <w:r w:rsidRPr="00E6041E">
              <w:rPr>
                <w:rFonts w:ascii="Times New Roman" w:hAnsi="Times New Roman" w:cs="Times New Roman"/>
                <w:color w:val="000000"/>
                <w:sz w:val="14"/>
                <w:szCs w:val="14"/>
              </w:rPr>
              <w:t>Technická inšpekcia,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E6041E" w:rsidP="009A27F8">
            <w:pPr>
              <w:bidi w:val="0"/>
              <w:rPr>
                <w:rFonts w:ascii="Times New Roman" w:hAnsi="Times New Roman" w:cs="Times New Roman"/>
                <w:b/>
                <w:bCs/>
                <w:color w:val="000000"/>
                <w:sz w:val="14"/>
                <w:szCs w:val="14"/>
              </w:rPr>
            </w:pPr>
            <w:r w:rsidRPr="00E6041E">
              <w:rPr>
                <w:rFonts w:ascii="Times New Roman" w:hAnsi="Times New Roman" w:cs="Times New Roman"/>
                <w:b/>
                <w:bCs/>
                <w:color w:val="000000"/>
                <w:sz w:val="14"/>
                <w:szCs w:val="14"/>
              </w:rPr>
              <w:t>Ministerstvo dopravy, výstavby a regionálneho rozvoja SR</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676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650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911</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717</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519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737</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733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83B1E" w:rsidP="009A27F8">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Verejné prístavy,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676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573</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341</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269</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255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187</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83B1E" w:rsidP="009A27F8">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Letisko Košice - Airport Košice,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415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338</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226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250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482</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546</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83B1E" w:rsidP="009A27F8">
            <w:pPr>
              <w:bidi w:val="0"/>
              <w:rPr>
                <w:rFonts w:ascii="Times New Roman" w:hAnsi="Times New Roman" w:cs="Times New Roman"/>
                <w:color w:val="000000"/>
                <w:sz w:val="14"/>
                <w:szCs w:val="14"/>
              </w:rPr>
            </w:pPr>
            <w:r>
              <w:rPr>
                <w:rFonts w:ascii="Times New Roman" w:hAnsi="Times New Roman" w:cs="Times New Roman"/>
                <w:color w:val="000000"/>
                <w:sz w:val="14"/>
                <w:szCs w:val="14"/>
              </w:rPr>
              <w:t>Letisko Poprad-Tatry,a.s.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150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83B1E" w:rsidP="009A27F8">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Letisko Sliač,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235</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83B1E" w:rsidP="009A27F8">
            <w:pPr>
              <w:bidi w:val="0"/>
              <w:rPr>
                <w:rFonts w:ascii="Times New Roman" w:hAnsi="Times New Roman" w:cs="Times New Roman"/>
                <w:b/>
                <w:bCs/>
                <w:color w:val="000000"/>
                <w:sz w:val="14"/>
                <w:szCs w:val="14"/>
              </w:rPr>
            </w:pPr>
            <w:r w:rsidRPr="00483B1E">
              <w:rPr>
                <w:rFonts w:ascii="Times New Roman" w:hAnsi="Times New Roman" w:cs="Times New Roman"/>
                <w:b/>
                <w:bCs/>
                <w:color w:val="000000"/>
                <w:sz w:val="14"/>
                <w:szCs w:val="14"/>
              </w:rPr>
              <w:t>Ministerstvo pôdohospodárstva a rozvoja vidieka SR</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56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b/>
                <w:bCs/>
                <w:color w:val="000000"/>
                <w:sz w:val="14"/>
                <w:szCs w:val="14"/>
              </w:rPr>
            </w:pPr>
            <w:r w:rsidRPr="00246AFA">
              <w:rPr>
                <w:rFonts w:ascii="Times New Roman" w:hAnsi="Times New Roman" w:cs="Times New Roman"/>
                <w:b/>
                <w:bCs/>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83B1E" w:rsidP="009A27F8">
            <w:pPr>
              <w:bidi w:val="0"/>
              <w:rPr>
                <w:rFonts w:ascii="Times New Roman" w:hAnsi="Times New Roman" w:cs="Times New Roman"/>
                <w:color w:val="000000"/>
                <w:sz w:val="14"/>
                <w:szCs w:val="14"/>
              </w:rPr>
            </w:pPr>
            <w:r w:rsidRPr="00483B1E">
              <w:rPr>
                <w:rFonts w:ascii="Times New Roman" w:hAnsi="Times New Roman" w:cs="Times New Roman"/>
                <w:color w:val="000000"/>
                <w:sz w:val="14"/>
                <w:szCs w:val="14"/>
              </w:rPr>
              <w:t>UniCreditbank Slovakia, a.s.</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56</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noWrap/>
            <w:textDirection w:val="lrTb"/>
            <w:vAlign w:val="center"/>
          </w:tcPr>
          <w:p w:rsidR="0005646D" w:rsidRPr="00246AFA" w:rsidP="009A27F8">
            <w:pPr>
              <w:bidi w:val="0"/>
              <w:jc w:val="right"/>
              <w:rPr>
                <w:rFonts w:ascii="Times New Roman" w:hAnsi="Times New Roman" w:cs="Times New Roman"/>
                <w:color w:val="000000"/>
                <w:sz w:val="14"/>
                <w:szCs w:val="14"/>
              </w:rPr>
            </w:pPr>
            <w:r w:rsidRPr="00246AFA">
              <w:rPr>
                <w:rFonts w:ascii="Times New Roman" w:hAnsi="Times New Roman" w:cs="Times New Roman"/>
                <w:color w:val="000000"/>
                <w:sz w:val="14"/>
                <w:szCs w:val="14"/>
              </w:rPr>
              <w:t>0</w:t>
            </w:r>
          </w:p>
        </w:tc>
      </w:tr>
    </w:tbl>
    <w:p w:rsidR="0005646D" w:rsidP="0005646D">
      <w:pPr>
        <w:bidi w:val="0"/>
        <w:jc w:val="both"/>
        <w:rPr>
          <w:rFonts w:ascii="Times New Roman" w:hAnsi="Times New Roman"/>
          <w:b/>
          <w:szCs w:val="22"/>
        </w:rPr>
      </w:pPr>
    </w:p>
    <w:p w:rsidR="0005646D" w:rsidP="0005646D">
      <w:pPr>
        <w:bidi w:val="0"/>
        <w:jc w:val="both"/>
        <w:rPr>
          <w:rFonts w:ascii="Times New Roman" w:hAnsi="Times New Roman"/>
          <w:b/>
          <w:szCs w:val="22"/>
        </w:rPr>
      </w:pPr>
    </w:p>
    <w:p w:rsidR="0005646D" w:rsidP="0005646D">
      <w:pPr>
        <w:bidi w:val="0"/>
        <w:jc w:val="both"/>
        <w:rPr>
          <w:rFonts w:ascii="Times New Roman" w:hAnsi="Times New Roman"/>
          <w:b/>
          <w:szCs w:val="22"/>
        </w:rPr>
      </w:pPr>
    </w:p>
    <w:p w:rsidR="0005646D" w:rsidP="0005646D">
      <w:pPr>
        <w:bidi w:val="0"/>
        <w:jc w:val="both"/>
        <w:rPr>
          <w:rFonts w:ascii="Times New Roman" w:hAnsi="Times New Roman"/>
          <w:b/>
          <w:szCs w:val="22"/>
        </w:rPr>
      </w:pPr>
    </w:p>
    <w:p w:rsidR="0005646D" w:rsidP="0005646D">
      <w:pPr>
        <w:bidi w:val="0"/>
        <w:jc w:val="both"/>
        <w:rPr>
          <w:rFonts w:ascii="Times New Roman" w:hAnsi="Times New Roman"/>
          <w:b/>
          <w:szCs w:val="22"/>
        </w:rPr>
      </w:pPr>
    </w:p>
    <w:p w:rsidR="0005646D" w:rsidP="0005646D">
      <w:pPr>
        <w:bidi w:val="0"/>
        <w:jc w:val="both"/>
        <w:rPr>
          <w:rFonts w:ascii="Times New Roman" w:hAnsi="Times New Roman"/>
          <w:b/>
          <w:szCs w:val="22"/>
        </w:rPr>
      </w:pPr>
      <w:r>
        <w:rPr>
          <w:rFonts w:ascii="Times New Roman" w:hAnsi="Times New Roman"/>
          <w:b/>
          <w:szCs w:val="22"/>
        </w:rPr>
        <w:t xml:space="preserve">3.4.3.  Nedaňové príjmy a tuzemské transfery </w:t>
      </w:r>
    </w:p>
    <w:p w:rsidR="0005646D" w:rsidP="0005646D">
      <w:pPr>
        <w:bidi w:val="0"/>
        <w:ind w:firstLine="708"/>
        <w:jc w:val="both"/>
        <w:rPr>
          <w:rFonts w:ascii="Times New Roman" w:hAnsi="Times New Roman"/>
          <w:b/>
          <w:szCs w:val="22"/>
        </w:rPr>
      </w:pPr>
    </w:p>
    <w:p w:rsidR="0005646D" w:rsidP="0005646D">
      <w:pPr>
        <w:bidi w:val="0"/>
        <w:ind w:firstLine="708"/>
        <w:jc w:val="both"/>
        <w:rPr>
          <w:rFonts w:ascii="Times New Roman" w:hAnsi="Times New Roman"/>
          <w:szCs w:val="22"/>
        </w:rPr>
      </w:pPr>
      <w:r w:rsidRPr="000D4769">
        <w:rPr>
          <w:rFonts w:ascii="Times New Roman" w:hAnsi="Times New Roman"/>
          <w:szCs w:val="22"/>
        </w:rPr>
        <w:t>Nedaňové príjmy vznikajú</w:t>
      </w:r>
      <w:r>
        <w:rPr>
          <w:rFonts w:ascii="Times New Roman" w:hAnsi="Times New Roman"/>
          <w:szCs w:val="22"/>
        </w:rPr>
        <w:t xml:space="preserve"> z činnosti jednotlivých kapitol štátneho rozpočtu a môžu mať podobu príjmov z vlastníctva, poplatkov a platieb, kapitálových príjmov, úrokov.</w:t>
      </w: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Pr>
          <w:rFonts w:ascii="Times New Roman" w:hAnsi="Times New Roman"/>
          <w:szCs w:val="22"/>
        </w:rPr>
        <w:t xml:space="preserve">Vývoj týchto príjmov na roky 2015 až 2017 zobrazuje nasledovná tabuľka: </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P="009A27F8">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645 257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1 252 479</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1 253 367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1 086 357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706 697</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675 488</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721 950</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P="009A27F8">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Nedaňové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633 003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1 225 531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1 230 324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1 063 380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681 362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650 390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695 505</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P="009A27F8">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Tuzemské transfery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12 254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26 948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23 043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22 977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25 335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25 098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26 445</w:t>
            </w:r>
          </w:p>
        </w:tc>
      </w:tr>
    </w:tbl>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b/>
          <w:i/>
          <w:szCs w:val="22"/>
        </w:rPr>
      </w:pPr>
      <w:r>
        <w:rPr>
          <w:rFonts w:ascii="Times New Roman" w:hAnsi="Times New Roman"/>
          <w:b/>
          <w:i/>
          <w:szCs w:val="22"/>
        </w:rPr>
        <w:t>Rozpočtovanie nedaňových príjmov</w:t>
      </w:r>
    </w:p>
    <w:p w:rsidR="0005646D" w:rsidP="0005646D">
      <w:pPr>
        <w:bidi w:val="0"/>
        <w:ind w:firstLine="708"/>
        <w:jc w:val="both"/>
        <w:rPr>
          <w:rFonts w:ascii="Times New Roman" w:hAnsi="Times New Roman"/>
          <w:b/>
          <w:i/>
          <w:szCs w:val="22"/>
        </w:rPr>
      </w:pPr>
      <w:r>
        <w:rPr>
          <w:rFonts w:ascii="Times New Roman" w:hAnsi="Times New Roman"/>
          <w:b/>
          <w:i/>
          <w:szCs w:val="22"/>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P="009A27F8">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4F1396" w:rsidP="009A27F8">
            <w:pPr>
              <w:bidi w:val="0"/>
              <w:rPr>
                <w:rFonts w:ascii="Times New Roman" w:hAnsi="Times New Roman" w:cs="Times New Roman"/>
                <w:b/>
                <w:bCs/>
                <w:color w:val="000000"/>
                <w:sz w:val="14"/>
                <w:szCs w:val="14"/>
                <w:lang w:eastAsia="sk-SK"/>
              </w:rPr>
            </w:pPr>
            <w:r w:rsidRPr="004F1396">
              <w:rPr>
                <w:rFonts w:ascii="Times New Roman" w:hAnsi="Times New Roman" w:cs="Times New Roman"/>
                <w:b/>
                <w:bCs/>
                <w:color w:val="000000"/>
                <w:sz w:val="14"/>
                <w:szCs w:val="14"/>
                <w:lang w:eastAsia="sk-SK"/>
              </w:rPr>
              <w:t>Nedaňové príjmy</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633 003</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1 225 531</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1 230 324</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1 063 380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681 362</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650 390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695 505</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tcPr>
          <w:p w:rsidR="0005646D" w:rsidRPr="004F1396" w:rsidP="009A27F8">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príjmy z podnikania</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20 021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5 223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5 820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5 520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5 620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5 620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5 620</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4F1396" w:rsidP="009A27F8">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 xml:space="preserve">Príjmy z vlastníctva </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8 362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8 050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8 485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8 950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8 380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8 278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8 285</w:t>
            </w:r>
          </w:p>
        </w:tc>
      </w:tr>
      <w:tr>
        <w:tblPrEx>
          <w:tblW w:w="5000" w:type="pct"/>
          <w:tblCellMar>
            <w:left w:w="70" w:type="dxa"/>
            <w:right w:w="70" w:type="dxa"/>
          </w:tblCellMar>
          <w:tblLook w:val="04A0"/>
        </w:tblPrEx>
        <w:trPr>
          <w:trHeight w:val="43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4F1396" w:rsidP="009A27F8">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Administratívne a iné poplatky a platby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275 554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317 042</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328 081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349 505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327 160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324 876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324 900</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4F1396" w:rsidP="009A27F8">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Kapitálové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13 358</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530 953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277 313</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150 474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75 816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42 985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43 001</w:t>
            </w:r>
          </w:p>
        </w:tc>
      </w:tr>
      <w:tr>
        <w:tblPrEx>
          <w:tblW w:w="5000" w:type="pct"/>
          <w:tblCellMar>
            <w:left w:w="70" w:type="dxa"/>
            <w:right w:w="70" w:type="dxa"/>
          </w:tblCellMar>
          <w:tblLook w:val="04A0"/>
        </w:tblPrEx>
        <w:trPr>
          <w:trHeight w:val="58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4F1396" w:rsidP="009A27F8">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Úroky z tuzem. a zahr. úverov, pôžičiek a vkladov</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30 497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18 806</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10 695</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12 401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2 647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2 447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40 414</w:t>
            </w:r>
          </w:p>
        </w:tc>
      </w:tr>
      <w:tr>
        <w:tblPrEx>
          <w:tblW w:w="5000" w:type="pct"/>
          <w:tblCellMar>
            <w:left w:w="70" w:type="dxa"/>
            <w:right w:w="70" w:type="dxa"/>
          </w:tblCellMar>
          <w:tblLook w:val="04A0"/>
        </w:tblPrEx>
        <w:trPr>
          <w:trHeight w:val="345"/>
        </w:trPr>
        <w:tc>
          <w:tcPr>
            <w:tcW w:w="925"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4F1396" w:rsidP="009A27F8">
            <w:pPr>
              <w:bidi w:val="0"/>
              <w:rPr>
                <w:rFonts w:ascii="Times New Roman" w:hAnsi="Times New Roman" w:cs="Times New Roman"/>
                <w:color w:val="000000"/>
                <w:sz w:val="14"/>
                <w:szCs w:val="14"/>
                <w:lang w:eastAsia="sk-SK"/>
              </w:rPr>
            </w:pPr>
            <w:r w:rsidRPr="004F1396">
              <w:rPr>
                <w:rFonts w:ascii="Times New Roman" w:hAnsi="Times New Roman" w:cs="Times New Roman"/>
                <w:color w:val="000000"/>
                <w:sz w:val="14"/>
                <w:szCs w:val="14"/>
                <w:lang w:eastAsia="sk-SK"/>
              </w:rPr>
              <w:t>Iné nedaňové príjmy</w:t>
            </w:r>
          </w:p>
        </w:tc>
        <w:tc>
          <w:tcPr>
            <w:tcW w:w="58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285 211</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345 457</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599 930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536 530</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261 739</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266 184</w:t>
            </w:r>
          </w:p>
        </w:tc>
        <w:tc>
          <w:tcPr>
            <w:tcW w:w="58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273 285</w:t>
            </w:r>
          </w:p>
        </w:tc>
      </w:tr>
    </w:tbl>
    <w:p w:rsidR="0005646D" w:rsidP="0005646D">
      <w:pPr>
        <w:bidi w:val="0"/>
        <w:ind w:firstLine="708"/>
        <w:jc w:val="both"/>
        <w:rPr>
          <w:rFonts w:ascii="Times New Roman" w:hAnsi="Times New Roman"/>
          <w:i/>
          <w:szCs w:val="22"/>
        </w:rPr>
      </w:pPr>
    </w:p>
    <w:p w:rsidR="0005646D" w:rsidP="0005646D">
      <w:pPr>
        <w:bidi w:val="0"/>
        <w:ind w:firstLine="708"/>
        <w:jc w:val="both"/>
        <w:rPr>
          <w:rFonts w:ascii="Times New Roman" w:hAnsi="Times New Roman"/>
          <w:b/>
          <w:i/>
          <w:szCs w:val="22"/>
        </w:rPr>
      </w:pPr>
      <w:r>
        <w:rPr>
          <w:rFonts w:ascii="Times New Roman" w:hAnsi="Times New Roman"/>
          <w:b/>
          <w:i/>
          <w:szCs w:val="22"/>
        </w:rPr>
        <w:t>Iné príjmy z podnikania</w:t>
      </w: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szCs w:val="22"/>
        </w:rPr>
      </w:pPr>
      <w:r>
        <w:rPr>
          <w:rFonts w:ascii="Times New Roman" w:hAnsi="Times New Roman"/>
          <w:szCs w:val="22"/>
        </w:rPr>
        <w:t xml:space="preserve">Tieto príjmy zahŕňajú osobitný odvod zo zisku po zdanení, ktorý odvedú Lesy Slovenskej republiky, š. p., Plemenárske služby Slovenskej republiky, š. p. </w:t>
      </w:r>
      <w:r w:rsidRPr="00F82425">
        <w:rPr>
          <w:rFonts w:ascii="Times New Roman" w:hAnsi="Times New Roman"/>
          <w:szCs w:val="22"/>
        </w:rPr>
        <w:t>a Eximbanka SR.</w:t>
      </w:r>
      <w:r>
        <w:rPr>
          <w:rFonts w:ascii="Times New Roman" w:hAnsi="Times New Roman"/>
          <w:szCs w:val="22"/>
        </w:rPr>
        <w:t xml:space="preserve">  </w:t>
      </w:r>
    </w:p>
    <w:p w:rsidR="0005646D" w:rsidRPr="00606AC6"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b/>
          <w:i/>
          <w:szCs w:val="22"/>
        </w:rPr>
      </w:pPr>
      <w:r>
        <w:rPr>
          <w:rFonts w:ascii="Times New Roman" w:hAnsi="Times New Roman"/>
          <w:b/>
          <w:i/>
          <w:szCs w:val="22"/>
        </w:rPr>
        <w:t>Príjmy z vlastníctva</w:t>
      </w: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szCs w:val="22"/>
        </w:rPr>
      </w:pPr>
      <w:r>
        <w:rPr>
          <w:rFonts w:ascii="Times New Roman" w:hAnsi="Times New Roman"/>
          <w:szCs w:val="22"/>
        </w:rPr>
        <w:t>Uvedené príjmy sa na rok 2015 rozpočtujú vo výške 8,4 mil. eur. V porovnaní s predchádzajúcimi rokmi sa ich úroveň podstatne nemení. Ide predovšetkým o príjmy z prenajatých pozemkov, budov, strojov a podobne.</w:t>
      </w: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b/>
          <w:i/>
          <w:szCs w:val="22"/>
        </w:rPr>
      </w:pPr>
      <w:r>
        <w:rPr>
          <w:rFonts w:ascii="Times New Roman" w:hAnsi="Times New Roman"/>
          <w:szCs w:val="22"/>
        </w:rPr>
        <w:t xml:space="preserve"> </w:t>
      </w:r>
      <w:r w:rsidRPr="00D85DA6">
        <w:rPr>
          <w:rFonts w:ascii="Times New Roman" w:hAnsi="Times New Roman"/>
          <w:b/>
          <w:i/>
          <w:szCs w:val="22"/>
        </w:rPr>
        <w:t>Administratívne poplatky a iné poplatky a</w:t>
      </w:r>
      <w:r>
        <w:rPr>
          <w:rFonts w:ascii="Times New Roman" w:hAnsi="Times New Roman"/>
          <w:b/>
          <w:i/>
          <w:szCs w:val="22"/>
        </w:rPr>
        <w:t> </w:t>
      </w:r>
      <w:r w:rsidRPr="00D85DA6">
        <w:rPr>
          <w:rFonts w:ascii="Times New Roman" w:hAnsi="Times New Roman"/>
          <w:b/>
          <w:i/>
          <w:szCs w:val="22"/>
        </w:rPr>
        <w:t>platby</w:t>
      </w: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szCs w:val="22"/>
        </w:rPr>
      </w:pPr>
      <w:r>
        <w:rPr>
          <w:rFonts w:ascii="Times New Roman" w:hAnsi="Times New Roman"/>
          <w:szCs w:val="22"/>
        </w:rPr>
        <w:t>Výška príjmov z administratívnych poplatkov a iných poplatkov a platieb</w:t>
      </w:r>
      <w:r>
        <w:rPr>
          <w:rFonts w:ascii="Times New Roman" w:hAnsi="Times New Roman"/>
          <w:b/>
          <w:szCs w:val="22"/>
        </w:rPr>
        <w:t xml:space="preserve"> </w:t>
      </w:r>
      <w:r>
        <w:rPr>
          <w:rFonts w:ascii="Times New Roman" w:hAnsi="Times New Roman"/>
          <w:szCs w:val="22"/>
        </w:rPr>
        <w:t xml:space="preserve">závisí od počtu jednotlivých aktov konania v priebehu roka. </w:t>
      </w: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Pr>
          <w:rFonts w:ascii="Times New Roman" w:hAnsi="Times New Roman"/>
          <w:szCs w:val="22"/>
        </w:rPr>
        <w:t>Vývoj týchto príjmov v jednotlivých rokoch zobrazuje nasledovná tabuľka:</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5"/>
        <w:gridCol w:w="1073"/>
        <w:gridCol w:w="1073"/>
        <w:gridCol w:w="1073"/>
        <w:gridCol w:w="1072"/>
        <w:gridCol w:w="1072"/>
        <w:gridCol w:w="1072"/>
        <w:gridCol w:w="10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szCs w:val="22"/>
              </w:rPr>
              <w:t xml:space="preserve"> </w:t>
            </w:r>
            <w:r>
              <w:rPr>
                <w:rFonts w:ascii="Times New Roman" w:hAnsi="Times New Roman" w:cs="Times New Roman"/>
                <w:b/>
                <w:bCs/>
                <w:color w:val="000000"/>
                <w:sz w:val="14"/>
                <w:szCs w:val="14"/>
                <w:lang w:eastAsia="sk-SK"/>
              </w:rPr>
              <w:t>v tis. eur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8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275 554</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317 043</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328 081</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349 505</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327 160</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324 876</w:t>
            </w:r>
          </w:p>
        </w:tc>
        <w:tc>
          <w:tcPr>
            <w:tcW w:w="58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324 900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Administratívne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163 499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192 076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215 544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215 579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212 180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211 155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211 169</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v tom: súdne </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29 316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31 201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35 011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33 000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36 001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36 001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36 001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tržby z predaja kolkových známok</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83 564</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82 045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42 500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42 500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puncové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425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603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600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805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805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805</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ostatné poplatky</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50 099</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78 261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134 128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129 128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174 223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173 198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173 212</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licencie</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3 302</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10 351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1 151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1 151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1 151</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Pokuty, penále a iné sankcie</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53 420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69 466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70 156</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92 631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69 270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68 178</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68 173</w:t>
            </w:r>
          </w:p>
        </w:tc>
      </w:tr>
      <w:tr>
        <w:tblPrEx>
          <w:tblW w:w="5000" w:type="pct"/>
          <w:tblCellMar>
            <w:left w:w="70" w:type="dxa"/>
            <w:right w:w="70" w:type="dxa"/>
          </w:tblCellMar>
          <w:tblLook w:val="04A0"/>
        </w:tblPrEx>
        <w:trPr>
          <w:trHeight w:val="170"/>
        </w:trPr>
        <w:tc>
          <w:tcPr>
            <w:tcW w:w="925"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Poplatky a platby z nepriemyselného a náhodného predaja a služieb</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58 635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55 501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42 381</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41 295</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45 710</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45 543</w:t>
            </w:r>
          </w:p>
        </w:tc>
        <w:tc>
          <w:tcPr>
            <w:tcW w:w="58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45 558</w:t>
            </w:r>
          </w:p>
        </w:tc>
      </w:tr>
    </w:tbl>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Pr>
          <w:rFonts w:ascii="Times New Roman" w:hAnsi="Times New Roman"/>
          <w:szCs w:val="22"/>
        </w:rPr>
        <w:t xml:space="preserve">Od roku 2015 sa nerozpočtujú tržby z predaja kolkových známok. </w:t>
      </w:r>
      <w:r w:rsidRPr="00206D4E">
        <w:rPr>
          <w:rFonts w:ascii="Times New Roman" w:hAnsi="Times New Roman"/>
          <w:szCs w:val="22"/>
        </w:rPr>
        <w:t xml:space="preserve">Podľa zákona </w:t>
      </w:r>
      <w:r>
        <w:rPr>
          <w:rFonts w:ascii="Times New Roman" w:hAnsi="Times New Roman"/>
          <w:szCs w:val="22"/>
        </w:rPr>
        <w:br/>
      </w:r>
      <w:r w:rsidRPr="00206D4E">
        <w:rPr>
          <w:rFonts w:ascii="Times New Roman" w:hAnsi="Times New Roman"/>
          <w:szCs w:val="22"/>
        </w:rPr>
        <w:t xml:space="preserve">č. 381/2011 Z. z. o zrušení kolkových známok v znení neskorších predpisov je možné kolkové známky vydané do 30. júna 2014 predávať až do 30. novembra 2014. </w:t>
      </w:r>
      <w:r>
        <w:rPr>
          <w:rFonts w:ascii="Times New Roman" w:hAnsi="Times New Roman"/>
          <w:szCs w:val="22"/>
        </w:rPr>
        <w:t>Ich p</w:t>
      </w:r>
      <w:r w:rsidRPr="00206D4E">
        <w:rPr>
          <w:rFonts w:ascii="Times New Roman" w:hAnsi="Times New Roman"/>
          <w:szCs w:val="22"/>
        </w:rPr>
        <w:t xml:space="preserve">oužitie je umožnené až do 31. decembra 2014. Táto skutočnosť je premietnutá aj v návrhu rozpočtu verejnej správy, kde príjmy z predaja kolkových známok sú rozpočtované v ostatných poplatkoch. Správne a súdne poplatky je možné platiť viacerými platobnými kanálmi, ktoré po zrušení kolkových známok zostanú naďalej zachované. Ide o platbu v hotovosti, platobnou kartou, poštovým poukazom alebo prevodom z účtu v banke alebo v pobočke zahraničnej banky.  </w:t>
      </w:r>
    </w:p>
    <w:p w:rsidR="0005646D" w:rsidRPr="0077553B" w:rsidP="0005646D">
      <w:pPr>
        <w:bidi w:val="0"/>
        <w:ind w:firstLine="708"/>
        <w:jc w:val="both"/>
        <w:rPr>
          <w:rFonts w:ascii="Times New Roman" w:hAnsi="Times New Roman"/>
          <w:color w:val="FF0000"/>
          <w:szCs w:val="22"/>
        </w:rPr>
      </w:pPr>
    </w:p>
    <w:p w:rsidR="0005646D" w:rsidP="0005646D">
      <w:pPr>
        <w:bidi w:val="0"/>
        <w:ind w:firstLine="708"/>
        <w:jc w:val="both"/>
        <w:rPr>
          <w:rFonts w:ascii="Times New Roman" w:hAnsi="Times New Roman"/>
          <w:b/>
          <w:i/>
          <w:szCs w:val="22"/>
        </w:rPr>
      </w:pPr>
      <w:r w:rsidRPr="00EC34C2">
        <w:rPr>
          <w:rFonts w:ascii="Times New Roman" w:hAnsi="Times New Roman"/>
          <w:b/>
          <w:i/>
          <w:szCs w:val="22"/>
        </w:rPr>
        <w:t>Kapitálové príjmy</w:t>
      </w:r>
    </w:p>
    <w:p w:rsidR="0005646D" w:rsidRPr="00EC34C2" w:rsidP="0005646D">
      <w:pPr>
        <w:bidi w:val="0"/>
        <w:ind w:firstLine="708"/>
        <w:jc w:val="both"/>
        <w:rPr>
          <w:rFonts w:ascii="Times New Roman" w:hAnsi="Times New Roman"/>
          <w:b/>
          <w:i/>
          <w:szCs w:val="22"/>
        </w:rPr>
      </w:pPr>
    </w:p>
    <w:p w:rsidR="0005646D" w:rsidP="0005646D">
      <w:pPr>
        <w:bidi w:val="0"/>
        <w:jc w:val="both"/>
        <w:rPr>
          <w:rFonts w:ascii="Times New Roman" w:hAnsi="Times New Roman"/>
          <w:szCs w:val="22"/>
        </w:rPr>
      </w:pPr>
      <w:r w:rsidRPr="00EC34C2">
        <w:rPr>
          <w:rFonts w:ascii="Times New Roman" w:hAnsi="Times New Roman"/>
          <w:szCs w:val="22"/>
        </w:rPr>
        <w:tab/>
        <w:t>Znížený objem rozpočtovaných kapitálových príjmov súvisí</w:t>
      </w:r>
      <w:r>
        <w:rPr>
          <w:rFonts w:ascii="Times New Roman" w:hAnsi="Times New Roman"/>
          <w:szCs w:val="22"/>
        </w:rPr>
        <w:t xml:space="preserve"> najmä</w:t>
      </w:r>
      <w:r w:rsidRPr="00EC34C2">
        <w:rPr>
          <w:rFonts w:ascii="Times New Roman" w:hAnsi="Times New Roman"/>
          <w:szCs w:val="22"/>
        </w:rPr>
        <w:t xml:space="preserve"> s</w:t>
      </w:r>
      <w:r>
        <w:rPr>
          <w:rFonts w:ascii="Times New Roman" w:hAnsi="Times New Roman"/>
          <w:szCs w:val="22"/>
        </w:rPr>
        <w:t>o znížením príjmov v</w:t>
      </w:r>
      <w:r w:rsidRPr="00EC34C2">
        <w:rPr>
          <w:rFonts w:ascii="Times New Roman" w:hAnsi="Times New Roman"/>
          <w:szCs w:val="22"/>
        </w:rPr>
        <w:t> kapitol</w:t>
      </w:r>
      <w:r>
        <w:rPr>
          <w:rFonts w:ascii="Times New Roman" w:hAnsi="Times New Roman"/>
          <w:szCs w:val="22"/>
        </w:rPr>
        <w:t>e</w:t>
      </w:r>
      <w:r w:rsidRPr="00EC34C2">
        <w:rPr>
          <w:rFonts w:ascii="Times New Roman" w:hAnsi="Times New Roman"/>
          <w:szCs w:val="22"/>
        </w:rPr>
        <w:t xml:space="preserve"> Správa štátnych hmotných rezerv SR, kde sa celkové príjmy na rok 2015 rozpočtujú v sume 2 mil. eur, čo predstavuje oproti schválenému rozpočtu roku 2014 pokles o 111 mil. eur</w:t>
      </w:r>
      <w:r>
        <w:rPr>
          <w:rFonts w:ascii="Times New Roman" w:hAnsi="Times New Roman"/>
          <w:szCs w:val="22"/>
        </w:rPr>
        <w:t>. Uvedené zníženie súvisí hlavne so zmenou financovania núdzových zásob ropy a ropných produktov v roku 2014. V kapitole Ministerstva životného prostredia SR v nadväznosti na novelu zákona č. 414/2012 Z. z. o obchodovaní s emisnými kvótami sa nerozpočtujú príjmy z obchodovania s emisnými kvótami a sú súčasťou príjmov Environmentálneho fondu.</w:t>
      </w:r>
      <w:r w:rsidRPr="00EC34C2">
        <w:rPr>
          <w:rFonts w:ascii="Times New Roman" w:hAnsi="Times New Roman"/>
          <w:szCs w:val="22"/>
        </w:rPr>
        <w:t xml:space="preserve">  </w:t>
      </w:r>
    </w:p>
    <w:p w:rsidR="0005646D" w:rsidRPr="00EC34C2" w:rsidP="0005646D">
      <w:pPr>
        <w:bidi w:val="0"/>
        <w:jc w:val="both"/>
        <w:rPr>
          <w:rFonts w:ascii="Times New Roman" w:hAnsi="Times New Roman"/>
          <w:szCs w:val="22"/>
        </w:rPr>
      </w:pPr>
    </w:p>
    <w:p w:rsidR="0005646D" w:rsidP="0005646D">
      <w:pPr>
        <w:bidi w:val="0"/>
        <w:ind w:firstLine="708"/>
        <w:jc w:val="both"/>
        <w:rPr>
          <w:rFonts w:ascii="Times New Roman" w:hAnsi="Times New Roman"/>
          <w:szCs w:val="22"/>
        </w:rPr>
      </w:pPr>
      <w:r>
        <w:rPr>
          <w:rFonts w:ascii="Times New Roman" w:hAnsi="Times New Roman"/>
          <w:szCs w:val="22"/>
        </w:rPr>
        <w:t>Vývoj týchto príjmov je nasledovný:</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67"/>
        <w:gridCol w:w="1049"/>
        <w:gridCol w:w="1049"/>
        <w:gridCol w:w="1051"/>
        <w:gridCol w:w="1048"/>
        <w:gridCol w:w="1050"/>
        <w:gridCol w:w="1048"/>
        <w:gridCol w:w="1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6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7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Kapitálové príjmy</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13 358</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530 954</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277 313</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150 474</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75 816</w:t>
            </w:r>
          </w:p>
        </w:tc>
        <w:tc>
          <w:tcPr>
            <w:tcW w:w="56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42 985</w:t>
            </w:r>
          </w:p>
        </w:tc>
        <w:tc>
          <w:tcPr>
            <w:tcW w:w="57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43 001</w:t>
            </w:r>
          </w:p>
        </w:tc>
      </w:tr>
      <w:tr>
        <w:tblPrEx>
          <w:tblW w:w="5000" w:type="pct"/>
          <w:tblCellMar>
            <w:left w:w="70" w:type="dxa"/>
            <w:right w:w="70" w:type="dxa"/>
          </w:tblCellMar>
          <w:tblLook w:val="04A0"/>
        </w:tblPrEx>
        <w:trPr>
          <w:trHeight w:val="534"/>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hanging="366"/>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v tom: z predaja  kapitálových aktív</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4 182</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58 115</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153 794</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46 063</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52 191</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28 963</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28 859</w:t>
            </w:r>
          </w:p>
        </w:tc>
      </w:tr>
      <w:tr>
        <w:tblPrEx>
          <w:tblW w:w="5000" w:type="pct"/>
          <w:tblCellMar>
            <w:left w:w="70" w:type="dxa"/>
            <w:right w:w="70" w:type="dxa"/>
          </w:tblCellMar>
          <w:tblLook w:val="04A0"/>
        </w:tblPrEx>
        <w:trPr>
          <w:trHeight w:val="366"/>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hmotných a mobilizačných rezerv</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465 208</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111 943</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93 161</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800</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900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900</w:t>
            </w:r>
          </w:p>
        </w:tc>
      </w:tr>
      <w:tr>
        <w:tblPrEx>
          <w:tblW w:w="5000" w:type="pct"/>
          <w:tblCellMar>
            <w:left w:w="70" w:type="dxa"/>
            <w:right w:w="70" w:type="dxa"/>
          </w:tblCellMar>
          <w:tblLook w:val="04A0"/>
        </w:tblPrEx>
        <w:trPr>
          <w:trHeight w:val="385"/>
        </w:trPr>
        <w:tc>
          <w:tcPr>
            <w:tcW w:w="1013"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predaja pozemkov a nehmotných aktív</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9 147</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7 107</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11 277</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11 000</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12 526</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12 823</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12 943</w:t>
            </w:r>
          </w:p>
        </w:tc>
      </w:tr>
      <w:tr>
        <w:tblPrEx>
          <w:tblW w:w="5000" w:type="pct"/>
          <w:tblCellMar>
            <w:left w:w="70" w:type="dxa"/>
            <w:right w:w="70" w:type="dxa"/>
          </w:tblCellMar>
          <w:tblLook w:val="04A0"/>
        </w:tblPrEx>
        <w:trPr>
          <w:trHeight w:val="208"/>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5646D" w:rsidP="009A27F8">
            <w:pPr>
              <w:bidi w:val="0"/>
              <w:rPr>
                <w:rFonts w:ascii="Times New Roman" w:hAnsi="Times New Roman" w:cs="Times New Roman"/>
                <w:color w:val="000000"/>
                <w:sz w:val="14"/>
                <w:szCs w:val="14"/>
                <w:lang w:eastAsia="sk-SK"/>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05646D" w:rsidRPr="00E60A99" w:rsidP="009A27F8">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407"/>
        </w:trPr>
        <w:tc>
          <w:tcPr>
            <w:tcW w:w="101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ind w:left="366"/>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ďalšie kapitálové príjmy</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29</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524</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299</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250</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10 299</w:t>
            </w:r>
          </w:p>
        </w:tc>
        <w:tc>
          <w:tcPr>
            <w:tcW w:w="569"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299</w:t>
            </w:r>
          </w:p>
        </w:tc>
        <w:tc>
          <w:tcPr>
            <w:tcW w:w="570"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299</w:t>
            </w:r>
          </w:p>
        </w:tc>
      </w:tr>
    </w:tbl>
    <w:p w:rsidR="0005646D" w:rsidRPr="00212649" w:rsidP="0005646D">
      <w:pPr>
        <w:bidi w:val="0"/>
        <w:ind w:firstLine="708"/>
        <w:rPr>
          <w:rFonts w:ascii="Times New Roman" w:hAnsi="Times New Roman"/>
          <w:szCs w:val="22"/>
        </w:rPr>
      </w:pP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b/>
          <w:i/>
          <w:szCs w:val="22"/>
        </w:rPr>
      </w:pPr>
    </w:p>
    <w:p w:rsidR="0005646D" w:rsidP="0005646D">
      <w:pPr>
        <w:bidi w:val="0"/>
        <w:ind w:firstLine="708"/>
        <w:jc w:val="both"/>
        <w:rPr>
          <w:rFonts w:ascii="Times New Roman" w:hAnsi="Times New Roman"/>
          <w:b/>
          <w:i/>
          <w:szCs w:val="22"/>
        </w:rPr>
      </w:pPr>
      <w:r>
        <w:rPr>
          <w:rFonts w:ascii="Times New Roman" w:hAnsi="Times New Roman"/>
          <w:b/>
          <w:i/>
          <w:szCs w:val="22"/>
        </w:rPr>
        <w:t xml:space="preserve">Úroky z tuzemských a zahraničných úverov, pôžičiek, návratných finančných výpomocí a vkladov </w:t>
      </w:r>
    </w:p>
    <w:p w:rsidR="0005646D" w:rsidP="0005646D">
      <w:pPr>
        <w:bidi w:val="0"/>
        <w:ind w:firstLine="708"/>
        <w:jc w:val="both"/>
        <w:rPr>
          <w:rFonts w:ascii="Times New Roman" w:hAnsi="Times New Roman"/>
          <w:b/>
          <w:i/>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3"/>
        <w:gridCol w:w="1016"/>
        <w:gridCol w:w="1016"/>
        <w:gridCol w:w="1016"/>
        <w:gridCol w:w="1016"/>
        <w:gridCol w:w="1015"/>
        <w:gridCol w:w="1015"/>
        <w:gridCol w:w="10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5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Spolu</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30 497</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18 806</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10 695</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12 401</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2 647</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2 447</w:t>
            </w:r>
          </w:p>
        </w:tc>
        <w:tc>
          <w:tcPr>
            <w:tcW w:w="55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40 414</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1710AA" w:rsidP="009A27F8">
            <w:pPr>
              <w:bidi w:val="0"/>
              <w:jc w:val="both"/>
              <w:rPr>
                <w:rFonts w:ascii="Times New Roman" w:hAnsi="Times New Roman" w:cs="Times New Roman"/>
                <w:color w:val="000000"/>
                <w:sz w:val="14"/>
                <w:szCs w:val="14"/>
                <w:highlight w:val="yellow"/>
                <w:lang w:eastAsia="sk-SK"/>
              </w:rPr>
            </w:pPr>
            <w:r w:rsidRPr="00E60A99">
              <w:rPr>
                <w:rFonts w:ascii="Times New Roman" w:hAnsi="Times New Roman" w:cs="Times New Roman"/>
                <w:color w:val="000000"/>
                <w:sz w:val="14"/>
                <w:szCs w:val="14"/>
                <w:lang w:eastAsia="sk-SK"/>
              </w:rPr>
              <w:t>Úroky z účtov finančného hospodárenia so ŠP</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3 869</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3 822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2 346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3 943</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1 960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2 142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40 409</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návratných fin. výpomocí a štátnych záruk</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26 541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14 954</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8 337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8 446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682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300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úverov a pôžičiek</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61</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zo zahraničných vkladov</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6</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5</w:t>
            </w:r>
          </w:p>
        </w:tc>
      </w:tr>
      <w:tr>
        <w:tblPrEx>
          <w:tblW w:w="5000" w:type="pct"/>
          <w:tblCellMar>
            <w:left w:w="70" w:type="dxa"/>
            <w:right w:w="70" w:type="dxa"/>
          </w:tblCellMar>
          <w:tblLook w:val="04A0"/>
        </w:tblPrEx>
        <w:trPr>
          <w:trHeight w:val="284"/>
        </w:trPr>
        <w:tc>
          <w:tcPr>
            <w:tcW w:w="114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Úroky z vládnych úverov poskytnutých do zahraničia</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5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r>
    </w:tbl>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sidRPr="008D141E">
        <w:rPr>
          <w:rFonts w:ascii="Times New Roman" w:hAnsi="Times New Roman"/>
          <w:szCs w:val="22"/>
        </w:rPr>
        <w:t xml:space="preserve">Úroky z účtov finančného hospodárenia </w:t>
      </w:r>
      <w:r>
        <w:rPr>
          <w:rFonts w:ascii="Times New Roman" w:hAnsi="Times New Roman"/>
          <w:szCs w:val="22"/>
        </w:rPr>
        <w:t>s</w:t>
      </w:r>
      <w:r w:rsidRPr="008D141E">
        <w:rPr>
          <w:rFonts w:ascii="Times New Roman" w:hAnsi="Times New Roman"/>
          <w:szCs w:val="22"/>
        </w:rPr>
        <w:t>o Š</w:t>
      </w:r>
      <w:r>
        <w:rPr>
          <w:rFonts w:ascii="Times New Roman" w:hAnsi="Times New Roman"/>
          <w:szCs w:val="22"/>
        </w:rPr>
        <w:t>tátnou pokladnicou</w:t>
      </w:r>
      <w:r w:rsidRPr="008D141E">
        <w:rPr>
          <w:rFonts w:ascii="Times New Roman" w:hAnsi="Times New Roman"/>
          <w:szCs w:val="22"/>
        </w:rPr>
        <w:t xml:space="preserve"> predstavujú úroky z kreditných zostatkov peňažných prostriedkov vedených na účtoch</w:t>
      </w:r>
      <w:r>
        <w:rPr>
          <w:rFonts w:ascii="Times New Roman" w:hAnsi="Times New Roman"/>
          <w:szCs w:val="22"/>
        </w:rPr>
        <w:t xml:space="preserve"> </w:t>
      </w:r>
      <w:r w:rsidRPr="008D141E">
        <w:rPr>
          <w:rFonts w:ascii="Times New Roman" w:hAnsi="Times New Roman"/>
          <w:szCs w:val="22"/>
        </w:rPr>
        <w:t>Š</w:t>
      </w:r>
      <w:r>
        <w:rPr>
          <w:rFonts w:ascii="Times New Roman" w:hAnsi="Times New Roman"/>
          <w:szCs w:val="22"/>
        </w:rPr>
        <w:t>tátnej pokladnice</w:t>
      </w:r>
      <w:r w:rsidRPr="008D141E">
        <w:rPr>
          <w:rFonts w:ascii="Times New Roman" w:hAnsi="Times New Roman"/>
          <w:szCs w:val="22"/>
        </w:rPr>
        <w:t xml:space="preserve"> v NBS, banke alebo pobočke zahraničnej banky, vrátane úrokov z finančných operácií vykonaných </w:t>
      </w:r>
      <w:r>
        <w:rPr>
          <w:rFonts w:ascii="Times New Roman" w:hAnsi="Times New Roman"/>
          <w:szCs w:val="22"/>
        </w:rPr>
        <w:t>Štátnou pokladnicou</w:t>
      </w:r>
      <w:r w:rsidRPr="008D141E">
        <w:rPr>
          <w:rFonts w:ascii="Times New Roman" w:hAnsi="Times New Roman"/>
          <w:szCs w:val="22"/>
        </w:rPr>
        <w:t xml:space="preserve"> a klientom znížené o úroky platené Š</w:t>
      </w:r>
      <w:r>
        <w:rPr>
          <w:rFonts w:ascii="Times New Roman" w:hAnsi="Times New Roman"/>
          <w:szCs w:val="22"/>
        </w:rPr>
        <w:t>tátnou pokladnicou</w:t>
      </w:r>
      <w:r w:rsidRPr="008D141E">
        <w:rPr>
          <w:rFonts w:ascii="Times New Roman" w:hAnsi="Times New Roman"/>
          <w:szCs w:val="22"/>
        </w:rPr>
        <w:t xml:space="preserve"> a príjmy z poplatkov za služby poskytované </w:t>
      </w:r>
      <w:r>
        <w:rPr>
          <w:rFonts w:ascii="Times New Roman" w:hAnsi="Times New Roman"/>
          <w:szCs w:val="22"/>
        </w:rPr>
        <w:t>Štátnou pokladnicou</w:t>
      </w:r>
      <w:r w:rsidRPr="008D141E">
        <w:rPr>
          <w:rFonts w:ascii="Times New Roman" w:hAnsi="Times New Roman"/>
          <w:szCs w:val="22"/>
        </w:rPr>
        <w:t xml:space="preserve"> znížené o náklady súvisiace s ich poskytnutím. </w:t>
      </w:r>
    </w:p>
    <w:p w:rsidR="0005646D" w:rsidRPr="008D141E"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sidRPr="008D141E">
        <w:rPr>
          <w:rFonts w:ascii="Times New Roman" w:hAnsi="Times New Roman"/>
          <w:szCs w:val="22"/>
        </w:rPr>
        <w:t xml:space="preserve">Rozpočtovanie týchto príjmov vychádza z úrokových sadzieb ECB KEY RATE a EONIA a vývoja priemerných zostatkov na účtoch klientov ŠP, najmä na účtoch </w:t>
      </w:r>
      <w:r>
        <w:rPr>
          <w:rFonts w:ascii="Times New Roman" w:hAnsi="Times New Roman"/>
          <w:szCs w:val="22"/>
        </w:rPr>
        <w:t>š</w:t>
      </w:r>
      <w:r w:rsidRPr="008D141E">
        <w:rPr>
          <w:rFonts w:ascii="Times New Roman" w:hAnsi="Times New Roman"/>
          <w:szCs w:val="22"/>
        </w:rPr>
        <w:t>tátnych finančných aktív a na účtoch prostriedkov E</w:t>
      </w:r>
      <w:r>
        <w:rPr>
          <w:rFonts w:ascii="Times New Roman" w:hAnsi="Times New Roman"/>
          <w:szCs w:val="22"/>
        </w:rPr>
        <w:t>urópskeho spoločenstva</w:t>
      </w:r>
      <w:r w:rsidRPr="008D141E">
        <w:rPr>
          <w:rFonts w:ascii="Times New Roman" w:hAnsi="Times New Roman"/>
          <w:szCs w:val="22"/>
        </w:rPr>
        <w:t>.</w:t>
      </w:r>
    </w:p>
    <w:p w:rsidR="0005646D" w:rsidP="0005646D">
      <w:pPr>
        <w:bidi w:val="0"/>
        <w:ind w:firstLine="708"/>
        <w:jc w:val="both"/>
        <w:rPr>
          <w:rFonts w:ascii="Times New Roman" w:hAnsi="Times New Roman"/>
          <w:szCs w:val="22"/>
        </w:rPr>
      </w:pPr>
    </w:p>
    <w:p w:rsidR="0005646D" w:rsidRPr="00C06A87" w:rsidP="0005646D">
      <w:pPr>
        <w:bidi w:val="0"/>
        <w:ind w:firstLine="708"/>
        <w:jc w:val="both"/>
        <w:rPr>
          <w:rFonts w:ascii="Times New Roman" w:hAnsi="Times New Roman"/>
          <w:szCs w:val="22"/>
        </w:rPr>
      </w:pPr>
      <w:r>
        <w:rPr>
          <w:rFonts w:ascii="Times New Roman" w:hAnsi="Times New Roman"/>
          <w:szCs w:val="22"/>
        </w:rPr>
        <w:t xml:space="preserve">Úroky z návratných finančných výpomocí a štátnych záruk sú za </w:t>
      </w:r>
      <w:r w:rsidRPr="00C06A87">
        <w:rPr>
          <w:rFonts w:ascii="Times New Roman" w:hAnsi="Times New Roman"/>
          <w:szCs w:val="22"/>
        </w:rPr>
        <w:t>Ž</w:t>
      </w:r>
      <w:r>
        <w:rPr>
          <w:rFonts w:ascii="Times New Roman" w:hAnsi="Times New Roman"/>
          <w:szCs w:val="22"/>
        </w:rPr>
        <w:t>elezničnú spoločnosť</w:t>
      </w:r>
      <w:r w:rsidR="00A77E36">
        <w:rPr>
          <w:rFonts w:ascii="Times New Roman" w:hAnsi="Times New Roman"/>
          <w:szCs w:val="22"/>
        </w:rPr>
        <w:t xml:space="preserve"> Cargo Slovakia, a. s.</w:t>
      </w:r>
      <w:r w:rsidRPr="00C06A87">
        <w:rPr>
          <w:rFonts w:ascii="Times New Roman" w:hAnsi="Times New Roman"/>
          <w:szCs w:val="22"/>
        </w:rPr>
        <w:t xml:space="preserve"> v zmysle platných splátkových kalendárov.  </w:t>
      </w:r>
    </w:p>
    <w:p w:rsidR="0005646D" w:rsidP="0005646D">
      <w:pPr>
        <w:tabs>
          <w:tab w:val="left" w:pos="1620"/>
        </w:tabs>
        <w:bidi w:val="0"/>
        <w:ind w:firstLine="708"/>
        <w:jc w:val="both"/>
        <w:rPr>
          <w:rFonts w:ascii="Times New Roman" w:hAnsi="Times New Roman"/>
          <w:szCs w:val="22"/>
        </w:rPr>
      </w:pPr>
    </w:p>
    <w:p w:rsidR="0005646D" w:rsidP="0005646D">
      <w:pPr>
        <w:tabs>
          <w:tab w:val="left" w:pos="1620"/>
        </w:tabs>
        <w:bidi w:val="0"/>
        <w:ind w:firstLine="708"/>
        <w:jc w:val="both"/>
        <w:rPr>
          <w:rFonts w:ascii="Times New Roman" w:hAnsi="Times New Roman"/>
          <w:szCs w:val="22"/>
        </w:rPr>
      </w:pPr>
      <w:r w:rsidRPr="008D141E">
        <w:rPr>
          <w:rFonts w:ascii="Times New Roman" w:hAnsi="Times New Roman"/>
          <w:szCs w:val="22"/>
        </w:rPr>
        <w:t xml:space="preserve">Úroky zo zahraničných úverov, pôžičiek, návratných finančných výpomocí a vkladov tvoria najmä úroky z vládnych úverov poskytnutých do zahraničia. Sú príjmami kapitoly Všeobecná pokladničná správa. V rámci kapitoly Ministerstva zahraničných vecí a európskych záležitostí SR a Ministerstva obrany SR ide o kreditné úroky účtov zastupiteľských úradov Slovenskej republiky v zahraničí. </w:t>
      </w:r>
    </w:p>
    <w:p w:rsidR="0005646D" w:rsidRPr="008D141E" w:rsidP="0005646D">
      <w:pPr>
        <w:tabs>
          <w:tab w:val="left" w:pos="1620"/>
        </w:tabs>
        <w:bidi w:val="0"/>
        <w:ind w:firstLine="708"/>
        <w:jc w:val="both"/>
        <w:rPr>
          <w:rFonts w:ascii="Times New Roman" w:hAnsi="Times New Roman"/>
          <w:szCs w:val="22"/>
        </w:rPr>
      </w:pPr>
    </w:p>
    <w:p w:rsidR="0005646D" w:rsidP="0005646D">
      <w:pPr>
        <w:tabs>
          <w:tab w:val="left" w:pos="1620"/>
        </w:tabs>
        <w:bidi w:val="0"/>
        <w:jc w:val="both"/>
        <w:rPr>
          <w:rFonts w:ascii="Times New Roman" w:hAnsi="Times New Roman"/>
          <w:b/>
          <w:i/>
          <w:szCs w:val="22"/>
        </w:rPr>
      </w:pPr>
      <w:r w:rsidRPr="008D141E">
        <w:rPr>
          <w:rFonts w:ascii="Times New Roman" w:hAnsi="Times New Roman"/>
          <w:b/>
          <w:i/>
          <w:szCs w:val="22"/>
        </w:rPr>
        <w:t xml:space="preserve">            Iné nedaňové príjmy</w:t>
      </w:r>
    </w:p>
    <w:p w:rsidR="0005646D" w:rsidRPr="008D141E" w:rsidP="0005646D">
      <w:pPr>
        <w:tabs>
          <w:tab w:val="left" w:pos="1620"/>
        </w:tabs>
        <w:bidi w:val="0"/>
        <w:jc w:val="both"/>
        <w:rPr>
          <w:rFonts w:ascii="Times New Roman" w:hAnsi="Times New Roman"/>
          <w:b/>
          <w:i/>
          <w:szCs w:val="22"/>
        </w:rPr>
      </w:pPr>
    </w:p>
    <w:p w:rsidR="0005646D" w:rsidP="0005646D">
      <w:pPr>
        <w:bidi w:val="0"/>
        <w:ind w:firstLine="708"/>
        <w:jc w:val="both"/>
        <w:rPr>
          <w:rFonts w:ascii="Times New Roman" w:hAnsi="Times New Roman"/>
          <w:szCs w:val="22"/>
        </w:rPr>
      </w:pPr>
      <w:r w:rsidRPr="008D141E">
        <w:rPr>
          <w:rFonts w:ascii="Times New Roman" w:hAnsi="Times New Roman"/>
          <w:szCs w:val="22"/>
        </w:rPr>
        <w:t xml:space="preserve">Tvoria ich vrátené neoprávnene použité alebo zadržané finančné prostriedky a ostatné príjmy. Výška týchto príjmov je v priebehu rozpočtového roka ovplyvnená najmä objemom vrátených neoprávnene použitých finančných prostriedkov od neziskových organizácií, rozpočtových organizácií, obcí a ostatných príjmov, medzi ktoré patria najmä odvody a vratky. </w:t>
      </w:r>
    </w:p>
    <w:p w:rsidR="0005646D" w:rsidRPr="008D141E"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cs="Times New Roman"/>
          <w:szCs w:val="22"/>
        </w:rPr>
      </w:pPr>
      <w:r w:rsidRPr="008D141E">
        <w:rPr>
          <w:rFonts w:ascii="Times New Roman" w:hAnsi="Times New Roman" w:cs="Times New Roman"/>
          <w:szCs w:val="22"/>
        </w:rPr>
        <w:t>Najväčší objem z týchto príjmov predstavujú príjmy z hazardných hier, ktoré sú rozpočtované v kapitole Všeobecná pokladničná správa. V porovnaní s rozpočtom na rok 2014 dochádza k zvýšeniu uvedených príjmov o 12 mil. eur v súvislosti so skutočným plnením týchto príjmov v roku 2013 a očakávaným plnením v roku 2014.</w:t>
      </w:r>
      <w:r>
        <w:rPr>
          <w:rFonts w:ascii="Times New Roman" w:hAnsi="Times New Roman" w:cs="Times New Roman"/>
          <w:szCs w:val="22"/>
        </w:rPr>
        <w:t xml:space="preserve"> </w:t>
      </w:r>
    </w:p>
    <w:p w:rsidR="0005646D" w:rsidP="0005646D">
      <w:pPr>
        <w:bidi w:val="0"/>
        <w:ind w:firstLine="708"/>
        <w:jc w:val="both"/>
        <w:rPr>
          <w:rFonts w:ascii="Times New Roman" w:hAnsi="Times New Roman"/>
          <w:szCs w:val="22"/>
        </w:rPr>
      </w:pPr>
      <w:r>
        <w:rPr>
          <w:rFonts w:ascii="Times New Roman" w:hAnsi="Times New Roman"/>
          <w:szCs w:val="22"/>
        </w:rPr>
        <w:tab/>
      </w:r>
    </w:p>
    <w:p w:rsidR="0005646D" w:rsidP="0005646D">
      <w:pPr>
        <w:bidi w:val="0"/>
        <w:jc w:val="both"/>
        <w:rPr>
          <w:rFonts w:ascii="Times New Roman" w:hAnsi="Times New Roman"/>
          <w:szCs w:val="22"/>
        </w:rPr>
      </w:pPr>
      <w:r>
        <w:rPr>
          <w:rFonts w:ascii="Times New Roman" w:hAnsi="Times New Roman"/>
          <w:szCs w:val="22"/>
        </w:rPr>
        <w:t>Vývoj týchto príjmov zobrazuje nasledovná tabuľka:</w:t>
      </w:r>
    </w:p>
    <w:p w:rsidR="0005646D" w:rsidP="0005646D">
      <w:pPr>
        <w:bidi w:val="0"/>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15"/>
        <w:gridCol w:w="960"/>
        <w:gridCol w:w="960"/>
        <w:gridCol w:w="960"/>
        <w:gridCol w:w="1037"/>
        <w:gridCol w:w="960"/>
        <w:gridCol w:w="960"/>
        <w:gridCol w:w="9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5"/>
        </w:trPr>
        <w:tc>
          <w:tcPr>
            <w:tcW w:w="1311"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RPr="004E4A7C" w:rsidP="009A27F8">
            <w:pPr>
              <w:bidi w:val="0"/>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v tis. eur</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6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2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238"/>
        </w:trPr>
        <w:tc>
          <w:tcPr>
            <w:tcW w:w="131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4E4A7C" w:rsidP="009A27F8">
            <w:pPr>
              <w:bidi w:val="0"/>
              <w:jc w:val="both"/>
              <w:rPr>
                <w:rFonts w:ascii="Times New Roman" w:hAnsi="Times New Roman" w:cs="Times New Roman"/>
                <w:b/>
                <w:bCs/>
                <w:sz w:val="14"/>
                <w:szCs w:val="14"/>
                <w:lang w:eastAsia="sk-SK"/>
              </w:rPr>
            </w:pPr>
            <w:r w:rsidRPr="004E4A7C">
              <w:rPr>
                <w:rFonts w:ascii="Times New Roman" w:hAnsi="Times New Roman" w:cs="Times New Roman"/>
                <w:b/>
                <w:bCs/>
                <w:sz w:val="14"/>
                <w:szCs w:val="14"/>
                <w:lang w:eastAsia="sk-SK"/>
              </w:rPr>
              <w:t>Iné nedaňové príjmy</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285 211</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345 457</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599 930</w:t>
            </w:r>
          </w:p>
        </w:tc>
        <w:tc>
          <w:tcPr>
            <w:tcW w:w="56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536 531</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261 739</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266 184</w:t>
            </w:r>
          </w:p>
        </w:tc>
        <w:tc>
          <w:tcPr>
            <w:tcW w:w="521"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273 285</w:t>
            </w:r>
          </w:p>
        </w:tc>
      </w:tr>
      <w:tr>
        <w:tblPrEx>
          <w:tblW w:w="5000" w:type="pct"/>
          <w:tblCellMar>
            <w:left w:w="70" w:type="dxa"/>
            <w:right w:w="70" w:type="dxa"/>
          </w:tblCellMar>
          <w:tblLook w:val="04A0"/>
        </w:tblPrEx>
        <w:trPr>
          <w:trHeight w:val="248"/>
        </w:trPr>
        <w:tc>
          <w:tcPr>
            <w:tcW w:w="131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4E4A7C" w:rsidP="009A27F8">
            <w:pPr>
              <w:bidi w:val="0"/>
              <w:rPr>
                <w:rFonts w:ascii="Times New Roman" w:hAnsi="Times New Roman" w:cs="Times New Roman"/>
                <w:sz w:val="14"/>
                <w:szCs w:val="14"/>
                <w:lang w:eastAsia="sk-SK"/>
              </w:rPr>
            </w:pPr>
            <w:r w:rsidRPr="004E4A7C">
              <w:rPr>
                <w:rFonts w:ascii="Times New Roman" w:hAnsi="Times New Roman" w:cs="Times New Roman"/>
                <w:sz w:val="14"/>
                <w:szCs w:val="14"/>
                <w:lang w:eastAsia="sk-SK"/>
              </w:rPr>
              <w:t>v tom:  z odvodu z  hazardných hier</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121 163</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136 415</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125 000</w:t>
            </w:r>
          </w:p>
        </w:tc>
        <w:tc>
          <w:tcPr>
            <w:tcW w:w="56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137 000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137 000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137 000</w:t>
            </w:r>
          </w:p>
        </w:tc>
        <w:tc>
          <w:tcPr>
            <w:tcW w:w="521"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137 000</w:t>
            </w:r>
          </w:p>
        </w:tc>
      </w:tr>
    </w:tbl>
    <w:p w:rsidR="0005646D" w:rsidP="0005646D">
      <w:pPr>
        <w:bidi w:val="0"/>
        <w:jc w:val="both"/>
        <w:rPr>
          <w:rFonts w:ascii="Times New Roman" w:hAnsi="Times New Roman"/>
          <w:b/>
          <w:szCs w:val="22"/>
        </w:rPr>
      </w:pPr>
    </w:p>
    <w:p w:rsidR="0005646D" w:rsidP="0005646D">
      <w:pPr>
        <w:bidi w:val="0"/>
        <w:jc w:val="both"/>
        <w:rPr>
          <w:rFonts w:ascii="Times New Roman" w:hAnsi="Times New Roman"/>
          <w:b/>
          <w:szCs w:val="22"/>
        </w:rPr>
      </w:pPr>
      <w:r>
        <w:rPr>
          <w:rFonts w:ascii="Times New Roman" w:hAnsi="Times New Roman"/>
          <w:b/>
          <w:szCs w:val="22"/>
        </w:rPr>
        <w:t xml:space="preserve">Tuzemské transfery </w:t>
      </w:r>
    </w:p>
    <w:p w:rsidR="0005646D" w:rsidP="0005646D">
      <w:pPr>
        <w:bidi w:val="0"/>
        <w:jc w:val="both"/>
        <w:rPr>
          <w:rFonts w:ascii="Times New Roman" w:hAnsi="Times New Roman"/>
          <w:b/>
          <w:szCs w:val="22"/>
        </w:rPr>
      </w:pPr>
    </w:p>
    <w:p w:rsidR="0005646D" w:rsidP="0005646D">
      <w:pPr>
        <w:bidi w:val="0"/>
        <w:ind w:firstLine="708"/>
        <w:jc w:val="both"/>
        <w:rPr>
          <w:rFonts w:ascii="Times New Roman" w:hAnsi="Times New Roman"/>
          <w:szCs w:val="22"/>
        </w:rPr>
      </w:pPr>
      <w:r>
        <w:rPr>
          <w:rFonts w:ascii="Times New Roman" w:hAnsi="Times New Roman"/>
          <w:szCs w:val="22"/>
        </w:rPr>
        <w:t>V rámci tuzemských transferov sa rozpočtujú príspevky zdravotných poisťovní na činnosť operačných stredísk záchrannej zdravotnej služby a na činnosť Národného centra zdravotníckych informácií a multilicenčné poplatky v kapitole Ministerstva financií SR.</w:t>
      </w:r>
    </w:p>
    <w:p w:rsidR="0005646D" w:rsidP="0005646D">
      <w:pPr>
        <w:bidi w:val="0"/>
        <w:ind w:firstLine="708"/>
        <w:jc w:val="both"/>
        <w:rPr>
          <w:rFonts w:ascii="Times New Roman" w:hAnsi="Times New Roman"/>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15"/>
        <w:gridCol w:w="999"/>
        <w:gridCol w:w="1000"/>
        <w:gridCol w:w="1000"/>
        <w:gridCol w:w="999"/>
        <w:gridCol w:w="1000"/>
        <w:gridCol w:w="1000"/>
        <w:gridCol w:w="9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05646D" w:rsidP="009A27F8">
            <w:pPr>
              <w:bidi w:val="0"/>
              <w:jc w:val="both"/>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tis. eur</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2</w:t>
            </w:r>
            <w:r w:rsidRPr="00502053">
              <w:rPr>
                <w:rFonts w:ascii="Times New Roman" w:hAnsi="Times New Roman" w:cs="Times New Roman"/>
                <w:b/>
                <w:bCs/>
                <w:color w:val="000000"/>
                <w:sz w:val="14"/>
                <w:szCs w:val="14"/>
                <w:lang w:eastAsia="sk-SK"/>
              </w:rPr>
              <w:t xml:space="preserve"> 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3</w:t>
            </w:r>
            <w:r w:rsidRPr="00502053">
              <w:rPr>
                <w:rFonts w:ascii="Times New Roman" w:hAnsi="Times New Roman" w:cs="Times New Roman"/>
                <w:b/>
                <w:bCs/>
                <w:color w:val="000000"/>
                <w:sz w:val="14"/>
                <w:szCs w:val="14"/>
                <w:lang w:eastAsia="sk-SK"/>
              </w:rPr>
              <w:t xml:space="preserve"> 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R</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4</w:t>
            </w:r>
            <w:r w:rsidRPr="00502053">
              <w:rPr>
                <w:rFonts w:ascii="Times New Roman" w:hAnsi="Times New Roman" w:cs="Times New Roman"/>
                <w:b/>
                <w:bCs/>
                <w:color w:val="000000"/>
                <w:sz w:val="14"/>
                <w:szCs w:val="14"/>
                <w:lang w:eastAsia="sk-SK"/>
              </w:rPr>
              <w:t xml:space="preserve"> OS</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5</w:t>
            </w:r>
            <w:r w:rsidRPr="00502053">
              <w:rPr>
                <w:rFonts w:ascii="Times New Roman" w:hAnsi="Times New Roman" w:cs="Times New Roman"/>
                <w:b/>
                <w:bCs/>
                <w:color w:val="000000"/>
                <w:sz w:val="14"/>
                <w:szCs w:val="14"/>
                <w:lang w:eastAsia="sk-SK"/>
              </w:rPr>
              <w:t xml:space="preserve"> N</w:t>
            </w:r>
          </w:p>
        </w:tc>
        <w:tc>
          <w:tcPr>
            <w:tcW w:w="54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6</w:t>
            </w:r>
            <w:r w:rsidRPr="00502053">
              <w:rPr>
                <w:rFonts w:ascii="Times New Roman" w:hAnsi="Times New Roman" w:cs="Times New Roman"/>
                <w:b/>
                <w:bCs/>
                <w:color w:val="000000"/>
                <w:sz w:val="14"/>
                <w:szCs w:val="14"/>
                <w:lang w:eastAsia="sk-SK"/>
              </w:rPr>
              <w:t xml:space="preserve"> N</w:t>
            </w:r>
          </w:p>
        </w:tc>
        <w:tc>
          <w:tcPr>
            <w:tcW w:w="54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05646D" w:rsidRPr="00502053" w:rsidP="009A27F8">
            <w:pPr>
              <w:bidi w:val="0"/>
              <w:jc w:val="center"/>
              <w:rPr>
                <w:rFonts w:ascii="Times New Roman" w:hAnsi="Times New Roman" w:cs="Times New Roman"/>
                <w:b/>
                <w:bCs/>
                <w:color w:val="000000"/>
                <w:sz w:val="14"/>
                <w:szCs w:val="14"/>
                <w:lang w:eastAsia="sk-SK"/>
              </w:rPr>
            </w:pPr>
            <w:r w:rsidRPr="00502053">
              <w:rPr>
                <w:rFonts w:ascii="Times New Roman" w:hAnsi="Times New Roman" w:cs="Times New Roman"/>
                <w:b/>
                <w:bCs/>
                <w:color w:val="000000"/>
                <w:sz w:val="14"/>
                <w:szCs w:val="14"/>
                <w:lang w:eastAsia="sk-SK"/>
              </w:rPr>
              <w:t>201</w:t>
            </w:r>
            <w:r>
              <w:rPr>
                <w:rFonts w:ascii="Times New Roman" w:hAnsi="Times New Roman" w:cs="Times New Roman"/>
                <w:b/>
                <w:bCs/>
                <w:color w:val="000000"/>
                <w:sz w:val="14"/>
                <w:szCs w:val="14"/>
                <w:lang w:eastAsia="sk-SK"/>
              </w:rPr>
              <w:t>7</w:t>
            </w:r>
            <w:r w:rsidRPr="00502053">
              <w:rPr>
                <w:rFonts w:ascii="Times New Roman" w:hAnsi="Times New Roman" w:cs="Times New Roman"/>
                <w:b/>
                <w:bCs/>
                <w:color w:val="000000"/>
                <w:sz w:val="14"/>
                <w:szCs w:val="14"/>
                <w:lang w:eastAsia="sk-SK"/>
              </w:rPr>
              <w:t xml:space="preserve"> N</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05646D" w:rsidP="009A27F8">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 xml:space="preserve">Tuzemské transfery </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12 254</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26 948</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23 043</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22 977</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25 335</w:t>
            </w:r>
          </w:p>
        </w:tc>
        <w:tc>
          <w:tcPr>
            <w:tcW w:w="54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25 098</w:t>
            </w:r>
          </w:p>
        </w:tc>
        <w:tc>
          <w:tcPr>
            <w:tcW w:w="54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05646D" w:rsidRPr="00E60A99" w:rsidP="009A27F8">
            <w:pPr>
              <w:bidi w:val="0"/>
              <w:jc w:val="right"/>
              <w:rPr>
                <w:rFonts w:ascii="Times New Roman" w:hAnsi="Times New Roman" w:cs="Times New Roman"/>
                <w:b/>
                <w:bCs/>
                <w:color w:val="000000"/>
                <w:sz w:val="14"/>
                <w:szCs w:val="14"/>
              </w:rPr>
            </w:pPr>
            <w:r w:rsidRPr="00E60A99">
              <w:rPr>
                <w:rFonts w:ascii="Times New Roman" w:hAnsi="Times New Roman" w:cs="Times New Roman"/>
                <w:b/>
                <w:bCs/>
                <w:color w:val="000000"/>
                <w:sz w:val="14"/>
                <w:szCs w:val="14"/>
              </w:rPr>
              <w:t>26 445</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textDirection w:val="lrTb"/>
            <w:vAlign w:val="center"/>
            <w:hideMark/>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toho:</w:t>
            </w:r>
          </w:p>
          <w:p w:rsidR="0005646D" w:rsidP="009A27F8">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operačných  stredísk záchrannej zdravotnej služby</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12 254</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12 501</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12 965</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12 927</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13 130</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13 278</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14 039</w:t>
            </w:r>
          </w:p>
        </w:tc>
      </w:tr>
      <w:tr>
        <w:tblPrEx>
          <w:tblW w:w="5000" w:type="pct"/>
          <w:tblCellMar>
            <w:left w:w="70" w:type="dxa"/>
            <w:right w:w="70" w:type="dxa"/>
          </w:tblCellMar>
          <w:tblLook w:val="04A0"/>
        </w:tblPrEx>
        <w:trPr>
          <w:trHeight w:val="103"/>
        </w:trPr>
        <w:tc>
          <w:tcPr>
            <w:tcW w:w="1202" w:type="pct"/>
            <w:tcBorders>
              <w:top w:val="single" w:sz="4" w:space="0" w:color="auto"/>
              <w:left w:val="single" w:sz="4" w:space="0" w:color="auto"/>
              <w:bottom w:val="single" w:sz="4" w:space="0" w:color="auto"/>
              <w:right w:val="single" w:sz="4" w:space="0" w:color="auto"/>
            </w:tcBorders>
            <w:textDirection w:val="lrTb"/>
            <w:vAlign w:val="center"/>
          </w:tcPr>
          <w:p w:rsidR="0005646D" w:rsidP="009A27F8">
            <w:pPr>
              <w:bidi w:val="0"/>
              <w:jc w:val="both"/>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Príspevky zdravotných poisťovní na činnosť Národného centra zdravotníckych informácií</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14 370</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10 001</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9 973</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10 129</w:t>
            </w:r>
          </w:p>
        </w:tc>
        <w:tc>
          <w:tcPr>
            <w:tcW w:w="543"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10 243</w:t>
            </w:r>
          </w:p>
        </w:tc>
        <w:tc>
          <w:tcPr>
            <w:tcW w:w="542" w:type="pct"/>
            <w:tcBorders>
              <w:top w:val="single" w:sz="4" w:space="0" w:color="auto"/>
              <w:left w:val="single" w:sz="4" w:space="0" w:color="auto"/>
              <w:bottom w:val="single" w:sz="4" w:space="0" w:color="auto"/>
              <w:right w:val="single" w:sz="4" w:space="0" w:color="auto"/>
            </w:tcBorders>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10 830</w:t>
            </w:r>
          </w:p>
        </w:tc>
      </w:tr>
      <w:tr>
        <w:tblPrEx>
          <w:tblW w:w="5000" w:type="pct"/>
          <w:tblCellMar>
            <w:left w:w="70" w:type="dxa"/>
            <w:right w:w="70" w:type="dxa"/>
          </w:tblCellMar>
          <w:tblLook w:val="04A0"/>
        </w:tblPrEx>
        <w:trPr>
          <w:trHeight w:val="340"/>
        </w:trPr>
        <w:tc>
          <w:tcPr>
            <w:tcW w:w="120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hideMark/>
          </w:tcPr>
          <w:p w:rsidR="0005646D" w:rsidP="009A27F8">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Transfery ostatných subjektov verejnej správy</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0</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77</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77</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2 076</w:t>
            </w:r>
          </w:p>
        </w:tc>
        <w:tc>
          <w:tcPr>
            <w:tcW w:w="543"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1 577</w:t>
            </w:r>
          </w:p>
        </w:tc>
        <w:tc>
          <w:tcPr>
            <w:tcW w:w="542" w:type="pct"/>
            <w:tcBorders>
              <w:top w:val="single" w:sz="4" w:space="0" w:color="auto"/>
              <w:left w:val="single" w:sz="4" w:space="0" w:color="auto"/>
              <w:bottom w:val="single" w:sz="4" w:space="0" w:color="auto"/>
              <w:right w:val="single" w:sz="4" w:space="0" w:color="auto"/>
            </w:tcBorders>
            <w:shd w:val="clear" w:color="auto" w:fill="FFFFFF"/>
            <w:textDirection w:val="lrTb"/>
            <w:vAlign w:val="center"/>
          </w:tcPr>
          <w:p w:rsidR="0005646D" w:rsidRPr="00E60A99" w:rsidP="009A27F8">
            <w:pPr>
              <w:bidi w:val="0"/>
              <w:jc w:val="right"/>
              <w:rPr>
                <w:rFonts w:ascii="Times New Roman" w:hAnsi="Times New Roman" w:cs="Times New Roman"/>
                <w:color w:val="000000"/>
                <w:sz w:val="14"/>
                <w:szCs w:val="14"/>
              </w:rPr>
            </w:pPr>
            <w:r w:rsidRPr="00E60A99">
              <w:rPr>
                <w:rFonts w:ascii="Times New Roman" w:hAnsi="Times New Roman" w:cs="Times New Roman"/>
                <w:color w:val="000000"/>
                <w:sz w:val="14"/>
                <w:szCs w:val="14"/>
              </w:rPr>
              <w:t>1 576</w:t>
            </w:r>
          </w:p>
        </w:tc>
      </w:tr>
    </w:tbl>
    <w:p w:rsidR="0005646D" w:rsidP="0005646D">
      <w:pPr>
        <w:bidi w:val="0"/>
        <w:ind w:firstLine="708"/>
        <w:jc w:val="both"/>
        <w:rPr>
          <w:rFonts w:ascii="Times New Roman" w:hAnsi="Times New Roman"/>
          <w:szCs w:val="22"/>
        </w:rPr>
      </w:pPr>
    </w:p>
    <w:p w:rsidR="0005646D" w:rsidP="0005646D">
      <w:pPr>
        <w:bidi w:val="0"/>
        <w:ind w:firstLine="708"/>
        <w:jc w:val="both"/>
        <w:rPr>
          <w:rFonts w:ascii="Times New Roman" w:hAnsi="Times New Roman"/>
          <w:szCs w:val="22"/>
        </w:rPr>
      </w:pPr>
      <w:r>
        <w:rPr>
          <w:rFonts w:ascii="Times New Roman" w:hAnsi="Times New Roman"/>
          <w:szCs w:val="22"/>
        </w:rPr>
        <w:t>Príspevok na činnosť operačných stredísk záchrannej zdravotnej služby poukazujú zdravotné poisťovne v súlade so zákonom č. 581/2004 Z. z. o zdravotných poisťovniach,  dohľade nad zdravotnou starostlivosťou a o zmene a doplnení niektorých zákonov.</w:t>
      </w:r>
    </w:p>
    <w:p w:rsidR="0005646D" w:rsidP="0005646D">
      <w:pPr>
        <w:bidi w:val="0"/>
        <w:ind w:firstLine="708"/>
        <w:jc w:val="both"/>
        <w:rPr>
          <w:rFonts w:ascii="Times New Roman" w:hAnsi="Times New Roman"/>
          <w:szCs w:val="22"/>
        </w:rPr>
      </w:pPr>
    </w:p>
    <w:p w:rsidR="0005646D" w:rsidP="0005646D">
      <w:pPr>
        <w:bidi w:val="0"/>
        <w:jc w:val="both"/>
        <w:rPr>
          <w:rFonts w:ascii="Times New Roman" w:hAnsi="Times New Roman"/>
          <w:szCs w:val="22"/>
        </w:rPr>
      </w:pPr>
      <w:r>
        <w:rPr>
          <w:rFonts w:ascii="Times New Roman" w:hAnsi="Times New Roman"/>
          <w:szCs w:val="22"/>
        </w:rPr>
        <w:tab/>
      </w:r>
      <w:r w:rsidRPr="003419C1">
        <w:rPr>
          <w:rFonts w:ascii="Times New Roman" w:hAnsi="Times New Roman"/>
          <w:szCs w:val="22"/>
        </w:rPr>
        <w:t>Príspevok na činnosť Národného centra zdravotníckych informácií poukazujú zdravotné poisťovne v súlade s</w:t>
      </w:r>
      <w:r>
        <w:rPr>
          <w:rFonts w:ascii="Times New Roman" w:hAnsi="Times New Roman"/>
          <w:szCs w:val="22"/>
        </w:rPr>
        <w:t>o</w:t>
      </w:r>
      <w:r w:rsidRPr="003419C1">
        <w:rPr>
          <w:rFonts w:ascii="Times New Roman" w:hAnsi="Times New Roman"/>
          <w:szCs w:val="22"/>
        </w:rPr>
        <w:t xml:space="preserve"> zákonom č. 153/2013 </w:t>
      </w:r>
      <w:r>
        <w:rPr>
          <w:rFonts w:ascii="Times New Roman" w:hAnsi="Times New Roman"/>
          <w:szCs w:val="22"/>
        </w:rPr>
        <w:t xml:space="preserve">Z. z. </w:t>
      </w:r>
      <w:r w:rsidRPr="003419C1">
        <w:rPr>
          <w:rFonts w:ascii="Times New Roman" w:hAnsi="Times New Roman"/>
          <w:szCs w:val="22"/>
        </w:rPr>
        <w:t>o národnom zdravotníckom informačnom systéme a o zmene a doplnení niektorých zákonov.</w:t>
      </w:r>
    </w:p>
    <w:p w:rsidR="0005646D" w:rsidP="0005646D">
      <w:pPr>
        <w:bidi w:val="0"/>
        <w:jc w:val="both"/>
        <w:rPr>
          <w:rFonts w:ascii="Times New Roman" w:hAnsi="Times New Roman"/>
          <w:szCs w:val="22"/>
        </w:rPr>
      </w:pPr>
    </w:p>
    <w:p w:rsidR="0005646D" w:rsidRPr="004F1396" w:rsidP="0005646D">
      <w:pPr>
        <w:bidi w:val="0"/>
        <w:ind w:firstLine="708"/>
        <w:jc w:val="both"/>
        <w:rPr>
          <w:rFonts w:ascii="Times New Roman" w:hAnsi="Times New Roman"/>
          <w:szCs w:val="22"/>
        </w:rPr>
      </w:pPr>
      <w:r>
        <w:rPr>
          <w:rFonts w:ascii="Times New Roman" w:hAnsi="Times New Roman"/>
          <w:szCs w:val="22"/>
        </w:rPr>
        <w:t xml:space="preserve">Pri transferoch ostatných subjektov verejnej správy ide o príjmy z Úradu pre dohľad nad zdravotnou starostlivosťou za Multilicenčnú zmluvu s Microsoft, ktorú centrálne obstaráva Ministerstvo financií SR a transfer zo Slovenského pozemkového fondu do kapitoly Ministerstva pôdohospodárstva a rozvoja vidieka SR </w:t>
      </w:r>
      <w:r w:rsidRPr="00F21D66">
        <w:rPr>
          <w:rFonts w:ascii="Times New Roman" w:hAnsi="Times New Roman"/>
          <w:szCs w:val="22"/>
        </w:rPr>
        <w:t>na zabezpečenie projektov pozemkových úprav a financovanie DPH k projektom pozemkových úprav</w:t>
      </w:r>
      <w:r>
        <w:rPr>
          <w:rFonts w:ascii="Times New Roman" w:hAnsi="Times New Roman"/>
          <w:szCs w:val="22"/>
        </w:rPr>
        <w:t>.</w:t>
      </w:r>
      <w:r w:rsidRPr="00F21D66">
        <w:rPr>
          <w:rFonts w:ascii="Times New Roman" w:hAnsi="Times New Roman"/>
          <w:szCs w:val="22"/>
        </w:rPr>
        <w:t xml:space="preserve"> </w:t>
      </w:r>
    </w:p>
    <w:p w:rsidR="00292727" w:rsidRPr="007779E3" w:rsidP="00DD719C">
      <w:pPr>
        <w:bidi w:val="0"/>
        <w:ind w:firstLine="708"/>
        <w:jc w:val="both"/>
        <w:rPr>
          <w:rFonts w:ascii="Times New Roman" w:hAnsi="Times New Roman"/>
          <w:color w:val="0070C0"/>
          <w:szCs w:val="22"/>
        </w:rPr>
      </w:pPr>
    </w:p>
    <w:p w:rsidR="00DD719C" w:rsidRPr="007E51A8" w:rsidP="000A045E">
      <w:pPr>
        <w:pStyle w:val="Heading2"/>
        <w:bidi w:val="0"/>
        <w:spacing w:before="0" w:after="0"/>
        <w:rPr>
          <w:rFonts w:ascii="Times New Roman" w:hAnsi="Times New Roman"/>
          <w:i w:val="0"/>
          <w:sz w:val="24"/>
          <w:szCs w:val="22"/>
        </w:rPr>
      </w:pPr>
      <w:bookmarkStart w:id="39" w:name="_Toc400633490"/>
      <w:r w:rsidRPr="00292727" w:rsidR="004E44EF">
        <w:rPr>
          <w:rFonts w:ascii="Times New Roman" w:hAnsi="Times New Roman"/>
          <w:i w:val="0"/>
          <w:sz w:val="24"/>
          <w:szCs w:val="22"/>
        </w:rPr>
        <w:t>3.5. Daňové výdavky</w:t>
      </w:r>
      <w:bookmarkEnd w:id="39"/>
      <w:r w:rsidRPr="007E51A8" w:rsidR="004E44EF">
        <w:rPr>
          <w:rFonts w:ascii="Times New Roman" w:hAnsi="Times New Roman"/>
          <w:i w:val="0"/>
          <w:sz w:val="24"/>
          <w:szCs w:val="22"/>
        </w:rPr>
        <w:t xml:space="preserve"> </w:t>
      </w:r>
    </w:p>
    <w:p w:rsidR="00292727" w:rsidP="00292727">
      <w:pPr>
        <w:autoSpaceDE w:val="0"/>
        <w:autoSpaceDN w:val="0"/>
        <w:bidi w:val="0"/>
        <w:adjustRightInd w:val="0"/>
        <w:ind w:firstLine="708"/>
        <w:jc w:val="both"/>
        <w:rPr>
          <w:rFonts w:ascii="Arial Narrow" w:hAnsi="Arial Narrow"/>
          <w:color w:val="000000"/>
          <w:sz w:val="22"/>
          <w:szCs w:val="22"/>
        </w:rPr>
      </w:pPr>
      <w:bookmarkStart w:id="40" w:name="_Toc116476495"/>
      <w:bookmarkStart w:id="41" w:name="_Toc141529498"/>
      <w:bookmarkStart w:id="42" w:name="_Toc219860187"/>
      <w:bookmarkStart w:id="43" w:name="_Toc282686543"/>
      <w:bookmarkEnd w:id="2"/>
    </w:p>
    <w:p w:rsidR="00292727" w:rsidRPr="00292727" w:rsidP="00292727">
      <w:pPr>
        <w:autoSpaceDE w:val="0"/>
        <w:autoSpaceDN w:val="0"/>
        <w:bidi w:val="0"/>
        <w:adjustRightInd w:val="0"/>
        <w:ind w:firstLine="708"/>
        <w:jc w:val="both"/>
        <w:rPr>
          <w:rFonts w:ascii="Times New Roman" w:hAnsi="Times New Roman" w:cs="Times New Roman"/>
          <w:color w:val="000000"/>
        </w:rPr>
      </w:pPr>
      <w:r w:rsidRPr="00292727">
        <w:rPr>
          <w:rFonts w:ascii="Times New Roman" w:hAnsi="Times New Roman" w:cs="Times New Roman"/>
          <w:color w:val="000000"/>
        </w:rPr>
        <w:t>Rovnaké ciele verejnej politiky je z pohľadu rozpočtovej politiky a posudzovania vývoja verejných financií často možné dosiahnuť dvoma spôsobmi. Buď prostredníctvom výdavkovej strany rozpočtu alebo cez selektívne daňové zvýhodnenia, ktoré znižujú potenciálne daňové príjmy. Časť vládnych výdavkov je tak obsiahnutá v daňových zákonoch vo forme rôznych zvýhodnení, oslobodení, či iných preferencií. Táto časť rozpočtu poskytuje v súlade so zverejnenou metodikou MF SR</w:t>
      </w:r>
      <w:r>
        <w:rPr>
          <w:rStyle w:val="FootnoteReference"/>
          <w:rFonts w:ascii="Times New Roman" w:hAnsi="Times New Roman"/>
          <w:color w:val="000000"/>
          <w:rtl w:val="0"/>
        </w:rPr>
        <w:footnoteReference w:id="9"/>
      </w:r>
      <w:r w:rsidRPr="00292727">
        <w:rPr>
          <w:rFonts w:ascii="Times New Roman" w:hAnsi="Times New Roman" w:cs="Times New Roman"/>
          <w:color w:val="000000"/>
        </w:rPr>
        <w:t xml:space="preserve"> detailnejšie informácie o existujúcich daňových výdavkoch. </w:t>
      </w:r>
    </w:p>
    <w:p w:rsidR="00292727" w:rsidRPr="00292727" w:rsidP="00292727">
      <w:pPr>
        <w:autoSpaceDE w:val="0"/>
        <w:autoSpaceDN w:val="0"/>
        <w:bidi w:val="0"/>
        <w:adjustRightInd w:val="0"/>
        <w:ind w:firstLine="708"/>
        <w:jc w:val="both"/>
        <w:rPr>
          <w:rFonts w:ascii="Times New Roman" w:hAnsi="Times New Roman" w:cs="Times New Roman"/>
          <w:color w:val="000000"/>
        </w:rPr>
      </w:pPr>
    </w:p>
    <w:p w:rsidR="00292727" w:rsidRPr="00292727" w:rsidP="00292727">
      <w:pPr>
        <w:autoSpaceDE w:val="0"/>
        <w:autoSpaceDN w:val="0"/>
        <w:bidi w:val="0"/>
        <w:adjustRightInd w:val="0"/>
        <w:ind w:firstLine="708"/>
        <w:jc w:val="both"/>
        <w:rPr>
          <w:rFonts w:ascii="Times New Roman" w:hAnsi="Times New Roman" w:cs="Times New Roman"/>
          <w:color w:val="000000"/>
        </w:rPr>
      </w:pPr>
      <w:r w:rsidRPr="00292727">
        <w:rPr>
          <w:rFonts w:ascii="Times New Roman" w:hAnsi="Times New Roman" w:cs="Times New Roman"/>
          <w:color w:val="000000"/>
        </w:rPr>
        <w:t>Povinnosť zverejňovať podrobné informácie o vplyve daňových výdavkov na daňové príjmy vyplýva členským štátom z </w:t>
      </w:r>
      <w:r w:rsidRPr="00292727">
        <w:rPr>
          <w:rFonts w:ascii="Times New Roman" w:hAnsi="Times New Roman" w:cs="Times New Roman"/>
        </w:rPr>
        <w:t>článku 14 ods. 2 Smernice Rady 2011/85/EÚ</w:t>
      </w:r>
      <w:r w:rsidRPr="00292727">
        <w:rPr>
          <w:rFonts w:ascii="Times New Roman" w:hAnsi="Times New Roman" w:cs="Times New Roman"/>
          <w:color w:val="000000"/>
        </w:rPr>
        <w:t xml:space="preserve"> o požiadavkách na rozpočtové rámce členských štátov. Povinné reportovania údajov o daňových výdavkoch v rozpočte verejnej správy zaviedol aj </w:t>
      </w:r>
      <w:r w:rsidR="00DA4AD5">
        <w:rPr>
          <w:rFonts w:ascii="Times New Roman" w:hAnsi="Times New Roman" w:cs="Times New Roman"/>
          <w:color w:val="000000"/>
        </w:rPr>
        <w:t>ú</w:t>
      </w:r>
      <w:r w:rsidRPr="00292727">
        <w:rPr>
          <w:rFonts w:ascii="Times New Roman" w:hAnsi="Times New Roman" w:cs="Times New Roman"/>
        </w:rPr>
        <w:t>stavný zákon č. 493/2011</w:t>
      </w:r>
      <w:r w:rsidR="00DA4AD5">
        <w:rPr>
          <w:rFonts w:ascii="Times New Roman" w:hAnsi="Times New Roman" w:cs="Times New Roman"/>
        </w:rPr>
        <w:t xml:space="preserve"> Z. z. </w:t>
      </w:r>
      <w:r w:rsidRPr="00292727">
        <w:rPr>
          <w:rFonts w:ascii="Times New Roman" w:hAnsi="Times New Roman" w:cs="Times New Roman"/>
        </w:rPr>
        <w:t xml:space="preserve"> o rozpočtovej zodpovednosti</w:t>
      </w:r>
      <w:r w:rsidRPr="00292727">
        <w:rPr>
          <w:rFonts w:ascii="Times New Roman" w:hAnsi="Times New Roman" w:cs="Times New Roman"/>
          <w:color w:val="000000"/>
        </w:rPr>
        <w:t xml:space="preserve">. Motiváciou pre zavedenie tejto povinnosti bolo najmä zvýšenie transparentnosti rozpočtu, ktorá by pomohla objektívnejšie posúdiť náklady politík realizovaných vládou SR. Pravidelné zverejňovanie údajov o daňových výdavkov umožní identifikovať potenciálne oblasti na dosiahnutie fiškálnych cieľov, zefektívnenie daňového systému, či zabezpečí monitorovanie ich vývoja. </w:t>
      </w:r>
    </w:p>
    <w:p w:rsidR="00292727" w:rsidRPr="00292727" w:rsidP="00292727">
      <w:pPr>
        <w:autoSpaceDE w:val="0"/>
        <w:autoSpaceDN w:val="0"/>
        <w:bidi w:val="0"/>
        <w:adjustRightInd w:val="0"/>
        <w:ind w:firstLine="708"/>
        <w:jc w:val="both"/>
        <w:rPr>
          <w:rFonts w:ascii="Times New Roman" w:hAnsi="Times New Roman" w:cs="Times New Roman"/>
        </w:rPr>
      </w:pPr>
      <w:r w:rsidRPr="00292727">
        <w:rPr>
          <w:rFonts w:ascii="Times New Roman" w:hAnsi="Times New Roman" w:cs="Times New Roman"/>
        </w:rPr>
        <w:t>V súlade s manuálom daňových výdavkov pod daňovým benchmarkom okrem legislatívne stanoveného základu dane a štruktúry sadzieb dane sa rozumejú aj štrukturálne daňové výdavky. Typickým príkladom štrukturálnych daňových výdavkov, ktoré sú súčasťou daňového benchmarku sú účtovné konvencie, odpočítateľnosť povinných platieb, ustanovenia s cieľom uľahčenia administrácie dane ako aj iné ustanovenia vyplývajúce z medzinárodných záväzkov</w:t>
      </w:r>
      <w:r>
        <w:rPr>
          <w:rFonts w:ascii="Times New Roman" w:hAnsi="Times New Roman" w:cs="Times New Roman"/>
          <w:vertAlign w:val="superscript"/>
          <w:rtl w:val="0"/>
        </w:rPr>
        <w:footnoteReference w:id="10"/>
      </w:r>
      <w:r w:rsidRPr="00292727">
        <w:rPr>
          <w:rFonts w:ascii="Times New Roman" w:hAnsi="Times New Roman" w:cs="Times New Roman"/>
        </w:rPr>
        <w:t xml:space="preserve">. Za účelom zabezpečenia konzistentnosti výpočtov medzi jednotlivými rokmi a porovnateľnosti vývoja daňových výdavkov za benchmark v prípade jednotlivých daní sa považujú legislatívne normy platné v roku 2015, na ktorý sa rozpočet schvaľuje.  </w:t>
      </w:r>
    </w:p>
    <w:p w:rsidR="00292727" w:rsidRPr="00292727" w:rsidP="00292727">
      <w:pPr>
        <w:autoSpaceDE w:val="0"/>
        <w:autoSpaceDN w:val="0"/>
        <w:bidi w:val="0"/>
        <w:adjustRightInd w:val="0"/>
        <w:ind w:firstLine="708"/>
        <w:jc w:val="both"/>
        <w:rPr>
          <w:rFonts w:ascii="Times New Roman" w:hAnsi="Times New Roman" w:cs="Times New Roman"/>
        </w:rPr>
      </w:pPr>
    </w:p>
    <w:p w:rsidR="00292727" w:rsidRPr="00292727" w:rsidP="00292727">
      <w:pPr>
        <w:autoSpaceDE w:val="0"/>
        <w:autoSpaceDN w:val="0"/>
        <w:bidi w:val="0"/>
        <w:adjustRightInd w:val="0"/>
        <w:ind w:firstLine="708"/>
        <w:jc w:val="both"/>
        <w:rPr>
          <w:rFonts w:ascii="Times New Roman" w:hAnsi="Times New Roman" w:cs="Times New Roman"/>
        </w:rPr>
      </w:pPr>
      <w:r w:rsidRPr="00292727">
        <w:rPr>
          <w:rFonts w:ascii="Times New Roman" w:hAnsi="Times New Roman" w:cs="Times New Roman"/>
        </w:rPr>
        <w:t>Daňovým výdavkom sú špeciálne daňové úľavy, ktoré využíva vláda na podporu určitých aktivít alebo daňovníkov v špeciálnych okolnostiach. Na to, aby konkrétna daňová úľava</w:t>
      </w:r>
      <w:r w:rsidR="00DA4AD5">
        <w:rPr>
          <w:rFonts w:ascii="Times New Roman" w:hAnsi="Times New Roman" w:cs="Times New Roman"/>
        </w:rPr>
        <w:t>,</w:t>
      </w:r>
      <w:r w:rsidRPr="00292727">
        <w:rPr>
          <w:rFonts w:ascii="Times New Roman" w:hAnsi="Times New Roman" w:cs="Times New Roman"/>
        </w:rPr>
        <w:t xml:space="preserve"> resp. špeciálny daňový režim bol z pohľadu MF SR klasifikovaný ako daňový výdavok, musí súčasne spĺňať nasledujúce podmienky: </w:t>
      </w:r>
    </w:p>
    <w:p w:rsidR="00292727" w:rsidRPr="00292727" w:rsidP="00292727">
      <w:pPr>
        <w:autoSpaceDE w:val="0"/>
        <w:autoSpaceDN w:val="0"/>
        <w:bidi w:val="0"/>
        <w:adjustRightInd w:val="0"/>
        <w:ind w:firstLine="708"/>
        <w:jc w:val="both"/>
        <w:rPr>
          <w:rFonts w:ascii="Times New Roman" w:hAnsi="Times New Roman" w:cs="Times New Roman"/>
        </w:rPr>
      </w:pPr>
    </w:p>
    <w:p w:rsidR="00292727" w:rsidRPr="00292727" w:rsidP="00292727">
      <w:pPr>
        <w:numPr>
          <w:numId w:val="12"/>
        </w:numPr>
        <w:autoSpaceDE w:val="0"/>
        <w:autoSpaceDN w:val="0"/>
        <w:bidi w:val="0"/>
        <w:adjustRightInd w:val="0"/>
        <w:jc w:val="both"/>
        <w:rPr>
          <w:rFonts w:ascii="Times New Roman" w:hAnsi="Times New Roman" w:cs="Times New Roman"/>
        </w:rPr>
      </w:pPr>
      <w:r w:rsidRPr="00292727">
        <w:rPr>
          <w:rFonts w:ascii="Times New Roman" w:hAnsi="Times New Roman" w:cs="Times New Roman"/>
        </w:rPr>
        <w:t>má vplyv na príjmy a saldo hospodárenia verejnej správy - daňovým výdavkom je také opatrenie, ktoré znižuje (alebo zvyšuje) príjmy verejnej správy. V niektorých prípadoch je dôležité okrem vplyvu na príjmy sledovať aj vplyv na saldo verejnej správy. Typickým príkladom môžu byť napr. štátne sociálne dávky. Ich zdanenie kompenzované</w:t>
      </w:r>
      <w:r w:rsidRPr="00292727">
        <w:rPr>
          <w:rFonts w:ascii="Times New Roman" w:hAnsi="Times New Roman" w:cs="Times New Roman"/>
        </w:rPr>
        <w:t xml:space="preserve"> </w:t>
      </w:r>
      <w:r w:rsidRPr="00292727">
        <w:rPr>
          <w:rFonts w:ascii="Times New Roman" w:hAnsi="Times New Roman" w:cs="Times New Roman"/>
        </w:rPr>
        <w:t>adekvátnym zvýšením výdavkov verejnej správy, keďže z pohľadu záchrannej siete sú podstatné disponibilné príjmy obyvateľov v hmotnej núdzi, by malo neutrálny vplyv na saldo verejnej správy.</w:t>
      </w:r>
    </w:p>
    <w:p w:rsidR="00292727" w:rsidRPr="00292727" w:rsidP="00292727">
      <w:pPr>
        <w:autoSpaceDE w:val="0"/>
        <w:autoSpaceDN w:val="0"/>
        <w:bidi w:val="0"/>
        <w:adjustRightInd w:val="0"/>
        <w:jc w:val="both"/>
        <w:rPr>
          <w:rFonts w:ascii="Times New Roman" w:hAnsi="Times New Roman" w:cs="Times New Roman"/>
        </w:rPr>
      </w:pPr>
    </w:p>
    <w:p w:rsidR="00292727" w:rsidRPr="00292727" w:rsidP="00292727">
      <w:pPr>
        <w:numPr>
          <w:numId w:val="12"/>
        </w:numPr>
        <w:autoSpaceDE w:val="0"/>
        <w:autoSpaceDN w:val="0"/>
        <w:bidi w:val="0"/>
        <w:adjustRightInd w:val="0"/>
        <w:jc w:val="both"/>
        <w:rPr>
          <w:rFonts w:ascii="Times New Roman" w:hAnsi="Times New Roman" w:cs="Times New Roman"/>
        </w:rPr>
      </w:pPr>
      <w:r w:rsidRPr="00292727">
        <w:rPr>
          <w:rFonts w:ascii="Times New Roman" w:hAnsi="Times New Roman" w:cs="Times New Roman"/>
        </w:rPr>
        <w:t xml:space="preserve">sleduje iný cieľ než je samotné zdanenie - ak je cieľom podpora určitých aktivít alebo daňovníkov alebo ak existuje podobnosť s alternatívnym výdavkovým programom. </w:t>
      </w:r>
    </w:p>
    <w:p w:rsidR="00292727" w:rsidRPr="00292727" w:rsidP="00292727">
      <w:pPr>
        <w:autoSpaceDE w:val="0"/>
        <w:autoSpaceDN w:val="0"/>
        <w:bidi w:val="0"/>
        <w:adjustRightInd w:val="0"/>
        <w:ind w:left="720"/>
        <w:jc w:val="both"/>
        <w:rPr>
          <w:rFonts w:ascii="Times New Roman" w:hAnsi="Times New Roman" w:cs="Times New Roman"/>
        </w:rPr>
      </w:pPr>
    </w:p>
    <w:p w:rsidR="00292727" w:rsidRPr="00292727" w:rsidP="00292727">
      <w:pPr>
        <w:numPr>
          <w:numId w:val="12"/>
        </w:numPr>
        <w:autoSpaceDE w:val="0"/>
        <w:autoSpaceDN w:val="0"/>
        <w:bidi w:val="0"/>
        <w:adjustRightInd w:val="0"/>
        <w:jc w:val="both"/>
        <w:rPr>
          <w:rFonts w:ascii="Times New Roman" w:hAnsi="Times New Roman" w:cs="Times New Roman"/>
        </w:rPr>
      </w:pPr>
      <w:r w:rsidRPr="00292727">
        <w:rPr>
          <w:rFonts w:ascii="Times New Roman" w:hAnsi="Times New Roman" w:cs="Times New Roman"/>
        </w:rPr>
        <w:t>nejde o štrukturálny daňový výdavok obsiahnutý v definícii daňového benchmarku - sem zaraďujeme účtovné konvencie (legislatívne stanovené odpisové sadzby/doby aj v prípade, že sa nezhodujú s účtovnými odpismi), odpočítateľnosť povinných platieb (povinné platby vyplývajúce z iných zákonov sú automaticky považované za daňovo uznateľné výdavky), ustanovenia s cieľom uľahčenia administrácie dane (test príjmu na účely podávania daňového priznania, minimálna daňová povinnosť, zaokrúhľovanie a pod.)</w:t>
      </w:r>
    </w:p>
    <w:p w:rsidR="00292727" w:rsidRPr="00292727" w:rsidP="00292727">
      <w:pPr>
        <w:autoSpaceDE w:val="0"/>
        <w:autoSpaceDN w:val="0"/>
        <w:bidi w:val="0"/>
        <w:adjustRightInd w:val="0"/>
        <w:ind w:left="720"/>
        <w:jc w:val="both"/>
        <w:rPr>
          <w:rFonts w:ascii="Times New Roman" w:hAnsi="Times New Roman" w:cs="Times New Roman"/>
        </w:rPr>
      </w:pPr>
    </w:p>
    <w:p w:rsidR="00292727" w:rsidRPr="00292727" w:rsidP="00292727">
      <w:pPr>
        <w:pStyle w:val="ListParagraph"/>
        <w:numPr>
          <w:numId w:val="12"/>
        </w:numPr>
        <w:autoSpaceDE w:val="0"/>
        <w:autoSpaceDN w:val="0"/>
        <w:bidi w:val="0"/>
        <w:adjustRightInd w:val="0"/>
        <w:spacing w:after="200" w:line="276" w:lineRule="auto"/>
        <w:contextualSpacing w:val="0"/>
        <w:jc w:val="both"/>
        <w:rPr>
          <w:rFonts w:ascii="Times New Roman" w:hAnsi="Times New Roman" w:cs="Times New Roman"/>
        </w:rPr>
      </w:pPr>
      <w:r w:rsidRPr="00292727">
        <w:rPr>
          <w:rFonts w:ascii="Times New Roman" w:hAnsi="Times New Roman" w:cs="Times New Roman"/>
        </w:rPr>
        <w:t xml:space="preserve">je selektívny - </w:t>
      </w:r>
      <w:r w:rsidRPr="00292727">
        <w:rPr>
          <w:rFonts w:ascii="Times New Roman" w:hAnsi="Times New Roman" w:cs="Times New Roman"/>
          <w:color w:val="000000"/>
        </w:rPr>
        <w:t>úľava je určená iba pre vybrané osoby, príjmy alebo sektor a pod. Nezdaniteľná časť základu dane, ktorá ovplyvňuje daňové príjmy</w:t>
      </w:r>
      <w:r w:rsidR="00DA4AD5">
        <w:rPr>
          <w:rFonts w:ascii="Times New Roman" w:hAnsi="Times New Roman" w:cs="Times New Roman"/>
          <w:color w:val="000000"/>
        </w:rPr>
        <w:t>,</w:t>
      </w:r>
      <w:r w:rsidRPr="00292727">
        <w:rPr>
          <w:rFonts w:ascii="Times New Roman" w:hAnsi="Times New Roman" w:cs="Times New Roman"/>
          <w:color w:val="000000"/>
        </w:rPr>
        <w:t xml:space="preserve"> a na ktorú majú nárok všetci daňovníci sa nepovažuje za daňový výdavok. Ide tak o ďalší štrukturálny element daňového systému, ináč aj štrukturálny daňový výdavok. Uvedené kritérium však na rozdiel od prvých troch </w:t>
      </w:r>
      <w:r w:rsidRPr="00DA4AD5">
        <w:rPr>
          <w:rFonts w:ascii="Times New Roman" w:hAnsi="Times New Roman" w:cs="Times New Roman"/>
          <w:color w:val="000000"/>
        </w:rPr>
        <w:t>nemusí byť nevyhnutne splnené.</w:t>
      </w:r>
      <w:r>
        <w:rPr>
          <w:rStyle w:val="FootnoteReference"/>
          <w:rFonts w:ascii="Times New Roman" w:hAnsi="Times New Roman"/>
          <w:color w:val="000000"/>
          <w:rtl w:val="0"/>
        </w:rPr>
        <w:footnoteReference w:id="11"/>
      </w:r>
    </w:p>
    <w:p w:rsidR="00292727" w:rsidRPr="00292727" w:rsidP="00292727">
      <w:pPr>
        <w:bidi w:val="0"/>
        <w:ind w:firstLine="708"/>
        <w:jc w:val="both"/>
        <w:rPr>
          <w:rFonts w:ascii="Times New Roman" w:hAnsi="Times New Roman" w:cs="Times New Roman"/>
          <w:color w:val="000000"/>
        </w:rPr>
      </w:pPr>
      <w:r w:rsidRPr="00292727">
        <w:rPr>
          <w:rFonts w:ascii="Times New Roman" w:hAnsi="Times New Roman" w:cs="Times New Roman"/>
          <w:color w:val="000000"/>
        </w:rPr>
        <w:t>V zmysle zverejnenej metodiky údaje za daňové výdavky sú uvedené za rovnaký časový horizont</w:t>
      </w:r>
      <w:r w:rsidR="00DA4AD5">
        <w:rPr>
          <w:rFonts w:ascii="Times New Roman" w:hAnsi="Times New Roman" w:cs="Times New Roman"/>
          <w:color w:val="000000"/>
        </w:rPr>
        <w:t>,</w:t>
      </w:r>
      <w:r w:rsidRPr="00292727">
        <w:rPr>
          <w:rFonts w:ascii="Times New Roman" w:hAnsi="Times New Roman" w:cs="Times New Roman"/>
          <w:color w:val="000000"/>
        </w:rPr>
        <w:t xml:space="preserve"> na aký sa zostavuje rozpočet verejnej správy</w:t>
      </w:r>
      <w:r>
        <w:rPr>
          <w:rStyle w:val="FootnoteReference"/>
          <w:rFonts w:ascii="Times New Roman" w:hAnsi="Times New Roman"/>
          <w:color w:val="000000"/>
          <w:rtl w:val="0"/>
        </w:rPr>
        <w:footnoteReference w:id="12"/>
      </w:r>
      <w:r w:rsidRPr="00292727">
        <w:rPr>
          <w:rFonts w:ascii="Times New Roman" w:hAnsi="Times New Roman" w:cs="Times New Roman"/>
          <w:color w:val="000000"/>
        </w:rPr>
        <w:t>. Klasifikácia daňových výdavkov je založená na príslušnom daňovom základe a účelu, ktorý tieto výdavky sledujú. Detailnejšie informácie o vplyve jednotlivých daňových výdavko</w:t>
      </w:r>
      <w:r w:rsidR="00DA4AD5">
        <w:rPr>
          <w:rFonts w:ascii="Times New Roman" w:hAnsi="Times New Roman" w:cs="Times New Roman"/>
          <w:color w:val="000000"/>
        </w:rPr>
        <w:t>v</w:t>
      </w:r>
      <w:r w:rsidRPr="00292727">
        <w:rPr>
          <w:rFonts w:ascii="Times New Roman" w:hAnsi="Times New Roman" w:cs="Times New Roman"/>
          <w:color w:val="000000"/>
        </w:rPr>
        <w:t xml:space="preserve"> budú po schválení rozpočtu zverejnené aj na stránk</w:t>
      </w:r>
      <w:r w:rsidR="00DA4AD5">
        <w:rPr>
          <w:rFonts w:ascii="Times New Roman" w:hAnsi="Times New Roman" w:cs="Times New Roman"/>
          <w:color w:val="000000"/>
        </w:rPr>
        <w:t>e</w:t>
      </w:r>
      <w:r w:rsidRPr="00292727">
        <w:rPr>
          <w:rFonts w:ascii="Times New Roman" w:hAnsi="Times New Roman" w:cs="Times New Roman"/>
          <w:color w:val="000000"/>
        </w:rPr>
        <w:t xml:space="preserve"> MF SR. </w:t>
      </w:r>
    </w:p>
    <w:p w:rsidR="00292727" w:rsidRPr="003719B0" w:rsidP="00292727">
      <w:pPr>
        <w:bidi w:val="0"/>
        <w:jc w:val="both"/>
        <w:rPr>
          <w:rFonts w:ascii="Arial Narrow" w:hAnsi="Arial Narrow"/>
          <w:color w:val="000000"/>
          <w:sz w:val="22"/>
          <w:szCs w:val="2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53"/>
        <w:gridCol w:w="929"/>
        <w:gridCol w:w="921"/>
        <w:gridCol w:w="921"/>
        <w:gridCol w:w="921"/>
        <w:gridCol w:w="921"/>
        <w:gridCol w:w="883"/>
        <w:gridCol w:w="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gridAfter w:val="1"/>
          <w:wAfter w:w="34" w:type="dxa"/>
          <w:trHeight w:val="345"/>
        </w:trPr>
        <w:tc>
          <w:tcPr>
            <w:tcW w:w="1983" w:type="pct"/>
            <w:vMerge w:val="restar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A4AD5">
            <w:pPr>
              <w:bidi w:val="0"/>
              <w:rPr>
                <w:rFonts w:ascii="Times New Roman" w:hAnsi="Times New Roman" w:cs="Times New Roman"/>
                <w:b/>
                <w:bCs/>
                <w:sz w:val="14"/>
                <w:szCs w:val="14"/>
              </w:rPr>
            </w:pPr>
            <w:r w:rsidRPr="00292727">
              <w:rPr>
                <w:rFonts w:ascii="Times New Roman" w:hAnsi="Times New Roman" w:cs="Times New Roman"/>
                <w:b/>
                <w:bCs/>
                <w:sz w:val="14"/>
                <w:szCs w:val="14"/>
              </w:rPr>
              <w:t>Prehľad daňových výdavkov podľa typu dane alebo poistného (ESA</w:t>
            </w:r>
            <w:r w:rsidR="00DA4AD5">
              <w:rPr>
                <w:rFonts w:ascii="Times New Roman" w:hAnsi="Times New Roman" w:cs="Times New Roman"/>
                <w:b/>
                <w:bCs/>
                <w:sz w:val="14"/>
                <w:szCs w:val="14"/>
              </w:rPr>
              <w:t xml:space="preserve"> </w:t>
            </w:r>
            <w:r w:rsidRPr="00292727">
              <w:rPr>
                <w:rFonts w:ascii="Times New Roman" w:hAnsi="Times New Roman" w:cs="Times New Roman"/>
                <w:b/>
                <w:bCs/>
                <w:sz w:val="14"/>
                <w:szCs w:val="14"/>
              </w:rPr>
              <w:t>2010, tis.</w:t>
            </w:r>
            <w:r w:rsidR="00DA4AD5">
              <w:rPr>
                <w:rFonts w:ascii="Times New Roman" w:hAnsi="Times New Roman" w:cs="Times New Roman"/>
                <w:b/>
                <w:bCs/>
                <w:sz w:val="14"/>
                <w:szCs w:val="14"/>
              </w:rPr>
              <w:t xml:space="preserve"> e</w:t>
            </w:r>
            <w:r w:rsidRPr="00292727">
              <w:rPr>
                <w:rFonts w:ascii="Times New Roman" w:hAnsi="Times New Roman" w:cs="Times New Roman"/>
                <w:b/>
                <w:bCs/>
                <w:sz w:val="14"/>
                <w:szCs w:val="14"/>
              </w:rPr>
              <w:t>ur)</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2012</w:t>
            </w:r>
          </w:p>
        </w:tc>
        <w:tc>
          <w:tcPr>
            <w:tcW w:w="500"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2013</w:t>
            </w:r>
          </w:p>
        </w:tc>
        <w:tc>
          <w:tcPr>
            <w:tcW w:w="500"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2014</w:t>
            </w:r>
          </w:p>
        </w:tc>
        <w:tc>
          <w:tcPr>
            <w:tcW w:w="500"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2015</w:t>
            </w:r>
          </w:p>
        </w:tc>
        <w:tc>
          <w:tcPr>
            <w:tcW w:w="500"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2016</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2017</w:t>
            </w:r>
          </w:p>
        </w:tc>
      </w:tr>
      <w:tr>
        <w:tblPrEx>
          <w:tblW w:w="5000" w:type="pct"/>
          <w:tblCellMar>
            <w:left w:w="70" w:type="dxa"/>
            <w:right w:w="70" w:type="dxa"/>
          </w:tblCellMar>
          <w:tblLook w:val="04A0"/>
        </w:tblPrEx>
        <w:trPr>
          <w:gridAfter w:val="1"/>
          <w:wAfter w:w="34" w:type="dxa"/>
          <w:trHeight w:val="255"/>
        </w:trPr>
        <w:tc>
          <w:tcPr>
            <w:tcW w:w="1983"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c>
          <w:tcPr>
            <w:tcW w:w="504"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c>
          <w:tcPr>
            <w:tcW w:w="500"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c>
          <w:tcPr>
            <w:tcW w:w="500"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c>
          <w:tcPr>
            <w:tcW w:w="500"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c>
          <w:tcPr>
            <w:tcW w:w="500"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c>
          <w:tcPr>
            <w:tcW w:w="479" w:type="pct"/>
            <w:vMerge/>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príjmov fyzických osôb</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364 025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364 155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363 355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360 622</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363 708</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371 457</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príjmov právnických osôb</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305 593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312 595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336 135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142 547</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134 331</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145 666</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pridanej hodnoty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143 166</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155 354</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162 665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168 684</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175 794</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183 477</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Spotrebné dane</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129 643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123 975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121 610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122 298</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124 546</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126 149</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nehnuteľností</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270 469</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47 506</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41 043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47 562</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49 768</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52 881</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Sociálne poistenie</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157 721</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34 623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28 622</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30 916</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32 348</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34 233</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color w:val="000000"/>
                <w:sz w:val="14"/>
                <w:szCs w:val="14"/>
              </w:rPr>
            </w:pPr>
            <w:r w:rsidRPr="00292727">
              <w:rPr>
                <w:rFonts w:ascii="Times New Roman" w:hAnsi="Times New Roman" w:cs="Times New Roman"/>
                <w:color w:val="000000"/>
                <w:sz w:val="14"/>
                <w:szCs w:val="14"/>
              </w:rPr>
              <w:t xml:space="preserve">Zdravotné poistenie </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364 025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364 155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363 355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360 622</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363 708</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371 457</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Cs/>
                <w:i/>
                <w:color w:val="000000"/>
                <w:sz w:val="14"/>
                <w:szCs w:val="14"/>
              </w:rPr>
            </w:pPr>
            <w:r w:rsidRPr="00292727">
              <w:rPr>
                <w:rFonts w:ascii="Times New Roman" w:hAnsi="Times New Roman" w:cs="Times New Roman"/>
                <w:bCs/>
                <w:i/>
                <w:color w:val="000000"/>
                <w:sz w:val="14"/>
                <w:szCs w:val="14"/>
              </w:rPr>
              <w:t>Negatívne daňové výdavky</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-196</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-110 340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-106 403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-102 317</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-99 306</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Cs/>
                <w:i/>
                <w:color w:val="000000"/>
                <w:sz w:val="14"/>
                <w:szCs w:val="14"/>
              </w:rPr>
            </w:pPr>
            <w:r w:rsidRPr="00292727">
              <w:rPr>
                <w:rFonts w:ascii="Times New Roman" w:hAnsi="Times New Roman" w:cs="Times New Roman"/>
                <w:bCs/>
                <w:i/>
                <w:color w:val="000000"/>
                <w:sz w:val="14"/>
                <w:szCs w:val="14"/>
              </w:rPr>
              <w:t xml:space="preserve">   - z toho daň z príjmov právnických osôb</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-110 120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-106 172</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-102 558</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-99 054</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Cs/>
                <w:i/>
                <w:color w:val="000000"/>
                <w:sz w:val="14"/>
                <w:szCs w:val="14"/>
              </w:rPr>
            </w:pPr>
            <w:r w:rsidRPr="00292727">
              <w:rPr>
                <w:rFonts w:ascii="Times New Roman" w:hAnsi="Times New Roman" w:cs="Times New Roman"/>
                <w:bCs/>
                <w:i/>
                <w:color w:val="000000"/>
                <w:sz w:val="14"/>
                <w:szCs w:val="14"/>
              </w:rPr>
              <w:t xml:space="preserve">   - z toho daň z príjmov fyzických osôb</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-196</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-220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-231</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241</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-252</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Orientačná výška daňových výdavkov (DV)*</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1 370 617</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1 038 210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1 053 430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872 629</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880 495</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913 862</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Orientačná výška DV v % daňových príjmov**</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7,2</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4,9</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4,8</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3,8</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3,7</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3,6</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Orientačná výška daňových výdavkov v % HDP</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1,9</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1,4</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1,4</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1,1</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1,1</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1,1</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Zmena výšky daňových výdavkov*</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-332 407</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15 221</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-180 801</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7 866</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33 367</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Zmena výšky DV v % daňových príjmov**</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sz w:val="14"/>
                <w:szCs w:val="14"/>
              </w:rPr>
            </w:pPr>
            <w:r w:rsidRPr="00292727">
              <w:rPr>
                <w:rFonts w:ascii="Times New Roman" w:hAnsi="Times New Roman" w:cs="Times New Roman"/>
                <w:sz w:val="14"/>
                <w:szCs w:val="14"/>
              </w:rPr>
              <w:t>-</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-2,3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-0,1</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-0,1</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0,0</w:t>
            </w:r>
          </w:p>
        </w:tc>
      </w:tr>
      <w:tr>
        <w:tblPrEx>
          <w:tblW w:w="5000" w:type="pct"/>
          <w:tblCellMar>
            <w:left w:w="70" w:type="dxa"/>
            <w:right w:w="70" w:type="dxa"/>
          </w:tblCellMar>
          <w:tblLook w:val="04A0"/>
        </w:tblPrEx>
        <w:trPr>
          <w:gridAfter w:val="1"/>
          <w:wAfter w:w="34" w:type="dxa"/>
          <w:trHeight w:val="270"/>
        </w:trPr>
        <w:tc>
          <w:tcPr>
            <w:tcW w:w="198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Zmena výšky daňových výdavkov v % HDP</w:t>
            </w:r>
          </w:p>
        </w:tc>
        <w:tc>
          <w:tcPr>
            <w:tcW w:w="504"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-0,5</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0,0</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-0,3</w:t>
            </w:r>
          </w:p>
        </w:tc>
        <w:tc>
          <w:tcPr>
            <w:tcW w:w="500"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0,0</w:t>
            </w:r>
          </w:p>
        </w:tc>
        <w:tc>
          <w:tcPr>
            <w:tcW w:w="479"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A4AD5">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0,0</w:t>
            </w:r>
          </w:p>
        </w:tc>
      </w:tr>
      <w:tr>
        <w:tblPrEx>
          <w:tblW w:w="5000" w:type="pct"/>
          <w:tblCellMar>
            <w:left w:w="70" w:type="dxa"/>
            <w:right w:w="70" w:type="dxa"/>
          </w:tblCellMar>
          <w:tblLook w:val="04A0"/>
        </w:tblPrEx>
        <w:trPr>
          <w:trHeight w:val="227"/>
        </w:trPr>
        <w:tc>
          <w:tcPr>
            <w:tcW w:w="5000" w:type="pct"/>
            <w:gridSpan w:val="8"/>
            <w:tcBorders>
              <w:top w:val="nil"/>
              <w:left w:val="nil"/>
              <w:bottom w:val="nil"/>
              <w:right w:val="nil"/>
            </w:tcBorders>
            <w:noWrap/>
            <w:textDirection w:val="lrTb"/>
            <w:vAlign w:val="bottom"/>
            <w:hideMark/>
          </w:tcPr>
          <w:p w:rsidR="00292727" w:rsidRPr="00292727" w:rsidP="00DE7F41">
            <w:pPr>
              <w:bidi w:val="0"/>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 Súčet samostatne kvantifikovaných daňových výdavkov, čo môže byť spojené s chybou navzájom ovplyvňujúcich sa daňových výdavkov</w:t>
            </w:r>
            <w:r w:rsidR="006356BD">
              <w:rPr>
                <w:rFonts w:ascii="Times New Roman" w:hAnsi="Times New Roman" w:cs="Times New Roman"/>
                <w:i/>
                <w:iCs/>
                <w:color w:val="000000"/>
                <w:sz w:val="14"/>
                <w:szCs w:val="14"/>
              </w:rPr>
              <w:t>.</w:t>
            </w:r>
          </w:p>
        </w:tc>
      </w:tr>
      <w:tr>
        <w:tblPrEx>
          <w:tblW w:w="5000" w:type="pct"/>
          <w:tblCellMar>
            <w:left w:w="70" w:type="dxa"/>
            <w:right w:w="70" w:type="dxa"/>
          </w:tblCellMar>
          <w:tblLook w:val="04A0"/>
        </w:tblPrEx>
        <w:trPr>
          <w:trHeight w:val="227"/>
        </w:trPr>
        <w:tc>
          <w:tcPr>
            <w:tcW w:w="5000" w:type="pct"/>
            <w:gridSpan w:val="8"/>
            <w:tcBorders>
              <w:top w:val="nil"/>
              <w:left w:val="nil"/>
              <w:bottom w:val="nil"/>
              <w:right w:val="nil"/>
            </w:tcBorders>
            <w:noWrap/>
            <w:textDirection w:val="lrTb"/>
            <w:vAlign w:val="bottom"/>
            <w:hideMark/>
          </w:tcPr>
          <w:p w:rsidR="00292727" w:rsidRPr="00292727" w:rsidP="00DE7F41">
            <w:pPr>
              <w:bidi w:val="0"/>
              <w:rPr>
                <w:rFonts w:ascii="Times New Roman" w:hAnsi="Times New Roman" w:cs="Times New Roman"/>
                <w:i/>
                <w:iCs/>
                <w:color w:val="000000"/>
                <w:sz w:val="14"/>
                <w:szCs w:val="14"/>
              </w:rPr>
            </w:pPr>
            <w:r w:rsidRPr="00292727">
              <w:rPr>
                <w:rFonts w:ascii="Times New Roman" w:hAnsi="Times New Roman" w:cs="Times New Roman"/>
                <w:i/>
                <w:iCs/>
                <w:color w:val="000000"/>
                <w:sz w:val="14"/>
                <w:szCs w:val="14"/>
              </w:rPr>
              <w:t>** Podiel na súvisiacich daňových príjmoch</w:t>
            </w:r>
            <w:r w:rsidR="006356BD">
              <w:rPr>
                <w:rFonts w:ascii="Times New Roman" w:hAnsi="Times New Roman" w:cs="Times New Roman"/>
                <w:i/>
                <w:iCs/>
                <w:color w:val="000000"/>
                <w:sz w:val="14"/>
                <w:szCs w:val="14"/>
              </w:rPr>
              <w:t>.</w:t>
            </w:r>
          </w:p>
        </w:tc>
      </w:tr>
    </w:tbl>
    <w:p w:rsidR="00292727" w:rsidRPr="00A542E5" w:rsidP="00292727">
      <w:pPr>
        <w:bidi w:val="0"/>
        <w:jc w:val="both"/>
        <w:rPr>
          <w:rFonts w:ascii="Arial Narrow" w:hAnsi="Arial Narrow"/>
          <w:color w:val="000000"/>
          <w:sz w:val="22"/>
          <w:szCs w:val="22"/>
          <w:highlight w:val="yellow"/>
        </w:rPr>
      </w:pPr>
    </w:p>
    <w:p w:rsidR="00292727" w:rsidRPr="00292727" w:rsidP="00292727">
      <w:pPr>
        <w:bidi w:val="0"/>
        <w:ind w:firstLine="708"/>
        <w:jc w:val="both"/>
        <w:rPr>
          <w:rFonts w:ascii="Times New Roman" w:hAnsi="Times New Roman" w:cs="Times New Roman"/>
          <w:color w:val="000000"/>
          <w:szCs w:val="22"/>
        </w:rPr>
      </w:pPr>
      <w:r w:rsidRPr="00292727">
        <w:rPr>
          <w:rFonts w:ascii="Times New Roman" w:hAnsi="Times New Roman" w:cs="Times New Roman"/>
          <w:color w:val="000000"/>
          <w:szCs w:val="22"/>
        </w:rPr>
        <w:t xml:space="preserve">Celková výška daňových výdavkov je kvôli vzájomnému ovplyvňovaniu sa jednotlivých výdavkov len orientačná. Pri </w:t>
      </w:r>
      <w:r w:rsidRPr="00292727" w:rsidR="00DA4AD5">
        <w:rPr>
          <w:rFonts w:ascii="Times New Roman" w:hAnsi="Times New Roman" w:cs="Times New Roman"/>
          <w:color w:val="000000"/>
          <w:szCs w:val="22"/>
        </w:rPr>
        <w:t>stanovenom</w:t>
      </w:r>
      <w:r w:rsidRPr="00292727">
        <w:rPr>
          <w:rFonts w:ascii="Times New Roman" w:hAnsi="Times New Roman" w:cs="Times New Roman"/>
          <w:color w:val="000000"/>
          <w:szCs w:val="22"/>
        </w:rPr>
        <w:t xml:space="preserve"> benchmarku na úrovni legislatívy 2015 dosiahla úroveň daňových výdavkov v roku 2014 výšku 1 053 mil. eur (1,4 % HDP). V roku 2015, na ktorý sa zostavuje rozpočet</w:t>
      </w:r>
      <w:r w:rsidR="00DA4AD5">
        <w:rPr>
          <w:rFonts w:ascii="Times New Roman" w:hAnsi="Times New Roman" w:cs="Times New Roman"/>
          <w:color w:val="000000"/>
          <w:szCs w:val="22"/>
        </w:rPr>
        <w:t>,</w:t>
      </w:r>
      <w:r w:rsidRPr="00292727">
        <w:rPr>
          <w:rFonts w:ascii="Times New Roman" w:hAnsi="Times New Roman" w:cs="Times New Roman"/>
          <w:color w:val="000000"/>
          <w:szCs w:val="22"/>
        </w:rPr>
        <w:t xml:space="preserve"> dochádza k  zníženiu daňových výdavkov o 181 mil. eur na úroveň 1,1</w:t>
      </w:r>
      <w:r w:rsidR="00DA4AD5">
        <w:rPr>
          <w:rFonts w:ascii="Times New Roman" w:hAnsi="Times New Roman" w:cs="Times New Roman"/>
          <w:color w:val="000000"/>
          <w:szCs w:val="22"/>
        </w:rPr>
        <w:t xml:space="preserve"> </w:t>
      </w:r>
      <w:r w:rsidRPr="00292727">
        <w:rPr>
          <w:rFonts w:ascii="Times New Roman" w:hAnsi="Times New Roman" w:cs="Times New Roman"/>
          <w:color w:val="000000"/>
          <w:szCs w:val="22"/>
        </w:rPr>
        <w:t xml:space="preserve">% HDP. Na ich medziročnom </w:t>
      </w:r>
      <w:r w:rsidR="00DA4AD5">
        <w:rPr>
          <w:rFonts w:ascii="Times New Roman" w:hAnsi="Times New Roman" w:cs="Times New Roman"/>
          <w:color w:val="000000"/>
          <w:szCs w:val="22"/>
        </w:rPr>
        <w:t>znížení sa prejavila legislatíva</w:t>
      </w:r>
      <w:r w:rsidRPr="00292727">
        <w:rPr>
          <w:rFonts w:ascii="Times New Roman" w:hAnsi="Times New Roman" w:cs="Times New Roman"/>
          <w:color w:val="000000"/>
          <w:szCs w:val="22"/>
        </w:rPr>
        <w:t xml:space="preserve"> v oblasti DPPO, ktorá rozšírila porovnávaný daňový benchmark a prispela k navýšeniu daňových výdavkov v roku 2014 o </w:t>
      </w:r>
      <w:r w:rsidR="00DA4AD5">
        <w:rPr>
          <w:rFonts w:ascii="Times New Roman" w:hAnsi="Times New Roman" w:cs="Times New Roman"/>
          <w:color w:val="000000"/>
          <w:szCs w:val="22"/>
        </w:rPr>
        <w:t>približne</w:t>
      </w:r>
      <w:r w:rsidRPr="00292727">
        <w:rPr>
          <w:rFonts w:ascii="Times New Roman" w:hAnsi="Times New Roman" w:cs="Times New Roman"/>
          <w:color w:val="000000"/>
          <w:szCs w:val="22"/>
        </w:rPr>
        <w:t xml:space="preserve"> 0,3</w:t>
      </w:r>
      <w:r w:rsidR="00DA4AD5">
        <w:rPr>
          <w:rFonts w:ascii="Times New Roman" w:hAnsi="Times New Roman" w:cs="Times New Roman"/>
          <w:color w:val="000000"/>
          <w:szCs w:val="22"/>
        </w:rPr>
        <w:t xml:space="preserve"> </w:t>
      </w:r>
      <w:r w:rsidRPr="00292727">
        <w:rPr>
          <w:rFonts w:ascii="Times New Roman" w:hAnsi="Times New Roman" w:cs="Times New Roman"/>
          <w:color w:val="000000"/>
          <w:szCs w:val="22"/>
        </w:rPr>
        <w:t>% HDP</w:t>
      </w:r>
      <w:r>
        <w:rPr>
          <w:rStyle w:val="FootnoteReference"/>
          <w:rFonts w:ascii="Times New Roman" w:hAnsi="Times New Roman"/>
          <w:color w:val="000000"/>
          <w:szCs w:val="22"/>
          <w:rtl w:val="0"/>
        </w:rPr>
        <w:footnoteReference w:id="13"/>
      </w:r>
      <w:r w:rsidRPr="00292727">
        <w:rPr>
          <w:rFonts w:ascii="Times New Roman" w:hAnsi="Times New Roman" w:cs="Times New Roman"/>
          <w:color w:val="000000"/>
          <w:szCs w:val="22"/>
        </w:rPr>
        <w:t>. Medzi najvýznamnejšie opatrenia, ktoré zapríčinili pokles daňových výdavkov v roku 2015 patria: zmeny v odpisovaní administratívnych budov, zrušenie zrýchleného odpisovania a finančného leasingu, zavedenie pravidiel kapitalizácie a iné zmeny v uplatňovaní daňových výdavkov. V ďalších rokoch sa predpokladá stabilizácia daňových výdavkov na HDP. Nižšie uvedená tabuľka poskytuje detailnejší prehľad existujúcich daňových výdavkov podľa účelu ich použitia.</w:t>
      </w:r>
    </w:p>
    <w:p w:rsidR="00292727" w:rsidRPr="00292727" w:rsidP="00292727">
      <w:pPr>
        <w:bidi w:val="0"/>
        <w:ind w:firstLine="357"/>
        <w:jc w:val="both"/>
        <w:rPr>
          <w:rFonts w:ascii="Times New Roman" w:hAnsi="Times New Roman" w:cs="Times New Roman"/>
          <w:color w:val="000000"/>
          <w:szCs w:val="22"/>
        </w:rPr>
      </w:pPr>
    </w:p>
    <w:p w:rsidR="00292727" w:rsidP="00292727">
      <w:pPr>
        <w:bidi w:val="0"/>
        <w:ind w:firstLine="357"/>
        <w:jc w:val="both"/>
        <w:rPr>
          <w:rFonts w:ascii="Arial Narrow" w:hAnsi="Arial Narrow"/>
          <w:color w:val="000000"/>
          <w:sz w:val="22"/>
          <w:szCs w:val="22"/>
        </w:rPr>
      </w:pPr>
    </w:p>
    <w:p w:rsidR="00292727" w:rsidRPr="00292727" w:rsidP="00292727">
      <w:pPr>
        <w:bidi w:val="0"/>
        <w:ind w:firstLine="357"/>
        <w:jc w:val="both"/>
        <w:rPr>
          <w:rFonts w:ascii="Arial Narrow" w:hAnsi="Arial Narrow"/>
          <w:color w:val="000000"/>
          <w:sz w:val="22"/>
          <w:szCs w:val="22"/>
        </w:rPr>
      </w:pPr>
    </w:p>
    <w:p w:rsidR="00292727" w:rsidRPr="00292727" w:rsidP="00292727">
      <w:pPr>
        <w:bidi w:val="0"/>
        <w:ind w:firstLine="357"/>
        <w:jc w:val="both"/>
        <w:rPr>
          <w:rFonts w:ascii="Arial Narrow" w:hAnsi="Arial Narrow"/>
          <w:color w:val="000000"/>
          <w:sz w:val="22"/>
          <w:szCs w:val="22"/>
        </w:rPr>
      </w:pPr>
    </w:p>
    <w:p w:rsidR="00292727" w:rsidRPr="00292727" w:rsidP="00292727">
      <w:pPr>
        <w:bidi w:val="0"/>
        <w:ind w:firstLine="357"/>
        <w:jc w:val="both"/>
        <w:rPr>
          <w:rFonts w:ascii="Arial Narrow" w:hAnsi="Arial Narrow"/>
          <w:color w:val="000000"/>
          <w:sz w:val="22"/>
          <w:szCs w:val="22"/>
        </w:rPr>
      </w:pPr>
    </w:p>
    <w:p w:rsidR="00292727" w:rsidRPr="00292727" w:rsidP="00292727">
      <w:pPr>
        <w:bidi w:val="0"/>
        <w:ind w:firstLine="357"/>
        <w:jc w:val="both"/>
        <w:rPr>
          <w:rFonts w:ascii="Arial Narrow" w:hAnsi="Arial Narrow"/>
          <w:b/>
          <w:color w:val="000000"/>
          <w:sz w:val="22"/>
          <w:szCs w:val="22"/>
        </w:rPr>
      </w:pPr>
    </w:p>
    <w:p w:rsidR="00292727" w:rsidP="00292727">
      <w:pPr>
        <w:bidi w:val="0"/>
        <w:rPr>
          <w:rFonts w:ascii="Arial Narrow" w:hAnsi="Arial Narrow"/>
          <w:color w:val="000000"/>
          <w:sz w:val="22"/>
          <w:szCs w:val="22"/>
          <w:highlight w:val="yellow"/>
        </w:rPr>
      </w:pPr>
    </w:p>
    <w:tbl>
      <w:tblPr>
        <w:tblStyle w:val="TableNormal"/>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79"/>
        <w:gridCol w:w="995"/>
        <w:gridCol w:w="623"/>
        <w:gridCol w:w="658"/>
        <w:gridCol w:w="658"/>
        <w:gridCol w:w="658"/>
        <w:gridCol w:w="658"/>
        <w:gridCol w:w="616"/>
      </w:tblGrid>
      <w:tr>
        <w:tblPrEx>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454"/>
          <w:jc w:val="center"/>
        </w:trPr>
        <w:tc>
          <w:tcPr>
            <w:tcW w:w="2368"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292727" w:rsidRPr="00292727" w:rsidP="00DE7F41">
            <w:pPr>
              <w:bidi w:val="0"/>
              <w:rPr>
                <w:rFonts w:ascii="Times New Roman" w:hAnsi="Times New Roman" w:cs="Times New Roman"/>
                <w:b/>
                <w:bCs/>
                <w:sz w:val="14"/>
                <w:szCs w:val="14"/>
              </w:rPr>
            </w:pPr>
            <w:r w:rsidRPr="00292727">
              <w:rPr>
                <w:rFonts w:ascii="Times New Roman" w:hAnsi="Times New Roman" w:cs="Times New Roman"/>
                <w:b/>
                <w:bCs/>
                <w:sz w:val="14"/>
                <w:szCs w:val="14"/>
              </w:rPr>
              <w:t xml:space="preserve">Detailný prehľad daňových výdavkov podľa ich účelu </w:t>
            </w:r>
          </w:p>
          <w:p w:rsidR="00292727" w:rsidRPr="00292727" w:rsidP="006356BD">
            <w:pPr>
              <w:bidi w:val="0"/>
              <w:rPr>
                <w:rFonts w:ascii="Times New Roman" w:hAnsi="Times New Roman" w:cs="Times New Roman"/>
                <w:b/>
                <w:bCs/>
                <w:sz w:val="14"/>
                <w:szCs w:val="14"/>
              </w:rPr>
            </w:pPr>
            <w:r w:rsidRPr="00292727">
              <w:rPr>
                <w:rFonts w:ascii="Times New Roman" w:hAnsi="Times New Roman" w:cs="Times New Roman"/>
                <w:b/>
                <w:bCs/>
                <w:sz w:val="14"/>
                <w:szCs w:val="14"/>
              </w:rPr>
              <w:t>(ESA</w:t>
            </w:r>
            <w:r w:rsidR="006356BD">
              <w:rPr>
                <w:rFonts w:ascii="Times New Roman" w:hAnsi="Times New Roman" w:cs="Times New Roman"/>
                <w:b/>
                <w:bCs/>
                <w:sz w:val="14"/>
                <w:szCs w:val="14"/>
              </w:rPr>
              <w:t xml:space="preserve"> </w:t>
            </w:r>
            <w:r w:rsidRPr="00292727">
              <w:rPr>
                <w:rFonts w:ascii="Times New Roman" w:hAnsi="Times New Roman" w:cs="Times New Roman"/>
                <w:b/>
                <w:bCs/>
                <w:sz w:val="14"/>
                <w:szCs w:val="14"/>
              </w:rPr>
              <w:t>2010, tis.</w:t>
            </w:r>
            <w:r>
              <w:rPr>
                <w:rFonts w:ascii="Times New Roman" w:hAnsi="Times New Roman" w:cs="Times New Roman"/>
                <w:b/>
                <w:bCs/>
                <w:sz w:val="14"/>
                <w:szCs w:val="14"/>
              </w:rPr>
              <w:t xml:space="preserve"> </w:t>
            </w:r>
            <w:r w:rsidR="006356BD">
              <w:rPr>
                <w:rFonts w:ascii="Times New Roman" w:hAnsi="Times New Roman" w:cs="Times New Roman"/>
                <w:b/>
                <w:bCs/>
                <w:sz w:val="14"/>
                <w:szCs w:val="14"/>
              </w:rPr>
              <w:t>e</w:t>
            </w:r>
            <w:r w:rsidRPr="00292727">
              <w:rPr>
                <w:rFonts w:ascii="Times New Roman" w:hAnsi="Times New Roman" w:cs="Times New Roman"/>
                <w:b/>
                <w:bCs/>
                <w:sz w:val="14"/>
                <w:szCs w:val="14"/>
              </w:rPr>
              <w:t>ur)</w:t>
            </w:r>
          </w:p>
        </w:tc>
        <w:tc>
          <w:tcPr>
            <w:tcW w:w="538"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Daň</w:t>
            </w:r>
          </w:p>
        </w:tc>
        <w:tc>
          <w:tcPr>
            <w:tcW w:w="337" w:type="pct"/>
            <w:tcBorders>
              <w:top w:val="single" w:sz="4" w:space="0" w:color="auto"/>
              <w:left w:val="single" w:sz="4" w:space="0" w:color="auto"/>
              <w:bottom w:val="single" w:sz="4" w:space="0" w:color="auto"/>
              <w:right w:val="single" w:sz="4" w:space="0" w:color="auto"/>
            </w:tcBorders>
            <w:shd w:val="clear" w:color="000000" w:fill="A6A6A6"/>
            <w:textDirection w:val="lrTb"/>
            <w:vAlign w:val="center"/>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2012</w:t>
            </w:r>
          </w:p>
        </w:tc>
        <w:tc>
          <w:tcPr>
            <w:tcW w:w="35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2013</w:t>
            </w:r>
          </w:p>
        </w:tc>
        <w:tc>
          <w:tcPr>
            <w:tcW w:w="35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2014</w:t>
            </w:r>
          </w:p>
        </w:tc>
        <w:tc>
          <w:tcPr>
            <w:tcW w:w="35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2015</w:t>
            </w:r>
          </w:p>
        </w:tc>
        <w:tc>
          <w:tcPr>
            <w:tcW w:w="356"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2016</w:t>
            </w:r>
          </w:p>
        </w:tc>
        <w:tc>
          <w:tcPr>
            <w:tcW w:w="33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292727" w:rsidRPr="00292727" w:rsidP="00DE7F41">
            <w:pPr>
              <w:bidi w:val="0"/>
              <w:jc w:val="center"/>
              <w:rPr>
                <w:rFonts w:ascii="Times New Roman" w:hAnsi="Times New Roman" w:cs="Times New Roman"/>
                <w:b/>
                <w:bCs/>
                <w:sz w:val="14"/>
                <w:szCs w:val="14"/>
              </w:rPr>
            </w:pPr>
            <w:r w:rsidRPr="00292727">
              <w:rPr>
                <w:rFonts w:ascii="Times New Roman" w:hAnsi="Times New Roman" w:cs="Times New Roman"/>
                <w:b/>
                <w:bCs/>
                <w:sz w:val="14"/>
                <w:szCs w:val="14"/>
              </w:rPr>
              <w:t>2017</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zamestnanosti (aj prácou podmienené benefity)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194 357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64 320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72 490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79 032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82 675</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87 759</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Odvodová úľava pre dlhodobo nezamestnaných</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 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1 387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7 080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11 742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12 217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13 771</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Zamestnanecká prémia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 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3 660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3 332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2 650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Dohody o prácach vykonávaných mimo pracovný pomer</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190 697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59 601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62 760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67 290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70 458</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73 988</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Sociálna podpora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18 345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20 117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19 088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19 620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19 962</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20 222</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zo zemného plynu - fakultatívne oslobodenia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18 345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20 117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19 088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19 620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19 962</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20 222</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Charita, dary a príspevky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48 822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50 774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49 287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54 423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50 452</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53 613</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 xml:space="preserve">Asignácia dane - použitie podielu zaplatenej dane </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 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48 822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50 774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49 287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54 423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50 452</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53 613</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rodiny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337 464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333 888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324 047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320 461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320 287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323 738</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 xml:space="preserve">Uplatňovanie nezdaniteľnej časti základu dane na manžela(ku) </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76 735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72 795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63 083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63 000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63 637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65 042</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Daňový bonus na deti</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260 729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261 093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260 964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257 461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256 650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258 696</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Úľavy na DPPO</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148 786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154 453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155 455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10 102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2 311</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6 930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Doba odpisovania budov 20 rokov</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65 350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67 839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68 279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Vstupná cena osobných áut bez limitu</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2 287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2 374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2 389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Zahrňovanie DPH neuplatnenej koeficientom do daňových výdavkov</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36 300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37 683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37 927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Zmluvné pokuty daňovým výdavkom pred zaplatením</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8 513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8 838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8 895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Zrýchlené odpisovanie</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36 336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37 720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37 964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10 102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2 311</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6 930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špecifických odvetví</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159 080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129 077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118 185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100 909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102 591</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103 782</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Finančný leasing a oslobodenie prenájmu obcí a VÚC</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DPFO, 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10 083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14 997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26 662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9 736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9 736</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9 736</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Zmena konštanty na výpočet VZ SZČO a iné zmeny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47 746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20 823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elektriny - fakultatívne oslobodenia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6 857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6 844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7 287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7 560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7 687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7 772</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uhlia - fakultatívne oslobodenia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34 532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26 231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19 434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17 447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17 736</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17 924</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piva - znížená sadzba pre malé pivovary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1 132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1 132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1 182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1 237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1 260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1 275</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CD6288">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 xml:space="preserve">Daň z vína - znížená sadzba (0 </w:t>
            </w:r>
            <w:r w:rsidR="00CD6288">
              <w:rPr>
                <w:rFonts w:ascii="Times New Roman" w:hAnsi="Times New Roman" w:cs="Times New Roman"/>
                <w:color w:val="000000"/>
                <w:sz w:val="14"/>
                <w:szCs w:val="14"/>
              </w:rPr>
              <w:t>eur</w:t>
            </w:r>
            <w:r w:rsidRPr="00292727">
              <w:rPr>
                <w:rFonts w:ascii="Times New Roman" w:hAnsi="Times New Roman" w:cs="Times New Roman"/>
                <w:color w:val="000000"/>
                <w:sz w:val="14"/>
                <w:szCs w:val="14"/>
              </w:rPr>
              <w:t>)</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48 871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48 234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52 078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52 764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53 743</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54 391</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minerálneho oleja - § 10 ods. 3</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9 859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10 816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11 542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12 166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12 429</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12 683</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vedy a výskumu</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46 686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40 896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53 406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76 053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80 446</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85 111</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Úľava na dani pre príjemcov IP</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46 571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40 752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53 256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52 818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55 216</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57 696</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Úľava na dani VaV</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116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Úľava na dani (superodpočet VaV)</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23 085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25 080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27 265</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vzdelávania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5 012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5 438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5 694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5 905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6 154</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6 423</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Znížená sadzba dane na knihy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DPH</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5 012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5 438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5 694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5 905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6 154</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6 423</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zdravia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138 154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149 916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156 971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162 779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169 640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177 054</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Znížená sadzba dane na lieky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DPH</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124 584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135 191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141 553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146 790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152 977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159 663</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Znížená sadzba dane na vybrané zdravotnícke pomôcky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DPH</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13 570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14 725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15 418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15 989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16 663</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17 391</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bývania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3 543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3 594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3 601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3 719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3 876</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4 054</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Oslobodenie príjmu z prenájmu do výšky 500 eur</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3 543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3 594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3 601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3 719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3 876</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4 054</w:t>
            </w:r>
          </w:p>
        </w:tc>
      </w:tr>
      <w:tr>
        <w:tblPrEx>
          <w:tblW w:w="5018" w:type="pct"/>
          <w:jc w:val="center"/>
          <w:tblCellMar>
            <w:left w:w="70" w:type="dxa"/>
            <w:right w:w="70" w:type="dxa"/>
          </w:tblCellMar>
          <w:tblLook w:val="04A0"/>
        </w:tblPrEx>
        <w:trPr>
          <w:trHeight w:val="270"/>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Podpora kapitálu, úspor a investícii</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136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951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9 404</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10 627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11 881</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sz w:val="14"/>
                <w:szCs w:val="14"/>
              </w:rPr>
            </w:pPr>
            <w:r w:rsidRPr="00292727">
              <w:rPr>
                <w:rFonts w:ascii="Times New Roman" w:hAnsi="Times New Roman" w:cs="Times New Roman"/>
                <w:b/>
                <w:bCs/>
                <w:sz w:val="14"/>
                <w:szCs w:val="14"/>
              </w:rPr>
              <w:t>13 756</w:t>
            </w:r>
          </w:p>
        </w:tc>
      </w:tr>
      <w:tr>
        <w:tblPrEx>
          <w:tblW w:w="5018" w:type="pct"/>
          <w:jc w:val="center"/>
          <w:tblCellMar>
            <w:left w:w="70" w:type="dxa"/>
            <w:right w:w="70" w:type="dxa"/>
          </w:tblCellMar>
          <w:tblLook w:val="04A0"/>
        </w:tblPrEx>
        <w:trPr>
          <w:trHeight w:val="270"/>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 xml:space="preserve">Oslobodenie príjmu z prevodu opcií, cenných papierov a </w:t>
            </w:r>
          </w:p>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podielov (účastí) na s.r.o., k.s. a v družstve do výšky 500 eur.</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136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141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143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148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154</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161</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NČZD na DDS, životné poistenie a účelové sporenie.</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310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1 120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1 940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3 360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NČZD pre dobrovoľné príspevky (2</w:t>
            </w:r>
            <w:r w:rsidR="00CD6288">
              <w:rPr>
                <w:rFonts w:ascii="Times New Roman" w:hAnsi="Times New Roman" w:cs="Times New Roman"/>
                <w:sz w:val="14"/>
                <w:szCs w:val="14"/>
              </w:rPr>
              <w:t xml:space="preserve"> </w:t>
            </w:r>
            <w:r w:rsidRPr="00292727">
              <w:rPr>
                <w:rFonts w:ascii="Times New Roman" w:hAnsi="Times New Roman" w:cs="Times New Roman"/>
                <w:sz w:val="14"/>
                <w:szCs w:val="14"/>
              </w:rPr>
              <w:t>%) do II. piliera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810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8 950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9 360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9 787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10 234</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DE7F41">
            <w:pPr>
              <w:bidi w:val="0"/>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Iné</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270 231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84 787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85 803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28 998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30 219</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31 420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 xml:space="preserve">Nezdanenie paušálnych náhrad </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615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725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873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901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930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970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Oslobodenie výhier do výšky 350 eur mesačne</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 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883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887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891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894</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898</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textDirection w:val="lrTb"/>
            <w:vAlign w:val="center"/>
            <w:hideMark/>
          </w:tcPr>
          <w:p w:rsidR="00292727" w:rsidRPr="00292727" w:rsidP="00292727">
            <w:pPr>
              <w:bidi w:val="0"/>
              <w:ind w:firstLine="140" w:firstLineChars="100"/>
              <w:rPr>
                <w:rFonts w:ascii="Times New Roman" w:hAnsi="Times New Roman" w:cs="Times New Roman"/>
                <w:sz w:val="14"/>
                <w:szCs w:val="14"/>
              </w:rPr>
            </w:pPr>
            <w:r w:rsidRPr="00292727">
              <w:rPr>
                <w:rFonts w:ascii="Times New Roman" w:hAnsi="Times New Roman" w:cs="Times New Roman"/>
                <w:sz w:val="14"/>
                <w:szCs w:val="14"/>
              </w:rPr>
              <w:t>Oslobodenie príplatkov sudcov a prokurátorov od dane</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58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65</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68</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 z liehu - znížená sadzba pre pestovateľské pálenie</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SD</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10 048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10 601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10 999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11 505</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11 728</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11 881</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Oslobodenie deputátov a iných nepeňažných príjmov</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sz w:val="14"/>
                <w:szCs w:val="14"/>
              </w:rPr>
            </w:pPr>
            <w:r w:rsidRPr="00292727">
              <w:rPr>
                <w:rFonts w:ascii="Times New Roman" w:hAnsi="Times New Roman" w:cs="Times New Roman"/>
                <w:sz w:val="14"/>
                <w:szCs w:val="14"/>
              </w:rPr>
              <w:t>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98</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89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84</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79</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Znížené maximálne vymeriavacie základy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SP, ZP</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189 747</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Pravidlá nízkej kapitalizácie</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69 763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72 420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72 890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15 549</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16 517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17 525</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rPr>
                <w:rFonts w:ascii="Times New Roman" w:hAnsi="Times New Roman" w:cs="Times New Roman"/>
                <w:b/>
                <w:color w:val="000000"/>
                <w:sz w:val="14"/>
                <w:szCs w:val="14"/>
              </w:rPr>
            </w:pPr>
            <w:r w:rsidRPr="00292727">
              <w:rPr>
                <w:rFonts w:ascii="Times New Roman" w:hAnsi="Times New Roman" w:cs="Times New Roman"/>
                <w:b/>
                <w:color w:val="000000"/>
                <w:sz w:val="14"/>
                <w:szCs w:val="14"/>
              </w:rPr>
              <w:t>Negatívne daňové výdavky</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b/>
                <w:color w:val="000000"/>
                <w:sz w:val="14"/>
                <w:szCs w:val="14"/>
              </w:rPr>
            </w:pPr>
            <w:r w:rsidRPr="00292727">
              <w:rPr>
                <w:rFonts w:ascii="Times New Roman" w:hAnsi="Times New Roman" w:cs="Times New Roman"/>
                <w:b/>
                <w:color w:val="000000"/>
                <w:sz w:val="14"/>
                <w:szCs w:val="14"/>
              </w:rPr>
              <w:t>-</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-196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-110 340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-106 403</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-102 317</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b/>
                <w:bCs/>
                <w:color w:val="000000"/>
                <w:sz w:val="14"/>
                <w:szCs w:val="14"/>
              </w:rPr>
            </w:pPr>
            <w:r w:rsidRPr="00292727">
              <w:rPr>
                <w:rFonts w:ascii="Times New Roman" w:hAnsi="Times New Roman" w:cs="Times New Roman"/>
                <w:b/>
                <w:bCs/>
                <w:color w:val="000000"/>
                <w:sz w:val="14"/>
                <w:szCs w:val="14"/>
              </w:rPr>
              <w:t>-99 306</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 xml:space="preserve">Osobitná sadzba dane pre ústavných činiteľov </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DPFO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-196</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-231</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241</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sz w:val="14"/>
                <w:szCs w:val="14"/>
              </w:rPr>
            </w:pPr>
            <w:r w:rsidRPr="00292727">
              <w:rPr>
                <w:rFonts w:ascii="Times New Roman" w:hAnsi="Times New Roman" w:cs="Times New Roman"/>
                <w:sz w:val="14"/>
                <w:szCs w:val="14"/>
              </w:rPr>
              <w:t>-252</w:t>
            </w:r>
          </w:p>
        </w:tc>
      </w:tr>
      <w:tr>
        <w:tblPrEx>
          <w:tblW w:w="5018" w:type="pct"/>
          <w:jc w:val="center"/>
          <w:tblCellMar>
            <w:left w:w="70" w:type="dxa"/>
            <w:right w:w="70" w:type="dxa"/>
          </w:tblCellMar>
          <w:tblLook w:val="04A0"/>
        </w:tblPrEx>
        <w:trPr>
          <w:trHeight w:val="255"/>
          <w:jc w:val="center"/>
        </w:trPr>
        <w:tc>
          <w:tcPr>
            <w:tcW w:w="236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292727">
            <w:pPr>
              <w:bidi w:val="0"/>
              <w:ind w:firstLine="140" w:firstLineChars="100"/>
              <w:rPr>
                <w:rFonts w:ascii="Times New Roman" w:hAnsi="Times New Roman" w:cs="Times New Roman"/>
                <w:color w:val="000000"/>
                <w:sz w:val="14"/>
                <w:szCs w:val="14"/>
              </w:rPr>
            </w:pPr>
            <w:r w:rsidRPr="00292727">
              <w:rPr>
                <w:rFonts w:ascii="Times New Roman" w:hAnsi="Times New Roman" w:cs="Times New Roman"/>
                <w:color w:val="000000"/>
                <w:sz w:val="14"/>
                <w:szCs w:val="14"/>
              </w:rPr>
              <w:t>Daňová licencia</w:t>
            </w:r>
          </w:p>
        </w:tc>
        <w:tc>
          <w:tcPr>
            <w:tcW w:w="538"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DE7F41">
            <w:pPr>
              <w:bidi w:val="0"/>
              <w:jc w:val="center"/>
              <w:rPr>
                <w:rFonts w:ascii="Times New Roman" w:hAnsi="Times New Roman" w:cs="Times New Roman"/>
                <w:color w:val="000000"/>
                <w:sz w:val="14"/>
                <w:szCs w:val="14"/>
              </w:rPr>
            </w:pPr>
            <w:r w:rsidRPr="00292727">
              <w:rPr>
                <w:rFonts w:ascii="Times New Roman" w:hAnsi="Times New Roman" w:cs="Times New Roman"/>
                <w:color w:val="000000"/>
                <w:sz w:val="14"/>
                <w:szCs w:val="14"/>
              </w:rPr>
              <w:t>DPPO</w:t>
            </w:r>
          </w:p>
        </w:tc>
        <w:tc>
          <w:tcPr>
            <w:tcW w:w="337" w:type="pct"/>
            <w:tcBorders>
              <w:top w:val="single" w:sz="4" w:space="0" w:color="auto"/>
              <w:left w:val="single" w:sz="4" w:space="0" w:color="auto"/>
              <w:bottom w:val="single" w:sz="4" w:space="0" w:color="auto"/>
              <w:right w:val="single" w:sz="4" w:space="0" w:color="auto"/>
            </w:tcBorders>
            <w:textDirection w:val="lrTb"/>
            <w:vAlign w:val="center"/>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-110 120</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-106 172</w:t>
            </w:r>
          </w:p>
        </w:tc>
        <w:tc>
          <w:tcPr>
            <w:tcW w:w="356"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-102 558</w:t>
            </w:r>
          </w:p>
        </w:tc>
        <w:tc>
          <w:tcPr>
            <w:tcW w:w="333" w:type="pct"/>
            <w:tcBorders>
              <w:top w:val="single" w:sz="4" w:space="0" w:color="auto"/>
              <w:left w:val="single" w:sz="4" w:space="0" w:color="auto"/>
              <w:bottom w:val="single" w:sz="4" w:space="0" w:color="auto"/>
              <w:right w:val="single" w:sz="4" w:space="0" w:color="auto"/>
            </w:tcBorders>
            <w:noWrap/>
            <w:textDirection w:val="lrTb"/>
            <w:vAlign w:val="center"/>
            <w:hideMark/>
          </w:tcPr>
          <w:p w:rsidR="00292727" w:rsidRPr="00292727" w:rsidP="0073229E">
            <w:pPr>
              <w:bidi w:val="0"/>
              <w:jc w:val="right"/>
              <w:rPr>
                <w:rFonts w:ascii="Times New Roman" w:hAnsi="Times New Roman" w:cs="Times New Roman"/>
                <w:color w:val="000000"/>
                <w:sz w:val="14"/>
                <w:szCs w:val="14"/>
              </w:rPr>
            </w:pPr>
            <w:r w:rsidRPr="00292727">
              <w:rPr>
                <w:rFonts w:ascii="Times New Roman" w:hAnsi="Times New Roman" w:cs="Times New Roman"/>
                <w:color w:val="000000"/>
                <w:sz w:val="14"/>
                <w:szCs w:val="14"/>
              </w:rPr>
              <w:t>-99 054</w:t>
            </w:r>
          </w:p>
        </w:tc>
      </w:tr>
    </w:tbl>
    <w:p w:rsidR="00B21114" w:rsidRPr="00B21114" w:rsidP="00B21114">
      <w:pPr>
        <w:pStyle w:val="Heading2"/>
        <w:bidi w:val="0"/>
        <w:rPr>
          <w:rFonts w:ascii="Times New Roman" w:hAnsi="Times New Roman"/>
          <w:i w:val="0"/>
          <w:sz w:val="24"/>
        </w:rPr>
      </w:pPr>
      <w:bookmarkStart w:id="44" w:name="_Toc400633491"/>
      <w:r w:rsidRPr="00B21114">
        <w:rPr>
          <w:rFonts w:ascii="Times New Roman" w:hAnsi="Times New Roman"/>
          <w:i w:val="0"/>
          <w:sz w:val="24"/>
        </w:rPr>
        <w:t xml:space="preserve">3.6. </w:t>
      </w:r>
      <w:r>
        <w:rPr>
          <w:rFonts w:ascii="Times New Roman" w:hAnsi="Times New Roman"/>
          <w:i w:val="0"/>
          <w:sz w:val="24"/>
        </w:rPr>
        <w:t>Jednorazové opatrenia</w:t>
      </w:r>
      <w:bookmarkEnd w:id="44"/>
      <w:r w:rsidRPr="00B21114">
        <w:rPr>
          <w:rFonts w:ascii="Times New Roman" w:hAnsi="Times New Roman"/>
          <w:i w:val="0"/>
          <w:sz w:val="24"/>
        </w:rPr>
        <w:t xml:space="preserve"> </w:t>
      </w:r>
    </w:p>
    <w:p w:rsidR="009D67F5" w:rsidP="00502318">
      <w:pPr>
        <w:bidi w:val="0"/>
        <w:ind w:firstLine="708"/>
        <w:contextualSpacing/>
        <w:jc w:val="both"/>
        <w:rPr>
          <w:rFonts w:ascii="Times New Roman" w:hAnsi="Times New Roman" w:cs="Times New Roman"/>
        </w:rPr>
      </w:pPr>
    </w:p>
    <w:p w:rsidR="00502318" w:rsidRPr="00B95367" w:rsidP="00502318">
      <w:pPr>
        <w:bidi w:val="0"/>
        <w:ind w:firstLine="708"/>
        <w:contextualSpacing/>
        <w:jc w:val="both"/>
        <w:rPr>
          <w:rFonts w:ascii="Times New Roman" w:hAnsi="Times New Roman" w:cs="Times New Roman"/>
        </w:rPr>
      </w:pPr>
      <w:r w:rsidRPr="00B95367">
        <w:rPr>
          <w:rFonts w:ascii="Times New Roman" w:hAnsi="Times New Roman" w:cs="Times New Roman"/>
        </w:rPr>
        <w:t>Na základe definície uvedenej v zákone o rozpočtových pravidlách verejnej správy sa jednorazovým vplyvom rozumie príjem alebo výdavok, ktor</w:t>
      </w:r>
      <w:r>
        <w:rPr>
          <w:rFonts w:ascii="Times New Roman" w:hAnsi="Times New Roman" w:cs="Times New Roman"/>
        </w:rPr>
        <w:t>ý</w:t>
      </w:r>
      <w:r w:rsidRPr="00B95367">
        <w:rPr>
          <w:rFonts w:ascii="Times New Roman" w:hAnsi="Times New Roman" w:cs="Times New Roman"/>
        </w:rPr>
        <w:t xml:space="preserve"> nemá trvalý alebo opakujúci sa charakter a má časovo obmedzený vplyv na saldo rozpočtu verejnej správy. </w:t>
      </w:r>
      <w:r>
        <w:rPr>
          <w:rFonts w:ascii="Times New Roman" w:hAnsi="Times New Roman" w:cs="Times New Roman"/>
        </w:rPr>
        <w:t>Ministerstvo financií SR pripravilo manuál</w:t>
      </w:r>
      <w:r>
        <w:rPr>
          <w:rStyle w:val="FootnoteReference"/>
          <w:rFonts w:ascii="Times New Roman" w:hAnsi="Times New Roman"/>
          <w:rtl w:val="0"/>
        </w:rPr>
        <w:footnoteReference w:id="14"/>
      </w:r>
      <w:r>
        <w:rPr>
          <w:rFonts w:ascii="Times New Roman" w:hAnsi="Times New Roman" w:cs="Times New Roman"/>
        </w:rPr>
        <w:t xml:space="preserve"> určujúci podrobné pravidlá pre identifikáciu jednorazových opatrení, ktorý viedol k ich revízii aj za uplynulé obdobie. </w:t>
      </w:r>
    </w:p>
    <w:p w:rsidR="00502318" w:rsidP="00502318">
      <w:pPr>
        <w:bidi w:val="0"/>
        <w:rPr>
          <w:rFonts w:ascii="Times New Roman" w:hAnsi="Times New Roman" w:cs="Times New Roman"/>
          <w:color w:val="FF0000"/>
        </w:rPr>
      </w:pPr>
    </w:p>
    <w:p w:rsidR="00502318" w:rsidRPr="00B95367" w:rsidP="00502318">
      <w:pPr>
        <w:bidi w:val="0"/>
        <w:rPr>
          <w:rFonts w:ascii="Times New Roman" w:hAnsi="Times New Roman" w:cs="Times New Roman"/>
          <w:b/>
        </w:rPr>
      </w:pPr>
      <w:r w:rsidRPr="00B95367">
        <w:rPr>
          <w:rFonts w:ascii="Times New Roman" w:hAnsi="Times New Roman" w:cs="Times New Roman"/>
          <w:b/>
        </w:rPr>
        <w:t>Jednorazové daňové a odvodové príjmy</w:t>
      </w:r>
      <w:r w:rsidRPr="00B95367">
        <w:rPr>
          <w:rFonts w:ascii="Times New Roman" w:hAnsi="Times New Roman" w:cs="Times New Roman"/>
        </w:rPr>
        <w:t xml:space="preserve"> </w:t>
      </w:r>
    </w:p>
    <w:p w:rsidR="00502318" w:rsidRPr="00B95367" w:rsidP="00502318">
      <w:pPr>
        <w:bidi w:val="0"/>
        <w:contextualSpacing/>
        <w:jc w:val="both"/>
        <w:rPr>
          <w:rFonts w:ascii="Times New Roman" w:hAnsi="Times New Roman" w:cs="Times New Roman"/>
        </w:rPr>
      </w:pPr>
    </w:p>
    <w:p w:rsidR="00502318" w:rsidRPr="00B95367" w:rsidP="00455AD7">
      <w:pPr>
        <w:bidi w:val="0"/>
        <w:ind w:firstLine="708"/>
        <w:contextualSpacing/>
        <w:jc w:val="both"/>
        <w:rPr>
          <w:rFonts w:ascii="Times New Roman" w:hAnsi="Times New Roman" w:cs="Times New Roman"/>
        </w:rPr>
      </w:pPr>
      <w:r w:rsidRPr="00B95367">
        <w:rPr>
          <w:rFonts w:ascii="Times New Roman" w:hAnsi="Times New Roman" w:cs="Times New Roman"/>
        </w:rPr>
        <w:t>V oblasti daňových a odvodových príjmov na roky 2012 až 2017 bol</w:t>
      </w:r>
      <w:r>
        <w:rPr>
          <w:rFonts w:ascii="Times New Roman" w:hAnsi="Times New Roman" w:cs="Times New Roman"/>
        </w:rPr>
        <w:t>o</w:t>
      </w:r>
      <w:r w:rsidRPr="00B95367">
        <w:rPr>
          <w:rFonts w:ascii="Times New Roman" w:hAnsi="Times New Roman" w:cs="Times New Roman"/>
        </w:rPr>
        <w:t xml:space="preserve"> identifikované nasledujúce jednorazové opatreni</w:t>
      </w:r>
      <w:r>
        <w:rPr>
          <w:rFonts w:ascii="Times New Roman" w:hAnsi="Times New Roman" w:cs="Times New Roman"/>
        </w:rPr>
        <w:t>e</w:t>
      </w:r>
      <w:r w:rsidRPr="00B95367">
        <w:rPr>
          <w:rFonts w:ascii="Times New Roman" w:hAnsi="Times New Roman" w:cs="Times New Roman"/>
        </w:rPr>
        <w:t>:</w:t>
      </w:r>
    </w:p>
    <w:p w:rsidR="00502318" w:rsidRPr="00B95367" w:rsidP="00502318">
      <w:pPr>
        <w:bidi w:val="0"/>
        <w:contextualSpacing/>
        <w:jc w:val="both"/>
        <w:rPr>
          <w:rFonts w:ascii="Times New Roman" w:hAnsi="Times New Roman" w:cs="Times New Roman"/>
        </w:rPr>
      </w:pPr>
    </w:p>
    <w:p w:rsidR="00502318" w:rsidRPr="00B95367" w:rsidP="00502318">
      <w:pPr>
        <w:pStyle w:val="NormalList"/>
        <w:numPr>
          <w:numId w:val="3"/>
        </w:numPr>
        <w:bidi w:val="0"/>
        <w:spacing w:after="240"/>
        <w:rPr>
          <w:rFonts w:ascii="Times New Roman" w:hAnsi="Times New Roman" w:cs="Times New Roman"/>
          <w:sz w:val="24"/>
          <w:szCs w:val="24"/>
        </w:rPr>
      </w:pPr>
      <w:r>
        <w:rPr>
          <w:rFonts w:ascii="Times New Roman" w:hAnsi="Times New Roman" w:cs="Times New Roman"/>
          <w:sz w:val="24"/>
          <w:szCs w:val="24"/>
        </w:rPr>
        <w:t>Mimoriadny odvod v bankovom sektore prestavuje jednorazové opatrenie pre finančné inštitúcie v štvrtom štvrťroku 2012 vo výške 40 165 tis. eur. Suma je vrátane negatívneho vplyvu na DPPO.</w:t>
      </w:r>
    </w:p>
    <w:p w:rsidR="00502318" w:rsidRPr="00B95367" w:rsidP="00502318">
      <w:pPr>
        <w:bidi w:val="0"/>
        <w:rPr>
          <w:rFonts w:ascii="Times New Roman" w:hAnsi="Times New Roman" w:cs="Times New Roman"/>
          <w:b/>
        </w:rPr>
      </w:pPr>
      <w:r w:rsidRPr="00B95367">
        <w:rPr>
          <w:rFonts w:ascii="Times New Roman" w:hAnsi="Times New Roman" w:cs="Times New Roman"/>
          <w:b/>
        </w:rPr>
        <w:t xml:space="preserve">Jednorazové </w:t>
      </w:r>
      <w:r>
        <w:rPr>
          <w:rFonts w:ascii="Times New Roman" w:hAnsi="Times New Roman" w:cs="Times New Roman"/>
          <w:b/>
        </w:rPr>
        <w:t>ne</w:t>
      </w:r>
      <w:r w:rsidRPr="00B95367">
        <w:rPr>
          <w:rFonts w:ascii="Times New Roman" w:hAnsi="Times New Roman" w:cs="Times New Roman"/>
          <w:b/>
        </w:rPr>
        <w:t>daňové a</w:t>
      </w:r>
      <w:r>
        <w:rPr>
          <w:rFonts w:ascii="Times New Roman" w:hAnsi="Times New Roman" w:cs="Times New Roman"/>
          <w:b/>
        </w:rPr>
        <w:t> výdavkové opatrenia</w:t>
      </w:r>
    </w:p>
    <w:p w:rsidR="00502318" w:rsidP="00502318">
      <w:pPr>
        <w:bidi w:val="0"/>
        <w:contextualSpacing/>
        <w:jc w:val="both"/>
        <w:rPr>
          <w:rFonts w:ascii="Times New Roman" w:hAnsi="Times New Roman" w:cs="Times New Roman"/>
        </w:rPr>
      </w:pPr>
    </w:p>
    <w:p w:rsidR="00502318" w:rsidRPr="00B95367" w:rsidP="00455AD7">
      <w:pPr>
        <w:bidi w:val="0"/>
        <w:ind w:firstLine="708"/>
        <w:contextualSpacing/>
        <w:jc w:val="both"/>
        <w:rPr>
          <w:rFonts w:ascii="Times New Roman" w:hAnsi="Times New Roman" w:cs="Times New Roman"/>
        </w:rPr>
      </w:pPr>
      <w:r w:rsidRPr="00B95367">
        <w:rPr>
          <w:rFonts w:ascii="Times New Roman" w:hAnsi="Times New Roman" w:cs="Times New Roman"/>
        </w:rPr>
        <w:t xml:space="preserve">V oblasti </w:t>
      </w:r>
      <w:r w:rsidRPr="00C67B6E">
        <w:rPr>
          <w:rFonts w:ascii="Times New Roman" w:hAnsi="Times New Roman" w:cs="Times New Roman"/>
        </w:rPr>
        <w:t>nedaňov</w:t>
      </w:r>
      <w:r>
        <w:rPr>
          <w:rFonts w:ascii="Times New Roman" w:hAnsi="Times New Roman" w:cs="Times New Roman"/>
        </w:rPr>
        <w:t>ých</w:t>
      </w:r>
      <w:r w:rsidRPr="00C67B6E">
        <w:rPr>
          <w:rFonts w:ascii="Times New Roman" w:hAnsi="Times New Roman" w:cs="Times New Roman"/>
        </w:rPr>
        <w:t xml:space="preserve"> a výdavkov</w:t>
      </w:r>
      <w:r>
        <w:rPr>
          <w:rFonts w:ascii="Times New Roman" w:hAnsi="Times New Roman" w:cs="Times New Roman"/>
        </w:rPr>
        <w:t>ých</w:t>
      </w:r>
      <w:r w:rsidRPr="00C67B6E">
        <w:rPr>
          <w:rFonts w:ascii="Times New Roman" w:hAnsi="Times New Roman" w:cs="Times New Roman"/>
        </w:rPr>
        <w:t xml:space="preserve"> opatren</w:t>
      </w:r>
      <w:r>
        <w:rPr>
          <w:rFonts w:ascii="Times New Roman" w:hAnsi="Times New Roman" w:cs="Times New Roman"/>
        </w:rPr>
        <w:t>í</w:t>
      </w:r>
      <w:r w:rsidRPr="00B95367">
        <w:rPr>
          <w:rFonts w:ascii="Times New Roman" w:hAnsi="Times New Roman" w:cs="Times New Roman"/>
        </w:rPr>
        <w:t xml:space="preserve"> na roky 2012 až 2017 boli identifikované nasledujúce jednorazové opatrenia:</w:t>
      </w:r>
    </w:p>
    <w:p w:rsidR="00502318" w:rsidRPr="00B95367" w:rsidP="00502318">
      <w:pPr>
        <w:bidi w:val="0"/>
        <w:contextualSpacing/>
        <w:jc w:val="both"/>
        <w:rPr>
          <w:rFonts w:ascii="Times New Roman" w:hAnsi="Times New Roman" w:cs="Times New Roman"/>
        </w:rPr>
      </w:pPr>
    </w:p>
    <w:p w:rsidR="00502318" w:rsidRPr="0049495B" w:rsidP="00502318">
      <w:pPr>
        <w:pStyle w:val="NormalList"/>
        <w:numPr>
          <w:numId w:val="6"/>
        </w:numPr>
        <w:autoSpaceDE w:val="0"/>
        <w:autoSpaceDN w:val="0"/>
        <w:bidi w:val="0"/>
        <w:adjustRightInd w:val="0"/>
        <w:spacing w:after="240"/>
        <w:rPr>
          <w:rFonts w:ascii="Times New Roman" w:hAnsi="Times New Roman" w:cs="Times New Roman"/>
          <w:sz w:val="24"/>
          <w:szCs w:val="24"/>
        </w:rPr>
      </w:pPr>
      <w:r>
        <w:rPr>
          <w:rFonts w:ascii="Times New Roman" w:hAnsi="Times New Roman" w:cs="Times New Roman"/>
          <w:sz w:val="24"/>
          <w:szCs w:val="24"/>
        </w:rPr>
        <w:t xml:space="preserve">Príjem z digitálnej dividendy predstavuje príjem štátneho rozpočtu z </w:t>
      </w:r>
      <w:r w:rsidRPr="0049495B">
        <w:rPr>
          <w:rFonts w:ascii="Times New Roman" w:hAnsi="Times New Roman" w:cs="Times New Roman"/>
          <w:sz w:val="24"/>
          <w:szCs w:val="24"/>
        </w:rPr>
        <w:t>elektronickej aukcie frekvencií z frekvenčných pásiem 800 MHz, 1800 MHz a 2600 MHz podľa zákona</w:t>
      </w:r>
      <w:r>
        <w:rPr>
          <w:rFonts w:ascii="Times New Roman" w:hAnsi="Times New Roman" w:cs="Times New Roman"/>
          <w:sz w:val="24"/>
          <w:szCs w:val="24"/>
        </w:rPr>
        <w:t xml:space="preserve"> o elektronických komunikáciách. Konečný príjem z digitálnej dividendy bol vo výške 163 880 tis. eur.</w:t>
      </w:r>
    </w:p>
    <w:p w:rsidR="00502318" w:rsidRPr="0049495B" w:rsidP="00502318">
      <w:pPr>
        <w:pStyle w:val="NormalList"/>
        <w:numPr>
          <w:numId w:val="6"/>
        </w:numPr>
        <w:bidi w:val="0"/>
        <w:spacing w:after="240"/>
        <w:rPr>
          <w:rFonts w:ascii="Times New Roman" w:hAnsi="Times New Roman" w:cs="Times New Roman"/>
          <w:sz w:val="24"/>
          <w:szCs w:val="24"/>
        </w:rPr>
      </w:pPr>
      <w:r w:rsidRPr="0049495B">
        <w:rPr>
          <w:rFonts w:ascii="Times New Roman" w:hAnsi="Times New Roman" w:cs="Times New Roman"/>
          <w:sz w:val="24"/>
          <w:szCs w:val="24"/>
        </w:rPr>
        <w:t xml:space="preserve">Železničnej spoločnosti Cargo Slovakia, a. s. bola v roku 2009 poskytnutá návratná finančná výpomoc zo štátnych finančných aktív. </w:t>
      </w:r>
      <w:r>
        <w:rPr>
          <w:rFonts w:ascii="Times New Roman" w:hAnsi="Times New Roman" w:cs="Times New Roman"/>
          <w:sz w:val="24"/>
          <w:szCs w:val="24"/>
        </w:rPr>
        <w:t>Uvedená</w:t>
      </w:r>
      <w:r w:rsidRPr="0049495B">
        <w:rPr>
          <w:rFonts w:ascii="Times New Roman" w:hAnsi="Times New Roman" w:cs="Times New Roman"/>
          <w:sz w:val="24"/>
          <w:szCs w:val="24"/>
        </w:rPr>
        <w:t xml:space="preserve"> transakcia ovplyvnila schodok a </w:t>
      </w:r>
      <w:r>
        <w:rPr>
          <w:rFonts w:ascii="Times New Roman" w:hAnsi="Times New Roman" w:cs="Times New Roman"/>
          <w:sz w:val="24"/>
          <w:szCs w:val="24"/>
        </w:rPr>
        <w:t>dlh verejnej správy v roku 2009.</w:t>
      </w:r>
      <w:r w:rsidRPr="0049495B">
        <w:rPr>
          <w:rFonts w:ascii="Times New Roman" w:hAnsi="Times New Roman" w:cs="Times New Roman"/>
          <w:sz w:val="24"/>
          <w:szCs w:val="24"/>
        </w:rPr>
        <w:t xml:space="preserve"> </w:t>
      </w:r>
      <w:r>
        <w:rPr>
          <w:rFonts w:ascii="Times New Roman" w:hAnsi="Times New Roman" w:cs="Times New Roman"/>
          <w:sz w:val="24"/>
          <w:szCs w:val="24"/>
        </w:rPr>
        <w:t>R</w:t>
      </w:r>
      <w:r w:rsidRPr="0049495B">
        <w:rPr>
          <w:rFonts w:ascii="Times New Roman" w:hAnsi="Times New Roman" w:cs="Times New Roman"/>
          <w:sz w:val="24"/>
          <w:szCs w:val="24"/>
        </w:rPr>
        <w:t xml:space="preserve">ealizované splátky sa považujú v zmysle metodiky ESA </w:t>
      </w:r>
      <w:r>
        <w:rPr>
          <w:rFonts w:ascii="Times New Roman" w:hAnsi="Times New Roman" w:cs="Times New Roman"/>
          <w:sz w:val="24"/>
          <w:szCs w:val="24"/>
        </w:rPr>
        <w:t>2010</w:t>
      </w:r>
      <w:r w:rsidRPr="0049495B">
        <w:rPr>
          <w:rFonts w:ascii="Times New Roman" w:hAnsi="Times New Roman" w:cs="Times New Roman"/>
          <w:sz w:val="24"/>
          <w:szCs w:val="24"/>
        </w:rPr>
        <w:t xml:space="preserve"> za kapitálový transfer s pozitívnym vplyvom na schodok rozpočtu verejnej správy. </w:t>
      </w:r>
      <w:r>
        <w:rPr>
          <w:rFonts w:ascii="Times New Roman" w:hAnsi="Times New Roman" w:cs="Times New Roman"/>
          <w:sz w:val="24"/>
          <w:szCs w:val="24"/>
        </w:rPr>
        <w:t xml:space="preserve">Za jednorazový vplyv sa považuje len mimoriadne navýšenie splácania návratnej finančnej výpomoci (uznesenie vlády SR č. 390/2013) vzhľadom na výnimočnú výšku a neopakovanie sa v iných rokoch. </w:t>
      </w:r>
    </w:p>
    <w:p w:rsidR="00502318" w:rsidRPr="00F02A28" w:rsidP="00502318">
      <w:pPr>
        <w:pStyle w:val="NormalList"/>
        <w:numPr>
          <w:numId w:val="6"/>
        </w:numPr>
        <w:bidi w:val="0"/>
        <w:spacing w:after="240"/>
        <w:rPr>
          <w:rFonts w:ascii="Times New Roman" w:hAnsi="Times New Roman" w:cs="Times New Roman"/>
          <w:sz w:val="24"/>
          <w:szCs w:val="24"/>
        </w:rPr>
      </w:pPr>
      <w:r>
        <w:rPr>
          <w:rFonts w:ascii="Times New Roman" w:hAnsi="Times New Roman" w:cs="Times New Roman"/>
          <w:sz w:val="24"/>
          <w:szCs w:val="24"/>
        </w:rPr>
        <w:t xml:space="preserve">Začiatkom roku 2014 došlo k právoplatnému uzavretiu súdneho sporu Protimonopolného úradu </w:t>
      </w:r>
      <w:r w:rsidR="00455AD7">
        <w:rPr>
          <w:rFonts w:ascii="Times New Roman" w:hAnsi="Times New Roman" w:cs="Times New Roman"/>
          <w:sz w:val="24"/>
          <w:szCs w:val="24"/>
        </w:rPr>
        <w:t xml:space="preserve">SR </w:t>
      </w:r>
      <w:r>
        <w:rPr>
          <w:rFonts w:ascii="Times New Roman" w:hAnsi="Times New Roman" w:cs="Times New Roman"/>
          <w:sz w:val="24"/>
          <w:szCs w:val="24"/>
        </w:rPr>
        <w:t>voči stavebným firmám podozrivých z kartelu. Verdikt bol potvrdený Najvyšším súdom SR.</w:t>
      </w:r>
    </w:p>
    <w:tbl>
      <w:tblPr>
        <w:tblStyle w:val="TableNormal"/>
        <w:tblW w:w="4822" w:type="pct"/>
        <w:jc w:val="center"/>
        <w:tblLook w:val="04A0"/>
      </w:tblPr>
      <w:tblGrid>
        <w:gridCol w:w="3335"/>
        <w:gridCol w:w="741"/>
        <w:gridCol w:w="811"/>
        <w:gridCol w:w="812"/>
        <w:gridCol w:w="812"/>
        <w:gridCol w:w="812"/>
        <w:gridCol w:w="812"/>
        <w:gridCol w:w="822"/>
      </w:tblGrid>
      <w:tr>
        <w:tblPrEx>
          <w:tblW w:w="4822" w:type="pct"/>
          <w:jc w:val="center"/>
          <w:tblLook w:val="04A0"/>
        </w:tblPrEx>
        <w:trPr>
          <w:trHeight w:val="224"/>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502318" w:rsidRPr="00D56C80" w:rsidP="00E04A30">
            <w:pPr>
              <w:bidi w:val="0"/>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 xml:space="preserve">Jednorazové a dočasné opatrenia (ESA </w:t>
            </w:r>
            <w:r>
              <w:rPr>
                <w:rFonts w:ascii="Times New Roman" w:hAnsi="Times New Roman" w:cs="Times New Roman"/>
                <w:b/>
                <w:bCs/>
                <w:sz w:val="14"/>
                <w:szCs w:val="14"/>
                <w:lang w:eastAsia="en-US"/>
              </w:rPr>
              <w:t>2010</w:t>
            </w:r>
            <w:r w:rsidRPr="00D56C80">
              <w:rPr>
                <w:rFonts w:ascii="Times New Roman" w:hAnsi="Times New Roman" w:cs="Times New Roman"/>
                <w:b/>
                <w:bCs/>
                <w:sz w:val="14"/>
                <w:szCs w:val="14"/>
                <w:lang w:eastAsia="en-US"/>
              </w:rPr>
              <w:t>, v tis. eur) </w:t>
            </w:r>
          </w:p>
        </w:tc>
      </w:tr>
      <w:tr>
        <w:tblPrEx>
          <w:tblW w:w="4822" w:type="pct"/>
          <w:jc w:val="center"/>
          <w:tblLook w:val="04A0"/>
        </w:tblPrEx>
        <w:trPr>
          <w:trHeight w:val="224"/>
          <w:jc w:val="center"/>
        </w:trPr>
        <w:tc>
          <w:tcPr>
            <w:tcW w:w="1862"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D56C80" w:rsidP="00E04A30">
            <w:pPr>
              <w:bidi w:val="0"/>
              <w:rPr>
                <w:rFonts w:ascii="Times New Roman" w:hAnsi="Times New Roman" w:cs="Times New Roman"/>
                <w:sz w:val="14"/>
                <w:szCs w:val="14"/>
                <w:lang w:eastAsia="en-US"/>
              </w:rPr>
            </w:pPr>
            <w:r w:rsidRPr="00D56C80">
              <w:rPr>
                <w:rFonts w:ascii="Times New Roman" w:hAnsi="Times New Roman" w:cs="Times New Roman"/>
                <w:sz w:val="14"/>
                <w:szCs w:val="14"/>
                <w:lang w:eastAsia="en-US"/>
              </w:rPr>
              <w:t> </w:t>
            </w:r>
          </w:p>
        </w:tc>
        <w:tc>
          <w:tcPr>
            <w:tcW w:w="414"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02318" w:rsidRPr="00D56C80" w:rsidP="00E04A30">
            <w:pPr>
              <w:bidi w:val="0"/>
              <w:jc w:val="center"/>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201</w:t>
            </w:r>
            <w:r>
              <w:rPr>
                <w:rFonts w:ascii="Times New Roman" w:hAnsi="Times New Roman" w:cs="Times New Roman"/>
                <w:b/>
                <w:bCs/>
                <w:sz w:val="14"/>
                <w:szCs w:val="14"/>
                <w:lang w:eastAsia="en-US"/>
              </w:rPr>
              <w:t>2</w:t>
            </w:r>
            <w:r w:rsidRPr="00D56C80">
              <w:rPr>
                <w:rFonts w:ascii="Times New Roman" w:hAnsi="Times New Roman" w:cs="Times New Roman"/>
                <w:b/>
                <w:bCs/>
                <w:sz w:val="14"/>
                <w:szCs w:val="14"/>
                <w:lang w:eastAsia="en-US"/>
              </w:rPr>
              <w:t xml:space="preserve"> S</w:t>
            </w:r>
          </w:p>
        </w:tc>
        <w:tc>
          <w:tcPr>
            <w:tcW w:w="45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02318" w:rsidRPr="00D56C80" w:rsidP="00E04A30">
            <w:pPr>
              <w:bidi w:val="0"/>
              <w:jc w:val="center"/>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201</w:t>
            </w:r>
            <w:r>
              <w:rPr>
                <w:rFonts w:ascii="Times New Roman" w:hAnsi="Times New Roman" w:cs="Times New Roman"/>
                <w:b/>
                <w:bCs/>
                <w:sz w:val="14"/>
                <w:szCs w:val="14"/>
                <w:lang w:eastAsia="en-US"/>
              </w:rPr>
              <w:t>3</w:t>
            </w:r>
            <w:r w:rsidRPr="00D56C80">
              <w:rPr>
                <w:rFonts w:ascii="Times New Roman" w:hAnsi="Times New Roman" w:cs="Times New Roman"/>
                <w:b/>
                <w:bCs/>
                <w:sz w:val="14"/>
                <w:szCs w:val="14"/>
                <w:lang w:eastAsia="en-US"/>
              </w:rPr>
              <w:t xml:space="preserve"> S</w:t>
            </w:r>
          </w:p>
        </w:tc>
        <w:tc>
          <w:tcPr>
            <w:tcW w:w="453" w:type="pct"/>
            <w:tcBorders>
              <w:top w:val="single" w:sz="4" w:space="0" w:color="auto"/>
              <w:left w:val="nil"/>
              <w:bottom w:val="single" w:sz="4" w:space="0" w:color="auto"/>
              <w:right w:val="single" w:sz="4" w:space="0" w:color="auto"/>
            </w:tcBorders>
            <w:shd w:val="clear" w:color="000000" w:fill="BFBFBF"/>
            <w:textDirection w:val="lrTb"/>
            <w:vAlign w:val="center"/>
          </w:tcPr>
          <w:p w:rsidR="00502318" w:rsidRPr="00D56C80"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2014 R</w:t>
            </w:r>
          </w:p>
        </w:tc>
        <w:tc>
          <w:tcPr>
            <w:tcW w:w="45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502318" w:rsidRPr="00D56C80" w:rsidP="00E04A30">
            <w:pPr>
              <w:bidi w:val="0"/>
              <w:jc w:val="center"/>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201</w:t>
            </w:r>
            <w:r>
              <w:rPr>
                <w:rFonts w:ascii="Times New Roman" w:hAnsi="Times New Roman" w:cs="Times New Roman"/>
                <w:b/>
                <w:bCs/>
                <w:sz w:val="14"/>
                <w:szCs w:val="14"/>
                <w:lang w:eastAsia="en-US"/>
              </w:rPr>
              <w:t>4 OS</w:t>
            </w:r>
          </w:p>
        </w:tc>
        <w:tc>
          <w:tcPr>
            <w:tcW w:w="45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02318" w:rsidRPr="00D56C80" w:rsidP="00E04A30">
            <w:pPr>
              <w:bidi w:val="0"/>
              <w:jc w:val="center"/>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201</w:t>
            </w:r>
            <w:r>
              <w:rPr>
                <w:rFonts w:ascii="Times New Roman" w:hAnsi="Times New Roman" w:cs="Times New Roman"/>
                <w:b/>
                <w:bCs/>
                <w:sz w:val="14"/>
                <w:szCs w:val="14"/>
                <w:lang w:eastAsia="en-US"/>
              </w:rPr>
              <w:t>5</w:t>
            </w:r>
          </w:p>
        </w:tc>
        <w:tc>
          <w:tcPr>
            <w:tcW w:w="453"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02318" w:rsidRPr="00D56C80" w:rsidP="00E04A30">
            <w:pPr>
              <w:bidi w:val="0"/>
              <w:jc w:val="center"/>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201</w:t>
            </w:r>
            <w:r>
              <w:rPr>
                <w:rFonts w:ascii="Times New Roman" w:hAnsi="Times New Roman" w:cs="Times New Roman"/>
                <w:b/>
                <w:bCs/>
                <w:sz w:val="14"/>
                <w:szCs w:val="14"/>
                <w:lang w:eastAsia="en-US"/>
              </w:rPr>
              <w:t>6</w:t>
            </w:r>
          </w:p>
        </w:tc>
        <w:tc>
          <w:tcPr>
            <w:tcW w:w="459" w:type="pct"/>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502318" w:rsidRPr="00D56C80" w:rsidP="00E04A30">
            <w:pPr>
              <w:bidi w:val="0"/>
              <w:jc w:val="center"/>
              <w:rPr>
                <w:rFonts w:ascii="Times New Roman" w:hAnsi="Times New Roman" w:cs="Times New Roman"/>
                <w:b/>
                <w:bCs/>
                <w:sz w:val="14"/>
                <w:szCs w:val="14"/>
                <w:lang w:eastAsia="en-US"/>
              </w:rPr>
            </w:pPr>
            <w:r w:rsidRPr="00D56C80">
              <w:rPr>
                <w:rFonts w:ascii="Times New Roman" w:hAnsi="Times New Roman" w:cs="Times New Roman"/>
                <w:b/>
                <w:bCs/>
                <w:sz w:val="14"/>
                <w:szCs w:val="14"/>
                <w:lang w:eastAsia="en-US"/>
              </w:rPr>
              <w:t>201</w:t>
            </w:r>
            <w:r>
              <w:rPr>
                <w:rFonts w:ascii="Times New Roman" w:hAnsi="Times New Roman" w:cs="Times New Roman"/>
                <w:b/>
                <w:bCs/>
                <w:sz w:val="14"/>
                <w:szCs w:val="14"/>
                <w:lang w:eastAsia="en-US"/>
              </w:rPr>
              <w:t>7</w:t>
            </w:r>
          </w:p>
        </w:tc>
      </w:tr>
      <w:tr>
        <w:tblPrEx>
          <w:tblW w:w="4822" w:type="pct"/>
          <w:jc w:val="center"/>
          <w:tblLook w:val="04A0"/>
        </w:tblPrEx>
        <w:trPr>
          <w:trHeight w:val="224"/>
          <w:jc w:val="center"/>
        </w:trPr>
        <w:tc>
          <w:tcPr>
            <w:tcW w:w="1862" w:type="pct"/>
            <w:tcBorders>
              <w:top w:val="nil"/>
              <w:left w:val="single" w:sz="4" w:space="0" w:color="auto"/>
              <w:bottom w:val="single" w:sz="4" w:space="0" w:color="auto"/>
              <w:right w:val="single" w:sz="4" w:space="0" w:color="auto"/>
            </w:tcBorders>
            <w:textDirection w:val="lrTb"/>
            <w:vAlign w:val="center"/>
          </w:tcPr>
          <w:p w:rsidR="00502318" w:rsidRPr="001552DC" w:rsidP="00E04A30">
            <w:pPr>
              <w:bidi w:val="0"/>
              <w:rPr>
                <w:rFonts w:ascii="Times New Roman" w:hAnsi="Times New Roman" w:cs="Times New Roman"/>
                <w:sz w:val="14"/>
                <w:szCs w:val="14"/>
                <w:lang w:eastAsia="en-US"/>
              </w:rPr>
            </w:pPr>
            <w:r>
              <w:rPr>
                <w:rFonts w:ascii="Times New Roman" w:hAnsi="Times New Roman" w:cs="Times New Roman"/>
                <w:sz w:val="14"/>
                <w:szCs w:val="14"/>
                <w:lang w:eastAsia="en-US"/>
              </w:rPr>
              <w:t>Mimoriadny príjem z bankového odvodu</w:t>
            </w:r>
          </w:p>
        </w:tc>
        <w:tc>
          <w:tcPr>
            <w:tcW w:w="414"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40 165</w:t>
            </w:r>
          </w:p>
        </w:tc>
        <w:tc>
          <w:tcPr>
            <w:tcW w:w="453"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single" w:sz="4" w:space="0" w:color="auto"/>
              <w:left w:val="nil"/>
              <w:bottom w:val="single" w:sz="4" w:space="0" w:color="auto"/>
              <w:right w:val="single" w:sz="4" w:space="0" w:color="auto"/>
            </w:tcBorders>
            <w:textDirection w:val="lrTb"/>
            <w:vAlign w:val="center"/>
          </w:tcPr>
          <w:p w:rsidR="00502318" w:rsidP="00E04A30">
            <w:pPr>
              <w:bidi w:val="0"/>
              <w:jc w:val="center"/>
              <w:rPr>
                <w:rFonts w:ascii="Times New Roman" w:hAnsi="Times New Roman" w:cs="Times New Roman"/>
                <w:sz w:val="14"/>
                <w:szCs w:val="14"/>
                <w:lang w:eastAsia="en-US"/>
              </w:rPr>
            </w:pPr>
            <w:r>
              <w:rPr>
                <w:rFonts w:ascii="Times New Roman" w:hAnsi="Times New Roman" w:cs="Times New Roman"/>
                <w:sz w:val="14"/>
                <w:szCs w:val="14"/>
                <w:lang w:eastAsia="en-US"/>
              </w:rPr>
              <w:t>-</w:t>
            </w:r>
          </w:p>
        </w:tc>
        <w:tc>
          <w:tcPr>
            <w:tcW w:w="453" w:type="pct"/>
            <w:tcBorders>
              <w:top w:val="nil"/>
              <w:left w:val="single" w:sz="4" w:space="0" w:color="auto"/>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sz w:val="14"/>
                <w:szCs w:val="14"/>
                <w:lang w:eastAsia="en-US"/>
              </w:rPr>
            </w:pPr>
            <w:r>
              <w:rPr>
                <w:rFonts w:ascii="Times New Roman" w:hAnsi="Times New Roman" w:cs="Times New Roman"/>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9"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tblPrEx>
          <w:tblW w:w="4822" w:type="pct"/>
          <w:jc w:val="center"/>
          <w:tblLook w:val="04A0"/>
        </w:tblPrEx>
        <w:trPr>
          <w:trHeight w:val="224"/>
          <w:jc w:val="center"/>
        </w:trPr>
        <w:tc>
          <w:tcPr>
            <w:tcW w:w="1862" w:type="pct"/>
            <w:tcBorders>
              <w:top w:val="nil"/>
              <w:left w:val="single" w:sz="4" w:space="0" w:color="auto"/>
              <w:bottom w:val="single" w:sz="4" w:space="0" w:color="auto"/>
              <w:right w:val="single" w:sz="4" w:space="0" w:color="auto"/>
            </w:tcBorders>
            <w:textDirection w:val="lrTb"/>
            <w:vAlign w:val="center"/>
          </w:tcPr>
          <w:p w:rsidR="00502318" w:rsidRPr="001552DC" w:rsidP="00E04A30">
            <w:pPr>
              <w:bidi w:val="0"/>
              <w:rPr>
                <w:rFonts w:ascii="Times New Roman" w:hAnsi="Times New Roman" w:cs="Times New Roman"/>
                <w:sz w:val="14"/>
                <w:szCs w:val="14"/>
                <w:lang w:eastAsia="en-US"/>
              </w:rPr>
            </w:pPr>
            <w:r w:rsidRPr="001552DC">
              <w:rPr>
                <w:rFonts w:ascii="Times New Roman" w:hAnsi="Times New Roman" w:cs="Times New Roman"/>
                <w:sz w:val="14"/>
                <w:szCs w:val="14"/>
                <w:lang w:eastAsia="en-US"/>
              </w:rPr>
              <w:t>Digitálna dividenda</w:t>
            </w:r>
          </w:p>
        </w:tc>
        <w:tc>
          <w:tcPr>
            <w:tcW w:w="414"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sidRPr="001552DC">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sidRPr="001552DC">
              <w:rPr>
                <w:rFonts w:ascii="Times New Roman" w:hAnsi="Times New Roman" w:cs="Times New Roman"/>
                <w:color w:val="000000"/>
                <w:sz w:val="14"/>
                <w:szCs w:val="14"/>
                <w:lang w:eastAsia="en-US"/>
              </w:rPr>
              <w:t>-</w:t>
            </w:r>
          </w:p>
        </w:tc>
        <w:tc>
          <w:tcPr>
            <w:tcW w:w="453" w:type="pct"/>
            <w:tcBorders>
              <w:top w:val="single" w:sz="4" w:space="0" w:color="auto"/>
              <w:left w:val="nil"/>
              <w:bottom w:val="single" w:sz="4" w:space="0" w:color="auto"/>
              <w:right w:val="single" w:sz="4" w:space="0" w:color="auto"/>
            </w:tcBorders>
            <w:textDirection w:val="lrTb"/>
            <w:vAlign w:val="center"/>
          </w:tcPr>
          <w:p w:rsidR="00502318" w:rsidRPr="001552DC" w:rsidP="00E04A30">
            <w:pPr>
              <w:bidi w:val="0"/>
              <w:jc w:val="center"/>
              <w:rPr>
                <w:rFonts w:ascii="Times New Roman" w:hAnsi="Times New Roman" w:cs="Times New Roman"/>
                <w:sz w:val="14"/>
                <w:szCs w:val="14"/>
                <w:lang w:eastAsia="en-US"/>
              </w:rPr>
            </w:pPr>
            <w:r>
              <w:rPr>
                <w:rFonts w:ascii="Times New Roman" w:hAnsi="Times New Roman" w:cs="Times New Roman"/>
                <w:sz w:val="14"/>
                <w:szCs w:val="14"/>
                <w:lang w:eastAsia="en-US"/>
              </w:rPr>
              <w:t>250 000</w:t>
            </w:r>
          </w:p>
        </w:tc>
        <w:tc>
          <w:tcPr>
            <w:tcW w:w="453" w:type="pct"/>
            <w:tcBorders>
              <w:top w:val="nil"/>
              <w:left w:val="single" w:sz="4" w:space="0" w:color="auto"/>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sz w:val="14"/>
                <w:szCs w:val="14"/>
                <w:lang w:eastAsia="en-US"/>
              </w:rPr>
            </w:pPr>
            <w:r w:rsidRPr="001552DC">
              <w:rPr>
                <w:rFonts w:ascii="Times New Roman" w:hAnsi="Times New Roman" w:cs="Times New Roman"/>
                <w:sz w:val="14"/>
                <w:szCs w:val="14"/>
                <w:lang w:eastAsia="en-US"/>
              </w:rPr>
              <w:t>163 880</w:t>
            </w:r>
          </w:p>
        </w:tc>
        <w:tc>
          <w:tcPr>
            <w:tcW w:w="453"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sidRPr="001552DC">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sidRPr="001552DC">
              <w:rPr>
                <w:rFonts w:ascii="Times New Roman" w:hAnsi="Times New Roman" w:cs="Times New Roman"/>
                <w:color w:val="000000"/>
                <w:sz w:val="14"/>
                <w:szCs w:val="14"/>
                <w:lang w:eastAsia="en-US"/>
              </w:rPr>
              <w:t>-</w:t>
            </w:r>
          </w:p>
        </w:tc>
        <w:tc>
          <w:tcPr>
            <w:tcW w:w="459" w:type="pct"/>
            <w:tcBorders>
              <w:top w:val="nil"/>
              <w:left w:val="nil"/>
              <w:bottom w:val="single" w:sz="4" w:space="0" w:color="auto"/>
              <w:right w:val="single" w:sz="4" w:space="0" w:color="auto"/>
            </w:tcBorders>
            <w:noWrap/>
            <w:textDirection w:val="lrTb"/>
            <w:vAlign w:val="center"/>
          </w:tcPr>
          <w:p w:rsidR="00502318" w:rsidRPr="001552DC" w:rsidP="00E04A30">
            <w:pPr>
              <w:bidi w:val="0"/>
              <w:jc w:val="center"/>
              <w:rPr>
                <w:rFonts w:ascii="Times New Roman" w:hAnsi="Times New Roman" w:cs="Times New Roman"/>
                <w:color w:val="000000"/>
                <w:sz w:val="14"/>
                <w:szCs w:val="14"/>
                <w:lang w:eastAsia="en-US"/>
              </w:rPr>
            </w:pPr>
            <w:r w:rsidRPr="001552DC">
              <w:rPr>
                <w:rFonts w:ascii="Times New Roman" w:hAnsi="Times New Roman" w:cs="Times New Roman"/>
                <w:color w:val="000000"/>
                <w:sz w:val="14"/>
                <w:szCs w:val="14"/>
                <w:lang w:eastAsia="en-US"/>
              </w:rPr>
              <w:t>-</w:t>
            </w:r>
          </w:p>
        </w:tc>
      </w:tr>
      <w:tr>
        <w:tblPrEx>
          <w:tblW w:w="4822" w:type="pct"/>
          <w:jc w:val="center"/>
          <w:tblLook w:val="04A0"/>
        </w:tblPrEx>
        <w:trPr>
          <w:trHeight w:val="224"/>
          <w:jc w:val="center"/>
        </w:trPr>
        <w:tc>
          <w:tcPr>
            <w:tcW w:w="1862" w:type="pct"/>
            <w:tcBorders>
              <w:top w:val="nil"/>
              <w:left w:val="single" w:sz="4" w:space="0" w:color="auto"/>
              <w:bottom w:val="single" w:sz="4" w:space="0" w:color="auto"/>
              <w:right w:val="single" w:sz="4" w:space="0" w:color="auto"/>
            </w:tcBorders>
            <w:textDirection w:val="lrTb"/>
            <w:vAlign w:val="center"/>
          </w:tcPr>
          <w:p w:rsidR="00502318" w:rsidRPr="00D56C80" w:rsidP="00E04A30">
            <w:pPr>
              <w:bidi w:val="0"/>
              <w:rPr>
                <w:rFonts w:ascii="Times New Roman" w:hAnsi="Times New Roman" w:cs="Times New Roman"/>
                <w:sz w:val="14"/>
                <w:szCs w:val="14"/>
                <w:lang w:eastAsia="en-US"/>
              </w:rPr>
            </w:pPr>
            <w:r w:rsidRPr="00D56C80">
              <w:rPr>
                <w:rFonts w:ascii="Times New Roman" w:hAnsi="Times New Roman" w:cs="Times New Roman"/>
                <w:sz w:val="14"/>
                <w:szCs w:val="14"/>
                <w:lang w:eastAsia="en-US"/>
              </w:rPr>
              <w:t>Splácanie NFV Cargo</w:t>
            </w:r>
            <w:r>
              <w:rPr>
                <w:rFonts w:ascii="Times New Roman" w:hAnsi="Times New Roman" w:cs="Times New Roman"/>
                <w:sz w:val="14"/>
                <w:szCs w:val="14"/>
                <w:lang w:eastAsia="en-US"/>
              </w:rPr>
              <w:t>,</w:t>
            </w:r>
            <w:r w:rsidRPr="00D56C80">
              <w:rPr>
                <w:rFonts w:ascii="Times New Roman" w:hAnsi="Times New Roman" w:cs="Times New Roman"/>
                <w:sz w:val="14"/>
                <w:szCs w:val="14"/>
                <w:lang w:eastAsia="en-US"/>
              </w:rPr>
              <w:t xml:space="preserve"> a.s. (kapitálový transfer v 2009)</w:t>
            </w:r>
          </w:p>
        </w:tc>
        <w:tc>
          <w:tcPr>
            <w:tcW w:w="414"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single" w:sz="4" w:space="0" w:color="auto"/>
              <w:left w:val="nil"/>
              <w:bottom w:val="single" w:sz="4" w:space="0" w:color="auto"/>
              <w:right w:val="single" w:sz="4" w:space="0" w:color="auto"/>
            </w:tcBorders>
            <w:textDirection w:val="lrTb"/>
            <w:vAlign w:val="center"/>
          </w:tcPr>
          <w:p w:rsidR="00502318" w:rsidRPr="00292F86" w:rsidP="00E04A30">
            <w:pPr>
              <w:bidi w:val="0"/>
              <w:jc w:val="center"/>
              <w:rPr>
                <w:rFonts w:ascii="Times New Roman" w:hAnsi="Times New Roman" w:cs="Times New Roman"/>
                <w:color w:val="000000"/>
                <w:sz w:val="14"/>
                <w:szCs w:val="14"/>
                <w:lang w:val="en-US" w:eastAsia="en-US"/>
              </w:rPr>
            </w:pPr>
            <w:r>
              <w:rPr>
                <w:rFonts w:ascii="Times New Roman" w:hAnsi="Times New Roman" w:cs="Times New Roman"/>
                <w:color w:val="000000"/>
                <w:sz w:val="14"/>
                <w:szCs w:val="14"/>
                <w:lang w:val="en-US" w:eastAsia="en-US"/>
              </w:rPr>
              <w:t>78 220</w:t>
            </w:r>
          </w:p>
        </w:tc>
        <w:tc>
          <w:tcPr>
            <w:tcW w:w="453" w:type="pct"/>
            <w:tcBorders>
              <w:top w:val="nil"/>
              <w:left w:val="single" w:sz="4" w:space="0" w:color="auto"/>
              <w:bottom w:val="single" w:sz="4" w:space="0" w:color="auto"/>
              <w:right w:val="single" w:sz="4" w:space="0" w:color="auto"/>
            </w:tcBorders>
            <w:noWrap/>
            <w:textDirection w:val="lrTb"/>
            <w:vAlign w:val="center"/>
          </w:tcPr>
          <w:p w:rsidR="00502318" w:rsidRPr="00292F86"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78 220</w:t>
            </w:r>
          </w:p>
        </w:tc>
        <w:tc>
          <w:tcPr>
            <w:tcW w:w="453" w:type="pct"/>
            <w:tcBorders>
              <w:top w:val="nil"/>
              <w:left w:val="nil"/>
              <w:bottom w:val="single" w:sz="4" w:space="0" w:color="auto"/>
              <w:right w:val="single" w:sz="4" w:space="0" w:color="auto"/>
            </w:tcBorders>
            <w:noWrap/>
            <w:textDirection w:val="lrTb"/>
            <w:vAlign w:val="center"/>
          </w:tcPr>
          <w:p w:rsidR="00502318" w:rsidRPr="00D444F1"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D444F1"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9" w:type="pct"/>
            <w:tcBorders>
              <w:top w:val="nil"/>
              <w:left w:val="nil"/>
              <w:bottom w:val="single" w:sz="4" w:space="0" w:color="auto"/>
              <w:right w:val="single" w:sz="4" w:space="0" w:color="auto"/>
            </w:tcBorders>
            <w:noWrap/>
            <w:textDirection w:val="lrTb"/>
            <w:vAlign w:val="center"/>
          </w:tcPr>
          <w:p w:rsidR="00502318" w:rsidRPr="00D444F1"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r>
      <w:tr>
        <w:tblPrEx>
          <w:tblW w:w="4822" w:type="pct"/>
          <w:jc w:val="center"/>
          <w:tblLook w:val="04A0"/>
        </w:tblPrEx>
        <w:trPr>
          <w:trHeight w:val="224"/>
          <w:jc w:val="center"/>
        </w:trPr>
        <w:tc>
          <w:tcPr>
            <w:tcW w:w="1862" w:type="pct"/>
            <w:tcBorders>
              <w:top w:val="nil"/>
              <w:left w:val="single" w:sz="4" w:space="0" w:color="auto"/>
              <w:bottom w:val="single" w:sz="4" w:space="0" w:color="auto"/>
              <w:right w:val="single" w:sz="4" w:space="0" w:color="auto"/>
            </w:tcBorders>
            <w:textDirection w:val="lrTb"/>
            <w:vAlign w:val="center"/>
          </w:tcPr>
          <w:p w:rsidR="00502318" w:rsidRPr="00D56C80" w:rsidP="00E04A30">
            <w:pPr>
              <w:bidi w:val="0"/>
              <w:rPr>
                <w:rFonts w:ascii="Times New Roman" w:hAnsi="Times New Roman" w:cs="Times New Roman"/>
                <w:sz w:val="14"/>
                <w:szCs w:val="14"/>
                <w:lang w:eastAsia="en-US"/>
              </w:rPr>
            </w:pPr>
            <w:r>
              <w:rPr>
                <w:rFonts w:ascii="Times New Roman" w:hAnsi="Times New Roman" w:cs="Times New Roman"/>
                <w:sz w:val="14"/>
                <w:szCs w:val="14"/>
                <w:lang w:eastAsia="en-US"/>
              </w:rPr>
              <w:t>Pokuta PMÚ</w:t>
            </w:r>
            <w:r w:rsidR="00455AD7">
              <w:rPr>
                <w:rFonts w:ascii="Times New Roman" w:hAnsi="Times New Roman" w:cs="Times New Roman"/>
                <w:sz w:val="14"/>
                <w:szCs w:val="14"/>
                <w:lang w:eastAsia="en-US"/>
              </w:rPr>
              <w:t xml:space="preserve"> SR</w:t>
            </w:r>
            <w:r>
              <w:rPr>
                <w:rFonts w:ascii="Times New Roman" w:hAnsi="Times New Roman" w:cs="Times New Roman"/>
                <w:sz w:val="14"/>
                <w:szCs w:val="14"/>
                <w:lang w:eastAsia="en-US"/>
              </w:rPr>
              <w:t xml:space="preserve"> za stavebný kartel</w:t>
            </w:r>
          </w:p>
        </w:tc>
        <w:tc>
          <w:tcPr>
            <w:tcW w:w="414"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sidRPr="00D56C80">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sidRPr="00D56C80">
              <w:rPr>
                <w:rFonts w:ascii="Times New Roman" w:hAnsi="Times New Roman" w:cs="Times New Roman"/>
                <w:color w:val="000000"/>
                <w:sz w:val="14"/>
                <w:szCs w:val="14"/>
                <w:lang w:eastAsia="en-US"/>
              </w:rPr>
              <w:t>-</w:t>
            </w:r>
          </w:p>
        </w:tc>
        <w:tc>
          <w:tcPr>
            <w:tcW w:w="453" w:type="pct"/>
            <w:tcBorders>
              <w:top w:val="single" w:sz="4" w:space="0" w:color="auto"/>
              <w:left w:val="nil"/>
              <w:bottom w:val="single" w:sz="4" w:space="0" w:color="auto"/>
              <w:right w:val="single" w:sz="4" w:space="0" w:color="auto"/>
            </w:tcBorders>
            <w:textDirection w:val="lrTb"/>
            <w:vAlign w:val="center"/>
          </w:tcPr>
          <w:p w:rsidR="00502318" w:rsidRPr="00292F86"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nil"/>
              <w:left w:val="single" w:sz="4" w:space="0" w:color="auto"/>
              <w:bottom w:val="single" w:sz="4" w:space="0" w:color="auto"/>
              <w:right w:val="single" w:sz="4" w:space="0" w:color="auto"/>
            </w:tcBorders>
            <w:noWrap/>
            <w:textDirection w:val="lrTb"/>
            <w:vAlign w:val="center"/>
          </w:tcPr>
          <w:p w:rsidR="00502318" w:rsidRPr="00292F86"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44 657</w:t>
            </w:r>
          </w:p>
        </w:tc>
        <w:tc>
          <w:tcPr>
            <w:tcW w:w="453"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w:t>
            </w:r>
          </w:p>
        </w:tc>
        <w:tc>
          <w:tcPr>
            <w:tcW w:w="453"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sidRPr="00D56C80">
              <w:rPr>
                <w:rFonts w:ascii="Times New Roman" w:hAnsi="Times New Roman" w:cs="Times New Roman"/>
                <w:color w:val="000000"/>
                <w:sz w:val="14"/>
                <w:szCs w:val="14"/>
                <w:lang w:eastAsia="en-US"/>
              </w:rPr>
              <w:t>-</w:t>
            </w:r>
          </w:p>
        </w:tc>
        <w:tc>
          <w:tcPr>
            <w:tcW w:w="459" w:type="pct"/>
            <w:tcBorders>
              <w:top w:val="nil"/>
              <w:left w:val="nil"/>
              <w:bottom w:val="single" w:sz="4" w:space="0" w:color="auto"/>
              <w:right w:val="single" w:sz="4" w:space="0" w:color="auto"/>
            </w:tcBorders>
            <w:noWrap/>
            <w:textDirection w:val="lrTb"/>
            <w:vAlign w:val="center"/>
          </w:tcPr>
          <w:p w:rsidR="00502318" w:rsidRPr="00D56C80" w:rsidP="00E04A30">
            <w:pPr>
              <w:bidi w:val="0"/>
              <w:jc w:val="center"/>
              <w:rPr>
                <w:rFonts w:ascii="Times New Roman" w:hAnsi="Times New Roman" w:cs="Times New Roman"/>
                <w:color w:val="000000"/>
                <w:sz w:val="14"/>
                <w:szCs w:val="14"/>
                <w:lang w:eastAsia="en-US"/>
              </w:rPr>
            </w:pPr>
            <w:r w:rsidRPr="00D56C80">
              <w:rPr>
                <w:rFonts w:ascii="Times New Roman" w:hAnsi="Times New Roman" w:cs="Times New Roman"/>
                <w:color w:val="000000"/>
                <w:sz w:val="14"/>
                <w:szCs w:val="14"/>
                <w:lang w:eastAsia="en-US"/>
              </w:rPr>
              <w:t>-</w:t>
            </w:r>
          </w:p>
        </w:tc>
      </w:tr>
      <w:tr>
        <w:tblPrEx>
          <w:tblW w:w="4822" w:type="pct"/>
          <w:jc w:val="center"/>
          <w:tblLook w:val="04A0"/>
        </w:tblPrEx>
        <w:trPr>
          <w:trHeight w:val="224"/>
          <w:jc w:val="center"/>
        </w:trPr>
        <w:tc>
          <w:tcPr>
            <w:tcW w:w="1862"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502318" w:rsidRPr="00CA21AC" w:rsidP="00E04A30">
            <w:pPr>
              <w:bidi w:val="0"/>
              <w:rPr>
                <w:rFonts w:ascii="Times New Roman" w:hAnsi="Times New Roman" w:cs="Times New Roman"/>
                <w:b/>
                <w:bCs/>
                <w:sz w:val="14"/>
                <w:szCs w:val="14"/>
                <w:lang w:eastAsia="en-US"/>
              </w:rPr>
            </w:pPr>
            <w:r w:rsidRPr="00CA21AC">
              <w:rPr>
                <w:rFonts w:ascii="Times New Roman" w:hAnsi="Times New Roman" w:cs="Times New Roman"/>
                <w:b/>
                <w:bCs/>
                <w:sz w:val="14"/>
                <w:szCs w:val="14"/>
                <w:lang w:eastAsia="en-US"/>
              </w:rPr>
              <w:t>CELKOVO</w:t>
            </w:r>
          </w:p>
        </w:tc>
        <w:tc>
          <w:tcPr>
            <w:tcW w:w="414" w:type="pct"/>
            <w:tcBorders>
              <w:top w:val="single" w:sz="4" w:space="0" w:color="auto"/>
              <w:left w:val="nil"/>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40 165</w:t>
            </w:r>
          </w:p>
        </w:tc>
        <w:tc>
          <w:tcPr>
            <w:tcW w:w="453" w:type="pct"/>
            <w:tcBorders>
              <w:top w:val="single" w:sz="4" w:space="0" w:color="auto"/>
              <w:left w:val="nil"/>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453" w:type="pct"/>
            <w:tcBorders>
              <w:top w:val="single" w:sz="4" w:space="0" w:color="auto"/>
              <w:left w:val="nil"/>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328 220</w:t>
            </w:r>
          </w:p>
        </w:tc>
        <w:tc>
          <w:tcPr>
            <w:tcW w:w="45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286 757</w:t>
            </w:r>
          </w:p>
        </w:tc>
        <w:tc>
          <w:tcPr>
            <w:tcW w:w="453" w:type="pct"/>
            <w:tcBorders>
              <w:top w:val="single" w:sz="4" w:space="0" w:color="auto"/>
              <w:left w:val="nil"/>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453" w:type="pct"/>
            <w:tcBorders>
              <w:top w:val="single" w:sz="4" w:space="0" w:color="auto"/>
              <w:left w:val="nil"/>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c>
          <w:tcPr>
            <w:tcW w:w="459" w:type="pct"/>
            <w:tcBorders>
              <w:top w:val="single" w:sz="4" w:space="0" w:color="auto"/>
              <w:left w:val="nil"/>
              <w:bottom w:val="single" w:sz="4" w:space="0" w:color="auto"/>
              <w:right w:val="single" w:sz="4" w:space="0" w:color="auto"/>
            </w:tcBorders>
            <w:shd w:val="clear" w:color="auto" w:fill="BFBFBF"/>
            <w:textDirection w:val="lrTb"/>
            <w:vAlign w:val="center"/>
          </w:tcPr>
          <w:p w:rsidR="00502318" w:rsidRPr="00CA21AC" w:rsidP="00E04A30">
            <w:pPr>
              <w:bidi w:val="0"/>
              <w:jc w:val="center"/>
              <w:rPr>
                <w:rFonts w:ascii="Times New Roman" w:hAnsi="Times New Roman" w:cs="Times New Roman"/>
                <w:b/>
                <w:bCs/>
                <w:sz w:val="14"/>
                <w:szCs w:val="14"/>
                <w:lang w:eastAsia="en-US"/>
              </w:rPr>
            </w:pPr>
            <w:r>
              <w:rPr>
                <w:rFonts w:ascii="Times New Roman" w:hAnsi="Times New Roman" w:cs="Times New Roman"/>
                <w:b/>
                <w:bCs/>
                <w:sz w:val="14"/>
                <w:szCs w:val="14"/>
                <w:lang w:eastAsia="en-US"/>
              </w:rPr>
              <w:t>-</w:t>
            </w:r>
          </w:p>
        </w:tc>
      </w:tr>
    </w:tbl>
    <w:p w:rsidR="00502318" w:rsidP="00502318">
      <w:pPr>
        <w:bidi w:val="0"/>
        <w:jc w:val="both"/>
        <w:rPr>
          <w:rFonts w:ascii="Times New Roman" w:hAnsi="Times New Roman" w:cs="Times New Roman"/>
          <w:i/>
          <w:sz w:val="14"/>
          <w:szCs w:val="14"/>
        </w:rPr>
      </w:pPr>
      <w:r>
        <w:rPr>
          <w:rFonts w:ascii="Times New Roman" w:hAnsi="Times New Roman" w:cs="Times New Roman"/>
          <w:i/>
          <w:sz w:val="14"/>
          <w:szCs w:val="14"/>
        </w:rPr>
        <w:t xml:space="preserve">  </w:t>
      </w:r>
      <w:r w:rsidRPr="001C2554">
        <w:rPr>
          <w:rFonts w:ascii="Times New Roman" w:hAnsi="Times New Roman" w:cs="Times New Roman"/>
          <w:i/>
          <w:sz w:val="14"/>
          <w:szCs w:val="14"/>
        </w:rPr>
        <w:t>(+) zlepšenie salda, (-) zhoršenie salda</w:t>
        <w:tab/>
        <w:tab/>
        <w:tab/>
        <w:tab/>
        <w:tab/>
        <w:tab/>
        <w:tab/>
      </w:r>
      <w:r>
        <w:rPr>
          <w:rFonts w:ascii="Times New Roman" w:hAnsi="Times New Roman" w:cs="Times New Roman"/>
          <w:i/>
          <w:sz w:val="14"/>
          <w:szCs w:val="14"/>
        </w:rPr>
        <w:t xml:space="preserve">    </w:t>
      </w:r>
      <w:r w:rsidRPr="001C2554">
        <w:rPr>
          <w:rFonts w:ascii="Times New Roman" w:hAnsi="Times New Roman" w:cs="Times New Roman"/>
          <w:i/>
          <w:sz w:val="14"/>
          <w:szCs w:val="14"/>
        </w:rPr>
        <w:t xml:space="preserve">                       Zdroj: MF SR</w:t>
      </w:r>
    </w:p>
    <w:p w:rsidR="00502318" w:rsidRPr="001C2554" w:rsidP="00502318">
      <w:pPr>
        <w:bidi w:val="0"/>
        <w:jc w:val="both"/>
        <w:rPr>
          <w:rFonts w:ascii="Times New Roman" w:hAnsi="Times New Roman" w:cs="Times New Roman"/>
          <w:i/>
          <w:sz w:val="14"/>
          <w:szCs w:val="14"/>
        </w:rPr>
      </w:pPr>
      <w:r>
        <w:rPr>
          <w:rFonts w:ascii="Times New Roman" w:hAnsi="Times New Roman" w:cs="Times New Roman"/>
          <w:i/>
          <w:sz w:val="14"/>
          <w:szCs w:val="14"/>
        </w:rPr>
        <w:t>Pozn.: V zmysle metodiky ESA</w:t>
      </w:r>
      <w:r w:rsidR="00455AD7">
        <w:rPr>
          <w:rFonts w:ascii="Times New Roman" w:hAnsi="Times New Roman" w:cs="Times New Roman"/>
          <w:i/>
          <w:sz w:val="14"/>
          <w:szCs w:val="14"/>
        </w:rPr>
        <w:t xml:space="preserve"> </w:t>
      </w:r>
      <w:r>
        <w:rPr>
          <w:rFonts w:ascii="Times New Roman" w:hAnsi="Times New Roman" w:cs="Times New Roman"/>
          <w:i/>
          <w:sz w:val="14"/>
          <w:szCs w:val="14"/>
        </w:rPr>
        <w:t>2010 sa  transfer naakumulovaných aktív z </w:t>
      </w:r>
      <w:r w:rsidR="00455AD7">
        <w:rPr>
          <w:rFonts w:ascii="Times New Roman" w:hAnsi="Times New Roman" w:cs="Times New Roman"/>
          <w:i/>
          <w:sz w:val="14"/>
          <w:szCs w:val="14"/>
        </w:rPr>
        <w:t>II</w:t>
      </w:r>
      <w:r>
        <w:rPr>
          <w:rFonts w:ascii="Times New Roman" w:hAnsi="Times New Roman" w:cs="Times New Roman"/>
          <w:i/>
          <w:sz w:val="14"/>
          <w:szCs w:val="14"/>
        </w:rPr>
        <w:t xml:space="preserve">. piliera do priebežného systému už nepovažuje za príjem verejných financií. </w:t>
      </w:r>
    </w:p>
    <w:p w:rsidR="00502318" w:rsidP="00502318">
      <w:pPr>
        <w:bidi w:val="0"/>
        <w:rPr>
          <w:rFonts w:ascii="Times New Roman" w:hAnsi="Times New Roman" w:cs="Times New Roman"/>
          <w:b/>
          <w:bCs/>
        </w:rPr>
      </w:pPr>
    </w:p>
    <w:p w:rsidR="00F62C2A" w:rsidP="00BC2D0E">
      <w:pPr>
        <w:bidi w:val="0"/>
        <w:rPr>
          <w:rFonts w:ascii="Times New Roman" w:hAnsi="Times New Roman" w:cs="Times New Roman"/>
          <w:b/>
          <w:bCs/>
        </w:rPr>
      </w:pPr>
    </w:p>
    <w:p w:rsidR="00533780" w:rsidP="00BC2D0E">
      <w:pPr>
        <w:bidi w:val="0"/>
        <w:rPr>
          <w:rFonts w:ascii="Times New Roman" w:hAnsi="Times New Roman" w:cs="Times New Roman"/>
          <w:b/>
          <w:bCs/>
        </w:rPr>
      </w:pPr>
    </w:p>
    <w:p w:rsidR="009C536E" w:rsidRPr="000F36A1" w:rsidP="007C096B">
      <w:pPr>
        <w:pStyle w:val="Heading1"/>
        <w:numPr>
          <w:numId w:val="4"/>
        </w:numPr>
        <w:bidi w:val="0"/>
        <w:spacing w:before="0" w:after="0"/>
        <w:ind w:left="426" w:hanging="426"/>
        <w:rPr>
          <w:rFonts w:ascii="Times New Roman" w:hAnsi="Times New Roman" w:cs="Times New Roman"/>
          <w:sz w:val="28"/>
          <w:szCs w:val="24"/>
        </w:rPr>
      </w:pPr>
      <w:bookmarkStart w:id="45" w:name="_Toc400633492"/>
      <w:r w:rsidRPr="000F36A1">
        <w:rPr>
          <w:rFonts w:ascii="Times New Roman" w:hAnsi="Times New Roman" w:cs="Times New Roman"/>
          <w:sz w:val="28"/>
          <w:szCs w:val="24"/>
        </w:rPr>
        <w:t>Rozpočtovanie výdavkov štátneho rozpočtu</w:t>
      </w:r>
      <w:bookmarkEnd w:id="40"/>
      <w:bookmarkEnd w:id="41"/>
      <w:bookmarkEnd w:id="42"/>
      <w:bookmarkEnd w:id="43"/>
      <w:bookmarkEnd w:id="45"/>
    </w:p>
    <w:p w:rsidR="001C6DEB" w:rsidP="001C6DEB">
      <w:pPr>
        <w:bidi w:val="0"/>
        <w:jc w:val="both"/>
        <w:rPr>
          <w:rFonts w:ascii="Times New Roman" w:hAnsi="Times New Roman"/>
          <w:color w:val="0070C0"/>
        </w:rPr>
      </w:pPr>
    </w:p>
    <w:p w:rsidR="001C6DEB" w:rsidRPr="00530F74" w:rsidP="00530F74">
      <w:pPr>
        <w:keepNext/>
        <w:bidi w:val="0"/>
        <w:outlineLvl w:val="1"/>
        <w:rPr>
          <w:rFonts w:ascii="Times New Roman" w:hAnsi="Times New Roman" w:cs="Times New Roman"/>
          <w:b/>
          <w:bCs/>
          <w:iCs/>
          <w:szCs w:val="28"/>
        </w:rPr>
      </w:pPr>
      <w:bookmarkStart w:id="46" w:name="_Toc395259577"/>
      <w:bookmarkStart w:id="47" w:name="_Toc400633493"/>
      <w:r w:rsidRPr="00530F74">
        <w:rPr>
          <w:rFonts w:ascii="Times New Roman" w:hAnsi="Times New Roman" w:cs="Times New Roman"/>
          <w:b/>
          <w:bCs/>
          <w:iCs/>
          <w:szCs w:val="28"/>
        </w:rPr>
        <w:t>4.1. Kvantifikácia výdavkov štátneho rozpočtu</w:t>
      </w:r>
      <w:bookmarkEnd w:id="46"/>
      <w:bookmarkEnd w:id="47"/>
      <w:r w:rsidRPr="00530F74">
        <w:rPr>
          <w:rFonts w:ascii="Times New Roman" w:hAnsi="Times New Roman" w:cs="Times New Roman"/>
          <w:b/>
          <w:bCs/>
          <w:iCs/>
          <w:szCs w:val="28"/>
        </w:rPr>
        <w:t xml:space="preserve"> </w:t>
      </w:r>
    </w:p>
    <w:p w:rsidR="00714FB7" w:rsidRPr="001C6DEB" w:rsidP="00714FB7">
      <w:pPr>
        <w:bidi w:val="0"/>
        <w:rPr>
          <w:rFonts w:ascii="Times New Roman" w:hAnsi="Times New Roman" w:cs="Times New Roman"/>
          <w:color w:val="0070C0"/>
        </w:rPr>
      </w:pPr>
    </w:p>
    <w:tbl>
      <w:tblPr>
        <w:tblStyle w:val="TableNormal"/>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3"/>
        <w:gridCol w:w="852"/>
        <w:gridCol w:w="923"/>
        <w:gridCol w:w="849"/>
        <w:gridCol w:w="852"/>
        <w:gridCol w:w="852"/>
        <w:gridCol w:w="845"/>
        <w:gridCol w:w="842"/>
      </w:tblGrid>
      <w:tr>
        <w:tblPrEx>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14FB7" w:rsidRPr="001C6DEB" w:rsidP="001D30BB">
            <w:pPr>
              <w:bidi w:val="0"/>
              <w:rPr>
                <w:rFonts w:ascii="Times New Roman" w:hAnsi="Times New Roman"/>
                <w:b/>
                <w:bCs/>
                <w:sz w:val="14"/>
                <w:szCs w:val="14"/>
              </w:rPr>
            </w:pPr>
            <w:bookmarkStart w:id="48" w:name="OLE_LINK2"/>
            <w:bookmarkStart w:id="49" w:name="OLE_LINK3"/>
            <w:r w:rsidRPr="001C6DEB">
              <w:rPr>
                <w:rFonts w:ascii="Times New Roman" w:hAnsi="Times New Roman"/>
                <w:b/>
                <w:bCs/>
                <w:sz w:val="14"/>
                <w:szCs w:val="14"/>
              </w:rPr>
              <w:t>v tis. eur</w:t>
            </w:r>
          </w:p>
        </w:tc>
        <w:tc>
          <w:tcPr>
            <w:tcW w:w="470"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2012 S</w:t>
            </w:r>
          </w:p>
        </w:tc>
        <w:tc>
          <w:tcPr>
            <w:tcW w:w="509"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2013 S</w:t>
            </w:r>
          </w:p>
        </w:tc>
        <w:tc>
          <w:tcPr>
            <w:tcW w:w="468"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2014 R</w:t>
            </w:r>
          </w:p>
        </w:tc>
        <w:tc>
          <w:tcPr>
            <w:tcW w:w="470"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2014 OS</w:t>
            </w:r>
          </w:p>
        </w:tc>
        <w:tc>
          <w:tcPr>
            <w:tcW w:w="470"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2015 N</w:t>
            </w:r>
          </w:p>
        </w:tc>
        <w:tc>
          <w:tcPr>
            <w:tcW w:w="466" w:type="pct"/>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2016 N</w:t>
            </w:r>
          </w:p>
        </w:tc>
        <w:tc>
          <w:tcPr>
            <w:tcW w:w="464" w:type="pct"/>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714FB7" w:rsidRPr="001C6DEB" w:rsidP="001D30BB">
            <w:pPr>
              <w:bidi w:val="0"/>
              <w:jc w:val="center"/>
              <w:rPr>
                <w:rFonts w:ascii="Times New Roman" w:hAnsi="Times New Roman"/>
                <w:b/>
                <w:bCs/>
                <w:sz w:val="14"/>
                <w:szCs w:val="14"/>
              </w:rPr>
            </w:pPr>
            <w:r w:rsidRPr="001C6DEB">
              <w:rPr>
                <w:rFonts w:ascii="Times New Roman" w:hAnsi="Times New Roman"/>
                <w:b/>
                <w:bCs/>
                <w:sz w:val="14"/>
                <w:szCs w:val="14"/>
              </w:rPr>
              <w:t>2017 N</w:t>
            </w:r>
          </w:p>
        </w:tc>
      </w:tr>
      <w:tr>
        <w:tblPrEx>
          <w:tblW w:w="4957" w:type="pct"/>
          <w:tblCellMar>
            <w:left w:w="0" w:type="dxa"/>
            <w:right w:w="0" w:type="dxa"/>
          </w:tblCellMar>
          <w:tblLook w:val="04A0"/>
        </w:tblPrEx>
        <w:trPr>
          <w:trHeight w:val="392"/>
        </w:trPr>
        <w:tc>
          <w:tcPr>
            <w:tcW w:w="1683"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D5362D" w:rsidRPr="001C6DEB" w:rsidP="001D30BB">
            <w:pPr>
              <w:bidi w:val="0"/>
              <w:rPr>
                <w:rFonts w:ascii="Times New Roman" w:hAnsi="Times New Roman"/>
                <w:b/>
                <w:bCs/>
                <w:sz w:val="14"/>
                <w:szCs w:val="14"/>
              </w:rPr>
            </w:pPr>
            <w:r w:rsidRPr="001C6DEB">
              <w:rPr>
                <w:rFonts w:ascii="Times New Roman" w:hAnsi="Times New Roman"/>
                <w:b/>
                <w:bCs/>
                <w:sz w:val="14"/>
                <w:szCs w:val="14"/>
              </w:rPr>
              <w:t>Výdavky štátneho rozpočtu</w:t>
            </w:r>
          </w:p>
        </w:tc>
        <w:tc>
          <w:tcPr>
            <w:tcW w:w="470"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D5362D" w:rsidRPr="001C6DEB" w:rsidP="001D30BB">
            <w:pPr>
              <w:bidi w:val="0"/>
              <w:jc w:val="right"/>
              <w:rPr>
                <w:rFonts w:ascii="Times New Roman" w:hAnsi="Times New Roman" w:cs="Times New Roman"/>
                <w:b/>
                <w:bCs/>
                <w:sz w:val="14"/>
                <w:szCs w:val="16"/>
              </w:rPr>
            </w:pPr>
            <w:r w:rsidRPr="001C6DEB">
              <w:rPr>
                <w:rFonts w:ascii="Times New Roman" w:hAnsi="Times New Roman" w:cs="Times New Roman"/>
                <w:b/>
                <w:bCs/>
                <w:sz w:val="14"/>
                <w:szCs w:val="16"/>
              </w:rPr>
              <w:t>15 640 711</w:t>
            </w:r>
          </w:p>
        </w:tc>
        <w:tc>
          <w:tcPr>
            <w:tcW w:w="509"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5362D" w:rsidRPr="001C6DEB" w:rsidP="001D30BB">
            <w:pPr>
              <w:bidi w:val="0"/>
              <w:jc w:val="center"/>
              <w:rPr>
                <w:rFonts w:ascii="Times New Roman" w:hAnsi="Times New Roman"/>
                <w:b/>
                <w:bCs/>
                <w:sz w:val="14"/>
                <w:szCs w:val="14"/>
              </w:rPr>
            </w:pPr>
            <w:r w:rsidRPr="001C6DEB">
              <w:rPr>
                <w:rFonts w:ascii="Times New Roman" w:hAnsi="Times New Roman" w:cs="Times New Roman"/>
                <w:b/>
                <w:bCs/>
                <w:sz w:val="14"/>
                <w:szCs w:val="16"/>
              </w:rPr>
              <w:t xml:space="preserve">     14 819 702 </w:t>
            </w:r>
          </w:p>
        </w:tc>
        <w:tc>
          <w:tcPr>
            <w:tcW w:w="468"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cs="Times New Roman"/>
                <w:b/>
                <w:bCs/>
                <w:sz w:val="14"/>
                <w:szCs w:val="16"/>
              </w:rPr>
            </w:pPr>
            <w:r w:rsidRPr="001C6DEB">
              <w:rPr>
                <w:rFonts w:ascii="Times New Roman" w:hAnsi="Times New Roman" w:cs="Times New Roman"/>
                <w:b/>
                <w:bCs/>
                <w:sz w:val="14"/>
                <w:szCs w:val="16"/>
              </w:rPr>
              <w:t>17 391 917</w:t>
            </w:r>
          </w:p>
        </w:tc>
        <w:tc>
          <w:tcPr>
            <w:tcW w:w="470"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D5362D" w:rsidRPr="00714FB7" w:rsidP="001D30BB">
            <w:pPr>
              <w:bidi w:val="0"/>
              <w:jc w:val="right"/>
              <w:rPr>
                <w:rFonts w:ascii="Times New Roman" w:hAnsi="Times New Roman" w:cs="Times New Roman"/>
                <w:b/>
                <w:bCs/>
                <w:sz w:val="14"/>
                <w:szCs w:val="16"/>
                <w:highlight w:val="yellow"/>
              </w:rPr>
            </w:pPr>
            <w:r w:rsidRPr="00276982">
              <w:rPr>
                <w:rFonts w:ascii="Times New Roman" w:hAnsi="Times New Roman" w:cs="Times New Roman"/>
                <w:b/>
                <w:bCs/>
                <w:sz w:val="14"/>
                <w:szCs w:val="16"/>
              </w:rPr>
              <w:t>15 935 421</w:t>
            </w:r>
          </w:p>
        </w:tc>
        <w:tc>
          <w:tcPr>
            <w:tcW w:w="470"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D5362D" w:rsidRPr="00D5362D">
            <w:pPr>
              <w:bidi w:val="0"/>
              <w:jc w:val="right"/>
              <w:rPr>
                <w:rFonts w:ascii="Times New Roman" w:hAnsi="Times New Roman" w:cs="Times New Roman"/>
                <w:b/>
                <w:bCs/>
                <w:sz w:val="14"/>
                <w:szCs w:val="16"/>
              </w:rPr>
            </w:pPr>
            <w:r w:rsidRPr="00D5362D">
              <w:rPr>
                <w:rFonts w:ascii="Times New Roman" w:hAnsi="Times New Roman" w:cs="Times New Roman"/>
                <w:b/>
                <w:bCs/>
                <w:sz w:val="14"/>
                <w:szCs w:val="16"/>
              </w:rPr>
              <w:t>16 634 963</w:t>
            </w:r>
          </w:p>
        </w:tc>
        <w:tc>
          <w:tcPr>
            <w:tcW w:w="466" w:type="pct"/>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tcPr>
          <w:p w:rsidR="00D5362D" w:rsidRPr="00D5362D">
            <w:pPr>
              <w:bidi w:val="0"/>
              <w:jc w:val="right"/>
              <w:rPr>
                <w:rFonts w:ascii="Times New Roman" w:hAnsi="Times New Roman" w:cs="Times New Roman"/>
                <w:b/>
                <w:bCs/>
                <w:sz w:val="14"/>
                <w:szCs w:val="16"/>
              </w:rPr>
            </w:pPr>
            <w:r w:rsidRPr="00D5362D">
              <w:rPr>
                <w:rFonts w:ascii="Times New Roman" w:hAnsi="Times New Roman" w:cs="Times New Roman"/>
                <w:b/>
                <w:bCs/>
                <w:sz w:val="14"/>
                <w:szCs w:val="16"/>
              </w:rPr>
              <w:t>15 768 945</w:t>
            </w:r>
          </w:p>
        </w:tc>
        <w:tc>
          <w:tcPr>
            <w:tcW w:w="464"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D5362D" w:rsidRPr="00D5362D">
            <w:pPr>
              <w:bidi w:val="0"/>
              <w:jc w:val="right"/>
              <w:rPr>
                <w:rFonts w:ascii="Times New Roman" w:hAnsi="Times New Roman" w:cs="Times New Roman"/>
                <w:b/>
                <w:bCs/>
                <w:sz w:val="14"/>
                <w:szCs w:val="16"/>
              </w:rPr>
            </w:pPr>
            <w:r w:rsidRPr="00D5362D">
              <w:rPr>
                <w:rFonts w:ascii="Times New Roman" w:hAnsi="Times New Roman" w:cs="Times New Roman"/>
                <w:b/>
                <w:bCs/>
                <w:sz w:val="14"/>
                <w:szCs w:val="16"/>
              </w:rPr>
              <w:t>16 436 328</w:t>
            </w:r>
          </w:p>
        </w:tc>
      </w:tr>
      <w:tr>
        <w:tblPrEx>
          <w:tblW w:w="4957" w:type="pct"/>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714FB7" w:rsidRPr="001C6DEB" w:rsidP="001D30BB">
            <w:pPr>
              <w:bidi w:val="0"/>
              <w:rPr>
                <w:rFonts w:ascii="Times New Roman" w:hAnsi="Times New Roman"/>
                <w:sz w:val="14"/>
                <w:szCs w:val="14"/>
              </w:rPr>
            </w:pPr>
            <w:r w:rsidRPr="001C6DEB">
              <w:rPr>
                <w:rFonts w:ascii="Times New Roman" w:hAnsi="Times New Roman"/>
                <w:sz w:val="14"/>
                <w:szCs w:val="14"/>
              </w:rPr>
              <w:t>Z toho:</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714FB7" w:rsidRPr="001C6DEB" w:rsidP="001D30BB">
            <w:pPr>
              <w:bidi w:val="0"/>
              <w:jc w:val="right"/>
              <w:rPr>
                <w:rFonts w:ascii="Times New Roman" w:hAnsi="Times New Roman"/>
                <w:sz w:val="14"/>
                <w:szCs w:val="14"/>
              </w:rPr>
            </w:pPr>
          </w:p>
        </w:tc>
        <w:tc>
          <w:tcPr>
            <w:tcW w:w="509" w:type="pct"/>
            <w:tcBorders>
              <w:top w:val="single" w:sz="4" w:space="0" w:color="auto"/>
              <w:left w:val="single" w:sz="4" w:space="0" w:color="auto"/>
              <w:bottom w:val="single" w:sz="4" w:space="0" w:color="auto"/>
              <w:right w:val="single" w:sz="4" w:space="0" w:color="auto"/>
            </w:tcBorders>
            <w:textDirection w:val="lrTb"/>
            <w:vAlign w:val="center"/>
          </w:tcPr>
          <w:p w:rsidR="00714FB7" w:rsidRPr="001C6DEB" w:rsidP="001D30BB">
            <w:pPr>
              <w:tabs>
                <w:tab w:val="left" w:pos="730"/>
              </w:tabs>
              <w:bidi w:val="0"/>
              <w:jc w:val="right"/>
              <w:rPr>
                <w:rFonts w:ascii="Times New Roman" w:hAnsi="Times New Roman"/>
                <w:bCs/>
                <w:sz w:val="14"/>
                <w:szCs w:val="14"/>
                <w:lang w:eastAsia="sk-SK"/>
              </w:rPr>
            </w:pPr>
          </w:p>
        </w:tc>
        <w:tc>
          <w:tcPr>
            <w:tcW w:w="46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714FB7" w:rsidRPr="001C6DEB" w:rsidP="001D30BB">
            <w:pPr>
              <w:bidi w:val="0"/>
              <w:jc w:val="right"/>
              <w:rPr>
                <w:rFonts w:ascii="Times New Roman" w:hAnsi="Times New Roman"/>
                <w:sz w:val="14"/>
                <w:szCs w:val="14"/>
              </w:rPr>
            </w:pP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714FB7" w:rsidRPr="00714FB7" w:rsidP="001D30BB">
            <w:pPr>
              <w:bidi w:val="0"/>
              <w:jc w:val="right"/>
              <w:rPr>
                <w:rFonts w:ascii="Times New Roman" w:hAnsi="Times New Roman"/>
                <w:sz w:val="14"/>
                <w:szCs w:val="14"/>
                <w:highlight w:val="yellow"/>
              </w:rPr>
            </w:pP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714FB7" w:rsidRPr="00714FB7" w:rsidP="001D30BB">
            <w:pPr>
              <w:bidi w:val="0"/>
              <w:jc w:val="right"/>
              <w:rPr>
                <w:rFonts w:ascii="Times New Roman" w:hAnsi="Times New Roman"/>
                <w:sz w:val="14"/>
                <w:szCs w:val="14"/>
                <w:highlight w:val="yellow"/>
              </w:rPr>
            </w:pPr>
          </w:p>
        </w:tc>
        <w:tc>
          <w:tcPr>
            <w:tcW w:w="4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714FB7" w:rsidRPr="00714FB7" w:rsidP="001D30BB">
            <w:pPr>
              <w:bidi w:val="0"/>
              <w:jc w:val="right"/>
              <w:rPr>
                <w:rFonts w:ascii="Times New Roman" w:hAnsi="Times New Roman"/>
                <w:sz w:val="14"/>
                <w:szCs w:val="14"/>
                <w:highlight w:val="yellow"/>
              </w:rPr>
            </w:pPr>
          </w:p>
        </w:tc>
        <w:tc>
          <w:tcPr>
            <w:tcW w:w="464" w:type="pct"/>
            <w:tcBorders>
              <w:top w:val="single" w:sz="4" w:space="0" w:color="auto"/>
              <w:left w:val="single" w:sz="4" w:space="0" w:color="auto"/>
              <w:bottom w:val="single" w:sz="4" w:space="0" w:color="auto"/>
              <w:right w:val="single" w:sz="4" w:space="0" w:color="auto"/>
            </w:tcBorders>
            <w:textDirection w:val="lrTb"/>
            <w:vAlign w:val="center"/>
          </w:tcPr>
          <w:p w:rsidR="00714FB7" w:rsidRPr="00714FB7" w:rsidP="001D30BB">
            <w:pPr>
              <w:bidi w:val="0"/>
              <w:jc w:val="right"/>
              <w:rPr>
                <w:rFonts w:ascii="Times New Roman" w:hAnsi="Times New Roman"/>
                <w:sz w:val="14"/>
                <w:szCs w:val="14"/>
                <w:highlight w:val="yellow"/>
              </w:rPr>
            </w:pPr>
          </w:p>
        </w:tc>
      </w:tr>
      <w:tr>
        <w:tblPrEx>
          <w:tblW w:w="4957" w:type="pct"/>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D5362D" w:rsidRPr="001C6DEB" w:rsidP="001D30BB">
            <w:pPr>
              <w:bidi w:val="0"/>
              <w:ind w:left="284" w:hanging="284"/>
              <w:rPr>
                <w:rFonts w:ascii="Times New Roman" w:hAnsi="Times New Roman"/>
                <w:sz w:val="14"/>
                <w:szCs w:val="14"/>
              </w:rPr>
            </w:pPr>
            <w:r w:rsidRPr="001C6DEB">
              <w:rPr>
                <w:rFonts w:ascii="Times New Roman" w:hAnsi="Times New Roman"/>
                <w:sz w:val="14"/>
                <w:szCs w:val="14"/>
              </w:rPr>
              <w:t xml:space="preserve">        Výdavky na obsluhu štátneho dlhu</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1 248 537</w:t>
            </w:r>
          </w:p>
        </w:tc>
        <w:tc>
          <w:tcPr>
            <w:tcW w:w="509" w:type="pct"/>
            <w:tcBorders>
              <w:top w:val="single" w:sz="4" w:space="0" w:color="auto"/>
              <w:left w:val="single" w:sz="4" w:space="0" w:color="auto"/>
              <w:bottom w:val="single" w:sz="4" w:space="0" w:color="auto"/>
              <w:right w:val="single" w:sz="4" w:space="0" w:color="auto"/>
            </w:tcBorders>
            <w:textDirection w:val="lrTb"/>
            <w:vAlign w:val="center"/>
          </w:tcPr>
          <w:p w:rsidR="00D5362D" w:rsidRPr="001C6DEB" w:rsidP="001D30BB">
            <w:pPr>
              <w:bidi w:val="0"/>
              <w:jc w:val="center"/>
              <w:rPr>
                <w:rFonts w:ascii="Times New Roman" w:hAnsi="Times New Roman"/>
                <w:sz w:val="14"/>
                <w:szCs w:val="14"/>
              </w:rPr>
            </w:pPr>
            <w:r w:rsidRPr="001C6DEB">
              <w:rPr>
                <w:rFonts w:ascii="Times New Roman" w:hAnsi="Times New Roman"/>
                <w:sz w:val="14"/>
                <w:szCs w:val="14"/>
              </w:rPr>
              <w:t xml:space="preserve">        1 165 692</w:t>
            </w:r>
          </w:p>
        </w:tc>
        <w:tc>
          <w:tcPr>
            <w:tcW w:w="46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1 398 175</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276982">
            <w:pPr>
              <w:bidi w:val="0"/>
              <w:jc w:val="right"/>
              <w:rPr>
                <w:rFonts w:ascii="Times New Roman" w:hAnsi="Times New Roman"/>
                <w:sz w:val="14"/>
                <w:szCs w:val="14"/>
              </w:rPr>
            </w:pPr>
            <w:r w:rsidRPr="00276982">
              <w:rPr>
                <w:rFonts w:ascii="Times New Roman" w:hAnsi="Times New Roman"/>
                <w:sz w:val="14"/>
                <w:szCs w:val="14"/>
              </w:rPr>
              <w:t>1 372 395</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1 292 853</w:t>
            </w:r>
          </w:p>
        </w:tc>
        <w:tc>
          <w:tcPr>
            <w:tcW w:w="4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1 330 897</w:t>
            </w:r>
          </w:p>
        </w:tc>
        <w:tc>
          <w:tcPr>
            <w:tcW w:w="464" w:type="pct"/>
            <w:tcBorders>
              <w:top w:val="single" w:sz="4" w:space="0" w:color="auto"/>
              <w:left w:val="single" w:sz="4" w:space="0" w:color="auto"/>
              <w:bottom w:val="single" w:sz="4" w:space="0" w:color="auto"/>
              <w:right w:val="single" w:sz="4" w:space="0" w:color="auto"/>
            </w:tcBorders>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1 546 939</w:t>
            </w:r>
          </w:p>
        </w:tc>
      </w:tr>
      <w:tr>
        <w:tblPrEx>
          <w:tblW w:w="4957" w:type="pct"/>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D5362D" w:rsidRPr="001C6DEB" w:rsidP="001D30BB">
            <w:pPr>
              <w:bidi w:val="0"/>
              <w:ind w:firstLine="63"/>
              <w:rPr>
                <w:rFonts w:ascii="Times New Roman" w:hAnsi="Times New Roman"/>
                <w:sz w:val="14"/>
                <w:szCs w:val="14"/>
              </w:rPr>
            </w:pPr>
            <w:r w:rsidRPr="001C6DEB">
              <w:rPr>
                <w:rFonts w:ascii="Times New Roman" w:hAnsi="Times New Roman"/>
                <w:sz w:val="14"/>
                <w:szCs w:val="14"/>
              </w:rPr>
              <w:t xml:space="preserve">      Zdroje  EÚ</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2 015 349</w:t>
            </w:r>
          </w:p>
        </w:tc>
        <w:tc>
          <w:tcPr>
            <w:tcW w:w="509" w:type="pct"/>
            <w:tcBorders>
              <w:top w:val="single" w:sz="4" w:space="0" w:color="auto"/>
              <w:left w:val="single" w:sz="4" w:space="0" w:color="auto"/>
              <w:bottom w:val="single" w:sz="4" w:space="0" w:color="auto"/>
              <w:right w:val="single" w:sz="4" w:space="0" w:color="auto"/>
            </w:tcBorders>
            <w:textDirection w:val="lrTb"/>
            <w:vAlign w:val="center"/>
          </w:tcPr>
          <w:p w:rsidR="00D5362D" w:rsidRPr="001C6DEB" w:rsidP="001D30BB">
            <w:pPr>
              <w:bidi w:val="0"/>
              <w:jc w:val="center"/>
              <w:rPr>
                <w:rFonts w:ascii="Times New Roman" w:hAnsi="Times New Roman"/>
                <w:sz w:val="14"/>
                <w:szCs w:val="14"/>
              </w:rPr>
            </w:pPr>
            <w:r w:rsidRPr="001C6DEB">
              <w:rPr>
                <w:rFonts w:ascii="Times New Roman" w:hAnsi="Times New Roman"/>
                <w:sz w:val="14"/>
                <w:szCs w:val="14"/>
              </w:rPr>
              <w:t xml:space="preserve">        2 035 776</w:t>
            </w:r>
          </w:p>
        </w:tc>
        <w:tc>
          <w:tcPr>
            <w:tcW w:w="46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3 173 198</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276982">
            <w:pPr>
              <w:bidi w:val="0"/>
              <w:jc w:val="right"/>
              <w:rPr>
                <w:rFonts w:ascii="Times New Roman" w:hAnsi="Times New Roman"/>
                <w:sz w:val="14"/>
                <w:szCs w:val="14"/>
              </w:rPr>
            </w:pPr>
            <w:r w:rsidRPr="00276982">
              <w:rPr>
                <w:rFonts w:ascii="Times New Roman" w:hAnsi="Times New Roman"/>
                <w:sz w:val="14"/>
                <w:szCs w:val="14"/>
              </w:rPr>
              <w:t>2 385 961</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3 272 393</w:t>
            </w:r>
          </w:p>
        </w:tc>
        <w:tc>
          <w:tcPr>
            <w:tcW w:w="4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2 692 582</w:t>
            </w:r>
          </w:p>
        </w:tc>
        <w:tc>
          <w:tcPr>
            <w:tcW w:w="464" w:type="pct"/>
            <w:tcBorders>
              <w:top w:val="single" w:sz="4" w:space="0" w:color="auto"/>
              <w:left w:val="single" w:sz="4" w:space="0" w:color="auto"/>
              <w:bottom w:val="single" w:sz="4" w:space="0" w:color="auto"/>
              <w:right w:val="single" w:sz="4" w:space="0" w:color="auto"/>
            </w:tcBorders>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3 168 151</w:t>
            </w:r>
          </w:p>
        </w:tc>
      </w:tr>
      <w:tr>
        <w:tblPrEx>
          <w:tblW w:w="4957" w:type="pct"/>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hideMark/>
          </w:tcPr>
          <w:p w:rsidR="00D5362D" w:rsidRPr="001C6DEB" w:rsidP="001D30BB">
            <w:pPr>
              <w:bidi w:val="0"/>
              <w:ind w:firstLine="140"/>
              <w:rPr>
                <w:rFonts w:ascii="Times New Roman" w:hAnsi="Times New Roman"/>
                <w:sz w:val="14"/>
                <w:szCs w:val="14"/>
              </w:rPr>
            </w:pPr>
            <w:r w:rsidRPr="001C6DEB">
              <w:rPr>
                <w:rFonts w:ascii="Times New Roman" w:hAnsi="Times New Roman"/>
                <w:sz w:val="14"/>
                <w:szCs w:val="14"/>
              </w:rPr>
              <w:t>    Spolufinancovanie</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hideMark/>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407 444</w:t>
            </w:r>
          </w:p>
        </w:tc>
        <w:tc>
          <w:tcPr>
            <w:tcW w:w="509" w:type="pct"/>
            <w:tcBorders>
              <w:top w:val="single" w:sz="4" w:space="0" w:color="auto"/>
              <w:left w:val="single" w:sz="4" w:space="0" w:color="auto"/>
              <w:bottom w:val="single" w:sz="4" w:space="0" w:color="auto"/>
              <w:right w:val="single" w:sz="4" w:space="0" w:color="auto"/>
            </w:tcBorders>
            <w:textDirection w:val="lrTb"/>
            <w:vAlign w:val="center"/>
          </w:tcPr>
          <w:p w:rsidR="00D5362D" w:rsidRPr="001C6DEB" w:rsidP="001D30BB">
            <w:pPr>
              <w:bidi w:val="0"/>
              <w:jc w:val="center"/>
              <w:rPr>
                <w:rFonts w:ascii="Times New Roman" w:hAnsi="Times New Roman"/>
                <w:sz w:val="14"/>
                <w:szCs w:val="14"/>
              </w:rPr>
            </w:pPr>
            <w:r w:rsidRPr="001C6DEB">
              <w:rPr>
                <w:rFonts w:ascii="Times New Roman" w:hAnsi="Times New Roman"/>
                <w:sz w:val="14"/>
                <w:szCs w:val="14"/>
              </w:rPr>
              <w:t xml:space="preserve">           367 409</w:t>
            </w:r>
          </w:p>
        </w:tc>
        <w:tc>
          <w:tcPr>
            <w:tcW w:w="46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639 843</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276982">
            <w:pPr>
              <w:bidi w:val="0"/>
              <w:jc w:val="right"/>
              <w:rPr>
                <w:rFonts w:ascii="Times New Roman" w:hAnsi="Times New Roman"/>
                <w:sz w:val="14"/>
                <w:szCs w:val="14"/>
              </w:rPr>
            </w:pPr>
            <w:r w:rsidRPr="00276982">
              <w:rPr>
                <w:rFonts w:ascii="Times New Roman" w:hAnsi="Times New Roman"/>
                <w:sz w:val="14"/>
                <w:szCs w:val="14"/>
              </w:rPr>
              <w:t>448 449</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672 835</w:t>
            </w:r>
          </w:p>
        </w:tc>
        <w:tc>
          <w:tcPr>
            <w:tcW w:w="4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488 779</w:t>
            </w:r>
          </w:p>
        </w:tc>
        <w:tc>
          <w:tcPr>
            <w:tcW w:w="464" w:type="pct"/>
            <w:tcBorders>
              <w:top w:val="single" w:sz="4" w:space="0" w:color="auto"/>
              <w:left w:val="single" w:sz="4" w:space="0" w:color="auto"/>
              <w:bottom w:val="single" w:sz="4" w:space="0" w:color="auto"/>
              <w:right w:val="single" w:sz="4" w:space="0" w:color="auto"/>
            </w:tcBorders>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540 889</w:t>
            </w:r>
          </w:p>
        </w:tc>
      </w:tr>
      <w:tr>
        <w:tblPrEx>
          <w:tblW w:w="4957" w:type="pct"/>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D5362D" w:rsidRPr="001C6DEB" w:rsidP="001D30BB">
            <w:pPr>
              <w:bidi w:val="0"/>
              <w:ind w:firstLine="140"/>
              <w:rPr>
                <w:rFonts w:ascii="Times New Roman" w:hAnsi="Times New Roman"/>
                <w:sz w:val="14"/>
                <w:szCs w:val="14"/>
              </w:rPr>
            </w:pPr>
            <w:r w:rsidRPr="001C6DEB">
              <w:rPr>
                <w:rFonts w:ascii="Times New Roman" w:hAnsi="Times New Roman"/>
                <w:sz w:val="14"/>
                <w:szCs w:val="14"/>
              </w:rPr>
              <w:t xml:space="preserve">    Odvod do rozpočtu EÚ (vrátane rezervy)</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Pr>
                <w:rFonts w:ascii="Times New Roman" w:hAnsi="Times New Roman"/>
                <w:sz w:val="14"/>
                <w:szCs w:val="14"/>
              </w:rPr>
              <w:t>620 762</w:t>
            </w:r>
          </w:p>
        </w:tc>
        <w:tc>
          <w:tcPr>
            <w:tcW w:w="509" w:type="pct"/>
            <w:tcBorders>
              <w:top w:val="single" w:sz="4" w:space="0" w:color="auto"/>
              <w:left w:val="single" w:sz="4" w:space="0" w:color="auto"/>
              <w:bottom w:val="single" w:sz="4" w:space="0" w:color="auto"/>
              <w:right w:val="single" w:sz="4" w:space="0" w:color="auto"/>
            </w:tcBorders>
            <w:textDirection w:val="lrTb"/>
            <w:vAlign w:val="center"/>
          </w:tcPr>
          <w:p w:rsidR="00D5362D" w:rsidRPr="001C6DEB" w:rsidP="001D30BB">
            <w:pPr>
              <w:bidi w:val="0"/>
              <w:jc w:val="center"/>
              <w:rPr>
                <w:rFonts w:ascii="Times New Roman" w:hAnsi="Times New Roman"/>
                <w:sz w:val="14"/>
                <w:szCs w:val="14"/>
              </w:rPr>
            </w:pPr>
            <w:r w:rsidRPr="001C6DEB">
              <w:rPr>
                <w:rFonts w:ascii="Times New Roman" w:hAnsi="Times New Roman"/>
                <w:sz w:val="14"/>
                <w:szCs w:val="14"/>
              </w:rPr>
              <w:t xml:space="preserve">           732 963</w:t>
            </w:r>
          </w:p>
        </w:tc>
        <w:tc>
          <w:tcPr>
            <w:tcW w:w="46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784 638</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276982">
            <w:pPr>
              <w:bidi w:val="0"/>
              <w:jc w:val="right"/>
              <w:rPr>
                <w:rFonts w:ascii="Times New Roman" w:hAnsi="Times New Roman"/>
                <w:sz w:val="14"/>
                <w:szCs w:val="14"/>
              </w:rPr>
            </w:pPr>
            <w:r w:rsidRPr="00276982">
              <w:rPr>
                <w:rFonts w:ascii="Times New Roman" w:hAnsi="Times New Roman"/>
                <w:sz w:val="14"/>
                <w:szCs w:val="14"/>
              </w:rPr>
              <w:t>720 555</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788 935</w:t>
            </w:r>
          </w:p>
        </w:tc>
        <w:tc>
          <w:tcPr>
            <w:tcW w:w="4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756 059</w:t>
            </w:r>
          </w:p>
        </w:tc>
        <w:tc>
          <w:tcPr>
            <w:tcW w:w="464" w:type="pct"/>
            <w:tcBorders>
              <w:top w:val="single" w:sz="4" w:space="0" w:color="auto"/>
              <w:left w:val="single" w:sz="4" w:space="0" w:color="auto"/>
              <w:bottom w:val="single" w:sz="4" w:space="0" w:color="auto"/>
              <w:right w:val="single" w:sz="4" w:space="0" w:color="auto"/>
            </w:tcBorders>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752 581</w:t>
            </w:r>
          </w:p>
        </w:tc>
      </w:tr>
      <w:tr>
        <w:tblPrEx>
          <w:tblW w:w="4957" w:type="pct"/>
          <w:tblCellMar>
            <w:left w:w="0" w:type="dxa"/>
            <w:right w:w="0" w:type="dxa"/>
          </w:tblCellMar>
          <w:tblLook w:val="04A0"/>
        </w:tblPrEx>
        <w:trPr>
          <w:trHeight w:val="266"/>
        </w:trPr>
        <w:tc>
          <w:tcPr>
            <w:tcW w:w="168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extDirection w:val="lrTb"/>
            <w:vAlign w:val="center"/>
          </w:tcPr>
          <w:p w:rsidR="00D5362D" w:rsidRPr="001C6DEB" w:rsidP="001D30BB">
            <w:pPr>
              <w:bidi w:val="0"/>
              <w:ind w:firstLine="140"/>
              <w:rPr>
                <w:rFonts w:ascii="Times New Roman" w:hAnsi="Times New Roman"/>
                <w:sz w:val="14"/>
                <w:szCs w:val="14"/>
              </w:rPr>
            </w:pPr>
            <w:r w:rsidRPr="001C6DEB">
              <w:rPr>
                <w:rFonts w:ascii="Times New Roman" w:hAnsi="Times New Roman"/>
                <w:sz w:val="14"/>
                <w:szCs w:val="14"/>
              </w:rPr>
              <w:t xml:space="preserve">    Transfer Sociálnej poisťovni</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1 408 333</w:t>
            </w:r>
          </w:p>
        </w:tc>
        <w:tc>
          <w:tcPr>
            <w:tcW w:w="509" w:type="pct"/>
            <w:tcBorders>
              <w:top w:val="single" w:sz="4" w:space="0" w:color="auto"/>
              <w:left w:val="single" w:sz="4" w:space="0" w:color="auto"/>
              <w:bottom w:val="single" w:sz="4" w:space="0" w:color="auto"/>
              <w:right w:val="single" w:sz="4" w:space="0" w:color="auto"/>
            </w:tcBorders>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673 543</w:t>
            </w:r>
          </w:p>
        </w:tc>
        <w:tc>
          <w:tcPr>
            <w:tcW w:w="468"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1C6DEB" w:rsidP="001D30BB">
            <w:pPr>
              <w:bidi w:val="0"/>
              <w:jc w:val="right"/>
              <w:rPr>
                <w:rFonts w:ascii="Times New Roman" w:hAnsi="Times New Roman"/>
                <w:sz w:val="14"/>
                <w:szCs w:val="14"/>
              </w:rPr>
            </w:pPr>
            <w:r w:rsidRPr="001C6DEB">
              <w:rPr>
                <w:rFonts w:ascii="Times New Roman" w:hAnsi="Times New Roman"/>
                <w:sz w:val="14"/>
                <w:szCs w:val="14"/>
              </w:rPr>
              <w:t>1 038 854</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276982">
            <w:pPr>
              <w:bidi w:val="0"/>
              <w:jc w:val="right"/>
              <w:rPr>
                <w:rFonts w:ascii="Times New Roman" w:hAnsi="Times New Roman"/>
                <w:sz w:val="14"/>
                <w:szCs w:val="14"/>
              </w:rPr>
            </w:pPr>
            <w:r w:rsidRPr="00276982">
              <w:rPr>
                <w:rFonts w:ascii="Times New Roman" w:hAnsi="Times New Roman"/>
                <w:sz w:val="14"/>
                <w:szCs w:val="14"/>
              </w:rPr>
              <w:t>900 895</w:t>
            </w:r>
          </w:p>
        </w:tc>
        <w:tc>
          <w:tcPr>
            <w:tcW w:w="4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905 966</w:t>
            </w:r>
          </w:p>
        </w:tc>
        <w:tc>
          <w:tcPr>
            <w:tcW w:w="4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836 103</w:t>
            </w:r>
          </w:p>
        </w:tc>
        <w:tc>
          <w:tcPr>
            <w:tcW w:w="464" w:type="pct"/>
            <w:tcBorders>
              <w:top w:val="single" w:sz="4" w:space="0" w:color="auto"/>
              <w:left w:val="single" w:sz="4" w:space="0" w:color="auto"/>
              <w:bottom w:val="single" w:sz="4" w:space="0" w:color="auto"/>
              <w:right w:val="single" w:sz="4" w:space="0" w:color="auto"/>
            </w:tcBorders>
            <w:textDirection w:val="lrTb"/>
            <w:vAlign w:val="center"/>
          </w:tcPr>
          <w:p w:rsidR="00D5362D" w:rsidRPr="00D5362D">
            <w:pPr>
              <w:bidi w:val="0"/>
              <w:jc w:val="right"/>
              <w:rPr>
                <w:rFonts w:ascii="Times New Roman" w:hAnsi="Times New Roman"/>
                <w:sz w:val="14"/>
                <w:szCs w:val="14"/>
              </w:rPr>
            </w:pPr>
            <w:r w:rsidRPr="00D5362D">
              <w:rPr>
                <w:rFonts w:ascii="Times New Roman" w:hAnsi="Times New Roman"/>
                <w:sz w:val="14"/>
                <w:szCs w:val="14"/>
              </w:rPr>
              <w:t>838 051</w:t>
            </w:r>
          </w:p>
        </w:tc>
      </w:tr>
    </w:tbl>
    <w:p w:rsidR="00714FB7" w:rsidRPr="001C6DEB" w:rsidP="00714FB7">
      <w:pPr>
        <w:bidi w:val="0"/>
        <w:ind w:firstLine="709"/>
        <w:jc w:val="both"/>
        <w:rPr>
          <w:rFonts w:ascii="Times New Roman" w:hAnsi="Times New Roman"/>
          <w:color w:val="0070C0"/>
        </w:rPr>
      </w:pPr>
      <w:bookmarkEnd w:id="48"/>
      <w:bookmarkEnd w:id="49"/>
    </w:p>
    <w:p w:rsidR="00714FB7" w:rsidRPr="00AC5A5B" w:rsidP="00714FB7">
      <w:pPr>
        <w:bidi w:val="0"/>
        <w:ind w:firstLine="709"/>
        <w:jc w:val="both"/>
        <w:rPr>
          <w:rFonts w:ascii="Times New Roman" w:hAnsi="Times New Roman"/>
        </w:rPr>
      </w:pPr>
      <w:r w:rsidRPr="00AC5A5B">
        <w:rPr>
          <w:rFonts w:ascii="Times New Roman" w:hAnsi="Times New Roman"/>
        </w:rPr>
        <w:t xml:space="preserve">V roku 2015 sa rozpočtujú celkové výdavky štátneho rozpočtu v sume </w:t>
        <w:br/>
        <w:t>16 6</w:t>
      </w:r>
      <w:r w:rsidRPr="00AC5A5B" w:rsidR="00AC5A5B">
        <w:rPr>
          <w:rFonts w:ascii="Times New Roman" w:hAnsi="Times New Roman"/>
        </w:rPr>
        <w:t>35</w:t>
      </w:r>
      <w:r w:rsidRPr="00AC5A5B">
        <w:rPr>
          <w:rFonts w:ascii="Times New Roman" w:hAnsi="Times New Roman"/>
        </w:rPr>
        <w:t>,</w:t>
      </w:r>
      <w:r w:rsidRPr="00AC5A5B" w:rsidR="00AC5A5B">
        <w:rPr>
          <w:rFonts w:ascii="Times New Roman" w:hAnsi="Times New Roman"/>
        </w:rPr>
        <w:t>0</w:t>
      </w:r>
      <w:r w:rsidRPr="00AC5A5B">
        <w:rPr>
          <w:rFonts w:ascii="Times New Roman" w:hAnsi="Times New Roman"/>
        </w:rPr>
        <w:t xml:space="preserve"> mil. eur. Z vyššie uvedenej tabuľky vyplýva, že v porovnaní s rozpočtom na rok 2014 rastú výdavky z rozpočtu EÚ o 99,2 mil. eur, zvyšuje sa odvod do rozpočtu EÚ </w:t>
        <w:br/>
        <w:t>o 4,</w:t>
      </w:r>
      <w:r w:rsidRPr="00AC5A5B" w:rsidR="00AC5A5B">
        <w:rPr>
          <w:rFonts w:ascii="Times New Roman" w:hAnsi="Times New Roman"/>
        </w:rPr>
        <w:t>3</w:t>
      </w:r>
      <w:r w:rsidRPr="00AC5A5B">
        <w:rPr>
          <w:rFonts w:ascii="Times New Roman" w:hAnsi="Times New Roman"/>
        </w:rPr>
        <w:t xml:space="preserve"> mil. eur a výdavky na spolufinancovanie rastú o </w:t>
      </w:r>
      <w:r w:rsidRPr="00AC5A5B" w:rsidR="00AC5A5B">
        <w:rPr>
          <w:rFonts w:ascii="Times New Roman" w:hAnsi="Times New Roman"/>
        </w:rPr>
        <w:t>33</w:t>
      </w:r>
      <w:r w:rsidRPr="00AC5A5B">
        <w:rPr>
          <w:rFonts w:ascii="Times New Roman" w:hAnsi="Times New Roman"/>
        </w:rPr>
        <w:t xml:space="preserve">,0 mil. eur. V prípade transferu pre Sociálnu poisťovňu na zabezpečenie jej platobnej schopnosti dochádza k poklesu </w:t>
        <w:br/>
        <w:t xml:space="preserve">o </w:t>
      </w:r>
      <w:r w:rsidRPr="00AC5A5B" w:rsidR="00AC5A5B">
        <w:rPr>
          <w:rFonts w:ascii="Times New Roman" w:hAnsi="Times New Roman"/>
        </w:rPr>
        <w:t>132</w:t>
      </w:r>
      <w:r w:rsidRPr="00AC5A5B">
        <w:rPr>
          <w:rFonts w:ascii="Times New Roman" w:hAnsi="Times New Roman"/>
        </w:rPr>
        <w:t>,</w:t>
      </w:r>
      <w:r w:rsidRPr="00AC5A5B" w:rsidR="00AC5A5B">
        <w:rPr>
          <w:rFonts w:ascii="Times New Roman" w:hAnsi="Times New Roman"/>
        </w:rPr>
        <w:t>9</w:t>
      </w:r>
      <w:r w:rsidRPr="00AC5A5B">
        <w:rPr>
          <w:rFonts w:ascii="Times New Roman" w:hAnsi="Times New Roman"/>
        </w:rPr>
        <w:t xml:space="preserve"> mil. eur a znižujú sa výdavky na obsluhu štátneho dlhu o </w:t>
      </w:r>
      <w:r w:rsidRPr="00AC5A5B" w:rsidR="00AC5A5B">
        <w:rPr>
          <w:rFonts w:ascii="Times New Roman" w:hAnsi="Times New Roman"/>
        </w:rPr>
        <w:t>105</w:t>
      </w:r>
      <w:r w:rsidRPr="00AC5A5B">
        <w:rPr>
          <w:rFonts w:ascii="Times New Roman" w:hAnsi="Times New Roman"/>
        </w:rPr>
        <w:t>,</w:t>
      </w:r>
      <w:r w:rsidRPr="00AC5A5B" w:rsidR="00AC5A5B">
        <w:rPr>
          <w:rFonts w:ascii="Times New Roman" w:hAnsi="Times New Roman"/>
        </w:rPr>
        <w:t>3</w:t>
      </w:r>
      <w:r w:rsidRPr="00AC5A5B">
        <w:rPr>
          <w:rFonts w:ascii="Times New Roman" w:hAnsi="Times New Roman"/>
        </w:rPr>
        <w:t xml:space="preserve"> mil. eur. Rozpočet za oblasť výdavkov z prostriedkov EÚ a spolufinancovania je zostavený na základe podkladov jednotlivých kapitol štátneho rozpočtu a ich odhadov o plánovanom čerpaní. </w:t>
      </w:r>
    </w:p>
    <w:p w:rsidR="00714FB7" w:rsidRPr="00714FB7" w:rsidP="00714FB7">
      <w:pPr>
        <w:bidi w:val="0"/>
        <w:ind w:firstLine="709"/>
        <w:jc w:val="both"/>
        <w:rPr>
          <w:rFonts w:ascii="Times New Roman" w:hAnsi="Times New Roman"/>
          <w:color w:val="FF0000"/>
        </w:rPr>
      </w:pPr>
    </w:p>
    <w:p w:rsidR="00714FB7" w:rsidRPr="00AC5A5B" w:rsidP="00714FB7">
      <w:pPr>
        <w:bidi w:val="0"/>
        <w:ind w:firstLine="708"/>
        <w:contextualSpacing/>
        <w:jc w:val="both"/>
        <w:rPr>
          <w:rFonts w:ascii="Times New Roman" w:hAnsi="Times New Roman" w:cs="Times New Roman"/>
          <w:szCs w:val="22"/>
        </w:rPr>
      </w:pPr>
      <w:r w:rsidRPr="00714FB7">
        <w:rPr>
          <w:rFonts w:ascii="Times New Roman" w:hAnsi="Times New Roman" w:cs="Times New Roman"/>
          <w:color w:val="FF0000"/>
          <w:szCs w:val="22"/>
        </w:rPr>
        <w:t> </w:t>
      </w:r>
      <w:r w:rsidRPr="00AC5A5B">
        <w:rPr>
          <w:rFonts w:ascii="Times New Roman" w:hAnsi="Times New Roman" w:cs="Times New Roman"/>
          <w:szCs w:val="22"/>
        </w:rPr>
        <w:t xml:space="preserve">Výdavky obsiahnuté v návrhu štátneho rozpočtu zohľadňujú zákonnú valorizáciu jednotlivých sociálnych dávok. Väčšina výdavkov, ktorých rozpočet nie je určený konkrétnou legislatívou, vychádza z úrovne limitov na roky 2015 a 2016, ktoré boli súčasťou schváleného rozpočtu verejnej správy na roky 2014 až 2016. Tieto výdavky boli aktualizované o nové skutočnosti, ktoré vzhľadom na ich charakter bolo potrebné premietnuť do návrhu rozpočtu. Napríklad v oblasti osobných výdavkov bol zapracovaný vplyv valorizácie platov vyjednaný v rámci kolektívneho vyjednávania na rok 2014.  </w:t>
      </w:r>
    </w:p>
    <w:p w:rsidR="00714FB7" w:rsidRPr="00714FB7" w:rsidP="00714FB7">
      <w:pPr>
        <w:bidi w:val="0"/>
        <w:ind w:firstLine="708"/>
        <w:contextualSpacing/>
        <w:jc w:val="both"/>
        <w:rPr>
          <w:rFonts w:ascii="Times New Roman" w:hAnsi="Times New Roman" w:cs="Times New Roman"/>
          <w:color w:val="FF0000"/>
          <w:szCs w:val="22"/>
        </w:rPr>
      </w:pPr>
    </w:p>
    <w:p w:rsidR="00714FB7" w:rsidRPr="00AC5A5B" w:rsidP="00714FB7">
      <w:pPr>
        <w:bidi w:val="0"/>
        <w:ind w:firstLine="709"/>
        <w:jc w:val="both"/>
        <w:rPr>
          <w:rFonts w:ascii="Times New Roman" w:hAnsi="Times New Roman"/>
        </w:rPr>
      </w:pPr>
      <w:r w:rsidRPr="00AC5A5B">
        <w:rPr>
          <w:rFonts w:ascii="Times New Roman" w:hAnsi="Times New Roman"/>
        </w:rPr>
        <w:t>Po abstrahovaní od výdavkov na obsluhu štátneho dlhu, transferu pre Sociálnu poisťovňu, výdavkov z prostriedkov EÚ vrátane spolufinancovania a odvodov do EÚ klesajú v porovnaní s rokom 2014 celkové rozpočtované výdavky štátneho rozpočtu o </w:t>
      </w:r>
      <w:r w:rsidRPr="00AC5A5B" w:rsidR="00AC5A5B">
        <w:rPr>
          <w:rFonts w:ascii="Times New Roman" w:hAnsi="Times New Roman"/>
        </w:rPr>
        <w:t>655</w:t>
      </w:r>
      <w:r w:rsidRPr="00AC5A5B">
        <w:rPr>
          <w:rFonts w:ascii="Times New Roman" w:hAnsi="Times New Roman"/>
        </w:rPr>
        <w:t>,</w:t>
      </w:r>
      <w:r w:rsidRPr="00AC5A5B" w:rsidR="00AC5A5B">
        <w:rPr>
          <w:rFonts w:ascii="Times New Roman" w:hAnsi="Times New Roman"/>
        </w:rPr>
        <w:t>2</w:t>
      </w:r>
      <w:r w:rsidRPr="00AC5A5B">
        <w:rPr>
          <w:rFonts w:ascii="Times New Roman" w:hAnsi="Times New Roman"/>
        </w:rPr>
        <w:t xml:space="preserve"> mil. eur, čo predstavuje </w:t>
      </w:r>
      <w:r w:rsidRPr="00AC5A5B" w:rsidR="00AC5A5B">
        <w:rPr>
          <w:rFonts w:ascii="Times New Roman" w:hAnsi="Times New Roman"/>
        </w:rPr>
        <w:t>6</w:t>
      </w:r>
      <w:r w:rsidRPr="00AC5A5B">
        <w:rPr>
          <w:rFonts w:ascii="Times New Roman" w:hAnsi="Times New Roman"/>
        </w:rPr>
        <w:t>,</w:t>
      </w:r>
      <w:r w:rsidRPr="00AC5A5B" w:rsidR="00AC5A5B">
        <w:rPr>
          <w:rFonts w:ascii="Times New Roman" w:hAnsi="Times New Roman"/>
        </w:rPr>
        <w:t>3</w:t>
      </w:r>
      <w:r w:rsidRPr="00AC5A5B">
        <w:rPr>
          <w:rFonts w:ascii="Times New Roman" w:hAnsi="Times New Roman"/>
        </w:rPr>
        <w:t xml:space="preserve"> %. V porovnaní so schváleným rozpočtom na rok 2014 sa v návrhu rozpočtu na rok 2015 nerozpočtuje v kapitole Všeobecná pokladničná správa rezerva na zlepšený výber daní. Z titulu prechodu na nový model financovania núdzových zásob ropy sa v roku 2014 rozpočtovali v kapitole Štátnych hmotných rezerv SR jednorazové prostriedky, ktoré sa v roku 2015 nerozpočtujú. K medziročnému zníženiu výdavkov štátneho rozpočtu taktiež prispelo pokračovanie ďalšej etapy reformy ESO. Zníženie výdavkov v kapitole Ministerstva dopravy, výstavby a regionálneho rozvoja SR súvisí najmä s aktualizáciou kapitálových výdavkov na cestnú a železničnú infraštruktúru na dofinancovanie projektov Operačného programu Doprava v nadväznosti na pokles príslušných výdavkov zo zdrojov EÚ a spolufinancovania zo štátneho rozpočtu.</w:t>
      </w:r>
    </w:p>
    <w:p w:rsidR="007A431C" w:rsidP="00714FB7">
      <w:pPr>
        <w:bidi w:val="0"/>
        <w:ind w:firstLine="709"/>
        <w:jc w:val="both"/>
        <w:rPr>
          <w:rFonts w:ascii="Times New Roman" w:hAnsi="Times New Roman"/>
          <w:color w:val="FF0000"/>
        </w:rPr>
      </w:pPr>
    </w:p>
    <w:p w:rsidR="007A431C" w:rsidP="00714FB7">
      <w:pPr>
        <w:bidi w:val="0"/>
        <w:ind w:firstLine="709"/>
        <w:jc w:val="both"/>
        <w:rPr>
          <w:rFonts w:ascii="Times New Roman" w:hAnsi="Times New Roman"/>
          <w:color w:val="FF0000"/>
        </w:rPr>
      </w:pPr>
    </w:p>
    <w:p w:rsidR="007A431C" w:rsidP="00714FB7">
      <w:pPr>
        <w:bidi w:val="0"/>
        <w:ind w:firstLine="709"/>
        <w:jc w:val="both"/>
        <w:rPr>
          <w:rFonts w:ascii="Times New Roman" w:hAnsi="Times New Roman"/>
          <w:color w:val="FF0000"/>
        </w:rPr>
      </w:pPr>
    </w:p>
    <w:p w:rsidR="00AF01C0" w:rsidP="00714FB7">
      <w:pPr>
        <w:bidi w:val="0"/>
        <w:ind w:firstLine="709"/>
        <w:jc w:val="both"/>
        <w:rPr>
          <w:rFonts w:ascii="Times New Roman" w:hAnsi="Times New Roman"/>
          <w:color w:val="FF0000"/>
        </w:rPr>
      </w:pPr>
    </w:p>
    <w:p w:rsidR="007A431C" w:rsidRPr="00714FB7" w:rsidP="00714FB7">
      <w:pPr>
        <w:bidi w:val="0"/>
        <w:ind w:firstLine="709"/>
        <w:jc w:val="both"/>
        <w:rPr>
          <w:rFonts w:ascii="Times New Roman" w:hAnsi="Times New Roman"/>
          <w:color w:val="FF0000"/>
        </w:rPr>
      </w:pPr>
    </w:p>
    <w:p w:rsidR="009114C0" w:rsidRPr="00263C1A" w:rsidP="009114C0">
      <w:pPr>
        <w:pStyle w:val="Heading2"/>
        <w:bidi w:val="0"/>
        <w:rPr>
          <w:rFonts w:ascii="Times New Roman" w:hAnsi="Times New Roman"/>
          <w:i w:val="0"/>
          <w:sz w:val="24"/>
        </w:rPr>
      </w:pPr>
      <w:bookmarkStart w:id="50" w:name="_Toc400633494"/>
      <w:r w:rsidRPr="00AF01C0">
        <w:rPr>
          <w:rFonts w:ascii="Times New Roman" w:hAnsi="Times New Roman"/>
          <w:i w:val="0"/>
          <w:sz w:val="24"/>
        </w:rPr>
        <w:t>4.</w:t>
      </w:r>
      <w:r w:rsidRPr="00AF01C0" w:rsidR="00CA7502">
        <w:rPr>
          <w:rFonts w:ascii="Times New Roman" w:hAnsi="Times New Roman"/>
          <w:i w:val="0"/>
          <w:sz w:val="24"/>
        </w:rPr>
        <w:t>2</w:t>
      </w:r>
      <w:r w:rsidRPr="00AF01C0">
        <w:rPr>
          <w:rFonts w:ascii="Times New Roman" w:hAnsi="Times New Roman"/>
          <w:i w:val="0"/>
          <w:sz w:val="24"/>
        </w:rPr>
        <w:t>. Zamestnanosť vo verejnej správe</w:t>
      </w:r>
      <w:bookmarkEnd w:id="50"/>
    </w:p>
    <w:p w:rsidR="00AF01C0" w:rsidRPr="00F46E69" w:rsidP="00AF01C0">
      <w:pPr>
        <w:bidi w:val="0"/>
        <w:jc w:val="both"/>
        <w:rPr>
          <w:rFonts w:ascii="Times New Roman" w:hAnsi="Times New Roman"/>
          <w:color w:val="0070C0"/>
        </w:rPr>
      </w:pPr>
    </w:p>
    <w:p w:rsidR="00AF01C0" w:rsidRPr="00F46E69" w:rsidP="00AF01C0">
      <w:pPr>
        <w:bidi w:val="0"/>
        <w:rPr>
          <w:rFonts w:ascii="Times New Roman" w:hAnsi="Times New Roman"/>
          <w:b/>
        </w:rPr>
      </w:pPr>
      <w:r w:rsidRPr="00F46E69">
        <w:rPr>
          <w:rFonts w:ascii="Times New Roman" w:hAnsi="Times New Roman"/>
          <w:b/>
        </w:rPr>
        <w:t>4.2.1.  Verejná správa</w:t>
      </w:r>
    </w:p>
    <w:p w:rsidR="00AF01C0" w:rsidRPr="00F46E69"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r w:rsidRPr="00F46E69">
        <w:rPr>
          <w:rFonts w:ascii="Times New Roman" w:hAnsi="Times New Roman"/>
          <w:bCs/>
          <w:szCs w:val="22"/>
        </w:rPr>
        <w:t xml:space="preserve">Úroveň osobných výdavkov rozpočtovaných v návrhu rozpočtu verejnej správy na roky 2015 až 2017 vychádza z úrovne osobných výdavkov schválených na roky 2015 a 2016 v rozpočte verejnej správy na roky 2014 až 2016. </w:t>
      </w:r>
      <w:r>
        <w:rPr>
          <w:rFonts w:ascii="Times New Roman" w:hAnsi="Times New Roman"/>
          <w:bCs/>
          <w:szCs w:val="22"/>
        </w:rPr>
        <w:t>V</w:t>
      </w:r>
      <w:r w:rsidRPr="00F46E69">
        <w:rPr>
          <w:rFonts w:ascii="Times New Roman" w:hAnsi="Times New Roman"/>
          <w:bCs/>
          <w:szCs w:val="22"/>
        </w:rPr>
        <w:t xml:space="preserve"> kapitolách štátneho rozpočtu predložený návrh zohľadňuje zvýšenie platov štátnych zamestnancov a zamestnancov pri výkone práce vo verejnom záujme o 16 eur mesačne s výnimkou pedagogických zamestnancov a odborných zamestnancov, ktorým sa platy zvýšili o 5 % a učiteľov vysokých škôl, ktorým sa okrem </w:t>
      </w:r>
      <w:r w:rsidR="00FE5F9A">
        <w:rPr>
          <w:rFonts w:ascii="Times New Roman" w:hAnsi="Times New Roman"/>
          <w:bCs/>
          <w:szCs w:val="22"/>
        </w:rPr>
        <w:br/>
      </w:r>
      <w:r w:rsidRPr="00F46E69">
        <w:rPr>
          <w:rFonts w:ascii="Times New Roman" w:hAnsi="Times New Roman"/>
          <w:bCs/>
          <w:szCs w:val="22"/>
        </w:rPr>
        <w:t xml:space="preserve">16 eur premietlo zvýšenie ich platov o ďalšie 3 % na zabezpečenie lepšieho ohodnotenia. </w:t>
      </w:r>
    </w:p>
    <w:p w:rsidR="00AF01C0" w:rsidP="00AF01C0">
      <w:pPr>
        <w:bidi w:val="0"/>
        <w:ind w:firstLine="708"/>
        <w:jc w:val="both"/>
        <w:rPr>
          <w:rFonts w:ascii="Times New Roman" w:hAnsi="Times New Roman"/>
          <w:bCs/>
          <w:szCs w:val="22"/>
        </w:rPr>
      </w:pPr>
    </w:p>
    <w:p w:rsidR="00AF01C0" w:rsidRPr="00F46E69" w:rsidP="00AF01C0">
      <w:pPr>
        <w:bidi w:val="0"/>
        <w:ind w:firstLine="708"/>
        <w:jc w:val="both"/>
        <w:rPr>
          <w:rFonts w:ascii="Times New Roman" w:hAnsi="Times New Roman"/>
          <w:bCs/>
          <w:i/>
          <w:szCs w:val="22"/>
        </w:rPr>
      </w:pPr>
      <w:r w:rsidRPr="00F46E69">
        <w:rPr>
          <w:rFonts w:ascii="Times New Roman" w:hAnsi="Times New Roman"/>
          <w:bCs/>
          <w:szCs w:val="22"/>
        </w:rPr>
        <w:t xml:space="preserve">Návrh rozpočtu osobných výdavkov s valorizáciou platov zamestnancov v rokoch 2015 až 2017 neuvažuje. </w:t>
      </w:r>
    </w:p>
    <w:p w:rsidR="00AF01C0" w:rsidRPr="00F46E69" w:rsidP="00AF01C0">
      <w:pPr>
        <w:bidi w:val="0"/>
        <w:jc w:val="both"/>
        <w:rPr>
          <w:rFonts w:ascii="Times New Roman" w:hAnsi="Times New Roman"/>
          <w:bCs/>
          <w:szCs w:val="22"/>
          <w:highlight w:val="yellow"/>
        </w:rPr>
      </w:pPr>
    </w:p>
    <w:p w:rsidR="00AF01C0" w:rsidRPr="00F46E69" w:rsidP="00AF01C0">
      <w:pPr>
        <w:bidi w:val="0"/>
        <w:ind w:firstLine="708"/>
        <w:jc w:val="both"/>
        <w:rPr>
          <w:rFonts w:ascii="Times New Roman" w:hAnsi="Times New Roman"/>
          <w:bCs/>
          <w:szCs w:val="22"/>
        </w:rPr>
      </w:pPr>
      <w:r w:rsidRPr="00F46E69">
        <w:rPr>
          <w:rFonts w:ascii="Times New Roman" w:hAnsi="Times New Roman"/>
          <w:bCs/>
          <w:szCs w:val="22"/>
        </w:rPr>
        <w:t xml:space="preserve">V súvislosti s očakávaným podielom dlhu verejnej správy na hrubom domácom produkte zostávajú vzhľadom na ustanovenie Čl. 12 ústavného zákona č. 493/2011 Z. z. o rozpočtovej zodpovednosti platy členov vlády Slovenskej republiky rozpočtované na úrovni roka 2014. </w:t>
      </w:r>
    </w:p>
    <w:p w:rsidR="00AF01C0" w:rsidRPr="00F46E69" w:rsidP="00AF01C0">
      <w:pPr>
        <w:bidi w:val="0"/>
        <w:jc w:val="both"/>
        <w:rPr>
          <w:rFonts w:ascii="Times New Roman" w:hAnsi="Times New Roman"/>
          <w:bCs/>
          <w:szCs w:val="22"/>
        </w:rPr>
      </w:pPr>
    </w:p>
    <w:p w:rsidR="00AF01C0" w:rsidRPr="00F46E69" w:rsidP="00AF01C0">
      <w:pPr>
        <w:bidi w:val="0"/>
        <w:ind w:firstLine="708"/>
        <w:jc w:val="both"/>
        <w:rPr>
          <w:rFonts w:ascii="Times New Roman" w:hAnsi="Times New Roman"/>
          <w:bCs/>
          <w:szCs w:val="22"/>
        </w:rPr>
      </w:pPr>
      <w:r w:rsidRPr="00F46E69">
        <w:rPr>
          <w:rFonts w:ascii="Times New Roman" w:hAnsi="Times New Roman"/>
          <w:bCs/>
          <w:szCs w:val="22"/>
        </w:rPr>
        <w:t xml:space="preserve">Návrh rozpočtu verejnej správy na roky 2015 až 2017 zohľadňuje viazanie výdavkov v rámci Programu ESO, delimitácie a niektoré rozpočtové opatrenia realizované v priebehu </w:t>
        <w:br/>
        <w:t>roka 2014.</w:t>
      </w:r>
    </w:p>
    <w:p w:rsidR="00AF01C0" w:rsidRPr="00F46E69" w:rsidP="00AF01C0">
      <w:pPr>
        <w:bidi w:val="0"/>
        <w:ind w:firstLine="708"/>
        <w:jc w:val="both"/>
        <w:rPr>
          <w:rFonts w:ascii="Times New Roman" w:hAnsi="Times New Roman"/>
          <w:bCs/>
          <w:szCs w:val="22"/>
          <w:highlight w:val="yellow"/>
        </w:rPr>
      </w:pPr>
    </w:p>
    <w:p w:rsidR="00AF01C0" w:rsidP="00AF01C0">
      <w:pPr>
        <w:bidi w:val="0"/>
        <w:ind w:firstLine="708"/>
        <w:jc w:val="both"/>
        <w:rPr>
          <w:rFonts w:ascii="Times New Roman" w:hAnsi="Times New Roman"/>
          <w:bCs/>
          <w:szCs w:val="22"/>
        </w:rPr>
      </w:pPr>
      <w:r w:rsidRPr="004C3B89">
        <w:rPr>
          <w:rFonts w:ascii="Times New Roman" w:hAnsi="Times New Roman"/>
          <w:bCs/>
          <w:szCs w:val="22"/>
        </w:rPr>
        <w:t xml:space="preserve">Návrh rozpočtu verejnej správy na rok 2015 predpokladá, že verejný sektor bude v ústrednej správe, vo fondoch sociálneho a zdravotného poistenia a v územnej samospráve zamestnávať cca 360 tis. osôb. Najväčším zamestnávateľom verejného sektora je v súčasnosti ústredná správa, ktorá zamestnáva viac ako 50 % z celkového počtu jeho zamestnancov. </w:t>
        <w:br/>
        <w:t xml:space="preserve">K výraznému medziročnému zvýšeniu počtu zamestnancov (o </w:t>
      </w:r>
      <w:r w:rsidR="00FE5F9A">
        <w:rPr>
          <w:rFonts w:ascii="Times New Roman" w:hAnsi="Times New Roman"/>
          <w:bCs/>
          <w:szCs w:val="22"/>
        </w:rPr>
        <w:t>približne</w:t>
      </w:r>
      <w:r w:rsidRPr="004C3B89">
        <w:rPr>
          <w:rFonts w:ascii="Times New Roman" w:hAnsi="Times New Roman"/>
          <w:bCs/>
          <w:szCs w:val="22"/>
        </w:rPr>
        <w:t xml:space="preserve"> 16,7 tis. osôb) prispel</w:t>
      </w:r>
      <w:r>
        <w:rPr>
          <w:rFonts w:ascii="Times New Roman" w:hAnsi="Times New Roman"/>
          <w:bCs/>
          <w:szCs w:val="22"/>
        </w:rPr>
        <w:t>a metodická zmena v podobe</w:t>
      </w:r>
      <w:r w:rsidRPr="004C3B89">
        <w:rPr>
          <w:rFonts w:ascii="Times New Roman" w:hAnsi="Times New Roman"/>
          <w:bCs/>
          <w:szCs w:val="22"/>
        </w:rPr>
        <w:t xml:space="preserve"> zaraden</w:t>
      </w:r>
      <w:r>
        <w:rPr>
          <w:rFonts w:ascii="Times New Roman" w:hAnsi="Times New Roman"/>
          <w:bCs/>
          <w:szCs w:val="22"/>
        </w:rPr>
        <w:t>ia</w:t>
      </w:r>
      <w:r w:rsidRPr="004C3B89">
        <w:rPr>
          <w:rFonts w:ascii="Times New Roman" w:hAnsi="Times New Roman"/>
          <w:bCs/>
          <w:szCs w:val="22"/>
        </w:rPr>
        <w:t xml:space="preserve"> nových organizácii medzi subjekty verejnej správy</w:t>
      </w:r>
      <w:r>
        <w:rPr>
          <w:rFonts w:ascii="Times New Roman" w:hAnsi="Times New Roman"/>
          <w:bCs/>
          <w:szCs w:val="22"/>
        </w:rPr>
        <w:t xml:space="preserve"> (metodika ESA 2010)</w:t>
      </w:r>
      <w:r w:rsidRPr="004C3B89">
        <w:rPr>
          <w:rFonts w:ascii="Times New Roman" w:hAnsi="Times New Roman"/>
          <w:bCs/>
          <w:szCs w:val="22"/>
        </w:rPr>
        <w:t xml:space="preserve"> - Železnice Slovenskej republiky, Národná diaľničná </w:t>
      </w:r>
      <w:r w:rsidR="00FE5F9A">
        <w:rPr>
          <w:rFonts w:ascii="Times New Roman" w:hAnsi="Times New Roman"/>
          <w:bCs/>
          <w:szCs w:val="22"/>
        </w:rPr>
        <w:br/>
      </w:r>
      <w:r w:rsidRPr="004C3B89">
        <w:rPr>
          <w:rFonts w:ascii="Times New Roman" w:hAnsi="Times New Roman"/>
          <w:bCs/>
          <w:szCs w:val="22"/>
        </w:rPr>
        <w:t>spoločnosť a.s., Agentúra pre núdzové zásoby ropy a ropných výrobkov, Exportno-importná banka SR</w:t>
      </w:r>
      <w:r w:rsidR="00FE5F9A">
        <w:rPr>
          <w:rFonts w:ascii="Times New Roman" w:hAnsi="Times New Roman"/>
          <w:bCs/>
          <w:szCs w:val="22"/>
        </w:rPr>
        <w:t xml:space="preserve"> </w:t>
      </w:r>
      <w:r w:rsidRPr="004C3B89">
        <w:rPr>
          <w:rFonts w:ascii="Times New Roman" w:hAnsi="Times New Roman"/>
          <w:bCs/>
          <w:szCs w:val="22"/>
        </w:rPr>
        <w:t xml:space="preserve">a dopravné podniky v zakladateľskej pôsobnosti obcí s počtom </w:t>
      </w:r>
      <w:r w:rsidR="00FE5F9A">
        <w:rPr>
          <w:rFonts w:ascii="Times New Roman" w:hAnsi="Times New Roman"/>
          <w:bCs/>
          <w:szCs w:val="22"/>
        </w:rPr>
        <w:t>približne</w:t>
      </w:r>
      <w:r w:rsidRPr="004C3B89">
        <w:rPr>
          <w:rFonts w:ascii="Times New Roman" w:hAnsi="Times New Roman"/>
          <w:bCs/>
          <w:szCs w:val="22"/>
        </w:rPr>
        <w:t xml:space="preserve"> </w:t>
      </w:r>
      <w:r w:rsidR="00FE5F9A">
        <w:rPr>
          <w:rFonts w:ascii="Times New Roman" w:hAnsi="Times New Roman"/>
          <w:bCs/>
          <w:szCs w:val="22"/>
        </w:rPr>
        <w:br/>
      </w:r>
      <w:r w:rsidRPr="004C3B89">
        <w:rPr>
          <w:rFonts w:ascii="Times New Roman" w:hAnsi="Times New Roman"/>
          <w:bCs/>
          <w:szCs w:val="22"/>
        </w:rPr>
        <w:t>20 tis. osôb súhrnne. Bez vplyvu týchto subjektov by v roku  2015 došlo k medziročnému poklesu zamestnanosti o 3 314</w:t>
      </w:r>
      <w:r>
        <w:rPr>
          <w:rFonts w:ascii="Times New Roman" w:hAnsi="Times New Roman"/>
          <w:bCs/>
          <w:szCs w:val="22"/>
        </w:rPr>
        <w:t xml:space="preserve"> osôb.</w:t>
      </w: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r w:rsidRPr="004C3B89">
        <w:rPr>
          <w:rFonts w:ascii="Times New Roman" w:hAnsi="Times New Roman"/>
          <w:bCs/>
          <w:szCs w:val="22"/>
        </w:rPr>
        <w:t>V rámci subjektov verejnej správy</w:t>
      </w:r>
      <w:r>
        <w:rPr>
          <w:rFonts w:ascii="Times New Roman" w:hAnsi="Times New Roman"/>
          <w:bCs/>
          <w:szCs w:val="22"/>
        </w:rPr>
        <w:t xml:space="preserve"> sa</w:t>
      </w:r>
      <w:r w:rsidRPr="004C3B89">
        <w:rPr>
          <w:rFonts w:ascii="Times New Roman" w:hAnsi="Times New Roman"/>
          <w:bCs/>
          <w:szCs w:val="22"/>
        </w:rPr>
        <w:t xml:space="preserve"> v organizáciách fina</w:t>
      </w:r>
      <w:r>
        <w:rPr>
          <w:rFonts w:ascii="Times New Roman" w:hAnsi="Times New Roman"/>
          <w:bCs/>
          <w:szCs w:val="22"/>
        </w:rPr>
        <w:t xml:space="preserve">ncovaných zo štátneho rozpočtu </w:t>
      </w:r>
      <w:r w:rsidRPr="004C3B89">
        <w:rPr>
          <w:rFonts w:ascii="Times New Roman" w:hAnsi="Times New Roman"/>
          <w:bCs/>
          <w:szCs w:val="22"/>
        </w:rPr>
        <w:t>navrhuje pokles zamestnanosti na úrovni 540 osôb aj pri</w:t>
      </w:r>
      <w:r>
        <w:rPr>
          <w:rFonts w:ascii="Times New Roman" w:hAnsi="Times New Roman"/>
          <w:bCs/>
          <w:szCs w:val="22"/>
        </w:rPr>
        <w:t xml:space="preserve"> potrebe</w:t>
      </w:r>
      <w:r w:rsidRPr="004C3B89">
        <w:rPr>
          <w:rFonts w:ascii="Times New Roman" w:hAnsi="Times New Roman"/>
          <w:bCs/>
          <w:szCs w:val="22"/>
        </w:rPr>
        <w:t xml:space="preserve"> zabezpeč</w:t>
      </w:r>
      <w:r>
        <w:rPr>
          <w:rFonts w:ascii="Times New Roman" w:hAnsi="Times New Roman"/>
          <w:bCs/>
          <w:szCs w:val="22"/>
        </w:rPr>
        <w:t>enia</w:t>
      </w:r>
      <w:r w:rsidRPr="004C3B89">
        <w:rPr>
          <w:rFonts w:ascii="Times New Roman" w:hAnsi="Times New Roman"/>
          <w:bCs/>
          <w:szCs w:val="22"/>
        </w:rPr>
        <w:t xml:space="preserve"> plnenia nových úloh vyplývajúcich z prijatých legislatívnych noriem, resp. zabezpečenia nových činností, ktoré si vyžiadali personálne posilnenie</w:t>
      </w:r>
      <w:r>
        <w:rPr>
          <w:rFonts w:ascii="Times New Roman" w:hAnsi="Times New Roman"/>
          <w:bCs/>
          <w:szCs w:val="22"/>
        </w:rPr>
        <w:t xml:space="preserve"> kapitol štátneho rozpočtu</w:t>
      </w:r>
      <w:r w:rsidRPr="004C3B89">
        <w:rPr>
          <w:rFonts w:ascii="Times New Roman" w:hAnsi="Times New Roman"/>
          <w:bCs/>
          <w:szCs w:val="22"/>
        </w:rPr>
        <w:t xml:space="preserve"> (napr. na úseku boja proti nelegálnej práci a nelegálnemu zamestnávaniu, plnenia nových úloh vyplývajúcich zo zákona o pomoci v hmotnej núdzi - 876 osôb). Podľa dlhodobého vývoja skutočného plnenia zamestnanosti v sektore verejnej správy možno predpokladať, že dôjde k ešte výraznejšiemu medziročnému zníženiu zamestnanosti, na čo bude mať vplyv aj zníženie výdavkov v rámci Programu ESO v organizáciách financovaných zo štátneho rozpočtu.</w:t>
      </w: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tbl>
      <w:tblPr>
        <w:tblStyle w:val="TableNormal"/>
        <w:tblW w:w="9020" w:type="dxa"/>
        <w:jc w:val="center"/>
        <w:tblInd w:w="65" w:type="dxa"/>
        <w:tblCellMar>
          <w:left w:w="70" w:type="dxa"/>
          <w:right w:w="70" w:type="dxa"/>
        </w:tblCellMar>
        <w:tblLook w:val="04A0"/>
      </w:tblPr>
      <w:tblGrid>
        <w:gridCol w:w="603"/>
        <w:gridCol w:w="2677"/>
        <w:gridCol w:w="820"/>
        <w:gridCol w:w="820"/>
        <w:gridCol w:w="820"/>
        <w:gridCol w:w="820"/>
        <w:gridCol w:w="820"/>
        <w:gridCol w:w="820"/>
        <w:gridCol w:w="820"/>
      </w:tblGrid>
      <w:tr>
        <w:tblPrEx>
          <w:tblW w:w="9020" w:type="dxa"/>
          <w:jc w:val="center"/>
          <w:tblInd w:w="65" w:type="dxa"/>
          <w:tblCellMar>
            <w:left w:w="70" w:type="dxa"/>
            <w:right w:w="70" w:type="dxa"/>
          </w:tblCellMar>
          <w:tblLook w:val="04A0"/>
        </w:tblPrEx>
        <w:trPr>
          <w:trHeight w:val="345"/>
          <w:jc w:val="center"/>
        </w:trPr>
        <w:tc>
          <w:tcPr>
            <w:tcW w:w="3280" w:type="dxa"/>
            <w:gridSpan w:val="2"/>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Subjekty verejnej správy</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2017 N</w:t>
            </w:r>
          </w:p>
        </w:tc>
      </w:tr>
      <w:tr>
        <w:tblPrEx>
          <w:tblW w:w="9020" w:type="dxa"/>
          <w:jc w:val="center"/>
          <w:tblInd w:w="65" w:type="dxa"/>
          <w:tblCellMar>
            <w:left w:w="70" w:type="dxa"/>
            <w:right w:w="70" w:type="dxa"/>
          </w:tblCellMar>
          <w:tblLook w:val="04A0"/>
        </w:tblPrEx>
        <w:trPr>
          <w:trHeight w:val="330"/>
          <w:jc w:val="center"/>
        </w:trPr>
        <w:tc>
          <w:tcPr>
            <w:tcW w:w="3280" w:type="dxa"/>
            <w:gridSpan w:val="2"/>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 xml:space="preserve">SPOLU   </w:t>
            </w:r>
            <w:r w:rsidRPr="00DE0282">
              <w:rPr>
                <w:rFonts w:ascii="Times New Roman" w:hAnsi="Times New Roman"/>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338 921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337 694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343 283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359 365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359 967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359 724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360 277</w:t>
            </w:r>
          </w:p>
        </w:tc>
      </w:tr>
      <w:tr>
        <w:tblPrEx>
          <w:tblW w:w="9020" w:type="dxa"/>
          <w:jc w:val="center"/>
          <w:tblInd w:w="65" w:type="dxa"/>
          <w:tblCellMar>
            <w:left w:w="70" w:type="dxa"/>
            <w:right w:w="70" w:type="dxa"/>
          </w:tblCellMar>
          <w:tblLook w:val="04A0"/>
        </w:tblPrEx>
        <w:trPr>
          <w:trHeight w:val="285"/>
          <w:jc w:val="center"/>
        </w:trPr>
        <w:tc>
          <w:tcPr>
            <w:tcW w:w="32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 xml:space="preserve">A/  Ústredná správa spolu </w:t>
            </w:r>
            <w:r w:rsidRPr="00DE0282">
              <w:rPr>
                <w:rFonts w:ascii="Times New Roman" w:hAnsi="Times New Roman"/>
                <w:sz w:val="14"/>
                <w:szCs w:val="14"/>
                <w:lang w:eastAsia="sk-SK"/>
              </w:rPr>
              <w:t>(bez SIS)</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155 200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156 788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160 990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177 443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181 194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181 279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181 342</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z toho:</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štátne rozpočtové organizácie</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121 133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122 188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126 912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123 032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127 260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127 278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127 309</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štátne príspevkové organizácie</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9 999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10 464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9 958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10 378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9 824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9 822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9 822</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štátne účelové fondy spolu</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86</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112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113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114</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Fond národného majetku SR</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42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76</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Slovenský pozemkový fond</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284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277</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262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261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262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262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262</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verejné vysoké školy</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21 467</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21 561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21 772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21 529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21 529</w:t>
            </w:r>
          </w:p>
        </w:tc>
      </w:tr>
      <w:tr>
        <w:tblPrEx>
          <w:tblW w:w="9020" w:type="dxa"/>
          <w:jc w:val="center"/>
          <w:tblInd w:w="65" w:type="dxa"/>
          <w:tblCellMar>
            <w:left w:w="70" w:type="dxa"/>
            <w:right w:w="70" w:type="dxa"/>
          </w:tblCellMar>
          <w:tblLook w:val="04A0"/>
        </w:tblPrEx>
        <w:trPr>
          <w:trHeight w:val="285"/>
          <w:jc w:val="center"/>
        </w:trPr>
        <w:tc>
          <w:tcPr>
            <w:tcW w:w="603" w:type="dxa"/>
            <w:tcBorders>
              <w:top w:val="nil"/>
              <w:left w:val="single" w:sz="4" w:space="0" w:color="auto"/>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 </w:t>
            </w:r>
          </w:p>
        </w:tc>
        <w:tc>
          <w:tcPr>
            <w:tcW w:w="2677" w:type="dxa"/>
            <w:tcBorders>
              <w:top w:val="nil"/>
              <w:left w:val="nil"/>
              <w:bottom w:val="single" w:sz="4" w:space="0" w:color="auto"/>
              <w:right w:val="nil"/>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ďalšie subjekty spolu</w:t>
            </w:r>
          </w:p>
        </w:tc>
        <w:tc>
          <w:tcPr>
            <w:tcW w:w="82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2 189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2 122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2 186</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21 862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22 172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22 240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22 271</w:t>
            </w:r>
          </w:p>
        </w:tc>
      </w:tr>
      <w:tr>
        <w:tblPrEx>
          <w:tblW w:w="9020" w:type="dxa"/>
          <w:jc w:val="center"/>
          <w:tblInd w:w="65" w:type="dxa"/>
          <w:tblCellMar>
            <w:left w:w="70" w:type="dxa"/>
            <w:right w:w="70" w:type="dxa"/>
          </w:tblCellMar>
          <w:tblLook w:val="04A0"/>
        </w:tblPrEx>
        <w:trPr>
          <w:trHeight w:val="285"/>
          <w:jc w:val="center"/>
        </w:trPr>
        <w:tc>
          <w:tcPr>
            <w:tcW w:w="32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B/  Územná samospráva spolu</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176 632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173 862</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175 213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174 837</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171 668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171 340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171 830</w:t>
            </w:r>
          </w:p>
        </w:tc>
      </w:tr>
      <w:tr>
        <w:tblPrEx>
          <w:tblW w:w="9020" w:type="dxa"/>
          <w:jc w:val="center"/>
          <w:tblInd w:w="65" w:type="dxa"/>
          <w:tblCellMar>
            <w:left w:w="70" w:type="dxa"/>
            <w:right w:w="70" w:type="dxa"/>
          </w:tblCellMar>
          <w:tblLook w:val="04A0"/>
        </w:tblPrEx>
        <w:trPr>
          <w:trHeight w:val="285"/>
          <w:jc w:val="center"/>
        </w:trPr>
        <w:tc>
          <w:tcPr>
            <w:tcW w:w="32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C/  Fondy sociálneho a zdravotného poistenia spolu</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7 089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7 044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7 080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7 085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7 105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7 105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7 105</w:t>
            </w:r>
          </w:p>
        </w:tc>
      </w:tr>
      <w:tr>
        <w:tblPrEx>
          <w:tblW w:w="9020" w:type="dxa"/>
          <w:jc w:val="center"/>
          <w:tblInd w:w="65" w:type="dxa"/>
          <w:tblCellMar>
            <w:left w:w="70" w:type="dxa"/>
            <w:right w:w="70" w:type="dxa"/>
          </w:tblCellMar>
          <w:tblLook w:val="04A0"/>
        </w:tblPrEx>
        <w:trPr>
          <w:trHeight w:val="419"/>
          <w:jc w:val="center"/>
        </w:trPr>
        <w:tc>
          <w:tcPr>
            <w:tcW w:w="9020" w:type="dxa"/>
            <w:gridSpan w:val="9"/>
            <w:tcBorders>
              <w:top w:val="nil"/>
              <w:left w:val="nil"/>
              <w:bottom w:val="nil"/>
              <w:right w:val="nil"/>
            </w:tcBorders>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Očakávaná skutočnosť 2014 predstavuje údaje zo štatistiky za I. polrok 2014 vrátane Železníc SR, Národnej diaľničnej spoločnosti, Agentúry pre núdzové záso</w:t>
            </w:r>
            <w:r>
              <w:rPr>
                <w:rFonts w:ascii="Times New Roman" w:hAnsi="Times New Roman"/>
                <w:sz w:val="14"/>
                <w:szCs w:val="14"/>
                <w:lang w:eastAsia="sk-SK"/>
              </w:rPr>
              <w:t>by ropy a ropných výrobkov a 4 d</w:t>
            </w:r>
            <w:r w:rsidRPr="00DE0282">
              <w:rPr>
                <w:rFonts w:ascii="Times New Roman" w:hAnsi="Times New Roman"/>
                <w:sz w:val="14"/>
                <w:szCs w:val="14"/>
                <w:lang w:eastAsia="sk-SK"/>
              </w:rPr>
              <w:t>opravných podnikov.</w:t>
              <w:br/>
              <w:t>Návrh rozpočtu verejnej správy 2015 až 2017 za územnú samosprávu vychádza zo skutočnosti za rok 2013 po zohľadnení zmeny v počte pedagogických zamestnancov regionálneho školstva územnej samosprávy za prenesený výkon štátnej správy oproti rozpočtu 2013.</w:t>
            </w:r>
          </w:p>
        </w:tc>
      </w:tr>
    </w:tbl>
    <w:p w:rsidR="00AF01C0" w:rsidRPr="00AF01C0" w:rsidP="00AF01C0">
      <w:pPr>
        <w:bidi w:val="0"/>
        <w:jc w:val="both"/>
        <w:rPr>
          <w:rFonts w:ascii="Times New Roman" w:hAnsi="Times New Roman"/>
          <w:bCs/>
          <w:sz w:val="14"/>
          <w:szCs w:val="22"/>
        </w:rPr>
      </w:pPr>
    </w:p>
    <w:p w:rsidR="00AF01C0" w:rsidP="00AF01C0">
      <w:pPr>
        <w:bidi w:val="0"/>
        <w:ind w:firstLine="708"/>
        <w:jc w:val="both"/>
        <w:rPr>
          <w:rFonts w:ascii="Times New Roman" w:hAnsi="Times New Roman"/>
          <w:bCs/>
          <w:szCs w:val="22"/>
        </w:rPr>
      </w:pPr>
      <w:r w:rsidRPr="00F46E69">
        <w:rPr>
          <w:rFonts w:ascii="Times New Roman" w:hAnsi="Times New Roman"/>
          <w:bCs/>
          <w:szCs w:val="22"/>
        </w:rPr>
        <w:t xml:space="preserve">Podstatná časť zamestnancov verejného sektora na Slovensku je z hľadiska financovania napojená na štátny rozpočet. Prehľad o nich poskytuje tabuľka. </w:t>
      </w:r>
    </w:p>
    <w:p w:rsidR="00AF01C0" w:rsidRPr="00AF01C0" w:rsidP="00AF01C0">
      <w:pPr>
        <w:bidi w:val="0"/>
        <w:ind w:firstLine="708"/>
        <w:jc w:val="both"/>
        <w:rPr>
          <w:rFonts w:ascii="Times New Roman" w:hAnsi="Times New Roman"/>
          <w:bCs/>
          <w:sz w:val="18"/>
          <w:szCs w:val="22"/>
        </w:rPr>
      </w:pPr>
    </w:p>
    <w:tbl>
      <w:tblPr>
        <w:tblStyle w:val="TableNormal"/>
        <w:tblW w:w="9000" w:type="dxa"/>
        <w:jc w:val="center"/>
        <w:tblInd w:w="65" w:type="dxa"/>
        <w:tblCellMar>
          <w:left w:w="70" w:type="dxa"/>
          <w:right w:w="70" w:type="dxa"/>
        </w:tblCellMar>
        <w:tblLook w:val="04A0"/>
      </w:tblPr>
      <w:tblGrid>
        <w:gridCol w:w="3260"/>
        <w:gridCol w:w="820"/>
        <w:gridCol w:w="820"/>
        <w:gridCol w:w="820"/>
        <w:gridCol w:w="820"/>
        <w:gridCol w:w="820"/>
        <w:gridCol w:w="820"/>
        <w:gridCol w:w="820"/>
      </w:tblGrid>
      <w:tr>
        <w:tblPrEx>
          <w:tblW w:w="9000" w:type="dxa"/>
          <w:jc w:val="center"/>
          <w:tblInd w:w="65" w:type="dxa"/>
          <w:tblCellMar>
            <w:left w:w="70" w:type="dxa"/>
            <w:right w:w="70" w:type="dxa"/>
          </w:tblCellMar>
          <w:tblLook w:val="04A0"/>
        </w:tblPrEx>
        <w:trPr>
          <w:trHeight w:val="330"/>
          <w:jc w:val="center"/>
        </w:trPr>
        <w:tc>
          <w:tcPr>
            <w:tcW w:w="326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F01C0" w:rsidRPr="00DE0282" w:rsidP="00B06158">
            <w:pPr>
              <w:bidi w:val="0"/>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Subjekty verejnej správy podľa zdroja financovania</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2017 N</w:t>
            </w:r>
          </w:p>
        </w:tc>
      </w:tr>
      <w:tr>
        <w:tblPrEx>
          <w:tblW w:w="9000" w:type="dxa"/>
          <w:jc w:val="center"/>
          <w:tblInd w:w="65" w:type="dxa"/>
          <w:tblCellMar>
            <w:left w:w="70" w:type="dxa"/>
            <w:right w:w="70" w:type="dxa"/>
          </w:tblCellMar>
          <w:tblLook w:val="04A0"/>
        </w:tblPrEx>
        <w:trPr>
          <w:trHeight w:val="330"/>
          <w:jc w:val="center"/>
        </w:trPr>
        <w:tc>
          <w:tcPr>
            <w:tcW w:w="326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F01C0" w:rsidRPr="00DE0282" w:rsidP="00B06158">
            <w:pPr>
              <w:bidi w:val="0"/>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 xml:space="preserve">SPOLU   </w:t>
            </w:r>
            <w:r w:rsidRPr="00DE0282">
              <w:rPr>
                <w:rFonts w:ascii="Times New Roman" w:hAnsi="Times New Roman"/>
                <w:color w:val="000000"/>
                <w:sz w:val="14"/>
                <w:szCs w:val="14"/>
                <w:lang w:eastAsia="sk-SK"/>
              </w:rPr>
              <w:t>(osoby)</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338 921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337 694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343 283</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359 365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359 967</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359 724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360 277</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1) Štátny rozpočet</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218 425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219 010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222 058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219 578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221 518</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221 206</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221 727</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2) Územná samospráva bez regionálneho školstva</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110 806</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109 065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111 554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110 441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108 763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108 763</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108 763</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3) Fondy sociálneho a zdravotného poistenia spolu</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7 089</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7 044</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7 080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7 085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7 105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7 105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7 105</w:t>
            </w:r>
          </w:p>
        </w:tc>
      </w:tr>
      <w:tr>
        <w:tblPrEx>
          <w:tblW w:w="9000" w:type="dxa"/>
          <w:jc w:val="center"/>
          <w:tblInd w:w="65" w:type="dxa"/>
          <w:tblCellMar>
            <w:left w:w="70" w:type="dxa"/>
            <w:right w:w="70" w:type="dxa"/>
          </w:tblCellMar>
          <w:tblLook w:val="04A0"/>
        </w:tblPrEx>
        <w:trPr>
          <w:trHeight w:val="285"/>
          <w:jc w:val="center"/>
        </w:trPr>
        <w:tc>
          <w:tcPr>
            <w:tcW w:w="326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4) Ostatné</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2 601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2 575</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2 591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22 261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22 581</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22 650</w:t>
            </w:r>
          </w:p>
        </w:tc>
        <w:tc>
          <w:tcPr>
            <w:tcW w:w="82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22 682</w:t>
            </w:r>
          </w:p>
        </w:tc>
      </w:tr>
      <w:tr>
        <w:tblPrEx>
          <w:tblW w:w="9000" w:type="dxa"/>
          <w:jc w:val="center"/>
          <w:tblInd w:w="65" w:type="dxa"/>
          <w:tblCellMar>
            <w:left w:w="70" w:type="dxa"/>
            <w:right w:w="70" w:type="dxa"/>
          </w:tblCellMar>
          <w:tblLook w:val="04A0"/>
        </w:tblPrEx>
        <w:trPr>
          <w:trHeight w:val="180"/>
          <w:jc w:val="center"/>
        </w:trPr>
        <w:tc>
          <w:tcPr>
            <w:tcW w:w="9000" w:type="dxa"/>
            <w:gridSpan w:val="8"/>
            <w:tcBorders>
              <w:top w:val="nil"/>
              <w:left w:val="nil"/>
              <w:bottom w:val="nil"/>
              <w:right w:val="nil"/>
            </w:tcBorders>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Očakávaná skutočnosť 2014 predstavuje údaje zo štatistiky za I. polrok 2014.</w:t>
            </w:r>
          </w:p>
        </w:tc>
      </w:tr>
    </w:tbl>
    <w:p w:rsidR="00AF01C0" w:rsidRPr="00AF01C0" w:rsidP="00AF01C0">
      <w:pPr>
        <w:bidi w:val="0"/>
        <w:jc w:val="both"/>
        <w:rPr>
          <w:rFonts w:ascii="Times New Roman" w:hAnsi="Times New Roman"/>
          <w:bCs/>
          <w:sz w:val="14"/>
          <w:szCs w:val="22"/>
        </w:rPr>
      </w:pPr>
    </w:p>
    <w:p w:rsidR="00AF01C0" w:rsidRPr="00F46E69" w:rsidP="00AF01C0">
      <w:pPr>
        <w:bidi w:val="0"/>
        <w:ind w:firstLine="708"/>
        <w:jc w:val="both"/>
        <w:rPr>
          <w:rFonts w:ascii="Times New Roman" w:hAnsi="Times New Roman"/>
          <w:bCs/>
        </w:rPr>
      </w:pPr>
      <w:r w:rsidRPr="005C4794">
        <w:rPr>
          <w:rFonts w:ascii="Times New Roman" w:hAnsi="Times New Roman"/>
          <w:bCs/>
          <w:szCs w:val="22"/>
        </w:rPr>
        <w:t xml:space="preserve">Na osobné výdavky zamestnancov verejnej správy bude v roku 2015 vyčlenených približne 5,06 mld. eur, čo </w:t>
      </w:r>
      <w:r w:rsidRPr="001B6C6B">
        <w:rPr>
          <w:rFonts w:ascii="Times New Roman" w:hAnsi="Times New Roman"/>
          <w:bCs/>
          <w:szCs w:val="22"/>
        </w:rPr>
        <w:t>predstavuje</w:t>
      </w:r>
      <w:r w:rsidRPr="001B6C6B">
        <w:rPr>
          <w:rFonts w:ascii="Times New Roman" w:hAnsi="Times New Roman"/>
          <w:bCs/>
        </w:rPr>
        <w:t xml:space="preserve"> 17,1</w:t>
      </w:r>
      <w:r>
        <w:rPr>
          <w:rFonts w:ascii="Times New Roman" w:hAnsi="Times New Roman"/>
          <w:bCs/>
        </w:rPr>
        <w:t> </w:t>
      </w:r>
      <w:r w:rsidRPr="001B6C6B">
        <w:rPr>
          <w:rFonts w:ascii="Times New Roman" w:hAnsi="Times New Roman"/>
          <w:bCs/>
        </w:rPr>
        <w:t>% z celkových</w:t>
      </w:r>
      <w:r w:rsidRPr="005C4794">
        <w:rPr>
          <w:rFonts w:ascii="Times New Roman" w:hAnsi="Times New Roman"/>
          <w:bCs/>
        </w:rPr>
        <w:t xml:space="preserve"> verejných výdavkov. Na medziročnom raste osobných výdavkov sa vo výraznej miere </w:t>
      </w:r>
      <w:r w:rsidR="00434198">
        <w:rPr>
          <w:rFonts w:ascii="Times New Roman" w:hAnsi="Times New Roman"/>
          <w:bCs/>
        </w:rPr>
        <w:t>podieľajú</w:t>
      </w:r>
      <w:r w:rsidRPr="005C4794">
        <w:rPr>
          <w:rFonts w:ascii="Times New Roman" w:hAnsi="Times New Roman"/>
          <w:bCs/>
        </w:rPr>
        <w:t xml:space="preserve"> nové subjekty (</w:t>
      </w:r>
      <w:r w:rsidRPr="005C4794">
        <w:rPr>
          <w:rFonts w:ascii="Times New Roman" w:hAnsi="Times New Roman"/>
          <w:bCs/>
          <w:szCs w:val="22"/>
        </w:rPr>
        <w:t>308 mil. eur)</w:t>
      </w:r>
      <w:r w:rsidRPr="005C4794">
        <w:rPr>
          <w:rFonts w:ascii="Times New Roman" w:hAnsi="Times New Roman"/>
          <w:bCs/>
        </w:rPr>
        <w:t>, ktoré boli zara</w:t>
      </w:r>
      <w:r>
        <w:rPr>
          <w:rFonts w:ascii="Times New Roman" w:hAnsi="Times New Roman"/>
          <w:bCs/>
        </w:rPr>
        <w:t>dené do sektora verejnej správy po prvýkrát pre rozpočet 2015.</w:t>
      </w:r>
    </w:p>
    <w:p w:rsidR="00AF01C0" w:rsidRPr="00AF01C0" w:rsidP="00AF01C0">
      <w:pPr>
        <w:bidi w:val="0"/>
        <w:jc w:val="both"/>
        <w:rPr>
          <w:rFonts w:ascii="Times New Roman" w:hAnsi="Times New Roman"/>
          <w:bCs/>
          <w:sz w:val="18"/>
          <w:highlight w:val="yellow"/>
        </w:rPr>
      </w:pPr>
    </w:p>
    <w:p w:rsidR="00AF01C0" w:rsidP="00AF01C0">
      <w:pPr>
        <w:bidi w:val="0"/>
        <w:ind w:firstLine="708"/>
        <w:jc w:val="both"/>
        <w:rPr>
          <w:rFonts w:ascii="Times New Roman" w:hAnsi="Times New Roman"/>
          <w:bCs/>
          <w:szCs w:val="22"/>
        </w:rPr>
      </w:pPr>
      <w:r w:rsidRPr="00F46E69">
        <w:rPr>
          <w:rFonts w:ascii="Times New Roman" w:hAnsi="Times New Roman"/>
          <w:bCs/>
          <w:szCs w:val="22"/>
        </w:rPr>
        <w:t>Prehľad o skutočne dosiahnutých ukazovateľoch zamestnanosti v rokoch 2012 a 2013, o rozpočte a očakávanej skutočnosti na rok 2014 a o návrhu rozpočtu na roky 2015 až 2017 za zamestnancov sektora verejnej správy je uvedený v tabuľke.</w:t>
      </w:r>
    </w:p>
    <w:p w:rsidR="00AF01C0" w:rsidP="00AF01C0">
      <w:pPr>
        <w:bidi w:val="0"/>
        <w:ind w:firstLine="708"/>
        <w:jc w:val="both"/>
        <w:rPr>
          <w:rFonts w:ascii="Times New Roman" w:hAnsi="Times New Roman"/>
          <w:bCs/>
          <w:szCs w:val="22"/>
        </w:rPr>
      </w:pPr>
    </w:p>
    <w:tbl>
      <w:tblPr>
        <w:tblStyle w:val="TableNormal"/>
        <w:tblW w:w="9168" w:type="dxa"/>
        <w:jc w:val="center"/>
        <w:tblInd w:w="65" w:type="dxa"/>
        <w:tblCellMar>
          <w:left w:w="70" w:type="dxa"/>
          <w:right w:w="70" w:type="dxa"/>
        </w:tblCellMar>
        <w:tblLook w:val="04A0"/>
      </w:tblPr>
      <w:tblGrid>
        <w:gridCol w:w="1740"/>
        <w:gridCol w:w="568"/>
        <w:gridCol w:w="980"/>
        <w:gridCol w:w="980"/>
        <w:gridCol w:w="980"/>
        <w:gridCol w:w="980"/>
        <w:gridCol w:w="980"/>
        <w:gridCol w:w="980"/>
        <w:gridCol w:w="980"/>
      </w:tblGrid>
      <w:tr>
        <w:tblPrEx>
          <w:tblW w:w="9168" w:type="dxa"/>
          <w:jc w:val="center"/>
          <w:tblInd w:w="65" w:type="dxa"/>
          <w:tblCellMar>
            <w:left w:w="70" w:type="dxa"/>
            <w:right w:w="70" w:type="dxa"/>
          </w:tblCellMar>
          <w:tblLook w:val="04A0"/>
        </w:tblPrEx>
        <w:trPr>
          <w:trHeight w:val="330"/>
          <w:jc w:val="center"/>
        </w:trPr>
        <w:tc>
          <w:tcPr>
            <w:tcW w:w="174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Verejná správa spolu</w:t>
            </w:r>
          </w:p>
        </w:tc>
        <w:tc>
          <w:tcPr>
            <w:tcW w:w="568"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rPr>
                <w:rFonts w:ascii="Times New Roman" w:hAnsi="Times New Roman"/>
                <w:b/>
                <w:bCs/>
                <w:sz w:val="14"/>
                <w:szCs w:val="14"/>
                <w:lang w:eastAsia="sk-SK"/>
              </w:rPr>
            </w:pPr>
            <w:r w:rsidRPr="00DE0282">
              <w:rPr>
                <w:rFonts w:ascii="Times New Roman" w:hAnsi="Times New Roman"/>
                <w:b/>
                <w:bCs/>
                <w:sz w:val="14"/>
                <w:szCs w:val="14"/>
                <w:lang w:eastAsia="sk-SK"/>
              </w:rPr>
              <w:t> </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2012 S</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2013 S</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2014 R</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2014 OS</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2015 N</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2016 N</w:t>
            </w:r>
          </w:p>
        </w:tc>
        <w:tc>
          <w:tcPr>
            <w:tcW w:w="9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2017 N</w:t>
            </w:r>
          </w:p>
        </w:tc>
      </w:tr>
      <w:tr>
        <w:tblPrEx>
          <w:tblW w:w="9168" w:type="dxa"/>
          <w:jc w:val="center"/>
          <w:tblInd w:w="65" w:type="dxa"/>
          <w:tblCellMar>
            <w:left w:w="70" w:type="dxa"/>
            <w:right w:w="70" w:type="dxa"/>
          </w:tblCellMar>
          <w:tblLook w:val="04A0"/>
        </w:tblPrEx>
        <w:trPr>
          <w:trHeight w:val="285"/>
          <w:jc w:val="center"/>
        </w:trPr>
        <w:tc>
          <w:tcPr>
            <w:tcW w:w="174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Počet zamestnancov</w:t>
            </w:r>
          </w:p>
        </w:tc>
        <w:tc>
          <w:tcPr>
            <w:tcW w:w="568"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center"/>
              <w:rPr>
                <w:rFonts w:ascii="Times New Roman" w:hAnsi="Times New Roman"/>
                <w:sz w:val="14"/>
                <w:szCs w:val="14"/>
                <w:lang w:eastAsia="sk-SK"/>
              </w:rPr>
            </w:pPr>
            <w:r w:rsidRPr="00DE0282">
              <w:rPr>
                <w:rFonts w:ascii="Times New Roman" w:hAnsi="Times New Roman"/>
                <w:sz w:val="14"/>
                <w:szCs w:val="14"/>
                <w:lang w:eastAsia="sk-SK"/>
              </w:rPr>
              <w:t>(osoby)</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338 921</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337 694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343 283</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359 365</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359 967</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359 724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360 277</w:t>
            </w:r>
          </w:p>
        </w:tc>
      </w:tr>
      <w:tr>
        <w:tblPrEx>
          <w:tblW w:w="9168" w:type="dxa"/>
          <w:jc w:val="center"/>
          <w:tblInd w:w="65" w:type="dxa"/>
          <w:tblCellMar>
            <w:left w:w="70" w:type="dxa"/>
            <w:right w:w="70" w:type="dxa"/>
          </w:tblCellMar>
          <w:tblLook w:val="04A0"/>
        </w:tblPrEx>
        <w:trPr>
          <w:trHeight w:val="285"/>
          <w:jc w:val="center"/>
        </w:trPr>
        <w:tc>
          <w:tcPr>
            <w:tcW w:w="174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Osobné výdavky</w:t>
            </w:r>
          </w:p>
        </w:tc>
        <w:tc>
          <w:tcPr>
            <w:tcW w:w="568"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center"/>
              <w:rPr>
                <w:rFonts w:ascii="Times New Roman" w:hAnsi="Times New Roman"/>
                <w:sz w:val="14"/>
                <w:szCs w:val="14"/>
                <w:lang w:eastAsia="sk-SK"/>
              </w:rPr>
            </w:pPr>
            <w:r w:rsidRPr="00DE0282">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4 561 353 479</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4 740 221 926</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4 692 568 904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5 053 048 000</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5 056 751 439</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5 051 622 784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5 071 608 850</w:t>
            </w:r>
          </w:p>
        </w:tc>
      </w:tr>
      <w:tr>
        <w:tblPrEx>
          <w:tblW w:w="9168" w:type="dxa"/>
          <w:jc w:val="center"/>
          <w:tblInd w:w="65" w:type="dxa"/>
          <w:tblCellMar>
            <w:left w:w="70" w:type="dxa"/>
            <w:right w:w="70" w:type="dxa"/>
          </w:tblCellMar>
          <w:tblLook w:val="04A0"/>
        </w:tblPrEx>
        <w:trPr>
          <w:trHeight w:val="285"/>
          <w:jc w:val="center"/>
        </w:trPr>
        <w:tc>
          <w:tcPr>
            <w:tcW w:w="174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A77E36">
            <w:pPr>
              <w:bidi w:val="0"/>
              <w:rPr>
                <w:rFonts w:ascii="Times New Roman" w:hAnsi="Times New Roman"/>
                <w:sz w:val="14"/>
                <w:szCs w:val="14"/>
                <w:lang w:eastAsia="sk-SK"/>
              </w:rPr>
            </w:pPr>
            <w:r w:rsidR="00A77E36">
              <w:rPr>
                <w:rFonts w:ascii="Times New Roman" w:hAnsi="Times New Roman"/>
                <w:sz w:val="14"/>
                <w:szCs w:val="14"/>
                <w:lang w:eastAsia="sk-SK"/>
              </w:rPr>
              <w:t xml:space="preserve">   </w:t>
            </w:r>
            <w:r w:rsidRPr="00DE0282">
              <w:rPr>
                <w:rFonts w:ascii="Times New Roman" w:hAnsi="Times New Roman"/>
                <w:sz w:val="14"/>
                <w:szCs w:val="14"/>
                <w:lang w:eastAsia="sk-SK"/>
              </w:rPr>
              <w:t>z toho: mzdové výdavky</w:t>
            </w:r>
          </w:p>
        </w:tc>
        <w:tc>
          <w:tcPr>
            <w:tcW w:w="568"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center"/>
              <w:rPr>
                <w:rFonts w:ascii="Times New Roman" w:hAnsi="Times New Roman"/>
                <w:sz w:val="14"/>
                <w:szCs w:val="14"/>
                <w:lang w:eastAsia="sk-SK"/>
              </w:rPr>
            </w:pPr>
            <w:r w:rsidRPr="00DE0282">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3 382 957 532</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3 481 646 448</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3 463 966 018</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3 716 424 000</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3 740 461 750</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3 727 207 893</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3 740 018 061</w:t>
            </w:r>
          </w:p>
        </w:tc>
      </w:tr>
      <w:tr>
        <w:tblPrEx>
          <w:tblW w:w="9168" w:type="dxa"/>
          <w:jc w:val="center"/>
          <w:tblInd w:w="65" w:type="dxa"/>
          <w:tblCellMar>
            <w:left w:w="70" w:type="dxa"/>
            <w:right w:w="70" w:type="dxa"/>
          </w:tblCellMar>
          <w:tblLook w:val="04A0"/>
        </w:tblPrEx>
        <w:trPr>
          <w:trHeight w:val="285"/>
          <w:jc w:val="center"/>
        </w:trPr>
        <w:tc>
          <w:tcPr>
            <w:tcW w:w="174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Priemerný mzdový výdavok</w:t>
            </w:r>
          </w:p>
        </w:tc>
        <w:tc>
          <w:tcPr>
            <w:tcW w:w="568"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center"/>
              <w:rPr>
                <w:rFonts w:ascii="Times New Roman" w:hAnsi="Times New Roman"/>
                <w:sz w:val="14"/>
                <w:szCs w:val="14"/>
                <w:lang w:eastAsia="sk-SK"/>
              </w:rPr>
            </w:pPr>
            <w:r w:rsidRPr="00DE0282">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831,8</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859,17</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840,89</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861,8</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865,93</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863,44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b/>
                <w:bCs/>
                <w:sz w:val="14"/>
                <w:szCs w:val="14"/>
                <w:lang w:eastAsia="sk-SK"/>
              </w:rPr>
            </w:pPr>
            <w:r w:rsidRPr="00DE0282">
              <w:rPr>
                <w:rFonts w:ascii="Times New Roman" w:hAnsi="Times New Roman"/>
                <w:b/>
                <w:bCs/>
                <w:sz w:val="14"/>
                <w:szCs w:val="14"/>
                <w:lang w:eastAsia="sk-SK"/>
              </w:rPr>
              <w:t>865,08</w:t>
            </w:r>
          </w:p>
        </w:tc>
      </w:tr>
      <w:tr>
        <w:tblPrEx>
          <w:tblW w:w="9168" w:type="dxa"/>
          <w:jc w:val="center"/>
          <w:tblInd w:w="65" w:type="dxa"/>
          <w:tblCellMar>
            <w:left w:w="70" w:type="dxa"/>
            <w:right w:w="70" w:type="dxa"/>
          </w:tblCellMar>
          <w:tblLook w:val="04A0"/>
        </w:tblPrEx>
        <w:trPr>
          <w:trHeight w:val="390"/>
          <w:jc w:val="center"/>
        </w:trPr>
        <w:tc>
          <w:tcPr>
            <w:tcW w:w="1740" w:type="dxa"/>
            <w:tcBorders>
              <w:top w:val="nil"/>
              <w:left w:val="single" w:sz="4" w:space="0" w:color="auto"/>
              <w:bottom w:val="single" w:sz="4" w:space="0" w:color="auto"/>
              <w:right w:val="single" w:sz="4" w:space="0" w:color="auto"/>
            </w:tcBorders>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Priemerná mzda zamestnanca v hospodárstve SR</w:t>
            </w:r>
          </w:p>
        </w:tc>
        <w:tc>
          <w:tcPr>
            <w:tcW w:w="568"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center"/>
              <w:rPr>
                <w:rFonts w:ascii="Times New Roman" w:hAnsi="Times New Roman"/>
                <w:sz w:val="14"/>
                <w:szCs w:val="14"/>
                <w:lang w:eastAsia="sk-SK"/>
              </w:rPr>
            </w:pPr>
            <w:r w:rsidRPr="00DE0282">
              <w:rPr>
                <w:rFonts w:ascii="Times New Roman" w:hAnsi="Times New Roman"/>
                <w:sz w:val="14"/>
                <w:szCs w:val="14"/>
                <w:lang w:eastAsia="sk-SK"/>
              </w:rPr>
              <w:t>eur</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805</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824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849</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859</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887</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924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965</w:t>
            </w:r>
          </w:p>
        </w:tc>
      </w:tr>
      <w:tr>
        <w:tblPrEx>
          <w:tblW w:w="9168" w:type="dxa"/>
          <w:jc w:val="center"/>
          <w:tblInd w:w="65" w:type="dxa"/>
          <w:tblCellMar>
            <w:left w:w="70" w:type="dxa"/>
            <w:right w:w="70" w:type="dxa"/>
          </w:tblCellMar>
          <w:tblLook w:val="04A0"/>
        </w:tblPrEx>
        <w:trPr>
          <w:trHeight w:val="810"/>
          <w:jc w:val="center"/>
        </w:trPr>
        <w:tc>
          <w:tcPr>
            <w:tcW w:w="1740" w:type="dxa"/>
            <w:tcBorders>
              <w:top w:val="nil"/>
              <w:left w:val="single" w:sz="4" w:space="0" w:color="auto"/>
              <w:bottom w:val="single" w:sz="4" w:space="0" w:color="auto"/>
              <w:right w:val="single" w:sz="4" w:space="0" w:color="auto"/>
            </w:tcBorders>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Pomer:</w:t>
              <w:br/>
              <w:t>Priemerný mzdový výdavok /Priemerná mzda zamestnanca v hosp. SR</w:t>
            </w:r>
          </w:p>
        </w:tc>
        <w:tc>
          <w:tcPr>
            <w:tcW w:w="568"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center"/>
              <w:rPr>
                <w:rFonts w:ascii="Times New Roman" w:hAnsi="Times New Roman"/>
                <w:sz w:val="14"/>
                <w:szCs w:val="14"/>
                <w:lang w:eastAsia="sk-SK"/>
              </w:rPr>
            </w:pPr>
            <w:r w:rsidRPr="00DE0282">
              <w:rPr>
                <w:rFonts w:ascii="Times New Roman" w:hAnsi="Times New Roman"/>
                <w:sz w:val="14"/>
                <w:szCs w:val="14"/>
                <w:lang w:eastAsia="sk-SK"/>
              </w:rPr>
              <w:t> </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1,03</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1,04</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0,99</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1,00</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0,98</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0,93</w:t>
            </w:r>
          </w:p>
        </w:tc>
        <w:tc>
          <w:tcPr>
            <w:tcW w:w="9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0,90</w:t>
            </w:r>
          </w:p>
        </w:tc>
      </w:tr>
      <w:tr>
        <w:tblPrEx>
          <w:tblW w:w="9168" w:type="dxa"/>
          <w:jc w:val="center"/>
          <w:tblInd w:w="65" w:type="dxa"/>
          <w:tblCellMar>
            <w:left w:w="70" w:type="dxa"/>
            <w:right w:w="70" w:type="dxa"/>
          </w:tblCellMar>
          <w:tblLook w:val="04A0"/>
        </w:tblPrEx>
        <w:trPr>
          <w:trHeight w:val="540"/>
          <w:jc w:val="center"/>
        </w:trPr>
        <w:tc>
          <w:tcPr>
            <w:tcW w:w="9168" w:type="dxa"/>
            <w:gridSpan w:val="9"/>
            <w:tcBorders>
              <w:top w:val="nil"/>
              <w:left w:val="nil"/>
              <w:bottom w:val="nil"/>
              <w:right w:val="nil"/>
            </w:tcBorders>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Skutočnosť osobných výdavkov v rokoch 2012 a 2013 - Štátny záverečný účet SR.</w:t>
              <w:br/>
              <w:t>Očakávaná skutočnosť 2014 v počte zamestnancov je na úrovni skutočnosti za I. polrok 2014.</w:t>
              <w:br/>
              <w:t>Rozpočet 2014 zohľadňuje závery kolektívneho vyjednávania na rok 2014, očakávaná skutočnosť 2014 zohľadňuje zdroje EÚ a spolufinancovanie zo ŠR.</w:t>
            </w:r>
          </w:p>
        </w:tc>
      </w:tr>
    </w:tbl>
    <w:p w:rsidR="00434198" w:rsidP="00AF01C0">
      <w:pPr>
        <w:bidi w:val="0"/>
        <w:ind w:firstLine="708"/>
        <w:jc w:val="both"/>
        <w:rPr>
          <w:rFonts w:ascii="Times New Roman" w:hAnsi="Times New Roman"/>
          <w:bCs/>
        </w:rPr>
      </w:pPr>
    </w:p>
    <w:p w:rsidR="00AF01C0" w:rsidRPr="00F46E69" w:rsidP="00AF01C0">
      <w:pPr>
        <w:bidi w:val="0"/>
        <w:ind w:firstLine="708"/>
        <w:jc w:val="both"/>
        <w:rPr>
          <w:rFonts w:ascii="Times New Roman" w:hAnsi="Times New Roman"/>
          <w:bCs/>
        </w:rPr>
      </w:pPr>
      <w:r w:rsidRPr="005C4794">
        <w:rPr>
          <w:rFonts w:ascii="Times New Roman" w:hAnsi="Times New Roman"/>
          <w:bCs/>
        </w:rPr>
        <w:t>V návrhu rozpočtu verejnej správy na roky 2015 až 2017 sa predpokladá, že priemerný mzdový výdavok zamestnancov vo verejnom sektore bude v porovnaní s priemernou mzdou zamestnanca v hospodárstve Slovenskej republiky nižší v rozpätí od 2,4 %  po 10,4 %.</w:t>
      </w:r>
    </w:p>
    <w:p w:rsidR="00AF01C0" w:rsidRPr="00F46E69" w:rsidP="00AF01C0">
      <w:pPr>
        <w:bidi w:val="0"/>
        <w:ind w:firstLine="708"/>
        <w:jc w:val="both"/>
        <w:rPr>
          <w:rFonts w:ascii="Times New Roman" w:hAnsi="Times New Roman"/>
          <w:bCs/>
        </w:rPr>
      </w:pPr>
    </w:p>
    <w:p w:rsidR="00AF01C0" w:rsidRPr="00F46E69" w:rsidP="00AF01C0">
      <w:pPr>
        <w:bidi w:val="0"/>
        <w:ind w:left="360" w:hanging="360"/>
        <w:jc w:val="both"/>
        <w:rPr>
          <w:rFonts w:ascii="Times New Roman" w:hAnsi="Times New Roman"/>
          <w:b/>
          <w:bCs/>
        </w:rPr>
      </w:pPr>
      <w:r w:rsidRPr="00F46E69">
        <w:rPr>
          <w:rFonts w:ascii="Times New Roman" w:hAnsi="Times New Roman"/>
          <w:b/>
        </w:rPr>
        <w:t>4.2.2.  Zamestnanosť</w:t>
      </w:r>
      <w:r w:rsidRPr="00F46E69">
        <w:rPr>
          <w:rFonts w:ascii="Times New Roman" w:hAnsi="Times New Roman"/>
          <w:b/>
          <w:bCs/>
        </w:rPr>
        <w:t xml:space="preserve"> financovaná zo štátneho rozpočtu</w:t>
      </w:r>
    </w:p>
    <w:p w:rsidR="00AF01C0" w:rsidRPr="004C3B89" w:rsidP="00AF01C0">
      <w:pPr>
        <w:bidi w:val="0"/>
        <w:ind w:firstLine="360"/>
        <w:jc w:val="both"/>
        <w:rPr>
          <w:rFonts w:ascii="Times New Roman" w:hAnsi="Times New Roman"/>
          <w:bCs/>
        </w:rPr>
      </w:pPr>
      <w:r w:rsidRPr="004C3B89">
        <w:rPr>
          <w:rFonts w:ascii="Times New Roman" w:hAnsi="Times New Roman"/>
          <w:bCs/>
        </w:rPr>
        <w:t xml:space="preserve">      </w:t>
      </w:r>
    </w:p>
    <w:p w:rsidR="00AF01C0" w:rsidRPr="004C3B89" w:rsidP="00AF01C0">
      <w:pPr>
        <w:bidi w:val="0"/>
        <w:ind w:firstLine="708"/>
        <w:jc w:val="both"/>
        <w:rPr>
          <w:rFonts w:ascii="Times New Roman" w:hAnsi="Times New Roman"/>
          <w:bCs/>
        </w:rPr>
      </w:pPr>
      <w:r w:rsidRPr="004C3B89">
        <w:rPr>
          <w:rFonts w:ascii="Times New Roman" w:hAnsi="Times New Roman"/>
          <w:bCs/>
        </w:rPr>
        <w:t xml:space="preserve">Návrh rozpočtu verejnej správy na roky 2015 až 2017 zohľadňuje na rok 2015 rozpočet výdavkov na mzdy, platy, služobné príjmy a ostatné osobné vyrovnania ako aj rozpočet výdavkov na poistné a príspevok do poisťovní pre 229 365 zamestnancov štátnych rozpočtových a príspevkových organizácií, verejných vysokých škôl a preneseného výkonu štátnej správy na úseku regionálneho školstva a osobné výdavky 7 847 zamestnancov na úseku regionálneho školstva súkromných a cirkevných zriaďovateľov, ktorí nie sú zaradení do sektora verejnej správy, ale sú financovaní prostredníctvom štátneho rozpočtu. </w:t>
      </w:r>
    </w:p>
    <w:p w:rsidR="00AF01C0" w:rsidRPr="004C3B89" w:rsidP="00AF01C0">
      <w:pPr>
        <w:bidi w:val="0"/>
        <w:ind w:firstLine="360"/>
        <w:jc w:val="both"/>
        <w:rPr>
          <w:rFonts w:ascii="Times New Roman" w:hAnsi="Times New Roman"/>
          <w:bCs/>
        </w:rPr>
      </w:pPr>
    </w:p>
    <w:p w:rsidR="00AF01C0" w:rsidP="00AF01C0">
      <w:pPr>
        <w:bidi w:val="0"/>
        <w:ind w:firstLine="708"/>
        <w:jc w:val="both"/>
        <w:rPr>
          <w:rFonts w:ascii="Times New Roman" w:hAnsi="Times New Roman"/>
          <w:bCs/>
        </w:rPr>
      </w:pPr>
      <w:r w:rsidRPr="004C3B89">
        <w:rPr>
          <w:rFonts w:ascii="Times New Roman" w:hAnsi="Times New Roman"/>
          <w:bCs/>
        </w:rPr>
        <w:t xml:space="preserve">V porovnaní so schváleným rozpočtom na rok 2014 dochádza k poklesu počtu zamestnancov financovaných zo štátneho rozpočtu o 130 osôb. </w:t>
      </w:r>
    </w:p>
    <w:p w:rsidR="00AF01C0" w:rsidRPr="00933D3B" w:rsidP="00AF01C0">
      <w:pPr>
        <w:bidi w:val="0"/>
        <w:ind w:firstLine="708"/>
        <w:jc w:val="both"/>
        <w:rPr>
          <w:rFonts w:ascii="Times New Roman" w:hAnsi="Times New Roman"/>
          <w:bCs/>
          <w:highlight w:val="yellow"/>
        </w:rPr>
      </w:pPr>
    </w:p>
    <w:p w:rsidR="00AF01C0" w:rsidP="00AF01C0">
      <w:pPr>
        <w:bidi w:val="0"/>
        <w:ind w:firstLine="709"/>
        <w:jc w:val="both"/>
        <w:rPr>
          <w:rFonts w:ascii="Times New Roman" w:hAnsi="Times New Roman"/>
          <w:bCs/>
        </w:rPr>
      </w:pPr>
      <w:r w:rsidRPr="00F46E69">
        <w:rPr>
          <w:rFonts w:ascii="Times New Roman" w:hAnsi="Times New Roman"/>
          <w:bCs/>
        </w:rPr>
        <w:t>Prehľad o počte zamestnancov financovaných zo štátneho rozpočtu poskytuje tabuľka.</w:t>
      </w:r>
    </w:p>
    <w:p w:rsidR="00AF01C0" w:rsidP="00AF01C0">
      <w:pPr>
        <w:bidi w:val="0"/>
        <w:ind w:firstLine="709"/>
        <w:jc w:val="both"/>
        <w:rPr>
          <w:rFonts w:ascii="Times New Roman" w:hAnsi="Times New Roman"/>
          <w:bCs/>
        </w:rPr>
      </w:pPr>
    </w:p>
    <w:tbl>
      <w:tblPr>
        <w:tblStyle w:val="TableNormal"/>
        <w:tblW w:w="8950" w:type="dxa"/>
        <w:jc w:val="center"/>
        <w:tblInd w:w="65" w:type="dxa"/>
        <w:tblCellMar>
          <w:left w:w="70" w:type="dxa"/>
          <w:right w:w="70" w:type="dxa"/>
        </w:tblCellMar>
        <w:tblLook w:val="04A0"/>
      </w:tblPr>
      <w:tblGrid>
        <w:gridCol w:w="3490"/>
        <w:gridCol w:w="780"/>
        <w:gridCol w:w="780"/>
        <w:gridCol w:w="780"/>
        <w:gridCol w:w="780"/>
        <w:gridCol w:w="780"/>
        <w:gridCol w:w="780"/>
        <w:gridCol w:w="780"/>
      </w:tblGrid>
      <w:tr>
        <w:tblPrEx>
          <w:tblW w:w="8950" w:type="dxa"/>
          <w:jc w:val="center"/>
          <w:tblInd w:w="65" w:type="dxa"/>
          <w:tblCellMar>
            <w:left w:w="70" w:type="dxa"/>
            <w:right w:w="70" w:type="dxa"/>
          </w:tblCellMar>
          <w:tblLook w:val="04A0"/>
        </w:tblPrEx>
        <w:trPr>
          <w:trHeight w:val="330"/>
          <w:jc w:val="center"/>
        </w:trPr>
        <w:tc>
          <w:tcPr>
            <w:tcW w:w="349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F01C0" w:rsidRPr="00DE0282" w:rsidP="00B06158">
            <w:pPr>
              <w:bidi w:val="0"/>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Počet zamestnancov financovaných zo štátneho rozpočtu</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2012 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2013 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2014 R</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sz w:val="14"/>
                <w:szCs w:val="14"/>
                <w:lang w:eastAsia="sk-SK"/>
              </w:rPr>
            </w:pPr>
            <w:r w:rsidRPr="00DE0282">
              <w:rPr>
                <w:rFonts w:ascii="Times New Roman" w:hAnsi="Times New Roman"/>
                <w:b/>
                <w:bCs/>
                <w:sz w:val="14"/>
                <w:szCs w:val="14"/>
                <w:lang w:eastAsia="sk-SK"/>
              </w:rPr>
              <w:t>2014 OS</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2015 N</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2016 N</w:t>
            </w:r>
          </w:p>
        </w:tc>
        <w:tc>
          <w:tcPr>
            <w:tcW w:w="7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DE0282" w:rsidP="00B06158">
            <w:pPr>
              <w:bidi w:val="0"/>
              <w:jc w:val="center"/>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2017 N</w:t>
            </w:r>
          </w:p>
        </w:tc>
      </w:tr>
      <w:tr>
        <w:tblPrEx>
          <w:tblW w:w="8950" w:type="dxa"/>
          <w:jc w:val="center"/>
          <w:tblInd w:w="65" w:type="dxa"/>
          <w:tblCellMar>
            <w:left w:w="70" w:type="dxa"/>
            <w:right w:w="70" w:type="dxa"/>
          </w:tblCellMar>
          <w:tblLook w:val="04A0"/>
        </w:tblPrEx>
        <w:trPr>
          <w:trHeight w:val="330"/>
          <w:jc w:val="center"/>
        </w:trPr>
        <w:tc>
          <w:tcPr>
            <w:tcW w:w="349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F01C0" w:rsidRPr="00DE0282" w:rsidP="00B06158">
            <w:pPr>
              <w:bidi w:val="0"/>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 xml:space="preserve">SPOLU  </w:t>
            </w:r>
            <w:r w:rsidRPr="00DE0282">
              <w:rPr>
                <w:rFonts w:ascii="Times New Roman" w:hAnsi="Times New Roman"/>
                <w:color w:val="000000"/>
                <w:sz w:val="14"/>
                <w:szCs w:val="14"/>
                <w:lang w:eastAsia="sk-SK"/>
              </w:rPr>
              <w:t xml:space="preserve"> (osoby)</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226 074</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226 823</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229 495</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227 530</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229 365</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229 088</w:t>
            </w:r>
          </w:p>
        </w:tc>
        <w:tc>
          <w:tcPr>
            <w:tcW w:w="78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DE0282" w:rsidP="00B06158">
            <w:pPr>
              <w:bidi w:val="0"/>
              <w:jc w:val="right"/>
              <w:rPr>
                <w:rFonts w:ascii="Times New Roman" w:hAnsi="Times New Roman"/>
                <w:b/>
                <w:bCs/>
                <w:color w:val="000000"/>
                <w:sz w:val="14"/>
                <w:szCs w:val="14"/>
                <w:lang w:eastAsia="sk-SK"/>
              </w:rPr>
            </w:pPr>
            <w:r w:rsidRPr="00DE0282">
              <w:rPr>
                <w:rFonts w:ascii="Times New Roman" w:hAnsi="Times New Roman"/>
                <w:b/>
                <w:bCs/>
                <w:color w:val="000000"/>
                <w:sz w:val="14"/>
                <w:szCs w:val="14"/>
                <w:lang w:eastAsia="sk-SK"/>
              </w:rPr>
              <w:t>229 706</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štátne rozpočtové organizácie</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121 133</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122 188</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126 912</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123 032</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127 260</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127 278</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127 309</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štátne príspevkové organizácie</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9 999</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10 464</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9 958</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10 378</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9 824</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9 822</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9 822</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verejné vysoké školy</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21 467</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21 561</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21 772</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21 529</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color w:val="000000"/>
                <w:sz w:val="14"/>
                <w:szCs w:val="14"/>
                <w:lang w:eastAsia="sk-SK"/>
              </w:rPr>
            </w:pPr>
            <w:r w:rsidRPr="00DE0282">
              <w:rPr>
                <w:rFonts w:ascii="Times New Roman" w:hAnsi="Times New Roman"/>
                <w:color w:val="000000"/>
                <w:sz w:val="14"/>
                <w:szCs w:val="14"/>
                <w:lang w:eastAsia="sk-SK"/>
              </w:rPr>
              <w:t>21 529</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regionálne školstvo v územnej samospráve</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65 826</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64 797</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63 659</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64 396</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62 905</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62 577</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63 067</w:t>
            </w:r>
          </w:p>
        </w:tc>
      </w:tr>
      <w:tr>
        <w:tblPrEx>
          <w:tblW w:w="8950" w:type="dxa"/>
          <w:jc w:val="center"/>
          <w:tblInd w:w="65" w:type="dxa"/>
          <w:tblCellMar>
            <w:left w:w="70" w:type="dxa"/>
            <w:right w:w="70" w:type="dxa"/>
          </w:tblCellMar>
          <w:tblLook w:val="04A0"/>
        </w:tblPrEx>
        <w:trPr>
          <w:trHeight w:val="285"/>
          <w:jc w:val="center"/>
        </w:trPr>
        <w:tc>
          <w:tcPr>
            <w:tcW w:w="3490" w:type="dxa"/>
            <w:tcBorders>
              <w:top w:val="nil"/>
              <w:left w:val="single" w:sz="4" w:space="0" w:color="auto"/>
              <w:bottom w:val="single" w:sz="4" w:space="0" w:color="auto"/>
              <w:right w:val="single" w:sz="4" w:space="0" w:color="auto"/>
            </w:tcBorders>
            <w:noWrap/>
            <w:textDirection w:val="lrTb"/>
            <w:vAlign w:val="center"/>
            <w:hideMark/>
          </w:tcPr>
          <w:p w:rsidR="00AF01C0" w:rsidRPr="00DE0282" w:rsidP="00B06158">
            <w:pPr>
              <w:bidi w:val="0"/>
              <w:rPr>
                <w:rFonts w:ascii="Times New Roman" w:hAnsi="Times New Roman"/>
                <w:color w:val="000000"/>
                <w:sz w:val="14"/>
                <w:szCs w:val="14"/>
                <w:lang w:eastAsia="sk-SK"/>
              </w:rPr>
            </w:pPr>
            <w:r w:rsidRPr="00DE0282">
              <w:rPr>
                <w:rFonts w:ascii="Times New Roman" w:hAnsi="Times New Roman"/>
                <w:color w:val="000000"/>
                <w:sz w:val="14"/>
                <w:szCs w:val="14"/>
                <w:lang w:eastAsia="sk-SK"/>
              </w:rPr>
              <w:t>regionálne školstvo súkromných a cirkevných zriaďovateľov*</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7 649</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7 813</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7 437</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7 952</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7 847</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7 882</w:t>
            </w:r>
          </w:p>
        </w:tc>
        <w:tc>
          <w:tcPr>
            <w:tcW w:w="780" w:type="dxa"/>
            <w:tcBorders>
              <w:top w:val="nil"/>
              <w:left w:val="nil"/>
              <w:bottom w:val="single" w:sz="4" w:space="0" w:color="auto"/>
              <w:right w:val="single" w:sz="4" w:space="0" w:color="auto"/>
            </w:tcBorders>
            <w:noWrap/>
            <w:textDirection w:val="lrTb"/>
            <w:vAlign w:val="center"/>
            <w:hideMark/>
          </w:tcPr>
          <w:p w:rsidR="00AF01C0" w:rsidRPr="00DE0282" w:rsidP="00B06158">
            <w:pPr>
              <w:bidi w:val="0"/>
              <w:jc w:val="right"/>
              <w:rPr>
                <w:rFonts w:ascii="Times New Roman" w:hAnsi="Times New Roman"/>
                <w:sz w:val="14"/>
                <w:szCs w:val="14"/>
                <w:lang w:eastAsia="sk-SK"/>
              </w:rPr>
            </w:pPr>
            <w:r w:rsidRPr="00DE0282">
              <w:rPr>
                <w:rFonts w:ascii="Times New Roman" w:hAnsi="Times New Roman"/>
                <w:sz w:val="14"/>
                <w:szCs w:val="14"/>
                <w:lang w:eastAsia="sk-SK"/>
              </w:rPr>
              <w:t>7 979</w:t>
            </w:r>
          </w:p>
        </w:tc>
      </w:tr>
      <w:tr>
        <w:tblPrEx>
          <w:tblW w:w="8950" w:type="dxa"/>
          <w:jc w:val="center"/>
          <w:tblInd w:w="65" w:type="dxa"/>
          <w:tblCellMar>
            <w:left w:w="70" w:type="dxa"/>
            <w:right w:w="70" w:type="dxa"/>
          </w:tblCellMar>
          <w:tblLook w:val="04A0"/>
        </w:tblPrEx>
        <w:trPr>
          <w:trHeight w:val="330"/>
          <w:jc w:val="center"/>
        </w:trPr>
        <w:tc>
          <w:tcPr>
            <w:tcW w:w="8950" w:type="dxa"/>
            <w:gridSpan w:val="8"/>
            <w:tcBorders>
              <w:top w:val="nil"/>
              <w:left w:val="nil"/>
              <w:bottom w:val="nil"/>
              <w:right w:val="nil"/>
            </w:tcBorders>
            <w:textDirection w:val="lrTb"/>
            <w:vAlign w:val="center"/>
            <w:hideMark/>
          </w:tcPr>
          <w:p w:rsidR="00AF01C0" w:rsidRPr="00DE0282" w:rsidP="00B06158">
            <w:pPr>
              <w:bidi w:val="0"/>
              <w:rPr>
                <w:rFonts w:ascii="Times New Roman" w:hAnsi="Times New Roman"/>
                <w:sz w:val="14"/>
                <w:szCs w:val="14"/>
                <w:lang w:eastAsia="sk-SK"/>
              </w:rPr>
            </w:pPr>
            <w:r w:rsidRPr="00DE0282">
              <w:rPr>
                <w:rFonts w:ascii="Times New Roman" w:hAnsi="Times New Roman"/>
                <w:sz w:val="14"/>
                <w:szCs w:val="14"/>
                <w:lang w:eastAsia="sk-SK"/>
              </w:rPr>
              <w:t>*nepatrí do sektora verejnej správy</w:t>
              <w:br/>
              <w:t>Očakávaná skutočnosť 2014 - štatistika za I. polrok 2014.</w:t>
            </w:r>
          </w:p>
        </w:tc>
      </w:tr>
    </w:tbl>
    <w:p w:rsidR="00AF01C0" w:rsidP="00AF01C0">
      <w:pPr>
        <w:bidi w:val="0"/>
        <w:jc w:val="both"/>
        <w:rPr>
          <w:rFonts w:ascii="Times New Roman" w:hAnsi="Times New Roman"/>
          <w:bCs/>
        </w:rPr>
      </w:pPr>
    </w:p>
    <w:p w:rsidR="00AF01C0" w:rsidRPr="00F46E69" w:rsidP="00AF01C0">
      <w:pPr>
        <w:bidi w:val="0"/>
        <w:ind w:firstLine="708"/>
        <w:rPr>
          <w:rFonts w:ascii="Times New Roman" w:hAnsi="Times New Roman"/>
          <w:bCs/>
          <w:i/>
          <w:iCs/>
          <w:szCs w:val="22"/>
          <w:u w:val="single"/>
        </w:rPr>
      </w:pPr>
      <w:r w:rsidRPr="00F46E69">
        <w:rPr>
          <w:rFonts w:ascii="Times New Roman" w:hAnsi="Times New Roman"/>
          <w:bCs/>
          <w:szCs w:val="22"/>
          <w:u w:val="single"/>
        </w:rPr>
        <w:t>Osobné výdavky štátnych rozpočtových organizácií</w:t>
      </w:r>
    </w:p>
    <w:p w:rsidR="00AF01C0" w:rsidRPr="004C3B89" w:rsidP="00AF01C0">
      <w:pPr>
        <w:bidi w:val="0"/>
        <w:jc w:val="both"/>
        <w:rPr>
          <w:rFonts w:ascii="Times New Roman" w:hAnsi="Times New Roman"/>
          <w:szCs w:val="22"/>
        </w:rPr>
      </w:pPr>
    </w:p>
    <w:p w:rsidR="00AF01C0" w:rsidRPr="004C3B89" w:rsidP="00AF01C0">
      <w:pPr>
        <w:bidi w:val="0"/>
        <w:jc w:val="both"/>
        <w:rPr>
          <w:rFonts w:ascii="Times New Roman" w:hAnsi="Times New Roman"/>
          <w:bCs/>
          <w:szCs w:val="22"/>
        </w:rPr>
      </w:pPr>
      <w:r w:rsidRPr="004C3B89">
        <w:rPr>
          <w:rFonts w:ascii="Times New Roman" w:hAnsi="Times New Roman"/>
          <w:bCs/>
          <w:color w:val="FF0000"/>
          <w:szCs w:val="22"/>
        </w:rPr>
        <w:tab/>
      </w:r>
      <w:r w:rsidRPr="004C3B89">
        <w:rPr>
          <w:rFonts w:ascii="Times New Roman" w:hAnsi="Times New Roman"/>
          <w:bCs/>
          <w:szCs w:val="22"/>
        </w:rPr>
        <w:t>Návrh rozpočtu osobných výdavkov zamestnancov rozpočtových organizácií kapitol štátneho rozpočtu na rok 2015 je zostavený pre 127 260 zamestnancov. V tomto počte osôb sú zohľadnení aj zamestnanci, ktorí zabezpečujú plnenie nových úloh vyplývajúcich z prijatých zákonov (napr. zákon o pomoci v hmotnej núdzi – 840 osôb, novela zákona o verejnom obstarávaní – 50 osôb),  resp. zabezpečujú plnenie nových činností (napr. na úseku boja proti nelegálnej práci a nelegálnemu zamestnávaniu</w:t>
      </w:r>
      <w:r>
        <w:rPr>
          <w:rFonts w:ascii="Times New Roman" w:hAnsi="Times New Roman"/>
          <w:bCs/>
          <w:szCs w:val="22"/>
        </w:rPr>
        <w:t xml:space="preserve"> </w:t>
      </w:r>
      <w:r w:rsidRPr="004C3B89">
        <w:rPr>
          <w:rFonts w:ascii="Times New Roman" w:hAnsi="Times New Roman"/>
          <w:bCs/>
          <w:szCs w:val="22"/>
        </w:rPr>
        <w:t>–</w:t>
      </w:r>
      <w:r>
        <w:rPr>
          <w:rFonts w:ascii="Times New Roman" w:hAnsi="Times New Roman"/>
          <w:bCs/>
          <w:szCs w:val="22"/>
        </w:rPr>
        <w:t xml:space="preserve"> 36</w:t>
      </w:r>
      <w:r w:rsidRPr="004C3B89">
        <w:rPr>
          <w:rFonts w:ascii="Times New Roman" w:hAnsi="Times New Roman"/>
          <w:bCs/>
          <w:szCs w:val="22"/>
        </w:rPr>
        <w:t xml:space="preserve"> osôb). V súvislosti s viazaním výdavkov v rámci Programu ESO znížilo Ministerstvo pôdohospodárstva a rozvoja vidieka SR počet zamestnancov o 151 osôb a Slovenská akadémia vied o 266 osôb. Zníženie počtu osôb o 136 v kapitole Ministerstva školstva, vedy, výskumu a športu SR súvisí so zmenou formy hospodárenia Ústavu informácií a prognóz školstva.</w:t>
      </w:r>
    </w:p>
    <w:p w:rsidR="00AF01C0" w:rsidP="00AF01C0">
      <w:pPr>
        <w:bidi w:val="0"/>
        <w:jc w:val="both"/>
        <w:rPr>
          <w:rFonts w:ascii="Times New Roman" w:hAnsi="Times New Roman"/>
          <w:bCs/>
          <w:szCs w:val="22"/>
        </w:rPr>
      </w:pPr>
      <w:r w:rsidRPr="004C3B89">
        <w:rPr>
          <w:rFonts w:ascii="Times New Roman" w:hAnsi="Times New Roman"/>
          <w:bCs/>
          <w:szCs w:val="22"/>
        </w:rPr>
        <w:tab/>
      </w:r>
    </w:p>
    <w:p w:rsidR="00AF01C0" w:rsidP="00AF01C0">
      <w:pPr>
        <w:bidi w:val="0"/>
        <w:jc w:val="both"/>
        <w:rPr>
          <w:rFonts w:ascii="Times New Roman" w:hAnsi="Times New Roman"/>
          <w:bCs/>
          <w:szCs w:val="22"/>
        </w:rPr>
      </w:pPr>
    </w:p>
    <w:p w:rsidR="00434198" w:rsidP="00AF01C0">
      <w:pPr>
        <w:bidi w:val="0"/>
        <w:jc w:val="both"/>
        <w:rPr>
          <w:rFonts w:ascii="Times New Roman" w:hAnsi="Times New Roman"/>
          <w:bCs/>
          <w:szCs w:val="22"/>
        </w:rPr>
      </w:pPr>
    </w:p>
    <w:p w:rsidR="00AF01C0" w:rsidP="00AF01C0">
      <w:pPr>
        <w:bidi w:val="0"/>
        <w:jc w:val="both"/>
        <w:rPr>
          <w:rFonts w:ascii="Times New Roman" w:hAnsi="Times New Roman"/>
          <w:bCs/>
          <w:szCs w:val="22"/>
        </w:rPr>
      </w:pPr>
    </w:p>
    <w:p w:rsidR="00AF01C0" w:rsidP="00AF01C0">
      <w:pPr>
        <w:bidi w:val="0"/>
        <w:jc w:val="both"/>
        <w:rPr>
          <w:rFonts w:ascii="Times New Roman" w:hAnsi="Times New Roman"/>
          <w:bCs/>
          <w:szCs w:val="22"/>
        </w:rPr>
      </w:pPr>
    </w:p>
    <w:p w:rsidR="00AF01C0" w:rsidP="00AF01C0">
      <w:pPr>
        <w:bidi w:val="0"/>
        <w:jc w:val="both"/>
        <w:rPr>
          <w:rFonts w:ascii="Times New Roman" w:hAnsi="Times New Roman"/>
          <w:bCs/>
          <w:szCs w:val="22"/>
        </w:rPr>
      </w:pPr>
    </w:p>
    <w:p w:rsidR="00AF01C0" w:rsidP="00AF01C0">
      <w:pPr>
        <w:bidi w:val="0"/>
        <w:jc w:val="both"/>
        <w:rPr>
          <w:rFonts w:ascii="Times New Roman" w:hAnsi="Times New Roman"/>
          <w:bCs/>
          <w:szCs w:val="22"/>
        </w:rPr>
      </w:pPr>
    </w:p>
    <w:p w:rsidR="00AF01C0" w:rsidP="00AF01C0">
      <w:pPr>
        <w:bidi w:val="0"/>
        <w:jc w:val="both"/>
        <w:rPr>
          <w:rFonts w:ascii="Times New Roman" w:hAnsi="Times New Roman"/>
          <w:bCs/>
          <w:szCs w:val="22"/>
        </w:rPr>
      </w:pPr>
    </w:p>
    <w:p w:rsidR="00AF01C0" w:rsidP="00AF01C0">
      <w:pPr>
        <w:bidi w:val="0"/>
        <w:jc w:val="both"/>
        <w:rPr>
          <w:rFonts w:ascii="Times New Roman" w:hAnsi="Times New Roman"/>
          <w:bCs/>
          <w:szCs w:val="22"/>
        </w:rPr>
      </w:pPr>
    </w:p>
    <w:p w:rsidR="00AF01C0" w:rsidP="00AF01C0">
      <w:pPr>
        <w:bidi w:val="0"/>
        <w:ind w:firstLine="708"/>
        <w:jc w:val="both"/>
        <w:rPr>
          <w:rFonts w:ascii="Times New Roman" w:hAnsi="Times New Roman"/>
          <w:bCs/>
          <w:szCs w:val="22"/>
        </w:rPr>
      </w:pPr>
      <w:r w:rsidRPr="004C3B89">
        <w:rPr>
          <w:rFonts w:ascii="Times New Roman" w:hAnsi="Times New Roman"/>
          <w:bCs/>
          <w:szCs w:val="22"/>
        </w:rPr>
        <w:t>Prehľad o vývoji počtu zamestnancov a ich priemernom mzdovom výdavku podľa kategórií v jednotlivých rokoch je uvedený v tabuľke.</w:t>
      </w:r>
      <w:r>
        <w:rPr>
          <w:rFonts w:ascii="Times New Roman" w:hAnsi="Times New Roman"/>
          <w:bCs/>
          <w:szCs w:val="22"/>
        </w:rPr>
        <w:t xml:space="preserve"> </w:t>
      </w:r>
    </w:p>
    <w:p w:rsidR="00AF01C0" w:rsidP="00AF01C0">
      <w:pPr>
        <w:bidi w:val="0"/>
        <w:jc w:val="both"/>
        <w:rPr>
          <w:rFonts w:ascii="Times New Roman" w:hAnsi="Times New Roman"/>
          <w:bCs/>
          <w:szCs w:val="22"/>
        </w:rPr>
      </w:pPr>
    </w:p>
    <w:tbl>
      <w:tblPr>
        <w:tblStyle w:val="TableNormal"/>
        <w:tblW w:w="8860" w:type="dxa"/>
        <w:jc w:val="center"/>
        <w:tblInd w:w="65" w:type="dxa"/>
        <w:tblCellMar>
          <w:left w:w="70" w:type="dxa"/>
          <w:right w:w="70" w:type="dxa"/>
        </w:tblCellMar>
        <w:tblLook w:val="04A0"/>
      </w:tblPr>
      <w:tblGrid>
        <w:gridCol w:w="2980"/>
        <w:gridCol w:w="560"/>
        <w:gridCol w:w="760"/>
        <w:gridCol w:w="760"/>
        <w:gridCol w:w="760"/>
        <w:gridCol w:w="760"/>
        <w:gridCol w:w="760"/>
        <w:gridCol w:w="760"/>
        <w:gridCol w:w="760"/>
      </w:tblGrid>
      <w:tr>
        <w:tblPrEx>
          <w:tblW w:w="8860" w:type="dxa"/>
          <w:jc w:val="center"/>
          <w:tblInd w:w="65" w:type="dxa"/>
          <w:tblCellMar>
            <w:left w:w="70" w:type="dxa"/>
            <w:right w:w="70" w:type="dxa"/>
          </w:tblCellMar>
          <w:tblLook w:val="04A0"/>
        </w:tblPrEx>
        <w:trPr>
          <w:trHeight w:val="630"/>
          <w:jc w:val="center"/>
        </w:trPr>
        <w:tc>
          <w:tcPr>
            <w:tcW w:w="2980" w:type="dxa"/>
            <w:tcBorders>
              <w:top w:val="single" w:sz="4" w:space="0" w:color="auto"/>
              <w:left w:val="single" w:sz="4" w:space="0" w:color="auto"/>
              <w:bottom w:val="nil"/>
              <w:right w:val="single" w:sz="4" w:space="0" w:color="auto"/>
            </w:tcBorders>
            <w:shd w:val="clear" w:color="000000" w:fill="A6A6A6"/>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Priemerný mzdový výdavok</w:t>
              <w:br/>
              <w:t>zamestnancov rozpočtových organizácií</w:t>
              <w:br/>
              <w:t>podľa odmeňovacích predpisov</w:t>
            </w:r>
          </w:p>
        </w:tc>
        <w:tc>
          <w:tcPr>
            <w:tcW w:w="5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 </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7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8860" w:type="dxa"/>
          <w:jc w:val="center"/>
          <w:tblInd w:w="65" w:type="dxa"/>
          <w:tblCellMar>
            <w:left w:w="70" w:type="dxa"/>
            <w:right w:w="70" w:type="dxa"/>
          </w:tblCellMar>
          <w:tblLook w:val="04A0"/>
        </w:tblPrEx>
        <w:trPr>
          <w:trHeight w:val="330"/>
          <w:jc w:val="center"/>
        </w:trPr>
        <w:tc>
          <w:tcPr>
            <w:tcW w:w="2980" w:type="dxa"/>
            <w:tcBorders>
              <w:top w:val="single" w:sz="4" w:space="0" w:color="auto"/>
              <w:left w:val="single" w:sz="4" w:space="0" w:color="auto"/>
              <w:bottom w:val="nil"/>
              <w:right w:val="single" w:sz="4" w:space="0" w:color="auto"/>
            </w:tcBorders>
            <w:shd w:val="clear" w:color="000000" w:fill="BFBFBF"/>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  spolu</w:t>
            </w:r>
          </w:p>
        </w:tc>
        <w:tc>
          <w:tcPr>
            <w:tcW w:w="5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121 133</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122 188</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126 912</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123 032</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127 260</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127 278</w:t>
            </w:r>
          </w:p>
        </w:tc>
        <w:tc>
          <w:tcPr>
            <w:tcW w:w="760" w:type="dxa"/>
            <w:tcBorders>
              <w:top w:val="nil"/>
              <w:left w:val="nil"/>
              <w:bottom w:val="nil"/>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127 309</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priemerný mzdový výdavok spolu</w:t>
            </w:r>
          </w:p>
        </w:tc>
        <w:tc>
          <w:tcPr>
            <w:tcW w:w="5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1 040,94</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1 056,03</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1 005,88</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1 084,28</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1 003,41</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1 006,62</w:t>
            </w:r>
          </w:p>
        </w:tc>
        <w:tc>
          <w:tcPr>
            <w:tcW w:w="7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1 009,71</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z toho: štátna služba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36 228</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36 543</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37 746</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36 939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38 969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38 980</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38 980</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968,82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988,25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864,93</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992,17</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825,45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828,11</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828,17</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verejná služba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35 884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36 306</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36 359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36 397</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35 810</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35 817</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35 848</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733,46</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767,85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705,20</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766,82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728,30</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728,25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727,95</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hasiči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4 197</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4 284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4 414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4 290</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4 414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4 414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4 414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1 084,96</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1 073,61</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1 066,28</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1 071,63</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1 071,73</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1 071,73</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1 071,73</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colníci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2 935</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2 961</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3 134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2 999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3 124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3 124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3 124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1 109,59</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1 158,71</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1 043,59</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1 178,56</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1 052,62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1 052,62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1 052,62</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policajti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26 091</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26 572</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28 059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26 896</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28 060</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28 060</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28 060</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1 232,42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1 217,41</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1 227,47</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1 225,31</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1 224,62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1 224,62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1 224,62</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vojaci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13 383</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13 103</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14 636</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13 103</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14 284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14 284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14 284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1 241,04</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1 256,00</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1 232,89</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1 288,34</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1 217,14</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1 217,14</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1 217,14</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ústavní činitelia </w:t>
            </w:r>
            <w:r w:rsidRPr="0005468B">
              <w:rPr>
                <w:rFonts w:ascii="Times New Roman" w:hAnsi="Times New Roman"/>
                <w:sz w:val="14"/>
                <w:szCs w:val="14"/>
                <w:vertAlign w:val="superscript"/>
                <w:lang w:eastAsia="sk-SK"/>
              </w:rPr>
              <w:t>*)</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179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183</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184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185</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186</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186</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186</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3 765,09</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3 840,41</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3 854,27</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3 856,38</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3 857,09</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3 857,09</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3 857,09</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sudcovia </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1 312</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1 327</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1 411</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1 323</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1 411</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1 411</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1 411</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3 445,76</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3 462,85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3 549,06</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3 465,73</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3 552,38</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3 552,38</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3 552,38</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nil"/>
              <w:right w:val="single" w:sz="4" w:space="0" w:color="auto"/>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prokurátori</w:t>
            </w:r>
          </w:p>
        </w:tc>
        <w:tc>
          <w:tcPr>
            <w:tcW w:w="56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909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969</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900</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1 002</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1 002</w:t>
            </w:r>
          </w:p>
        </w:tc>
        <w:tc>
          <w:tcPr>
            <w:tcW w:w="760" w:type="dxa"/>
            <w:tcBorders>
              <w:top w:val="nil"/>
              <w:left w:val="nil"/>
              <w:bottom w:val="nil"/>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1 002</w:t>
            </w:r>
          </w:p>
        </w:tc>
      </w:tr>
      <w:tr>
        <w:tblPrEx>
          <w:tblW w:w="8860" w:type="dxa"/>
          <w:jc w:val="center"/>
          <w:tblInd w:w="65" w:type="dxa"/>
          <w:tblCellMar>
            <w:left w:w="70" w:type="dxa"/>
            <w:right w:w="70" w:type="dxa"/>
          </w:tblCellMar>
          <w:tblLook w:val="04A0"/>
        </w:tblPrEx>
        <w:trPr>
          <w:trHeight w:val="330"/>
          <w:jc w:val="center"/>
        </w:trPr>
        <w:tc>
          <w:tcPr>
            <w:tcW w:w="29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140" w:firstLineChars="100"/>
              <w:jc w:val="right"/>
              <w:rPr>
                <w:rFonts w:ascii="Times New Roman" w:hAnsi="Times New Roman"/>
                <w:sz w:val="14"/>
                <w:szCs w:val="14"/>
                <w:lang w:eastAsia="sk-SK"/>
              </w:rPr>
            </w:pPr>
            <w:r w:rsidRPr="0005468B">
              <w:rPr>
                <w:rFonts w:ascii="Times New Roman" w:hAnsi="Times New Roman"/>
                <w:sz w:val="14"/>
                <w:szCs w:val="14"/>
                <w:lang w:eastAsia="sk-SK"/>
              </w:rPr>
              <w:t xml:space="preserve">           priemerný mzdový výdavok</w:t>
            </w:r>
          </w:p>
        </w:tc>
        <w:tc>
          <w:tcPr>
            <w:tcW w:w="5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3 142,70</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3 238,78</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3 292,55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3 245,25</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3 140,32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3 140,32</w:t>
            </w:r>
          </w:p>
        </w:tc>
        <w:tc>
          <w:tcPr>
            <w:tcW w:w="7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3 140,32</w:t>
            </w:r>
          </w:p>
        </w:tc>
      </w:tr>
      <w:tr>
        <w:tblPrEx>
          <w:tblW w:w="8860" w:type="dxa"/>
          <w:jc w:val="center"/>
          <w:tblInd w:w="65" w:type="dxa"/>
          <w:tblCellMar>
            <w:left w:w="70" w:type="dxa"/>
            <w:right w:w="70" w:type="dxa"/>
          </w:tblCellMar>
          <w:tblLook w:val="04A0"/>
        </w:tblPrEx>
        <w:trPr>
          <w:trHeight w:val="570"/>
          <w:jc w:val="center"/>
        </w:trPr>
        <w:tc>
          <w:tcPr>
            <w:tcW w:w="8860" w:type="dxa"/>
            <w:gridSpan w:val="9"/>
            <w:tcBorders>
              <w:top w:val="nil"/>
              <w:left w:val="nil"/>
              <w:bottom w:val="nil"/>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vertAlign w:val="superscript"/>
                <w:lang w:eastAsia="sk-SK"/>
              </w:rPr>
              <w:t>*)</w:t>
            </w:r>
            <w:r w:rsidRPr="0005468B">
              <w:rPr>
                <w:rFonts w:ascii="Times New Roman" w:hAnsi="Times New Roman"/>
                <w:sz w:val="14"/>
                <w:szCs w:val="14"/>
                <w:lang w:eastAsia="sk-SK"/>
              </w:rPr>
              <w:t xml:space="preserve"> vrátane ostatných, ktorí sú odmeňovaní ako poslanci</w:t>
              <w:br/>
              <w:t>Skutočnosť za r. 2012 a 2013 podľa odmeňovacích predpisov vychádza zo štatistiky za príslušný rok.</w:t>
              <w:br/>
              <w:t>Očakávaná skutočnosť  za r. 2014 podľa jednotlivých odmeňovacích predpisov vychádza zo skutočnosti za I. polrok 2014.</w:t>
            </w:r>
          </w:p>
        </w:tc>
      </w:tr>
    </w:tbl>
    <w:p w:rsidR="00AF01C0" w:rsidRPr="00F46E69" w:rsidP="00AF01C0">
      <w:pPr>
        <w:bidi w:val="0"/>
        <w:jc w:val="both"/>
        <w:rPr>
          <w:rFonts w:ascii="Times New Roman" w:hAnsi="Times New Roman"/>
          <w:bCs/>
          <w:szCs w:val="22"/>
        </w:rPr>
      </w:pPr>
    </w:p>
    <w:p w:rsidR="00AF01C0" w:rsidP="00AF01C0">
      <w:pPr>
        <w:bidi w:val="0"/>
        <w:ind w:firstLine="708"/>
        <w:jc w:val="both"/>
        <w:rPr>
          <w:rFonts w:ascii="Times New Roman" w:hAnsi="Times New Roman"/>
          <w:bCs/>
          <w:szCs w:val="22"/>
        </w:rPr>
      </w:pPr>
      <w:r w:rsidRPr="004C3B89">
        <w:rPr>
          <w:rFonts w:ascii="Times New Roman" w:hAnsi="Times New Roman"/>
          <w:bCs/>
          <w:szCs w:val="22"/>
        </w:rPr>
        <w:t>Prehľad o rozpočte a skutočne dosiahnutých ukazovateľoch zamestnanosti v rokoch 2012 a 2013, o rozpočte a očakávanej skutočnosti v</w:t>
      </w:r>
      <w:r w:rsidR="00434198">
        <w:rPr>
          <w:rFonts w:ascii="Times New Roman" w:hAnsi="Times New Roman"/>
          <w:bCs/>
          <w:szCs w:val="22"/>
        </w:rPr>
        <w:t xml:space="preserve"> roku 2014 a o návrhu rozpočtu na</w:t>
      </w:r>
      <w:r w:rsidRPr="004C3B89">
        <w:rPr>
          <w:rFonts w:ascii="Times New Roman" w:hAnsi="Times New Roman"/>
          <w:bCs/>
          <w:szCs w:val="22"/>
        </w:rPr>
        <w:t> rok</w:t>
      </w:r>
      <w:r w:rsidR="00434198">
        <w:rPr>
          <w:rFonts w:ascii="Times New Roman" w:hAnsi="Times New Roman"/>
          <w:bCs/>
          <w:szCs w:val="22"/>
        </w:rPr>
        <w:t>y</w:t>
      </w:r>
      <w:r w:rsidRPr="004C3B89">
        <w:rPr>
          <w:rFonts w:ascii="Times New Roman" w:hAnsi="Times New Roman"/>
          <w:bCs/>
          <w:szCs w:val="22"/>
        </w:rPr>
        <w:t xml:space="preserve"> 2015 až 2017 poskytuje nasledovná tabuľka.</w:t>
      </w: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434198"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tbl>
      <w:tblPr>
        <w:tblStyle w:val="TableNormal"/>
        <w:tblW w:w="9020" w:type="dxa"/>
        <w:jc w:val="center"/>
        <w:tblInd w:w="65" w:type="dxa"/>
        <w:tblCellMar>
          <w:left w:w="70" w:type="dxa"/>
          <w:right w:w="70" w:type="dxa"/>
        </w:tblCellMar>
        <w:tblLook w:val="04A0"/>
      </w:tblPr>
      <w:tblGrid>
        <w:gridCol w:w="1540"/>
        <w:gridCol w:w="940"/>
        <w:gridCol w:w="540"/>
        <w:gridCol w:w="1000"/>
        <w:gridCol w:w="1000"/>
        <w:gridCol w:w="1000"/>
        <w:gridCol w:w="1000"/>
        <w:gridCol w:w="1000"/>
        <w:gridCol w:w="1000"/>
      </w:tblGrid>
      <w:tr>
        <w:tblPrEx>
          <w:tblW w:w="9020" w:type="dxa"/>
          <w:jc w:val="center"/>
          <w:tblInd w:w="65" w:type="dxa"/>
          <w:tblCellMar>
            <w:left w:w="70" w:type="dxa"/>
            <w:right w:w="70" w:type="dxa"/>
          </w:tblCellMar>
          <w:tblLook w:val="04A0"/>
        </w:tblPrEx>
        <w:trPr>
          <w:trHeight w:val="600"/>
          <w:jc w:val="center"/>
        </w:trPr>
        <w:tc>
          <w:tcPr>
            <w:tcW w:w="3020" w:type="dxa"/>
            <w:gridSpan w:val="3"/>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Rozpočtové organizácie kapitol štátneho rozpočtu</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9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Rozpočet</w:t>
            </w:r>
          </w:p>
        </w:tc>
        <w:tc>
          <w:tcPr>
            <w:tcW w:w="540" w:type="dxa"/>
            <w:vMerge w:val="restart"/>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128 037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127 814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126 912</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127 260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127 278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127 309</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w:t>
              <w:br/>
              <w:t>resp. OS</w:t>
            </w:r>
          </w:p>
        </w:tc>
        <w:tc>
          <w:tcPr>
            <w:tcW w:w="540" w:type="dxa"/>
            <w:vMerge/>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121 133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122 188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123 032</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123 442</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123 460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123 490</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Osobné výdavky</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Rozpočet</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1 983 650 786</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1 980 037 511</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2 064 553 890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2 068 230 303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2 074 926 724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2 081 191 483</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w:t>
              <w:br/>
              <w:t>resp. OS</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2 018 749 889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2 093 346 167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2 172 234 000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2 068 230 303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2 074 926 724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2 081 191 483</w:t>
            </w:r>
          </w:p>
        </w:tc>
      </w:tr>
      <w:tr>
        <w:tblPrEx>
          <w:tblW w:w="9020" w:type="dxa"/>
          <w:jc w:val="center"/>
          <w:tblInd w:w="65" w:type="dxa"/>
          <w:tblCellMar>
            <w:left w:w="70" w:type="dxa"/>
            <w:right w:w="70" w:type="dxa"/>
          </w:tblCellMar>
          <w:tblLook w:val="04A0"/>
        </w:tblPrEx>
        <w:trPr>
          <w:trHeight w:val="330"/>
          <w:jc w:val="center"/>
        </w:trPr>
        <w:tc>
          <w:tcPr>
            <w:tcW w:w="1540" w:type="dxa"/>
            <w:tcBorders>
              <w:top w:val="nil"/>
              <w:left w:val="single" w:sz="4" w:space="0" w:color="auto"/>
              <w:bottom w:val="nil"/>
              <w:right w:val="single" w:sz="4" w:space="0" w:color="auto"/>
            </w:tcBorders>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z toho:</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Rozpočet</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1 486 387 330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1 480 960 453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1 531 905 313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1 532 328 998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1 537 442 211</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1 542 535 124</w:t>
            </w:r>
          </w:p>
        </w:tc>
      </w:tr>
      <w:tr>
        <w:tblPrEx>
          <w:tblW w:w="9020" w:type="dxa"/>
          <w:jc w:val="center"/>
          <w:tblInd w:w="65" w:type="dxa"/>
          <w:tblCellMar>
            <w:left w:w="70" w:type="dxa"/>
            <w:right w:w="70" w:type="dxa"/>
          </w:tblCellMar>
          <w:tblLook w:val="04A0"/>
        </w:tblPrEx>
        <w:trPr>
          <w:trHeight w:val="450"/>
          <w:jc w:val="center"/>
        </w:trPr>
        <w:tc>
          <w:tcPr>
            <w:tcW w:w="1540" w:type="dxa"/>
            <w:tcBorders>
              <w:top w:val="nil"/>
              <w:left w:val="single" w:sz="4" w:space="0" w:color="auto"/>
              <w:bottom w:val="nil"/>
              <w:right w:val="single" w:sz="4" w:space="0" w:color="auto"/>
            </w:tcBorders>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mzdové výdavky</w:t>
            </w:r>
          </w:p>
        </w:tc>
        <w:tc>
          <w:tcPr>
            <w:tcW w:w="940" w:type="dxa"/>
            <w:tcBorders>
              <w:top w:val="nil"/>
              <w:left w:val="nil"/>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w:t>
              <w:br/>
              <w:t>resp. OS</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1 513 655 208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1 548 404 893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1 600 816 000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1 532 328 998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1 537 442 211</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1 542 535 124</w:t>
            </w:r>
          </w:p>
        </w:tc>
      </w:tr>
      <w:tr>
        <w:tblPrEx>
          <w:tblW w:w="9020" w:type="dxa"/>
          <w:jc w:val="center"/>
          <w:tblInd w:w="65" w:type="dxa"/>
          <w:tblCellMar>
            <w:left w:w="70" w:type="dxa"/>
            <w:right w:w="70" w:type="dxa"/>
          </w:tblCellMar>
          <w:tblLook w:val="04A0"/>
        </w:tblPrEx>
        <w:trPr>
          <w:trHeight w:val="330"/>
          <w:jc w:val="center"/>
        </w:trPr>
        <w:tc>
          <w:tcPr>
            <w:tcW w:w="2480" w:type="dxa"/>
            <w:gridSpan w:val="2"/>
            <w:tcBorders>
              <w:top w:val="single" w:sz="4" w:space="0" w:color="auto"/>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Priemerný mzdový výdavok – S, resp. OS</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1 040,94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1 056,03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1 084,28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1 034,45</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1 037,75</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1 040,93</w:t>
            </w:r>
          </w:p>
        </w:tc>
      </w:tr>
      <w:tr>
        <w:tblPrEx>
          <w:tblW w:w="9020" w:type="dxa"/>
          <w:jc w:val="center"/>
          <w:tblInd w:w="65" w:type="dxa"/>
          <w:tblCellMar>
            <w:left w:w="70" w:type="dxa"/>
            <w:right w:w="70" w:type="dxa"/>
          </w:tblCellMar>
          <w:tblLook w:val="04A0"/>
        </w:tblPrEx>
        <w:trPr>
          <w:trHeight w:val="390"/>
          <w:jc w:val="center"/>
        </w:trPr>
        <w:tc>
          <w:tcPr>
            <w:tcW w:w="24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Priemerná mzda zamestnanca v</w:t>
              <w:br/>
              <w:t>hospodárstve SR </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805</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859,0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887,0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965,0</w:t>
            </w:r>
          </w:p>
        </w:tc>
      </w:tr>
      <w:tr>
        <w:tblPrEx>
          <w:tblW w:w="9020" w:type="dxa"/>
          <w:jc w:val="center"/>
          <w:tblInd w:w="65" w:type="dxa"/>
          <w:tblCellMar>
            <w:left w:w="70" w:type="dxa"/>
            <w:right w:w="70" w:type="dxa"/>
          </w:tblCellMar>
          <w:tblLook w:val="04A0"/>
        </w:tblPrEx>
        <w:trPr>
          <w:trHeight w:val="660"/>
          <w:jc w:val="center"/>
        </w:trPr>
        <w:tc>
          <w:tcPr>
            <w:tcW w:w="24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Pomer:</w:t>
              <w:br/>
              <w:t>Priemerný mzdový výdavok /Priemerná mzda zamestnanca v hosp. SR</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 </w:t>
            </w:r>
          </w:p>
        </w:tc>
        <w:tc>
          <w:tcPr>
            <w:tcW w:w="100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1,29</w:t>
            </w:r>
          </w:p>
        </w:tc>
        <w:tc>
          <w:tcPr>
            <w:tcW w:w="100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1,26</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1,12</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1,08</w:t>
            </w:r>
          </w:p>
        </w:tc>
      </w:tr>
      <w:tr>
        <w:tblPrEx>
          <w:tblW w:w="9020" w:type="dxa"/>
          <w:jc w:val="center"/>
          <w:tblInd w:w="65" w:type="dxa"/>
          <w:tblCellMar>
            <w:left w:w="70" w:type="dxa"/>
            <w:right w:w="70" w:type="dxa"/>
          </w:tblCellMar>
          <w:tblLook w:val="04A0"/>
        </w:tblPrEx>
        <w:trPr>
          <w:trHeight w:val="698"/>
          <w:jc w:val="center"/>
        </w:trPr>
        <w:tc>
          <w:tcPr>
            <w:tcW w:w="9020" w:type="dxa"/>
            <w:gridSpan w:val="9"/>
            <w:tcBorders>
              <w:top w:val="nil"/>
              <w:left w:val="nil"/>
              <w:bottom w:val="nil"/>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 osobných výdavkov v rokoch 2012 a 2013 - Štátny záverečný účet SR.</w:t>
              <w:br/>
              <w:t>Rozpočet 2014 v kat. 610 nezohľadňuje závery kolektívneho vyjednávania v plnom rozsahu, je v súlade so schváleným rozpočtom na rok 2014.</w:t>
              <w:br/>
              <w:t>Očakávaná skutočnosť v r. 2014 v počtoch zamestnancov zohľadňuje údaje zo štatistiky za I. polrok 2014 a v osobných výdavkoch zohľadňuje aj zdroje EÚ a spolufinancovanie zo ŠR.</w:t>
              <w:br/>
              <w:t>V rokoch 2015 až 2017 očakávaná skutočnosť zohľadňuje v počtoch zamestnancov 3% neplnenie.</w:t>
            </w:r>
          </w:p>
        </w:tc>
      </w:tr>
    </w:tbl>
    <w:p w:rsidR="00AF01C0" w:rsidRPr="00F46E69" w:rsidP="00AF01C0">
      <w:pPr>
        <w:bidi w:val="0"/>
        <w:jc w:val="both"/>
        <w:rPr>
          <w:rFonts w:ascii="Times New Roman" w:hAnsi="Times New Roman"/>
          <w:bCs/>
          <w:szCs w:val="22"/>
        </w:rPr>
      </w:pPr>
    </w:p>
    <w:p w:rsidR="00AF01C0" w:rsidRPr="004C3B89" w:rsidP="00AF01C0">
      <w:pPr>
        <w:bidi w:val="0"/>
        <w:ind w:firstLine="708"/>
        <w:jc w:val="both"/>
        <w:rPr>
          <w:rFonts w:ascii="Times New Roman" w:hAnsi="Times New Roman"/>
          <w:bCs/>
          <w:szCs w:val="22"/>
        </w:rPr>
      </w:pPr>
      <w:r w:rsidRPr="004C3B89">
        <w:rPr>
          <w:rFonts w:ascii="Times New Roman" w:hAnsi="Times New Roman"/>
          <w:bCs/>
          <w:szCs w:val="22"/>
        </w:rPr>
        <w:t xml:space="preserve">V roku 2015 vychádza návrh rozpočtu osobných výdavkov zamestnancov rozpočtových organizácií štátu z rozpočtu osobných výdavkov schválených na rok 2015 v rozpočte verejnej správy na roky 2014 až 2016. </w:t>
      </w:r>
    </w:p>
    <w:p w:rsidR="00AF01C0" w:rsidRPr="004C3B89" w:rsidP="00AF01C0">
      <w:pPr>
        <w:bidi w:val="0"/>
        <w:ind w:firstLine="708"/>
        <w:jc w:val="both"/>
        <w:rPr>
          <w:rFonts w:ascii="Times New Roman" w:hAnsi="Times New Roman"/>
          <w:bCs/>
          <w:szCs w:val="22"/>
        </w:rPr>
      </w:pPr>
    </w:p>
    <w:p w:rsidR="00AF01C0" w:rsidRPr="004C3B89" w:rsidP="00AF01C0">
      <w:pPr>
        <w:bidi w:val="0"/>
        <w:ind w:firstLine="708"/>
        <w:jc w:val="both"/>
        <w:rPr>
          <w:rFonts w:ascii="Times New Roman" w:hAnsi="Times New Roman"/>
          <w:bCs/>
          <w:szCs w:val="22"/>
        </w:rPr>
      </w:pPr>
      <w:r w:rsidRPr="004C3B89">
        <w:rPr>
          <w:rFonts w:ascii="Times New Roman" w:hAnsi="Times New Roman"/>
          <w:bCs/>
          <w:szCs w:val="22"/>
        </w:rPr>
        <w:t>Rozhodujúcou zmenou, ktorá medziročne znižuje rozpočet osobných výdavkov štátnych</w:t>
      </w:r>
      <w:r>
        <w:rPr>
          <w:rFonts w:ascii="Times New Roman" w:hAnsi="Times New Roman"/>
          <w:bCs/>
          <w:szCs w:val="22"/>
        </w:rPr>
        <w:t xml:space="preserve"> rozpočtových organizácií,</w:t>
      </w:r>
      <w:r w:rsidRPr="004C3B89">
        <w:rPr>
          <w:rFonts w:ascii="Times New Roman" w:hAnsi="Times New Roman"/>
          <w:bCs/>
          <w:szCs w:val="22"/>
        </w:rPr>
        <w:t xml:space="preserve"> je viazanie osobných výdavkov nadväzujúce na konsolidačné opatrenia v rámci Programu ESO v sume 34,4 mil. eur.</w:t>
      </w:r>
    </w:p>
    <w:p w:rsidR="00AF01C0" w:rsidRPr="004C3B89" w:rsidP="00AF01C0">
      <w:pPr>
        <w:bidi w:val="0"/>
        <w:ind w:firstLine="708"/>
        <w:jc w:val="both"/>
        <w:rPr>
          <w:rFonts w:ascii="Times New Roman" w:hAnsi="Times New Roman"/>
          <w:bCs/>
          <w:color w:val="FF0000"/>
          <w:szCs w:val="22"/>
        </w:rPr>
      </w:pPr>
    </w:p>
    <w:p w:rsidR="00AF01C0" w:rsidRPr="004C3B89" w:rsidP="00AF01C0">
      <w:pPr>
        <w:bidi w:val="0"/>
        <w:ind w:firstLine="708"/>
        <w:jc w:val="both"/>
        <w:rPr>
          <w:rFonts w:ascii="Times New Roman" w:hAnsi="Times New Roman"/>
          <w:bCs/>
          <w:szCs w:val="22"/>
        </w:rPr>
      </w:pPr>
      <w:r w:rsidRPr="004C3B89">
        <w:rPr>
          <w:rFonts w:ascii="Times New Roman" w:hAnsi="Times New Roman"/>
          <w:bCs/>
          <w:szCs w:val="22"/>
        </w:rPr>
        <w:t>Zmenou, ktorá najviac zvyšuje osobné výdavky v štátnych rozpočtových organizáciách</w:t>
      </w:r>
      <w:r>
        <w:rPr>
          <w:rFonts w:ascii="Times New Roman" w:hAnsi="Times New Roman"/>
          <w:bCs/>
          <w:szCs w:val="22"/>
        </w:rPr>
        <w:t xml:space="preserve"> kapitol štátneho rozpočtu,</w:t>
      </w:r>
      <w:r w:rsidRPr="004C3B89">
        <w:rPr>
          <w:rFonts w:ascii="Times New Roman" w:hAnsi="Times New Roman"/>
          <w:bCs/>
          <w:szCs w:val="22"/>
        </w:rPr>
        <w:t xml:space="preserve"> je </w:t>
      </w:r>
      <w:r>
        <w:rPr>
          <w:rFonts w:ascii="Times New Roman" w:hAnsi="Times New Roman"/>
          <w:bCs/>
          <w:szCs w:val="22"/>
        </w:rPr>
        <w:t xml:space="preserve">premietnutie valorizácie vyjednanej </w:t>
      </w:r>
      <w:r w:rsidR="00FE5F9A">
        <w:rPr>
          <w:rFonts w:ascii="Times New Roman" w:hAnsi="Times New Roman"/>
          <w:bCs/>
          <w:szCs w:val="22"/>
        </w:rPr>
        <w:t>na</w:t>
      </w:r>
      <w:r>
        <w:rPr>
          <w:rFonts w:ascii="Times New Roman" w:hAnsi="Times New Roman"/>
          <w:bCs/>
          <w:szCs w:val="22"/>
        </w:rPr>
        <w:t xml:space="preserve"> rok </w:t>
      </w:r>
      <w:r w:rsidRPr="004C3B89">
        <w:rPr>
          <w:rFonts w:ascii="Times New Roman" w:hAnsi="Times New Roman"/>
          <w:bCs/>
          <w:szCs w:val="22"/>
        </w:rPr>
        <w:t>2014 v sume 36,1 mil. eur, v tom zvýšenie výdavkov na mzdy a platy v sume 26,7 mil. eur.</w:t>
      </w:r>
    </w:p>
    <w:p w:rsidR="00AF01C0" w:rsidRPr="004C3B89" w:rsidP="00AF01C0">
      <w:pPr>
        <w:bidi w:val="0"/>
        <w:jc w:val="both"/>
        <w:rPr>
          <w:rFonts w:ascii="Times New Roman" w:hAnsi="Times New Roman"/>
          <w:szCs w:val="22"/>
        </w:rPr>
      </w:pPr>
      <w:r w:rsidRPr="004C3B89">
        <w:rPr>
          <w:rFonts w:ascii="Times New Roman" w:hAnsi="Times New Roman"/>
          <w:bCs/>
          <w:color w:val="C00000"/>
          <w:szCs w:val="22"/>
        </w:rPr>
        <w:tab/>
      </w:r>
    </w:p>
    <w:p w:rsidR="00AF01C0" w:rsidRPr="004C3B89" w:rsidP="00AF01C0">
      <w:pPr>
        <w:bidi w:val="0"/>
        <w:ind w:firstLine="709"/>
        <w:jc w:val="both"/>
        <w:rPr>
          <w:rFonts w:ascii="Times New Roman" w:hAnsi="Times New Roman"/>
          <w:szCs w:val="22"/>
        </w:rPr>
      </w:pPr>
      <w:r w:rsidRPr="004C3B89">
        <w:rPr>
          <w:rFonts w:ascii="Times New Roman" w:hAnsi="Times New Roman"/>
          <w:szCs w:val="22"/>
        </w:rPr>
        <w:t xml:space="preserve">Úroveň rozpočtovaného priemerného mzdového výdavku zamestnanca rozpočtových organizácií je ovplyvnená predovšetkým viazaním výdavkov na mzdy a platy v nadväznosti na konsolidačné opatrenia v rámci Programu ESO. V roku 2015 je možné po zohľadnení 3% neplnenia počtu zamestnancov očakávať dosiahnutie priemerného mzdového výdavku na úrovni 1 034,45 eur.   </w:t>
      </w:r>
    </w:p>
    <w:p w:rsidR="00AF01C0" w:rsidRPr="00F46E69" w:rsidP="00AF01C0">
      <w:pPr>
        <w:bidi w:val="0"/>
        <w:ind w:firstLine="709"/>
        <w:jc w:val="both"/>
        <w:rPr>
          <w:rFonts w:ascii="Times New Roman" w:hAnsi="Times New Roman"/>
          <w:szCs w:val="22"/>
          <w:highlight w:val="yellow"/>
        </w:rPr>
      </w:pPr>
    </w:p>
    <w:p w:rsidR="00AF01C0" w:rsidRPr="00F46E69" w:rsidP="00AF01C0">
      <w:pPr>
        <w:bidi w:val="0"/>
        <w:ind w:firstLine="708"/>
        <w:rPr>
          <w:rFonts w:ascii="Times New Roman" w:hAnsi="Times New Roman"/>
          <w:bCs/>
          <w:szCs w:val="22"/>
          <w:u w:val="single"/>
        </w:rPr>
      </w:pPr>
      <w:r w:rsidRPr="00F46E69">
        <w:rPr>
          <w:rFonts w:ascii="Times New Roman" w:hAnsi="Times New Roman"/>
          <w:bCs/>
          <w:szCs w:val="22"/>
          <w:u w:val="single"/>
        </w:rPr>
        <w:t xml:space="preserve">Osobné výdavky štátnych príspevkových organizácií </w:t>
      </w:r>
    </w:p>
    <w:p w:rsidR="00AF01C0" w:rsidRPr="00F46E69" w:rsidP="00AF01C0">
      <w:pPr>
        <w:bidi w:val="0"/>
        <w:ind w:firstLine="708"/>
        <w:rPr>
          <w:rFonts w:ascii="Times New Roman" w:hAnsi="Times New Roman"/>
          <w:szCs w:val="22"/>
        </w:rPr>
      </w:pPr>
    </w:p>
    <w:p w:rsidR="00AF01C0" w:rsidRPr="004C3B89" w:rsidP="00AF01C0">
      <w:pPr>
        <w:bidi w:val="0"/>
        <w:ind w:firstLine="708"/>
        <w:jc w:val="both"/>
        <w:rPr>
          <w:rFonts w:ascii="Times New Roman" w:hAnsi="Times New Roman"/>
          <w:szCs w:val="22"/>
        </w:rPr>
      </w:pPr>
      <w:r w:rsidRPr="00F46E69">
        <w:rPr>
          <w:rFonts w:ascii="Times New Roman" w:hAnsi="Times New Roman"/>
          <w:szCs w:val="22"/>
        </w:rPr>
        <w:t>Pre zamestnancov štátnych príspevkových organizácií sa na rok 2015 rozpočtujú osobné výdavky v sume približne 11</w:t>
      </w:r>
      <w:r>
        <w:rPr>
          <w:rFonts w:ascii="Times New Roman" w:hAnsi="Times New Roman"/>
          <w:szCs w:val="22"/>
        </w:rPr>
        <w:t>9</w:t>
      </w:r>
      <w:r w:rsidRPr="00F46E69">
        <w:rPr>
          <w:rFonts w:ascii="Times New Roman" w:hAnsi="Times New Roman"/>
          <w:szCs w:val="22"/>
        </w:rPr>
        <w:t xml:space="preserve"> mil. eur pre </w:t>
      </w:r>
      <w:r>
        <w:rPr>
          <w:rFonts w:ascii="Times New Roman" w:hAnsi="Times New Roman"/>
          <w:szCs w:val="22"/>
        </w:rPr>
        <w:t>predpoklada</w:t>
      </w:r>
      <w:r w:rsidRPr="00F46E69">
        <w:rPr>
          <w:rFonts w:ascii="Times New Roman" w:hAnsi="Times New Roman"/>
          <w:szCs w:val="22"/>
        </w:rPr>
        <w:t xml:space="preserve">ný počet </w:t>
      </w:r>
      <w:r>
        <w:rPr>
          <w:rFonts w:ascii="Times New Roman" w:hAnsi="Times New Roman"/>
          <w:szCs w:val="22"/>
        </w:rPr>
        <w:t>9 824</w:t>
      </w:r>
      <w:r w:rsidRPr="00F46E69">
        <w:rPr>
          <w:rFonts w:ascii="Times New Roman" w:hAnsi="Times New Roman"/>
          <w:szCs w:val="22"/>
        </w:rPr>
        <w:t xml:space="preserve"> zamestnancov, čo je o</w:t>
      </w:r>
      <w:r>
        <w:rPr>
          <w:rFonts w:ascii="Times New Roman" w:hAnsi="Times New Roman"/>
          <w:szCs w:val="22"/>
        </w:rPr>
        <w:t> 134 osôb menej</w:t>
      </w:r>
      <w:r w:rsidRPr="00F46E69">
        <w:rPr>
          <w:rFonts w:ascii="Times New Roman" w:hAnsi="Times New Roman"/>
          <w:szCs w:val="22"/>
        </w:rPr>
        <w:t xml:space="preserve"> ako v roku 2014. </w:t>
      </w:r>
      <w:r>
        <w:rPr>
          <w:rFonts w:ascii="Times New Roman" w:hAnsi="Times New Roman"/>
          <w:szCs w:val="22"/>
        </w:rPr>
        <w:t xml:space="preserve">Na znížení počtu zamestnancov sa najvyššou mierou podieľa Slovenská akadémia vied, ktorá v súvislosti s viazaním výdavkov v rámci Programu ESO </w:t>
      </w:r>
      <w:r w:rsidRPr="004C3B89">
        <w:rPr>
          <w:rFonts w:ascii="Times New Roman" w:hAnsi="Times New Roman"/>
          <w:szCs w:val="22"/>
        </w:rPr>
        <w:t>redukovala aj počet zamestnancov o</w:t>
      </w:r>
      <w:r>
        <w:rPr>
          <w:rFonts w:ascii="Times New Roman" w:hAnsi="Times New Roman"/>
          <w:szCs w:val="22"/>
        </w:rPr>
        <w:t> </w:t>
      </w:r>
      <w:r w:rsidRPr="004C3B89">
        <w:rPr>
          <w:rFonts w:ascii="Times New Roman" w:hAnsi="Times New Roman"/>
          <w:szCs w:val="22"/>
        </w:rPr>
        <w:t>173</w:t>
      </w:r>
      <w:r>
        <w:rPr>
          <w:rFonts w:ascii="Times New Roman" w:hAnsi="Times New Roman"/>
          <w:szCs w:val="22"/>
        </w:rPr>
        <w:t> </w:t>
      </w:r>
      <w:r w:rsidRPr="004C3B89">
        <w:rPr>
          <w:rFonts w:ascii="Times New Roman" w:hAnsi="Times New Roman"/>
          <w:szCs w:val="22"/>
        </w:rPr>
        <w:t xml:space="preserve">osôb. K miernemu zníženiu počtu zamestnancov dochádza na úseku regionálneho školstva v kapitole Ministerstva vnútra SR </w:t>
        <w:br/>
        <w:t>(56 osôb), v kapitolách Ministerstva životného prostredia SR a Ministerstva pôdohospodárstva a rozvoja vidieka SR (37</w:t>
      </w:r>
      <w:r>
        <w:rPr>
          <w:rFonts w:ascii="Times New Roman" w:hAnsi="Times New Roman"/>
          <w:szCs w:val="22"/>
        </w:rPr>
        <w:t> </w:t>
      </w:r>
      <w:r w:rsidRPr="004C3B89">
        <w:rPr>
          <w:rFonts w:ascii="Times New Roman" w:hAnsi="Times New Roman"/>
          <w:szCs w:val="22"/>
        </w:rPr>
        <w:t>osôb). Stav zamestnancov príspevkových organizácií ovplyvňuje zmena formy hospodárenia Ústavu informácií a prognóz školstva, ktorá má vplyv na zvýšenie počtu zamestnancov príspevkových organizácií o 136 osôb.</w:t>
      </w:r>
    </w:p>
    <w:p w:rsidR="00AF01C0" w:rsidP="00AF01C0">
      <w:pPr>
        <w:bidi w:val="0"/>
        <w:ind w:firstLine="708"/>
        <w:jc w:val="both"/>
        <w:rPr>
          <w:rFonts w:ascii="Times New Roman" w:hAnsi="Times New Roman"/>
          <w:szCs w:val="22"/>
        </w:rPr>
      </w:pPr>
      <w:r w:rsidRPr="004C3B89">
        <w:rPr>
          <w:rFonts w:ascii="Times New Roman" w:hAnsi="Times New Roman"/>
          <w:szCs w:val="22"/>
        </w:rPr>
        <w:t>V porovnaní s rokom 2014 osobné výdavky poklesli o 2,2 % (2,6 mil. eur).</w:t>
      </w:r>
      <w:r w:rsidRPr="004C3B89">
        <w:rPr>
          <w:rFonts w:ascii="Times New Roman" w:hAnsi="Times New Roman"/>
          <w:color w:val="C00000"/>
          <w:szCs w:val="22"/>
        </w:rPr>
        <w:t xml:space="preserve"> </w:t>
        <w:br/>
      </w:r>
      <w:r w:rsidRPr="004C3B89">
        <w:rPr>
          <w:rFonts w:ascii="Times New Roman" w:hAnsi="Times New Roman"/>
          <w:szCs w:val="22"/>
        </w:rPr>
        <w:t>K zníženiu osobných výdavkov došlo v kapitolách Ministerstva zahraničných vecí a európskych záležitostí SR, Ministerstva životného prostredia SR, Ministerstva zdravotníctva SR, Ministerstva pôdohospodárstva a rozvoja vidieka SR, Ministerstva dopravy, výstavby a regionálneho rozvoja SR a Slovenskej akadémie vied. Úroveň rozpísaných osobných výdavkov ovplyvňuje viazanie výdavkov realizované v rámci Programu ESO, ďalej organizačné zmeny a rozpis osobných výdavkov príslušnými kapitolami štátneho rozpočtu.</w:t>
      </w:r>
      <w:r w:rsidRPr="00F46E69">
        <w:rPr>
          <w:rFonts w:ascii="Times New Roman" w:hAnsi="Times New Roman"/>
          <w:szCs w:val="22"/>
        </w:rPr>
        <w:t xml:space="preserve"> </w:t>
      </w:r>
    </w:p>
    <w:p w:rsidR="00AF01C0" w:rsidP="00AF01C0">
      <w:pPr>
        <w:bidi w:val="0"/>
        <w:ind w:firstLine="708"/>
        <w:jc w:val="both"/>
        <w:rPr>
          <w:rFonts w:ascii="Times New Roman" w:hAnsi="Times New Roman"/>
          <w:szCs w:val="22"/>
        </w:rPr>
      </w:pPr>
    </w:p>
    <w:tbl>
      <w:tblPr>
        <w:tblStyle w:val="TableNormal"/>
        <w:tblW w:w="9020" w:type="dxa"/>
        <w:jc w:val="center"/>
        <w:tblInd w:w="65" w:type="dxa"/>
        <w:tblCellMar>
          <w:left w:w="70" w:type="dxa"/>
          <w:right w:w="70" w:type="dxa"/>
        </w:tblCellMar>
        <w:tblLook w:val="04A0"/>
      </w:tblPr>
      <w:tblGrid>
        <w:gridCol w:w="1540"/>
        <w:gridCol w:w="940"/>
        <w:gridCol w:w="540"/>
        <w:gridCol w:w="1000"/>
        <w:gridCol w:w="1000"/>
        <w:gridCol w:w="1000"/>
        <w:gridCol w:w="1000"/>
        <w:gridCol w:w="1000"/>
        <w:gridCol w:w="1000"/>
      </w:tblGrid>
      <w:tr>
        <w:tblPrEx>
          <w:tblW w:w="9020" w:type="dxa"/>
          <w:jc w:val="center"/>
          <w:tblInd w:w="65" w:type="dxa"/>
          <w:tblCellMar>
            <w:left w:w="70" w:type="dxa"/>
            <w:right w:w="70" w:type="dxa"/>
          </w:tblCellMar>
          <w:tblLook w:val="04A0"/>
        </w:tblPrEx>
        <w:trPr>
          <w:trHeight w:val="600"/>
          <w:jc w:val="center"/>
        </w:trPr>
        <w:tc>
          <w:tcPr>
            <w:tcW w:w="3020" w:type="dxa"/>
            <w:gridSpan w:val="3"/>
            <w:tcBorders>
              <w:top w:val="single" w:sz="4" w:space="0" w:color="auto"/>
              <w:left w:val="single" w:sz="4" w:space="0" w:color="auto"/>
              <w:bottom w:val="single" w:sz="4" w:space="0" w:color="auto"/>
              <w:right w:val="single" w:sz="4" w:space="0" w:color="000000"/>
            </w:tcBorders>
            <w:shd w:val="clear" w:color="000000" w:fill="A6A6A6"/>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Príspevkové organizácie kapitol štátneho rozpočtu</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w:t>
            </w:r>
          </w:p>
        </w:tc>
        <w:tc>
          <w:tcPr>
            <w:tcW w:w="100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nil"/>
              <w:left w:val="single" w:sz="4" w:space="0" w:color="auto"/>
              <w:bottom w:val="nil"/>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9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Rozpočet</w:t>
            </w:r>
          </w:p>
        </w:tc>
        <w:tc>
          <w:tcPr>
            <w:tcW w:w="540" w:type="dxa"/>
            <w:vMerge w:val="restart"/>
            <w:tcBorders>
              <w:top w:val="nil"/>
              <w:left w:val="single" w:sz="4" w:space="0" w:color="auto"/>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10 526</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10 439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9 958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9 824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9 822</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9 822</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nil"/>
              <w:left w:val="single" w:sz="4" w:space="0" w:color="auto"/>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w:t>
              <w:br/>
              <w:t>resp. OS</w:t>
            </w:r>
          </w:p>
        </w:tc>
        <w:tc>
          <w:tcPr>
            <w:tcW w:w="540" w:type="dxa"/>
            <w:vMerge/>
            <w:tcBorders>
              <w:top w:val="nil"/>
              <w:left w:val="single" w:sz="4" w:space="0" w:color="auto"/>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9 999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10 464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10 378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9 529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9 527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9 527</w:t>
            </w:r>
          </w:p>
        </w:tc>
      </w:tr>
      <w:tr>
        <w:tblPrEx>
          <w:tblW w:w="9020" w:type="dxa"/>
          <w:jc w:val="center"/>
          <w:tblInd w:w="65" w:type="dxa"/>
          <w:tblCellMar>
            <w:left w:w="70" w:type="dxa"/>
            <w:right w:w="70" w:type="dxa"/>
          </w:tblCellMar>
          <w:tblLook w:val="04A0"/>
        </w:tblPrEx>
        <w:trPr>
          <w:trHeight w:val="330"/>
          <w:jc w:val="center"/>
        </w:trPr>
        <w:tc>
          <w:tcPr>
            <w:tcW w:w="1540" w:type="dxa"/>
            <w:vMerge w:val="restart"/>
            <w:tcBorders>
              <w:top w:val="single" w:sz="4" w:space="0" w:color="auto"/>
              <w:left w:val="single" w:sz="4" w:space="0" w:color="auto"/>
              <w:bottom w:val="nil"/>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Osobné výdavky</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Rozpočet</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121 762 035</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122 557 354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121 710 000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119 077 943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119 373 890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121 189 422</w:t>
            </w:r>
          </w:p>
        </w:tc>
      </w:tr>
      <w:tr>
        <w:tblPrEx>
          <w:tblW w:w="9020" w:type="dxa"/>
          <w:jc w:val="center"/>
          <w:tblInd w:w="65" w:type="dxa"/>
          <w:tblCellMar>
            <w:left w:w="70" w:type="dxa"/>
            <w:right w:w="70" w:type="dxa"/>
          </w:tblCellMar>
          <w:tblLook w:val="04A0"/>
        </w:tblPrEx>
        <w:trPr>
          <w:trHeight w:val="420"/>
          <w:jc w:val="center"/>
        </w:trPr>
        <w:tc>
          <w:tcPr>
            <w:tcW w:w="1540" w:type="dxa"/>
            <w:vMerge/>
            <w:tcBorders>
              <w:top w:val="single" w:sz="4" w:space="0" w:color="auto"/>
              <w:left w:val="single" w:sz="4" w:space="0" w:color="auto"/>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p>
        </w:tc>
        <w:tc>
          <w:tcPr>
            <w:tcW w:w="940" w:type="dxa"/>
            <w:tcBorders>
              <w:top w:val="nil"/>
              <w:left w:val="nil"/>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w:t>
              <w:br/>
              <w:t>resp. OS</w:t>
            </w:r>
          </w:p>
        </w:tc>
        <w:tc>
          <w:tcPr>
            <w:tcW w:w="54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143 140 369</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151 362 574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121 709 000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119 077 943</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119 373 890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121 189 422</w:t>
            </w:r>
          </w:p>
        </w:tc>
      </w:tr>
      <w:tr>
        <w:tblPrEx>
          <w:tblW w:w="9020" w:type="dxa"/>
          <w:jc w:val="center"/>
          <w:tblInd w:w="65" w:type="dxa"/>
          <w:tblCellMar>
            <w:left w:w="70" w:type="dxa"/>
            <w:right w:w="70" w:type="dxa"/>
          </w:tblCellMar>
          <w:tblLook w:val="04A0"/>
        </w:tblPrEx>
        <w:trPr>
          <w:trHeight w:val="330"/>
          <w:jc w:val="center"/>
        </w:trPr>
        <w:tc>
          <w:tcPr>
            <w:tcW w:w="1540" w:type="dxa"/>
            <w:tcBorders>
              <w:top w:val="single" w:sz="4" w:space="0" w:color="auto"/>
              <w:left w:val="single" w:sz="4" w:space="0" w:color="auto"/>
              <w:bottom w:val="nil"/>
              <w:right w:val="single" w:sz="4" w:space="0" w:color="auto"/>
            </w:tcBorders>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z toho:</w:t>
            </w:r>
          </w:p>
        </w:tc>
        <w:tc>
          <w:tcPr>
            <w:tcW w:w="9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Rozpočet</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89 612 068</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90 846 840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89 680 000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88 253 321</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88 468 209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90 017 943</w:t>
            </w:r>
          </w:p>
        </w:tc>
      </w:tr>
      <w:tr>
        <w:tblPrEx>
          <w:tblW w:w="9020" w:type="dxa"/>
          <w:jc w:val="center"/>
          <w:tblInd w:w="65" w:type="dxa"/>
          <w:tblCellMar>
            <w:left w:w="70" w:type="dxa"/>
            <w:right w:w="70" w:type="dxa"/>
          </w:tblCellMar>
          <w:tblLook w:val="04A0"/>
        </w:tblPrEx>
        <w:trPr>
          <w:trHeight w:val="390"/>
          <w:jc w:val="center"/>
        </w:trPr>
        <w:tc>
          <w:tcPr>
            <w:tcW w:w="1540" w:type="dxa"/>
            <w:tcBorders>
              <w:top w:val="nil"/>
              <w:left w:val="single" w:sz="4" w:space="0" w:color="auto"/>
              <w:bottom w:val="nil"/>
              <w:right w:val="single" w:sz="4" w:space="0" w:color="auto"/>
            </w:tcBorders>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xml:space="preserve">        mzdové výdavky</w:t>
            </w:r>
          </w:p>
        </w:tc>
        <w:tc>
          <w:tcPr>
            <w:tcW w:w="940" w:type="dxa"/>
            <w:tcBorders>
              <w:top w:val="nil"/>
              <w:left w:val="nil"/>
              <w:bottom w:val="nil"/>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w:t>
              <w:br/>
              <w:t>resp. OS</w:t>
            </w:r>
          </w:p>
        </w:tc>
        <w:tc>
          <w:tcPr>
            <w:tcW w:w="540" w:type="dxa"/>
            <w:tcBorders>
              <w:top w:val="nil"/>
              <w:left w:val="nil"/>
              <w:bottom w:val="nil"/>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105 408 712</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110 371 049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89 679 000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88 253 321</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88 468 209</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90 017 943</w:t>
            </w:r>
          </w:p>
        </w:tc>
      </w:tr>
      <w:tr>
        <w:tblPrEx>
          <w:tblW w:w="9020" w:type="dxa"/>
          <w:jc w:val="center"/>
          <w:tblInd w:w="65" w:type="dxa"/>
          <w:tblCellMar>
            <w:left w:w="70" w:type="dxa"/>
            <w:right w:w="70" w:type="dxa"/>
          </w:tblCellMar>
          <w:tblLook w:val="04A0"/>
        </w:tblPrEx>
        <w:trPr>
          <w:trHeight w:val="330"/>
          <w:jc w:val="center"/>
        </w:trPr>
        <w:tc>
          <w:tcPr>
            <w:tcW w:w="2480" w:type="dxa"/>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Priemerný mzdový výdavok – S, resp. OS</w:t>
            </w:r>
          </w:p>
        </w:tc>
        <w:tc>
          <w:tcPr>
            <w:tcW w:w="540" w:type="dxa"/>
            <w:tcBorders>
              <w:top w:val="single" w:sz="4" w:space="0" w:color="auto"/>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878,49</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878,97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720,11</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771,80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773,84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787,39</w:t>
            </w:r>
          </w:p>
        </w:tc>
      </w:tr>
      <w:tr>
        <w:tblPrEx>
          <w:tblW w:w="9020" w:type="dxa"/>
          <w:jc w:val="center"/>
          <w:tblInd w:w="65" w:type="dxa"/>
          <w:tblCellMar>
            <w:left w:w="70" w:type="dxa"/>
            <w:right w:w="70" w:type="dxa"/>
          </w:tblCellMar>
          <w:tblLook w:val="04A0"/>
        </w:tblPrEx>
        <w:trPr>
          <w:trHeight w:val="390"/>
          <w:jc w:val="center"/>
        </w:trPr>
        <w:tc>
          <w:tcPr>
            <w:tcW w:w="2480" w:type="dxa"/>
            <w:gridSpan w:val="2"/>
            <w:tcBorders>
              <w:top w:val="single" w:sz="4" w:space="0" w:color="auto"/>
              <w:left w:val="single" w:sz="4" w:space="0" w:color="auto"/>
              <w:bottom w:val="single" w:sz="4" w:space="0" w:color="auto"/>
              <w:right w:val="single" w:sz="4" w:space="0" w:color="000000"/>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Priemerná mzda zamestnanca v hospodárstve SR </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805</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859,0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887,0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924,0</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965,0</w:t>
            </w:r>
          </w:p>
        </w:tc>
      </w:tr>
      <w:tr>
        <w:tblPrEx>
          <w:tblW w:w="9020" w:type="dxa"/>
          <w:jc w:val="center"/>
          <w:tblInd w:w="65" w:type="dxa"/>
          <w:tblCellMar>
            <w:left w:w="70" w:type="dxa"/>
            <w:right w:w="70" w:type="dxa"/>
          </w:tblCellMar>
          <w:tblLook w:val="04A0"/>
        </w:tblPrEx>
        <w:trPr>
          <w:trHeight w:val="660"/>
          <w:jc w:val="center"/>
        </w:trPr>
        <w:tc>
          <w:tcPr>
            <w:tcW w:w="2480" w:type="dxa"/>
            <w:gridSpan w:val="2"/>
            <w:tcBorders>
              <w:top w:val="single" w:sz="4" w:space="0" w:color="auto"/>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Pomer:</w:t>
              <w:br/>
              <w:t>Priemerný mzdový výdavok /Priemerná mzda zamestnanca v hosp. SR</w:t>
            </w:r>
          </w:p>
        </w:tc>
        <w:tc>
          <w:tcPr>
            <w:tcW w:w="54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 </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1,09</w:t>
            </w:r>
          </w:p>
        </w:tc>
        <w:tc>
          <w:tcPr>
            <w:tcW w:w="100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0,84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0,87</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0,84</w:t>
            </w:r>
          </w:p>
        </w:tc>
        <w:tc>
          <w:tcPr>
            <w:tcW w:w="100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0,82</w:t>
            </w:r>
          </w:p>
        </w:tc>
      </w:tr>
      <w:tr>
        <w:tblPrEx>
          <w:tblW w:w="9020" w:type="dxa"/>
          <w:jc w:val="center"/>
          <w:tblInd w:w="65" w:type="dxa"/>
          <w:tblCellMar>
            <w:left w:w="70" w:type="dxa"/>
            <w:right w:w="70" w:type="dxa"/>
          </w:tblCellMar>
          <w:tblLook w:val="04A0"/>
        </w:tblPrEx>
        <w:trPr>
          <w:trHeight w:val="814"/>
          <w:jc w:val="center"/>
        </w:trPr>
        <w:tc>
          <w:tcPr>
            <w:tcW w:w="9020" w:type="dxa"/>
            <w:gridSpan w:val="9"/>
            <w:tcBorders>
              <w:top w:val="nil"/>
              <w:left w:val="nil"/>
              <w:bottom w:val="nil"/>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 osobných výdavkov v rokoch 2012 a 2013 - Štátny záverečný účet SR.</w:t>
              <w:br/>
              <w:t>Rozpočet 2014 nezohľadňuje závery kolektívneho vyjednávania v plnom rozsahu.</w:t>
              <w:br/>
              <w:t>Očakávaná skutočnosť v r. 2014 v počtoch zamestnancov zohľadňuje údaje zo štatistiky za I. polrok 2014 a v osobných výdavkoch zohľadňuje závery kolektívneho vyjednávania.</w:t>
              <w:br/>
              <w:t>V rokoch 2015 až 2017 zohľadňuje v počtoch zamestnancov 3% neplnenie.</w:t>
            </w:r>
          </w:p>
        </w:tc>
      </w:tr>
    </w:tbl>
    <w:p w:rsidR="00AF01C0" w:rsidRPr="00F46E69" w:rsidP="00AF01C0">
      <w:pPr>
        <w:bidi w:val="0"/>
        <w:jc w:val="both"/>
        <w:rPr>
          <w:rFonts w:ascii="Times New Roman" w:hAnsi="Times New Roman"/>
          <w:color w:val="C00000"/>
          <w:szCs w:val="22"/>
        </w:rPr>
      </w:pPr>
    </w:p>
    <w:p w:rsidR="00AF01C0" w:rsidRPr="00F46E69" w:rsidP="00AF01C0">
      <w:pPr>
        <w:bidi w:val="0"/>
        <w:ind w:firstLine="708"/>
        <w:jc w:val="both"/>
        <w:rPr>
          <w:rFonts w:ascii="Times New Roman" w:hAnsi="Times New Roman"/>
          <w:bCs/>
          <w:szCs w:val="22"/>
        </w:rPr>
      </w:pPr>
      <w:r w:rsidRPr="004C3B89">
        <w:rPr>
          <w:rFonts w:ascii="Times New Roman" w:hAnsi="Times New Roman"/>
          <w:bCs/>
          <w:szCs w:val="22"/>
        </w:rPr>
        <w:t>Pri predpokladanom čerpaní osobných výdavkov štátnych príspevkových organizácií v roku 2015 na úrovni približne 119 mil. eur a pri neplnení orientačného počtu zamestnancov na úrovni 3 % je možné v roku 2015 očakávať priemerný mesačný mzdový výdavok v sume  771,80 eur.</w:t>
      </w:r>
      <w:r w:rsidRPr="00F46E69">
        <w:rPr>
          <w:rFonts w:ascii="Times New Roman" w:hAnsi="Times New Roman"/>
          <w:bCs/>
          <w:szCs w:val="22"/>
        </w:rPr>
        <w:t xml:space="preserve"> </w:t>
      </w:r>
    </w:p>
    <w:p w:rsidR="00AF01C0" w:rsidRPr="00F46E69" w:rsidP="00AF01C0">
      <w:pPr>
        <w:bidi w:val="0"/>
        <w:ind w:firstLine="708"/>
        <w:jc w:val="both"/>
        <w:rPr>
          <w:rFonts w:ascii="Times New Roman" w:hAnsi="Times New Roman"/>
          <w:bCs/>
          <w:szCs w:val="22"/>
          <w:highlight w:val="green"/>
        </w:rPr>
      </w:pPr>
    </w:p>
    <w:p w:rsidR="00AF01C0" w:rsidRPr="00F46E69" w:rsidP="00AF01C0">
      <w:pPr>
        <w:bidi w:val="0"/>
        <w:ind w:left="720"/>
        <w:rPr>
          <w:rFonts w:ascii="Times New Roman" w:hAnsi="Times New Roman"/>
          <w:bCs/>
          <w:i/>
          <w:iCs/>
          <w:szCs w:val="22"/>
          <w:u w:val="single"/>
        </w:rPr>
      </w:pPr>
      <w:bookmarkStart w:id="51" w:name="_Toc273474209"/>
      <w:bookmarkStart w:id="52" w:name="_Toc273393359"/>
      <w:r w:rsidRPr="00F46E69">
        <w:rPr>
          <w:rFonts w:ascii="Times New Roman" w:hAnsi="Times New Roman"/>
          <w:bCs/>
          <w:szCs w:val="22"/>
          <w:u w:val="single"/>
        </w:rPr>
        <w:t>Osobné výdavky regionálneho školstva financovaného zo štátneho rozpočtu</w:t>
      </w:r>
      <w:bookmarkEnd w:id="51"/>
    </w:p>
    <w:p w:rsidR="00AF01C0" w:rsidRPr="00F46E69" w:rsidP="00AF01C0">
      <w:pPr>
        <w:bidi w:val="0"/>
        <w:ind w:left="360" w:hanging="360"/>
        <w:rPr>
          <w:rFonts w:ascii="Times New Roman" w:hAnsi="Times New Roman"/>
          <w:b/>
          <w:bCs/>
        </w:rPr>
      </w:pPr>
    </w:p>
    <w:p w:rsidR="00AF01C0" w:rsidRPr="00F46E69" w:rsidP="00AF01C0">
      <w:pPr>
        <w:bidi w:val="0"/>
        <w:ind w:firstLine="708"/>
        <w:jc w:val="both"/>
        <w:rPr>
          <w:rFonts w:ascii="Times New Roman" w:hAnsi="Times New Roman"/>
        </w:rPr>
      </w:pPr>
      <w:r w:rsidRPr="00F46E69">
        <w:rPr>
          <w:rFonts w:ascii="Times New Roman" w:hAnsi="Times New Roman"/>
        </w:rPr>
        <w:t>Financovanie zamestnancov regionálneho školstva upravuje zákon č. 597/2003 Z. z. o financovaní základných škôl, stredných škôl a školských zariadení v znení neskorších predpisov. Financovanie regionálneho školstva je realizo</w:t>
      </w:r>
      <w:r>
        <w:rPr>
          <w:rFonts w:ascii="Times New Roman" w:hAnsi="Times New Roman"/>
        </w:rPr>
        <w:t xml:space="preserve">vané z dvoch </w:t>
      </w:r>
      <w:r w:rsidRPr="00F46E69">
        <w:rPr>
          <w:rFonts w:ascii="Times New Roman" w:hAnsi="Times New Roman"/>
        </w:rPr>
        <w:t>kapitol</w:t>
      </w:r>
      <w:r>
        <w:rPr>
          <w:rFonts w:ascii="Times New Roman" w:hAnsi="Times New Roman"/>
        </w:rPr>
        <w:t xml:space="preserve"> štátneho rozpočtu - </w:t>
      </w:r>
      <w:r w:rsidRPr="00F46E69">
        <w:rPr>
          <w:rFonts w:ascii="Times New Roman" w:hAnsi="Times New Roman"/>
        </w:rPr>
        <w:t>Ministerstva vnútra SR</w:t>
      </w:r>
      <w:r>
        <w:rPr>
          <w:rFonts w:ascii="Times New Roman" w:hAnsi="Times New Roman"/>
        </w:rPr>
        <w:t xml:space="preserve"> a Ministerstva školstva, vedy, výskumu a športu SR. Z kapitoly MV SR </w:t>
      </w:r>
      <w:r w:rsidRPr="00F46E69">
        <w:rPr>
          <w:rFonts w:ascii="Times New Roman" w:hAnsi="Times New Roman"/>
        </w:rPr>
        <w:t>sú financované štátne rozpočtové</w:t>
      </w:r>
      <w:r>
        <w:rPr>
          <w:rFonts w:ascii="Times New Roman" w:hAnsi="Times New Roman"/>
        </w:rPr>
        <w:t xml:space="preserve"> organizácie</w:t>
      </w:r>
      <w:r w:rsidRPr="00F46E69">
        <w:rPr>
          <w:rFonts w:ascii="Times New Roman" w:hAnsi="Times New Roman"/>
        </w:rPr>
        <w:t xml:space="preserve"> a</w:t>
      </w:r>
      <w:r>
        <w:rPr>
          <w:rFonts w:ascii="Times New Roman" w:hAnsi="Times New Roman"/>
        </w:rPr>
        <w:t xml:space="preserve"> štátne </w:t>
      </w:r>
      <w:r w:rsidRPr="00F46E69">
        <w:rPr>
          <w:rFonts w:ascii="Times New Roman" w:hAnsi="Times New Roman"/>
        </w:rPr>
        <w:t>príspevkové</w:t>
      </w:r>
      <w:r>
        <w:rPr>
          <w:rFonts w:ascii="Times New Roman" w:hAnsi="Times New Roman"/>
        </w:rPr>
        <w:t xml:space="preserve"> organizácie (</w:t>
      </w:r>
      <w:r w:rsidRPr="00F46E69">
        <w:rPr>
          <w:rFonts w:ascii="Times New Roman" w:hAnsi="Times New Roman"/>
        </w:rPr>
        <w:t>školy a školské zariadenia</w:t>
      </w:r>
      <w:r>
        <w:rPr>
          <w:rFonts w:ascii="Times New Roman" w:hAnsi="Times New Roman"/>
        </w:rPr>
        <w:t>). F</w:t>
      </w:r>
      <w:r w:rsidRPr="00F46E69">
        <w:rPr>
          <w:rFonts w:ascii="Times New Roman" w:hAnsi="Times New Roman"/>
        </w:rPr>
        <w:t xml:space="preserve">ormou transferu </w:t>
      </w:r>
      <w:r>
        <w:rPr>
          <w:rFonts w:ascii="Times New Roman" w:hAnsi="Times New Roman"/>
        </w:rPr>
        <w:t xml:space="preserve">sú financované </w:t>
      </w:r>
      <w:r w:rsidRPr="00F46E69">
        <w:rPr>
          <w:rFonts w:ascii="Times New Roman" w:hAnsi="Times New Roman"/>
        </w:rPr>
        <w:t>školy v zriaďovateľskej pôsobnosti obcí a školy neštátnych zriaďovateľov (cirkev</w:t>
      </w:r>
      <w:r>
        <w:rPr>
          <w:rFonts w:ascii="Times New Roman" w:hAnsi="Times New Roman"/>
        </w:rPr>
        <w:t>né a </w:t>
      </w:r>
      <w:r w:rsidRPr="00580F88">
        <w:rPr>
          <w:rFonts w:ascii="Times New Roman" w:hAnsi="Times New Roman"/>
        </w:rPr>
        <w:t>súkromné)</w:t>
      </w:r>
      <w:r>
        <w:rPr>
          <w:rFonts w:ascii="Times New Roman" w:hAnsi="Times New Roman"/>
        </w:rPr>
        <w:t>. Z</w:t>
      </w:r>
      <w:r w:rsidRPr="00580F88">
        <w:rPr>
          <w:rFonts w:ascii="Times New Roman" w:hAnsi="Times New Roman"/>
        </w:rPr>
        <w:t xml:space="preserve"> kapitoly </w:t>
      </w:r>
      <w:r>
        <w:rPr>
          <w:rFonts w:ascii="Times New Roman" w:hAnsi="Times New Roman"/>
        </w:rPr>
        <w:t>MŠVVŠ </w:t>
      </w:r>
      <w:r w:rsidRPr="00F46E69">
        <w:rPr>
          <w:rFonts w:ascii="Times New Roman" w:hAnsi="Times New Roman"/>
        </w:rPr>
        <w:t xml:space="preserve">SR sú financované školy v zriaďovateľskej pôsobnosti vyšších územných celkov. </w:t>
      </w:r>
    </w:p>
    <w:p w:rsidR="00AF01C0" w:rsidRPr="00F46E69" w:rsidP="00AF01C0">
      <w:pPr>
        <w:bidi w:val="0"/>
        <w:ind w:firstLine="708"/>
        <w:jc w:val="both"/>
        <w:rPr>
          <w:rFonts w:ascii="Times New Roman" w:hAnsi="Times New Roman"/>
          <w:color w:val="C00000"/>
        </w:rPr>
      </w:pPr>
    </w:p>
    <w:p w:rsidR="00AF01C0" w:rsidRPr="00F46E69" w:rsidP="00AF01C0">
      <w:pPr>
        <w:bidi w:val="0"/>
        <w:ind w:firstLine="709"/>
        <w:jc w:val="both"/>
        <w:rPr>
          <w:rFonts w:ascii="Times New Roman" w:hAnsi="Times New Roman"/>
          <w:szCs w:val="22"/>
        </w:rPr>
      </w:pPr>
      <w:r w:rsidRPr="00F46E69">
        <w:rPr>
          <w:rFonts w:ascii="Times New Roman" w:hAnsi="Times New Roman"/>
          <w:szCs w:val="22"/>
        </w:rPr>
        <w:t xml:space="preserve">Návrh rozpočtu výdavkov zamestnancov regionálneho školstva na rok 2015 zohľadňuje osobné výdavky v sume 1,13 mld. eur, v tom mzdy a platy v sume 839 mil. eur. </w:t>
      </w:r>
    </w:p>
    <w:p w:rsidR="00AF01C0" w:rsidRPr="00F46E69" w:rsidP="00AF01C0">
      <w:pPr>
        <w:bidi w:val="0"/>
        <w:jc w:val="both"/>
        <w:rPr>
          <w:rFonts w:ascii="Times New Roman" w:hAnsi="Times New Roman"/>
          <w:color w:val="FF0000"/>
          <w:szCs w:val="22"/>
        </w:rPr>
      </w:pPr>
    </w:p>
    <w:p w:rsidR="00AF01C0" w:rsidP="00AF01C0">
      <w:pPr>
        <w:bidi w:val="0"/>
        <w:ind w:firstLine="708"/>
        <w:jc w:val="both"/>
        <w:rPr>
          <w:rFonts w:ascii="Times New Roman" w:hAnsi="Times New Roman"/>
          <w:bCs/>
          <w:szCs w:val="22"/>
        </w:rPr>
      </w:pPr>
      <w:r w:rsidRPr="00F46E69">
        <w:rPr>
          <w:rFonts w:ascii="Times New Roman" w:hAnsi="Times New Roman"/>
          <w:bCs/>
          <w:szCs w:val="22"/>
        </w:rPr>
        <w:t xml:space="preserve">V roku 2015 sa oproti schválenému rozpočtu na rok 2014 očakáva zníženie počtu pedagogických  a odborných zamestnancov na úrovni 0,59 %. </w:t>
      </w:r>
    </w:p>
    <w:p w:rsidR="00AF01C0" w:rsidP="00AF01C0">
      <w:pPr>
        <w:bidi w:val="0"/>
        <w:jc w:val="both"/>
        <w:rPr>
          <w:rFonts w:ascii="Times New Roman" w:hAnsi="Times New Roman"/>
          <w:bCs/>
          <w:szCs w:val="22"/>
        </w:rPr>
      </w:pPr>
    </w:p>
    <w:tbl>
      <w:tblPr>
        <w:tblStyle w:val="TableNormal"/>
        <w:tblW w:w="9040" w:type="dxa"/>
        <w:jc w:val="center"/>
        <w:tblInd w:w="65" w:type="dxa"/>
        <w:tblCellMar>
          <w:left w:w="70" w:type="dxa"/>
          <w:right w:w="70" w:type="dxa"/>
        </w:tblCellMar>
        <w:tblLook w:val="04A0"/>
      </w:tblPr>
      <w:tblGrid>
        <w:gridCol w:w="2880"/>
        <w:gridCol w:w="880"/>
        <w:gridCol w:w="880"/>
        <w:gridCol w:w="880"/>
        <w:gridCol w:w="880"/>
        <w:gridCol w:w="880"/>
        <w:gridCol w:w="880"/>
        <w:gridCol w:w="880"/>
      </w:tblGrid>
      <w:tr>
        <w:tblPrEx>
          <w:tblW w:w="9040" w:type="dxa"/>
          <w:jc w:val="center"/>
          <w:tblInd w:w="65" w:type="dxa"/>
          <w:tblCellMar>
            <w:left w:w="70" w:type="dxa"/>
            <w:right w:w="70" w:type="dxa"/>
          </w:tblCellMar>
          <w:tblLook w:val="04A0"/>
        </w:tblPrEx>
        <w:trPr>
          <w:trHeight w:val="330"/>
          <w:jc w:val="center"/>
        </w:trPr>
        <w:tc>
          <w:tcPr>
            <w:tcW w:w="288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b/>
                <w:bCs/>
                <w:sz w:val="14"/>
                <w:szCs w:val="14"/>
                <w:lang w:eastAsia="sk-SK"/>
              </w:rPr>
              <w:t>Regionálne školstvo</w:t>
            </w:r>
            <w:r w:rsidRPr="0005468B">
              <w:rPr>
                <w:rFonts w:ascii="Times New Roman" w:hAnsi="Times New Roman"/>
                <w:sz w:val="14"/>
                <w:szCs w:val="14"/>
                <w:lang w:eastAsia="sk-SK"/>
              </w:rPr>
              <w:t xml:space="preserve">   (osoby)</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88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žiakov v školách</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708 843</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693 130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690 724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685 872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683 937</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681 800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688 699</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pedagogických a odborných zamestnancov</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63 497</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62 967</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62 020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62 080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61 652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61 466</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62 084</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žiakov na pedagogického zamestnanca</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11,1</w:t>
            </w:r>
          </w:p>
        </w:tc>
      </w:tr>
      <w:tr>
        <w:tblPrEx>
          <w:tblW w:w="9040" w:type="dxa"/>
          <w:jc w:val="center"/>
          <w:tblInd w:w="65" w:type="dxa"/>
          <w:tblCellMar>
            <w:left w:w="70" w:type="dxa"/>
            <w:right w:w="70" w:type="dxa"/>
          </w:tblCellMar>
          <w:tblLook w:val="04A0"/>
        </w:tblPrEx>
        <w:trPr>
          <w:trHeight w:val="180"/>
          <w:jc w:val="center"/>
        </w:trPr>
        <w:tc>
          <w:tcPr>
            <w:tcW w:w="9040" w:type="dxa"/>
            <w:gridSpan w:val="8"/>
            <w:tcBorders>
              <w:top w:val="nil"/>
              <w:left w:val="nil"/>
              <w:bottom w:val="nil"/>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Zdroj: MŠVVŠ SR</w:t>
            </w:r>
          </w:p>
        </w:tc>
      </w:tr>
    </w:tbl>
    <w:p w:rsidR="00AF01C0" w:rsidP="00AF01C0">
      <w:pPr>
        <w:bidi w:val="0"/>
        <w:jc w:val="both"/>
        <w:rPr>
          <w:rFonts w:ascii="Times New Roman" w:hAnsi="Times New Roman"/>
          <w:bCs/>
          <w:szCs w:val="22"/>
        </w:rPr>
      </w:pPr>
    </w:p>
    <w:p w:rsidR="00AF01C0" w:rsidRPr="00F46E69" w:rsidP="00AF01C0">
      <w:pPr>
        <w:bidi w:val="0"/>
        <w:ind w:firstLine="709"/>
        <w:jc w:val="both"/>
        <w:rPr>
          <w:rFonts w:ascii="Times New Roman" w:hAnsi="Times New Roman"/>
          <w:szCs w:val="22"/>
        </w:rPr>
      </w:pPr>
      <w:r w:rsidRPr="004C3B89">
        <w:rPr>
          <w:rFonts w:ascii="Times New Roman" w:hAnsi="Times New Roman"/>
          <w:szCs w:val="22"/>
        </w:rPr>
        <w:t>Na základe uvedeného sa predpokladá, že v</w:t>
      </w:r>
      <w:r w:rsidR="00434198">
        <w:rPr>
          <w:rFonts w:ascii="Times New Roman" w:hAnsi="Times New Roman"/>
          <w:szCs w:val="22"/>
        </w:rPr>
        <w:t xml:space="preserve"> roku 2015 </w:t>
      </w:r>
      <w:r w:rsidRPr="004C3B89" w:rsidR="00434198">
        <w:rPr>
          <w:rFonts w:ascii="Times New Roman" w:hAnsi="Times New Roman"/>
          <w:szCs w:val="22"/>
        </w:rPr>
        <w:t xml:space="preserve">bude </w:t>
      </w:r>
      <w:r w:rsidR="00434198">
        <w:rPr>
          <w:rFonts w:ascii="Times New Roman" w:hAnsi="Times New Roman"/>
          <w:szCs w:val="22"/>
        </w:rPr>
        <w:t xml:space="preserve">v </w:t>
      </w:r>
      <w:r w:rsidRPr="004C3B89">
        <w:rPr>
          <w:rFonts w:ascii="Times New Roman" w:hAnsi="Times New Roman"/>
          <w:szCs w:val="22"/>
        </w:rPr>
        <w:t>regionálnom školstve zamestnaných celkom 80 952 zamestnancov,</w:t>
      </w:r>
      <w:r w:rsidRPr="004C3B89">
        <w:rPr>
          <w:rFonts w:ascii="Times New Roman" w:hAnsi="Times New Roman"/>
          <w:color w:val="FF0000"/>
          <w:szCs w:val="22"/>
        </w:rPr>
        <w:t xml:space="preserve"> </w:t>
      </w:r>
      <w:r w:rsidRPr="004C3B89">
        <w:rPr>
          <w:rFonts w:ascii="Times New Roman" w:hAnsi="Times New Roman"/>
          <w:szCs w:val="22"/>
        </w:rPr>
        <w:t>z toho 9 960 zamestnancov v štátnych rozpočtových organizáciách, 240 zamestnancov v štátnych príspevkových organizáciách, 62 905 zamestnancov v územnej samospráve a 7 847 zamestnancov v cirkevných a súkromných školách (neštátni zriaďovatelia).</w:t>
      </w:r>
      <w:r w:rsidR="00434198">
        <w:rPr>
          <w:rFonts w:ascii="Times New Roman" w:hAnsi="Times New Roman"/>
          <w:szCs w:val="22"/>
        </w:rPr>
        <w:t xml:space="preserve"> </w:t>
      </w:r>
    </w:p>
    <w:p w:rsidR="00AF01C0" w:rsidRPr="00F46E69" w:rsidP="00AF01C0">
      <w:pPr>
        <w:bidi w:val="0"/>
        <w:jc w:val="both"/>
        <w:rPr>
          <w:rFonts w:ascii="Times New Roman" w:hAnsi="Times New Roman"/>
          <w:color w:val="FF0000"/>
          <w:szCs w:val="22"/>
        </w:rPr>
      </w:pPr>
    </w:p>
    <w:p w:rsidR="00AF01C0" w:rsidRPr="00F46E69" w:rsidP="00AF01C0">
      <w:pPr>
        <w:bidi w:val="0"/>
        <w:ind w:firstLine="709"/>
        <w:jc w:val="both"/>
        <w:rPr>
          <w:rFonts w:ascii="Times New Roman" w:hAnsi="Times New Roman"/>
          <w:color w:val="FF0000"/>
          <w:szCs w:val="22"/>
        </w:rPr>
      </w:pPr>
      <w:r w:rsidRPr="00F46E69">
        <w:rPr>
          <w:rFonts w:ascii="Times New Roman" w:hAnsi="Times New Roman"/>
          <w:szCs w:val="22"/>
        </w:rPr>
        <w:t>Z počtu</w:t>
      </w:r>
      <w:r w:rsidRPr="00F46E69">
        <w:rPr>
          <w:rFonts w:ascii="Times New Roman" w:hAnsi="Times New Roman"/>
          <w:color w:val="FF0000"/>
          <w:szCs w:val="22"/>
        </w:rPr>
        <w:t xml:space="preserve"> </w:t>
      </w:r>
      <w:r w:rsidRPr="00F46E69">
        <w:rPr>
          <w:rFonts w:ascii="Times New Roman" w:hAnsi="Times New Roman"/>
          <w:szCs w:val="22"/>
        </w:rPr>
        <w:t>80 952</w:t>
      </w:r>
      <w:r w:rsidRPr="00F46E69">
        <w:rPr>
          <w:rFonts w:ascii="Times New Roman" w:hAnsi="Times New Roman"/>
          <w:color w:val="FF0000"/>
          <w:szCs w:val="22"/>
        </w:rPr>
        <w:t xml:space="preserve"> </w:t>
      </w:r>
      <w:r w:rsidRPr="00F46E69">
        <w:rPr>
          <w:rFonts w:ascii="Times New Roman" w:hAnsi="Times New Roman"/>
          <w:szCs w:val="22"/>
        </w:rPr>
        <w:t>zamestnancov regionálneho školstva rozpočtovaných na rok 2015 sa pre 61</w:t>
      </w:r>
      <w:r>
        <w:rPr>
          <w:rFonts w:ascii="Times New Roman" w:hAnsi="Times New Roman"/>
          <w:szCs w:val="22"/>
        </w:rPr>
        <w:t> </w:t>
      </w:r>
      <w:r w:rsidRPr="00F46E69">
        <w:rPr>
          <w:rFonts w:ascii="Times New Roman" w:hAnsi="Times New Roman"/>
          <w:szCs w:val="22"/>
        </w:rPr>
        <w:t>652</w:t>
      </w:r>
      <w:r>
        <w:rPr>
          <w:rFonts w:ascii="Times New Roman" w:hAnsi="Times New Roman"/>
          <w:szCs w:val="22"/>
        </w:rPr>
        <w:t xml:space="preserve"> </w:t>
      </w:r>
      <w:r w:rsidRPr="00F46E69">
        <w:rPr>
          <w:rFonts w:ascii="Times New Roman" w:hAnsi="Times New Roman"/>
          <w:szCs w:val="22"/>
        </w:rPr>
        <w:t>pedagogických a odborných zamestnancov rozpočtujú osobné výdavky v sume 969 mil. eur, v tom m</w:t>
      </w:r>
      <w:r>
        <w:rPr>
          <w:rFonts w:ascii="Times New Roman" w:hAnsi="Times New Roman"/>
          <w:szCs w:val="22"/>
        </w:rPr>
        <w:t xml:space="preserve">zdy a platy v sume 716 mil. eur. Určenie úrovne výdavkov na mzdy a platy pedagogických a odborných zamestnancov </w:t>
      </w:r>
      <w:r w:rsidRPr="00F46E69">
        <w:rPr>
          <w:rFonts w:ascii="Times New Roman" w:hAnsi="Times New Roman"/>
          <w:szCs w:val="22"/>
        </w:rPr>
        <w:t>je v kompetencii zriaďovateľov.</w:t>
      </w:r>
      <w:r w:rsidRPr="00F46E69">
        <w:rPr>
          <w:rFonts w:ascii="Times New Roman" w:hAnsi="Times New Roman"/>
          <w:color w:val="FF0000"/>
          <w:szCs w:val="22"/>
        </w:rPr>
        <w:t xml:space="preserve">  </w:t>
      </w:r>
    </w:p>
    <w:p w:rsidR="00AF01C0" w:rsidRPr="00F46E69" w:rsidP="00AF01C0">
      <w:pPr>
        <w:bidi w:val="0"/>
        <w:ind w:firstLine="709"/>
        <w:jc w:val="both"/>
        <w:rPr>
          <w:rFonts w:ascii="Times New Roman" w:hAnsi="Times New Roman"/>
          <w:color w:val="FF0000"/>
          <w:szCs w:val="22"/>
        </w:rPr>
      </w:pPr>
    </w:p>
    <w:p w:rsidR="00AF01C0" w:rsidRPr="00F46E69" w:rsidP="00AF01C0">
      <w:pPr>
        <w:bidi w:val="0"/>
        <w:ind w:firstLine="709"/>
        <w:jc w:val="both"/>
        <w:rPr>
          <w:rFonts w:ascii="Times New Roman" w:hAnsi="Times New Roman"/>
          <w:color w:val="FF0000"/>
          <w:szCs w:val="22"/>
        </w:rPr>
      </w:pPr>
      <w:r w:rsidRPr="00F46E69">
        <w:rPr>
          <w:rFonts w:ascii="Times New Roman" w:hAnsi="Times New Roman"/>
          <w:szCs w:val="22"/>
        </w:rPr>
        <w:t xml:space="preserve">V roku 2015 sa očakáva priemerný mzdový výdavok pedagogického a odborného zamestnanca regionálneho školstva v sume 968,32 eur, teda približne na úrovni schváleného rozpočtu na rok 2014. K miernemu medziročnému zvýšeniu priemerného mzdového výdavku dochádza z dôvodu nižšieho rozpočtovaného počtu pedagogických a odborných zamestnancov v roku 2015 v porovnaní s ich počtom na rok 2014 (o 368 osôb) pri rozpočtovaní rovnakého limitu výdavkov na mzdy a platy v sume 716 mil. eur. </w:t>
      </w:r>
    </w:p>
    <w:p w:rsidR="00AF01C0" w:rsidRPr="00F46E69" w:rsidP="00AF01C0">
      <w:pPr>
        <w:bidi w:val="0"/>
        <w:jc w:val="both"/>
        <w:rPr>
          <w:rFonts w:ascii="Times New Roman" w:hAnsi="Times New Roman"/>
          <w:bCs/>
          <w:color w:val="FF0000"/>
          <w:szCs w:val="22"/>
        </w:rPr>
      </w:pPr>
    </w:p>
    <w:p w:rsidR="00AF01C0" w:rsidRPr="00F46E69" w:rsidP="00AF01C0">
      <w:pPr>
        <w:bidi w:val="0"/>
        <w:ind w:firstLine="708"/>
        <w:jc w:val="both"/>
        <w:rPr>
          <w:rFonts w:ascii="Times New Roman" w:hAnsi="Times New Roman"/>
          <w:bCs/>
          <w:szCs w:val="22"/>
        </w:rPr>
      </w:pPr>
      <w:r w:rsidRPr="00F46E69">
        <w:rPr>
          <w:rFonts w:ascii="Times New Roman" w:hAnsi="Times New Roman"/>
          <w:bCs/>
          <w:szCs w:val="22"/>
        </w:rPr>
        <w:t>Prehľad o skutočne dosiahnutých ukazovateľoch zamestnanosti v rokoch 2012 a 2013 (vrátane zdrojov Európskej únie a mimorozpočtových prostriedkov), očakávanej skutočnosti v roku 2014 a návrhu rozpočtu na roky 2015 až 2017 je uvedený v tabuľke.</w:t>
      </w: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434198"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AF01C0" w:rsidP="00AF01C0">
      <w:pPr>
        <w:bidi w:val="0"/>
        <w:ind w:firstLine="708"/>
        <w:jc w:val="both"/>
        <w:rPr>
          <w:rFonts w:ascii="Times New Roman" w:hAnsi="Times New Roman"/>
          <w:bCs/>
          <w:szCs w:val="22"/>
        </w:rPr>
      </w:pPr>
    </w:p>
    <w:p w:rsidR="00FE5F9A" w:rsidP="00AF01C0">
      <w:pPr>
        <w:bidi w:val="0"/>
        <w:ind w:firstLine="708"/>
        <w:jc w:val="both"/>
        <w:rPr>
          <w:rFonts w:ascii="Times New Roman" w:hAnsi="Times New Roman"/>
          <w:bCs/>
          <w:szCs w:val="22"/>
        </w:rPr>
      </w:pPr>
    </w:p>
    <w:p w:rsidR="00AF01C0" w:rsidRPr="00F46E69" w:rsidP="00AF01C0">
      <w:pPr>
        <w:bidi w:val="0"/>
        <w:ind w:firstLine="708"/>
        <w:jc w:val="both"/>
        <w:rPr>
          <w:rFonts w:ascii="Times New Roman" w:hAnsi="Times New Roman"/>
          <w:bCs/>
          <w:szCs w:val="22"/>
        </w:rPr>
      </w:pPr>
    </w:p>
    <w:tbl>
      <w:tblPr>
        <w:tblStyle w:val="TableNormal"/>
        <w:tblW w:w="8995" w:type="dxa"/>
        <w:jc w:val="center"/>
        <w:tblInd w:w="65" w:type="dxa"/>
        <w:tblCellMar>
          <w:left w:w="70" w:type="dxa"/>
          <w:right w:w="70" w:type="dxa"/>
        </w:tblCellMar>
        <w:tblLook w:val="04A0"/>
      </w:tblPr>
      <w:tblGrid>
        <w:gridCol w:w="1800"/>
        <w:gridCol w:w="475"/>
        <w:gridCol w:w="960"/>
        <w:gridCol w:w="960"/>
        <w:gridCol w:w="960"/>
        <w:gridCol w:w="960"/>
        <w:gridCol w:w="960"/>
        <w:gridCol w:w="960"/>
        <w:gridCol w:w="960"/>
      </w:tblGrid>
      <w:tr>
        <w:tblPrEx>
          <w:tblW w:w="8995" w:type="dxa"/>
          <w:jc w:val="center"/>
          <w:tblInd w:w="65" w:type="dxa"/>
          <w:tblCellMar>
            <w:left w:w="70" w:type="dxa"/>
            <w:right w:w="70" w:type="dxa"/>
          </w:tblCellMar>
          <w:tblLook w:val="04A0"/>
        </w:tblPrEx>
        <w:trPr>
          <w:trHeight w:val="330"/>
          <w:jc w:val="center"/>
        </w:trPr>
        <w:tc>
          <w:tcPr>
            <w:tcW w:w="180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Regionálne školstvo</w:t>
            </w:r>
          </w:p>
        </w:tc>
        <w:tc>
          <w:tcPr>
            <w:tcW w:w="475"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 </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9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83 594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82 741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81 420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81 480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80 952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80 666</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81 284</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xml:space="preserve">Osobné výdavky </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1 033 845 441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1 100 293 312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1 134 450 578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1 136 450 578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1 134 413 627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1 134 387 668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1 134 387 668</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A77E36">
            <w:pPr>
              <w:bidi w:val="0"/>
              <w:rPr>
                <w:rFonts w:ascii="Times New Roman" w:hAnsi="Times New Roman"/>
                <w:sz w:val="14"/>
                <w:szCs w:val="14"/>
                <w:lang w:eastAsia="sk-SK"/>
              </w:rPr>
            </w:pPr>
            <w:r w:rsidR="00A77E36">
              <w:rPr>
                <w:rFonts w:ascii="Times New Roman" w:hAnsi="Times New Roman"/>
                <w:sz w:val="14"/>
                <w:szCs w:val="14"/>
                <w:lang w:eastAsia="sk-SK"/>
              </w:rPr>
              <w:t xml:space="preserve">    </w:t>
            </w:r>
            <w:r w:rsidRPr="0005468B">
              <w:rPr>
                <w:rFonts w:ascii="Times New Roman" w:hAnsi="Times New Roman"/>
                <w:sz w:val="14"/>
                <w:szCs w:val="14"/>
                <w:lang w:eastAsia="sk-SK"/>
              </w:rPr>
              <w:t>z toho: mzdové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766 095 177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814 013 199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839 090 664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840 570 371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839 071 461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839 052 261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839 052 261</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763,71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819,84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858,81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859,69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863,75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866,80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860,21</w:t>
            </w:r>
          </w:p>
        </w:tc>
      </w:tr>
      <w:tr>
        <w:tblPrEx>
          <w:tblW w:w="8995"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849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859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965</w:t>
            </w:r>
          </w:p>
        </w:tc>
      </w:tr>
      <w:tr>
        <w:tblPrEx>
          <w:tblW w:w="8995" w:type="dxa"/>
          <w:jc w:val="center"/>
          <w:tblInd w:w="65" w:type="dxa"/>
          <w:tblCellMar>
            <w:left w:w="70" w:type="dxa"/>
            <w:right w:w="70" w:type="dxa"/>
          </w:tblCellMar>
          <w:tblLook w:val="04A0"/>
        </w:tblPrEx>
        <w:trPr>
          <w:trHeight w:val="84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xml:space="preserve">Pomer: </w:t>
              <w:br/>
              <w:t>Priemerný mzdový výdavok /Priemerná mzda zamestnanca v hosp.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0,95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0,99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0,97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0,94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0,89</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nil"/>
            </w:tcBorders>
            <w:noWrap/>
            <w:textDirection w:val="lrTb"/>
            <w:vAlign w:val="center"/>
            <w:hideMark/>
          </w:tcPr>
          <w:p w:rsidR="00AF01C0" w:rsidRPr="0005468B" w:rsidP="00B06158">
            <w:pPr>
              <w:bidi w:val="0"/>
              <w:ind w:firstLine="280" w:firstLineChars="200"/>
              <w:rPr>
                <w:rFonts w:ascii="Times New Roman" w:hAnsi="Times New Roman"/>
                <w:sz w:val="14"/>
                <w:szCs w:val="14"/>
                <w:lang w:eastAsia="sk-SK"/>
              </w:rPr>
            </w:pPr>
            <w:r w:rsidRPr="0005468B">
              <w:rPr>
                <w:rFonts w:ascii="Times New Roman" w:hAnsi="Times New Roman"/>
                <w:sz w:val="14"/>
                <w:szCs w:val="14"/>
                <w:lang w:eastAsia="sk-SK"/>
              </w:rPr>
              <w:t>z toho:</w:t>
            </w:r>
          </w:p>
        </w:tc>
        <w:tc>
          <w:tcPr>
            <w:tcW w:w="475"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r>
      <w:tr>
        <w:tblPrEx>
          <w:tblW w:w="8995"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Pedagogickí a odborní</w:t>
              <w:br/>
              <w:t>zamestnanci</w:t>
            </w:r>
          </w:p>
        </w:tc>
        <w:tc>
          <w:tcPr>
            <w:tcW w:w="475"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 </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63 497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62 967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62 020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62 080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61 652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61 466</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62 084</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Osobné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872 407 633</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931 017 360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968 555 392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970 555 392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968 545 991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968 545 991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968 545 991</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A77E36">
            <w:pPr>
              <w:bidi w:val="0"/>
              <w:rPr>
                <w:rFonts w:ascii="Times New Roman" w:hAnsi="Times New Roman"/>
                <w:sz w:val="14"/>
                <w:szCs w:val="14"/>
                <w:lang w:eastAsia="sk-SK"/>
              </w:rPr>
            </w:pPr>
            <w:r w:rsidR="00A77E36">
              <w:rPr>
                <w:rFonts w:ascii="Times New Roman" w:hAnsi="Times New Roman"/>
                <w:sz w:val="14"/>
                <w:szCs w:val="14"/>
                <w:lang w:eastAsia="sk-SK"/>
              </w:rPr>
              <w:t xml:space="preserve">     </w:t>
            </w:r>
            <w:r w:rsidRPr="0005468B">
              <w:rPr>
                <w:rFonts w:ascii="Times New Roman" w:hAnsi="Times New Roman"/>
                <w:sz w:val="14"/>
                <w:szCs w:val="14"/>
                <w:lang w:eastAsia="sk-SK"/>
              </w:rPr>
              <w:t>z toho: mzdové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646 467 309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688 773 678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716 387 125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717 866 832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716 387 122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716 387 122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716 387 122</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848,42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911,55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962,58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963,63</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968,32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971,25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961,58</w:t>
            </w:r>
          </w:p>
        </w:tc>
      </w:tr>
      <w:tr>
        <w:tblPrEx>
          <w:tblW w:w="8995"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849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859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965</w:t>
            </w:r>
          </w:p>
        </w:tc>
      </w:tr>
      <w:tr>
        <w:tblPrEx>
          <w:tblW w:w="8995" w:type="dxa"/>
          <w:jc w:val="center"/>
          <w:tblInd w:w="65" w:type="dxa"/>
          <w:tblCellMar>
            <w:left w:w="70" w:type="dxa"/>
            <w:right w:w="70" w:type="dxa"/>
          </w:tblCellMar>
          <w:tblLook w:val="04A0"/>
        </w:tblPrEx>
        <w:trPr>
          <w:trHeight w:val="84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xml:space="preserve">Pomer: </w:t>
              <w:br/>
              <w:t>Priemerný mzdový výdavok /Priemerná mzda zamestnanca v hosp.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1,13</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1,00</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nil"/>
            </w:tcBorders>
            <w:noWrap/>
            <w:textDirection w:val="lrTb"/>
            <w:vAlign w:val="center"/>
            <w:hideMark/>
          </w:tcPr>
          <w:p w:rsidR="00AF01C0" w:rsidRPr="0005468B" w:rsidP="00B06158">
            <w:pPr>
              <w:bidi w:val="0"/>
              <w:ind w:firstLine="140" w:firstLineChars="100"/>
              <w:rPr>
                <w:rFonts w:ascii="Times New Roman" w:hAnsi="Times New Roman"/>
                <w:sz w:val="14"/>
                <w:szCs w:val="14"/>
                <w:lang w:eastAsia="sk-SK"/>
              </w:rPr>
            </w:pPr>
            <w:r w:rsidRPr="0005468B">
              <w:rPr>
                <w:rFonts w:ascii="Times New Roman" w:hAnsi="Times New Roman"/>
                <w:sz w:val="14"/>
                <w:szCs w:val="14"/>
                <w:lang w:eastAsia="sk-SK"/>
              </w:rPr>
              <w:t> </w:t>
            </w:r>
          </w:p>
        </w:tc>
        <w:tc>
          <w:tcPr>
            <w:tcW w:w="475"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Nepedagogickí zamestnanci</w:t>
            </w:r>
          </w:p>
        </w:tc>
        <w:tc>
          <w:tcPr>
            <w:tcW w:w="475"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 </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960" w:type="dxa"/>
            <w:tcBorders>
              <w:top w:val="nil"/>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20 097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19 774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19 400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19 400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19 300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19 200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19 200</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Osobné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161 437 808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169 275 952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165 895 186</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165 895 186</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165 867 636</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165 841 677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165 841 677</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A77E36">
            <w:pPr>
              <w:bidi w:val="0"/>
              <w:rPr>
                <w:rFonts w:ascii="Times New Roman" w:hAnsi="Times New Roman"/>
                <w:sz w:val="14"/>
                <w:szCs w:val="14"/>
                <w:lang w:eastAsia="sk-SK"/>
              </w:rPr>
            </w:pPr>
            <w:r w:rsidR="00A77E36">
              <w:rPr>
                <w:rFonts w:ascii="Times New Roman" w:hAnsi="Times New Roman"/>
                <w:sz w:val="14"/>
                <w:szCs w:val="14"/>
                <w:lang w:eastAsia="sk-SK"/>
              </w:rPr>
              <w:t xml:space="preserve">      </w:t>
            </w:r>
            <w:r w:rsidRPr="0005468B">
              <w:rPr>
                <w:rFonts w:ascii="Times New Roman" w:hAnsi="Times New Roman"/>
                <w:sz w:val="14"/>
                <w:szCs w:val="14"/>
                <w:lang w:eastAsia="sk-SK"/>
              </w:rPr>
              <w:t>z toho: mzdové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119 627 868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125 239 521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122 703 539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122 703 539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122 684 339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122 665 139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122 665 139</w:t>
            </w:r>
          </w:p>
        </w:tc>
      </w:tr>
      <w:tr>
        <w:tblPrEx>
          <w:tblW w:w="8995" w:type="dxa"/>
          <w:jc w:val="center"/>
          <w:tblInd w:w="65" w:type="dxa"/>
          <w:tblCellMar>
            <w:left w:w="70" w:type="dxa"/>
            <w:right w:w="70" w:type="dxa"/>
          </w:tblCellMar>
          <w:tblLook w:val="04A0"/>
        </w:tblPrEx>
        <w:trPr>
          <w:trHeight w:val="330"/>
          <w:jc w:val="center"/>
        </w:trPr>
        <w:tc>
          <w:tcPr>
            <w:tcW w:w="180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496,04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527,80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527,08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527,08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529,73</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532,40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532,40</w:t>
            </w:r>
          </w:p>
        </w:tc>
      </w:tr>
      <w:tr>
        <w:tblPrEx>
          <w:tblW w:w="8995" w:type="dxa"/>
          <w:jc w:val="center"/>
          <w:tblInd w:w="65" w:type="dxa"/>
          <w:tblCellMar>
            <w:left w:w="70" w:type="dxa"/>
            <w:right w:w="70" w:type="dxa"/>
          </w:tblCellMar>
          <w:tblLook w:val="04A0"/>
        </w:tblPrEx>
        <w:trPr>
          <w:trHeight w:val="42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805</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849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859</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887</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965</w:t>
            </w:r>
          </w:p>
        </w:tc>
      </w:tr>
      <w:tr>
        <w:tblPrEx>
          <w:tblW w:w="8995" w:type="dxa"/>
          <w:jc w:val="center"/>
          <w:tblInd w:w="65" w:type="dxa"/>
          <w:tblCellMar>
            <w:left w:w="70" w:type="dxa"/>
            <w:right w:w="70" w:type="dxa"/>
          </w:tblCellMar>
          <w:tblLook w:val="04A0"/>
        </w:tblPrEx>
        <w:trPr>
          <w:trHeight w:val="840"/>
          <w:jc w:val="center"/>
        </w:trPr>
        <w:tc>
          <w:tcPr>
            <w:tcW w:w="180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xml:space="preserve">Pomer: </w:t>
              <w:br/>
              <w:t>Priemerný mzdový výdavok /Priemerná mzda zamestnanca v hosp.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 </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0,62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0,64</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0,62</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0,61</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0,60</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0,58</w:t>
            </w:r>
          </w:p>
        </w:tc>
        <w:tc>
          <w:tcPr>
            <w:tcW w:w="96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0,55</w:t>
            </w:r>
          </w:p>
        </w:tc>
      </w:tr>
      <w:tr>
        <w:tblPrEx>
          <w:tblW w:w="8995" w:type="dxa"/>
          <w:jc w:val="center"/>
          <w:tblInd w:w="65" w:type="dxa"/>
          <w:tblCellMar>
            <w:left w:w="70" w:type="dxa"/>
            <w:right w:w="70" w:type="dxa"/>
          </w:tblCellMar>
          <w:tblLook w:val="04A0"/>
        </w:tblPrEx>
        <w:trPr>
          <w:trHeight w:val="330"/>
          <w:jc w:val="center"/>
        </w:trPr>
        <w:tc>
          <w:tcPr>
            <w:tcW w:w="8995" w:type="dxa"/>
            <w:gridSpan w:val="9"/>
            <w:tcBorders>
              <w:top w:val="nil"/>
              <w:left w:val="nil"/>
              <w:bottom w:val="nil"/>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 v rokoch 2012 a 2013 je uvedená vrátane zdrojov EÚ a mimorozpočtových prostriedkov.</w:t>
              <w:br/>
              <w:t>Očakávaná skutočnosť v r. 2014 v celoročnom vyjadrení v počtoch zamestnancov - zdroj MŠVVŠ SR.</w:t>
            </w:r>
          </w:p>
        </w:tc>
      </w:tr>
    </w:tbl>
    <w:p w:rsidR="00AF01C0" w:rsidP="00AF01C0">
      <w:pPr>
        <w:bidi w:val="0"/>
        <w:jc w:val="both"/>
        <w:rPr>
          <w:rFonts w:ascii="Times New Roman" w:hAnsi="Times New Roman"/>
          <w:bCs/>
          <w:szCs w:val="22"/>
        </w:rPr>
      </w:pPr>
    </w:p>
    <w:p w:rsidR="00AF01C0" w:rsidRPr="00F46E69" w:rsidP="00AF01C0">
      <w:pPr>
        <w:bidi w:val="0"/>
        <w:ind w:firstLine="708"/>
        <w:rPr>
          <w:rFonts w:ascii="Times New Roman" w:hAnsi="Times New Roman"/>
          <w:bCs/>
          <w:i/>
          <w:iCs/>
          <w:szCs w:val="22"/>
          <w:u w:val="single"/>
        </w:rPr>
      </w:pPr>
      <w:r w:rsidRPr="00F46E69">
        <w:rPr>
          <w:rFonts w:ascii="Times New Roman" w:hAnsi="Times New Roman"/>
          <w:bCs/>
          <w:szCs w:val="22"/>
          <w:u w:val="single"/>
        </w:rPr>
        <w:t>Osobné výdavky verejných vysokých škôl</w:t>
      </w:r>
    </w:p>
    <w:p w:rsidR="00AF01C0" w:rsidRPr="00F46E69" w:rsidP="00AF01C0">
      <w:pPr>
        <w:bidi w:val="0"/>
        <w:ind w:firstLine="709"/>
        <w:jc w:val="both"/>
        <w:rPr>
          <w:rFonts w:ascii="Times New Roman" w:hAnsi="Times New Roman"/>
          <w:szCs w:val="22"/>
        </w:rPr>
      </w:pPr>
    </w:p>
    <w:p w:rsidR="00AF01C0" w:rsidRPr="00F46E69" w:rsidP="00AF01C0">
      <w:pPr>
        <w:bidi w:val="0"/>
        <w:ind w:firstLine="708"/>
        <w:jc w:val="both"/>
        <w:rPr>
          <w:rFonts w:ascii="Times New Roman" w:hAnsi="Times New Roman"/>
          <w:bCs/>
          <w:szCs w:val="22"/>
        </w:rPr>
      </w:pPr>
      <w:r w:rsidRPr="00F46E69">
        <w:rPr>
          <w:rFonts w:ascii="Times New Roman" w:hAnsi="Times New Roman"/>
          <w:bCs/>
          <w:szCs w:val="22"/>
        </w:rPr>
        <w:t xml:space="preserve">Hospodárenie verejných vysokých škôl je upravené zákonom č. 131/2002 Z. z. o vysokých školách a o zmene a doplnení niektorých zákonov v znení neskorších predpisov. </w:t>
      </w:r>
    </w:p>
    <w:p w:rsidR="00AF01C0" w:rsidRPr="00F46E69" w:rsidP="00AF01C0">
      <w:pPr>
        <w:bidi w:val="0"/>
        <w:jc w:val="both"/>
        <w:rPr>
          <w:rFonts w:ascii="Times New Roman" w:hAnsi="Times New Roman"/>
          <w:szCs w:val="22"/>
        </w:rPr>
      </w:pPr>
    </w:p>
    <w:p w:rsidR="00AF01C0" w:rsidRPr="00F46E69" w:rsidP="00AF01C0">
      <w:pPr>
        <w:bidi w:val="0"/>
        <w:ind w:firstLine="708"/>
        <w:jc w:val="both"/>
        <w:rPr>
          <w:rFonts w:ascii="Times New Roman" w:hAnsi="Times New Roman"/>
          <w:bCs/>
        </w:rPr>
      </w:pPr>
      <w:r w:rsidRPr="00F46E69">
        <w:rPr>
          <w:rFonts w:ascii="Times New Roman" w:hAnsi="Times New Roman"/>
          <w:bCs/>
          <w:szCs w:val="22"/>
        </w:rPr>
        <w:t>Návrh rozpočtu osobných výdavkov rozpočtovaných v rozpočte na roky 2015 až 2017 vychádza z  nezávislého postavenia verejných vysokých škôl, čo v praxi znamená, že verejné vysoké školy si prijatý transfer rozpisujú plne vo svojej kompetencii.</w:t>
      </w:r>
      <w:r w:rsidRPr="00F46E69">
        <w:rPr>
          <w:rFonts w:ascii="Times New Roman" w:hAnsi="Times New Roman"/>
          <w:bCs/>
        </w:rPr>
        <w:t xml:space="preserve"> </w:t>
      </w:r>
    </w:p>
    <w:p w:rsidR="00AF01C0" w:rsidRPr="00F46E69" w:rsidP="00AF01C0">
      <w:pPr>
        <w:bidi w:val="0"/>
        <w:jc w:val="both"/>
        <w:rPr>
          <w:rFonts w:ascii="Times New Roman" w:hAnsi="Times New Roman"/>
          <w:bCs/>
        </w:rPr>
      </w:pPr>
      <w:r w:rsidRPr="00F46E69">
        <w:rPr>
          <w:rFonts w:ascii="Times New Roman" w:hAnsi="Times New Roman"/>
          <w:bCs/>
        </w:rPr>
        <w:tab/>
      </w:r>
    </w:p>
    <w:p w:rsidR="00AF01C0" w:rsidP="00AF01C0">
      <w:pPr>
        <w:bidi w:val="0"/>
        <w:ind w:firstLine="708"/>
        <w:jc w:val="both"/>
        <w:rPr>
          <w:rFonts w:ascii="Times New Roman" w:hAnsi="Times New Roman"/>
          <w:bCs/>
          <w:szCs w:val="22"/>
        </w:rPr>
      </w:pPr>
      <w:r w:rsidRPr="00F46E69">
        <w:rPr>
          <w:rFonts w:ascii="Times New Roman" w:hAnsi="Times New Roman"/>
          <w:bCs/>
          <w:szCs w:val="22"/>
        </w:rPr>
        <w:t xml:space="preserve">Návrh rozpočtu verejných vysokých škôl na rok 2015 zohľadňuje </w:t>
      </w:r>
      <w:r w:rsidRPr="00F46E69">
        <w:rPr>
          <w:rFonts w:ascii="Times New Roman" w:hAnsi="Times New Roman"/>
          <w:bCs/>
        </w:rPr>
        <w:t>osobné výdavky na úrovni</w:t>
      </w:r>
      <w:r w:rsidRPr="00F46E69">
        <w:rPr>
          <w:rFonts w:ascii="Times New Roman" w:hAnsi="Times New Roman"/>
          <w:bCs/>
          <w:szCs w:val="22"/>
        </w:rPr>
        <w:t xml:space="preserve"> 351 mil. eur, na rok 2016 na úrovni 349 mil. eur a na rok 2017 na úrovni 355 mil. eur </w:t>
      </w:r>
      <w:r w:rsidRPr="00F46E69">
        <w:rPr>
          <w:rFonts w:ascii="Times New Roman" w:hAnsi="Times New Roman"/>
          <w:bCs/>
        </w:rPr>
        <w:t>pre 21 529 osôb (</w:t>
      </w:r>
      <w:r>
        <w:rPr>
          <w:rFonts w:ascii="Times New Roman" w:hAnsi="Times New Roman"/>
          <w:bCs/>
        </w:rPr>
        <w:t>predpoklada</w:t>
      </w:r>
      <w:r w:rsidRPr="00F46E69">
        <w:rPr>
          <w:rFonts w:ascii="Times New Roman" w:hAnsi="Times New Roman"/>
          <w:bCs/>
        </w:rPr>
        <w:t>ný počet)</w:t>
      </w:r>
      <w:r w:rsidRPr="00F46E69">
        <w:rPr>
          <w:rFonts w:ascii="Times New Roman" w:hAnsi="Times New Roman"/>
          <w:bCs/>
          <w:szCs w:val="22"/>
        </w:rPr>
        <w:t>. V porovnaní so schváleným rozpočtom na rok 2014 zohľadňujúcim závery kolektívneho vyjednávania  sú rozpočtované osobné výdavky na rok 2015 vyššie o 2,7 % (9,2 mil. eur). Prehľad o skutočne dosiahnutých ukazovateľoch zamestnanosti v rokoch 2012 a 2013, očakávanej skutočnosti v roku 2014 a</w:t>
      </w:r>
      <w:r w:rsidR="00434198">
        <w:rPr>
          <w:rFonts w:ascii="Times New Roman" w:hAnsi="Times New Roman"/>
          <w:bCs/>
          <w:szCs w:val="22"/>
        </w:rPr>
        <w:t xml:space="preserve"> návrhu </w:t>
      </w:r>
      <w:r w:rsidRPr="00F46E69">
        <w:rPr>
          <w:rFonts w:ascii="Times New Roman" w:hAnsi="Times New Roman"/>
          <w:bCs/>
          <w:szCs w:val="22"/>
        </w:rPr>
        <w:t>rozpočtu na roky 2015 až 2017 je uvedený v tabuľke.</w:t>
      </w:r>
    </w:p>
    <w:p w:rsidR="00AF01C0" w:rsidP="00AF01C0">
      <w:pPr>
        <w:bidi w:val="0"/>
        <w:ind w:firstLine="708"/>
        <w:jc w:val="both"/>
        <w:rPr>
          <w:rFonts w:ascii="Times New Roman" w:hAnsi="Times New Roman"/>
          <w:bCs/>
          <w:szCs w:val="22"/>
        </w:rPr>
      </w:pPr>
    </w:p>
    <w:tbl>
      <w:tblPr>
        <w:tblStyle w:val="TableNormal"/>
        <w:tblW w:w="8895" w:type="dxa"/>
        <w:jc w:val="center"/>
        <w:tblInd w:w="65" w:type="dxa"/>
        <w:tblCellMar>
          <w:left w:w="70" w:type="dxa"/>
          <w:right w:w="70" w:type="dxa"/>
        </w:tblCellMar>
        <w:tblLook w:val="04A0"/>
      </w:tblPr>
      <w:tblGrid>
        <w:gridCol w:w="2260"/>
        <w:gridCol w:w="475"/>
        <w:gridCol w:w="880"/>
        <w:gridCol w:w="880"/>
        <w:gridCol w:w="880"/>
        <w:gridCol w:w="880"/>
        <w:gridCol w:w="880"/>
        <w:gridCol w:w="880"/>
        <w:gridCol w:w="880"/>
      </w:tblGrid>
      <w:tr>
        <w:tblPrEx>
          <w:tblW w:w="8895" w:type="dxa"/>
          <w:jc w:val="center"/>
          <w:tblInd w:w="65" w:type="dxa"/>
          <w:tblCellMar>
            <w:left w:w="70" w:type="dxa"/>
            <w:right w:w="70" w:type="dxa"/>
          </w:tblCellMar>
          <w:tblLook w:val="04A0"/>
        </w:tblPrEx>
        <w:trPr>
          <w:trHeight w:val="330"/>
          <w:jc w:val="center"/>
        </w:trPr>
        <w:tc>
          <w:tcPr>
            <w:tcW w:w="226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Verejné vysoké školy</w:t>
            </w:r>
          </w:p>
        </w:tc>
        <w:tc>
          <w:tcPr>
            <w:tcW w:w="475"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 </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8895"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osoby</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21 467</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21 561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21 772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r>
      <w:tr>
        <w:tblPrEx>
          <w:tblW w:w="8895"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Osobné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325 881 172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349 251 044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341 795 666</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348 439 228</w:t>
            </w:r>
          </w:p>
        </w:tc>
        <w:tc>
          <w:tcPr>
            <w:tcW w:w="88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350 952 199</w:t>
            </w:r>
          </w:p>
        </w:tc>
        <w:tc>
          <w:tcPr>
            <w:tcW w:w="88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348 792 199</w:t>
            </w:r>
          </w:p>
        </w:tc>
        <w:tc>
          <w:tcPr>
            <w:tcW w:w="88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354 982 199</w:t>
            </w:r>
          </w:p>
        </w:tc>
      </w:tr>
      <w:tr>
        <w:tblPrEx>
          <w:tblW w:w="8895"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ind w:firstLine="280" w:firstLineChars="200"/>
              <w:rPr>
                <w:rFonts w:ascii="Times New Roman" w:hAnsi="Times New Roman"/>
                <w:sz w:val="14"/>
                <w:szCs w:val="14"/>
                <w:lang w:eastAsia="sk-SK"/>
              </w:rPr>
            </w:pPr>
            <w:r w:rsidRPr="0005468B">
              <w:rPr>
                <w:rFonts w:ascii="Times New Roman" w:hAnsi="Times New Roman"/>
                <w:sz w:val="14"/>
                <w:szCs w:val="14"/>
                <w:lang w:eastAsia="sk-SK"/>
              </w:rPr>
              <w:t>z toho: mzdové výdavky</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242 156 754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256 920 850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252 692 519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256 450 279</w:t>
            </w:r>
          </w:p>
        </w:tc>
        <w:tc>
          <w:tcPr>
            <w:tcW w:w="88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260 907 245</w:t>
            </w:r>
          </w:p>
        </w:tc>
        <w:tc>
          <w:tcPr>
            <w:tcW w:w="88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260 292 245</w:t>
            </w:r>
          </w:p>
        </w:tc>
        <w:tc>
          <w:tcPr>
            <w:tcW w:w="880" w:type="dxa"/>
            <w:tcBorders>
              <w:top w:val="nil"/>
              <w:left w:val="nil"/>
              <w:bottom w:val="single" w:sz="4" w:space="0" w:color="auto"/>
              <w:right w:val="single" w:sz="4" w:space="0" w:color="auto"/>
            </w:tcBorders>
            <w:shd w:val="clear" w:color="000000" w:fill="FFFFFF"/>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264 876 245</w:t>
            </w:r>
          </w:p>
        </w:tc>
      </w:tr>
      <w:tr>
        <w:tblPrEx>
          <w:tblW w:w="8895" w:type="dxa"/>
          <w:jc w:val="center"/>
          <w:tblInd w:w="65" w:type="dxa"/>
          <w:tblCellMar>
            <w:left w:w="70" w:type="dxa"/>
            <w:right w:w="70" w:type="dxa"/>
          </w:tblCellMar>
          <w:tblLook w:val="04A0"/>
        </w:tblPrEx>
        <w:trPr>
          <w:trHeight w:val="330"/>
          <w:jc w:val="center"/>
        </w:trPr>
        <w:tc>
          <w:tcPr>
            <w:tcW w:w="226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Priemerný mzdový výdavok</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940,03</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993,00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978,11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981,58</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1 009,91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1 007,53</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b/>
                <w:bCs/>
                <w:sz w:val="14"/>
                <w:szCs w:val="14"/>
                <w:lang w:eastAsia="sk-SK"/>
              </w:rPr>
            </w:pPr>
            <w:r w:rsidRPr="0005468B">
              <w:rPr>
                <w:rFonts w:ascii="Times New Roman" w:hAnsi="Times New Roman"/>
                <w:b/>
                <w:bCs/>
                <w:sz w:val="14"/>
                <w:szCs w:val="14"/>
                <w:lang w:eastAsia="sk-SK"/>
              </w:rPr>
              <w:t>1 025,27</w:t>
            </w:r>
          </w:p>
        </w:tc>
      </w:tr>
      <w:tr>
        <w:tblPrEx>
          <w:tblW w:w="8895" w:type="dxa"/>
          <w:jc w:val="center"/>
          <w:tblInd w:w="65" w:type="dxa"/>
          <w:tblCellMar>
            <w:left w:w="70" w:type="dxa"/>
            <w:right w:w="70" w:type="dxa"/>
          </w:tblCellMar>
          <w:tblLook w:val="04A0"/>
        </w:tblPrEx>
        <w:trPr>
          <w:trHeight w:val="495"/>
          <w:jc w:val="center"/>
        </w:trPr>
        <w:tc>
          <w:tcPr>
            <w:tcW w:w="2260" w:type="dxa"/>
            <w:tcBorders>
              <w:top w:val="nil"/>
              <w:left w:val="single" w:sz="4" w:space="0" w:color="auto"/>
              <w:bottom w:val="single" w:sz="4" w:space="0" w:color="auto"/>
              <w:right w:val="single" w:sz="4" w:space="0" w:color="auto"/>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Priemerná mzda zamestnanca v hospodárstve SR</w:t>
            </w:r>
          </w:p>
        </w:tc>
        <w:tc>
          <w:tcPr>
            <w:tcW w:w="475"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eur</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805</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824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849,0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859,0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887,0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924,0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965,0</w:t>
            </w:r>
          </w:p>
        </w:tc>
      </w:tr>
      <w:tr>
        <w:tblPrEx>
          <w:tblW w:w="8895" w:type="dxa"/>
          <w:jc w:val="center"/>
          <w:tblInd w:w="65" w:type="dxa"/>
          <w:tblCellMar>
            <w:left w:w="70" w:type="dxa"/>
            <w:right w:w="70" w:type="dxa"/>
          </w:tblCellMar>
          <w:tblLook w:val="04A0"/>
        </w:tblPrEx>
        <w:trPr>
          <w:trHeight w:val="780"/>
          <w:jc w:val="center"/>
        </w:trPr>
        <w:tc>
          <w:tcPr>
            <w:tcW w:w="2260" w:type="dxa"/>
            <w:tcBorders>
              <w:top w:val="nil"/>
              <w:left w:val="single" w:sz="4" w:space="0" w:color="auto"/>
              <w:bottom w:val="single" w:sz="4" w:space="0" w:color="auto"/>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Pomer:</w:t>
              <w:br/>
              <w:t>Priemerný mzdový výdavok /Priemerná mzda zamestnanca v hosp. SR</w:t>
            </w:r>
          </w:p>
        </w:tc>
        <w:tc>
          <w:tcPr>
            <w:tcW w:w="475"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jc w:val="center"/>
              <w:rPr>
                <w:rFonts w:ascii="Times New Roman" w:hAnsi="Times New Roman"/>
                <w:sz w:val="14"/>
                <w:szCs w:val="14"/>
                <w:lang w:eastAsia="sk-SK"/>
              </w:rPr>
            </w:pPr>
            <w:r w:rsidRPr="0005468B">
              <w:rPr>
                <w:rFonts w:ascii="Times New Roman" w:hAnsi="Times New Roman"/>
                <w:sz w:val="14"/>
                <w:szCs w:val="14"/>
                <w:lang w:eastAsia="sk-SK"/>
              </w:rPr>
              <w:t> </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1,17</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1,21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1,15</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1,14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1,06</w:t>
            </w:r>
          </w:p>
        </w:tc>
      </w:tr>
      <w:tr>
        <w:tblPrEx>
          <w:tblW w:w="8895" w:type="dxa"/>
          <w:jc w:val="center"/>
          <w:tblInd w:w="65" w:type="dxa"/>
          <w:tblCellMar>
            <w:left w:w="70" w:type="dxa"/>
            <w:right w:w="70" w:type="dxa"/>
          </w:tblCellMar>
          <w:tblLook w:val="04A0"/>
        </w:tblPrEx>
        <w:trPr>
          <w:trHeight w:val="684"/>
          <w:jc w:val="center"/>
        </w:trPr>
        <w:tc>
          <w:tcPr>
            <w:tcW w:w="8895" w:type="dxa"/>
            <w:gridSpan w:val="9"/>
            <w:tcBorders>
              <w:top w:val="nil"/>
              <w:left w:val="nil"/>
              <w:bottom w:val="nil"/>
              <w:right w:val="nil"/>
            </w:tcBorders>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Skutočnosť osobných výdavkov v rokoch 2012 a 2013 (hlavná a podnikateľská činnosť) z výkazu FIN 1-04.</w:t>
              <w:br/>
              <w:t>Rozpočet 2014 zohľadňuje kolektívne vyjednávanie.</w:t>
              <w:br/>
              <w:t>Očakávaná skutočnosť v r. 2014 v počtoch zamestnancov - skutočnosť za I. polrok 2014, v osobných výdavkoch vrátane zdrojov EÚ, spolufinancovania zo ŠR a valorizácie - zdroj MŠVVŠ SR.</w:t>
            </w:r>
          </w:p>
        </w:tc>
      </w:tr>
    </w:tbl>
    <w:p w:rsidR="00AF01C0" w:rsidRPr="00F46E69" w:rsidP="00AF01C0">
      <w:pPr>
        <w:bidi w:val="0"/>
        <w:jc w:val="both"/>
        <w:rPr>
          <w:rFonts w:ascii="Times New Roman" w:hAnsi="Times New Roman"/>
          <w:bCs/>
          <w:szCs w:val="22"/>
        </w:rPr>
      </w:pPr>
    </w:p>
    <w:p w:rsidR="00AF01C0" w:rsidP="00AF01C0">
      <w:pPr>
        <w:bidi w:val="0"/>
        <w:ind w:firstLine="708"/>
        <w:jc w:val="both"/>
        <w:rPr>
          <w:rFonts w:ascii="Times New Roman" w:hAnsi="Times New Roman"/>
          <w:bCs/>
          <w:szCs w:val="22"/>
        </w:rPr>
      </w:pPr>
      <w:r w:rsidRPr="00F46E69">
        <w:rPr>
          <w:rFonts w:ascii="Times New Roman" w:hAnsi="Times New Roman"/>
          <w:bCs/>
          <w:szCs w:val="22"/>
        </w:rPr>
        <w:t xml:space="preserve">Orientačný počet zamestnancov verejných vysokých škôl na rok 2015 zostáva zachovaný na úrovni rozpočtu v roku 2014. Vývoj počtu študentov a pomer počtu študentov na 1 zamestnanca je uvedený v priloženej tabuľke. </w:t>
      </w:r>
    </w:p>
    <w:p w:rsidR="00AF01C0" w:rsidP="00AF01C0">
      <w:pPr>
        <w:bidi w:val="0"/>
        <w:ind w:firstLine="708"/>
        <w:jc w:val="both"/>
        <w:rPr>
          <w:rFonts w:ascii="Times New Roman" w:hAnsi="Times New Roman"/>
          <w:bCs/>
          <w:szCs w:val="22"/>
        </w:rPr>
      </w:pPr>
    </w:p>
    <w:tbl>
      <w:tblPr>
        <w:tblStyle w:val="TableNormal"/>
        <w:tblW w:w="9040" w:type="dxa"/>
        <w:jc w:val="center"/>
        <w:tblInd w:w="65" w:type="dxa"/>
        <w:tblCellMar>
          <w:left w:w="70" w:type="dxa"/>
          <w:right w:w="70" w:type="dxa"/>
        </w:tblCellMar>
        <w:tblLook w:val="04A0"/>
      </w:tblPr>
      <w:tblGrid>
        <w:gridCol w:w="2880"/>
        <w:gridCol w:w="880"/>
        <w:gridCol w:w="880"/>
        <w:gridCol w:w="880"/>
        <w:gridCol w:w="880"/>
        <w:gridCol w:w="880"/>
        <w:gridCol w:w="880"/>
        <w:gridCol w:w="880"/>
      </w:tblGrid>
      <w:tr>
        <w:tblPrEx>
          <w:tblW w:w="9040" w:type="dxa"/>
          <w:jc w:val="center"/>
          <w:tblInd w:w="65" w:type="dxa"/>
          <w:tblCellMar>
            <w:left w:w="70" w:type="dxa"/>
            <w:right w:w="70" w:type="dxa"/>
          </w:tblCellMar>
          <w:tblLook w:val="04A0"/>
        </w:tblPrEx>
        <w:trPr>
          <w:trHeight w:val="330"/>
          <w:jc w:val="center"/>
        </w:trPr>
        <w:tc>
          <w:tcPr>
            <w:tcW w:w="288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F01C0" w:rsidRPr="0005468B" w:rsidP="00B06158">
            <w:pPr>
              <w:bidi w:val="0"/>
              <w:rPr>
                <w:rFonts w:ascii="Times New Roman" w:hAnsi="Times New Roman"/>
                <w:b/>
                <w:bCs/>
                <w:sz w:val="14"/>
                <w:szCs w:val="14"/>
                <w:lang w:eastAsia="sk-SK"/>
              </w:rPr>
            </w:pPr>
            <w:r w:rsidRPr="0005468B">
              <w:rPr>
                <w:rFonts w:ascii="Times New Roman" w:hAnsi="Times New Roman"/>
                <w:b/>
                <w:bCs/>
                <w:sz w:val="14"/>
                <w:szCs w:val="14"/>
                <w:lang w:eastAsia="sk-SK"/>
              </w:rPr>
              <w:t xml:space="preserve">Verejné vysoké školy   </w:t>
            </w:r>
            <w:r w:rsidRPr="0005468B">
              <w:rPr>
                <w:rFonts w:ascii="Times New Roman" w:hAnsi="Times New Roman"/>
                <w:sz w:val="14"/>
                <w:szCs w:val="14"/>
                <w:lang w:eastAsia="sk-SK"/>
              </w:rPr>
              <w:t>(osoby)</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2012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2013 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R</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2014 OS</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2015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2016 N</w:t>
            </w:r>
          </w:p>
        </w:tc>
        <w:tc>
          <w:tcPr>
            <w:tcW w:w="880" w:type="dxa"/>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AF01C0" w:rsidRPr="0005468B" w:rsidP="00B06158">
            <w:pPr>
              <w:bidi w:val="0"/>
              <w:jc w:val="center"/>
              <w:rPr>
                <w:rFonts w:ascii="Times New Roman" w:hAnsi="Times New Roman"/>
                <w:b/>
                <w:bCs/>
                <w:sz w:val="14"/>
                <w:szCs w:val="14"/>
                <w:lang w:eastAsia="sk-SK"/>
              </w:rPr>
            </w:pPr>
            <w:r w:rsidRPr="0005468B">
              <w:rPr>
                <w:rFonts w:ascii="Times New Roman" w:hAnsi="Times New Roman"/>
                <w:b/>
                <w:bCs/>
                <w:sz w:val="14"/>
                <w:szCs w:val="14"/>
                <w:lang w:eastAsia="sk-SK"/>
              </w:rPr>
              <w:t>2017 N</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študentov (denní a externí) spolu   *)</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150 996</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172 643</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146 829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157 690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149 686</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141 324</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130 357</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zamestnancov</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21 467</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21 561</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21 772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21 529</w:t>
            </w:r>
          </w:p>
        </w:tc>
      </w:tr>
      <w:tr>
        <w:tblPrEx>
          <w:tblW w:w="9040" w:type="dxa"/>
          <w:jc w:val="center"/>
          <w:tblInd w:w="65" w:type="dxa"/>
          <w:tblCellMar>
            <w:left w:w="70" w:type="dxa"/>
            <w:right w:w="70" w:type="dxa"/>
          </w:tblCellMar>
          <w:tblLook w:val="04A0"/>
        </w:tblPrEx>
        <w:trPr>
          <w:trHeight w:val="330"/>
          <w:jc w:val="center"/>
        </w:trPr>
        <w:tc>
          <w:tcPr>
            <w:tcW w:w="2880" w:type="dxa"/>
            <w:tcBorders>
              <w:top w:val="nil"/>
              <w:left w:val="single" w:sz="4" w:space="0" w:color="auto"/>
              <w:bottom w:val="single" w:sz="4" w:space="0" w:color="auto"/>
              <w:right w:val="single" w:sz="4" w:space="0" w:color="auto"/>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Počet študentov na 1 zamestnanca</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8,0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6,8</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7,2</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7,0</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6,6</w:t>
            </w:r>
          </w:p>
        </w:tc>
        <w:tc>
          <w:tcPr>
            <w:tcW w:w="880" w:type="dxa"/>
            <w:tcBorders>
              <w:top w:val="nil"/>
              <w:left w:val="nil"/>
              <w:bottom w:val="single" w:sz="4" w:space="0" w:color="auto"/>
              <w:right w:val="single" w:sz="4" w:space="0" w:color="auto"/>
            </w:tcBorders>
            <w:noWrap/>
            <w:textDirection w:val="lrTb"/>
            <w:vAlign w:val="center"/>
            <w:hideMark/>
          </w:tcPr>
          <w:p w:rsidR="00AF01C0" w:rsidRPr="0005468B" w:rsidP="00B06158">
            <w:pPr>
              <w:bidi w:val="0"/>
              <w:jc w:val="right"/>
              <w:rPr>
                <w:rFonts w:ascii="Times New Roman" w:hAnsi="Times New Roman"/>
                <w:sz w:val="14"/>
                <w:szCs w:val="14"/>
                <w:lang w:eastAsia="sk-SK"/>
              </w:rPr>
            </w:pPr>
            <w:r w:rsidRPr="0005468B">
              <w:rPr>
                <w:rFonts w:ascii="Times New Roman" w:hAnsi="Times New Roman"/>
                <w:sz w:val="14"/>
                <w:szCs w:val="14"/>
                <w:lang w:eastAsia="sk-SK"/>
              </w:rPr>
              <w:t>6,1</w:t>
            </w:r>
          </w:p>
        </w:tc>
      </w:tr>
      <w:tr>
        <w:tblPrEx>
          <w:tblW w:w="9040" w:type="dxa"/>
          <w:jc w:val="center"/>
          <w:tblInd w:w="65" w:type="dxa"/>
          <w:tblCellMar>
            <w:left w:w="70" w:type="dxa"/>
            <w:right w:w="70" w:type="dxa"/>
          </w:tblCellMar>
          <w:tblLook w:val="04A0"/>
        </w:tblPrEx>
        <w:trPr>
          <w:trHeight w:val="240"/>
          <w:jc w:val="center"/>
        </w:trPr>
        <w:tc>
          <w:tcPr>
            <w:tcW w:w="9040" w:type="dxa"/>
            <w:gridSpan w:val="8"/>
            <w:tcBorders>
              <w:top w:val="nil"/>
              <w:left w:val="nil"/>
              <w:bottom w:val="nil"/>
              <w:right w:val="nil"/>
            </w:tcBorders>
            <w:noWrap/>
            <w:textDirection w:val="lrTb"/>
            <w:vAlign w:val="center"/>
            <w:hideMark/>
          </w:tcPr>
          <w:p w:rsidR="00AF01C0" w:rsidRPr="0005468B" w:rsidP="00B06158">
            <w:pPr>
              <w:bidi w:val="0"/>
              <w:rPr>
                <w:rFonts w:ascii="Times New Roman" w:hAnsi="Times New Roman"/>
                <w:sz w:val="14"/>
                <w:szCs w:val="14"/>
                <w:lang w:eastAsia="sk-SK"/>
              </w:rPr>
            </w:pPr>
            <w:r w:rsidRPr="0005468B">
              <w:rPr>
                <w:rFonts w:ascii="Times New Roman" w:hAnsi="Times New Roman"/>
                <w:sz w:val="14"/>
                <w:szCs w:val="14"/>
                <w:lang w:eastAsia="sk-SK"/>
              </w:rPr>
              <w:t>*)  Zdroj: MŠVVŠ SR</w:t>
            </w:r>
          </w:p>
        </w:tc>
      </w:tr>
    </w:tbl>
    <w:p w:rsidR="00AF01C0" w:rsidP="00AF01C0">
      <w:pPr>
        <w:bidi w:val="0"/>
        <w:jc w:val="both"/>
        <w:rPr>
          <w:rFonts w:ascii="Times New Roman" w:hAnsi="Times New Roman"/>
          <w:bCs/>
          <w:szCs w:val="22"/>
        </w:rPr>
      </w:pPr>
    </w:p>
    <w:p w:rsidR="00AF01C0" w:rsidP="00AF01C0">
      <w:pPr>
        <w:bidi w:val="0"/>
        <w:jc w:val="both"/>
      </w:pPr>
      <w:bookmarkEnd w:id="52"/>
    </w:p>
    <w:p w:rsidR="00B97A09"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434198" w:rsidP="00F87B8E">
      <w:pPr>
        <w:bidi w:val="0"/>
        <w:ind w:firstLine="708"/>
        <w:jc w:val="both"/>
        <w:rPr>
          <w:rFonts w:ascii="Times New Roman" w:hAnsi="Times New Roman"/>
          <w:bCs/>
          <w:szCs w:val="22"/>
        </w:rPr>
      </w:pPr>
    </w:p>
    <w:p w:rsidR="00AF01C0" w:rsidP="00F87B8E">
      <w:pPr>
        <w:bidi w:val="0"/>
        <w:ind w:firstLine="708"/>
        <w:jc w:val="both"/>
        <w:rPr>
          <w:rFonts w:ascii="Times New Roman" w:hAnsi="Times New Roman"/>
          <w:bCs/>
          <w:szCs w:val="22"/>
        </w:rPr>
      </w:pPr>
    </w:p>
    <w:p w:rsidR="009114C0" w:rsidRPr="009114C0" w:rsidP="009114C0">
      <w:pPr>
        <w:pStyle w:val="Heading2"/>
        <w:bidi w:val="0"/>
        <w:rPr>
          <w:rFonts w:ascii="Times New Roman" w:hAnsi="Times New Roman"/>
          <w:i w:val="0"/>
          <w:sz w:val="24"/>
        </w:rPr>
      </w:pPr>
      <w:bookmarkStart w:id="53" w:name="_Toc400633495"/>
      <w:r w:rsidRPr="00E21428">
        <w:rPr>
          <w:rFonts w:ascii="Times New Roman" w:hAnsi="Times New Roman"/>
          <w:i w:val="0"/>
          <w:sz w:val="24"/>
        </w:rPr>
        <w:t>4.</w:t>
      </w:r>
      <w:r w:rsidRPr="00E21428" w:rsidR="00CA7502">
        <w:rPr>
          <w:rFonts w:ascii="Times New Roman" w:hAnsi="Times New Roman"/>
          <w:i w:val="0"/>
          <w:sz w:val="24"/>
        </w:rPr>
        <w:t>3</w:t>
      </w:r>
      <w:r w:rsidRPr="00E21428">
        <w:rPr>
          <w:rFonts w:ascii="Times New Roman" w:hAnsi="Times New Roman"/>
          <w:i w:val="0"/>
          <w:sz w:val="24"/>
        </w:rPr>
        <w:t>. Rozpočtovanie výdavkov podľa vybraných oblastí</w:t>
      </w:r>
      <w:bookmarkEnd w:id="53"/>
    </w:p>
    <w:p w:rsidR="00644A49" w:rsidRPr="00644A49" w:rsidP="00644A49">
      <w:pPr>
        <w:pStyle w:val="BodyText"/>
        <w:tabs>
          <w:tab w:val="left" w:pos="0"/>
        </w:tabs>
        <w:bidi w:val="0"/>
        <w:spacing w:line="276" w:lineRule="auto"/>
        <w:rPr>
          <w:noProof/>
        </w:rPr>
      </w:pPr>
      <w:r w:rsidRPr="007779E3" w:rsidR="00905ECA">
        <w:rPr>
          <w:rFonts w:ascii="Times New Roman" w:hAnsi="Times New Roman"/>
          <w:color w:val="0070C0"/>
        </w:rPr>
        <w:tab/>
      </w:r>
      <w:r w:rsidRPr="007E2528" w:rsidR="005D2BC3">
        <w:rPr>
          <w:rFonts w:ascii="Times New Roman" w:hAnsi="Times New Roman"/>
          <w:color w:val="0070C0"/>
        </w:rPr>
        <w:fldChar w:fldCharType="begin"/>
      </w:r>
      <w:r w:rsidRPr="007E2528" w:rsidR="005D2BC3">
        <w:rPr>
          <w:rFonts w:ascii="Times New Roman" w:hAnsi="Times New Roman"/>
          <w:color w:val="0070C0"/>
        </w:rPr>
        <w:instrText xml:space="preserve"> TOC \h \z \u \t "Nadpis 5;1" </w:instrText>
      </w:r>
      <w:r w:rsidRPr="007E2528" w:rsidR="005D2BC3">
        <w:rPr>
          <w:rFonts w:ascii="Times New Roman" w:hAnsi="Times New Roman"/>
          <w:color w:val="0070C0"/>
        </w:rPr>
        <w:fldChar w:fldCharType="separate"/>
      </w:r>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3" w:history="1">
        <w:r w:rsidRPr="00644A49">
          <w:rPr>
            <w:rStyle w:val="Hyperlink"/>
            <w:rFonts w:ascii="Times New Roman" w:hAnsi="Times New Roman"/>
            <w:b w:val="0"/>
            <w:lang w:eastAsia="sk-SK"/>
          </w:rPr>
          <w:t>Ministerstvo práce, sociálnych vecí a rodiny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_Toc400551753 \h </w:instrText>
        </w:r>
        <w:r w:rsidRPr="00644A49">
          <w:rPr>
            <w:rFonts w:ascii="Times New Roman" w:hAnsi="Times New Roman"/>
            <w:b w:val="0"/>
            <w:webHidden/>
          </w:rPr>
          <w:fldChar w:fldCharType="separate"/>
        </w:r>
        <w:r w:rsidR="00F6136D">
          <w:rPr>
            <w:rFonts w:ascii="Times New Roman" w:hAnsi="Times New Roman"/>
            <w:b w:val="0"/>
            <w:webHidden/>
          </w:rPr>
          <w:t>50</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4" w:history="1">
        <w:r w:rsidRPr="00644A49">
          <w:rPr>
            <w:rStyle w:val="Hyperlink"/>
            <w:rFonts w:ascii="Times New Roman" w:hAnsi="Times New Roman"/>
            <w:b w:val="0"/>
          </w:rPr>
          <w:t>Ministerstvo dopravy, výstavby a regionálneho rozvoja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_Toc400551754 \h </w:instrText>
        </w:r>
        <w:r w:rsidRPr="00644A49">
          <w:rPr>
            <w:rFonts w:ascii="Times New Roman" w:hAnsi="Times New Roman"/>
            <w:b w:val="0"/>
            <w:webHidden/>
          </w:rPr>
          <w:fldChar w:fldCharType="separate"/>
        </w:r>
        <w:r w:rsidR="00F6136D">
          <w:rPr>
            <w:rFonts w:ascii="Times New Roman" w:hAnsi="Times New Roman"/>
            <w:b w:val="0"/>
            <w:webHidden/>
          </w:rPr>
          <w:t>54</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5" w:history="1">
        <w:r w:rsidRPr="00644A49">
          <w:rPr>
            <w:rStyle w:val="Hyperlink"/>
            <w:rFonts w:ascii="Times New Roman" w:hAnsi="Times New Roman"/>
            <w:b w:val="0"/>
          </w:rPr>
          <w:t>Ministerstvo vnútra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_Toc400551755 \h </w:instrText>
        </w:r>
        <w:r w:rsidRPr="00644A49">
          <w:rPr>
            <w:rFonts w:ascii="Times New Roman" w:hAnsi="Times New Roman"/>
            <w:b w:val="0"/>
            <w:webHidden/>
          </w:rPr>
          <w:fldChar w:fldCharType="separate"/>
        </w:r>
        <w:r w:rsidR="00F6136D">
          <w:rPr>
            <w:rFonts w:ascii="Times New Roman" w:hAnsi="Times New Roman"/>
            <w:b w:val="0"/>
            <w:webHidden/>
          </w:rPr>
          <w:t>61</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6" w:history="1">
        <w:r w:rsidRPr="00644A49">
          <w:rPr>
            <w:rStyle w:val="Hyperlink"/>
            <w:rFonts w:ascii="Times New Roman" w:hAnsi="Times New Roman"/>
            <w:b w:val="0"/>
            <w:lang w:eastAsia="en-US"/>
          </w:rPr>
          <w:t>Ministerstvo školstva, vedy, výskumu a športu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_Toc400551756 \h </w:instrText>
        </w:r>
        <w:r w:rsidRPr="00644A49">
          <w:rPr>
            <w:rFonts w:ascii="Times New Roman" w:hAnsi="Times New Roman"/>
            <w:b w:val="0"/>
            <w:webHidden/>
          </w:rPr>
          <w:fldChar w:fldCharType="separate"/>
        </w:r>
        <w:r w:rsidR="00F6136D">
          <w:rPr>
            <w:rFonts w:ascii="Times New Roman" w:hAnsi="Times New Roman"/>
            <w:b w:val="0"/>
            <w:webHidden/>
          </w:rPr>
          <w:t>68</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7" w:history="1">
        <w:r w:rsidRPr="00644A49">
          <w:rPr>
            <w:rStyle w:val="Hyperlink"/>
            <w:rFonts w:ascii="Times New Roman" w:hAnsi="Times New Roman"/>
            <w:b w:val="0"/>
          </w:rPr>
          <w:t>Ministerstvo zdravotníctva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_Toc400551757 \h </w:instrText>
        </w:r>
        <w:r w:rsidRPr="00644A49">
          <w:rPr>
            <w:rFonts w:ascii="Times New Roman" w:hAnsi="Times New Roman"/>
            <w:b w:val="0"/>
            <w:webHidden/>
          </w:rPr>
          <w:fldChar w:fldCharType="separate"/>
        </w:r>
        <w:r w:rsidR="00F6136D">
          <w:rPr>
            <w:rFonts w:ascii="Times New Roman" w:hAnsi="Times New Roman"/>
            <w:b w:val="0"/>
            <w:webHidden/>
          </w:rPr>
          <w:t>76</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8" w:history="1">
        <w:r w:rsidRPr="00644A49">
          <w:rPr>
            <w:rStyle w:val="Hyperlink"/>
            <w:rFonts w:ascii="Times New Roman" w:hAnsi="Times New Roman"/>
            <w:b w:val="0"/>
          </w:rPr>
          <w:t>Ministerstvo pôdohospodárstva a rozvoja vidieka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_Toc400551758 \h </w:instrText>
        </w:r>
        <w:r w:rsidRPr="00644A49">
          <w:rPr>
            <w:rFonts w:ascii="Times New Roman" w:hAnsi="Times New Roman"/>
            <w:b w:val="0"/>
            <w:webHidden/>
          </w:rPr>
          <w:fldChar w:fldCharType="separate"/>
        </w:r>
        <w:r w:rsidR="00F6136D">
          <w:rPr>
            <w:rFonts w:ascii="Times New Roman" w:hAnsi="Times New Roman"/>
            <w:b w:val="0"/>
            <w:webHidden/>
          </w:rPr>
          <w:t>77</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59" w:history="1">
        <w:r w:rsidRPr="00644A49">
          <w:rPr>
            <w:rStyle w:val="Hyperlink"/>
            <w:rFonts w:ascii="Times New Roman" w:hAnsi="Times New Roman"/>
            <w:b w:val="0"/>
            <w:lang w:eastAsia="sk-SK"/>
          </w:rPr>
          <w:t>Ministerstvo obrany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_Toc400551759 \h </w:instrText>
        </w:r>
        <w:r w:rsidRPr="00644A49">
          <w:rPr>
            <w:rFonts w:ascii="Times New Roman" w:hAnsi="Times New Roman"/>
            <w:b w:val="0"/>
            <w:webHidden/>
          </w:rPr>
          <w:fldChar w:fldCharType="separate"/>
        </w:r>
        <w:r w:rsidR="00F6136D">
          <w:rPr>
            <w:rFonts w:ascii="Times New Roman" w:hAnsi="Times New Roman"/>
            <w:b w:val="0"/>
            <w:webHidden/>
          </w:rPr>
          <w:t>82</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0" w:history="1">
        <w:r w:rsidRPr="00644A49">
          <w:rPr>
            <w:rStyle w:val="Hyperlink"/>
            <w:rFonts w:ascii="Times New Roman" w:hAnsi="Times New Roman"/>
            <w:b w:val="0"/>
          </w:rPr>
          <w:t>Ministerstvo životného prostredia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_Toc400551760 \h </w:instrText>
        </w:r>
        <w:r w:rsidRPr="00644A49">
          <w:rPr>
            <w:rFonts w:ascii="Times New Roman" w:hAnsi="Times New Roman"/>
            <w:b w:val="0"/>
            <w:webHidden/>
          </w:rPr>
          <w:fldChar w:fldCharType="separate"/>
        </w:r>
        <w:r w:rsidR="00F6136D">
          <w:rPr>
            <w:rFonts w:ascii="Times New Roman" w:hAnsi="Times New Roman"/>
            <w:b w:val="0"/>
            <w:webHidden/>
          </w:rPr>
          <w:t>85</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1" w:history="1">
        <w:r w:rsidRPr="00644A49">
          <w:rPr>
            <w:rStyle w:val="Hyperlink"/>
            <w:rFonts w:ascii="Times New Roman" w:hAnsi="Times New Roman"/>
            <w:b w:val="0"/>
          </w:rPr>
          <w:t>Ministerstvo financií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_Toc400551761 \h </w:instrText>
        </w:r>
        <w:r w:rsidRPr="00644A49">
          <w:rPr>
            <w:rFonts w:ascii="Times New Roman" w:hAnsi="Times New Roman"/>
            <w:b w:val="0"/>
            <w:webHidden/>
          </w:rPr>
          <w:fldChar w:fldCharType="separate"/>
        </w:r>
        <w:r w:rsidR="00F6136D">
          <w:rPr>
            <w:rFonts w:ascii="Times New Roman" w:hAnsi="Times New Roman"/>
            <w:b w:val="0"/>
            <w:webHidden/>
          </w:rPr>
          <w:t>89</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2" w:history="1">
        <w:r w:rsidRPr="00644A49">
          <w:rPr>
            <w:rStyle w:val="Hyperlink"/>
            <w:rFonts w:ascii="Times New Roman" w:hAnsi="Times New Roman"/>
            <w:b w:val="0"/>
          </w:rPr>
          <w:t>Ministerstvo spravodlivosti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_Toc400551762 \h </w:instrText>
        </w:r>
        <w:r w:rsidRPr="00644A49">
          <w:rPr>
            <w:rFonts w:ascii="Times New Roman" w:hAnsi="Times New Roman"/>
            <w:b w:val="0"/>
            <w:webHidden/>
          </w:rPr>
          <w:fldChar w:fldCharType="separate"/>
        </w:r>
        <w:r w:rsidR="00F6136D">
          <w:rPr>
            <w:rFonts w:ascii="Times New Roman" w:hAnsi="Times New Roman"/>
            <w:b w:val="0"/>
            <w:webHidden/>
          </w:rPr>
          <w:t>92</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3" w:history="1">
        <w:r w:rsidRPr="00644A49">
          <w:rPr>
            <w:rStyle w:val="Hyperlink"/>
            <w:rFonts w:ascii="Times New Roman" w:hAnsi="Times New Roman"/>
            <w:b w:val="0"/>
            <w:lang w:eastAsia="sk-SK"/>
          </w:rPr>
          <w:t>Ministerstvo hospodárstva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_Toc400551763 \h </w:instrText>
        </w:r>
        <w:r w:rsidRPr="00644A49">
          <w:rPr>
            <w:rFonts w:ascii="Times New Roman" w:hAnsi="Times New Roman"/>
            <w:b w:val="0"/>
            <w:webHidden/>
          </w:rPr>
          <w:fldChar w:fldCharType="separate"/>
        </w:r>
        <w:r w:rsidR="00F6136D">
          <w:rPr>
            <w:rFonts w:ascii="Times New Roman" w:hAnsi="Times New Roman"/>
            <w:b w:val="0"/>
            <w:webHidden/>
          </w:rPr>
          <w:t>97</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4" w:history="1">
        <w:r w:rsidRPr="00644A49">
          <w:rPr>
            <w:rStyle w:val="Hyperlink"/>
            <w:rFonts w:ascii="Times New Roman" w:hAnsi="Times New Roman"/>
            <w:b w:val="0"/>
          </w:rPr>
          <w:t>Ministerstvo kultúry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_Toc400551764 \h </w:instrText>
        </w:r>
        <w:r w:rsidRPr="00644A49">
          <w:rPr>
            <w:rFonts w:ascii="Times New Roman" w:hAnsi="Times New Roman"/>
            <w:b w:val="0"/>
            <w:webHidden/>
          </w:rPr>
          <w:fldChar w:fldCharType="separate"/>
        </w:r>
        <w:r w:rsidR="00F6136D">
          <w:rPr>
            <w:rFonts w:ascii="Times New Roman" w:hAnsi="Times New Roman"/>
            <w:b w:val="0"/>
            <w:webHidden/>
          </w:rPr>
          <w:t>103</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5" w:history="1">
        <w:r w:rsidRPr="00644A49">
          <w:rPr>
            <w:rStyle w:val="Hyperlink"/>
            <w:rFonts w:ascii="Times New Roman" w:hAnsi="Times New Roman"/>
            <w:b w:val="0"/>
          </w:rPr>
          <w:t>Ministerstvo zahraničných vecí a európskych záležitostí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_Toc400551765 \h </w:instrText>
        </w:r>
        <w:r w:rsidRPr="00644A49">
          <w:rPr>
            <w:rFonts w:ascii="Times New Roman" w:hAnsi="Times New Roman"/>
            <w:b w:val="0"/>
            <w:webHidden/>
          </w:rPr>
          <w:fldChar w:fldCharType="separate"/>
        </w:r>
        <w:r w:rsidR="00F6136D">
          <w:rPr>
            <w:rFonts w:ascii="Times New Roman" w:hAnsi="Times New Roman"/>
            <w:b w:val="0"/>
            <w:webHidden/>
          </w:rPr>
          <w:t>107</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6" w:history="1">
        <w:r w:rsidRPr="00644A49">
          <w:rPr>
            <w:rStyle w:val="Hyperlink"/>
            <w:rFonts w:ascii="Times New Roman" w:hAnsi="Times New Roman"/>
            <w:b w:val="0"/>
          </w:rPr>
          <w:t>Kancelária Národnej rady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_Toc400551766 \h </w:instrText>
        </w:r>
        <w:r w:rsidRPr="00644A49">
          <w:rPr>
            <w:rFonts w:ascii="Times New Roman" w:hAnsi="Times New Roman"/>
            <w:b w:val="0"/>
            <w:webHidden/>
          </w:rPr>
          <w:fldChar w:fldCharType="separate"/>
        </w:r>
        <w:r w:rsidR="00F6136D">
          <w:rPr>
            <w:rFonts w:ascii="Times New Roman" w:hAnsi="Times New Roman"/>
            <w:b w:val="0"/>
            <w:webHidden/>
          </w:rPr>
          <w:t>110</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7" w:history="1">
        <w:r w:rsidRPr="00644A49">
          <w:rPr>
            <w:rStyle w:val="Hyperlink"/>
            <w:rFonts w:ascii="Times New Roman" w:hAnsi="Times New Roman"/>
            <w:b w:val="0"/>
          </w:rPr>
          <w:t>Kancelária prezidenta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_Toc400551767 \h </w:instrText>
        </w:r>
        <w:r w:rsidRPr="00644A49">
          <w:rPr>
            <w:rFonts w:ascii="Times New Roman" w:hAnsi="Times New Roman"/>
            <w:b w:val="0"/>
            <w:webHidden/>
          </w:rPr>
          <w:fldChar w:fldCharType="separate"/>
        </w:r>
        <w:r w:rsidR="00F6136D">
          <w:rPr>
            <w:rFonts w:ascii="Times New Roman" w:hAnsi="Times New Roman"/>
            <w:b w:val="0"/>
            <w:webHidden/>
          </w:rPr>
          <w:t>111</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8" w:history="1">
        <w:r w:rsidRPr="00644A49">
          <w:rPr>
            <w:rStyle w:val="Hyperlink"/>
            <w:rFonts w:ascii="Times New Roman" w:hAnsi="Times New Roman"/>
            <w:b w:val="0"/>
          </w:rPr>
          <w:t>Úrad vlády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_Toc400551768 \h </w:instrText>
        </w:r>
        <w:r w:rsidRPr="00644A49">
          <w:rPr>
            <w:rFonts w:ascii="Times New Roman" w:hAnsi="Times New Roman"/>
            <w:b w:val="0"/>
            <w:webHidden/>
          </w:rPr>
          <w:fldChar w:fldCharType="separate"/>
        </w:r>
        <w:r w:rsidR="00F6136D">
          <w:rPr>
            <w:rFonts w:ascii="Times New Roman" w:hAnsi="Times New Roman"/>
            <w:b w:val="0"/>
            <w:webHidden/>
          </w:rPr>
          <w:t>112</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69" w:history="1">
        <w:r w:rsidRPr="00644A49">
          <w:rPr>
            <w:rStyle w:val="Hyperlink"/>
            <w:rFonts w:ascii="Times New Roman" w:hAnsi="Times New Roman"/>
            <w:b w:val="0"/>
          </w:rPr>
          <w:t>Kancelária Ústavného súdu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_Toc400551769 \h </w:instrText>
        </w:r>
        <w:r w:rsidRPr="00644A49">
          <w:rPr>
            <w:rFonts w:ascii="Times New Roman" w:hAnsi="Times New Roman"/>
            <w:b w:val="0"/>
            <w:webHidden/>
          </w:rPr>
          <w:fldChar w:fldCharType="separate"/>
        </w:r>
        <w:r w:rsidR="00F6136D">
          <w:rPr>
            <w:rFonts w:ascii="Times New Roman" w:hAnsi="Times New Roman"/>
            <w:b w:val="0"/>
            <w:webHidden/>
          </w:rPr>
          <w:t>113</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0" w:history="1">
        <w:r w:rsidRPr="00644A49">
          <w:rPr>
            <w:rStyle w:val="Hyperlink"/>
            <w:rFonts w:ascii="Times New Roman" w:hAnsi="Times New Roman"/>
            <w:b w:val="0"/>
          </w:rPr>
          <w:t>Najvyšší súd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_Toc400551770 \h </w:instrText>
        </w:r>
        <w:r w:rsidRPr="00644A49">
          <w:rPr>
            <w:rFonts w:ascii="Times New Roman" w:hAnsi="Times New Roman"/>
            <w:b w:val="0"/>
            <w:webHidden/>
          </w:rPr>
          <w:fldChar w:fldCharType="separate"/>
        </w:r>
        <w:r w:rsidR="00F6136D">
          <w:rPr>
            <w:rFonts w:ascii="Times New Roman" w:hAnsi="Times New Roman"/>
            <w:b w:val="0"/>
            <w:webHidden/>
          </w:rPr>
          <w:t>113</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1" w:history="1">
        <w:r w:rsidRPr="00644A49">
          <w:rPr>
            <w:rStyle w:val="Hyperlink"/>
            <w:rFonts w:ascii="Times New Roman" w:hAnsi="Times New Roman"/>
            <w:b w:val="0"/>
          </w:rPr>
          <w:t>Generálna prokuratúra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_Toc400551771 \h </w:instrText>
        </w:r>
        <w:r w:rsidRPr="00644A49">
          <w:rPr>
            <w:rFonts w:ascii="Times New Roman" w:hAnsi="Times New Roman"/>
            <w:b w:val="0"/>
            <w:webHidden/>
          </w:rPr>
          <w:fldChar w:fldCharType="separate"/>
        </w:r>
        <w:r w:rsidR="00F6136D">
          <w:rPr>
            <w:rFonts w:ascii="Times New Roman" w:hAnsi="Times New Roman"/>
            <w:b w:val="0"/>
            <w:webHidden/>
          </w:rPr>
          <w:t>115</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2" w:history="1">
        <w:r w:rsidRPr="00644A49">
          <w:rPr>
            <w:rStyle w:val="Hyperlink"/>
            <w:rFonts w:ascii="Times New Roman" w:hAnsi="Times New Roman"/>
            <w:b w:val="0"/>
          </w:rPr>
          <w:t>Najvyšší kontrolný úrad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_Toc400551772 \h </w:instrText>
        </w:r>
        <w:r w:rsidRPr="00644A49">
          <w:rPr>
            <w:rFonts w:ascii="Times New Roman" w:hAnsi="Times New Roman"/>
            <w:b w:val="0"/>
            <w:webHidden/>
          </w:rPr>
          <w:fldChar w:fldCharType="separate"/>
        </w:r>
        <w:r w:rsidR="00F6136D">
          <w:rPr>
            <w:rFonts w:ascii="Times New Roman" w:hAnsi="Times New Roman"/>
            <w:b w:val="0"/>
            <w:webHidden/>
          </w:rPr>
          <w:t>116</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3" w:history="1">
        <w:r w:rsidRPr="00644A49">
          <w:rPr>
            <w:rStyle w:val="Hyperlink"/>
            <w:rFonts w:ascii="Times New Roman" w:hAnsi="Times New Roman"/>
            <w:b w:val="0"/>
          </w:rPr>
          <w:t>Slovenská informačná služba</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_Toc400551773 \h </w:instrText>
        </w:r>
        <w:r w:rsidRPr="00644A49">
          <w:rPr>
            <w:rFonts w:ascii="Times New Roman" w:hAnsi="Times New Roman"/>
            <w:b w:val="0"/>
            <w:webHidden/>
          </w:rPr>
          <w:fldChar w:fldCharType="separate"/>
        </w:r>
        <w:r w:rsidR="00F6136D">
          <w:rPr>
            <w:rFonts w:ascii="Times New Roman" w:hAnsi="Times New Roman"/>
            <w:b w:val="0"/>
            <w:webHidden/>
          </w:rPr>
          <w:t>116</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4" w:history="1">
        <w:r w:rsidRPr="00644A49">
          <w:rPr>
            <w:rStyle w:val="Hyperlink"/>
            <w:rFonts w:ascii="Times New Roman" w:hAnsi="Times New Roman"/>
            <w:b w:val="0"/>
          </w:rPr>
          <w:t>Úrad geodézie, kartografie a katastra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_Toc400551774 \h </w:instrText>
        </w:r>
        <w:r w:rsidRPr="00644A49">
          <w:rPr>
            <w:rFonts w:ascii="Times New Roman" w:hAnsi="Times New Roman"/>
            <w:b w:val="0"/>
            <w:webHidden/>
          </w:rPr>
          <w:fldChar w:fldCharType="separate"/>
        </w:r>
        <w:r w:rsidR="00F6136D">
          <w:rPr>
            <w:rFonts w:ascii="Times New Roman" w:hAnsi="Times New Roman"/>
            <w:b w:val="0"/>
            <w:webHidden/>
          </w:rPr>
          <w:t>117</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5" w:history="1">
        <w:r w:rsidRPr="00644A49">
          <w:rPr>
            <w:rStyle w:val="Hyperlink"/>
            <w:rFonts w:ascii="Times New Roman" w:hAnsi="Times New Roman"/>
            <w:b w:val="0"/>
          </w:rPr>
          <w:t>Štatistický úrad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_Toc400551775 \h </w:instrText>
        </w:r>
        <w:r w:rsidRPr="00644A49">
          <w:rPr>
            <w:rFonts w:ascii="Times New Roman" w:hAnsi="Times New Roman"/>
            <w:b w:val="0"/>
            <w:webHidden/>
          </w:rPr>
          <w:fldChar w:fldCharType="separate"/>
        </w:r>
        <w:r w:rsidR="00F6136D">
          <w:rPr>
            <w:rFonts w:ascii="Times New Roman" w:hAnsi="Times New Roman"/>
            <w:b w:val="0"/>
            <w:webHidden/>
          </w:rPr>
          <w:t>118</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6" w:history="1">
        <w:r w:rsidRPr="00644A49">
          <w:rPr>
            <w:rStyle w:val="Hyperlink"/>
            <w:rFonts w:ascii="Times New Roman" w:hAnsi="Times New Roman"/>
            <w:b w:val="0"/>
          </w:rPr>
          <w:t>Úrad pre verejné obstarávanie</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_Toc400551776 \h </w:instrText>
        </w:r>
        <w:r w:rsidRPr="00644A49">
          <w:rPr>
            <w:rFonts w:ascii="Times New Roman" w:hAnsi="Times New Roman"/>
            <w:b w:val="0"/>
            <w:webHidden/>
          </w:rPr>
          <w:fldChar w:fldCharType="separate"/>
        </w:r>
        <w:r w:rsidR="00F6136D">
          <w:rPr>
            <w:rFonts w:ascii="Times New Roman" w:hAnsi="Times New Roman"/>
            <w:b w:val="0"/>
            <w:webHidden/>
          </w:rPr>
          <w:t>119</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7" w:history="1">
        <w:r w:rsidRPr="00644A49">
          <w:rPr>
            <w:rStyle w:val="Hyperlink"/>
            <w:rFonts w:ascii="Times New Roman" w:hAnsi="Times New Roman"/>
            <w:b w:val="0"/>
          </w:rPr>
          <w:t>Úrad pre reguláciu sieťových odvetví</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_Toc400551777 \h </w:instrText>
        </w:r>
        <w:r w:rsidRPr="00644A49">
          <w:rPr>
            <w:rFonts w:ascii="Times New Roman" w:hAnsi="Times New Roman"/>
            <w:b w:val="0"/>
            <w:webHidden/>
          </w:rPr>
          <w:fldChar w:fldCharType="separate"/>
        </w:r>
        <w:r w:rsidR="00F6136D">
          <w:rPr>
            <w:rFonts w:ascii="Times New Roman" w:hAnsi="Times New Roman"/>
            <w:b w:val="0"/>
            <w:webHidden/>
          </w:rPr>
          <w:t>119</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8" w:history="1">
        <w:r w:rsidRPr="00644A49">
          <w:rPr>
            <w:rStyle w:val="Hyperlink"/>
            <w:rFonts w:ascii="Times New Roman" w:hAnsi="Times New Roman"/>
            <w:b w:val="0"/>
            <w:lang w:eastAsia="sk-SK"/>
          </w:rPr>
          <w:t>Úrad jadrového dozoru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_Toc400551778 \h </w:instrText>
        </w:r>
        <w:r w:rsidRPr="00644A49">
          <w:rPr>
            <w:rFonts w:ascii="Times New Roman" w:hAnsi="Times New Roman"/>
            <w:b w:val="0"/>
            <w:webHidden/>
          </w:rPr>
          <w:fldChar w:fldCharType="separate"/>
        </w:r>
        <w:r w:rsidR="00F6136D">
          <w:rPr>
            <w:rFonts w:ascii="Times New Roman" w:hAnsi="Times New Roman"/>
            <w:b w:val="0"/>
            <w:webHidden/>
          </w:rPr>
          <w:t>120</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79" w:history="1">
        <w:r w:rsidRPr="00644A49">
          <w:rPr>
            <w:rStyle w:val="Hyperlink"/>
            <w:rFonts w:ascii="Times New Roman" w:hAnsi="Times New Roman"/>
            <w:b w:val="0"/>
          </w:rPr>
          <w:t>Úrad priemyselného vlastníctva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_Toc400551779 \h </w:instrText>
        </w:r>
        <w:r w:rsidRPr="00644A49">
          <w:rPr>
            <w:rFonts w:ascii="Times New Roman" w:hAnsi="Times New Roman"/>
            <w:b w:val="0"/>
            <w:webHidden/>
          </w:rPr>
          <w:fldChar w:fldCharType="separate"/>
        </w:r>
        <w:r w:rsidR="00F6136D">
          <w:rPr>
            <w:rFonts w:ascii="Times New Roman" w:hAnsi="Times New Roman"/>
            <w:b w:val="0"/>
            <w:webHidden/>
          </w:rPr>
          <w:t>121</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80" w:history="1">
        <w:r w:rsidRPr="00644A49">
          <w:rPr>
            <w:rStyle w:val="Hyperlink"/>
            <w:rFonts w:ascii="Times New Roman" w:hAnsi="Times New Roman"/>
            <w:b w:val="0"/>
            <w:lang w:eastAsia="sk-SK"/>
          </w:rPr>
          <w:t>Úrad pre normalizáciu, metrológiu a skúšobníctvo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_Toc400551780 \h </w:instrText>
        </w:r>
        <w:r w:rsidRPr="00644A49">
          <w:rPr>
            <w:rFonts w:ascii="Times New Roman" w:hAnsi="Times New Roman"/>
            <w:b w:val="0"/>
            <w:webHidden/>
          </w:rPr>
          <w:fldChar w:fldCharType="separate"/>
        </w:r>
        <w:r w:rsidR="00F6136D">
          <w:rPr>
            <w:rFonts w:ascii="Times New Roman" w:hAnsi="Times New Roman"/>
            <w:b w:val="0"/>
            <w:webHidden/>
          </w:rPr>
          <w:t>122</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81" w:history="1">
        <w:r w:rsidRPr="00644A49">
          <w:rPr>
            <w:rStyle w:val="Hyperlink"/>
            <w:rFonts w:ascii="Times New Roman" w:hAnsi="Times New Roman"/>
            <w:b w:val="0"/>
          </w:rPr>
          <w:t>Protimonopolný úrad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_Toc400551781 \h </w:instrText>
        </w:r>
        <w:r w:rsidRPr="00644A49">
          <w:rPr>
            <w:rFonts w:ascii="Times New Roman" w:hAnsi="Times New Roman"/>
            <w:b w:val="0"/>
            <w:webHidden/>
          </w:rPr>
          <w:fldChar w:fldCharType="separate"/>
        </w:r>
        <w:r w:rsidR="00F6136D">
          <w:rPr>
            <w:rFonts w:ascii="Times New Roman" w:hAnsi="Times New Roman"/>
            <w:b w:val="0"/>
            <w:webHidden/>
          </w:rPr>
          <w:t>122</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82" w:history="1">
        <w:r w:rsidRPr="00644A49">
          <w:rPr>
            <w:rStyle w:val="Hyperlink"/>
            <w:rFonts w:ascii="Times New Roman" w:hAnsi="Times New Roman"/>
            <w:b w:val="0"/>
            <w:lang w:eastAsia="sk-SK"/>
          </w:rPr>
          <w:t>Národný bezpečnostný úrad</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_Toc400551782 \h </w:instrText>
        </w:r>
        <w:r w:rsidRPr="00644A49">
          <w:rPr>
            <w:rFonts w:ascii="Times New Roman" w:hAnsi="Times New Roman"/>
            <w:b w:val="0"/>
            <w:webHidden/>
          </w:rPr>
          <w:fldChar w:fldCharType="separate"/>
        </w:r>
        <w:r w:rsidR="00F6136D">
          <w:rPr>
            <w:rFonts w:ascii="Times New Roman" w:hAnsi="Times New Roman"/>
            <w:b w:val="0"/>
            <w:webHidden/>
          </w:rPr>
          <w:t>123</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83" w:history="1">
        <w:r w:rsidRPr="00644A49">
          <w:rPr>
            <w:rStyle w:val="Hyperlink"/>
            <w:rFonts w:ascii="Times New Roman" w:hAnsi="Times New Roman"/>
            <w:b w:val="0"/>
            <w:lang w:eastAsia="sk-SK"/>
          </w:rPr>
          <w:t>Správa štátnych hmotných rezerv SR</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_Toc400551783 \h </w:instrText>
        </w:r>
        <w:r w:rsidRPr="00644A49">
          <w:rPr>
            <w:rFonts w:ascii="Times New Roman" w:hAnsi="Times New Roman"/>
            <w:b w:val="0"/>
            <w:webHidden/>
          </w:rPr>
          <w:fldChar w:fldCharType="separate"/>
        </w:r>
        <w:r w:rsidR="00F6136D">
          <w:rPr>
            <w:rFonts w:ascii="Times New Roman" w:hAnsi="Times New Roman"/>
            <w:b w:val="0"/>
            <w:webHidden/>
          </w:rPr>
          <w:t>124</w:t>
        </w:r>
        <w:r w:rsidRPr="00644A49">
          <w:rPr>
            <w:rFonts w:ascii="Times New Roman" w:hAnsi="Times New Roman"/>
            <w:b w:val="0"/>
            <w:webHidden/>
          </w:rPr>
          <w:fldChar w:fldCharType="end"/>
        </w:r>
      </w:hyperlink>
    </w:p>
    <w:p w:rsidR="00644A49" w:rsidRPr="00644A49" w:rsidP="00644A49">
      <w:pPr>
        <w:pStyle w:val="TOC1"/>
        <w:bidi w:val="0"/>
        <w:spacing w:line="276" w:lineRule="auto"/>
        <w:rPr>
          <w:rFonts w:asciiTheme="minorHAnsi" w:eastAsiaTheme="minorEastAsia" w:hAnsiTheme="minorHAnsi"/>
          <w:b w:val="0"/>
          <w:sz w:val="22"/>
          <w:szCs w:val="22"/>
          <w:lang w:eastAsia="sk-SK"/>
        </w:rPr>
      </w:pPr>
      <w:hyperlink w:anchor="_Toc400551784" w:history="1">
        <w:r w:rsidRPr="00644A49">
          <w:rPr>
            <w:rStyle w:val="Hyperlink"/>
            <w:rFonts w:ascii="Times New Roman" w:hAnsi="Times New Roman"/>
            <w:b w:val="0"/>
            <w:lang w:eastAsia="sk-SK"/>
          </w:rPr>
          <w:t>Slovenská akadémia vied</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_Toc400551784 \h </w:instrText>
        </w:r>
        <w:r w:rsidRPr="00644A49">
          <w:rPr>
            <w:rFonts w:ascii="Times New Roman" w:hAnsi="Times New Roman"/>
            <w:b w:val="0"/>
            <w:webHidden/>
          </w:rPr>
          <w:fldChar w:fldCharType="separate"/>
        </w:r>
        <w:r w:rsidR="00F6136D">
          <w:rPr>
            <w:rFonts w:ascii="Times New Roman" w:hAnsi="Times New Roman"/>
            <w:b w:val="0"/>
            <w:webHidden/>
          </w:rPr>
          <w:t>125</w:t>
        </w:r>
        <w:r w:rsidRPr="00644A49">
          <w:rPr>
            <w:rFonts w:ascii="Times New Roman" w:hAnsi="Times New Roman"/>
            <w:b w:val="0"/>
            <w:webHidden/>
          </w:rPr>
          <w:fldChar w:fldCharType="end"/>
        </w:r>
      </w:hyperlink>
    </w:p>
    <w:p w:rsidR="00644A49" w:rsidP="00644A49">
      <w:pPr>
        <w:pStyle w:val="TOC1"/>
        <w:bidi w:val="0"/>
        <w:spacing w:line="276" w:lineRule="auto"/>
        <w:rPr>
          <w:rFonts w:asciiTheme="minorHAnsi" w:eastAsiaTheme="minorEastAsia" w:hAnsiTheme="minorHAnsi"/>
          <w:b w:val="0"/>
          <w:sz w:val="22"/>
          <w:szCs w:val="22"/>
          <w:lang w:eastAsia="sk-SK"/>
        </w:rPr>
      </w:pPr>
      <w:hyperlink w:anchor="_Toc400551785" w:history="1">
        <w:r w:rsidRPr="00644A49">
          <w:rPr>
            <w:rStyle w:val="Hyperlink"/>
            <w:rFonts w:ascii="Times New Roman" w:hAnsi="Times New Roman"/>
            <w:b w:val="0"/>
            <w:lang w:eastAsia="sk-SK"/>
          </w:rPr>
          <w:t>Všeobecná pokladničná správa</w:t>
        </w:r>
        <w:r w:rsidRPr="00644A49">
          <w:rPr>
            <w:rFonts w:ascii="Times New Roman" w:hAnsi="Times New Roman"/>
            <w:b w:val="0"/>
            <w:webHidden/>
          </w:rPr>
          <w:tab/>
        </w:r>
        <w:r w:rsidRPr="00644A49">
          <w:rPr>
            <w:rFonts w:ascii="Times New Roman" w:hAnsi="Times New Roman"/>
            <w:b w:val="0"/>
            <w:webHidden/>
          </w:rPr>
          <w:fldChar w:fldCharType="begin"/>
        </w:r>
        <w:r w:rsidRPr="00644A49">
          <w:rPr>
            <w:rFonts w:ascii="Times New Roman" w:hAnsi="Times New Roman"/>
            <w:b w:val="0"/>
            <w:webHidden/>
          </w:rPr>
          <w:instrText xml:space="preserve"> PAGEREF _Toc400551785 \h </w:instrText>
        </w:r>
        <w:r w:rsidRPr="00644A49">
          <w:rPr>
            <w:rFonts w:ascii="Times New Roman" w:hAnsi="Times New Roman"/>
            <w:b w:val="0"/>
            <w:webHidden/>
          </w:rPr>
          <w:fldChar w:fldCharType="separate"/>
        </w:r>
        <w:r w:rsidR="00F6136D">
          <w:rPr>
            <w:rFonts w:ascii="Times New Roman" w:hAnsi="Times New Roman"/>
            <w:b w:val="0"/>
            <w:webHidden/>
          </w:rPr>
          <w:t>129</w:t>
        </w:r>
        <w:r w:rsidRPr="00644A49">
          <w:rPr>
            <w:rFonts w:ascii="Times New Roman" w:hAnsi="Times New Roman"/>
            <w:b w:val="0"/>
            <w:webHidden/>
          </w:rPr>
          <w:fldChar w:fldCharType="end"/>
        </w:r>
      </w:hyperlink>
    </w:p>
    <w:p w:rsidR="0039572F" w:rsidRPr="007E2528" w:rsidP="00502318">
      <w:pPr>
        <w:pStyle w:val="BodyText"/>
        <w:tabs>
          <w:tab w:val="left" w:pos="0"/>
        </w:tabs>
        <w:bidi w:val="0"/>
        <w:rPr>
          <w:rFonts w:ascii="Times New Roman" w:hAnsi="Times New Roman" w:cs="Times New Roman"/>
          <w:lang w:eastAsia="en-US"/>
        </w:rPr>
      </w:pPr>
      <w:r w:rsidRPr="007E2528" w:rsidR="005D2BC3">
        <w:rPr>
          <w:rFonts w:ascii="Times New Roman" w:hAnsi="Times New Roman"/>
          <w:color w:val="0070C0"/>
        </w:rPr>
        <w:fldChar w:fldCharType="end"/>
      </w:r>
    </w:p>
    <w:p w:rsidR="00A5272D" w:rsidP="00A5272D">
      <w:pPr>
        <w:pStyle w:val="BodyText"/>
        <w:tabs>
          <w:tab w:val="left" w:pos="0"/>
        </w:tabs>
        <w:bidi w:val="0"/>
        <w:rPr>
          <w:rFonts w:ascii="Times New Roman" w:hAnsi="Times New Roman"/>
          <w:color w:val="0070C0"/>
        </w:rPr>
      </w:pPr>
      <w:r w:rsidRPr="007779E3">
        <w:rPr>
          <w:rFonts w:ascii="Times New Roman" w:hAnsi="Times New Roman"/>
          <w:color w:val="0070C0"/>
        </w:rPr>
        <w:tab/>
      </w:r>
    </w:p>
    <w:p w:rsidR="00E21428" w:rsidP="00A5272D">
      <w:pPr>
        <w:pStyle w:val="BodyText"/>
        <w:tabs>
          <w:tab w:val="left" w:pos="0"/>
        </w:tabs>
        <w:bidi w:val="0"/>
        <w:rPr>
          <w:rFonts w:ascii="Times New Roman" w:hAnsi="Times New Roman"/>
          <w:color w:val="0070C0"/>
        </w:rPr>
      </w:pPr>
    </w:p>
    <w:p w:rsidR="00E21428" w:rsidP="00A5272D">
      <w:pPr>
        <w:pStyle w:val="BodyText"/>
        <w:tabs>
          <w:tab w:val="left" w:pos="0"/>
        </w:tabs>
        <w:bidi w:val="0"/>
        <w:rPr>
          <w:rFonts w:ascii="Times New Roman" w:hAnsi="Times New Roman"/>
          <w:color w:val="0070C0"/>
        </w:rPr>
      </w:pPr>
    </w:p>
    <w:p w:rsidR="00533780" w:rsidP="00A5272D">
      <w:pPr>
        <w:pStyle w:val="BodyText"/>
        <w:tabs>
          <w:tab w:val="left" w:pos="0"/>
        </w:tabs>
        <w:bidi w:val="0"/>
        <w:rPr>
          <w:rFonts w:ascii="Times New Roman" w:hAnsi="Times New Roman"/>
          <w:color w:val="0070C0"/>
        </w:rPr>
      </w:pPr>
    </w:p>
    <w:p w:rsidR="00533780" w:rsidP="00A5272D">
      <w:pPr>
        <w:pStyle w:val="BodyText"/>
        <w:tabs>
          <w:tab w:val="left" w:pos="0"/>
        </w:tabs>
        <w:bidi w:val="0"/>
        <w:rPr>
          <w:rFonts w:ascii="Times New Roman" w:hAnsi="Times New Roman"/>
          <w:color w:val="0070C0"/>
        </w:rPr>
      </w:pPr>
    </w:p>
    <w:p w:rsidR="00533780" w:rsidP="00A5272D">
      <w:pPr>
        <w:pStyle w:val="BodyText"/>
        <w:tabs>
          <w:tab w:val="left" w:pos="0"/>
        </w:tabs>
        <w:bidi w:val="0"/>
        <w:rPr>
          <w:rFonts w:ascii="Times New Roman" w:hAnsi="Times New Roman"/>
          <w:color w:val="0070C0"/>
        </w:rPr>
      </w:pPr>
    </w:p>
    <w:p w:rsidR="00533780" w:rsidP="00A5272D">
      <w:pPr>
        <w:pStyle w:val="BodyText"/>
        <w:tabs>
          <w:tab w:val="left" w:pos="0"/>
        </w:tabs>
        <w:bidi w:val="0"/>
        <w:rPr>
          <w:rFonts w:ascii="Times New Roman" w:hAnsi="Times New Roman"/>
          <w:color w:val="0070C0"/>
        </w:rPr>
      </w:pPr>
    </w:p>
    <w:p w:rsidR="00533780" w:rsidP="00A5272D">
      <w:pPr>
        <w:pStyle w:val="BodyText"/>
        <w:tabs>
          <w:tab w:val="left" w:pos="0"/>
        </w:tabs>
        <w:bidi w:val="0"/>
        <w:rPr>
          <w:rFonts w:ascii="Times New Roman" w:hAnsi="Times New Roman"/>
          <w:color w:val="0070C0"/>
        </w:rPr>
      </w:pPr>
    </w:p>
    <w:p w:rsidR="00A5272D" w:rsidRPr="00AF01C0" w:rsidP="005D2BC3">
      <w:pPr>
        <w:pStyle w:val="Heading5"/>
        <w:pBdr>
          <w:bottom w:val="single" w:sz="4" w:space="1" w:color="auto"/>
        </w:pBdr>
        <w:bidi w:val="0"/>
        <w:ind w:left="0"/>
        <w:rPr>
          <w:rFonts w:ascii="Times New Roman" w:hAnsi="Times New Roman"/>
          <w:i w:val="0"/>
          <w:sz w:val="24"/>
          <w:szCs w:val="24"/>
          <w:lang w:eastAsia="sk-SK"/>
        </w:rPr>
      </w:pPr>
      <w:bookmarkStart w:id="54" w:name="_Toc400551753"/>
      <w:r w:rsidRPr="00AF01C0">
        <w:rPr>
          <w:rFonts w:ascii="Times New Roman" w:hAnsi="Times New Roman"/>
          <w:i w:val="0"/>
          <w:sz w:val="24"/>
          <w:szCs w:val="24"/>
          <w:lang w:eastAsia="sk-SK"/>
        </w:rPr>
        <w:t>Ministerstvo práce, sociálnych vecí a rodiny SR</w:t>
      </w:r>
      <w:bookmarkEnd w:id="54"/>
      <w:r w:rsidRPr="00AF01C0">
        <w:rPr>
          <w:rFonts w:ascii="Times New Roman" w:hAnsi="Times New Roman"/>
          <w:i w:val="0"/>
          <w:sz w:val="24"/>
          <w:szCs w:val="24"/>
          <w:lang w:eastAsia="sk-SK"/>
        </w:rPr>
        <w:t xml:space="preserve"> </w:t>
      </w:r>
    </w:p>
    <w:p w:rsidR="00A5272D" w:rsidRPr="00384DE2" w:rsidP="00A5272D">
      <w:pPr>
        <w:bidi w:val="0"/>
        <w:rPr>
          <w:rFonts w:ascii="Times New Roman" w:hAnsi="Times New Roman" w:cs="Times New Roman"/>
          <w:lang w:eastAsia="sk-SK"/>
        </w:rPr>
      </w:pPr>
      <w:r w:rsidRPr="00384DE2">
        <w:rPr>
          <w:rFonts w:ascii="Times New Roman" w:hAnsi="Times New Roman" w:cs="Times New Roman"/>
          <w:lang w:eastAsia="sk-SK"/>
        </w:rPr>
        <w:t>  </w:t>
      </w:r>
    </w:p>
    <w:tbl>
      <w:tblPr>
        <w:tblStyle w:val="TableNormal"/>
        <w:tblW w:w="9178" w:type="dxa"/>
        <w:tblCellMar>
          <w:left w:w="70" w:type="dxa"/>
          <w:right w:w="70" w:type="dxa"/>
        </w:tblCellMar>
        <w:tblLook w:val="04A0"/>
      </w:tblPr>
      <w:tblGrid>
        <w:gridCol w:w="2547"/>
        <w:gridCol w:w="948"/>
        <w:gridCol w:w="948"/>
        <w:gridCol w:w="947"/>
        <w:gridCol w:w="947"/>
        <w:gridCol w:w="947"/>
        <w:gridCol w:w="947"/>
        <w:gridCol w:w="947"/>
      </w:tblGrid>
      <w:tr>
        <w:tblPrEx>
          <w:tblW w:w="9178"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noWrap/>
            <w:textDirection w:val="lrTb"/>
            <w:vAlign w:val="bottom"/>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2012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2014 R</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2014 OS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2015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2017 N</w:t>
            </w:r>
          </w:p>
        </w:tc>
      </w:tr>
      <w:tr>
        <w:tblPrEx>
          <w:tblW w:w="9178"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Zdroje príslušnej kapitoly</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2 052 693 596</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2 073 546 699</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2 110 678 787</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w:t>
            </w:r>
            <w:r>
              <w:rPr>
                <w:rFonts w:ascii="Times New Roman" w:hAnsi="Times New Roman" w:cs="Times New Roman"/>
                <w:b/>
                <w:bCs/>
                <w:color w:val="000000"/>
                <w:sz w:val="14"/>
                <w:szCs w:val="14"/>
                <w:lang w:eastAsia="sk-SK"/>
              </w:rPr>
              <w:t> </w:t>
            </w:r>
            <w:r w:rsidRPr="00384DE2">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34 004 227</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2 216 080 445</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2 189 827 338</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2 213 431 296</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z toho:</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w:t>
            </w:r>
          </w:p>
        </w:tc>
        <w:tc>
          <w:tcPr>
            <w:tcW w:w="0" w:type="auto"/>
            <w:tcBorders>
              <w:top w:val="nil"/>
              <w:left w:val="nil"/>
              <w:bottom w:val="single" w:sz="4" w:space="0" w:color="auto"/>
              <w:right w:val="single" w:sz="4" w:space="0" w:color="auto"/>
            </w:tcBorders>
            <w:textDirection w:val="lrTb"/>
            <w:vAlign w:val="bottom"/>
            <w:hideMark/>
          </w:tcPr>
          <w:p w:rsidR="00A5272D" w:rsidP="00DD0BCA">
            <w:pPr>
              <w:bidi w:val="0"/>
              <w:jc w:val="right"/>
              <w:rPr>
                <w:color w:val="000000"/>
                <w:sz w:val="14"/>
                <w:szCs w:val="14"/>
              </w:rPr>
            </w:pPr>
            <w:r>
              <w:rPr>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A5272D" w:rsidP="00DD0BCA">
            <w:pPr>
              <w:bidi w:val="0"/>
              <w:jc w:val="right"/>
              <w:rPr>
                <w:color w:val="000000"/>
                <w:sz w:val="14"/>
                <w:szCs w:val="14"/>
              </w:rPr>
            </w:pPr>
            <w:r>
              <w:rPr>
                <w:color w:val="000000"/>
                <w:sz w:val="14"/>
                <w:szCs w:val="14"/>
              </w:rPr>
              <w:t> </w:t>
            </w:r>
          </w:p>
        </w:tc>
        <w:tc>
          <w:tcPr>
            <w:tcW w:w="0" w:type="auto"/>
            <w:tcBorders>
              <w:top w:val="nil"/>
              <w:left w:val="nil"/>
              <w:bottom w:val="single" w:sz="4" w:space="0" w:color="auto"/>
              <w:right w:val="single" w:sz="4" w:space="0" w:color="auto"/>
            </w:tcBorders>
            <w:textDirection w:val="lrTb"/>
            <w:vAlign w:val="bottom"/>
            <w:hideMark/>
          </w:tcPr>
          <w:p w:rsidR="00A5272D" w:rsidP="00DD0BCA">
            <w:pPr>
              <w:bidi w:val="0"/>
              <w:jc w:val="right"/>
              <w:rPr>
                <w:color w:val="000000"/>
                <w:sz w:val="14"/>
                <w:szCs w:val="14"/>
              </w:rPr>
            </w:pPr>
            <w:r>
              <w:rPr>
                <w:color w:val="000000"/>
                <w:sz w:val="14"/>
                <w:szCs w:val="14"/>
              </w:rPr>
              <w:t> </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 xml:space="preserve">rozpočtové zdroje kapitoly (111 +11H) </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1 882 044 879</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1 932 927 933</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1 991 636 256</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 </w:t>
            </w:r>
            <w:r w:rsidRPr="00384DE2">
              <w:rPr>
                <w:rFonts w:ascii="Times New Roman" w:hAnsi="Times New Roman" w:cs="Times New Roman"/>
                <w:b/>
                <w:bCs/>
                <w:color w:val="000000"/>
                <w:sz w:val="14"/>
                <w:szCs w:val="14"/>
                <w:lang w:eastAsia="sk-SK"/>
              </w:rPr>
              <w:t>9</w:t>
            </w:r>
            <w:r>
              <w:rPr>
                <w:rFonts w:ascii="Times New Roman" w:hAnsi="Times New Roman" w:cs="Times New Roman"/>
                <w:b/>
                <w:bCs/>
                <w:color w:val="000000"/>
                <w:sz w:val="14"/>
                <w:szCs w:val="14"/>
                <w:lang w:eastAsia="sk-SK"/>
              </w:rPr>
              <w:t>69 915 725</w:t>
            </w:r>
          </w:p>
        </w:tc>
        <w:tc>
          <w:tcPr>
            <w:tcW w:w="0" w:type="auto"/>
            <w:tcBorders>
              <w:top w:val="nil"/>
              <w:left w:val="nil"/>
              <w:bottom w:val="single" w:sz="4" w:space="0" w:color="auto"/>
              <w:right w:val="single" w:sz="4" w:space="0" w:color="auto"/>
            </w:tcBorders>
            <w:noWrap/>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1 929 445 149</w:t>
            </w:r>
          </w:p>
        </w:tc>
        <w:tc>
          <w:tcPr>
            <w:tcW w:w="0" w:type="auto"/>
            <w:tcBorders>
              <w:top w:val="nil"/>
              <w:left w:val="nil"/>
              <w:bottom w:val="single" w:sz="4" w:space="0" w:color="auto"/>
              <w:right w:val="single" w:sz="4" w:space="0" w:color="auto"/>
            </w:tcBorders>
            <w:noWrap/>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1 955 389 885</w:t>
            </w:r>
          </w:p>
        </w:tc>
        <w:tc>
          <w:tcPr>
            <w:tcW w:w="0" w:type="auto"/>
            <w:tcBorders>
              <w:top w:val="nil"/>
              <w:left w:val="nil"/>
              <w:bottom w:val="single" w:sz="4" w:space="0" w:color="auto"/>
              <w:right w:val="single" w:sz="4" w:space="0" w:color="auto"/>
            </w:tcBorders>
            <w:noWrap/>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1 983 990 048</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v tom: bežné výdavky 600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1 878 490 368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1 930 369 330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1 988 642 786</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1 985 657 617</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1 926 451 679</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1 952 396 415</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1 980 996 578</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                                     610 mzdy</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97 584 803</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104 219 238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106 591 917</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113 767 114</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106 452 688</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106 452 688</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106 452 688</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                                     620 odvody</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34 570 543</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37 296 812</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37 253 875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39 767 406</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37 200 312</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37 200 312</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37 200 312</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384DE2">
              <w:rPr>
                <w:rFonts w:ascii="Times New Roman" w:hAnsi="Times New Roman" w:cs="Times New Roman"/>
                <w:color w:val="000000"/>
                <w:sz w:val="14"/>
                <w:szCs w:val="14"/>
                <w:lang w:eastAsia="sk-SK"/>
              </w:rPr>
              <w:t xml:space="preserve"> 630 tovary a služby</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60 191 041</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52 738 750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53 906 701</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57 584 641</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46 392 984</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46 493 664</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46 493 664</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                                     640 bežné transfery</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1 686 143 981</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1 736 114 532</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1 790 890 293</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 </w:t>
            </w:r>
            <w:r w:rsidRPr="00384DE2">
              <w:rPr>
                <w:rFonts w:ascii="Times New Roman" w:hAnsi="Times New Roman" w:cs="Times New Roman"/>
                <w:color w:val="000000"/>
                <w:sz w:val="14"/>
                <w:szCs w:val="14"/>
                <w:lang w:eastAsia="sk-SK"/>
              </w:rPr>
              <w:t>7</w:t>
            </w:r>
            <w:r>
              <w:rPr>
                <w:rFonts w:ascii="Times New Roman" w:hAnsi="Times New Roman" w:cs="Times New Roman"/>
                <w:color w:val="000000"/>
                <w:sz w:val="14"/>
                <w:szCs w:val="14"/>
                <w:lang w:eastAsia="sk-SK"/>
              </w:rPr>
              <w:t>51 402 336</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1 736 405 695</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1 762 249 751</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1 790 849 914</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kapitálové výdavky 700</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3 554 511</w:t>
            </w:r>
          </w:p>
        </w:tc>
        <w:tc>
          <w:tcPr>
            <w:tcW w:w="0" w:type="auto"/>
            <w:tcBorders>
              <w:top w:val="nil"/>
              <w:left w:val="nil"/>
              <w:bottom w:val="single" w:sz="4" w:space="0" w:color="auto"/>
              <w:right w:val="single" w:sz="4" w:space="0" w:color="auto"/>
            </w:tcBorders>
            <w:noWrap/>
            <w:textDirection w:val="lrTb"/>
            <w:vAlign w:val="bottom"/>
            <w:hideMark/>
          </w:tcPr>
          <w:p w:rsidR="00A5272D" w:rsidRPr="00384DE2" w:rsidP="00DD0BCA">
            <w:pPr>
              <w:bidi w:val="0"/>
              <w:jc w:val="right"/>
              <w:rPr>
                <w:rFonts w:ascii="Times New Roman" w:hAnsi="Times New Roman" w:cs="Times New Roman"/>
                <w:sz w:val="14"/>
                <w:szCs w:val="14"/>
                <w:lang w:eastAsia="sk-SK"/>
              </w:rPr>
            </w:pPr>
            <w:r w:rsidRPr="00384DE2">
              <w:rPr>
                <w:rFonts w:ascii="Times New Roman" w:hAnsi="Times New Roman" w:cs="Times New Roman"/>
                <w:sz w:val="14"/>
                <w:szCs w:val="14"/>
                <w:lang w:eastAsia="sk-SK"/>
              </w:rPr>
              <w:t>2 558 603</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7 394 228</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2 993 470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2 993 470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 xml:space="preserve">zdroje EÚ vrátane spolufinancovania: </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157 242 062</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112 960 908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119 042 531</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136 139 846</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286 635 296</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234 437 453</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229 441 248</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v tom:  2. programov</w:t>
            </w:r>
            <w:r>
              <w:rPr>
                <w:rFonts w:ascii="Times New Roman" w:hAnsi="Times New Roman" w:cs="Times New Roman"/>
                <w:sz w:val="14"/>
                <w:szCs w:val="14"/>
                <w:lang w:eastAsia="sk-SK"/>
              </w:rPr>
              <w:t>é</w:t>
            </w:r>
            <w:r w:rsidR="00533780">
              <w:rPr>
                <w:rFonts w:ascii="Times New Roman" w:hAnsi="Times New Roman" w:cs="Times New Roman"/>
                <w:sz w:val="14"/>
                <w:szCs w:val="14"/>
                <w:lang w:eastAsia="sk-SK"/>
              </w:rPr>
              <w:t xml:space="preserve"> obdobie EÚ</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133 101 827</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95 925 008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102 504 150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94 481 878</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90 764 387</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24 140 235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17 035 900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16 538 381</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16 657 968</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20 434 906</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3. programov</w:t>
            </w:r>
            <w:r>
              <w:rPr>
                <w:rFonts w:ascii="Times New Roman" w:hAnsi="Times New Roman" w:cs="Times New Roman"/>
                <w:sz w:val="14"/>
                <w:szCs w:val="14"/>
                <w:lang w:eastAsia="sk-SK"/>
              </w:rPr>
              <w:t>é</w:t>
            </w:r>
            <w:r w:rsidR="00533780">
              <w:rPr>
                <w:rFonts w:ascii="Times New Roman" w:hAnsi="Times New Roman" w:cs="Times New Roman"/>
                <w:sz w:val="14"/>
                <w:szCs w:val="14"/>
                <w:lang w:eastAsia="sk-SK"/>
              </w:rPr>
              <w:t xml:space="preserve"> obdobie EÚ</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22 000 000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153 620 603</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203 771 835</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196 101 350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3 000 000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21 815 400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30 665 618</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33 339 898</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presun z minulých rokov</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13 406 655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27 657 858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27 948 656</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    z toho: §</w:t>
            </w:r>
            <w:r>
              <w:rPr>
                <w:rFonts w:ascii="Times New Roman" w:hAnsi="Times New Roman" w:cs="Times New Roman"/>
                <w:color w:val="000000"/>
                <w:sz w:val="14"/>
                <w:szCs w:val="14"/>
                <w:lang w:eastAsia="sk-SK"/>
              </w:rPr>
              <w:t xml:space="preserve"> </w:t>
            </w:r>
            <w:r w:rsidRPr="00384DE2">
              <w:rPr>
                <w:rFonts w:ascii="Times New Roman" w:hAnsi="Times New Roman" w:cs="Times New Roman"/>
                <w:color w:val="000000"/>
                <w:sz w:val="14"/>
                <w:szCs w:val="14"/>
                <w:lang w:eastAsia="sk-SK"/>
              </w:rPr>
              <w:t>8 ŠR kapitálové výdavky</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1 064 974</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1 673 939</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1 248 344</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00533780">
              <w:rPr>
                <w:rFonts w:ascii="Times New Roman" w:hAnsi="Times New Roman" w:cs="Times New Roman"/>
                <w:sz w:val="14"/>
                <w:szCs w:val="14"/>
                <w:lang w:eastAsia="sk-SK"/>
              </w:rPr>
              <w:t xml:space="preserve">                 EÚ</w:t>
            </w:r>
            <w:r w:rsidRPr="00384DE2">
              <w:rPr>
                <w:rFonts w:ascii="Times New Roman" w:hAnsi="Times New Roman" w:cs="Times New Roman"/>
                <w:sz w:val="14"/>
                <w:szCs w:val="14"/>
                <w:lang w:eastAsia="sk-SK"/>
              </w:rPr>
              <w:t xml:space="preserve"> prostriedky</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10 338 956</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22 029 503</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22 699 102</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r>
      <w:tr>
        <w:tblPrEx>
          <w:tblW w:w="9178"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384DE2" w:rsidP="00DD0BCA">
            <w:pPr>
              <w:bidi w:val="0"/>
              <w:rPr>
                <w:rFonts w:ascii="Times New Roman" w:hAnsi="Times New Roman" w:cs="Times New Roman"/>
                <w:sz w:val="14"/>
                <w:szCs w:val="14"/>
                <w:lang w:eastAsia="sk-SK"/>
              </w:rPr>
            </w:pPr>
            <w:r w:rsidRPr="00384DE2">
              <w:rPr>
                <w:rFonts w:ascii="Times New Roman" w:hAnsi="Times New Roman" w:cs="Times New Roman"/>
                <w:sz w:val="14"/>
                <w:szCs w:val="14"/>
                <w:lang w:eastAsia="sk-SK"/>
              </w:rPr>
              <w:t xml:space="preserve">                spolufinancovanie zo ŠR</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2 002 725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3 954 416</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4 001 210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0</w:t>
            </w:r>
          </w:p>
        </w:tc>
      </w:tr>
    </w:tbl>
    <w:p w:rsidR="00A5272D" w:rsidRPr="00384DE2" w:rsidP="00A5272D">
      <w:pPr>
        <w:bidi w:val="0"/>
        <w:jc w:val="both"/>
        <w:rPr>
          <w:rFonts w:ascii="Times New Roman" w:hAnsi="Times New Roman" w:cs="Times New Roman"/>
        </w:rPr>
      </w:pP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Celkové výdavky kapitoly Ministerstva práce, sociálnych vecí a rodiny SR (ďalej len „MPSVR SR“) sa na rok 2015 navrhujú v sume 2,2</w:t>
      </w:r>
      <w:r>
        <w:rPr>
          <w:rFonts w:ascii="Times New Roman" w:hAnsi="Times New Roman" w:cs="Times New Roman"/>
          <w:lang w:eastAsia="sk-SK"/>
        </w:rPr>
        <w:t>2</w:t>
      </w:r>
      <w:r w:rsidRPr="00384DE2">
        <w:rPr>
          <w:rFonts w:ascii="Times New Roman" w:hAnsi="Times New Roman" w:cs="Times New Roman"/>
          <w:lang w:eastAsia="sk-SK"/>
        </w:rPr>
        <w:t xml:space="preserve"> mld. eur, čo oproti úrovni schváleného rozpočtu na rok 2014 predstavuje nárast o</w:t>
      </w:r>
      <w:r>
        <w:rPr>
          <w:rFonts w:ascii="Times New Roman" w:hAnsi="Times New Roman" w:cs="Times New Roman"/>
          <w:lang w:eastAsia="sk-SK"/>
        </w:rPr>
        <w:t> 4,99</w:t>
      </w:r>
      <w:r w:rsidRPr="00384DE2">
        <w:rPr>
          <w:rFonts w:ascii="Times New Roman" w:hAnsi="Times New Roman" w:cs="Times New Roman"/>
          <w:lang w:eastAsia="sk-SK"/>
        </w:rPr>
        <w:t xml:space="preserve"> %, v absolútnom vyjadrení o sumu </w:t>
        <w:br/>
        <w:t>1</w:t>
      </w:r>
      <w:r>
        <w:rPr>
          <w:rFonts w:ascii="Times New Roman" w:hAnsi="Times New Roman" w:cs="Times New Roman"/>
          <w:lang w:eastAsia="sk-SK"/>
        </w:rPr>
        <w:t>05</w:t>
      </w:r>
      <w:r w:rsidRPr="00384DE2">
        <w:rPr>
          <w:rFonts w:ascii="Times New Roman" w:hAnsi="Times New Roman" w:cs="Times New Roman"/>
          <w:lang w:eastAsia="sk-SK"/>
        </w:rPr>
        <w:t xml:space="preserve"> mil. eur.</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  </w:t>
      </w: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rPr>
        <w:t xml:space="preserve">EÚ zdroje vrátane spolufinancovania v súvislosti s nástupom programového obdobia 2014 </w:t>
      </w:r>
      <w:r>
        <w:rPr>
          <w:rFonts w:ascii="Times New Roman" w:hAnsi="Times New Roman" w:cs="Times New Roman"/>
        </w:rPr>
        <w:t>–</w:t>
      </w:r>
      <w:r w:rsidRPr="00384DE2">
        <w:rPr>
          <w:rFonts w:ascii="Times New Roman" w:hAnsi="Times New Roman" w:cs="Times New Roman"/>
        </w:rPr>
        <w:t xml:space="preserve"> 2020</w:t>
      </w:r>
      <w:r>
        <w:rPr>
          <w:rFonts w:ascii="Times New Roman" w:hAnsi="Times New Roman" w:cs="Times New Roman"/>
        </w:rPr>
        <w:t xml:space="preserve"> </w:t>
      </w:r>
      <w:r w:rsidRPr="00384DE2">
        <w:rPr>
          <w:rFonts w:ascii="Times New Roman" w:hAnsi="Times New Roman" w:cs="Times New Roman"/>
        </w:rPr>
        <w:t>medziročne rastú o 168 mil. eur, t. j. o 141 %</w:t>
      </w:r>
      <w:r>
        <w:rPr>
          <w:rFonts w:ascii="Times New Roman" w:hAnsi="Times New Roman" w:cs="Times New Roman"/>
        </w:rPr>
        <w:t xml:space="preserve">. </w:t>
      </w:r>
    </w:p>
    <w:p w:rsidR="00A5272D" w:rsidRPr="00384DE2" w:rsidP="00A5272D">
      <w:pPr>
        <w:bidi w:val="0"/>
        <w:jc w:val="both"/>
        <w:rPr>
          <w:rFonts w:ascii="Times New Roman" w:hAnsi="Times New Roman" w:cs="Times New Roman"/>
        </w:rPr>
      </w:pPr>
      <w:r w:rsidRPr="00384DE2">
        <w:rPr>
          <w:rFonts w:ascii="Times New Roman" w:hAnsi="Times New Roman" w:cs="Times New Roman"/>
        </w:rPr>
        <w:t xml:space="preserve"> </w:t>
      </w: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rPr>
        <w:t xml:space="preserve">Rozpočtové zdroje kapitoly v porovnaní so schváleným rozpočtom </w:t>
      </w:r>
      <w:r>
        <w:rPr>
          <w:rFonts w:ascii="Times New Roman" w:hAnsi="Times New Roman" w:cs="Times New Roman"/>
        </w:rPr>
        <w:t xml:space="preserve">roku </w:t>
      </w:r>
      <w:r w:rsidRPr="00384DE2">
        <w:rPr>
          <w:rFonts w:ascii="Times New Roman" w:hAnsi="Times New Roman" w:cs="Times New Roman"/>
        </w:rPr>
        <w:t xml:space="preserve">2014 klesajú </w:t>
        <w:br/>
        <w:t>o </w:t>
      </w:r>
      <w:r>
        <w:rPr>
          <w:rFonts w:ascii="Times New Roman" w:hAnsi="Times New Roman" w:cs="Times New Roman"/>
        </w:rPr>
        <w:t>62,2</w:t>
      </w:r>
      <w:r w:rsidRPr="00384DE2">
        <w:rPr>
          <w:rFonts w:ascii="Times New Roman" w:hAnsi="Times New Roman" w:cs="Times New Roman"/>
        </w:rPr>
        <w:t xml:space="preserve"> mil. eur, t. j. o</w:t>
      </w:r>
      <w:r>
        <w:rPr>
          <w:rFonts w:ascii="Times New Roman" w:hAnsi="Times New Roman" w:cs="Times New Roman"/>
        </w:rPr>
        <w:t> 3,12</w:t>
      </w:r>
      <w:r w:rsidRPr="00384DE2">
        <w:rPr>
          <w:rFonts w:ascii="Times New Roman" w:hAnsi="Times New Roman" w:cs="Times New Roman"/>
        </w:rPr>
        <w:t xml:space="preserve"> %, pričom celý pokles je premietnutý v bežných výdavkoch. </w:t>
      </w:r>
      <w:r w:rsidRPr="00384DE2">
        <w:rPr>
          <w:rFonts w:ascii="Times New Roman" w:hAnsi="Times New Roman" w:cs="Times New Roman"/>
          <w:lang w:eastAsia="en-US"/>
        </w:rPr>
        <w:t xml:space="preserve">Pokles výdavkov štátneho rozpočtu je spôsobený najmä </w:t>
      </w:r>
      <w:r w:rsidRPr="00384DE2">
        <w:rPr>
          <w:rFonts w:ascii="Times New Roman" w:hAnsi="Times New Roman"/>
        </w:rPr>
        <w:t>opatreniami v nadväznosti na vládou prijatý Program ESO (Efektívna, Spoľahlivá a Otvorená štátna správa)</w:t>
      </w:r>
      <w:r>
        <w:rPr>
          <w:rFonts w:ascii="Times New Roman" w:hAnsi="Times New Roman"/>
        </w:rPr>
        <w:t xml:space="preserve"> a nižšími výdavkami na sociálnu inklúziu.</w:t>
      </w:r>
    </w:p>
    <w:p w:rsidR="00A5272D" w:rsidRPr="00384DE2" w:rsidP="00A5272D">
      <w:pPr>
        <w:bidi w:val="0"/>
        <w:ind w:firstLine="708"/>
        <w:jc w:val="both"/>
        <w:rPr>
          <w:rFonts w:ascii="Times New Roman" w:hAnsi="Times New Roman" w:cs="Times New Roman"/>
        </w:rPr>
      </w:pP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rPr>
        <w:t>Osobné výdavky medziročne klesajú o</w:t>
      </w:r>
      <w:r>
        <w:rPr>
          <w:rFonts w:ascii="Times New Roman" w:hAnsi="Times New Roman" w:cs="Times New Roman"/>
        </w:rPr>
        <w:t> 193</w:t>
      </w:r>
      <w:r w:rsidRPr="00384DE2">
        <w:rPr>
          <w:rFonts w:ascii="Times New Roman" w:hAnsi="Times New Roman" w:cs="Times New Roman"/>
        </w:rPr>
        <w:t xml:space="preserve"> </w:t>
      </w:r>
      <w:r>
        <w:rPr>
          <w:rFonts w:ascii="Times New Roman" w:hAnsi="Times New Roman" w:cs="Times New Roman"/>
        </w:rPr>
        <w:t>tis</w:t>
      </w:r>
      <w:r w:rsidRPr="00384DE2">
        <w:rPr>
          <w:rFonts w:ascii="Times New Roman" w:hAnsi="Times New Roman" w:cs="Times New Roman"/>
        </w:rPr>
        <w:t>. eur, t. j. o</w:t>
      </w:r>
      <w:r>
        <w:rPr>
          <w:rFonts w:ascii="Times New Roman" w:hAnsi="Times New Roman" w:cs="Times New Roman"/>
        </w:rPr>
        <w:t> 0,13</w:t>
      </w:r>
      <w:r w:rsidRPr="00384DE2">
        <w:rPr>
          <w:rFonts w:ascii="Times New Roman" w:hAnsi="Times New Roman" w:cs="Times New Roman"/>
        </w:rPr>
        <w:t xml:space="preserve"> %, k</w:t>
      </w:r>
      <w:r w:rsidRPr="00384DE2">
        <w:rPr>
          <w:rFonts w:ascii="Times New Roman" w:hAnsi="Times New Roman" w:cs="Times New Roman"/>
          <w:lang w:eastAsia="en-US"/>
        </w:rPr>
        <w:t> poklesu došlo v nadväznosti na vládou prijatý Program ESO, p</w:t>
      </w:r>
      <w:r w:rsidRPr="00384DE2">
        <w:rPr>
          <w:rFonts w:ascii="Times New Roman" w:hAnsi="Times New Roman" w:cs="Times New Roman"/>
        </w:rPr>
        <w:t>remietnutá je valorizáci</w:t>
      </w:r>
      <w:r>
        <w:rPr>
          <w:rFonts w:ascii="Times New Roman" w:hAnsi="Times New Roman" w:cs="Times New Roman"/>
        </w:rPr>
        <w:t>a</w:t>
      </w:r>
      <w:r w:rsidRPr="00384DE2">
        <w:rPr>
          <w:rFonts w:ascii="Times New Roman" w:hAnsi="Times New Roman" w:cs="Times New Roman"/>
        </w:rPr>
        <w:t xml:space="preserve"> miezd z roku </w:t>
      </w:r>
      <w:r>
        <w:rPr>
          <w:rFonts w:ascii="Times New Roman" w:hAnsi="Times New Roman" w:cs="Times New Roman"/>
        </w:rPr>
        <w:t xml:space="preserve">2014, </w:t>
      </w:r>
      <w:r w:rsidRPr="00384DE2">
        <w:rPr>
          <w:rFonts w:ascii="Times New Roman" w:hAnsi="Times New Roman" w:cs="Times New Roman"/>
        </w:rPr>
        <w:t>zvýšenie počtu inšpektorov v</w:t>
      </w:r>
      <w:r>
        <w:rPr>
          <w:rFonts w:ascii="Times New Roman" w:hAnsi="Times New Roman" w:cs="Times New Roman"/>
        </w:rPr>
        <w:t> Národnom inšpektoráte práce a finančné zabezpečenie zamestnancov aktivačných centier na základe zákona č. 417/2013 Z.</w:t>
      </w:r>
      <w:r w:rsidR="00533780">
        <w:rPr>
          <w:rFonts w:ascii="Times New Roman" w:hAnsi="Times New Roman" w:cs="Times New Roman"/>
        </w:rPr>
        <w:t xml:space="preserve"> </w:t>
      </w:r>
      <w:r>
        <w:rPr>
          <w:rFonts w:ascii="Times New Roman" w:hAnsi="Times New Roman" w:cs="Times New Roman"/>
        </w:rPr>
        <w:t>z. o pomoci v hmotnej núdzi</w:t>
      </w:r>
      <w:r w:rsidRPr="00384DE2">
        <w:rPr>
          <w:rFonts w:ascii="Times New Roman" w:hAnsi="Times New Roman" w:cs="Times New Roman"/>
        </w:rPr>
        <w:t>.</w:t>
      </w:r>
    </w:p>
    <w:p w:rsidR="00A5272D" w:rsidRPr="00384DE2" w:rsidP="00A5272D">
      <w:pPr>
        <w:bidi w:val="0"/>
        <w:ind w:firstLine="708"/>
        <w:jc w:val="both"/>
        <w:rPr>
          <w:rFonts w:ascii="Times New Roman" w:hAnsi="Times New Roman" w:cs="Times New Roman"/>
        </w:rPr>
      </w:pP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rPr>
        <w:t xml:space="preserve">Tovary a služby sa rozpočtujú v sume nižšej </w:t>
      </w:r>
      <w:r w:rsidRPr="00384DE2" w:rsidR="00533780">
        <w:rPr>
          <w:rFonts w:ascii="Times New Roman" w:hAnsi="Times New Roman" w:cs="Times New Roman"/>
        </w:rPr>
        <w:t>o</w:t>
      </w:r>
      <w:r w:rsidR="00533780">
        <w:rPr>
          <w:rFonts w:ascii="Times New Roman" w:hAnsi="Times New Roman" w:cs="Times New Roman"/>
        </w:rPr>
        <w:t> 7,51</w:t>
      </w:r>
      <w:r w:rsidRPr="00384DE2" w:rsidR="00533780">
        <w:rPr>
          <w:rFonts w:ascii="Times New Roman" w:hAnsi="Times New Roman" w:cs="Times New Roman"/>
        </w:rPr>
        <w:t xml:space="preserve"> mil. eur </w:t>
      </w:r>
      <w:r w:rsidRPr="00384DE2">
        <w:rPr>
          <w:rFonts w:ascii="Times New Roman" w:hAnsi="Times New Roman" w:cs="Times New Roman"/>
        </w:rPr>
        <w:t xml:space="preserve">v porovnaní so schváleným rozpočtom na rok 2014, </w:t>
      </w:r>
      <w:r w:rsidR="00533780">
        <w:rPr>
          <w:rFonts w:ascii="Times New Roman" w:hAnsi="Times New Roman" w:cs="Times New Roman"/>
        </w:rPr>
        <w:t>čo</w:t>
      </w:r>
      <w:r w:rsidRPr="00384DE2">
        <w:rPr>
          <w:rFonts w:ascii="Times New Roman" w:hAnsi="Times New Roman" w:cs="Times New Roman"/>
        </w:rPr>
        <w:t xml:space="preserve"> predstavuje 1</w:t>
      </w:r>
      <w:r>
        <w:rPr>
          <w:rFonts w:ascii="Times New Roman" w:hAnsi="Times New Roman" w:cs="Times New Roman"/>
        </w:rPr>
        <w:t>3</w:t>
      </w:r>
      <w:r w:rsidRPr="00384DE2">
        <w:rPr>
          <w:rFonts w:ascii="Times New Roman" w:hAnsi="Times New Roman" w:cs="Times New Roman"/>
        </w:rPr>
        <w:t>,</w:t>
      </w:r>
      <w:r>
        <w:rPr>
          <w:rFonts w:ascii="Times New Roman" w:hAnsi="Times New Roman" w:cs="Times New Roman"/>
        </w:rPr>
        <w:t>9</w:t>
      </w:r>
      <w:r w:rsidRPr="00384DE2">
        <w:rPr>
          <w:rFonts w:ascii="Times New Roman" w:hAnsi="Times New Roman" w:cs="Times New Roman"/>
        </w:rPr>
        <w:t xml:space="preserve"> %</w:t>
      </w:r>
      <w:r w:rsidR="00533780">
        <w:rPr>
          <w:rFonts w:ascii="Times New Roman" w:hAnsi="Times New Roman" w:cs="Times New Roman"/>
        </w:rPr>
        <w:t>.</w:t>
      </w:r>
      <w:r w:rsidRPr="00384DE2">
        <w:rPr>
          <w:rFonts w:ascii="Times New Roman" w:hAnsi="Times New Roman" w:cs="Times New Roman"/>
        </w:rPr>
        <w:t xml:space="preserve"> </w:t>
      </w:r>
      <w:r w:rsidR="00533780">
        <w:rPr>
          <w:rFonts w:ascii="Times New Roman" w:hAnsi="Times New Roman" w:cs="Times New Roman"/>
        </w:rPr>
        <w:t>K</w:t>
      </w:r>
      <w:r w:rsidRPr="00384DE2">
        <w:rPr>
          <w:rFonts w:ascii="Times New Roman" w:hAnsi="Times New Roman" w:cs="Times New Roman"/>
          <w:lang w:eastAsia="en-US"/>
        </w:rPr>
        <w:t> poklesu došlo v nadväznosti na vládou prijatý Program ESO.</w:t>
      </w:r>
      <w:r w:rsidR="00533780">
        <w:rPr>
          <w:rFonts w:ascii="Times New Roman" w:hAnsi="Times New Roman" w:cs="Times New Roman"/>
          <w:lang w:eastAsia="en-US"/>
        </w:rPr>
        <w:t xml:space="preserve"> </w:t>
      </w: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rPr>
        <w:t xml:space="preserve"> </w:t>
      </w: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rPr>
        <w:t>V bežných transferoch je medziročný pokles o</w:t>
      </w:r>
      <w:r>
        <w:rPr>
          <w:rFonts w:ascii="Times New Roman" w:hAnsi="Times New Roman" w:cs="Times New Roman"/>
        </w:rPr>
        <w:t> 54,5</w:t>
      </w:r>
      <w:r w:rsidRPr="00384DE2">
        <w:rPr>
          <w:rFonts w:ascii="Times New Roman" w:hAnsi="Times New Roman" w:cs="Times New Roman"/>
        </w:rPr>
        <w:t xml:space="preserve"> mil. eur, čo predstavuje pokles o</w:t>
      </w:r>
      <w:r>
        <w:rPr>
          <w:rFonts w:ascii="Times New Roman" w:hAnsi="Times New Roman" w:cs="Times New Roman"/>
        </w:rPr>
        <w:t> </w:t>
      </w:r>
      <w:r w:rsidRPr="00384DE2">
        <w:rPr>
          <w:rFonts w:ascii="Times New Roman" w:hAnsi="Times New Roman" w:cs="Times New Roman"/>
        </w:rPr>
        <w:t>3</w:t>
      </w:r>
      <w:r>
        <w:rPr>
          <w:rFonts w:ascii="Times New Roman" w:hAnsi="Times New Roman" w:cs="Times New Roman"/>
        </w:rPr>
        <w:t>,0</w:t>
      </w:r>
      <w:r w:rsidRPr="00384DE2">
        <w:rPr>
          <w:rFonts w:ascii="Times New Roman" w:hAnsi="Times New Roman" w:cs="Times New Roman"/>
        </w:rPr>
        <w:t>4 % oproti úrovni schváleného rozpočtu na rok 2014</w:t>
      </w:r>
      <w:r>
        <w:rPr>
          <w:rFonts w:ascii="Times New Roman" w:hAnsi="Times New Roman" w:cs="Times New Roman"/>
        </w:rPr>
        <w:t>,</w:t>
      </w:r>
      <w:r w:rsidRPr="00384DE2">
        <w:rPr>
          <w:rFonts w:ascii="Times New Roman" w:hAnsi="Times New Roman" w:cs="Times New Roman"/>
        </w:rPr>
        <w:t xml:space="preserve"> najmä v dôsledku nižších rozpočtovaných výdavkov na sociálnu inklúziu</w:t>
      </w:r>
      <w:r>
        <w:rPr>
          <w:rFonts w:ascii="Times New Roman" w:hAnsi="Times New Roman" w:cs="Times New Roman"/>
        </w:rPr>
        <w:t>, kde je zohľadnený vývoj v oblasti poistného plateného štátom a v počte poberateľov sociálnych dávok.</w:t>
      </w:r>
    </w:p>
    <w:p w:rsidR="00A5272D" w:rsidRPr="00384DE2"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384DE2">
        <w:rPr>
          <w:rFonts w:ascii="Times New Roman" w:hAnsi="Times New Roman" w:cs="Times New Roman"/>
        </w:rPr>
        <w:t>Kapitálové výdavky sa rozpočtujú na úrovni schváleného rozpočtu roku 2014.</w:t>
      </w:r>
    </w:p>
    <w:p w:rsidR="00A5272D" w:rsidRPr="00384DE2" w:rsidP="00DB39D3">
      <w:pPr>
        <w:bidi w:val="0"/>
        <w:ind w:firstLine="708"/>
        <w:jc w:val="both"/>
        <w:rPr>
          <w:rFonts w:ascii="Times New Roman" w:hAnsi="Times New Roman" w:cs="Times New Roman"/>
          <w:lang w:eastAsia="sk-SK"/>
        </w:rPr>
      </w:pPr>
      <w:r w:rsidRPr="00384DE2">
        <w:rPr>
          <w:rFonts w:ascii="Times New Roman" w:hAnsi="Times New Roman" w:cs="Times New Roman"/>
        </w:rPr>
        <w:t xml:space="preserve"> </w:t>
      </w:r>
      <w:r w:rsidRPr="00384DE2">
        <w:rPr>
          <w:rFonts w:ascii="Times New Roman" w:hAnsi="Times New Roman" w:cs="Times New Roman"/>
          <w:lang w:eastAsia="sk-SK"/>
        </w:rPr>
        <w:t>Výdavky kapitoly MPSVR SR sú smerované do nasledovných oblastí:</w:t>
        <w:tab/>
      </w:r>
    </w:p>
    <w:p w:rsidR="00A5272D" w:rsidRPr="00384DE2" w:rsidP="00A5272D">
      <w:pPr>
        <w:bidi w:val="0"/>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1645"/>
        <w:gridCol w:w="1061"/>
        <w:gridCol w:w="1061"/>
        <w:gridCol w:w="1061"/>
        <w:gridCol w:w="1061"/>
        <w:gridCol w:w="1061"/>
        <w:gridCol w:w="1061"/>
        <w:gridCol w:w="1061"/>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2013 S</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R</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OS</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center"/>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2017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Zdroje kapitoly</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2 052 693 596</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2 073 546 699</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2 110 678 787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w:t>
            </w:r>
            <w:r>
              <w:rPr>
                <w:rFonts w:ascii="Times New Roman" w:hAnsi="Times New Roman" w:cs="Times New Roman"/>
                <w:b/>
                <w:bCs/>
                <w:color w:val="000000"/>
                <w:sz w:val="14"/>
                <w:szCs w:val="14"/>
                <w:lang w:eastAsia="sk-SK"/>
              </w:rPr>
              <w:t> 134 004 227</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2 216 080 445</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2 189 827 338</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65226D" w:rsidP="00DD0BCA">
            <w:pPr>
              <w:bidi w:val="0"/>
              <w:jc w:val="right"/>
              <w:rPr>
                <w:rFonts w:ascii="Times New Roman" w:hAnsi="Times New Roman" w:cs="Times New Roman"/>
                <w:b/>
                <w:bCs/>
                <w:color w:val="000000"/>
                <w:sz w:val="14"/>
                <w:szCs w:val="14"/>
                <w:lang w:eastAsia="sk-SK"/>
              </w:rPr>
            </w:pPr>
            <w:r w:rsidRPr="0065226D">
              <w:rPr>
                <w:rFonts w:ascii="Times New Roman" w:hAnsi="Times New Roman" w:cs="Times New Roman"/>
                <w:b/>
                <w:bCs/>
                <w:color w:val="000000"/>
                <w:sz w:val="14"/>
                <w:szCs w:val="14"/>
                <w:lang w:eastAsia="sk-SK"/>
              </w:rPr>
              <w:t>2 213 431 296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Sociálna inklúzia</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1 705 959 153</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1 778 147 901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1 886 874 142</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 799 195 779</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1 874 652 318</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1 821 518 541</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1 850 300 181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Politika zamestnanosti</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193 164 604</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148 784 180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77 380 964</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174 679 805</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202 180 053</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229 039 857</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223 862 175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Inštitucionálna podpora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153 569 839</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146 614 618</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146 423 681</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160 128 643</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139 248 074</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139 268 940</w:t>
            </w:r>
          </w:p>
        </w:tc>
        <w:tc>
          <w:tcPr>
            <w:tcW w:w="0" w:type="auto"/>
            <w:tcBorders>
              <w:top w:val="nil"/>
              <w:left w:val="nil"/>
              <w:bottom w:val="single" w:sz="4" w:space="0" w:color="auto"/>
              <w:right w:val="single" w:sz="4" w:space="0" w:color="auto"/>
            </w:tcBorders>
            <w:textDirection w:val="lrTb"/>
            <w:vAlign w:val="center"/>
            <w:hideMark/>
          </w:tcPr>
          <w:p w:rsidR="00A5272D" w:rsidRPr="0065226D" w:rsidP="00DD0BCA">
            <w:pPr>
              <w:bidi w:val="0"/>
              <w:jc w:val="right"/>
              <w:rPr>
                <w:rFonts w:ascii="Times New Roman" w:hAnsi="Times New Roman" w:cs="Times New Roman"/>
                <w:color w:val="000000"/>
                <w:sz w:val="14"/>
                <w:szCs w:val="14"/>
                <w:lang w:eastAsia="sk-SK"/>
              </w:rPr>
            </w:pPr>
            <w:r w:rsidRPr="0065226D">
              <w:rPr>
                <w:rFonts w:ascii="Times New Roman" w:hAnsi="Times New Roman" w:cs="Times New Roman"/>
                <w:color w:val="000000"/>
                <w:sz w:val="14"/>
                <w:szCs w:val="14"/>
                <w:lang w:eastAsia="sk-SK"/>
              </w:rPr>
              <w:t>139 268 940</w:t>
            </w:r>
          </w:p>
        </w:tc>
      </w:tr>
    </w:tbl>
    <w:p w:rsidR="00A5272D" w:rsidP="00A5272D">
      <w:pPr>
        <w:bidi w:val="0"/>
        <w:jc w:val="both"/>
        <w:rPr>
          <w:rFonts w:ascii="Times New Roman" w:hAnsi="Times New Roman" w:cs="Times New Roman"/>
          <w:b/>
          <w:bCs/>
          <w:lang w:eastAsia="sk-SK"/>
        </w:rPr>
      </w:pPr>
    </w:p>
    <w:p w:rsidR="00A5272D" w:rsidRPr="00384DE2" w:rsidP="00A5272D">
      <w:pPr>
        <w:bidi w:val="0"/>
        <w:jc w:val="both"/>
        <w:rPr>
          <w:rFonts w:ascii="Times New Roman" w:hAnsi="Times New Roman" w:cs="Times New Roman"/>
          <w:b/>
          <w:bCs/>
          <w:lang w:eastAsia="sk-SK"/>
        </w:rPr>
      </w:pPr>
      <w:r w:rsidRPr="00384DE2">
        <w:rPr>
          <w:rFonts w:ascii="Times New Roman" w:hAnsi="Times New Roman" w:cs="Times New Roman"/>
          <w:b/>
          <w:bCs/>
          <w:lang w:eastAsia="sk-SK"/>
        </w:rPr>
        <w:t>Sociálna inklúzia</w:t>
      </w:r>
    </w:p>
    <w:p w:rsidR="00A5272D" w:rsidRPr="00384DE2" w:rsidP="00A5272D">
      <w:pPr>
        <w:bidi w:val="0"/>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427"/>
        <w:gridCol w:w="950"/>
        <w:gridCol w:w="950"/>
        <w:gridCol w:w="949"/>
        <w:gridCol w:w="949"/>
        <w:gridCol w:w="949"/>
        <w:gridCol w:w="949"/>
        <w:gridCol w:w="949"/>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2013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2017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Sociálna inklúzia zdroje spolu</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1 705 959 153</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1 778 147 901</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1 886 874 142</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1 799 195 779</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1 874 652 318</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1 821 518 541</w:t>
            </w:r>
          </w:p>
        </w:tc>
        <w:tc>
          <w:tcPr>
            <w:tcW w:w="0" w:type="auto"/>
            <w:tcBorders>
              <w:top w:val="single" w:sz="4" w:space="0" w:color="auto"/>
              <w:left w:val="nil"/>
              <w:bottom w:val="single" w:sz="4" w:space="0" w:color="auto"/>
              <w:right w:val="single" w:sz="4" w:space="0" w:color="auto"/>
            </w:tcBorders>
            <w:shd w:val="pct25" w:color="auto" w:fill="auto"/>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1 850 300 181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EÚ zdroje + spolufinancovanie</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12 797 666</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13 853 596</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57 700 930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27 730 930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90 020 153</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10 319 806</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10 501 283</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prevod z minulých rokov (zdroj 13)</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1 215 665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1 654 714</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3 559 211</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Sociálna inklúzia (zdroj 111), v tom:</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1 691 945 822</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1 762 639 591</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1 829 173 212</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1 767 905 638</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1 784 632 165</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1 811 198 735</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1 839 798 898</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pomoc v hmotnej núdzi</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292 363 905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295 029 158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300 162 571</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276 222 077</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281 134 057</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282 801 130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281 545 481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podpora rodiny </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709 218 947</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718 877 577</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736 937 528</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724 030 976</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726 884 679</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732 534 784</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745 659 964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poistné platené štátom</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238 024 620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262 030 392</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269 909 094</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235 264 209</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250 917 888</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261 575 808</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270 102 144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kompenzácia sociálnych dôsledkov ŤZP</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225 854 224</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232 931 831</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246 012 289</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238 838 106</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247 502 903</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254 843 036</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261 214 112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iniciatívy v oblasti sociálnej inklúzie</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3 153 079</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3 111 500</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3 892 790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4 525 034</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3 109 702</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3 109 702</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3 109 702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starostlivosť o ohrozené deti</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75 738 451</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78 552 548</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82 713 485</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83 179 781</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82 792 489</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83 645 661</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84 006 442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nil"/>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nesystémové dávky sociálneho poistenia</w:t>
            </w:r>
          </w:p>
        </w:tc>
        <w:tc>
          <w:tcPr>
            <w:tcW w:w="0" w:type="auto"/>
            <w:tcBorders>
              <w:top w:val="nil"/>
              <w:left w:val="nil"/>
              <w:bottom w:val="nil"/>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47 160 517</w:t>
            </w:r>
          </w:p>
        </w:tc>
        <w:tc>
          <w:tcPr>
            <w:tcW w:w="0" w:type="auto"/>
            <w:tcBorders>
              <w:top w:val="nil"/>
              <w:left w:val="nil"/>
              <w:bottom w:val="nil"/>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49 720 610</w:t>
            </w:r>
          </w:p>
        </w:tc>
        <w:tc>
          <w:tcPr>
            <w:tcW w:w="0" w:type="auto"/>
            <w:tcBorders>
              <w:top w:val="nil"/>
              <w:left w:val="nil"/>
              <w:bottom w:val="nil"/>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52 088 695</w:t>
            </w:r>
          </w:p>
        </w:tc>
        <w:tc>
          <w:tcPr>
            <w:tcW w:w="0" w:type="auto"/>
            <w:tcBorders>
              <w:top w:val="nil"/>
              <w:left w:val="nil"/>
              <w:bottom w:val="nil"/>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52 088 695</w:t>
            </w:r>
          </w:p>
        </w:tc>
        <w:tc>
          <w:tcPr>
            <w:tcW w:w="0" w:type="auto"/>
            <w:tcBorders>
              <w:top w:val="nil"/>
              <w:left w:val="nil"/>
              <w:bottom w:val="nil"/>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54 833 687</w:t>
            </w:r>
          </w:p>
        </w:tc>
        <w:tc>
          <w:tcPr>
            <w:tcW w:w="0" w:type="auto"/>
            <w:tcBorders>
              <w:top w:val="nil"/>
              <w:left w:val="nil"/>
              <w:bottom w:val="nil"/>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55 231 854</w:t>
            </w:r>
          </w:p>
        </w:tc>
        <w:tc>
          <w:tcPr>
            <w:tcW w:w="0" w:type="auto"/>
            <w:tcBorders>
              <w:top w:val="nil"/>
              <w:left w:val="nil"/>
              <w:bottom w:val="nil"/>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56 704 293</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vianočný príspevok</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63 600 000</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72 200 000</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65 000 000</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81 300 000</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65 000 000</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65 000 000</w:t>
            </w:r>
          </w:p>
        </w:tc>
        <w:tc>
          <w:tcPr>
            <w:tcW w:w="0" w:type="auto"/>
            <w:tcBorders>
              <w:top w:val="single" w:sz="4" w:space="0" w:color="auto"/>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65 000 000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podpora sociálnych služieb</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36 832 079</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50 185 975</w:t>
            </w:r>
          </w:p>
        </w:tc>
        <w:tc>
          <w:tcPr>
            <w:tcW w:w="0" w:type="auto"/>
            <w:tcBorders>
              <w:top w:val="nil"/>
              <w:left w:val="nil"/>
              <w:bottom w:val="single" w:sz="4" w:space="0" w:color="auto"/>
              <w:right w:val="single" w:sz="4" w:space="0" w:color="auto"/>
            </w:tcBorders>
            <w:textDirection w:val="lrTb"/>
            <w:vAlign w:val="bottom"/>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72 456 760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72 456 760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72 456 760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72 456 760</w:t>
            </w:r>
          </w:p>
        </w:tc>
        <w:tc>
          <w:tcPr>
            <w:tcW w:w="0" w:type="auto"/>
            <w:tcBorders>
              <w:top w:val="nil"/>
              <w:left w:val="nil"/>
              <w:bottom w:val="single" w:sz="4" w:space="0" w:color="auto"/>
              <w:right w:val="single" w:sz="4" w:space="0" w:color="auto"/>
            </w:tcBorders>
            <w:textDirection w:val="lrTb"/>
            <w:vAlign w:val="bottom"/>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72 456 760</w:t>
            </w:r>
          </w:p>
        </w:tc>
      </w:tr>
    </w:tbl>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b/>
          <w:bCs/>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 roku 2015 sa v rámci výdavkov na sociálnu inklúziu budú financovať všetky uplatňované dávky, príspevky v hmotnej núdzi a dotačné programy pre deti z nízkopríjmových skupín, dávky na podporu rodiny (prídavok na dieťa, rodičovský príspevok), peňažné príspevky na kompenzáciu ťažkého zdravotného postihnutia, vianočný príspevok dôchodcom, výdavky na podporu sociálnych služieb a ďalšie dávky sociálnej pomoci a podpory.</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Rozpočtovaný objem výdavkov zohľadňuje očakávanú skutočnosť na rok 2014 ako aj prognózované makroekonomické ukazovatele</w:t>
      </w:r>
      <w:r>
        <w:rPr>
          <w:rFonts w:ascii="Times New Roman" w:hAnsi="Times New Roman" w:cs="Times New Roman"/>
          <w:lang w:eastAsia="sk-SK"/>
        </w:rPr>
        <w:t>, pričom r</w:t>
      </w:r>
      <w:r w:rsidRPr="00384DE2">
        <w:rPr>
          <w:rFonts w:ascii="Times New Roman" w:hAnsi="Times New Roman" w:cs="Times New Roman"/>
          <w:lang w:eastAsia="sk-SK"/>
        </w:rPr>
        <w:t>ozpočtovaný objem</w:t>
      </w:r>
      <w:r>
        <w:rPr>
          <w:rFonts w:ascii="Times New Roman" w:hAnsi="Times New Roman" w:cs="Times New Roman"/>
          <w:lang w:eastAsia="sk-SK"/>
        </w:rPr>
        <w:t xml:space="preserve"> výdavkov</w:t>
      </w:r>
      <w:r w:rsidRPr="00384DE2">
        <w:rPr>
          <w:rFonts w:ascii="Times New Roman" w:hAnsi="Times New Roman" w:cs="Times New Roman"/>
          <w:lang w:eastAsia="sk-SK"/>
        </w:rPr>
        <w:t xml:space="preserve"> umožňuje úpravu povinne valorizovaných dávok v zákonnej </w:t>
      </w:r>
      <w:r>
        <w:rPr>
          <w:rFonts w:ascii="Times New Roman" w:hAnsi="Times New Roman" w:cs="Times New Roman"/>
          <w:lang w:eastAsia="sk-SK"/>
        </w:rPr>
        <w:t>výške.</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color w:val="000000"/>
          <w:lang w:eastAsia="sk-SK"/>
        </w:rPr>
      </w:pPr>
      <w:r w:rsidRPr="00384DE2">
        <w:rPr>
          <w:rFonts w:ascii="Times New Roman" w:hAnsi="Times New Roman" w:cs="Times New Roman"/>
          <w:lang w:eastAsia="sk-SK"/>
        </w:rPr>
        <w:t xml:space="preserve">Na rok 2015 sa </w:t>
      </w:r>
      <w:r w:rsidRPr="00384DE2">
        <w:rPr>
          <w:rFonts w:ascii="Times New Roman" w:hAnsi="Times New Roman" w:cs="Times New Roman"/>
          <w:color w:val="000000"/>
          <w:lang w:eastAsia="sk-SK"/>
        </w:rPr>
        <w:t xml:space="preserve">zo štátneho rozpočtu pre oblasť sociálnej inklúzie </w:t>
      </w:r>
      <w:r w:rsidRPr="00384DE2">
        <w:rPr>
          <w:rFonts w:ascii="Times New Roman" w:hAnsi="Times New Roman" w:cs="Times New Roman"/>
          <w:lang w:eastAsia="sk-SK"/>
        </w:rPr>
        <w:t>rozpočtuje celkovo suma 1,</w:t>
      </w:r>
      <w:r>
        <w:rPr>
          <w:rFonts w:ascii="Times New Roman" w:hAnsi="Times New Roman" w:cs="Times New Roman"/>
          <w:lang w:eastAsia="sk-SK"/>
        </w:rPr>
        <w:t>78</w:t>
      </w:r>
      <w:r w:rsidRPr="00384DE2">
        <w:rPr>
          <w:rFonts w:ascii="Times New Roman" w:hAnsi="Times New Roman" w:cs="Times New Roman"/>
          <w:lang w:eastAsia="sk-SK"/>
        </w:rPr>
        <w:t xml:space="preserve"> mld. </w:t>
      </w:r>
      <w:r w:rsidRPr="00384DE2">
        <w:rPr>
          <w:rFonts w:ascii="Times New Roman" w:hAnsi="Times New Roman" w:cs="Times New Roman"/>
          <w:color w:val="000000"/>
          <w:lang w:eastAsia="sk-SK"/>
        </w:rPr>
        <w:t>eur, čo oproti úrovni schváleného rozpočtu na rok 2014 predstavuje pokles o</w:t>
      </w:r>
      <w:r>
        <w:rPr>
          <w:rFonts w:ascii="Times New Roman" w:hAnsi="Times New Roman" w:cs="Times New Roman"/>
          <w:color w:val="000000"/>
          <w:lang w:eastAsia="sk-SK"/>
        </w:rPr>
        <w:t> 2,44</w:t>
      </w:r>
      <w:r w:rsidRPr="00384DE2">
        <w:rPr>
          <w:rFonts w:ascii="Times New Roman" w:hAnsi="Times New Roman" w:cs="Times New Roman"/>
          <w:color w:val="000000"/>
          <w:lang w:eastAsia="sk-SK"/>
        </w:rPr>
        <w:t xml:space="preserve"> %. </w:t>
      </w:r>
    </w:p>
    <w:p w:rsidR="00A5272D" w:rsidRPr="00384DE2" w:rsidP="00A5272D">
      <w:pPr>
        <w:bidi w:val="0"/>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786"/>
        <w:gridCol w:w="898"/>
        <w:gridCol w:w="898"/>
        <w:gridCol w:w="898"/>
        <w:gridCol w:w="898"/>
        <w:gridCol w:w="898"/>
        <w:gridCol w:w="898"/>
        <w:gridCol w:w="898"/>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2013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2017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Pomoc v hmotnej núdzi</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292 363 905</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295 029 158</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300 162 571</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276 222 077</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281 134 057</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282 801 130</w:t>
            </w:r>
          </w:p>
        </w:tc>
        <w:tc>
          <w:tcPr>
            <w:tcW w:w="0" w:type="auto"/>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447B92" w:rsidP="00DD0BCA">
            <w:pPr>
              <w:bidi w:val="0"/>
              <w:jc w:val="right"/>
              <w:rPr>
                <w:rFonts w:ascii="Times New Roman" w:hAnsi="Times New Roman" w:cs="Times New Roman"/>
                <w:b/>
                <w:bCs/>
                <w:color w:val="000000"/>
                <w:sz w:val="14"/>
                <w:szCs w:val="14"/>
                <w:lang w:eastAsia="sk-SK"/>
              </w:rPr>
            </w:pPr>
            <w:r w:rsidRPr="00447B92">
              <w:rPr>
                <w:rFonts w:ascii="Times New Roman" w:hAnsi="Times New Roman" w:cs="Times New Roman"/>
                <w:b/>
                <w:bCs/>
                <w:color w:val="000000"/>
                <w:sz w:val="14"/>
                <w:szCs w:val="14"/>
                <w:lang w:eastAsia="sk-SK"/>
              </w:rPr>
              <w:t>281 545 481</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Dávka v hmotnej núdzi</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268 666 786</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270 576 134</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272 640 000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250 447 605</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254 731 416</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255 602 189</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253 554 840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Dotácia na výkon osobitného príjemcu</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143 807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158 384</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167 800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184 652</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184 400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197 700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210 900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Dotácia na stravu pre dieťa v hmotnej núdzi</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12 482 981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12 398 687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14 485 300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13 416 608</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12 490 400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12 478 000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12 470 500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Dotácia na školské potreby pre dieťa v HN</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2 730 610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2 729 775</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2 784 000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2 703 849</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2 749 900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2 745 300</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2 731 300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Náhradné výživné</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8 339 721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9 166 178</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10 085 471</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9 469 363</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10 977 941</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11 777 941</w:t>
            </w:r>
          </w:p>
        </w:tc>
        <w:tc>
          <w:tcPr>
            <w:tcW w:w="0" w:type="auto"/>
            <w:tcBorders>
              <w:top w:val="nil"/>
              <w:left w:val="nil"/>
              <w:bottom w:val="single" w:sz="4" w:space="0" w:color="auto"/>
              <w:right w:val="single" w:sz="4" w:space="0" w:color="auto"/>
            </w:tcBorders>
            <w:textDirection w:val="lrTb"/>
            <w:vAlign w:val="center"/>
            <w:hideMark/>
          </w:tcPr>
          <w:p w:rsidR="00A5272D" w:rsidRPr="00447B92" w:rsidP="00DD0BCA">
            <w:pPr>
              <w:bidi w:val="0"/>
              <w:jc w:val="right"/>
              <w:rPr>
                <w:rFonts w:ascii="Times New Roman" w:hAnsi="Times New Roman" w:cs="Times New Roman"/>
                <w:color w:val="000000"/>
                <w:sz w:val="14"/>
                <w:szCs w:val="14"/>
                <w:lang w:eastAsia="sk-SK"/>
              </w:rPr>
            </w:pPr>
            <w:r w:rsidRPr="00447B92">
              <w:rPr>
                <w:rFonts w:ascii="Times New Roman" w:hAnsi="Times New Roman" w:cs="Times New Roman"/>
                <w:color w:val="000000"/>
                <w:sz w:val="14"/>
                <w:szCs w:val="14"/>
                <w:lang w:eastAsia="sk-SK"/>
              </w:rPr>
              <w:t>12 577 941</w:t>
            </w:r>
          </w:p>
        </w:tc>
      </w:tr>
    </w:tbl>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color w:val="000000"/>
          <w:lang w:eastAsia="sk-SK"/>
        </w:rPr>
        <w:t> </w:t>
      </w:r>
      <w:r w:rsidRPr="00384DE2">
        <w:rPr>
          <w:rFonts w:ascii="Times New Roman" w:hAnsi="Times New Roman" w:cs="Times New Roman"/>
          <w:lang w:eastAsia="sk-SK"/>
        </w:rPr>
        <w:t xml:space="preserve">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Na program pomoci v hmotnej núdzi sa v roku 2015 rozpočtuje 28</w:t>
      </w:r>
      <w:r>
        <w:rPr>
          <w:rFonts w:ascii="Times New Roman" w:hAnsi="Times New Roman" w:cs="Times New Roman"/>
          <w:lang w:eastAsia="sk-SK"/>
        </w:rPr>
        <w:t>1</w:t>
      </w:r>
      <w:r w:rsidRPr="00384DE2">
        <w:rPr>
          <w:rFonts w:ascii="Times New Roman" w:hAnsi="Times New Roman" w:cs="Times New Roman"/>
          <w:lang w:eastAsia="sk-SK"/>
        </w:rPr>
        <w:t xml:space="preserve"> mil. eur, čo oproti úrovni schváleného rozpočtu v roku 2014 predstavuje pokles o</w:t>
      </w:r>
      <w:r>
        <w:rPr>
          <w:rFonts w:ascii="Times New Roman" w:hAnsi="Times New Roman" w:cs="Times New Roman"/>
          <w:lang w:eastAsia="sk-SK"/>
        </w:rPr>
        <w:t xml:space="preserve"> 6,34 </w:t>
      </w:r>
      <w:r w:rsidRPr="00384DE2">
        <w:rPr>
          <w:rFonts w:ascii="Times New Roman" w:hAnsi="Times New Roman" w:cs="Times New Roman"/>
          <w:lang w:eastAsia="sk-SK"/>
        </w:rPr>
        <w:t xml:space="preserve">%. </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color w:val="000000"/>
          <w:lang w:eastAsia="sk-SK"/>
        </w:rPr>
        <w:t> </w:t>
      </w:r>
    </w:p>
    <w:p w:rsidR="00A5272D" w:rsidP="00A5272D">
      <w:pPr>
        <w:bidi w:val="0"/>
        <w:jc w:val="both"/>
        <w:rPr>
          <w:rFonts w:ascii="Times New Roman" w:hAnsi="Times New Roman" w:cs="Times New Roman"/>
          <w:lang w:eastAsia="sk-SK"/>
        </w:rPr>
      </w:pPr>
      <w:r w:rsidRPr="00384DE2">
        <w:rPr>
          <w:rFonts w:ascii="Times New Roman" w:hAnsi="Times New Roman" w:cs="Times New Roman"/>
          <w:color w:val="000000"/>
          <w:lang w:eastAsia="sk-SK"/>
        </w:rPr>
        <w:t> </w:t>
      </w:r>
      <w:r w:rsidRPr="00384DE2">
        <w:rPr>
          <w:rFonts w:ascii="Times New Roman" w:hAnsi="Times New Roman" w:cs="Times New Roman"/>
          <w:lang w:eastAsia="sk-SK"/>
        </w:rPr>
        <w:t> </w:t>
        <w:tab/>
        <w:t>V roku 2015 sa na dávku v hmotnej núdzi rozpočtuje suma 2</w:t>
      </w:r>
      <w:r>
        <w:rPr>
          <w:rFonts w:ascii="Times New Roman" w:hAnsi="Times New Roman" w:cs="Times New Roman"/>
          <w:lang w:eastAsia="sk-SK"/>
        </w:rPr>
        <w:t>5</w:t>
      </w:r>
      <w:r w:rsidR="00434198">
        <w:rPr>
          <w:rFonts w:ascii="Times New Roman" w:hAnsi="Times New Roman" w:cs="Times New Roman"/>
          <w:lang w:eastAsia="sk-SK"/>
        </w:rPr>
        <w:t>5</w:t>
      </w:r>
      <w:r w:rsidRPr="00384DE2">
        <w:rPr>
          <w:rFonts w:ascii="Times New Roman" w:hAnsi="Times New Roman" w:cs="Times New Roman"/>
          <w:lang w:eastAsia="sk-SK"/>
        </w:rPr>
        <w:t xml:space="preserve"> mil. eur, čo predstavuje  medziročné  zníženie oproti roku 2014 o</w:t>
      </w:r>
      <w:r>
        <w:rPr>
          <w:rFonts w:ascii="Times New Roman" w:hAnsi="Times New Roman" w:cs="Times New Roman"/>
          <w:lang w:eastAsia="sk-SK"/>
        </w:rPr>
        <w:t> 17,9</w:t>
      </w:r>
      <w:r w:rsidRPr="00384DE2">
        <w:rPr>
          <w:rFonts w:ascii="Times New Roman" w:hAnsi="Times New Roman" w:cs="Times New Roman"/>
          <w:lang w:eastAsia="sk-SK"/>
        </w:rPr>
        <w:t xml:space="preserve"> mil. eur</w:t>
      </w:r>
      <w:r>
        <w:rPr>
          <w:rFonts w:ascii="Times New Roman" w:hAnsi="Times New Roman" w:cs="Times New Roman"/>
          <w:lang w:eastAsia="sk-SK"/>
        </w:rPr>
        <w:t>. Zohľadňuje sa</w:t>
      </w:r>
      <w:r w:rsidRPr="00384DE2">
        <w:rPr>
          <w:rFonts w:ascii="Times New Roman" w:hAnsi="Times New Roman" w:cs="Times New Roman"/>
          <w:lang w:eastAsia="sk-SK"/>
        </w:rPr>
        <w:t xml:space="preserve"> </w:t>
      </w:r>
      <w:r>
        <w:rPr>
          <w:rFonts w:ascii="Times New Roman" w:hAnsi="Times New Roman" w:cs="Times New Roman"/>
          <w:lang w:eastAsia="sk-SK"/>
        </w:rPr>
        <w:t xml:space="preserve">vývoj v </w:t>
      </w:r>
      <w:r w:rsidRPr="00384DE2">
        <w:rPr>
          <w:rFonts w:ascii="Times New Roman" w:hAnsi="Times New Roman" w:cs="Times New Roman"/>
          <w:lang w:eastAsia="sk-SK"/>
        </w:rPr>
        <w:t>počt</w:t>
      </w:r>
      <w:r>
        <w:rPr>
          <w:rFonts w:ascii="Times New Roman" w:hAnsi="Times New Roman" w:cs="Times New Roman"/>
          <w:lang w:eastAsia="sk-SK"/>
        </w:rPr>
        <w:t>e</w:t>
      </w:r>
      <w:r w:rsidRPr="00384DE2">
        <w:rPr>
          <w:rFonts w:ascii="Times New Roman" w:hAnsi="Times New Roman" w:cs="Times New Roman"/>
          <w:lang w:eastAsia="sk-SK"/>
        </w:rPr>
        <w:t xml:space="preserve"> poberateľov</w:t>
      </w:r>
      <w:r>
        <w:rPr>
          <w:rFonts w:ascii="Times New Roman" w:hAnsi="Times New Roman" w:cs="Times New Roman"/>
          <w:lang w:eastAsia="sk-SK"/>
        </w:rPr>
        <w:t xml:space="preserve"> a novela zákona č. 417/2013 Z.</w:t>
      </w:r>
      <w:r w:rsidR="00E23CCC">
        <w:rPr>
          <w:rFonts w:ascii="Times New Roman" w:hAnsi="Times New Roman" w:cs="Times New Roman"/>
          <w:lang w:eastAsia="sk-SK"/>
        </w:rPr>
        <w:t xml:space="preserve"> </w:t>
      </w:r>
      <w:r>
        <w:rPr>
          <w:rFonts w:ascii="Times New Roman" w:hAnsi="Times New Roman" w:cs="Times New Roman"/>
          <w:lang w:eastAsia="sk-SK"/>
        </w:rPr>
        <w:t>z., ktorá vymedzuje</w:t>
      </w:r>
      <w:r w:rsidRPr="00447B92">
        <w:rPr>
          <w:rFonts w:ascii="Times New Roman" w:hAnsi="Times New Roman" w:cs="Times New Roman"/>
          <w:lang w:eastAsia="sk-SK"/>
        </w:rPr>
        <w:t xml:space="preserve"> podmienk</w:t>
      </w:r>
      <w:r>
        <w:rPr>
          <w:rFonts w:ascii="Times New Roman" w:hAnsi="Times New Roman" w:cs="Times New Roman"/>
          <w:lang w:eastAsia="sk-SK"/>
        </w:rPr>
        <w:t>y</w:t>
      </w:r>
      <w:r w:rsidRPr="00447B92">
        <w:rPr>
          <w:rFonts w:ascii="Times New Roman" w:hAnsi="Times New Roman" w:cs="Times New Roman"/>
          <w:lang w:eastAsia="sk-SK"/>
        </w:rPr>
        <w:t xml:space="preserve"> pre vznik nároku na osobitný príspevok</w:t>
      </w:r>
      <w:r>
        <w:rPr>
          <w:rFonts w:ascii="Times New Roman" w:hAnsi="Times New Roman" w:cs="Times New Roman"/>
          <w:lang w:eastAsia="sk-SK"/>
        </w:rPr>
        <w:t xml:space="preserve"> v </w:t>
      </w:r>
      <w:r w:rsidRPr="00447B92">
        <w:rPr>
          <w:rFonts w:ascii="Times New Roman" w:hAnsi="Times New Roman" w:cs="Times New Roman"/>
          <w:lang w:eastAsia="sk-SK"/>
        </w:rPr>
        <w:t>súbeh</w:t>
      </w:r>
      <w:r>
        <w:rPr>
          <w:rFonts w:ascii="Times New Roman" w:hAnsi="Times New Roman" w:cs="Times New Roman"/>
          <w:lang w:eastAsia="sk-SK"/>
        </w:rPr>
        <w:t>u</w:t>
      </w:r>
      <w:r w:rsidRPr="00447B92">
        <w:rPr>
          <w:rFonts w:ascii="Times New Roman" w:hAnsi="Times New Roman" w:cs="Times New Roman"/>
          <w:lang w:eastAsia="sk-SK"/>
        </w:rPr>
        <w:t xml:space="preserve"> </w:t>
      </w:r>
      <w:r>
        <w:rPr>
          <w:rFonts w:ascii="Times New Roman" w:hAnsi="Times New Roman" w:cs="Times New Roman"/>
          <w:lang w:eastAsia="sk-SK"/>
        </w:rPr>
        <w:t>s príjmom zo zamestnania.</w:t>
      </w:r>
    </w:p>
    <w:p w:rsidR="00A5272D" w:rsidRPr="00384DE2" w:rsidP="00A5272D">
      <w:pPr>
        <w:bidi w:val="0"/>
        <w:jc w:val="both"/>
        <w:rPr>
          <w:rFonts w:ascii="Times New Roman" w:hAnsi="Times New Roman" w:cs="Times New Roman"/>
          <w:lang w:eastAsia="sk-SK"/>
        </w:rPr>
      </w:pP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Výdavky na dotácie pre deti</w:t>
      </w:r>
      <w:r>
        <w:rPr>
          <w:rFonts w:ascii="Times New Roman" w:hAnsi="Times New Roman" w:cs="Times New Roman"/>
          <w:lang w:eastAsia="sk-SK"/>
        </w:rPr>
        <w:t xml:space="preserve"> a náhradné výživné</w:t>
      </w:r>
      <w:r w:rsidRPr="00384DE2">
        <w:rPr>
          <w:rFonts w:ascii="Times New Roman" w:hAnsi="Times New Roman" w:cs="Times New Roman"/>
          <w:lang w:eastAsia="sk-SK"/>
        </w:rPr>
        <w:t xml:space="preserve"> reagujú na doterajší vývoj v ich čerpaní v roku 2014.</w:t>
      </w:r>
    </w:p>
    <w:p w:rsidR="00A5272D" w:rsidRPr="00384DE2" w:rsidP="00A5272D">
      <w:pPr>
        <w:bidi w:val="0"/>
        <w:ind w:firstLine="708"/>
        <w:jc w:val="both"/>
        <w:rPr>
          <w:rFonts w:ascii="Times New Roman" w:hAnsi="Times New Roman" w:cs="Times New Roman"/>
          <w:lang w:eastAsia="sk-SK"/>
        </w:rPr>
      </w:pPr>
    </w:p>
    <w:tbl>
      <w:tblPr>
        <w:tblStyle w:val="TableNormal"/>
        <w:tblW w:w="9072" w:type="dxa"/>
        <w:tblCellMar>
          <w:left w:w="70" w:type="dxa"/>
          <w:right w:w="70" w:type="dxa"/>
        </w:tblCellMar>
        <w:tblLook w:val="04A0"/>
      </w:tblPr>
      <w:tblGrid>
        <w:gridCol w:w="2597"/>
        <w:gridCol w:w="925"/>
        <w:gridCol w:w="925"/>
        <w:gridCol w:w="925"/>
        <w:gridCol w:w="925"/>
        <w:gridCol w:w="925"/>
        <w:gridCol w:w="925"/>
        <w:gridCol w:w="925"/>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bottom"/>
            <w:hideMark/>
          </w:tcPr>
          <w:p w:rsidR="00A5272D" w:rsidRPr="00384DE2" w:rsidP="00CD6288">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2013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2017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Podpora rodiny zo štátneho rozpočtu</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709 218 947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718 877 577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736 937 528</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b/>
                <w:bCs/>
                <w:color w:val="000000"/>
                <w:sz w:val="14"/>
                <w:szCs w:val="14"/>
                <w:lang w:eastAsia="sk-SK"/>
              </w:rPr>
            </w:pPr>
            <w:r w:rsidRPr="001F3191">
              <w:rPr>
                <w:rFonts w:ascii="Times New Roman" w:hAnsi="Times New Roman" w:cs="Times New Roman"/>
                <w:b/>
                <w:bCs/>
                <w:color w:val="000000"/>
                <w:sz w:val="14"/>
                <w:szCs w:val="14"/>
                <w:lang w:eastAsia="sk-SK"/>
              </w:rPr>
              <w:t>724 030 976</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b/>
                <w:bCs/>
                <w:color w:val="000000"/>
                <w:sz w:val="14"/>
                <w:szCs w:val="14"/>
                <w:lang w:eastAsia="sk-SK"/>
              </w:rPr>
            </w:pPr>
            <w:r w:rsidRPr="001F3191">
              <w:rPr>
                <w:rFonts w:ascii="Times New Roman" w:hAnsi="Times New Roman" w:cs="Times New Roman"/>
                <w:b/>
                <w:bCs/>
                <w:color w:val="000000"/>
                <w:sz w:val="14"/>
                <w:szCs w:val="14"/>
                <w:lang w:eastAsia="sk-SK"/>
              </w:rPr>
              <w:t>726 884 679</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b/>
                <w:bCs/>
                <w:color w:val="000000"/>
                <w:sz w:val="14"/>
                <w:szCs w:val="14"/>
                <w:lang w:eastAsia="sk-SK"/>
              </w:rPr>
            </w:pPr>
            <w:r w:rsidRPr="001F3191">
              <w:rPr>
                <w:rFonts w:ascii="Times New Roman" w:hAnsi="Times New Roman" w:cs="Times New Roman"/>
                <w:b/>
                <w:bCs/>
                <w:color w:val="000000"/>
                <w:sz w:val="14"/>
                <w:szCs w:val="14"/>
                <w:lang w:eastAsia="sk-SK"/>
              </w:rPr>
              <w:t>732 534 784</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b/>
                <w:bCs/>
                <w:color w:val="000000"/>
                <w:sz w:val="14"/>
                <w:szCs w:val="14"/>
                <w:lang w:eastAsia="sk-SK"/>
              </w:rPr>
            </w:pPr>
            <w:r w:rsidRPr="001F3191">
              <w:rPr>
                <w:rFonts w:ascii="Times New Roman" w:hAnsi="Times New Roman" w:cs="Times New Roman"/>
                <w:b/>
                <w:bCs/>
                <w:color w:val="000000"/>
                <w:sz w:val="14"/>
                <w:szCs w:val="14"/>
                <w:lang w:eastAsia="sk-SK"/>
              </w:rPr>
              <w:t>745 659 964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Prídavok na dieťa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316 489 185</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318 464 243</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321 087 282</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319 936 081</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319 158 557</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320 647 761</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321 077 620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 xml:space="preserve">Rodičovský príspevok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343 541 621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349 316 843</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361 040 898</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357 387 051</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358 442 839</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361 450 179</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373 513 826</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Ostatné príspevky na podporu rodiny</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48 325 876</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49 366 251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51 585 932</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45 321 416</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46 757 984</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45 703 985</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46 312 668</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Príspevok na starostlivosť o dieťa</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862 265</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1 730 240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3 223 416</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1 386 428</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2 525 299</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4 732 859</w:t>
            </w:r>
          </w:p>
        </w:tc>
        <w:tc>
          <w:tcPr>
            <w:tcW w:w="0" w:type="auto"/>
            <w:tcBorders>
              <w:top w:val="nil"/>
              <w:left w:val="nil"/>
              <w:bottom w:val="single" w:sz="4" w:space="0" w:color="auto"/>
              <w:right w:val="single" w:sz="4" w:space="0" w:color="auto"/>
            </w:tcBorders>
            <w:textDirection w:val="lrTb"/>
            <w:vAlign w:val="center"/>
            <w:hideMark/>
          </w:tcPr>
          <w:p w:rsidR="00A5272D" w:rsidRPr="001F3191" w:rsidP="00DD0BCA">
            <w:pPr>
              <w:bidi w:val="0"/>
              <w:jc w:val="right"/>
              <w:rPr>
                <w:rFonts w:ascii="Times New Roman" w:hAnsi="Times New Roman" w:cs="Times New Roman"/>
                <w:color w:val="000000"/>
                <w:sz w:val="14"/>
                <w:szCs w:val="14"/>
                <w:lang w:eastAsia="sk-SK"/>
              </w:rPr>
            </w:pPr>
            <w:r w:rsidRPr="001F3191">
              <w:rPr>
                <w:rFonts w:ascii="Times New Roman" w:hAnsi="Times New Roman" w:cs="Times New Roman"/>
                <w:color w:val="000000"/>
                <w:sz w:val="14"/>
                <w:szCs w:val="14"/>
                <w:lang w:eastAsia="sk-SK"/>
              </w:rPr>
              <w:t>4 755 850</w:t>
            </w:r>
          </w:p>
        </w:tc>
      </w:tr>
    </w:tbl>
    <w:p w:rsidR="00A5272D" w:rsidRPr="00384DE2" w:rsidP="00A5272D">
      <w:pPr>
        <w:bidi w:val="0"/>
        <w:jc w:val="both"/>
        <w:rPr>
          <w:rFonts w:ascii="Times New Roman" w:hAnsi="Times New Roman" w:cs="Times New Roman"/>
          <w:lang w:eastAsia="sk-SK"/>
        </w:rPr>
      </w:pP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Celková podpora rodiny predstavuje výdavky v sume 7</w:t>
      </w:r>
      <w:r>
        <w:rPr>
          <w:rFonts w:ascii="Times New Roman" w:hAnsi="Times New Roman" w:cs="Times New Roman"/>
          <w:lang w:eastAsia="sk-SK"/>
        </w:rPr>
        <w:t>2</w:t>
      </w:r>
      <w:r w:rsidR="00434198">
        <w:rPr>
          <w:rFonts w:ascii="Times New Roman" w:hAnsi="Times New Roman" w:cs="Times New Roman"/>
          <w:lang w:eastAsia="sk-SK"/>
        </w:rPr>
        <w:t>7</w:t>
      </w:r>
      <w:r w:rsidRPr="00384DE2">
        <w:rPr>
          <w:rFonts w:ascii="Times New Roman" w:hAnsi="Times New Roman" w:cs="Times New Roman"/>
          <w:lang w:eastAsia="sk-SK"/>
        </w:rPr>
        <w:t xml:space="preserve"> mil. eur, čo oproti </w:t>
      </w:r>
      <w:r>
        <w:rPr>
          <w:rFonts w:ascii="Times New Roman" w:hAnsi="Times New Roman" w:cs="Times New Roman"/>
          <w:lang w:eastAsia="sk-SK"/>
        </w:rPr>
        <w:t xml:space="preserve">schválenému rozpočtu </w:t>
      </w:r>
      <w:r w:rsidRPr="00384DE2">
        <w:rPr>
          <w:rFonts w:ascii="Times New Roman" w:hAnsi="Times New Roman" w:cs="Times New Roman"/>
          <w:lang w:eastAsia="sk-SK"/>
        </w:rPr>
        <w:t xml:space="preserve">roku 2014 predstavuje </w:t>
      </w:r>
      <w:r>
        <w:rPr>
          <w:rFonts w:ascii="Times New Roman" w:hAnsi="Times New Roman" w:cs="Times New Roman"/>
          <w:lang w:eastAsia="sk-SK"/>
        </w:rPr>
        <w:t>pokles</w:t>
      </w:r>
      <w:r w:rsidRPr="00384DE2">
        <w:rPr>
          <w:rFonts w:ascii="Times New Roman" w:hAnsi="Times New Roman" w:cs="Times New Roman"/>
          <w:lang w:eastAsia="sk-SK"/>
        </w:rPr>
        <w:t xml:space="preserve"> o</w:t>
      </w:r>
      <w:r>
        <w:rPr>
          <w:rFonts w:ascii="Times New Roman" w:hAnsi="Times New Roman" w:cs="Times New Roman"/>
          <w:lang w:eastAsia="sk-SK"/>
        </w:rPr>
        <w:t> 10,1</w:t>
      </w:r>
      <w:r w:rsidRPr="00384DE2">
        <w:rPr>
          <w:rFonts w:ascii="Times New Roman" w:hAnsi="Times New Roman" w:cs="Times New Roman"/>
          <w:lang w:eastAsia="sk-SK"/>
        </w:rPr>
        <w:t xml:space="preserve"> mil. eur. Prevažnú časť výdavkov na podporu rodiny predstavuje prídavok na dieťa a rodičovský príspevok</w:t>
      </w:r>
      <w:r>
        <w:rPr>
          <w:rFonts w:ascii="Times New Roman" w:hAnsi="Times New Roman" w:cs="Times New Roman"/>
          <w:lang w:eastAsia="sk-SK"/>
        </w:rPr>
        <w:t>.</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Na prídavok na dieťa sa v roku 2015 rozpočtuje 3</w:t>
      </w:r>
      <w:r>
        <w:rPr>
          <w:rFonts w:ascii="Times New Roman" w:hAnsi="Times New Roman" w:cs="Times New Roman"/>
          <w:lang w:eastAsia="sk-SK"/>
        </w:rPr>
        <w:t>19</w:t>
      </w:r>
      <w:r w:rsidRPr="00384DE2">
        <w:rPr>
          <w:rFonts w:ascii="Times New Roman" w:hAnsi="Times New Roman" w:cs="Times New Roman"/>
          <w:lang w:eastAsia="sk-SK"/>
        </w:rPr>
        <w:t xml:space="preserve"> mil. eur, čo oproti </w:t>
      </w:r>
      <w:r>
        <w:rPr>
          <w:rFonts w:ascii="Times New Roman" w:hAnsi="Times New Roman" w:cs="Times New Roman"/>
          <w:lang w:eastAsia="sk-SK"/>
        </w:rPr>
        <w:t xml:space="preserve">schválenému rozpočtu </w:t>
      </w:r>
      <w:r w:rsidRPr="00384DE2">
        <w:rPr>
          <w:rFonts w:ascii="Times New Roman" w:hAnsi="Times New Roman" w:cs="Times New Roman"/>
          <w:lang w:eastAsia="sk-SK"/>
        </w:rPr>
        <w:t>roku 2014 predst</w:t>
      </w:r>
      <w:r>
        <w:rPr>
          <w:rFonts w:ascii="Times New Roman" w:hAnsi="Times New Roman" w:cs="Times New Roman"/>
          <w:lang w:eastAsia="sk-SK"/>
        </w:rPr>
        <w:t xml:space="preserve">avuje pokles o 1,93 mil. eur. Dôvodom je pokles predpokladaného počtu nezaopatrených detí v roku 2015 oproti schválenému rozpočtu roku 2014 o 0,60 %. </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Na rodičovský príspevok sa v roku 2015 rozpočtuje 358 mil. eur, čo oproti </w:t>
      </w:r>
      <w:r>
        <w:rPr>
          <w:rFonts w:ascii="Times New Roman" w:hAnsi="Times New Roman" w:cs="Times New Roman"/>
          <w:lang w:eastAsia="sk-SK"/>
        </w:rPr>
        <w:t xml:space="preserve">schválenému rozpočtu </w:t>
      </w:r>
      <w:r w:rsidRPr="00384DE2">
        <w:rPr>
          <w:rFonts w:ascii="Times New Roman" w:hAnsi="Times New Roman" w:cs="Times New Roman"/>
          <w:lang w:eastAsia="sk-SK"/>
        </w:rPr>
        <w:t xml:space="preserve">roku 2014 predstavuje pokles o 2,60 mil. eur, </w:t>
      </w:r>
      <w:r>
        <w:rPr>
          <w:rFonts w:ascii="Times New Roman" w:hAnsi="Times New Roman" w:cs="Times New Roman"/>
          <w:lang w:eastAsia="sk-SK"/>
        </w:rPr>
        <w:t xml:space="preserve">z dôvodu poklesu počtu predpokladaných poberateľov príspevku v roku 2015 oproti schválenému rozpočtu v roku 2014 o 0,72 %. </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 rozpočtovanej sume sa uvažuje aj s doplatkami, ktorých výška predstavuje sumár rozdielov medzi stanovenou sumou rodičovského príplatku a sumou  materského alebo obdobnej dávky ako materské, ktoré sa oprávnenej osobe vyplácajú v členskom štáte.</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xml:space="preserve">              Poistné platené štátom rozpočtované na rok 2015 v sume 251 mil. eur v porovnaní </w:t>
      </w:r>
      <w:r>
        <w:rPr>
          <w:rFonts w:ascii="Times New Roman" w:hAnsi="Times New Roman" w:cs="Times New Roman"/>
          <w:lang w:eastAsia="sk-SK"/>
        </w:rPr>
        <w:t xml:space="preserve">so schváleným rozpočtom </w:t>
      </w:r>
      <w:r w:rsidRPr="00384DE2">
        <w:rPr>
          <w:rFonts w:ascii="Times New Roman" w:hAnsi="Times New Roman" w:cs="Times New Roman"/>
          <w:lang w:eastAsia="sk-SK"/>
        </w:rPr>
        <w:t>roku 2014 klesá o 19,0 mil. eur, t. j. o 7,04 %. Navrhované výdavky zohľadňujú vývoj v počte poistencov štátu.</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xml:space="preserve">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Peňažné príspevky na kompenzáciu ťažkého zdravotného postihnutia sú na rok 2015 rozpočtované v sume 24</w:t>
      </w:r>
      <w:r>
        <w:rPr>
          <w:rFonts w:ascii="Times New Roman" w:hAnsi="Times New Roman" w:cs="Times New Roman"/>
          <w:lang w:eastAsia="sk-SK"/>
        </w:rPr>
        <w:t>8</w:t>
      </w:r>
      <w:r w:rsidRPr="00384DE2">
        <w:rPr>
          <w:rFonts w:ascii="Times New Roman" w:hAnsi="Times New Roman" w:cs="Times New Roman"/>
          <w:lang w:eastAsia="sk-SK"/>
        </w:rPr>
        <w:t xml:space="preserve"> mil. eur, čo je o 0,</w:t>
      </w:r>
      <w:r>
        <w:rPr>
          <w:rFonts w:ascii="Times New Roman" w:hAnsi="Times New Roman" w:cs="Times New Roman"/>
          <w:lang w:eastAsia="sk-SK"/>
        </w:rPr>
        <w:t>61</w:t>
      </w:r>
      <w:r w:rsidRPr="00384DE2">
        <w:rPr>
          <w:rFonts w:ascii="Times New Roman" w:hAnsi="Times New Roman" w:cs="Times New Roman"/>
          <w:lang w:eastAsia="sk-SK"/>
        </w:rPr>
        <w:t xml:space="preserve"> % vyššie oproti schválenému rozpočtu na rok 2014.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Objem výdavkov na nesystémové dávky sociálneho poistenia v sume 54,8 mil. eur zohľadňuje ich valorizáciu od 1. januára a vývoj v počte poberateľov.</w:t>
      </w:r>
    </w:p>
    <w:p w:rsidR="00A5272D" w:rsidRPr="00384DE2" w:rsidP="00A5272D">
      <w:pPr>
        <w:bidi w:val="0"/>
        <w:ind w:firstLine="708"/>
        <w:jc w:val="both"/>
        <w:rPr>
          <w:rFonts w:ascii="Times New Roman" w:hAnsi="Times New Roman" w:cs="Times New Roman"/>
          <w:lang w:eastAsia="sk-SK"/>
        </w:rPr>
      </w:pP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Podobne ako v roku 2014 sa na zmiernenie nepriaznivej sociálnej situácie poberateľov dôchodkových dávok rozpočtuje v roku 2015 vianočný príspevok dôchodcom v sume </w:t>
        <w:br/>
        <w:t xml:space="preserve">65,0 mil. </w:t>
      </w:r>
      <w:r w:rsidRPr="00384DE2">
        <w:rPr>
          <w:rFonts w:ascii="Times New Roman" w:hAnsi="Times New Roman" w:cs="Times New Roman"/>
          <w:color w:val="000000"/>
          <w:lang w:eastAsia="sk-SK"/>
        </w:rPr>
        <w:t>eur</w:t>
      </w:r>
      <w:r w:rsidRPr="00384DE2">
        <w:rPr>
          <w:rFonts w:ascii="Times New Roman" w:hAnsi="Times New Roman" w:cs="Times New Roman"/>
          <w:lang w:eastAsia="sk-SK"/>
        </w:rPr>
        <w:t>.</w:t>
      </w:r>
    </w:p>
    <w:p w:rsidR="00A5272D" w:rsidRPr="00384DE2" w:rsidP="00A5272D">
      <w:pPr>
        <w:bidi w:val="0"/>
        <w:jc w:val="both"/>
        <w:rPr>
          <w:rFonts w:ascii="Times New Roman" w:hAnsi="Times New Roman" w:cs="Times New Roman"/>
          <w:bCs/>
          <w:lang w:eastAsia="sk-SK"/>
        </w:rPr>
      </w:pPr>
      <w:r w:rsidRPr="00384DE2">
        <w:rPr>
          <w:rFonts w:ascii="Times New Roman" w:hAnsi="Times New Roman" w:cs="Times New Roman"/>
          <w:bCs/>
          <w:lang w:eastAsia="sk-SK"/>
        </w:rPr>
        <w:t> </w:t>
      </w:r>
    </w:p>
    <w:p w:rsidR="00A5272D" w:rsidP="00A5272D">
      <w:pPr>
        <w:bidi w:val="0"/>
        <w:ind w:firstLine="708"/>
        <w:jc w:val="both"/>
        <w:rPr>
          <w:rFonts w:ascii="Times New Roman" w:hAnsi="Times New Roman" w:cs="Times New Roman"/>
          <w:bCs/>
          <w:lang w:eastAsia="sk-SK"/>
        </w:rPr>
      </w:pPr>
      <w:r w:rsidRPr="00384DE2">
        <w:rPr>
          <w:rFonts w:ascii="Times New Roman" w:hAnsi="Times New Roman" w:cs="Times New Roman"/>
          <w:bCs/>
          <w:lang w:eastAsia="sk-SK"/>
        </w:rPr>
        <w:t xml:space="preserve">Súčasťou výdavkov sociálnej inklúzie sú aj výdavky na sociálne služby v sume </w:t>
      </w:r>
      <w:r>
        <w:rPr>
          <w:rFonts w:ascii="Times New Roman" w:hAnsi="Times New Roman" w:cs="Times New Roman"/>
          <w:bCs/>
          <w:lang w:eastAsia="sk-SK"/>
        </w:rPr>
        <w:br/>
      </w:r>
      <w:r w:rsidRPr="00384DE2">
        <w:rPr>
          <w:rFonts w:ascii="Times New Roman" w:hAnsi="Times New Roman" w:cs="Times New Roman"/>
          <w:bCs/>
          <w:lang w:eastAsia="sk-SK"/>
        </w:rPr>
        <w:t>72,5 mil. eur.</w:t>
      </w:r>
    </w:p>
    <w:p w:rsidR="00A5272D" w:rsidP="00A5272D">
      <w:pPr>
        <w:bidi w:val="0"/>
        <w:jc w:val="both"/>
        <w:rPr>
          <w:rFonts w:ascii="Times New Roman" w:hAnsi="Times New Roman" w:cs="Times New Roman"/>
          <w:bCs/>
          <w:lang w:eastAsia="sk-SK"/>
        </w:rPr>
      </w:pPr>
    </w:p>
    <w:p w:rsidR="00DB39D3" w:rsidP="00A5272D">
      <w:pPr>
        <w:bidi w:val="0"/>
        <w:jc w:val="both"/>
        <w:rPr>
          <w:rFonts w:ascii="Times New Roman" w:hAnsi="Times New Roman" w:cs="Times New Roman"/>
          <w:bCs/>
          <w:lang w:eastAsia="sk-SK"/>
        </w:rPr>
      </w:pPr>
    </w:p>
    <w:p w:rsidR="00DB39D3" w:rsidP="00A5272D">
      <w:pPr>
        <w:bidi w:val="0"/>
        <w:jc w:val="both"/>
        <w:rPr>
          <w:rFonts w:ascii="Times New Roman" w:hAnsi="Times New Roman" w:cs="Times New Roman"/>
          <w:bCs/>
          <w:lang w:eastAsia="sk-SK"/>
        </w:rPr>
      </w:pPr>
    </w:p>
    <w:p w:rsidR="00E23CCC" w:rsidRPr="00384DE2" w:rsidP="00A5272D">
      <w:pPr>
        <w:bidi w:val="0"/>
        <w:jc w:val="both"/>
        <w:rPr>
          <w:rFonts w:ascii="Times New Roman" w:hAnsi="Times New Roman" w:cs="Times New Roman"/>
          <w:bCs/>
          <w:lang w:eastAsia="sk-SK"/>
        </w:rPr>
      </w:pP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b/>
          <w:bCs/>
          <w:lang w:eastAsia="sk-SK"/>
        </w:rPr>
        <w:t>Politika zamestnanosti</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b/>
          <w:bCs/>
          <w:lang w:eastAsia="sk-SK"/>
        </w:rPr>
        <w:t> </w:t>
      </w:r>
    </w:p>
    <w:tbl>
      <w:tblPr>
        <w:tblStyle w:val="TableNormal"/>
        <w:tblW w:w="9072" w:type="dxa"/>
        <w:tblCellMar>
          <w:left w:w="70" w:type="dxa"/>
          <w:right w:w="70" w:type="dxa"/>
        </w:tblCellMar>
        <w:tblLook w:val="04A0"/>
      </w:tblPr>
      <w:tblGrid>
        <w:gridCol w:w="2434"/>
        <w:gridCol w:w="959"/>
        <w:gridCol w:w="959"/>
        <w:gridCol w:w="880"/>
        <w:gridCol w:w="960"/>
        <w:gridCol w:w="960"/>
        <w:gridCol w:w="960"/>
        <w:gridCol w:w="960"/>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2012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2013 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R</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2014 OS</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2015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2016 N</w:t>
            </w:r>
          </w:p>
        </w:tc>
        <w:tc>
          <w:tcPr>
            <w:tcW w:w="0" w:type="auto"/>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384DE2" w:rsidP="00DD0BCA">
            <w:pPr>
              <w:bidi w:val="0"/>
              <w:jc w:val="center"/>
              <w:rPr>
                <w:rFonts w:ascii="Times New Roman" w:hAnsi="Times New Roman" w:cs="Times New Roman"/>
                <w:b/>
                <w:bCs/>
                <w:color w:val="000000"/>
                <w:sz w:val="14"/>
                <w:szCs w:val="14"/>
              </w:rPr>
            </w:pPr>
            <w:r w:rsidRPr="00384DE2">
              <w:rPr>
                <w:rFonts w:ascii="Times New Roman" w:hAnsi="Times New Roman" w:cs="Times New Roman"/>
                <w:b/>
                <w:bCs/>
                <w:color w:val="000000"/>
                <w:sz w:val="14"/>
                <w:szCs w:val="14"/>
              </w:rPr>
              <w:t>2017 N</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shd w:val="clear" w:color="000000" w:fill="BFBFBF"/>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Ľudské zdroje</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193 164 604</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148 784 180</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77 380 964</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7</w:t>
            </w:r>
            <w:r w:rsidRPr="00384DE2">
              <w:rPr>
                <w:rFonts w:ascii="Times New Roman" w:hAnsi="Times New Roman" w:cs="Times New Roman"/>
                <w:b/>
                <w:bCs/>
                <w:color w:val="000000"/>
                <w:sz w:val="14"/>
                <w:szCs w:val="14"/>
                <w:lang w:eastAsia="sk-SK"/>
              </w:rPr>
              <w:t>4 679 805</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202 180 053</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229 039 857</w:t>
            </w:r>
          </w:p>
        </w:tc>
        <w:tc>
          <w:tcPr>
            <w:tcW w:w="0" w:type="auto"/>
            <w:tcBorders>
              <w:top w:val="nil"/>
              <w:left w:val="nil"/>
              <w:bottom w:val="single" w:sz="4" w:space="0" w:color="auto"/>
              <w:right w:val="single" w:sz="4" w:space="0" w:color="auto"/>
            </w:tcBorders>
            <w:shd w:val="clear" w:color="000000" w:fill="BFBFBF"/>
            <w:textDirection w:val="lrTb"/>
            <w:vAlign w:val="bottom"/>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223 862 175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7F6C61" w:rsidP="00DD0BCA">
            <w:pPr>
              <w:bidi w:val="0"/>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EÚ zdroje a spolufinancovanie</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135 839 432</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97 472 172</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61 341 601</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104 020 397</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196 615 143</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224 117 647</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218 939 965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7F6C61" w:rsidP="00DD0BCA">
            <w:pPr>
              <w:bidi w:val="0"/>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presun z minulých rokov (zdroj 13)</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10 741 155</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24 651 086</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23 339 383</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7F6C61" w:rsidP="00DD0BCA">
            <w:pPr>
              <w:bidi w:val="0"/>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Ľudské zdroje zo štátneho rozpočtu</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46 584 017</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26 660 922</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16 039 363</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Pr>
                <w:rFonts w:ascii="Times New Roman" w:hAnsi="Times New Roman" w:cs="Times New Roman"/>
                <w:bCs/>
                <w:color w:val="000000"/>
                <w:sz w:val="14"/>
                <w:szCs w:val="14"/>
                <w:lang w:eastAsia="sk-SK"/>
              </w:rPr>
              <w:t>4</w:t>
            </w:r>
            <w:r w:rsidRPr="007F6C61">
              <w:rPr>
                <w:rFonts w:ascii="Times New Roman" w:hAnsi="Times New Roman" w:cs="Times New Roman"/>
                <w:bCs/>
                <w:color w:val="000000"/>
                <w:sz w:val="14"/>
                <w:szCs w:val="14"/>
                <w:lang w:eastAsia="sk-SK"/>
              </w:rPr>
              <w:t>7 320 025</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5 564 910</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4 922 210</w:t>
            </w:r>
          </w:p>
        </w:tc>
        <w:tc>
          <w:tcPr>
            <w:tcW w:w="0" w:type="auto"/>
            <w:tcBorders>
              <w:top w:val="nil"/>
              <w:left w:val="nil"/>
              <w:bottom w:val="single" w:sz="4" w:space="0" w:color="auto"/>
              <w:right w:val="single" w:sz="4" w:space="0" w:color="auto"/>
            </w:tcBorders>
            <w:textDirection w:val="lrTb"/>
            <w:vAlign w:val="bottom"/>
            <w:hideMark/>
          </w:tcPr>
          <w:p w:rsidR="00A5272D" w:rsidRPr="007F6C61" w:rsidP="00DD0BCA">
            <w:pPr>
              <w:bidi w:val="0"/>
              <w:jc w:val="right"/>
              <w:rPr>
                <w:rFonts w:ascii="Times New Roman" w:hAnsi="Times New Roman" w:cs="Times New Roman"/>
                <w:bCs/>
                <w:color w:val="000000"/>
                <w:sz w:val="14"/>
                <w:szCs w:val="14"/>
                <w:lang w:eastAsia="sk-SK"/>
              </w:rPr>
            </w:pPr>
            <w:r w:rsidRPr="007F6C61">
              <w:rPr>
                <w:rFonts w:ascii="Times New Roman" w:hAnsi="Times New Roman" w:cs="Times New Roman"/>
                <w:bCs/>
                <w:color w:val="000000"/>
                <w:sz w:val="14"/>
                <w:szCs w:val="14"/>
                <w:lang w:eastAsia="sk-SK"/>
              </w:rPr>
              <w:t>4 922 210</w:t>
            </w:r>
          </w:p>
        </w:tc>
      </w:tr>
    </w:tbl>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Výdavky v tejto oblasti slúžia na podporu politiky zamestnanosti, financovanie nástrojov aktívnej politiky trhu práce</w:t>
      </w:r>
      <w:r>
        <w:rPr>
          <w:rFonts w:ascii="Times New Roman" w:hAnsi="Times New Roman" w:cs="Times New Roman"/>
          <w:lang w:eastAsia="sk-SK"/>
        </w:rPr>
        <w:t>,</w:t>
      </w:r>
      <w:r w:rsidRPr="00384DE2">
        <w:rPr>
          <w:rFonts w:ascii="Times New Roman" w:hAnsi="Times New Roman" w:cs="Times New Roman"/>
          <w:lang w:eastAsia="sk-SK"/>
        </w:rPr>
        <w:t xml:space="preserve"> ako aj na investičné stimuly pre investorov v podobe príspevku na novovytvorené pracovné miesta a vzdelávanie.</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 xml:space="preserve">Na rok 2015 sa rozpočtuje celkovo suma 202 mil. </w:t>
      </w:r>
      <w:r w:rsidRPr="00384DE2">
        <w:rPr>
          <w:rFonts w:ascii="Times New Roman" w:hAnsi="Times New Roman" w:cs="Times New Roman"/>
          <w:color w:val="000000"/>
          <w:lang w:eastAsia="sk-SK"/>
        </w:rPr>
        <w:t xml:space="preserve">eur, čo predstavuje nárast o 161 % oproti schválenému  rozpočtu na rok 2014, najmä z dôvodu </w:t>
      </w:r>
      <w:r w:rsidRPr="00384DE2">
        <w:rPr>
          <w:rFonts w:ascii="Times New Roman" w:hAnsi="Times New Roman" w:cs="Times New Roman"/>
        </w:rPr>
        <w:t xml:space="preserve">nástupu </w:t>
      </w:r>
      <w:r>
        <w:rPr>
          <w:rFonts w:ascii="Times New Roman" w:hAnsi="Times New Roman" w:cs="Times New Roman"/>
        </w:rPr>
        <w:t xml:space="preserve">3. </w:t>
      </w:r>
      <w:r w:rsidRPr="00384DE2">
        <w:rPr>
          <w:rFonts w:ascii="Times New Roman" w:hAnsi="Times New Roman" w:cs="Times New Roman"/>
        </w:rPr>
        <w:t>programového obdobia</w:t>
      </w:r>
      <w:r>
        <w:rPr>
          <w:rFonts w:ascii="Times New Roman" w:hAnsi="Times New Roman" w:cs="Times New Roman"/>
        </w:rPr>
        <w:t xml:space="preserve">. </w:t>
      </w:r>
      <w:r w:rsidRPr="00384DE2">
        <w:rPr>
          <w:rFonts w:ascii="Times New Roman" w:hAnsi="Times New Roman" w:cs="Times New Roman"/>
          <w:color w:val="000000"/>
          <w:lang w:eastAsia="sk-SK"/>
        </w:rPr>
        <w:t>Prostriedky zo štátneho rozpočtu predstavujú sumu 5,56 mil. eur</w:t>
      </w:r>
      <w:r>
        <w:rPr>
          <w:rFonts w:ascii="Times New Roman" w:hAnsi="Times New Roman" w:cs="Times New Roman"/>
          <w:color w:val="000000"/>
          <w:lang w:eastAsia="sk-SK"/>
        </w:rPr>
        <w:t xml:space="preserve"> a sú určené najmä na </w:t>
      </w:r>
      <w:r w:rsidRPr="00384DE2">
        <w:rPr>
          <w:rFonts w:ascii="Times New Roman" w:hAnsi="Times New Roman" w:cs="Times New Roman"/>
          <w:color w:val="000000"/>
          <w:lang w:eastAsia="sk-SK"/>
        </w:rPr>
        <w:t xml:space="preserve">financovanie </w:t>
      </w:r>
      <w:r w:rsidRPr="00384DE2">
        <w:rPr>
          <w:rFonts w:ascii="Times New Roman" w:hAnsi="Times New Roman" w:cs="Times New Roman"/>
          <w:lang w:eastAsia="sk-SK"/>
        </w:rPr>
        <w:t>investičných stimulov poskytovaných formou príspevku na tvorbu nových pracovných miest</w:t>
      </w:r>
      <w:r w:rsidRPr="00384DE2">
        <w:rPr>
          <w:rFonts w:ascii="Times New Roman" w:hAnsi="Times New Roman" w:cs="Times New Roman"/>
          <w:color w:val="000000"/>
          <w:lang w:eastAsia="sk-SK"/>
        </w:rPr>
        <w:t xml:space="preserve">. </w:t>
      </w:r>
    </w:p>
    <w:p w:rsidR="00A5272D" w:rsidRPr="00384DE2" w:rsidP="00A5272D">
      <w:pPr>
        <w:bidi w:val="0"/>
        <w:ind w:firstLine="708"/>
        <w:jc w:val="both"/>
        <w:rPr>
          <w:rFonts w:ascii="Times New Roman" w:hAnsi="Times New Roman" w:cs="Times New Roman"/>
          <w:lang w:eastAsia="sk-SK"/>
        </w:rPr>
      </w:pP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r w:rsidRPr="00384DE2">
        <w:rPr>
          <w:rFonts w:ascii="Times New Roman" w:hAnsi="Times New Roman" w:cs="Times New Roman"/>
          <w:b/>
          <w:bCs/>
          <w:lang w:eastAsia="sk-SK"/>
        </w:rPr>
        <w:t>Inštitucionálna podpora</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b/>
          <w:bCs/>
          <w:lang w:eastAsia="sk-SK"/>
        </w:rPr>
        <w:t> </w:t>
      </w:r>
    </w:p>
    <w:tbl>
      <w:tblPr>
        <w:tblStyle w:val="TableNormal"/>
        <w:tblW w:w="9072" w:type="dxa"/>
        <w:tblCellMar>
          <w:left w:w="70" w:type="dxa"/>
          <w:right w:w="70" w:type="dxa"/>
        </w:tblCellMar>
        <w:tblLook w:val="04A0"/>
      </w:tblPr>
      <w:tblGrid>
        <w:gridCol w:w="2743"/>
        <w:gridCol w:w="905"/>
        <w:gridCol w:w="904"/>
        <w:gridCol w:w="904"/>
        <w:gridCol w:w="904"/>
        <w:gridCol w:w="904"/>
        <w:gridCol w:w="904"/>
        <w:gridCol w:w="904"/>
      </w:tblGrid>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2012 S</w:t>
            </w:r>
          </w:p>
        </w:tc>
        <w:tc>
          <w:tcPr>
            <w:tcW w:w="0" w:type="auto"/>
            <w:tcBorders>
              <w:top w:val="single" w:sz="4" w:space="0" w:color="auto"/>
              <w:left w:val="nil"/>
              <w:bottom w:val="single" w:sz="4" w:space="0" w:color="auto"/>
              <w:right w:val="single" w:sz="4" w:space="0" w:color="auto"/>
            </w:tcBorders>
            <w:shd w:val="pct35" w:color="auto" w:fill="auto"/>
            <w:noWrap/>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2014 R</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2014 OS</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2015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auto" w:fill="auto"/>
            <w:textDirection w:val="lrTb"/>
            <w:vAlign w:val="bottom"/>
            <w:hideMark/>
          </w:tcPr>
          <w:p w:rsidR="00A5272D" w:rsidRPr="00384DE2" w:rsidP="00DD0BCA">
            <w:pPr>
              <w:bidi w:val="0"/>
              <w:jc w:val="center"/>
              <w:rPr>
                <w:rFonts w:ascii="Times New Roman" w:hAnsi="Times New Roman" w:cs="Times New Roman"/>
                <w:b/>
                <w:bCs/>
                <w:sz w:val="14"/>
                <w:szCs w:val="14"/>
                <w:lang w:eastAsia="sk-SK"/>
              </w:rPr>
            </w:pPr>
            <w:r w:rsidRPr="00384DE2">
              <w:rPr>
                <w:rFonts w:ascii="Times New Roman" w:hAnsi="Times New Roman" w:cs="Times New Roman"/>
                <w:b/>
                <w:bCs/>
                <w:sz w:val="14"/>
                <w:szCs w:val="14"/>
                <w:lang w:eastAsia="sk-SK"/>
              </w:rPr>
              <w:t>2017 N</w:t>
            </w:r>
          </w:p>
        </w:tc>
      </w:tr>
      <w:tr>
        <w:tblPrEx>
          <w:tblW w:w="9072"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Inštitucionálna podpora spolu</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153 569 839</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146 614 618</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146 423 681</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160 128 643</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139 248 074</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139 268 940</w:t>
            </w:r>
          </w:p>
        </w:tc>
        <w:tc>
          <w:tcPr>
            <w:tcW w:w="0" w:type="auto"/>
            <w:tcBorders>
              <w:top w:val="single" w:sz="4" w:space="0" w:color="auto"/>
              <w:left w:val="nil"/>
              <w:bottom w:val="single" w:sz="4" w:space="0" w:color="auto"/>
              <w:right w:val="single" w:sz="4" w:space="0" w:color="auto"/>
            </w:tcBorders>
            <w:shd w:val="pct25" w:color="auto" w:fill="auto"/>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139 268 940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Tvorba a implementácia politík, z toho:</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143 653 064</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143 993 249</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145 888 125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156 143 785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138 712 518</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138 733 384</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138 733 384</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MPSVR</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22 744 290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17 987 126</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19 543 071</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20 180 534</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21 005 317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21 026 183</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21 026 183</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ÚPSVAR</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112 038 013</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116 609 275</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116 935 848</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125 719 275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106 500 182</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106 500 182</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106 500 182</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Národný inšpektorát práce</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8 533 277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8 995 121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8 988 081</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9 803 187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9 808 205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9 808 205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9 808 205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Centrum pre medz. ochranu detí a mládeže</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337 484</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401 727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421 125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440 789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425 989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425 989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425 989</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IA pre OP ZaSI</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color w:val="000000"/>
                <w:sz w:val="14"/>
                <w:szCs w:val="14"/>
                <w:lang w:eastAsia="sk-SK"/>
              </w:rPr>
            </w:pPr>
            <w:r w:rsidRPr="00384DE2">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972 825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972 825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color w:val="000000"/>
                <w:sz w:val="14"/>
                <w:szCs w:val="14"/>
                <w:lang w:eastAsia="sk-SK"/>
              </w:rPr>
            </w:pPr>
            <w:r w:rsidRPr="008C75F3">
              <w:rPr>
                <w:rFonts w:ascii="Times New Roman" w:hAnsi="Times New Roman" w:cs="Times New Roman"/>
                <w:color w:val="000000"/>
                <w:sz w:val="14"/>
                <w:szCs w:val="14"/>
                <w:lang w:eastAsia="sk-SK"/>
              </w:rPr>
              <w:t>972 825</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Príspevky do medz. organizácií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440 108</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443 943</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440 367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440 367</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Hospodárska mobilizácia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40 631</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42 224</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45 189</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45 189</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Protidrogové opatrenia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96 327</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24 000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50 000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50 000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 xml:space="preserve">Elektronizácia VS </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9 339 709</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2 111 202</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3 358 615</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0</w:t>
            </w:r>
          </w:p>
        </w:tc>
      </w:tr>
      <w:tr>
        <w:tblPrEx>
          <w:tblW w:w="9072"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textDirection w:val="lrTb"/>
            <w:vAlign w:val="center"/>
            <w:hideMark/>
          </w:tcPr>
          <w:p w:rsidR="00A5272D" w:rsidRPr="00384DE2" w:rsidP="00DD0BCA">
            <w:pPr>
              <w:bidi w:val="0"/>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SK PRES 2016</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384DE2" w:rsidP="00DD0BCA">
            <w:pPr>
              <w:bidi w:val="0"/>
              <w:jc w:val="right"/>
              <w:rPr>
                <w:rFonts w:ascii="Times New Roman" w:hAnsi="Times New Roman" w:cs="Times New Roman"/>
                <w:b/>
                <w:bCs/>
                <w:color w:val="000000"/>
                <w:sz w:val="14"/>
                <w:szCs w:val="14"/>
                <w:lang w:eastAsia="sk-SK"/>
              </w:rPr>
            </w:pPr>
            <w:r w:rsidRPr="00384DE2">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90 687</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0</w:t>
            </w:r>
          </w:p>
        </w:tc>
        <w:tc>
          <w:tcPr>
            <w:tcW w:w="0" w:type="auto"/>
            <w:tcBorders>
              <w:top w:val="nil"/>
              <w:left w:val="nil"/>
              <w:bottom w:val="single" w:sz="4" w:space="0" w:color="auto"/>
              <w:right w:val="single" w:sz="4" w:space="0" w:color="auto"/>
            </w:tcBorders>
            <w:textDirection w:val="lrTb"/>
            <w:vAlign w:val="center"/>
            <w:hideMark/>
          </w:tcPr>
          <w:p w:rsidR="00A5272D" w:rsidRPr="008C75F3" w:rsidP="00DD0BCA">
            <w:pPr>
              <w:bidi w:val="0"/>
              <w:jc w:val="right"/>
              <w:rPr>
                <w:rFonts w:ascii="Times New Roman" w:hAnsi="Times New Roman" w:cs="Times New Roman"/>
                <w:b/>
                <w:bCs/>
                <w:color w:val="000000"/>
                <w:sz w:val="14"/>
                <w:szCs w:val="14"/>
                <w:lang w:eastAsia="sk-SK"/>
              </w:rPr>
            </w:pPr>
            <w:r w:rsidRPr="008C75F3">
              <w:rPr>
                <w:rFonts w:ascii="Times New Roman" w:hAnsi="Times New Roman" w:cs="Times New Roman"/>
                <w:b/>
                <w:bCs/>
                <w:color w:val="000000"/>
                <w:sz w:val="14"/>
                <w:szCs w:val="14"/>
                <w:lang w:eastAsia="sk-SK"/>
              </w:rPr>
              <w:t>0</w:t>
            </w:r>
          </w:p>
        </w:tc>
      </w:tr>
    </w:tbl>
    <w:p w:rsidR="00A5272D" w:rsidRPr="00384DE2" w:rsidP="00A5272D">
      <w:pPr>
        <w:bidi w:val="0"/>
        <w:jc w:val="both"/>
        <w:rPr>
          <w:rFonts w:ascii="Times New Roman" w:hAnsi="Times New Roman" w:cs="Times New Roman"/>
          <w:lang w:eastAsia="sk-SK"/>
        </w:rPr>
      </w:pPr>
    </w:p>
    <w:p w:rsidR="00A5272D" w:rsidRPr="00384DE2" w:rsidP="00A5272D">
      <w:pPr>
        <w:bidi w:val="0"/>
        <w:ind w:firstLine="708"/>
        <w:jc w:val="both"/>
        <w:rPr>
          <w:rFonts w:ascii="Times New Roman" w:hAnsi="Times New Roman" w:cs="Times New Roman"/>
        </w:rPr>
      </w:pPr>
      <w:r w:rsidRPr="00384DE2">
        <w:rPr>
          <w:rFonts w:ascii="Times New Roman" w:hAnsi="Times New Roman" w:cs="Times New Roman"/>
          <w:lang w:eastAsia="sk-SK"/>
        </w:rPr>
        <w:t>Na rok 2015 je na inštitucionálnu podporu vyčlenených 13</w:t>
      </w:r>
      <w:r>
        <w:rPr>
          <w:rFonts w:ascii="Times New Roman" w:hAnsi="Times New Roman" w:cs="Times New Roman"/>
          <w:lang w:eastAsia="sk-SK"/>
        </w:rPr>
        <w:t>9</w:t>
      </w:r>
      <w:r w:rsidRPr="00384DE2">
        <w:rPr>
          <w:rFonts w:ascii="Times New Roman" w:hAnsi="Times New Roman" w:cs="Times New Roman"/>
          <w:lang w:eastAsia="sk-SK"/>
        </w:rPr>
        <w:t xml:space="preserve"> mil. </w:t>
      </w:r>
      <w:r w:rsidRPr="00384DE2">
        <w:rPr>
          <w:rFonts w:ascii="Times New Roman" w:hAnsi="Times New Roman" w:cs="Times New Roman"/>
          <w:color w:val="000000"/>
          <w:lang w:eastAsia="sk-SK"/>
        </w:rPr>
        <w:t>eur</w:t>
      </w:r>
      <w:r w:rsidRPr="00384DE2">
        <w:rPr>
          <w:rFonts w:ascii="Times New Roman" w:hAnsi="Times New Roman" w:cs="Times New Roman"/>
          <w:lang w:eastAsia="sk-SK"/>
        </w:rPr>
        <w:t>, čo predstavuje pokles o</w:t>
      </w:r>
      <w:r>
        <w:rPr>
          <w:rFonts w:ascii="Times New Roman" w:hAnsi="Times New Roman" w:cs="Times New Roman"/>
          <w:lang w:eastAsia="sk-SK"/>
        </w:rPr>
        <w:t> 4,90</w:t>
      </w:r>
      <w:r w:rsidRPr="00384DE2">
        <w:rPr>
          <w:rFonts w:ascii="Times New Roman" w:hAnsi="Times New Roman" w:cs="Times New Roman"/>
          <w:lang w:eastAsia="sk-SK"/>
        </w:rPr>
        <w:t xml:space="preserve"> % v porovnaní so schváleným rozpočtom na rok 2014. </w:t>
      </w:r>
      <w:r w:rsidRPr="00384DE2">
        <w:rPr>
          <w:rFonts w:ascii="Times New Roman" w:hAnsi="Times New Roman" w:cs="Times New Roman"/>
          <w:lang w:eastAsia="en-US"/>
        </w:rPr>
        <w:t xml:space="preserve">Pokles výdavkov štátneho rozpočtu je spôsobený </w:t>
      </w:r>
      <w:r w:rsidRPr="00384DE2">
        <w:rPr>
          <w:rFonts w:ascii="Times New Roman" w:hAnsi="Times New Roman"/>
        </w:rPr>
        <w:t>opatreniami v nadväznosti na vládou prijatý Program ESO.</w:t>
      </w:r>
      <w:r>
        <w:rPr>
          <w:rFonts w:ascii="Times New Roman" w:hAnsi="Times New Roman"/>
        </w:rPr>
        <w:t xml:space="preserve"> Zohľadnené je </w:t>
      </w:r>
      <w:r>
        <w:rPr>
          <w:rFonts w:ascii="Times New Roman" w:hAnsi="Times New Roman" w:cs="Times New Roman"/>
        </w:rPr>
        <w:t xml:space="preserve">finančné zabezpečenie zamestnancov aktivačných centier na základe zákona </w:t>
      </w:r>
      <w:r w:rsidR="00E23CCC">
        <w:rPr>
          <w:rFonts w:ascii="Times New Roman" w:hAnsi="Times New Roman" w:cs="Times New Roman"/>
        </w:rPr>
        <w:br/>
      </w:r>
      <w:r>
        <w:rPr>
          <w:rFonts w:ascii="Times New Roman" w:hAnsi="Times New Roman" w:cs="Times New Roman"/>
        </w:rPr>
        <w:t>č. 417/2013 Z.</w:t>
      </w:r>
      <w:r w:rsidR="00E23CCC">
        <w:rPr>
          <w:rFonts w:ascii="Times New Roman" w:hAnsi="Times New Roman" w:cs="Times New Roman"/>
        </w:rPr>
        <w:t xml:space="preserve"> </w:t>
      </w:r>
      <w:r>
        <w:rPr>
          <w:rFonts w:ascii="Times New Roman" w:hAnsi="Times New Roman" w:cs="Times New Roman"/>
        </w:rPr>
        <w:t>z. o pomoci v hmotnej núdzi</w:t>
      </w:r>
      <w:r w:rsidRPr="00384DE2">
        <w:rPr>
          <w:rFonts w:ascii="Times New Roman" w:hAnsi="Times New Roman" w:cs="Times New Roman"/>
        </w:rPr>
        <w:t>.</w:t>
      </w:r>
    </w:p>
    <w:p w:rsidR="00A5272D" w:rsidRPr="00384DE2" w:rsidP="00A5272D">
      <w:pPr>
        <w:bidi w:val="0"/>
        <w:ind w:firstLine="708"/>
        <w:jc w:val="both"/>
        <w:rPr>
          <w:rFonts w:ascii="Times New Roman" w:hAnsi="Times New Roman" w:cs="Times New Roman"/>
        </w:rPr>
      </w:pP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Prostriedky na hospodársku mobilizáciu sa rozpočtujú na úrovni schváleného rozpočtu na rok 2014.</w:t>
      </w:r>
    </w:p>
    <w:p w:rsidR="00A5272D" w:rsidRPr="00384DE2"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Výdavky na členské príspevky do medzinárodných organizácií (Medzinárodná asociácia inšpekcie práce, Medzinárodná organizácia práce, Európske centrum pre sociálnu politiku a výskum, ISSA) sa rozpočtujú na úrovni schváleného rozpočtu na rok 2014.</w:t>
      </w:r>
    </w:p>
    <w:p w:rsidR="00A5272D" w:rsidP="00A5272D">
      <w:pPr>
        <w:bidi w:val="0"/>
        <w:jc w:val="both"/>
        <w:rPr>
          <w:rFonts w:ascii="Times New Roman" w:hAnsi="Times New Roman" w:cs="Times New Roman"/>
          <w:lang w:eastAsia="sk-SK"/>
        </w:rPr>
      </w:pPr>
      <w:r w:rsidRPr="00384DE2">
        <w:rPr>
          <w:rFonts w:ascii="Times New Roman" w:hAnsi="Times New Roman" w:cs="Times New Roman"/>
          <w:lang w:eastAsia="sk-SK"/>
        </w:rPr>
        <w:t> </w:t>
      </w:r>
    </w:p>
    <w:p w:rsidR="00A5272D" w:rsidRPr="00384DE2" w:rsidP="00A5272D">
      <w:pPr>
        <w:bidi w:val="0"/>
        <w:ind w:firstLine="708"/>
        <w:jc w:val="both"/>
        <w:rPr>
          <w:rFonts w:ascii="Times New Roman" w:hAnsi="Times New Roman" w:cs="Times New Roman"/>
          <w:lang w:eastAsia="sk-SK"/>
        </w:rPr>
      </w:pPr>
      <w:r w:rsidRPr="00384DE2">
        <w:rPr>
          <w:rFonts w:ascii="Times New Roman" w:hAnsi="Times New Roman" w:cs="Times New Roman"/>
          <w:lang w:eastAsia="sk-SK"/>
        </w:rPr>
        <w:t>Od roku 2012 je MPSVR SR účastníkom medzirezortného programu Protidrogové opatrenia, v rozpočte MPSVR SR sa v roku 2015 na uvedenú oblasť rozpočtujú výdavky v sume 50,0 tis. eur, teda na úrovni schváleného rozpočtu na rok 2014.</w:t>
      </w:r>
    </w:p>
    <w:p w:rsidR="00A5272D" w:rsidP="005D2BC3">
      <w:pPr>
        <w:bidi w:val="0"/>
        <w:rPr>
          <w:rFonts w:ascii="Times New Roman" w:hAnsi="Times New Roman" w:cs="Times New Roman"/>
          <w:b/>
          <w:bCs/>
        </w:rPr>
      </w:pPr>
    </w:p>
    <w:p w:rsidR="005D2BC3" w:rsidP="005D2BC3">
      <w:pPr>
        <w:bidi w:val="0"/>
        <w:rPr>
          <w:rFonts w:ascii="Times New Roman" w:hAnsi="Times New Roman" w:cs="Times New Roman"/>
          <w:b/>
          <w:bCs/>
        </w:rPr>
      </w:pPr>
    </w:p>
    <w:p w:rsidR="00A5272D" w:rsidRPr="005D2BC3" w:rsidP="005D2BC3">
      <w:pPr>
        <w:pStyle w:val="Heading5"/>
        <w:pBdr>
          <w:bottom w:val="single" w:sz="4" w:space="1" w:color="auto"/>
        </w:pBdr>
        <w:bidi w:val="0"/>
        <w:ind w:left="0"/>
        <w:rPr>
          <w:rFonts w:ascii="Times New Roman" w:hAnsi="Times New Roman"/>
          <w:i w:val="0"/>
          <w:sz w:val="24"/>
        </w:rPr>
      </w:pPr>
      <w:bookmarkStart w:id="55" w:name="_Toc400551754"/>
      <w:r w:rsidRPr="005D2BC3">
        <w:rPr>
          <w:rFonts w:ascii="Times New Roman" w:hAnsi="Times New Roman"/>
          <w:i w:val="0"/>
          <w:sz w:val="24"/>
        </w:rPr>
        <w:t>Ministerstvo dopravy, výstavby a regionálneho rozvoja SR</w:t>
      </w:r>
      <w:bookmarkEnd w:id="55"/>
    </w:p>
    <w:p w:rsidR="00A5272D" w:rsidP="00A5272D">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68"/>
        <w:gridCol w:w="961"/>
        <w:gridCol w:w="963"/>
        <w:gridCol w:w="964"/>
        <w:gridCol w:w="964"/>
        <w:gridCol w:w="964"/>
        <w:gridCol w:w="964"/>
        <w:gridCol w:w="9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P="00DD0BCA">
            <w:pPr>
              <w:bidi w:val="0"/>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v eurách </w:t>
            </w:r>
          </w:p>
        </w:tc>
        <w:tc>
          <w:tcPr>
            <w:tcW w:w="522"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2012 S</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2013 S</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2014 R</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2014 OS</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2015 N</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2016 N</w:t>
            </w:r>
          </w:p>
        </w:tc>
        <w:tc>
          <w:tcPr>
            <w:tcW w:w="523" w:type="pct"/>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shd w:val="pct25" w:color="auto" w:fill="auto"/>
            <w:noWrap/>
            <w:textDirection w:val="lrTb"/>
            <w:vAlign w:val="bottom"/>
            <w:hideMark/>
          </w:tcPr>
          <w:p w:rsidR="00A5272D" w:rsidP="00DD0BCA">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Zdroje príslušnej kapitoly</w:t>
            </w:r>
          </w:p>
        </w:tc>
        <w:tc>
          <w:tcPr>
            <w:tcW w:w="522"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6472E1" w:rsidP="00DD0BCA">
            <w:pPr>
              <w:bidi w:val="0"/>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1 603 252 354</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1 649 537 562</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2 257 016 865</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BE0FAB" w:rsidP="00DD0BCA">
            <w:pPr>
              <w:bidi w:val="0"/>
              <w:jc w:val="right"/>
              <w:rPr>
                <w:rFonts w:ascii="Times New Roman" w:hAnsi="Times New Roman" w:cs="Times New Roman"/>
                <w:b/>
                <w:bCs/>
                <w:color w:val="000000"/>
                <w:sz w:val="14"/>
                <w:szCs w:val="14"/>
                <w:lang w:eastAsia="sk-SK"/>
              </w:rPr>
            </w:pPr>
            <w:r w:rsidRPr="00BE0FAB">
              <w:rPr>
                <w:rFonts w:ascii="Times New Roman" w:hAnsi="Times New Roman" w:cs="Times New Roman"/>
                <w:b/>
                <w:bCs/>
                <w:color w:val="000000"/>
                <w:sz w:val="14"/>
                <w:szCs w:val="14"/>
              </w:rPr>
              <w:t>1 894 139 456</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2 0</w:t>
            </w:r>
            <w:r>
              <w:rPr>
                <w:rFonts w:ascii="Times New Roman" w:hAnsi="Times New Roman" w:cs="Times New Roman"/>
                <w:b/>
                <w:bCs/>
                <w:color w:val="000000"/>
                <w:sz w:val="14"/>
                <w:szCs w:val="14"/>
              </w:rPr>
              <w:t>71</w:t>
            </w:r>
            <w:r w:rsidRPr="006472E1">
              <w:rPr>
                <w:rFonts w:ascii="Times New Roman" w:hAnsi="Times New Roman" w:cs="Times New Roman"/>
                <w:b/>
                <w:bCs/>
                <w:color w:val="000000"/>
                <w:sz w:val="14"/>
                <w:szCs w:val="14"/>
              </w:rPr>
              <w:t xml:space="preserve"> 143 891</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1 9</w:t>
            </w:r>
            <w:r>
              <w:rPr>
                <w:rFonts w:ascii="Times New Roman" w:hAnsi="Times New Roman" w:cs="Times New Roman"/>
                <w:b/>
                <w:bCs/>
                <w:color w:val="000000"/>
                <w:sz w:val="14"/>
                <w:szCs w:val="14"/>
              </w:rPr>
              <w:t>17</w:t>
            </w:r>
            <w:r w:rsidRPr="006472E1">
              <w:rPr>
                <w:rFonts w:ascii="Times New Roman" w:hAnsi="Times New Roman" w:cs="Times New Roman"/>
                <w:b/>
                <w:bCs/>
                <w:color w:val="000000"/>
                <w:sz w:val="14"/>
                <w:szCs w:val="14"/>
              </w:rPr>
              <w:t xml:space="preserve"> 468 430</w:t>
            </w:r>
          </w:p>
        </w:tc>
        <w:tc>
          <w:tcPr>
            <w:tcW w:w="523" w:type="pct"/>
            <w:tcBorders>
              <w:top w:val="single" w:sz="4" w:space="0" w:color="auto"/>
              <w:left w:val="single" w:sz="4" w:space="0" w:color="auto"/>
              <w:bottom w:val="single" w:sz="4" w:space="0" w:color="auto"/>
              <w:right w:val="single" w:sz="4" w:space="0" w:color="auto"/>
            </w:tcBorders>
            <w:shd w:val="pct25" w:color="auto" w:fill="auto"/>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2 0</w:t>
            </w:r>
            <w:r>
              <w:rPr>
                <w:rFonts w:ascii="Times New Roman" w:hAnsi="Times New Roman" w:cs="Times New Roman"/>
                <w:b/>
                <w:bCs/>
                <w:color w:val="000000"/>
                <w:sz w:val="14"/>
                <w:szCs w:val="14"/>
              </w:rPr>
              <w:t>89</w:t>
            </w:r>
            <w:r w:rsidRPr="006472E1">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363</w:t>
            </w:r>
            <w:r w:rsidRPr="006472E1">
              <w:rPr>
                <w:rFonts w:ascii="Times New Roman" w:hAnsi="Times New Roman" w:cs="Times New Roman"/>
                <w:b/>
                <w:bCs/>
                <w:color w:val="000000"/>
                <w:sz w:val="14"/>
                <w:szCs w:val="14"/>
              </w:rPr>
              <w:t> </w:t>
            </w:r>
            <w:r>
              <w:rPr>
                <w:rFonts w:ascii="Times New Roman" w:hAnsi="Times New Roman" w:cs="Times New Roman"/>
                <w:b/>
                <w:bCs/>
                <w:color w:val="000000"/>
                <w:sz w:val="14"/>
                <w:szCs w:val="14"/>
              </w:rPr>
              <w:t>939</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z toho:</w:t>
            </w:r>
          </w:p>
        </w:tc>
        <w:tc>
          <w:tcPr>
            <w:tcW w:w="52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472E1" w:rsidP="00DD0BCA">
            <w:pPr>
              <w:bidi w:val="0"/>
              <w:rPr>
                <w:rFonts w:ascii="Times New Roman" w:hAnsi="Times New Roman" w:cs="Times New Roman"/>
                <w:sz w:val="20"/>
                <w:szCs w:val="20"/>
                <w:lang w:eastAsia="sk-SK"/>
              </w:rPr>
            </w:pP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 </w:t>
            </w:r>
          </w:p>
        </w:tc>
        <w:tc>
          <w:tcPr>
            <w:tcW w:w="523"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 </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b/>
                <w:color w:val="000000"/>
                <w:sz w:val="14"/>
                <w:szCs w:val="14"/>
              </w:rPr>
            </w:pPr>
            <w:r>
              <w:rPr>
                <w:rFonts w:ascii="Times New Roman" w:hAnsi="Times New Roman" w:cs="Times New Roman"/>
                <w:b/>
                <w:color w:val="000000"/>
                <w:sz w:val="14"/>
                <w:szCs w:val="14"/>
              </w:rPr>
              <w:t xml:space="preserve">rozpočtové zdroje kapitoly </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b/>
                <w:color w:val="000000"/>
                <w:sz w:val="14"/>
                <w:szCs w:val="14"/>
                <w:lang w:eastAsia="sk-SK"/>
              </w:rPr>
            </w:pPr>
            <w:r w:rsidRPr="00610015">
              <w:rPr>
                <w:rFonts w:ascii="Times New Roman" w:hAnsi="Times New Roman" w:cs="Times New Roman"/>
                <w:b/>
                <w:color w:val="000000"/>
                <w:sz w:val="14"/>
                <w:szCs w:val="14"/>
              </w:rPr>
              <w:t>1 259 884 859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1 085 624 924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b/>
                <w:bCs/>
                <w:color w:val="000000"/>
                <w:sz w:val="14"/>
                <w:szCs w:val="14"/>
              </w:rPr>
            </w:pPr>
            <w:r w:rsidRPr="006472E1">
              <w:rPr>
                <w:rFonts w:ascii="Times New Roman" w:hAnsi="Times New Roman" w:cs="Times New Roman"/>
                <w:b/>
                <w:bCs/>
                <w:color w:val="000000"/>
                <w:sz w:val="14"/>
                <w:szCs w:val="14"/>
              </w:rPr>
              <w:t>1 281 927 138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b/>
                <w:color w:val="000000"/>
                <w:sz w:val="14"/>
                <w:szCs w:val="14"/>
              </w:rPr>
            </w:pPr>
            <w:r w:rsidRPr="00BE0FAB">
              <w:rPr>
                <w:rFonts w:ascii="Times New Roman" w:hAnsi="Times New Roman" w:cs="Times New Roman"/>
                <w:b/>
                <w:color w:val="000000"/>
                <w:sz w:val="14"/>
                <w:szCs w:val="14"/>
              </w:rPr>
              <w:t>1 183 080 456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b/>
                <w:color w:val="000000"/>
                <w:sz w:val="14"/>
                <w:szCs w:val="14"/>
                <w:lang w:eastAsia="sk-SK"/>
              </w:rPr>
            </w:pPr>
            <w:r w:rsidRPr="00B00B6F">
              <w:rPr>
                <w:rFonts w:ascii="Times New Roman" w:hAnsi="Times New Roman" w:cs="Times New Roman"/>
                <w:b/>
                <w:color w:val="000000"/>
                <w:sz w:val="14"/>
                <w:szCs w:val="14"/>
              </w:rPr>
              <w:t>1 153 412 919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b/>
                <w:color w:val="000000"/>
                <w:sz w:val="14"/>
                <w:szCs w:val="14"/>
              </w:rPr>
            </w:pPr>
            <w:r w:rsidRPr="00B00B6F">
              <w:rPr>
                <w:rFonts w:ascii="Times New Roman" w:hAnsi="Times New Roman" w:cs="Times New Roman"/>
                <w:b/>
                <w:color w:val="000000"/>
                <w:sz w:val="14"/>
                <w:szCs w:val="14"/>
              </w:rPr>
              <w:t>1 005 693 219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b/>
                <w:color w:val="000000"/>
                <w:sz w:val="14"/>
                <w:szCs w:val="14"/>
              </w:rPr>
            </w:pPr>
            <w:r w:rsidRPr="00B00B6F">
              <w:rPr>
                <w:rFonts w:ascii="Times New Roman" w:hAnsi="Times New Roman" w:cs="Times New Roman"/>
                <w:b/>
                <w:color w:val="000000"/>
                <w:sz w:val="14"/>
                <w:szCs w:val="14"/>
              </w:rPr>
              <w:t>908 024 729</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v tom: bežné výdavky  600</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color w:val="000000"/>
                <w:sz w:val="14"/>
                <w:szCs w:val="14"/>
              </w:rPr>
            </w:pPr>
            <w:r w:rsidRPr="00610015">
              <w:rPr>
                <w:rFonts w:ascii="Times New Roman" w:hAnsi="Times New Roman" w:cs="Times New Roman"/>
                <w:color w:val="000000"/>
                <w:sz w:val="14"/>
                <w:szCs w:val="14"/>
              </w:rPr>
              <w:t>1 025 405 852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949 090 627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860 226 482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868 459 834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880 212 681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883 922 270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858 932 145</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610 mzdy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color w:val="000000"/>
                <w:sz w:val="14"/>
                <w:szCs w:val="14"/>
              </w:rPr>
            </w:pPr>
            <w:r w:rsidRPr="00610015">
              <w:rPr>
                <w:rFonts w:ascii="Times New Roman" w:hAnsi="Times New Roman" w:cs="Times New Roman"/>
                <w:color w:val="000000"/>
                <w:sz w:val="14"/>
                <w:szCs w:val="14"/>
              </w:rPr>
              <w:t>22 049 869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17 923 667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15 656 549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16 563 173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15 692 444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15 692 444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15 692 444</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620 odvody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color w:val="000000"/>
                <w:sz w:val="14"/>
                <w:szCs w:val="14"/>
              </w:rPr>
            </w:pPr>
            <w:r w:rsidRPr="00610015">
              <w:rPr>
                <w:rFonts w:ascii="Times New Roman" w:hAnsi="Times New Roman" w:cs="Times New Roman"/>
                <w:color w:val="000000"/>
                <w:sz w:val="14"/>
                <w:szCs w:val="14"/>
              </w:rPr>
              <w:t>8 026 532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6 797 009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5 574 457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5 954 412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5 485 163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5 485 163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5 485 163</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630  tovary a služby                                                                     </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color w:val="000000"/>
                <w:sz w:val="14"/>
                <w:szCs w:val="14"/>
              </w:rPr>
            </w:pPr>
            <w:r w:rsidRPr="00610015">
              <w:rPr>
                <w:rFonts w:ascii="Times New Roman" w:hAnsi="Times New Roman" w:cs="Times New Roman"/>
                <w:color w:val="000000"/>
                <w:sz w:val="14"/>
                <w:szCs w:val="14"/>
              </w:rPr>
              <w:t>113 128 079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180 214 084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181 763 156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175 701 456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176 768 698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177 574 787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178 002 419</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640 bežné transfery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color w:val="000000"/>
                <w:sz w:val="14"/>
                <w:szCs w:val="14"/>
              </w:rPr>
            </w:pPr>
            <w:r w:rsidRPr="00610015">
              <w:rPr>
                <w:rFonts w:ascii="Times New Roman" w:hAnsi="Times New Roman" w:cs="Times New Roman"/>
                <w:color w:val="000000"/>
                <w:sz w:val="14"/>
                <w:szCs w:val="14"/>
              </w:rPr>
              <w:t>882 201 372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744 155 867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657 232 320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670 240 793</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682 266 376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685 169 876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00B6F" w:rsidP="00DD0BCA">
            <w:pPr>
              <w:bidi w:val="0"/>
              <w:jc w:val="right"/>
              <w:rPr>
                <w:rFonts w:ascii="Times New Roman" w:hAnsi="Times New Roman" w:cs="Times New Roman"/>
                <w:color w:val="000000"/>
                <w:sz w:val="14"/>
                <w:szCs w:val="14"/>
              </w:rPr>
            </w:pPr>
            <w:r w:rsidRPr="00B00B6F">
              <w:rPr>
                <w:rFonts w:ascii="Times New Roman" w:hAnsi="Times New Roman" w:cs="Times New Roman"/>
                <w:color w:val="000000"/>
                <w:sz w:val="14"/>
                <w:szCs w:val="14"/>
              </w:rPr>
              <w:t>659 752 119</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kapitálové výdavky 700</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10015" w:rsidP="00DD0BCA">
            <w:pPr>
              <w:bidi w:val="0"/>
              <w:jc w:val="right"/>
              <w:rPr>
                <w:rFonts w:ascii="Times New Roman" w:hAnsi="Times New Roman" w:cs="Times New Roman"/>
                <w:color w:val="000000"/>
                <w:sz w:val="14"/>
                <w:szCs w:val="14"/>
              </w:rPr>
            </w:pPr>
            <w:r w:rsidRPr="00610015">
              <w:rPr>
                <w:rFonts w:ascii="Times New Roman" w:hAnsi="Times New Roman" w:cs="Times New Roman"/>
                <w:color w:val="000000"/>
                <w:sz w:val="14"/>
                <w:szCs w:val="14"/>
              </w:rPr>
              <w:t>234 479 007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136 534 297</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421 700 656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314 620 622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273 200 238</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121 770 949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94508A" w:rsidP="00DD0BCA">
            <w:pPr>
              <w:bidi w:val="0"/>
              <w:jc w:val="right"/>
              <w:rPr>
                <w:rFonts w:ascii="Times New Roman" w:hAnsi="Times New Roman" w:cs="Times New Roman"/>
                <w:bCs/>
                <w:color w:val="000000"/>
                <w:sz w:val="14"/>
                <w:szCs w:val="14"/>
              </w:rPr>
            </w:pPr>
            <w:r w:rsidRPr="0094508A">
              <w:rPr>
                <w:rFonts w:ascii="Times New Roman" w:hAnsi="Times New Roman" w:cs="Times New Roman"/>
                <w:bCs/>
                <w:color w:val="000000"/>
                <w:sz w:val="14"/>
                <w:szCs w:val="14"/>
              </w:rPr>
              <w:t>49 092 584</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b/>
                <w:sz w:val="14"/>
                <w:szCs w:val="14"/>
              </w:rPr>
            </w:pPr>
            <w:r>
              <w:rPr>
                <w:rFonts w:ascii="Times New Roman" w:hAnsi="Times New Roman" w:cs="Times New Roman"/>
                <w:b/>
                <w:sz w:val="14"/>
                <w:szCs w:val="14"/>
              </w:rPr>
              <w:t>zdroje EÚ vrátane spolufinancovania</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b/>
                <w:color w:val="000000"/>
                <w:sz w:val="14"/>
                <w:szCs w:val="14"/>
              </w:rPr>
            </w:pPr>
            <w:r w:rsidRPr="006472E1">
              <w:rPr>
                <w:rFonts w:ascii="Times New Roman" w:hAnsi="Times New Roman" w:cs="Times New Roman"/>
                <w:b/>
                <w:color w:val="000000"/>
                <w:sz w:val="14"/>
                <w:szCs w:val="14"/>
              </w:rPr>
              <w:t>342 206 366</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b/>
                <w:color w:val="000000"/>
                <w:sz w:val="14"/>
                <w:szCs w:val="14"/>
              </w:rPr>
            </w:pPr>
            <w:r w:rsidRPr="006472E1">
              <w:rPr>
                <w:rFonts w:ascii="Times New Roman" w:hAnsi="Times New Roman" w:cs="Times New Roman"/>
                <w:b/>
                <w:color w:val="000000"/>
                <w:sz w:val="14"/>
                <w:szCs w:val="14"/>
              </w:rPr>
              <w:t>558 606 757</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b/>
                <w:color w:val="000000"/>
                <w:sz w:val="14"/>
                <w:szCs w:val="14"/>
              </w:rPr>
            </w:pPr>
            <w:r w:rsidRPr="006472E1">
              <w:rPr>
                <w:rFonts w:ascii="Times New Roman" w:hAnsi="Times New Roman" w:cs="Times New Roman"/>
                <w:b/>
                <w:color w:val="000000"/>
                <w:sz w:val="14"/>
                <w:szCs w:val="14"/>
              </w:rPr>
              <w:t>975 089 727</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BE0FAB" w:rsidP="00DD0BCA">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653 009 606</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b/>
                <w:color w:val="000000"/>
                <w:sz w:val="14"/>
                <w:szCs w:val="14"/>
              </w:rPr>
            </w:pPr>
            <w:r w:rsidRPr="006472E1">
              <w:rPr>
                <w:rFonts w:ascii="Times New Roman" w:hAnsi="Times New Roman" w:cs="Times New Roman"/>
                <w:b/>
                <w:color w:val="000000"/>
                <w:sz w:val="14"/>
                <w:szCs w:val="14"/>
              </w:rPr>
              <w:t>917 730 972</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b/>
                <w:color w:val="000000"/>
                <w:sz w:val="14"/>
                <w:szCs w:val="14"/>
              </w:rPr>
            </w:pPr>
            <w:r w:rsidRPr="006472E1">
              <w:rPr>
                <w:rFonts w:ascii="Times New Roman" w:hAnsi="Times New Roman" w:cs="Times New Roman"/>
                <w:b/>
                <w:color w:val="000000"/>
                <w:sz w:val="14"/>
                <w:szCs w:val="14"/>
              </w:rPr>
              <w:t>911 775 211</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b/>
                <w:color w:val="000000"/>
                <w:sz w:val="14"/>
                <w:szCs w:val="14"/>
              </w:rPr>
            </w:pPr>
            <w:r w:rsidRPr="00594E69">
              <w:rPr>
                <w:rFonts w:ascii="Times New Roman" w:hAnsi="Times New Roman" w:cs="Times New Roman"/>
                <w:b/>
                <w:color w:val="000000"/>
                <w:sz w:val="14"/>
                <w:szCs w:val="14"/>
              </w:rPr>
              <w:t>1 181 339 210</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E23CCC">
            <w:pPr>
              <w:bidi w:val="0"/>
              <w:rPr>
                <w:rFonts w:ascii="Times New Roman" w:hAnsi="Times New Roman" w:cs="Times New Roman"/>
                <w:sz w:val="14"/>
                <w:szCs w:val="14"/>
              </w:rPr>
            </w:pPr>
            <w:r>
              <w:rPr>
                <w:rFonts w:ascii="Times New Roman" w:hAnsi="Times New Roman" w:cs="Times New Roman"/>
                <w:sz w:val="14"/>
                <w:szCs w:val="14"/>
              </w:rPr>
              <w:t xml:space="preserve">             2. program. obdobie EÚ</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267 350 941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467 298 422</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833 151 413</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00703F" w:rsidP="00DD0BCA">
            <w:pPr>
              <w:bidi w:val="0"/>
              <w:jc w:val="right"/>
              <w:rPr>
                <w:rFonts w:ascii="Times New Roman" w:hAnsi="Times New Roman" w:cs="Times New Roman"/>
                <w:color w:val="000000"/>
                <w:sz w:val="14"/>
                <w:szCs w:val="14"/>
              </w:rPr>
            </w:pPr>
            <w:r w:rsidRPr="0000703F">
              <w:rPr>
                <w:rFonts w:ascii="Times New Roman" w:hAnsi="Times New Roman" w:cs="Times New Roman"/>
                <w:color w:val="000000"/>
                <w:sz w:val="14"/>
                <w:szCs w:val="14"/>
              </w:rPr>
              <w:t>556 950 185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399 662 626</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22 701 684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E23CCC">
            <w:pPr>
              <w:bidi w:val="0"/>
              <w:rPr>
                <w:rFonts w:ascii="Times New Roman" w:hAnsi="Times New Roman" w:cs="Times New Roman"/>
                <w:sz w:val="14"/>
                <w:szCs w:val="14"/>
              </w:rPr>
            </w:pPr>
            <w:r>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74 855 425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91 308 335</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141 938 314</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96 059 421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67 717 260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4 006 179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E23CCC">
            <w:pPr>
              <w:bidi w:val="0"/>
              <w:rPr>
                <w:rFonts w:ascii="Times New Roman" w:hAnsi="Times New Roman" w:cs="Times New Roman"/>
                <w:sz w:val="14"/>
                <w:szCs w:val="14"/>
              </w:rPr>
            </w:pPr>
            <w:r>
              <w:rPr>
                <w:rFonts w:ascii="Times New Roman" w:hAnsi="Times New Roman" w:cs="Times New Roman"/>
                <w:sz w:val="14"/>
                <w:szCs w:val="14"/>
              </w:rPr>
              <w:t xml:space="preserve">             3. program. obdobie EÚ</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94508A" w:rsidP="00DD0BCA">
            <w:pPr>
              <w:bidi w:val="0"/>
              <w:jc w:val="right"/>
              <w:rPr>
                <w:rFonts w:ascii="Times New Roman" w:hAnsi="Times New Roman" w:cs="Times New Roman"/>
                <w:color w:val="000000"/>
                <w:sz w:val="14"/>
                <w:szCs w:val="14"/>
              </w:rPr>
            </w:pPr>
            <w:r w:rsidRPr="0094508A">
              <w:rPr>
                <w:rFonts w:ascii="Times New Roman" w:hAnsi="Times New Roman" w:cs="Times New Roman"/>
                <w:color w:val="000000"/>
                <w:sz w:val="14"/>
                <w:szCs w:val="14"/>
              </w:rPr>
              <w:t>383 085 251</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94508A" w:rsidP="00DD0BCA">
            <w:pPr>
              <w:bidi w:val="0"/>
              <w:jc w:val="right"/>
              <w:rPr>
                <w:rFonts w:ascii="Times New Roman" w:hAnsi="Times New Roman" w:cs="Times New Roman"/>
                <w:color w:val="000000"/>
                <w:sz w:val="14"/>
                <w:szCs w:val="14"/>
              </w:rPr>
            </w:pPr>
            <w:r w:rsidRPr="0094508A">
              <w:rPr>
                <w:rFonts w:ascii="Times New Roman" w:hAnsi="Times New Roman" w:cs="Times New Roman"/>
                <w:color w:val="000000"/>
                <w:sz w:val="14"/>
                <w:szCs w:val="14"/>
              </w:rPr>
              <w:t>752 579 096</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94508A" w:rsidP="00DD0BCA">
            <w:pPr>
              <w:bidi w:val="0"/>
              <w:jc w:val="right"/>
              <w:rPr>
                <w:rFonts w:ascii="Times New Roman" w:hAnsi="Times New Roman" w:cs="Times New Roman"/>
                <w:color w:val="000000"/>
                <w:sz w:val="14"/>
                <w:szCs w:val="14"/>
              </w:rPr>
            </w:pPr>
            <w:r w:rsidRPr="0094508A">
              <w:rPr>
                <w:rFonts w:ascii="Times New Roman" w:hAnsi="Times New Roman" w:cs="Times New Roman"/>
                <w:color w:val="000000"/>
                <w:sz w:val="14"/>
                <w:szCs w:val="14"/>
              </w:rPr>
              <w:t>1 006 331 327</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sz w:val="14"/>
                <w:szCs w:val="14"/>
              </w:rPr>
            </w:pPr>
            <w:r>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94508A" w:rsidP="00DD0BCA">
            <w:pPr>
              <w:bidi w:val="0"/>
              <w:jc w:val="right"/>
              <w:rPr>
                <w:rFonts w:ascii="Times New Roman" w:hAnsi="Times New Roman" w:cs="Times New Roman"/>
                <w:color w:val="000000"/>
                <w:sz w:val="14"/>
                <w:szCs w:val="14"/>
              </w:rPr>
            </w:pPr>
            <w:r w:rsidRPr="0094508A">
              <w:rPr>
                <w:rFonts w:ascii="Times New Roman" w:hAnsi="Times New Roman" w:cs="Times New Roman"/>
                <w:color w:val="000000"/>
                <w:sz w:val="14"/>
                <w:szCs w:val="14"/>
              </w:rPr>
              <w:t>67 265 835</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94508A" w:rsidP="00DD0BCA">
            <w:pPr>
              <w:bidi w:val="0"/>
              <w:jc w:val="right"/>
              <w:rPr>
                <w:rFonts w:ascii="Times New Roman" w:hAnsi="Times New Roman" w:cs="Times New Roman"/>
                <w:color w:val="000000"/>
                <w:sz w:val="14"/>
                <w:szCs w:val="14"/>
              </w:rPr>
            </w:pPr>
            <w:r w:rsidRPr="0094508A">
              <w:rPr>
                <w:rFonts w:ascii="Times New Roman" w:hAnsi="Times New Roman" w:cs="Times New Roman"/>
                <w:color w:val="000000"/>
                <w:sz w:val="14"/>
                <w:szCs w:val="14"/>
              </w:rPr>
              <w:t>132 488 252</w:t>
            </w:r>
          </w:p>
        </w:tc>
        <w:tc>
          <w:tcPr>
            <w:tcW w:w="523"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94508A" w:rsidP="00DD0BCA">
            <w:pPr>
              <w:bidi w:val="0"/>
              <w:jc w:val="right"/>
              <w:rPr>
                <w:rFonts w:ascii="Times New Roman" w:hAnsi="Times New Roman" w:cs="Times New Roman"/>
                <w:color w:val="000000"/>
                <w:sz w:val="14"/>
                <w:szCs w:val="14"/>
              </w:rPr>
            </w:pPr>
            <w:r w:rsidRPr="0094508A">
              <w:rPr>
                <w:rFonts w:ascii="Times New Roman" w:hAnsi="Times New Roman" w:cs="Times New Roman"/>
                <w:color w:val="000000"/>
                <w:sz w:val="14"/>
                <w:szCs w:val="14"/>
              </w:rPr>
              <w:t>1</w:t>
            </w:r>
            <w:r>
              <w:rPr>
                <w:rFonts w:ascii="Times New Roman" w:hAnsi="Times New Roman" w:cs="Times New Roman"/>
                <w:color w:val="000000"/>
                <w:sz w:val="14"/>
                <w:szCs w:val="14"/>
              </w:rPr>
              <w:t>75</w:t>
            </w:r>
            <w:r w:rsidRPr="0094508A">
              <w:rPr>
                <w:rFonts w:ascii="Times New Roman" w:hAnsi="Times New Roman" w:cs="Times New Roman"/>
                <w:color w:val="000000"/>
                <w:sz w:val="14"/>
                <w:szCs w:val="14"/>
              </w:rPr>
              <w:t xml:space="preserve"> </w:t>
            </w:r>
            <w:r>
              <w:rPr>
                <w:rFonts w:ascii="Times New Roman" w:hAnsi="Times New Roman" w:cs="Times New Roman"/>
                <w:color w:val="000000"/>
                <w:sz w:val="14"/>
                <w:szCs w:val="14"/>
              </w:rPr>
              <w:t>007</w:t>
            </w:r>
            <w:r w:rsidRPr="0094508A">
              <w:rPr>
                <w:rFonts w:ascii="Times New Roman" w:hAnsi="Times New Roman" w:cs="Times New Roman"/>
                <w:color w:val="000000"/>
                <w:sz w:val="14"/>
                <w:szCs w:val="14"/>
              </w:rPr>
              <w:t xml:space="preserve"> </w:t>
            </w:r>
            <w:r>
              <w:rPr>
                <w:rFonts w:ascii="Times New Roman" w:hAnsi="Times New Roman" w:cs="Times New Roman"/>
                <w:color w:val="000000"/>
                <w:sz w:val="14"/>
                <w:szCs w:val="14"/>
              </w:rPr>
              <w:t>883</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b/>
                <w:sz w:val="14"/>
                <w:szCs w:val="14"/>
              </w:rPr>
            </w:pPr>
            <w:r>
              <w:rPr>
                <w:rFonts w:ascii="Times New Roman" w:hAnsi="Times New Roman" w:cs="Times New Roman"/>
                <w:b/>
                <w:sz w:val="14"/>
                <w:szCs w:val="14"/>
              </w:rPr>
              <w:t>presun z minulých rokov § 8</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b/>
                <w:color w:val="000000"/>
                <w:sz w:val="14"/>
                <w:szCs w:val="14"/>
              </w:rPr>
            </w:pPr>
            <w:r w:rsidRPr="006472E1">
              <w:rPr>
                <w:rFonts w:ascii="Times New Roman" w:hAnsi="Times New Roman" w:cs="Times New Roman"/>
                <w:b/>
                <w:color w:val="000000"/>
                <w:sz w:val="14"/>
                <w:szCs w:val="14"/>
              </w:rPr>
              <w:t>1 161 129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b/>
                <w:color w:val="000000"/>
                <w:sz w:val="14"/>
                <w:szCs w:val="14"/>
              </w:rPr>
            </w:pPr>
            <w:r w:rsidRPr="00230D3C">
              <w:rPr>
                <w:rFonts w:ascii="Times New Roman" w:hAnsi="Times New Roman" w:cs="Times New Roman"/>
                <w:b/>
                <w:color w:val="000000"/>
                <w:sz w:val="14"/>
                <w:szCs w:val="14"/>
              </w:rPr>
              <w:t>5 305 881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b/>
                <w:color w:val="000000"/>
                <w:sz w:val="14"/>
                <w:szCs w:val="14"/>
              </w:rPr>
            </w:pPr>
            <w:r w:rsidRPr="00230D3C">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BE0FAB" w:rsidP="00DD0BCA">
            <w:pPr>
              <w:bidi w:val="0"/>
              <w:jc w:val="right"/>
              <w:rPr>
                <w:rFonts w:ascii="Times New Roman" w:hAnsi="Times New Roman" w:cs="Times New Roman"/>
                <w:b/>
                <w:color w:val="000000"/>
                <w:sz w:val="14"/>
                <w:szCs w:val="14"/>
              </w:rPr>
            </w:pPr>
            <w:r w:rsidRPr="00BE0FAB">
              <w:rPr>
                <w:rFonts w:ascii="Times New Roman" w:hAnsi="Times New Roman" w:cs="Times New Roman"/>
                <w:b/>
                <w:color w:val="000000"/>
                <w:sz w:val="14"/>
                <w:szCs w:val="14"/>
              </w:rPr>
              <w:t>58 049 394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b/>
                <w:color w:val="000000"/>
                <w:sz w:val="14"/>
                <w:szCs w:val="14"/>
              </w:rPr>
            </w:pPr>
            <w:r w:rsidRPr="00230D3C">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b/>
                <w:color w:val="000000"/>
                <w:sz w:val="14"/>
                <w:szCs w:val="14"/>
              </w:rPr>
            </w:pPr>
            <w:r w:rsidRPr="00230D3C">
              <w:rPr>
                <w:rFonts w:ascii="Times New Roman" w:hAnsi="Times New Roman" w:cs="Times New Roman"/>
                <w:b/>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b/>
                <w:color w:val="000000"/>
                <w:sz w:val="14"/>
                <w:szCs w:val="14"/>
              </w:rPr>
            </w:pPr>
            <w:r w:rsidRPr="00230D3C">
              <w:rPr>
                <w:rFonts w:ascii="Times New Roman" w:hAnsi="Times New Roman" w:cs="Times New Roman"/>
                <w:b/>
                <w:color w:val="000000"/>
                <w:sz w:val="14"/>
                <w:szCs w:val="14"/>
              </w:rPr>
              <w:t>0</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v tom: štátny rozpočet</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1 161 129</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color w:val="000000"/>
                <w:sz w:val="14"/>
                <w:szCs w:val="14"/>
              </w:rPr>
            </w:pPr>
            <w:r w:rsidRPr="00230D3C">
              <w:rPr>
                <w:rFonts w:ascii="Times New Roman" w:hAnsi="Times New Roman" w:cs="Times New Roman"/>
                <w:color w:val="000000"/>
                <w:sz w:val="14"/>
                <w:szCs w:val="14"/>
              </w:rPr>
              <w:t>5 305 881</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230D3C" w:rsidP="00DD0BCA">
            <w:pPr>
              <w:bidi w:val="0"/>
              <w:jc w:val="right"/>
              <w:rPr>
                <w:rFonts w:ascii="Times New Roman" w:hAnsi="Times New Roman" w:cs="Times New Roman"/>
                <w:color w:val="000000"/>
                <w:sz w:val="14"/>
                <w:szCs w:val="14"/>
              </w:rPr>
            </w:pPr>
            <w:r w:rsidRPr="00230D3C">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230D3C"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58 049 394</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sz w:val="14"/>
                <w:szCs w:val="14"/>
              </w:rPr>
            </w:pPr>
            <w:r>
              <w:rPr>
                <w:rFonts w:ascii="Times New Roman" w:hAnsi="Times New Roman" w:cs="Times New Roman"/>
                <w:sz w:val="14"/>
                <w:szCs w:val="14"/>
              </w:rPr>
              <w:t xml:space="preserve">            EÚ prostriedky</w:t>
            </w:r>
          </w:p>
        </w:tc>
        <w:tc>
          <w:tcPr>
            <w:tcW w:w="522"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40"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P="00DD0BCA">
            <w:pPr>
              <w:bidi w:val="0"/>
              <w:rPr>
                <w:rFonts w:ascii="Times New Roman" w:hAnsi="Times New Roman" w:cs="Times New Roman"/>
                <w:sz w:val="14"/>
                <w:szCs w:val="14"/>
              </w:rPr>
            </w:pPr>
            <w:r>
              <w:rPr>
                <w:rFonts w:ascii="Times New Roman" w:hAnsi="Times New Roman" w:cs="Times New Roman"/>
                <w:sz w:val="14"/>
                <w:szCs w:val="14"/>
              </w:rPr>
              <w:t xml:space="preserve">            spolufinancovanie zo ŠR</w:t>
            </w:r>
          </w:p>
        </w:tc>
        <w:tc>
          <w:tcPr>
            <w:tcW w:w="522"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c>
          <w:tcPr>
            <w:tcW w:w="523"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6472E1" w:rsidP="00DD0BCA">
            <w:pPr>
              <w:bidi w:val="0"/>
              <w:jc w:val="right"/>
              <w:rPr>
                <w:rFonts w:ascii="Times New Roman" w:hAnsi="Times New Roman" w:cs="Times New Roman"/>
                <w:color w:val="000000"/>
                <w:sz w:val="14"/>
                <w:szCs w:val="14"/>
              </w:rPr>
            </w:pPr>
            <w:r w:rsidRPr="006472E1">
              <w:rPr>
                <w:rFonts w:ascii="Times New Roman" w:hAnsi="Times New Roman" w:cs="Times New Roman"/>
                <w:color w:val="000000"/>
                <w:sz w:val="14"/>
                <w:szCs w:val="14"/>
              </w:rPr>
              <w:t>0</w:t>
            </w:r>
          </w:p>
        </w:tc>
      </w:tr>
    </w:tbl>
    <w:p w:rsidR="00A5272D" w:rsidP="00A5272D">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A5272D" w:rsidRPr="006472E1" w:rsidP="00A5272D">
      <w:pPr>
        <w:pStyle w:val="titulok"/>
        <w:bidi w:val="0"/>
        <w:spacing w:before="0" w:beforeAutospacing="0" w:after="0" w:afterAutospacing="0"/>
        <w:ind w:firstLine="709"/>
        <w:jc w:val="both"/>
        <w:rPr>
          <w:rFonts w:ascii="Times New Roman" w:hAnsi="Times New Roman" w:cs="Courier"/>
          <w:b w:val="0"/>
          <w:bCs w:val="0"/>
          <w:color w:val="auto"/>
          <w:lang w:eastAsia="cs-CZ"/>
        </w:rPr>
      </w:pPr>
      <w:r w:rsidRPr="006472E1">
        <w:rPr>
          <w:rFonts w:ascii="Times New Roman" w:hAnsi="Times New Roman" w:cs="Courier"/>
          <w:b w:val="0"/>
          <w:bCs w:val="0"/>
          <w:color w:val="auto"/>
          <w:lang w:eastAsia="cs-CZ"/>
        </w:rPr>
        <w:t>V kapitole Ministerstva dopravy, výstavby a regionálneho rozvoja SR (ďalej len „MDVRR SR“) sa rozpočtujú na rok 2015 výdavky v celkovej sume 2,0</w:t>
      </w:r>
      <w:r>
        <w:rPr>
          <w:rFonts w:ascii="Times New Roman" w:hAnsi="Times New Roman" w:cs="Courier"/>
          <w:b w:val="0"/>
          <w:bCs w:val="0"/>
          <w:color w:val="auto"/>
          <w:lang w:eastAsia="cs-CZ"/>
        </w:rPr>
        <w:t>7</w:t>
      </w:r>
      <w:r w:rsidRPr="006472E1">
        <w:rPr>
          <w:rFonts w:ascii="Times New Roman" w:hAnsi="Times New Roman" w:cs="Courier"/>
          <w:b w:val="0"/>
          <w:bCs w:val="0"/>
          <w:color w:val="auto"/>
          <w:lang w:eastAsia="cs-CZ"/>
        </w:rPr>
        <w:t xml:space="preserve"> mld. eur, čo v porovnaní so schváleným rozpočtom roku 2014 predstavuje zníženie o 1</w:t>
      </w:r>
      <w:r>
        <w:rPr>
          <w:rFonts w:ascii="Times New Roman" w:hAnsi="Times New Roman" w:cs="Courier"/>
          <w:b w:val="0"/>
          <w:bCs w:val="0"/>
          <w:color w:val="auto"/>
          <w:lang w:eastAsia="cs-CZ"/>
        </w:rPr>
        <w:t>86</w:t>
      </w:r>
      <w:r w:rsidRPr="006472E1">
        <w:rPr>
          <w:rFonts w:ascii="Times New Roman" w:hAnsi="Times New Roman" w:cs="Courier"/>
          <w:b w:val="0"/>
          <w:bCs w:val="0"/>
          <w:color w:val="auto"/>
          <w:lang w:eastAsia="cs-CZ"/>
        </w:rPr>
        <w:t xml:space="preserve"> mil. eur, </w:t>
      </w:r>
      <w:r w:rsidR="00E23CCC">
        <w:rPr>
          <w:rFonts w:ascii="Times New Roman" w:hAnsi="Times New Roman" w:cs="Courier"/>
          <w:b w:val="0"/>
          <w:bCs w:val="0"/>
          <w:color w:val="auto"/>
          <w:lang w:eastAsia="cs-CZ"/>
        </w:rPr>
        <w:br/>
      </w:r>
      <w:r w:rsidRPr="006472E1">
        <w:rPr>
          <w:rFonts w:ascii="Times New Roman" w:hAnsi="Times New Roman" w:cs="Courier"/>
          <w:b w:val="0"/>
          <w:bCs w:val="0"/>
          <w:color w:val="auto"/>
          <w:lang w:eastAsia="cs-CZ"/>
        </w:rPr>
        <w:t>t. j. o</w:t>
      </w:r>
      <w:r>
        <w:rPr>
          <w:rFonts w:ascii="Times New Roman" w:hAnsi="Times New Roman" w:cs="Courier"/>
          <w:b w:val="0"/>
          <w:bCs w:val="0"/>
          <w:color w:val="auto"/>
          <w:lang w:eastAsia="cs-CZ"/>
        </w:rPr>
        <w:t> 8,24</w:t>
      </w:r>
      <w:r w:rsidRPr="006472E1">
        <w:rPr>
          <w:rFonts w:ascii="Times New Roman" w:hAnsi="Times New Roman" w:cs="Courier"/>
          <w:b w:val="0"/>
          <w:bCs w:val="0"/>
          <w:color w:val="auto"/>
          <w:lang w:eastAsia="cs-CZ"/>
        </w:rPr>
        <w:t> %.</w:t>
      </w:r>
    </w:p>
    <w:p w:rsidR="00A5272D" w:rsidRPr="004169ED" w:rsidP="00A5272D">
      <w:pPr>
        <w:pStyle w:val="titulok"/>
        <w:bidi w:val="0"/>
        <w:spacing w:before="0" w:beforeAutospacing="0" w:after="0" w:afterAutospacing="0"/>
        <w:ind w:firstLine="709"/>
        <w:jc w:val="both"/>
        <w:rPr>
          <w:rFonts w:ascii="Times New Roman" w:hAnsi="Times New Roman" w:cs="Courier"/>
          <w:b w:val="0"/>
          <w:bCs w:val="0"/>
          <w:color w:val="auto"/>
          <w:highlight w:val="yellow"/>
          <w:lang w:eastAsia="cs-CZ"/>
        </w:rPr>
      </w:pPr>
    </w:p>
    <w:p w:rsidR="00A5272D" w:rsidRPr="006472E1" w:rsidP="00A5272D">
      <w:pPr>
        <w:pStyle w:val="titulok"/>
        <w:bidi w:val="0"/>
        <w:spacing w:before="0" w:beforeAutospacing="0" w:after="0" w:afterAutospacing="0"/>
        <w:ind w:firstLine="709"/>
        <w:jc w:val="both"/>
        <w:rPr>
          <w:rFonts w:ascii="Times New Roman" w:hAnsi="Times New Roman" w:cs="Courier"/>
          <w:b w:val="0"/>
          <w:bCs w:val="0"/>
          <w:color w:val="auto"/>
          <w:lang w:eastAsia="cs-CZ"/>
        </w:rPr>
      </w:pPr>
      <w:r w:rsidRPr="006472E1">
        <w:rPr>
          <w:rFonts w:ascii="Times New Roman" w:hAnsi="Times New Roman" w:cs="Courier"/>
          <w:b w:val="0"/>
          <w:bCs w:val="0"/>
          <w:color w:val="auto"/>
          <w:lang w:eastAsia="cs-CZ"/>
        </w:rPr>
        <w:t xml:space="preserve"> Zníženie výdavkov kapitoly súvisí najmä so znížením prostriedkov EÚ </w:t>
      </w:r>
      <w:r w:rsidR="00E23CCC">
        <w:rPr>
          <w:rFonts w:ascii="Times New Roman" w:hAnsi="Times New Roman" w:cs="Courier"/>
          <w:b w:val="0"/>
          <w:bCs w:val="0"/>
          <w:color w:val="auto"/>
          <w:lang w:eastAsia="cs-CZ"/>
        </w:rPr>
        <w:br/>
      </w:r>
      <w:r w:rsidRPr="006472E1">
        <w:rPr>
          <w:rFonts w:ascii="Times New Roman" w:hAnsi="Times New Roman" w:cs="Courier"/>
          <w:b w:val="0"/>
          <w:bCs w:val="0"/>
          <w:color w:val="auto"/>
          <w:lang w:eastAsia="cs-CZ"/>
        </w:rPr>
        <w:t>a</w:t>
      </w:r>
      <w:r w:rsidR="00E23CCC">
        <w:rPr>
          <w:rFonts w:ascii="Times New Roman" w:hAnsi="Times New Roman" w:cs="Courier"/>
          <w:b w:val="0"/>
          <w:bCs w:val="0"/>
          <w:color w:val="auto"/>
          <w:lang w:eastAsia="cs-CZ"/>
        </w:rPr>
        <w:t xml:space="preserve"> </w:t>
      </w:r>
      <w:r w:rsidRPr="006472E1">
        <w:rPr>
          <w:rFonts w:ascii="Times New Roman" w:hAnsi="Times New Roman" w:cs="Courier"/>
          <w:b w:val="0"/>
          <w:bCs w:val="0"/>
          <w:color w:val="auto"/>
          <w:lang w:eastAsia="cs-CZ"/>
        </w:rPr>
        <w:t>spolufi</w:t>
      </w:r>
      <w:r>
        <w:rPr>
          <w:rFonts w:ascii="Times New Roman" w:hAnsi="Times New Roman" w:cs="Courier"/>
          <w:b w:val="0"/>
          <w:bCs w:val="0"/>
          <w:color w:val="auto"/>
          <w:lang w:eastAsia="cs-CZ"/>
        </w:rPr>
        <w:t>nancovania zo štátneho rozpočtu a</w:t>
      </w:r>
      <w:r w:rsidRPr="006472E1">
        <w:rPr>
          <w:rFonts w:ascii="Times New Roman" w:hAnsi="Times New Roman" w:cs="Courier"/>
          <w:b w:val="0"/>
          <w:bCs w:val="0"/>
          <w:color w:val="auto"/>
          <w:lang w:eastAsia="cs-CZ"/>
        </w:rPr>
        <w:t xml:space="preserve"> </w:t>
      </w:r>
      <w:r w:rsidRPr="00444A2C">
        <w:rPr>
          <w:rFonts w:ascii="Times New Roman" w:hAnsi="Times New Roman" w:cs="Courier"/>
          <w:b w:val="0"/>
          <w:bCs w:val="0"/>
          <w:color w:val="auto"/>
          <w:lang w:eastAsia="cs-CZ"/>
        </w:rPr>
        <w:t>kapitálových výdavkov na</w:t>
      </w:r>
      <w:r>
        <w:rPr>
          <w:rFonts w:ascii="Times New Roman" w:hAnsi="Times New Roman" w:cs="Courier"/>
          <w:b w:val="0"/>
          <w:bCs w:val="0"/>
          <w:color w:val="auto"/>
          <w:lang w:eastAsia="cs-CZ"/>
        </w:rPr>
        <w:t xml:space="preserve"> dofinancovanie projektov</w:t>
      </w:r>
      <w:r w:rsidRPr="00444A2C">
        <w:rPr>
          <w:rFonts w:ascii="Times New Roman" w:hAnsi="Times New Roman" w:cs="Courier"/>
          <w:b w:val="0"/>
          <w:bCs w:val="0"/>
          <w:color w:val="auto"/>
          <w:lang w:eastAsia="cs-CZ"/>
        </w:rPr>
        <w:t xml:space="preserve"> Operačn</w:t>
      </w:r>
      <w:r>
        <w:rPr>
          <w:rFonts w:ascii="Times New Roman" w:hAnsi="Times New Roman" w:cs="Courier"/>
          <w:b w:val="0"/>
          <w:bCs w:val="0"/>
          <w:color w:val="auto"/>
          <w:lang w:eastAsia="cs-CZ"/>
        </w:rPr>
        <w:t>ého</w:t>
      </w:r>
      <w:r w:rsidRPr="00444A2C">
        <w:rPr>
          <w:rFonts w:ascii="Times New Roman" w:hAnsi="Times New Roman" w:cs="Courier"/>
          <w:b w:val="0"/>
          <w:bCs w:val="0"/>
          <w:color w:val="auto"/>
          <w:lang w:eastAsia="cs-CZ"/>
        </w:rPr>
        <w:t xml:space="preserve"> program</w:t>
      </w:r>
      <w:r>
        <w:rPr>
          <w:rFonts w:ascii="Times New Roman" w:hAnsi="Times New Roman" w:cs="Courier"/>
          <w:b w:val="0"/>
          <w:bCs w:val="0"/>
          <w:color w:val="auto"/>
          <w:lang w:eastAsia="cs-CZ"/>
        </w:rPr>
        <w:t>u</w:t>
      </w:r>
      <w:r w:rsidRPr="00444A2C">
        <w:rPr>
          <w:rFonts w:ascii="Times New Roman" w:hAnsi="Times New Roman" w:cs="Courier"/>
          <w:b w:val="0"/>
          <w:bCs w:val="0"/>
          <w:color w:val="auto"/>
          <w:lang w:eastAsia="cs-CZ"/>
        </w:rPr>
        <w:t xml:space="preserve"> </w:t>
      </w:r>
      <w:r>
        <w:rPr>
          <w:rFonts w:ascii="Times New Roman" w:hAnsi="Times New Roman" w:cs="Courier"/>
          <w:b w:val="0"/>
          <w:bCs w:val="0"/>
          <w:color w:val="auto"/>
          <w:lang w:eastAsia="cs-CZ"/>
        </w:rPr>
        <w:t>D</w:t>
      </w:r>
      <w:r w:rsidRPr="00444A2C">
        <w:rPr>
          <w:rFonts w:ascii="Times New Roman" w:hAnsi="Times New Roman" w:cs="Courier"/>
          <w:b w:val="0"/>
          <w:bCs w:val="0"/>
          <w:color w:val="auto"/>
          <w:lang w:eastAsia="cs-CZ"/>
        </w:rPr>
        <w:t>oprava.</w:t>
      </w:r>
    </w:p>
    <w:p w:rsidR="00A5272D" w:rsidRPr="006472E1" w:rsidP="00A5272D">
      <w:pPr>
        <w:pStyle w:val="titulok"/>
        <w:bidi w:val="0"/>
        <w:spacing w:before="0" w:beforeAutospacing="0" w:after="0" w:afterAutospacing="0"/>
        <w:ind w:firstLine="709"/>
        <w:jc w:val="both"/>
        <w:rPr>
          <w:rFonts w:ascii="Times New Roman" w:hAnsi="Times New Roman" w:cs="Courier"/>
          <w:b w:val="0"/>
          <w:bCs w:val="0"/>
          <w:color w:val="auto"/>
          <w:lang w:eastAsia="cs-CZ"/>
        </w:rPr>
      </w:pPr>
    </w:p>
    <w:p w:rsidR="00A5272D" w:rsidRPr="00B56ED8" w:rsidP="00A5272D">
      <w:pPr>
        <w:bidi w:val="0"/>
        <w:ind w:firstLine="708"/>
        <w:jc w:val="both"/>
        <w:rPr>
          <w:rFonts w:ascii="Times New Roman" w:hAnsi="Times New Roman" w:cs="Times New Roman"/>
          <w:lang w:eastAsia="en-US"/>
        </w:rPr>
      </w:pPr>
      <w:r w:rsidRPr="00B56ED8">
        <w:rPr>
          <w:rFonts w:ascii="Times New Roman" w:hAnsi="Times New Roman" w:cs="Times New Roman"/>
          <w:lang w:eastAsia="en-US"/>
        </w:rPr>
        <w:t xml:space="preserve">Objem osobných výdavkov sa na rok 2015 rozpočtuje v sume </w:t>
      </w:r>
      <w:r>
        <w:rPr>
          <w:rFonts w:ascii="Times New Roman" w:hAnsi="Times New Roman" w:cs="Times New Roman"/>
          <w:lang w:eastAsia="en-US"/>
        </w:rPr>
        <w:t>21,2</w:t>
      </w:r>
      <w:r w:rsidRPr="00B56ED8">
        <w:rPr>
          <w:rFonts w:ascii="Times New Roman" w:hAnsi="Times New Roman" w:cs="Times New Roman"/>
          <w:lang w:eastAsia="en-US"/>
        </w:rPr>
        <w:t xml:space="preserve"> mil. eur a v porovnaní so schváleným rozpočtom roku 2014 znamená pokles o</w:t>
      </w:r>
      <w:r>
        <w:rPr>
          <w:rFonts w:ascii="Times New Roman" w:hAnsi="Times New Roman" w:cs="Times New Roman"/>
          <w:lang w:eastAsia="en-US"/>
        </w:rPr>
        <w:t> 53,4</w:t>
      </w:r>
      <w:r w:rsidRPr="00B56ED8">
        <w:rPr>
          <w:rFonts w:ascii="Times New Roman" w:hAnsi="Times New Roman" w:cs="Times New Roman"/>
          <w:lang w:eastAsia="en-US"/>
        </w:rPr>
        <w:t xml:space="preserve"> </w:t>
      </w:r>
      <w:r>
        <w:rPr>
          <w:rFonts w:ascii="Times New Roman" w:hAnsi="Times New Roman" w:cs="Times New Roman"/>
          <w:lang w:eastAsia="en-US"/>
        </w:rPr>
        <w:t>tis</w:t>
      </w:r>
      <w:r w:rsidRPr="00B56ED8">
        <w:rPr>
          <w:rFonts w:ascii="Times New Roman" w:hAnsi="Times New Roman" w:cs="Times New Roman"/>
          <w:lang w:eastAsia="en-US"/>
        </w:rPr>
        <w:t xml:space="preserve">. eur, čo predstavuje </w:t>
      </w:r>
      <w:r>
        <w:rPr>
          <w:rFonts w:ascii="Times New Roman" w:hAnsi="Times New Roman" w:cs="Times New Roman"/>
          <w:lang w:eastAsia="en-US"/>
        </w:rPr>
        <w:t>0,25</w:t>
      </w:r>
      <w:r w:rsidRPr="00B56ED8">
        <w:rPr>
          <w:rFonts w:ascii="Times New Roman" w:hAnsi="Times New Roman" w:cs="Times New Roman"/>
          <w:lang w:eastAsia="en-US"/>
        </w:rPr>
        <w:t xml:space="preserve"> %</w:t>
      </w:r>
      <w:r>
        <w:rPr>
          <w:rFonts w:ascii="Times New Roman" w:hAnsi="Times New Roman" w:cs="Times New Roman"/>
          <w:lang w:eastAsia="en-US"/>
        </w:rPr>
        <w:t xml:space="preserve">, z dôvodu premietnutia </w:t>
      </w:r>
      <w:r w:rsidRPr="00444A2C">
        <w:rPr>
          <w:rFonts w:ascii="Times New Roman" w:hAnsi="Times New Roman"/>
        </w:rPr>
        <w:t>úsporn</w:t>
      </w:r>
      <w:r>
        <w:rPr>
          <w:rFonts w:ascii="Times New Roman" w:hAnsi="Times New Roman"/>
        </w:rPr>
        <w:t>ých</w:t>
      </w:r>
      <w:r w:rsidRPr="00444A2C">
        <w:rPr>
          <w:rFonts w:ascii="Times New Roman" w:hAnsi="Times New Roman"/>
        </w:rPr>
        <w:t xml:space="preserve"> opatren</w:t>
      </w:r>
      <w:r>
        <w:rPr>
          <w:rFonts w:ascii="Times New Roman" w:hAnsi="Times New Roman"/>
        </w:rPr>
        <w:t>í</w:t>
      </w:r>
      <w:r w:rsidRPr="00444A2C">
        <w:rPr>
          <w:rFonts w:ascii="Times New Roman" w:hAnsi="Times New Roman"/>
        </w:rPr>
        <w:t xml:space="preserve"> v nadväznosti na vládou prijatý Program ESO (Efektívna, Spoľahlivá, Otvorená štátna správa)</w:t>
      </w:r>
      <w:r w:rsidRPr="00B56ED8">
        <w:rPr>
          <w:rFonts w:ascii="Times New Roman" w:hAnsi="Times New Roman" w:cs="Times New Roman"/>
          <w:lang w:eastAsia="en-US"/>
        </w:rPr>
        <w:t>.</w:t>
      </w:r>
    </w:p>
    <w:p w:rsidR="00A5272D" w:rsidRPr="004169ED" w:rsidP="00A5272D">
      <w:pPr>
        <w:bidi w:val="0"/>
        <w:jc w:val="both"/>
        <w:rPr>
          <w:rFonts w:ascii="Times New Roman" w:hAnsi="Times New Roman" w:cs="Times New Roman"/>
          <w:highlight w:val="yellow"/>
          <w:lang w:eastAsia="en-US"/>
        </w:rPr>
      </w:pPr>
    </w:p>
    <w:p w:rsidR="00A5272D" w:rsidP="00A5272D">
      <w:pPr>
        <w:bidi w:val="0"/>
        <w:ind w:firstLine="708"/>
        <w:jc w:val="both"/>
        <w:rPr>
          <w:rFonts w:ascii="Times New Roman" w:hAnsi="Times New Roman" w:cs="Times New Roman"/>
          <w:lang w:eastAsia="en-US"/>
        </w:rPr>
      </w:pPr>
      <w:r w:rsidRPr="00B56ED8">
        <w:rPr>
          <w:rFonts w:ascii="Times New Roman" w:hAnsi="Times New Roman" w:cs="Times New Roman"/>
          <w:lang w:eastAsia="en-US"/>
        </w:rPr>
        <w:t>Výdavky na tovary a služby v roku 2015 sa rozpočtujú v objeme 17</w:t>
      </w:r>
      <w:r>
        <w:rPr>
          <w:rFonts w:ascii="Times New Roman" w:hAnsi="Times New Roman" w:cs="Times New Roman"/>
          <w:lang w:eastAsia="en-US"/>
        </w:rPr>
        <w:t>7</w:t>
      </w:r>
      <w:r w:rsidRPr="00B56ED8">
        <w:rPr>
          <w:rFonts w:ascii="Times New Roman" w:hAnsi="Times New Roman" w:cs="Times New Roman"/>
          <w:lang w:eastAsia="en-US"/>
        </w:rPr>
        <w:t xml:space="preserve"> mil. eur</w:t>
        <w:br/>
        <w:t>a v porovnaní  so  schváleným  rozpočtom  roku 2014 sú nižšie o </w:t>
      </w:r>
      <w:r>
        <w:rPr>
          <w:rFonts w:ascii="Times New Roman" w:hAnsi="Times New Roman" w:cs="Times New Roman"/>
          <w:lang w:eastAsia="en-US"/>
        </w:rPr>
        <w:t>4</w:t>
      </w:r>
      <w:r w:rsidRPr="00B56ED8">
        <w:rPr>
          <w:rFonts w:ascii="Times New Roman" w:hAnsi="Times New Roman" w:cs="Times New Roman"/>
          <w:lang w:eastAsia="en-US"/>
        </w:rPr>
        <w:t>,</w:t>
      </w:r>
      <w:r w:rsidR="006F2221">
        <w:rPr>
          <w:rFonts w:ascii="Times New Roman" w:hAnsi="Times New Roman" w:cs="Times New Roman"/>
          <w:lang w:eastAsia="en-US"/>
        </w:rPr>
        <w:t>99</w:t>
      </w:r>
      <w:r w:rsidRPr="00B56ED8">
        <w:rPr>
          <w:rFonts w:ascii="Times New Roman" w:hAnsi="Times New Roman" w:cs="Times New Roman"/>
          <w:lang w:eastAsia="en-US"/>
        </w:rPr>
        <w:t xml:space="preserve"> mil. eur, t. j. o </w:t>
      </w:r>
      <w:r>
        <w:rPr>
          <w:rFonts w:ascii="Times New Roman" w:hAnsi="Times New Roman" w:cs="Times New Roman"/>
          <w:lang w:eastAsia="en-US"/>
        </w:rPr>
        <w:t>2</w:t>
      </w:r>
      <w:r w:rsidRPr="00B56ED8">
        <w:rPr>
          <w:rFonts w:ascii="Times New Roman" w:hAnsi="Times New Roman" w:cs="Times New Roman"/>
          <w:lang w:eastAsia="en-US"/>
        </w:rPr>
        <w:t>,</w:t>
      </w:r>
      <w:r>
        <w:rPr>
          <w:rFonts w:ascii="Times New Roman" w:hAnsi="Times New Roman" w:cs="Times New Roman"/>
          <w:lang w:eastAsia="en-US"/>
        </w:rPr>
        <w:t>75</w:t>
      </w:r>
      <w:r w:rsidRPr="00B56ED8">
        <w:rPr>
          <w:rFonts w:ascii="Times New Roman" w:hAnsi="Times New Roman" w:cs="Times New Roman"/>
          <w:lang w:eastAsia="en-US"/>
        </w:rPr>
        <w:t xml:space="preserve"> %</w:t>
      </w:r>
      <w:r>
        <w:rPr>
          <w:rFonts w:ascii="Times New Roman" w:hAnsi="Times New Roman" w:cs="Times New Roman"/>
          <w:lang w:eastAsia="en-US"/>
        </w:rPr>
        <w:t xml:space="preserve"> v nadväznosti na zníženie výdavkov na </w:t>
      </w:r>
      <w:r w:rsidRPr="006719D1">
        <w:rPr>
          <w:rFonts w:ascii="Times New Roman" w:hAnsi="Times New Roman" w:cs="Times New Roman"/>
        </w:rPr>
        <w:t>platbu za dostupnosť pre 2. balík PPP projektu</w:t>
      </w:r>
      <w:r>
        <w:rPr>
          <w:rFonts w:ascii="Times New Roman" w:hAnsi="Times New Roman" w:cs="Times New Roman"/>
        </w:rPr>
        <w:br/>
      </w:r>
      <w:r w:rsidRPr="006719D1">
        <w:rPr>
          <w:rFonts w:ascii="Times New Roman" w:hAnsi="Times New Roman" w:cs="Times New Roman"/>
        </w:rPr>
        <w:t>cesty R1</w:t>
      </w:r>
      <w:r w:rsidRPr="00B56ED8">
        <w:rPr>
          <w:rFonts w:ascii="Times New Roman" w:hAnsi="Times New Roman" w:cs="Times New Roman"/>
          <w:lang w:eastAsia="en-US"/>
        </w:rPr>
        <w:t xml:space="preserve">. </w:t>
      </w:r>
    </w:p>
    <w:p w:rsidR="00A5272D" w:rsidRPr="00B56ED8" w:rsidP="00A5272D">
      <w:pPr>
        <w:bidi w:val="0"/>
        <w:ind w:firstLine="708"/>
        <w:jc w:val="both"/>
        <w:rPr>
          <w:rFonts w:ascii="Times New Roman" w:hAnsi="Times New Roman" w:cs="Times New Roman"/>
          <w:lang w:eastAsia="en-US"/>
        </w:rPr>
      </w:pPr>
    </w:p>
    <w:p w:rsidR="00A5272D" w:rsidRPr="00292326" w:rsidP="00A5272D">
      <w:pPr>
        <w:bidi w:val="0"/>
        <w:ind w:firstLine="708"/>
        <w:jc w:val="both"/>
        <w:rPr>
          <w:rFonts w:ascii="Times New Roman" w:hAnsi="Times New Roman" w:cs="Times New Roman"/>
          <w:color w:val="000000"/>
          <w:lang w:eastAsia="en-US"/>
        </w:rPr>
      </w:pPr>
      <w:r w:rsidRPr="00B56ED8">
        <w:rPr>
          <w:rFonts w:ascii="Times New Roman" w:hAnsi="Times New Roman" w:cs="Times New Roman"/>
          <w:lang w:eastAsia="en-US"/>
        </w:rPr>
        <w:t>Bežné transfery sa na rok 2015 rozpočtujú vo výške 6</w:t>
      </w:r>
      <w:r>
        <w:rPr>
          <w:rFonts w:ascii="Times New Roman" w:hAnsi="Times New Roman" w:cs="Times New Roman"/>
          <w:lang w:eastAsia="en-US"/>
        </w:rPr>
        <w:t>82</w:t>
      </w:r>
      <w:r w:rsidRPr="00B56ED8">
        <w:rPr>
          <w:rFonts w:ascii="Times New Roman" w:hAnsi="Times New Roman" w:cs="Times New Roman"/>
          <w:lang w:eastAsia="en-US"/>
        </w:rPr>
        <w:t xml:space="preserve"> mil. eur, v porovnaní so schváleným rozpočtom roku 2014 sú vyššie o </w:t>
      </w:r>
      <w:r>
        <w:rPr>
          <w:rFonts w:ascii="Times New Roman" w:hAnsi="Times New Roman" w:cs="Times New Roman"/>
          <w:lang w:eastAsia="en-US"/>
        </w:rPr>
        <w:t>25</w:t>
      </w:r>
      <w:r w:rsidRPr="00B56ED8">
        <w:rPr>
          <w:rFonts w:ascii="Times New Roman" w:hAnsi="Times New Roman" w:cs="Times New Roman"/>
          <w:lang w:eastAsia="en-US"/>
        </w:rPr>
        <w:t>,0 mil. eur, t. j. o </w:t>
      </w:r>
      <w:r>
        <w:rPr>
          <w:rFonts w:ascii="Times New Roman" w:hAnsi="Times New Roman" w:cs="Times New Roman"/>
          <w:lang w:eastAsia="en-US"/>
        </w:rPr>
        <w:t>3</w:t>
      </w:r>
      <w:r w:rsidRPr="00B56ED8">
        <w:rPr>
          <w:rFonts w:ascii="Times New Roman" w:hAnsi="Times New Roman" w:cs="Times New Roman"/>
          <w:lang w:eastAsia="en-US"/>
        </w:rPr>
        <w:t>,8</w:t>
      </w:r>
      <w:r>
        <w:rPr>
          <w:rFonts w:ascii="Times New Roman" w:hAnsi="Times New Roman" w:cs="Times New Roman"/>
          <w:lang w:eastAsia="en-US"/>
        </w:rPr>
        <w:t>1</w:t>
      </w:r>
      <w:r w:rsidRPr="00B56ED8">
        <w:rPr>
          <w:rFonts w:ascii="Times New Roman" w:hAnsi="Times New Roman" w:cs="Times New Roman"/>
          <w:lang w:eastAsia="en-US"/>
        </w:rPr>
        <w:t xml:space="preserve"> %</w:t>
      </w:r>
      <w:r>
        <w:rPr>
          <w:rFonts w:ascii="Times New Roman" w:hAnsi="Times New Roman" w:cs="Times New Roman"/>
          <w:lang w:eastAsia="en-US"/>
        </w:rPr>
        <w:t>, z d</w:t>
      </w:r>
      <w:r w:rsidRPr="00B56ED8">
        <w:rPr>
          <w:rFonts w:ascii="Times New Roman" w:hAnsi="Times New Roman" w:cs="Times New Roman"/>
          <w:lang w:eastAsia="en-US"/>
        </w:rPr>
        <w:t>ôvod</w:t>
      </w:r>
      <w:r>
        <w:rPr>
          <w:rFonts w:ascii="Times New Roman" w:hAnsi="Times New Roman" w:cs="Times New Roman"/>
          <w:lang w:eastAsia="en-US"/>
        </w:rPr>
        <w:t>u</w:t>
      </w:r>
      <w:r w:rsidRPr="00292326">
        <w:rPr>
          <w:rFonts w:ascii="Times New Roman" w:hAnsi="Times New Roman" w:cs="Times New Roman"/>
          <w:color w:val="000000"/>
          <w:lang w:eastAsia="en-US"/>
        </w:rPr>
        <w:t xml:space="preserve"> zabezpečenia výdavkov na poštovú univerzálnu službu</w:t>
      </w:r>
      <w:r>
        <w:rPr>
          <w:rFonts w:ascii="Times New Roman" w:hAnsi="Times New Roman" w:cs="Times New Roman"/>
          <w:color w:val="000000"/>
          <w:lang w:eastAsia="en-US"/>
        </w:rPr>
        <w:t xml:space="preserve"> a zvýšenia výdavkov na výkony vo verejnom záujme v železničnej doprave</w:t>
      </w:r>
      <w:r w:rsidRPr="00292326">
        <w:rPr>
          <w:rFonts w:ascii="Times New Roman" w:hAnsi="Times New Roman" w:cs="Times New Roman"/>
          <w:color w:val="000000"/>
          <w:lang w:eastAsia="en-US"/>
        </w:rPr>
        <w:t>.</w:t>
      </w:r>
    </w:p>
    <w:p w:rsidR="00A5272D" w:rsidRPr="00B56ED8" w:rsidP="00A5272D">
      <w:pPr>
        <w:bidi w:val="0"/>
        <w:ind w:firstLine="708"/>
        <w:jc w:val="both"/>
        <w:rPr>
          <w:rFonts w:ascii="Times New Roman" w:hAnsi="Times New Roman" w:cs="Times New Roman"/>
          <w:lang w:eastAsia="en-US"/>
        </w:rPr>
      </w:pPr>
    </w:p>
    <w:p w:rsidR="00A5272D" w:rsidRPr="0004684B" w:rsidP="00A5272D">
      <w:pPr>
        <w:bidi w:val="0"/>
        <w:ind w:firstLine="708"/>
        <w:jc w:val="both"/>
        <w:rPr>
          <w:rFonts w:ascii="Times New Roman" w:hAnsi="Times New Roman" w:cs="Times New Roman"/>
          <w:lang w:eastAsia="en-US"/>
        </w:rPr>
      </w:pPr>
      <w:r w:rsidRPr="0004684B">
        <w:rPr>
          <w:rFonts w:ascii="Times New Roman" w:hAnsi="Times New Roman" w:cs="Times New Roman"/>
          <w:lang w:eastAsia="en-US"/>
        </w:rPr>
        <w:t>Kapitálové výdavky v roku 2015 v sume 273 mil. eur v porovnaní so schváleným rozpočtom roku 2014 sú nižšie o 149 mil. eur, t. j. o 35,2 %.  Zníženie výdavkov</w:t>
      </w:r>
      <w:r>
        <w:rPr>
          <w:rFonts w:ascii="Times New Roman" w:hAnsi="Times New Roman" w:cs="Times New Roman"/>
          <w:lang w:eastAsia="en-US"/>
        </w:rPr>
        <w:t xml:space="preserve"> súvisí</w:t>
      </w:r>
      <w:r w:rsidRPr="0004684B">
        <w:rPr>
          <w:rFonts w:ascii="Times New Roman" w:hAnsi="Times New Roman" w:cs="Times New Roman"/>
          <w:lang w:eastAsia="en-US"/>
        </w:rPr>
        <w:t xml:space="preserve"> </w:t>
      </w:r>
      <w:r>
        <w:rPr>
          <w:rFonts w:ascii="Times New Roman" w:hAnsi="Times New Roman" w:cs="Times New Roman"/>
          <w:lang w:eastAsia="en-US"/>
        </w:rPr>
        <w:t>najmä</w:t>
      </w:r>
      <w:r w:rsidRPr="0004684B">
        <w:rPr>
          <w:rFonts w:ascii="Times New Roman" w:hAnsi="Times New Roman" w:cs="Times New Roman"/>
          <w:lang w:eastAsia="en-US"/>
        </w:rPr>
        <w:t xml:space="preserve"> </w:t>
      </w:r>
      <w:r>
        <w:rPr>
          <w:rFonts w:ascii="Times New Roman" w:hAnsi="Times New Roman" w:cs="Times New Roman"/>
          <w:lang w:eastAsia="en-US"/>
        </w:rPr>
        <w:t>so znížením kapitálových</w:t>
      </w:r>
      <w:r w:rsidRPr="0004684B">
        <w:rPr>
          <w:rFonts w:ascii="Times New Roman" w:hAnsi="Times New Roman" w:cs="Times New Roman"/>
          <w:lang w:eastAsia="en-US"/>
        </w:rPr>
        <w:t xml:space="preserve"> výdavkov na cestnú a železničnú infraštruktúru</w:t>
      </w:r>
      <w:r>
        <w:rPr>
          <w:rFonts w:ascii="Times New Roman" w:hAnsi="Times New Roman" w:cs="Times New Roman"/>
          <w:lang w:eastAsia="en-US"/>
        </w:rPr>
        <w:t xml:space="preserve"> na dofinancovanie projektov Operačného programu Doprava v nadväznosti na pokles príslušných výdavkov zo zdrojov EÚ a spolufinancovania zo štátneho rozpočtu</w:t>
      </w:r>
      <w:r w:rsidRPr="0004684B">
        <w:rPr>
          <w:rFonts w:ascii="Times New Roman" w:hAnsi="Times New Roman" w:cs="Times New Roman"/>
          <w:lang w:eastAsia="en-US"/>
        </w:rPr>
        <w:t xml:space="preserve">. </w:t>
      </w:r>
    </w:p>
    <w:p w:rsidR="00A5272D" w:rsidRPr="0004684B" w:rsidP="00A5272D">
      <w:pPr>
        <w:bidi w:val="0"/>
        <w:ind w:firstLine="708"/>
        <w:jc w:val="both"/>
        <w:rPr>
          <w:rFonts w:ascii="Times New Roman" w:hAnsi="Times New Roman" w:cs="Times New Roman"/>
          <w:lang w:eastAsia="en-US"/>
        </w:rPr>
      </w:pPr>
      <w:r w:rsidRPr="0004684B">
        <w:rPr>
          <w:rFonts w:ascii="Times New Roman" w:hAnsi="Times New Roman" w:cs="Times New Roman"/>
          <w:lang w:eastAsia="en-US"/>
        </w:rPr>
        <w:t>Výdavky MDVRR SR sú smerované do nasledovných oblastí.</w:t>
      </w:r>
    </w:p>
    <w:p w:rsidR="00A5272D" w:rsidRPr="004169ED" w:rsidP="00A5272D">
      <w:pPr>
        <w:bidi w:val="0"/>
        <w:jc w:val="both"/>
        <w:rPr>
          <w:rFonts w:ascii="Times New Roman" w:hAnsi="Times New Roman" w:cs="Times New Roman"/>
          <w:highlight w:val="yellow"/>
          <w:lang w:eastAsia="en-US"/>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51"/>
        <w:gridCol w:w="1047"/>
        <w:gridCol w:w="1047"/>
        <w:gridCol w:w="1045"/>
        <w:gridCol w:w="1045"/>
        <w:gridCol w:w="1085"/>
        <w:gridCol w:w="1046"/>
        <w:gridCol w:w="10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80D1C" w:rsidP="00DD0BCA">
            <w:pPr>
              <w:bidi w:val="0"/>
              <w:rPr>
                <w:rFonts w:ascii="Times New Roman" w:hAnsi="Times New Roman" w:cs="Times New Roman"/>
                <w:b/>
                <w:bCs/>
                <w:color w:val="000000"/>
                <w:sz w:val="14"/>
                <w:szCs w:val="14"/>
              </w:rPr>
            </w:pPr>
            <w:r w:rsidRPr="00D80D1C">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D80D1C">
              <w:rPr>
                <w:rFonts w:ascii="Times New Roman" w:hAnsi="Times New Roman" w:cs="Times New Roman"/>
                <w:b/>
                <w:bCs/>
                <w:color w:val="000000"/>
                <w:sz w:val="14"/>
                <w:szCs w:val="14"/>
              </w:rPr>
              <w:t>eurách</w:t>
            </w:r>
          </w:p>
        </w:tc>
        <w:tc>
          <w:tcPr>
            <w:tcW w:w="568" w:type="pct"/>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5272D" w:rsidRPr="001C7C12" w:rsidP="00DD0BCA">
            <w:pPr>
              <w:bidi w:val="0"/>
              <w:jc w:val="center"/>
              <w:rPr>
                <w:rFonts w:ascii="Times New Roman" w:hAnsi="Times New Roman" w:cs="Times New Roman"/>
                <w:b/>
                <w:bCs/>
                <w:color w:val="000000"/>
                <w:sz w:val="14"/>
                <w:szCs w:val="14"/>
                <w:lang w:eastAsia="sk-SK"/>
              </w:rPr>
            </w:pPr>
            <w:r w:rsidRPr="001C7C12">
              <w:rPr>
                <w:rFonts w:ascii="Times New Roman" w:hAnsi="Times New Roman" w:cs="Times New Roman"/>
                <w:b/>
                <w:bCs/>
                <w:color w:val="000000"/>
                <w:sz w:val="14"/>
                <w:szCs w:val="14"/>
                <w:lang w:eastAsia="sk-SK"/>
              </w:rPr>
              <w:t>2012 S</w:t>
            </w:r>
          </w:p>
        </w:tc>
        <w:tc>
          <w:tcPr>
            <w:tcW w:w="56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lang w:eastAsia="sk-SK"/>
              </w:rPr>
            </w:pPr>
            <w:r w:rsidRPr="00E11BAB">
              <w:rPr>
                <w:rFonts w:ascii="Times New Roman" w:hAnsi="Times New Roman" w:cs="Times New Roman"/>
                <w:b/>
                <w:bCs/>
                <w:color w:val="000000"/>
                <w:sz w:val="14"/>
                <w:szCs w:val="14"/>
                <w:lang w:eastAsia="sk-SK"/>
              </w:rPr>
              <w:t>2013 S</w:t>
            </w:r>
          </w:p>
        </w:tc>
        <w:tc>
          <w:tcPr>
            <w:tcW w:w="56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lang w:eastAsia="sk-SK"/>
              </w:rPr>
            </w:pPr>
            <w:r w:rsidRPr="00E11BAB">
              <w:rPr>
                <w:rFonts w:ascii="Times New Roman" w:hAnsi="Times New Roman" w:cs="Times New Roman"/>
                <w:b/>
                <w:bCs/>
                <w:color w:val="000000"/>
                <w:sz w:val="14"/>
                <w:szCs w:val="14"/>
                <w:lang w:eastAsia="sk-SK"/>
              </w:rPr>
              <w:t>2014 R</w:t>
            </w:r>
          </w:p>
        </w:tc>
        <w:tc>
          <w:tcPr>
            <w:tcW w:w="56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lang w:eastAsia="sk-SK"/>
              </w:rPr>
            </w:pPr>
            <w:r w:rsidRPr="00E11BAB">
              <w:rPr>
                <w:rFonts w:ascii="Times New Roman" w:hAnsi="Times New Roman" w:cs="Times New Roman"/>
                <w:b/>
                <w:bCs/>
                <w:color w:val="000000"/>
                <w:sz w:val="14"/>
                <w:szCs w:val="14"/>
                <w:lang w:eastAsia="sk-SK"/>
              </w:rPr>
              <w:t>2014 OS</w:t>
            </w:r>
          </w:p>
        </w:tc>
        <w:tc>
          <w:tcPr>
            <w:tcW w:w="58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lang w:eastAsia="sk-SK"/>
              </w:rPr>
            </w:pPr>
            <w:r w:rsidRPr="00E11BAB">
              <w:rPr>
                <w:rFonts w:ascii="Times New Roman" w:hAnsi="Times New Roman" w:cs="Times New Roman"/>
                <w:b/>
                <w:bCs/>
                <w:color w:val="000000"/>
                <w:sz w:val="14"/>
                <w:szCs w:val="14"/>
                <w:lang w:eastAsia="sk-SK"/>
              </w:rPr>
              <w:t>2015 N</w:t>
            </w:r>
          </w:p>
        </w:tc>
        <w:tc>
          <w:tcPr>
            <w:tcW w:w="56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lang w:eastAsia="sk-SK"/>
              </w:rPr>
            </w:pPr>
            <w:r w:rsidRPr="00E11BAB">
              <w:rPr>
                <w:rFonts w:ascii="Times New Roman" w:hAnsi="Times New Roman" w:cs="Times New Roman"/>
                <w:b/>
                <w:bCs/>
                <w:color w:val="000000"/>
                <w:sz w:val="14"/>
                <w:szCs w:val="14"/>
                <w:lang w:eastAsia="sk-SK"/>
              </w:rPr>
              <w:t>2016 N</w:t>
            </w:r>
          </w:p>
        </w:tc>
        <w:tc>
          <w:tcPr>
            <w:tcW w:w="56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lang w:eastAsia="sk-SK"/>
              </w:rPr>
            </w:pPr>
            <w:r w:rsidRPr="00E11BAB">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80D1C" w:rsidP="00DD0BCA">
            <w:pPr>
              <w:bidi w:val="0"/>
              <w:rPr>
                <w:rFonts w:ascii="Times New Roman" w:hAnsi="Times New Roman" w:cs="Times New Roman"/>
                <w:b/>
                <w:bCs/>
                <w:color w:val="000000"/>
                <w:sz w:val="14"/>
                <w:szCs w:val="14"/>
              </w:rPr>
            </w:pPr>
            <w:r w:rsidRPr="00D80D1C">
              <w:rPr>
                <w:rFonts w:ascii="Times New Roman" w:hAnsi="Times New Roman" w:cs="Times New Roman"/>
                <w:b/>
                <w:bCs/>
                <w:color w:val="000000"/>
                <w:sz w:val="14"/>
                <w:szCs w:val="14"/>
              </w:rPr>
              <w:t>Zdroje príslušnej kapitoly</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b/>
                <w:bCs/>
                <w:color w:val="000000"/>
                <w:sz w:val="14"/>
                <w:szCs w:val="14"/>
                <w:lang w:eastAsia="sk-SK"/>
              </w:rPr>
            </w:pPr>
            <w:r w:rsidRPr="001C7C12">
              <w:rPr>
                <w:rFonts w:ascii="Times New Roman" w:hAnsi="Times New Roman" w:cs="Times New Roman"/>
                <w:b/>
                <w:bCs/>
                <w:color w:val="000000"/>
                <w:sz w:val="14"/>
                <w:szCs w:val="14"/>
                <w:lang w:eastAsia="sk-SK"/>
              </w:rPr>
              <w:t>1 603 252 354</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321752" w:rsidP="00DD0BCA">
            <w:pPr>
              <w:bidi w:val="0"/>
              <w:jc w:val="right"/>
              <w:rPr>
                <w:rFonts w:ascii="Times New Roman" w:hAnsi="Times New Roman" w:cs="Times New Roman"/>
                <w:b/>
                <w:bCs/>
                <w:color w:val="000000"/>
                <w:sz w:val="14"/>
                <w:szCs w:val="14"/>
                <w:lang w:eastAsia="sk-SK"/>
              </w:rPr>
            </w:pPr>
            <w:r w:rsidRPr="00321752">
              <w:rPr>
                <w:rFonts w:ascii="Times New Roman" w:hAnsi="Times New Roman" w:cs="Times New Roman"/>
                <w:b/>
                <w:bCs/>
                <w:color w:val="000000"/>
                <w:sz w:val="14"/>
                <w:szCs w:val="14"/>
                <w:lang w:eastAsia="sk-SK"/>
              </w:rPr>
              <w:t>1 649 537 562</w:t>
            </w:r>
          </w:p>
        </w:tc>
        <w:tc>
          <w:tcPr>
            <w:tcW w:w="567"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321752" w:rsidP="00DD0BCA">
            <w:pPr>
              <w:bidi w:val="0"/>
              <w:jc w:val="right"/>
              <w:rPr>
                <w:rFonts w:ascii="Times New Roman" w:hAnsi="Times New Roman" w:cs="Times New Roman"/>
                <w:b/>
                <w:bCs/>
                <w:color w:val="000000"/>
                <w:sz w:val="14"/>
                <w:szCs w:val="14"/>
                <w:lang w:eastAsia="sk-SK"/>
              </w:rPr>
            </w:pPr>
            <w:r w:rsidRPr="00321752">
              <w:rPr>
                <w:rFonts w:ascii="Times New Roman" w:hAnsi="Times New Roman" w:cs="Times New Roman"/>
                <w:b/>
                <w:bCs/>
                <w:color w:val="000000"/>
                <w:sz w:val="14"/>
                <w:szCs w:val="14"/>
                <w:lang w:eastAsia="sk-SK"/>
              </w:rPr>
              <w:t>2 257 016 865</w:t>
            </w:r>
          </w:p>
        </w:tc>
        <w:tc>
          <w:tcPr>
            <w:tcW w:w="567"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BE0FAB" w:rsidP="00DD0BCA">
            <w:pPr>
              <w:bidi w:val="0"/>
              <w:jc w:val="right"/>
              <w:rPr>
                <w:rFonts w:ascii="Times New Roman" w:hAnsi="Times New Roman" w:cs="Times New Roman"/>
                <w:b/>
                <w:bCs/>
                <w:color w:val="000000"/>
                <w:sz w:val="14"/>
                <w:szCs w:val="14"/>
                <w:lang w:eastAsia="sk-SK"/>
              </w:rPr>
            </w:pPr>
            <w:r w:rsidRPr="00BE0FAB">
              <w:rPr>
                <w:rFonts w:ascii="Times New Roman" w:hAnsi="Times New Roman" w:cs="Times New Roman"/>
                <w:b/>
                <w:bCs/>
                <w:color w:val="000000"/>
                <w:sz w:val="14"/>
                <w:szCs w:val="14"/>
              </w:rPr>
              <w:t>1 894 139 456</w:t>
            </w:r>
          </w:p>
        </w:tc>
        <w:tc>
          <w:tcPr>
            <w:tcW w:w="589"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F964F9" w:rsidP="00DD0BCA">
            <w:pPr>
              <w:bidi w:val="0"/>
              <w:jc w:val="right"/>
              <w:rPr>
                <w:rFonts w:ascii="Times New Roman" w:hAnsi="Times New Roman" w:cs="Times New Roman"/>
                <w:b/>
                <w:bCs/>
                <w:color w:val="000000"/>
                <w:sz w:val="14"/>
                <w:szCs w:val="14"/>
                <w:lang w:eastAsia="sk-SK"/>
              </w:rPr>
            </w:pPr>
            <w:r w:rsidRPr="00F964F9">
              <w:rPr>
                <w:rFonts w:ascii="Times New Roman" w:hAnsi="Times New Roman" w:cs="Times New Roman"/>
                <w:b/>
                <w:bCs/>
                <w:color w:val="000000"/>
                <w:sz w:val="14"/>
                <w:szCs w:val="14"/>
              </w:rPr>
              <w:t>2 0</w:t>
            </w:r>
            <w:r>
              <w:rPr>
                <w:rFonts w:ascii="Times New Roman" w:hAnsi="Times New Roman" w:cs="Times New Roman"/>
                <w:b/>
                <w:bCs/>
                <w:color w:val="000000"/>
                <w:sz w:val="14"/>
                <w:szCs w:val="14"/>
              </w:rPr>
              <w:t>71</w:t>
            </w:r>
            <w:r w:rsidRPr="00F964F9">
              <w:rPr>
                <w:rFonts w:ascii="Times New Roman" w:hAnsi="Times New Roman" w:cs="Times New Roman"/>
                <w:b/>
                <w:bCs/>
                <w:color w:val="000000"/>
                <w:sz w:val="14"/>
                <w:szCs w:val="14"/>
              </w:rPr>
              <w:t xml:space="preserve"> 143 891</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F964F9" w:rsidP="00DD0BCA">
            <w:pPr>
              <w:bidi w:val="0"/>
              <w:jc w:val="right"/>
              <w:rPr>
                <w:rFonts w:ascii="Times New Roman" w:hAnsi="Times New Roman" w:cs="Times New Roman"/>
                <w:b/>
                <w:bCs/>
                <w:color w:val="000000"/>
                <w:sz w:val="14"/>
                <w:szCs w:val="14"/>
              </w:rPr>
            </w:pPr>
            <w:r w:rsidRPr="00F964F9">
              <w:rPr>
                <w:rFonts w:ascii="Times New Roman" w:hAnsi="Times New Roman" w:cs="Times New Roman"/>
                <w:b/>
                <w:bCs/>
                <w:color w:val="000000"/>
                <w:sz w:val="14"/>
                <w:szCs w:val="14"/>
              </w:rPr>
              <w:t>1 9</w:t>
            </w:r>
            <w:r>
              <w:rPr>
                <w:rFonts w:ascii="Times New Roman" w:hAnsi="Times New Roman" w:cs="Times New Roman"/>
                <w:b/>
                <w:bCs/>
                <w:color w:val="000000"/>
                <w:sz w:val="14"/>
                <w:szCs w:val="14"/>
              </w:rPr>
              <w:t>17</w:t>
            </w:r>
            <w:r w:rsidRPr="00F964F9">
              <w:rPr>
                <w:rFonts w:ascii="Times New Roman" w:hAnsi="Times New Roman" w:cs="Times New Roman"/>
                <w:b/>
                <w:bCs/>
                <w:color w:val="000000"/>
                <w:sz w:val="14"/>
                <w:szCs w:val="14"/>
              </w:rPr>
              <w:t xml:space="preserve"> 468 430</w:t>
            </w:r>
          </w:p>
        </w:tc>
        <w:tc>
          <w:tcPr>
            <w:tcW w:w="568" w:type="pct"/>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F964F9" w:rsidP="00DD0BCA">
            <w:pPr>
              <w:bidi w:val="0"/>
              <w:jc w:val="right"/>
              <w:rPr>
                <w:rFonts w:ascii="Times New Roman" w:hAnsi="Times New Roman" w:cs="Times New Roman"/>
                <w:b/>
                <w:bCs/>
                <w:color w:val="000000"/>
                <w:sz w:val="14"/>
                <w:szCs w:val="14"/>
              </w:rPr>
            </w:pPr>
            <w:r w:rsidRPr="00F964F9">
              <w:rPr>
                <w:rFonts w:ascii="Times New Roman" w:hAnsi="Times New Roman" w:cs="Times New Roman"/>
                <w:b/>
                <w:bCs/>
                <w:color w:val="000000"/>
                <w:sz w:val="14"/>
                <w:szCs w:val="14"/>
              </w:rPr>
              <w:t>2 0</w:t>
            </w:r>
            <w:r>
              <w:rPr>
                <w:rFonts w:ascii="Times New Roman" w:hAnsi="Times New Roman" w:cs="Times New Roman"/>
                <w:b/>
                <w:bCs/>
                <w:color w:val="000000"/>
                <w:sz w:val="14"/>
                <w:szCs w:val="14"/>
              </w:rPr>
              <w:t>89</w:t>
            </w:r>
            <w:r w:rsidRPr="00F964F9">
              <w:rPr>
                <w:rFonts w:ascii="Times New Roman" w:hAnsi="Times New Roman" w:cs="Times New Roman"/>
                <w:b/>
                <w:bCs/>
                <w:color w:val="000000"/>
                <w:sz w:val="14"/>
                <w:szCs w:val="14"/>
              </w:rPr>
              <w:t xml:space="preserve"> 363 939</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80D1C" w:rsidP="00DD0BCA">
            <w:pPr>
              <w:bidi w:val="0"/>
              <w:rPr>
                <w:rFonts w:ascii="Times New Roman" w:hAnsi="Times New Roman" w:cs="Times New Roman"/>
                <w:color w:val="000000"/>
                <w:sz w:val="14"/>
                <w:szCs w:val="14"/>
              </w:rPr>
            </w:pPr>
            <w:r w:rsidRPr="00D80D1C">
              <w:rPr>
                <w:rFonts w:ascii="Times New Roman" w:hAnsi="Times New Roman" w:cs="Times New Roman"/>
                <w:color w:val="000000"/>
                <w:sz w:val="14"/>
                <w:szCs w:val="14"/>
              </w:rPr>
              <w:t>Cestná a žel. infraštruktúra</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lang w:eastAsia="sk-SK"/>
              </w:rPr>
            </w:pPr>
            <w:r w:rsidRPr="001C7C12">
              <w:rPr>
                <w:rFonts w:ascii="Times New Roman" w:hAnsi="Times New Roman" w:cs="Times New Roman"/>
                <w:color w:val="000000"/>
                <w:sz w:val="14"/>
                <w:szCs w:val="14"/>
                <w:lang w:eastAsia="sk-SK"/>
              </w:rPr>
              <w:t>1 385 013 829</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1 424 671 327</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2 007 153 238</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1 669 680 281</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 xml:space="preserve">1 </w:t>
            </w:r>
            <w:r>
              <w:rPr>
                <w:rFonts w:ascii="Times New Roman" w:hAnsi="Times New Roman" w:cs="Times New Roman"/>
                <w:color w:val="000000"/>
                <w:sz w:val="14"/>
                <w:szCs w:val="14"/>
              </w:rPr>
              <w:t>705</w:t>
            </w:r>
            <w:r w:rsidRPr="00F964F9">
              <w:rPr>
                <w:rFonts w:ascii="Times New Roman" w:hAnsi="Times New Roman" w:cs="Times New Roman"/>
                <w:color w:val="000000"/>
                <w:sz w:val="14"/>
                <w:szCs w:val="14"/>
              </w:rPr>
              <w:t xml:space="preserve"> 821 866</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1 4</w:t>
            </w:r>
            <w:r>
              <w:rPr>
                <w:rFonts w:ascii="Times New Roman" w:hAnsi="Times New Roman" w:cs="Times New Roman"/>
                <w:color w:val="000000"/>
                <w:sz w:val="14"/>
                <w:szCs w:val="14"/>
              </w:rPr>
              <w:t>71</w:t>
            </w:r>
            <w:r w:rsidRPr="00F964F9">
              <w:rPr>
                <w:rFonts w:ascii="Times New Roman" w:hAnsi="Times New Roman" w:cs="Times New Roman"/>
                <w:color w:val="000000"/>
                <w:sz w:val="14"/>
                <w:szCs w:val="14"/>
              </w:rPr>
              <w:t xml:space="preserve"> 959 808</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1 6</w:t>
            </w:r>
            <w:r>
              <w:rPr>
                <w:rFonts w:ascii="Times New Roman" w:hAnsi="Times New Roman" w:cs="Times New Roman"/>
                <w:color w:val="000000"/>
                <w:sz w:val="14"/>
                <w:szCs w:val="14"/>
              </w:rPr>
              <w:t>19</w:t>
            </w:r>
            <w:r w:rsidRPr="00F964F9">
              <w:rPr>
                <w:rFonts w:ascii="Times New Roman" w:hAnsi="Times New Roman" w:cs="Times New Roman"/>
                <w:color w:val="000000"/>
                <w:sz w:val="14"/>
                <w:szCs w:val="14"/>
              </w:rPr>
              <w:t xml:space="preserve"> 236 493</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80D1C" w:rsidP="00DD0BCA">
            <w:pPr>
              <w:bidi w:val="0"/>
              <w:rPr>
                <w:rFonts w:ascii="Times New Roman" w:hAnsi="Times New Roman" w:cs="Times New Roman"/>
                <w:color w:val="000000"/>
                <w:sz w:val="14"/>
                <w:szCs w:val="14"/>
              </w:rPr>
            </w:pPr>
            <w:r w:rsidRPr="00D80D1C">
              <w:rPr>
                <w:rFonts w:ascii="Times New Roman" w:hAnsi="Times New Roman" w:cs="Times New Roman"/>
                <w:color w:val="000000"/>
                <w:sz w:val="14"/>
                <w:szCs w:val="14"/>
              </w:rPr>
              <w:t xml:space="preserve">Letecká doprava </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lang w:eastAsia="sk-SK"/>
              </w:rPr>
            </w:pPr>
            <w:r w:rsidRPr="001C7C12">
              <w:rPr>
                <w:rFonts w:ascii="Times New Roman" w:hAnsi="Times New Roman" w:cs="Times New Roman"/>
                <w:color w:val="000000"/>
                <w:sz w:val="14"/>
                <w:szCs w:val="14"/>
                <w:lang w:eastAsia="sk-SK"/>
              </w:rPr>
              <w:t>10 750 400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8 166 417</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1 000 000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4 571 275</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1 000 000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1 000 000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1 000 000</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80D1C" w:rsidP="00DD0BCA">
            <w:pPr>
              <w:bidi w:val="0"/>
              <w:rPr>
                <w:rFonts w:ascii="Times New Roman" w:hAnsi="Times New Roman" w:cs="Times New Roman"/>
                <w:color w:val="000000"/>
                <w:sz w:val="14"/>
                <w:szCs w:val="14"/>
              </w:rPr>
            </w:pPr>
            <w:r w:rsidRPr="00D80D1C">
              <w:rPr>
                <w:rFonts w:ascii="Times New Roman" w:hAnsi="Times New Roman" w:cs="Times New Roman"/>
                <w:color w:val="000000"/>
                <w:sz w:val="14"/>
                <w:szCs w:val="14"/>
              </w:rPr>
              <w:t xml:space="preserve">Podpora bývania </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lang w:eastAsia="sk-SK"/>
              </w:rPr>
            </w:pPr>
            <w:r w:rsidRPr="001C7C12">
              <w:rPr>
                <w:rFonts w:ascii="Times New Roman" w:hAnsi="Times New Roman" w:cs="Times New Roman"/>
                <w:color w:val="000000"/>
                <w:sz w:val="14"/>
                <w:szCs w:val="14"/>
                <w:lang w:eastAsia="sk-SK"/>
              </w:rPr>
              <w:t>142 081 562</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146 385 292</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167 954 000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164 819 601</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154 404 000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145 004 000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135 404 000</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80D1C" w:rsidP="00DD0BCA">
            <w:pPr>
              <w:bidi w:val="0"/>
              <w:rPr>
                <w:rFonts w:ascii="Times New Roman" w:hAnsi="Times New Roman" w:cs="Times New Roman"/>
                <w:color w:val="000000"/>
                <w:sz w:val="14"/>
                <w:szCs w:val="14"/>
              </w:rPr>
            </w:pPr>
            <w:r w:rsidRPr="00D80D1C">
              <w:rPr>
                <w:rFonts w:ascii="Times New Roman" w:hAnsi="Times New Roman" w:cs="Times New Roman"/>
                <w:color w:val="000000"/>
                <w:sz w:val="14"/>
                <w:szCs w:val="14"/>
              </w:rPr>
              <w:t>OP Tech</w:t>
            </w:r>
            <w:r>
              <w:rPr>
                <w:rFonts w:ascii="Times New Roman" w:hAnsi="Times New Roman" w:cs="Times New Roman"/>
                <w:color w:val="000000"/>
                <w:sz w:val="14"/>
                <w:szCs w:val="14"/>
              </w:rPr>
              <w:t>nická p</w:t>
            </w:r>
            <w:r w:rsidRPr="00D80D1C">
              <w:rPr>
                <w:rFonts w:ascii="Times New Roman" w:hAnsi="Times New Roman" w:cs="Times New Roman"/>
                <w:color w:val="000000"/>
                <w:sz w:val="14"/>
                <w:szCs w:val="14"/>
              </w:rPr>
              <w:t>omoc</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lang w:eastAsia="sk-SK"/>
              </w:rPr>
            </w:pPr>
            <w:r w:rsidRPr="001C7C12">
              <w:rPr>
                <w:rFonts w:ascii="Times New Roman" w:hAnsi="Times New Roman" w:cs="Times New Roman"/>
                <w:color w:val="000000"/>
                <w:sz w:val="14"/>
                <w:szCs w:val="14"/>
                <w:lang w:eastAsia="sk-SK"/>
              </w:rPr>
              <w:t>2 404 915</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1 611 434</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23 265 462</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80D1C" w:rsidP="00DD0BCA">
            <w:pPr>
              <w:bidi w:val="0"/>
              <w:rPr>
                <w:rFonts w:ascii="Times New Roman" w:hAnsi="Times New Roman" w:cs="Times New Roman"/>
                <w:color w:val="000000"/>
                <w:sz w:val="14"/>
                <w:szCs w:val="14"/>
              </w:rPr>
            </w:pPr>
            <w:r w:rsidRPr="00D80D1C">
              <w:rPr>
                <w:rFonts w:ascii="Times New Roman" w:hAnsi="Times New Roman" w:cs="Times New Roman"/>
                <w:color w:val="000000"/>
                <w:sz w:val="14"/>
                <w:szCs w:val="14"/>
              </w:rPr>
              <w:t>Cestovný ruch</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lang w:eastAsia="sk-SK"/>
              </w:rPr>
            </w:pPr>
            <w:r w:rsidRPr="001C7C12">
              <w:rPr>
                <w:rFonts w:ascii="Times New Roman" w:hAnsi="Times New Roman" w:cs="Times New Roman"/>
                <w:color w:val="000000"/>
                <w:sz w:val="14"/>
                <w:szCs w:val="14"/>
                <w:lang w:eastAsia="sk-SK"/>
              </w:rPr>
              <w:t>7 142 978</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7 135 731</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321752" w:rsidP="00DD0BCA">
            <w:pPr>
              <w:bidi w:val="0"/>
              <w:jc w:val="right"/>
              <w:rPr>
                <w:rFonts w:ascii="Times New Roman" w:hAnsi="Times New Roman" w:cs="Times New Roman"/>
                <w:color w:val="000000"/>
                <w:sz w:val="14"/>
                <w:szCs w:val="14"/>
                <w:lang w:eastAsia="sk-SK"/>
              </w:rPr>
            </w:pPr>
            <w:r w:rsidRPr="00321752">
              <w:rPr>
                <w:rFonts w:ascii="Times New Roman" w:hAnsi="Times New Roman" w:cs="Times New Roman"/>
                <w:color w:val="000000"/>
                <w:sz w:val="14"/>
                <w:szCs w:val="14"/>
                <w:lang w:eastAsia="sk-SK"/>
              </w:rPr>
              <w:t>11 215 880</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10 724 472</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11 215 880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11 215 880</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11 215 880</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F964F9" w:rsidP="00DD0BCA">
            <w:pPr>
              <w:bidi w:val="0"/>
              <w:rPr>
                <w:rFonts w:ascii="Times New Roman" w:hAnsi="Times New Roman" w:cs="Times New Roman"/>
                <w:color w:val="000000"/>
                <w:sz w:val="14"/>
                <w:szCs w:val="14"/>
              </w:rPr>
            </w:pPr>
            <w:r w:rsidRPr="00F964F9">
              <w:rPr>
                <w:rFonts w:ascii="Times New Roman" w:hAnsi="Times New Roman" w:cs="Times New Roman"/>
                <w:color w:val="000000"/>
                <w:sz w:val="14"/>
                <w:szCs w:val="14"/>
              </w:rPr>
              <w:t>Vodná doprava</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lang w:eastAsia="sk-SK"/>
              </w:rPr>
            </w:pPr>
            <w:r w:rsidRPr="00F964F9">
              <w:rPr>
                <w:rFonts w:ascii="Times New Roman" w:hAnsi="Times New Roman" w:cs="Times New Roman"/>
                <w:color w:val="000000"/>
                <w:sz w:val="14"/>
                <w:szCs w:val="14"/>
              </w:rPr>
              <w:t>334 801</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208 958</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214 940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217 039</w:t>
            </w:r>
          </w:p>
        </w:tc>
        <w:tc>
          <w:tcPr>
            <w:tcW w:w="589"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8 449 409</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12 182 938</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34 287 644</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F964F9"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OP Integrovaná infraštruktúra</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41637D" w:rsidP="00DD0BCA">
            <w:pPr>
              <w:bidi w:val="0"/>
              <w:jc w:val="right"/>
              <w:rPr>
                <w:rFonts w:ascii="Times New Roman" w:hAnsi="Times New Roman" w:cs="Times New Roman"/>
                <w:color w:val="000000"/>
                <w:sz w:val="14"/>
                <w:szCs w:val="14"/>
                <w:lang w:eastAsia="sk-SK"/>
              </w:rPr>
            </w:pPr>
            <w:r w:rsidRPr="0041637D">
              <w:rPr>
                <w:rFonts w:ascii="Times New Roman" w:hAnsi="Times New Roman" w:cs="Times New Roman"/>
                <w:color w:val="000000"/>
                <w:sz w:val="14"/>
                <w:szCs w:val="14"/>
              </w:rPr>
              <w:t>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41637D" w:rsidP="00DD0BCA">
            <w:pPr>
              <w:bidi w:val="0"/>
              <w:jc w:val="right"/>
              <w:rPr>
                <w:rFonts w:ascii="Times New Roman" w:hAnsi="Times New Roman" w:cs="Times New Roman"/>
                <w:color w:val="000000"/>
                <w:sz w:val="14"/>
                <w:szCs w:val="14"/>
              </w:rPr>
            </w:pPr>
            <w:r w:rsidRPr="0041637D">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5272D" w:rsidRPr="0041637D" w:rsidP="00DD0BCA">
            <w:pPr>
              <w:bidi w:val="0"/>
              <w:jc w:val="right"/>
              <w:rPr>
                <w:rFonts w:ascii="Times New Roman" w:hAnsi="Times New Roman" w:cs="Times New Roman"/>
                <w:color w:val="000000"/>
                <w:sz w:val="14"/>
                <w:szCs w:val="14"/>
              </w:rPr>
            </w:pPr>
            <w:r w:rsidRPr="0041637D">
              <w:rPr>
                <w:rFonts w:ascii="Times New Roman" w:hAnsi="Times New Roman" w:cs="Times New Roman"/>
                <w:color w:val="000000"/>
                <w:sz w:val="14"/>
                <w:szCs w:val="14"/>
              </w:rPr>
              <w:t>0</w:t>
            </w:r>
          </w:p>
        </w:tc>
        <w:tc>
          <w:tcPr>
            <w:tcW w:w="567" w:type="pct"/>
            <w:tcBorders>
              <w:top w:val="single" w:sz="4" w:space="0" w:color="auto"/>
              <w:left w:val="single" w:sz="4" w:space="0" w:color="auto"/>
              <w:bottom w:val="single" w:sz="4" w:space="0" w:color="auto"/>
              <w:right w:val="single" w:sz="4" w:space="0" w:color="auto"/>
            </w:tcBorders>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589" w:type="pct"/>
            <w:tcBorders>
              <w:top w:val="single" w:sz="4" w:space="0" w:color="auto"/>
              <w:left w:val="single" w:sz="4" w:space="0" w:color="auto"/>
              <w:bottom w:val="single" w:sz="4" w:space="0" w:color="auto"/>
              <w:right w:val="single" w:sz="4" w:space="0" w:color="auto"/>
            </w:tcBorders>
            <w:textDirection w:val="lrTb"/>
            <w:vAlign w:val="bottom"/>
          </w:tcPr>
          <w:p w:rsidR="00A5272D" w:rsidRPr="0041637D" w:rsidP="00DD0BCA">
            <w:pPr>
              <w:bidi w:val="0"/>
              <w:jc w:val="right"/>
              <w:rPr>
                <w:rFonts w:ascii="Times New Roman" w:hAnsi="Times New Roman" w:cs="Times New Roman"/>
                <w:color w:val="000000"/>
                <w:sz w:val="14"/>
                <w:szCs w:val="14"/>
              </w:rPr>
            </w:pPr>
            <w:r w:rsidRPr="0041637D">
              <w:rPr>
                <w:rFonts w:ascii="Times New Roman" w:hAnsi="Times New Roman" w:cs="Times New Roman"/>
                <w:color w:val="000000"/>
                <w:sz w:val="14"/>
                <w:szCs w:val="14"/>
              </w:rPr>
              <w:t>135 157 260</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41637D" w:rsidP="00DD0BCA">
            <w:pPr>
              <w:bidi w:val="0"/>
              <w:jc w:val="right"/>
              <w:rPr>
                <w:rFonts w:ascii="Times New Roman" w:hAnsi="Times New Roman" w:cs="Times New Roman"/>
                <w:color w:val="000000"/>
                <w:sz w:val="14"/>
                <w:szCs w:val="14"/>
              </w:rPr>
            </w:pPr>
            <w:r w:rsidRPr="0041637D">
              <w:rPr>
                <w:rFonts w:ascii="Times New Roman" w:hAnsi="Times New Roman" w:cs="Times New Roman"/>
                <w:color w:val="000000"/>
                <w:sz w:val="14"/>
                <w:szCs w:val="14"/>
              </w:rPr>
              <w:t>221 010 328</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41637D" w:rsidP="00DD0BCA">
            <w:pPr>
              <w:bidi w:val="0"/>
              <w:jc w:val="right"/>
              <w:rPr>
                <w:rFonts w:ascii="Times New Roman" w:hAnsi="Times New Roman" w:cs="Times New Roman"/>
                <w:color w:val="000000"/>
                <w:sz w:val="14"/>
                <w:szCs w:val="14"/>
              </w:rPr>
            </w:pPr>
            <w:r w:rsidRPr="0041637D">
              <w:rPr>
                <w:rFonts w:ascii="Times New Roman" w:hAnsi="Times New Roman" w:cs="Times New Roman"/>
                <w:color w:val="000000"/>
                <w:sz w:val="14"/>
                <w:szCs w:val="14"/>
              </w:rPr>
              <w:t>233 164 446</w:t>
            </w:r>
          </w:p>
        </w:tc>
      </w:tr>
      <w:tr>
        <w:tblPrEx>
          <w:tblW w:w="5000" w:type="pct"/>
          <w:tblCellMar>
            <w:left w:w="70" w:type="dxa"/>
            <w:right w:w="70" w:type="dxa"/>
          </w:tblCellMar>
          <w:tblLook w:val="04A0"/>
        </w:tblPrEx>
        <w:trPr>
          <w:trHeight w:val="255"/>
        </w:trPr>
        <w:tc>
          <w:tcPr>
            <w:tcW w:w="1004"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80D1C" w:rsidP="00DD0BCA">
            <w:pPr>
              <w:bidi w:val="0"/>
              <w:rPr>
                <w:rFonts w:ascii="Times New Roman" w:hAnsi="Times New Roman" w:cs="Times New Roman"/>
                <w:color w:val="000000"/>
                <w:sz w:val="14"/>
                <w:szCs w:val="14"/>
              </w:rPr>
            </w:pPr>
            <w:r w:rsidRPr="00D80D1C">
              <w:rPr>
                <w:rFonts w:ascii="Times New Roman" w:hAnsi="Times New Roman" w:cs="Times New Roman"/>
                <w:color w:val="000000"/>
                <w:sz w:val="14"/>
                <w:szCs w:val="14"/>
              </w:rPr>
              <w:t>Ostatné činnosti</w:t>
            </w:r>
          </w:p>
        </w:tc>
        <w:tc>
          <w:tcPr>
            <w:tcW w:w="568" w:type="pct"/>
            <w:tcBorders>
              <w:top w:val="single" w:sz="4" w:space="0" w:color="auto"/>
              <w:left w:val="single" w:sz="4" w:space="0" w:color="auto"/>
              <w:bottom w:val="single" w:sz="4" w:space="0" w:color="auto"/>
              <w:right w:val="single" w:sz="4" w:space="0" w:color="auto"/>
            </w:tcBorders>
            <w:textDirection w:val="lrTb"/>
            <w:vAlign w:val="bottom"/>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55 523 869</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61 358 403</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46 213 345</w:t>
            </w:r>
          </w:p>
        </w:tc>
        <w:tc>
          <w:tcPr>
            <w:tcW w:w="56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44 126 788</w:t>
            </w:r>
          </w:p>
        </w:tc>
        <w:tc>
          <w:tcPr>
            <w:tcW w:w="58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55 095 476</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55 095 476</w:t>
            </w:r>
          </w:p>
        </w:tc>
        <w:tc>
          <w:tcPr>
            <w:tcW w:w="5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F964F9" w:rsidP="00DD0BCA">
            <w:pPr>
              <w:bidi w:val="0"/>
              <w:jc w:val="right"/>
              <w:rPr>
                <w:rFonts w:ascii="Times New Roman" w:hAnsi="Times New Roman" w:cs="Times New Roman"/>
                <w:color w:val="000000"/>
                <w:sz w:val="14"/>
                <w:szCs w:val="14"/>
              </w:rPr>
            </w:pPr>
            <w:r w:rsidRPr="00F964F9">
              <w:rPr>
                <w:rFonts w:ascii="Times New Roman" w:hAnsi="Times New Roman" w:cs="Times New Roman"/>
                <w:color w:val="000000"/>
                <w:sz w:val="14"/>
                <w:szCs w:val="14"/>
              </w:rPr>
              <w:t>55 055 476</w:t>
            </w:r>
          </w:p>
        </w:tc>
      </w:tr>
    </w:tbl>
    <w:p w:rsidR="00A5272D" w:rsidRPr="004169ED" w:rsidP="00A5272D">
      <w:pPr>
        <w:bidi w:val="0"/>
        <w:jc w:val="both"/>
        <w:rPr>
          <w:rFonts w:ascii="Times New Roman" w:hAnsi="Times New Roman" w:cs="Times New Roman"/>
          <w:b/>
          <w:highlight w:val="yellow"/>
        </w:rPr>
      </w:pPr>
    </w:p>
    <w:p w:rsidR="00A5272D" w:rsidRPr="00F964F9" w:rsidP="00A5272D">
      <w:pPr>
        <w:bidi w:val="0"/>
        <w:jc w:val="both"/>
        <w:rPr>
          <w:rFonts w:ascii="Times New Roman" w:hAnsi="Times New Roman" w:cs="Times New Roman"/>
          <w:b/>
        </w:rPr>
      </w:pPr>
      <w:r w:rsidRPr="00F964F9">
        <w:rPr>
          <w:rFonts w:ascii="Times New Roman" w:hAnsi="Times New Roman" w:cs="Times New Roman"/>
          <w:b/>
        </w:rPr>
        <w:t>Cestná a železničná infraštruktúra</w:t>
      </w:r>
    </w:p>
    <w:p w:rsidR="00A5272D" w:rsidRPr="00F964F9" w:rsidP="00A5272D">
      <w:pPr>
        <w:bidi w:val="0"/>
        <w:jc w:val="both"/>
        <w:rPr>
          <w:rFonts w:ascii="Times New Roman" w:hAnsi="Times New Roman" w:cs="Times New Roman"/>
          <w:b/>
        </w:rPr>
      </w:pPr>
    </w:p>
    <w:p w:rsidR="00A5272D" w:rsidRPr="00F964F9" w:rsidP="00A5272D">
      <w:pPr>
        <w:bidi w:val="0"/>
        <w:ind w:firstLine="708"/>
        <w:jc w:val="both"/>
        <w:rPr>
          <w:rFonts w:ascii="Times New Roman" w:hAnsi="Times New Roman" w:cs="Times New Roman"/>
        </w:rPr>
      </w:pPr>
      <w:r w:rsidRPr="00F964F9">
        <w:rPr>
          <w:rFonts w:ascii="Times New Roman" w:hAnsi="Times New Roman" w:cs="Times New Roman"/>
        </w:rPr>
        <w:t>Na cestnú a železničnú infraštruktúru spolu s vlastnými zdrojmi Národnej diaľničnej spoločnosti</w:t>
      </w:r>
      <w:r>
        <w:rPr>
          <w:rFonts w:ascii="Times New Roman" w:hAnsi="Times New Roman" w:cs="Times New Roman"/>
        </w:rPr>
        <w:t>, a. s.</w:t>
      </w:r>
      <w:r w:rsidRPr="00F964F9">
        <w:rPr>
          <w:rFonts w:ascii="Times New Roman" w:hAnsi="Times New Roman" w:cs="Times New Roman"/>
        </w:rPr>
        <w:t xml:space="preserve"> (ďalej len „NDS“) na investície a údržbu je na rok 2015 k dispozícii </w:t>
        <w:br/>
      </w:r>
      <w:r>
        <w:rPr>
          <w:rFonts w:ascii="Times New Roman" w:hAnsi="Times New Roman" w:cs="Times New Roman"/>
        </w:rPr>
        <w:t xml:space="preserve">1,77 </w:t>
      </w:r>
      <w:r w:rsidRPr="00F964F9">
        <w:rPr>
          <w:rFonts w:ascii="Times New Roman" w:hAnsi="Times New Roman" w:cs="Times New Roman"/>
        </w:rPr>
        <w:t xml:space="preserve">mld. eur, čo v porovnaní so schváleným rozpočtom roku 2014 predstavuje </w:t>
      </w:r>
      <w:r>
        <w:rPr>
          <w:rFonts w:ascii="Times New Roman" w:hAnsi="Times New Roman" w:cs="Times New Roman"/>
        </w:rPr>
        <w:t>pokles</w:t>
        <w:br/>
      </w:r>
      <w:r w:rsidRPr="00F964F9">
        <w:rPr>
          <w:rFonts w:ascii="Times New Roman" w:hAnsi="Times New Roman" w:cs="Times New Roman"/>
        </w:rPr>
        <w:t>o</w:t>
      </w:r>
      <w:r>
        <w:rPr>
          <w:rFonts w:ascii="Times New Roman" w:hAnsi="Times New Roman" w:cs="Times New Roman"/>
        </w:rPr>
        <w:t xml:space="preserve"> 381 </w:t>
      </w:r>
      <w:r w:rsidRPr="00F964F9">
        <w:rPr>
          <w:rFonts w:ascii="Times New Roman" w:hAnsi="Times New Roman" w:cs="Times New Roman"/>
        </w:rPr>
        <w:t>mil. eur, t. j. o</w:t>
      </w:r>
      <w:r>
        <w:rPr>
          <w:rFonts w:ascii="Times New Roman" w:hAnsi="Times New Roman" w:cs="Times New Roman"/>
        </w:rPr>
        <w:t> 17,8</w:t>
      </w:r>
      <w:r w:rsidRPr="00F964F9">
        <w:rPr>
          <w:rFonts w:ascii="Times New Roman" w:hAnsi="Times New Roman" w:cs="Times New Roman"/>
        </w:rPr>
        <w:t> %. Na tomto z</w:t>
      </w:r>
      <w:r>
        <w:rPr>
          <w:rFonts w:ascii="Times New Roman" w:hAnsi="Times New Roman" w:cs="Times New Roman"/>
        </w:rPr>
        <w:t>níže</w:t>
      </w:r>
      <w:r w:rsidRPr="00F964F9">
        <w:rPr>
          <w:rFonts w:ascii="Times New Roman" w:hAnsi="Times New Roman" w:cs="Times New Roman"/>
        </w:rPr>
        <w:t>ní sa podieľajú </w:t>
      </w:r>
      <w:r>
        <w:rPr>
          <w:rFonts w:ascii="Times New Roman" w:hAnsi="Times New Roman" w:cs="Times New Roman"/>
        </w:rPr>
        <w:t xml:space="preserve">prostriedky zo </w:t>
      </w:r>
      <w:r w:rsidRPr="00F964F9">
        <w:rPr>
          <w:rFonts w:ascii="Times New Roman" w:hAnsi="Times New Roman" w:cs="Times New Roman"/>
        </w:rPr>
        <w:t>zdroj</w:t>
      </w:r>
      <w:r>
        <w:rPr>
          <w:rFonts w:ascii="Times New Roman" w:hAnsi="Times New Roman" w:cs="Times New Roman"/>
        </w:rPr>
        <w:t>ov EÚ, spolufinancovanie zo štátneho rozpočtu a</w:t>
      </w:r>
      <w:r w:rsidRPr="00F964F9">
        <w:rPr>
          <w:rFonts w:ascii="Times New Roman" w:hAnsi="Times New Roman" w:cs="Times New Roman"/>
        </w:rPr>
        <w:t xml:space="preserve"> prostriedky štátneho</w:t>
      </w:r>
      <w:r>
        <w:rPr>
          <w:rFonts w:ascii="Times New Roman" w:hAnsi="Times New Roman" w:cs="Times New Roman"/>
        </w:rPr>
        <w:t xml:space="preserve"> </w:t>
      </w:r>
      <w:r w:rsidRPr="00F964F9">
        <w:rPr>
          <w:rFonts w:ascii="Times New Roman" w:hAnsi="Times New Roman" w:cs="Times New Roman"/>
        </w:rPr>
        <w:t>rozpočtu</w:t>
      </w:r>
      <w:r>
        <w:rPr>
          <w:rFonts w:ascii="Times New Roman" w:hAnsi="Times New Roman" w:cs="Times New Roman"/>
        </w:rPr>
        <w:t xml:space="preserve"> a nečerpanie úverov NDS.</w:t>
      </w:r>
    </w:p>
    <w:p w:rsidR="00A5272D" w:rsidRPr="00F964F9" w:rsidP="00A5272D">
      <w:pPr>
        <w:tabs>
          <w:tab w:val="left" w:pos="3819"/>
        </w:tabs>
        <w:bidi w:val="0"/>
        <w:jc w:val="both"/>
        <w:rPr>
          <w:rFonts w:ascii="Times New Roman" w:hAnsi="Times New Roman" w:cs="Times New Roman"/>
        </w:rPr>
      </w:pPr>
      <w:r w:rsidRPr="00F964F9">
        <w:rPr>
          <w:rFonts w:ascii="Times New Roman" w:hAnsi="Times New Roman" w:cs="Times New Roman"/>
        </w:rPr>
        <w:tab/>
      </w:r>
    </w:p>
    <w:tbl>
      <w:tblPr>
        <w:tblStyle w:val="TableNormal"/>
        <w:tblW w:w="490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53"/>
        <w:gridCol w:w="999"/>
        <w:gridCol w:w="998"/>
        <w:gridCol w:w="996"/>
        <w:gridCol w:w="996"/>
        <w:gridCol w:w="996"/>
        <w:gridCol w:w="996"/>
        <w:gridCol w:w="996"/>
      </w:tblGrid>
      <w:tr>
        <w:tblPrEx>
          <w:tblW w:w="490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F964F9" w:rsidP="00DD0BCA">
            <w:pPr>
              <w:bidi w:val="0"/>
              <w:rPr>
                <w:rFonts w:ascii="Times New Roman" w:hAnsi="Times New Roman" w:cs="Times New Roman"/>
                <w:b/>
                <w:bCs/>
                <w:color w:val="000000"/>
                <w:sz w:val="14"/>
                <w:szCs w:val="14"/>
              </w:rPr>
            </w:pPr>
            <w:r w:rsidRPr="00F964F9">
              <w:rPr>
                <w:rFonts w:ascii="Times New Roman" w:hAnsi="Times New Roman" w:cs="Times New Roman"/>
                <w:b/>
                <w:bCs/>
                <w:color w:val="000000"/>
                <w:sz w:val="14"/>
                <w:szCs w:val="14"/>
              </w:rPr>
              <w:t>v</w:t>
            </w:r>
            <w:r>
              <w:rPr>
                <w:rFonts w:ascii="Times New Roman" w:hAnsi="Times New Roman" w:cs="Times New Roman"/>
                <w:b/>
                <w:bCs/>
                <w:color w:val="000000"/>
                <w:sz w:val="14"/>
                <w:szCs w:val="14"/>
              </w:rPr>
              <w:t> </w:t>
            </w:r>
            <w:r w:rsidRPr="00F964F9">
              <w:rPr>
                <w:rFonts w:ascii="Times New Roman" w:hAnsi="Times New Roman" w:cs="Times New Roman"/>
                <w:b/>
                <w:bCs/>
                <w:color w:val="000000"/>
                <w:sz w:val="14"/>
                <w:szCs w:val="14"/>
              </w:rPr>
              <w:t>eurách</w:t>
            </w:r>
          </w:p>
        </w:tc>
        <w:tc>
          <w:tcPr>
            <w:tcW w:w="982" w:type="dxa"/>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5272D" w:rsidRPr="001C7C12" w:rsidP="00DD0BCA">
            <w:pPr>
              <w:bidi w:val="0"/>
              <w:jc w:val="center"/>
              <w:rPr>
                <w:rFonts w:ascii="Times New Roman" w:hAnsi="Times New Roman" w:cs="Times New Roman"/>
                <w:b/>
                <w:bCs/>
                <w:color w:val="000000"/>
                <w:sz w:val="14"/>
                <w:szCs w:val="14"/>
              </w:rPr>
            </w:pPr>
            <w:r w:rsidRPr="001C7C12">
              <w:rPr>
                <w:rFonts w:ascii="Times New Roman" w:hAnsi="Times New Roman" w:cs="Times New Roman"/>
                <w:b/>
                <w:bCs/>
                <w:color w:val="000000"/>
                <w:sz w:val="14"/>
                <w:szCs w:val="14"/>
              </w:rPr>
              <w:t>2012 S</w:t>
            </w:r>
          </w:p>
        </w:tc>
        <w:tc>
          <w:tcPr>
            <w:tcW w:w="982"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2013 S</w:t>
            </w:r>
          </w:p>
        </w:tc>
        <w:tc>
          <w:tcPr>
            <w:tcW w:w="98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2014 R</w:t>
            </w:r>
          </w:p>
        </w:tc>
        <w:tc>
          <w:tcPr>
            <w:tcW w:w="98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2014 OS</w:t>
            </w:r>
          </w:p>
        </w:tc>
        <w:tc>
          <w:tcPr>
            <w:tcW w:w="98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2015 N</w:t>
            </w:r>
          </w:p>
        </w:tc>
        <w:tc>
          <w:tcPr>
            <w:tcW w:w="98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2016 N</w:t>
            </w:r>
          </w:p>
        </w:tc>
        <w:tc>
          <w:tcPr>
            <w:tcW w:w="98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2017 N</w:t>
            </w:r>
          </w:p>
        </w:tc>
      </w:tr>
      <w:tr>
        <w:tblPrEx>
          <w:tblW w:w="4901" w:type="pct"/>
          <w:tblInd w:w="70" w:type="dxa"/>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964F9" w:rsidP="00DD0BCA">
            <w:pPr>
              <w:bidi w:val="0"/>
              <w:rPr>
                <w:rFonts w:ascii="Times New Roman" w:hAnsi="Times New Roman" w:cs="Times New Roman"/>
                <w:color w:val="000000"/>
                <w:sz w:val="14"/>
                <w:szCs w:val="14"/>
              </w:rPr>
            </w:pPr>
            <w:r w:rsidRPr="00F964F9">
              <w:rPr>
                <w:rFonts w:ascii="Times New Roman" w:hAnsi="Times New Roman" w:cs="Times New Roman"/>
                <w:color w:val="000000"/>
                <w:sz w:val="14"/>
                <w:szCs w:val="14"/>
              </w:rPr>
              <w:t>Prostriedky ŠR</w:t>
            </w:r>
          </w:p>
        </w:tc>
        <w:tc>
          <w:tcPr>
            <w:tcW w:w="982"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1 045 212 378</w:t>
            </w:r>
          </w:p>
        </w:tc>
        <w:tc>
          <w:tcPr>
            <w:tcW w:w="98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867 676 164</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1 055 328 973</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lang w:eastAsia="sk-SK"/>
              </w:rPr>
            </w:pPr>
            <w:r w:rsidRPr="00BE0FAB">
              <w:rPr>
                <w:rFonts w:ascii="Times New Roman" w:hAnsi="Times New Roman" w:cs="Times New Roman"/>
                <w:color w:val="000000"/>
                <w:sz w:val="14"/>
                <w:szCs w:val="14"/>
              </w:rPr>
              <w:t>1 016 670 675</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lang w:eastAsia="sk-SK"/>
              </w:rPr>
            </w:pPr>
            <w:r w:rsidRPr="00200B5A">
              <w:rPr>
                <w:rFonts w:ascii="Times New Roman" w:hAnsi="Times New Roman" w:cs="Times New Roman"/>
                <w:color w:val="000000"/>
                <w:sz w:val="14"/>
                <w:szCs w:val="14"/>
              </w:rPr>
              <w:t>9</w:t>
            </w:r>
            <w:r>
              <w:rPr>
                <w:rFonts w:ascii="Times New Roman" w:hAnsi="Times New Roman" w:cs="Times New Roman"/>
                <w:color w:val="000000"/>
                <w:sz w:val="14"/>
                <w:szCs w:val="14"/>
              </w:rPr>
              <w:t>3</w:t>
            </w:r>
            <w:r w:rsidRPr="00200B5A">
              <w:rPr>
                <w:rFonts w:ascii="Times New Roman" w:hAnsi="Times New Roman" w:cs="Times New Roman"/>
                <w:color w:val="000000"/>
                <w:sz w:val="14"/>
                <w:szCs w:val="14"/>
              </w:rPr>
              <w:t>1 512 272</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7</w:t>
            </w:r>
            <w:r>
              <w:rPr>
                <w:rFonts w:ascii="Times New Roman" w:hAnsi="Times New Roman" w:cs="Times New Roman"/>
                <w:color w:val="000000"/>
                <w:sz w:val="14"/>
                <w:szCs w:val="14"/>
              </w:rPr>
              <w:t>93</w:t>
            </w:r>
            <w:r w:rsidRPr="00200B5A">
              <w:rPr>
                <w:rFonts w:ascii="Times New Roman" w:hAnsi="Times New Roman" w:cs="Times New Roman"/>
                <w:color w:val="000000"/>
                <w:sz w:val="14"/>
                <w:szCs w:val="14"/>
              </w:rPr>
              <w:t xml:space="preserve"> 192 572</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705</w:t>
            </w:r>
            <w:r w:rsidRPr="00200B5A">
              <w:rPr>
                <w:rFonts w:ascii="Times New Roman" w:hAnsi="Times New Roman" w:cs="Times New Roman"/>
                <w:color w:val="000000"/>
                <w:sz w:val="14"/>
                <w:szCs w:val="14"/>
              </w:rPr>
              <w:t xml:space="preserve"> 164 082</w:t>
            </w:r>
          </w:p>
        </w:tc>
      </w:tr>
      <w:tr>
        <w:tblPrEx>
          <w:tblW w:w="4901" w:type="pct"/>
          <w:tblInd w:w="70" w:type="dxa"/>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964F9" w:rsidP="00DD0BCA">
            <w:pPr>
              <w:bidi w:val="0"/>
              <w:rPr>
                <w:rFonts w:ascii="Times New Roman" w:hAnsi="Times New Roman" w:cs="Times New Roman"/>
                <w:color w:val="000000"/>
                <w:sz w:val="14"/>
                <w:szCs w:val="14"/>
              </w:rPr>
            </w:pPr>
            <w:r w:rsidRPr="00F964F9">
              <w:rPr>
                <w:rFonts w:ascii="Times New Roman" w:hAnsi="Times New Roman" w:cs="Times New Roman"/>
                <w:color w:val="000000"/>
                <w:sz w:val="14"/>
                <w:szCs w:val="14"/>
              </w:rPr>
              <w:t>Prostriedky EÚ</w:t>
            </w:r>
          </w:p>
        </w:tc>
        <w:tc>
          <w:tcPr>
            <w:tcW w:w="982"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265 374 073</w:t>
            </w:r>
          </w:p>
        </w:tc>
        <w:tc>
          <w:tcPr>
            <w:tcW w:w="98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465 947 224</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814 165 615</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556 950 185</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660 552 878</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576 952 151</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776 961 549</w:t>
            </w:r>
          </w:p>
        </w:tc>
      </w:tr>
      <w:tr>
        <w:tblPrEx>
          <w:tblW w:w="4901" w:type="pct"/>
          <w:tblInd w:w="70" w:type="dxa"/>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964F9" w:rsidP="00DD0BCA">
            <w:pPr>
              <w:bidi w:val="0"/>
              <w:rPr>
                <w:rFonts w:ascii="Times New Roman" w:hAnsi="Times New Roman" w:cs="Times New Roman"/>
                <w:color w:val="000000"/>
                <w:sz w:val="14"/>
                <w:szCs w:val="14"/>
              </w:rPr>
            </w:pPr>
            <w:r w:rsidRPr="00F964F9">
              <w:rPr>
                <w:rFonts w:ascii="Times New Roman" w:hAnsi="Times New Roman" w:cs="Times New Roman"/>
                <w:color w:val="000000"/>
                <w:sz w:val="14"/>
                <w:szCs w:val="14"/>
              </w:rPr>
              <w:t>Spolufinancovanie</w:t>
            </w:r>
          </w:p>
        </w:tc>
        <w:tc>
          <w:tcPr>
            <w:tcW w:w="982"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74 427 378</w:t>
            </w:r>
          </w:p>
        </w:tc>
        <w:tc>
          <w:tcPr>
            <w:tcW w:w="98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91 047 939</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137 658 650</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96 059 421</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113 756 716</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101 815 085</w:t>
            </w:r>
          </w:p>
        </w:tc>
        <w:tc>
          <w:tcPr>
            <w:tcW w:w="98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137 110 862</w:t>
            </w:r>
          </w:p>
        </w:tc>
      </w:tr>
      <w:tr>
        <w:tblPrEx>
          <w:tblW w:w="4901" w:type="pct"/>
          <w:tblInd w:w="70" w:type="dxa"/>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F964F9" w:rsidP="00DD0BCA">
            <w:pPr>
              <w:bidi w:val="0"/>
              <w:rPr>
                <w:rFonts w:ascii="Times New Roman" w:hAnsi="Times New Roman" w:cs="Times New Roman"/>
                <w:b/>
                <w:bCs/>
                <w:color w:val="000000"/>
                <w:sz w:val="14"/>
                <w:szCs w:val="14"/>
              </w:rPr>
            </w:pPr>
            <w:r w:rsidRPr="00F964F9">
              <w:rPr>
                <w:rFonts w:ascii="Times New Roman" w:hAnsi="Times New Roman" w:cs="Times New Roman"/>
                <w:b/>
                <w:bCs/>
                <w:color w:val="000000"/>
                <w:sz w:val="14"/>
                <w:szCs w:val="14"/>
              </w:rPr>
              <w:t xml:space="preserve">Spolu </w:t>
            </w:r>
          </w:p>
        </w:tc>
        <w:tc>
          <w:tcPr>
            <w:tcW w:w="982"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b/>
                <w:bCs/>
                <w:color w:val="000000"/>
                <w:sz w:val="14"/>
                <w:szCs w:val="14"/>
              </w:rPr>
            </w:pPr>
            <w:r w:rsidRPr="001C7C12">
              <w:rPr>
                <w:rFonts w:ascii="Times New Roman" w:hAnsi="Times New Roman" w:cs="Times New Roman"/>
                <w:b/>
                <w:bCs/>
                <w:color w:val="000000"/>
                <w:sz w:val="14"/>
                <w:szCs w:val="14"/>
              </w:rPr>
              <w:t>1 385 013 829</w:t>
            </w:r>
          </w:p>
        </w:tc>
        <w:tc>
          <w:tcPr>
            <w:tcW w:w="98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jc w:val="right"/>
              <w:rPr>
                <w:rFonts w:ascii="Times New Roman" w:hAnsi="Times New Roman" w:cs="Times New Roman"/>
                <w:b/>
                <w:bCs/>
                <w:color w:val="000000"/>
                <w:sz w:val="14"/>
                <w:szCs w:val="14"/>
              </w:rPr>
            </w:pPr>
            <w:r w:rsidRPr="00321752">
              <w:rPr>
                <w:rFonts w:ascii="Times New Roman" w:hAnsi="Times New Roman" w:cs="Times New Roman"/>
                <w:b/>
                <w:bCs/>
                <w:color w:val="000000"/>
                <w:sz w:val="14"/>
                <w:szCs w:val="14"/>
              </w:rPr>
              <w:t>1 424 671 327</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jc w:val="right"/>
              <w:rPr>
                <w:rFonts w:ascii="Times New Roman" w:hAnsi="Times New Roman" w:cs="Times New Roman"/>
                <w:b/>
                <w:bCs/>
                <w:color w:val="000000"/>
                <w:sz w:val="14"/>
                <w:szCs w:val="14"/>
              </w:rPr>
            </w:pPr>
            <w:r w:rsidRPr="00321752">
              <w:rPr>
                <w:rFonts w:ascii="Times New Roman" w:hAnsi="Times New Roman" w:cs="Times New Roman"/>
                <w:b/>
                <w:bCs/>
                <w:color w:val="000000"/>
                <w:sz w:val="14"/>
                <w:szCs w:val="14"/>
              </w:rPr>
              <w:t>2 007 153 238</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E0FAB" w:rsidP="00DD0BCA">
            <w:pPr>
              <w:bidi w:val="0"/>
              <w:jc w:val="right"/>
              <w:rPr>
                <w:rFonts w:ascii="Times New Roman" w:hAnsi="Times New Roman" w:cs="Times New Roman"/>
                <w:b/>
                <w:bCs/>
                <w:color w:val="000000"/>
                <w:sz w:val="14"/>
                <w:szCs w:val="14"/>
              </w:rPr>
            </w:pPr>
            <w:r w:rsidRPr="00BE0FAB">
              <w:rPr>
                <w:rFonts w:ascii="Times New Roman" w:hAnsi="Times New Roman" w:cs="Times New Roman"/>
                <w:b/>
                <w:bCs/>
                <w:color w:val="000000"/>
                <w:sz w:val="14"/>
                <w:szCs w:val="14"/>
              </w:rPr>
              <w:t>1 669 680 281</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B5A" w:rsidP="00DD0BCA">
            <w:pPr>
              <w:bidi w:val="0"/>
              <w:jc w:val="right"/>
              <w:rPr>
                <w:rFonts w:ascii="Times New Roman" w:hAnsi="Times New Roman" w:cs="Times New Roman"/>
                <w:b/>
                <w:bCs/>
                <w:color w:val="000000"/>
                <w:sz w:val="14"/>
                <w:szCs w:val="14"/>
                <w:lang w:eastAsia="sk-SK"/>
              </w:rPr>
            </w:pPr>
            <w:r w:rsidRPr="00200B5A">
              <w:rPr>
                <w:rFonts w:ascii="Times New Roman" w:hAnsi="Times New Roman" w:cs="Times New Roman"/>
                <w:b/>
                <w:bCs/>
                <w:color w:val="000000"/>
                <w:sz w:val="14"/>
                <w:szCs w:val="14"/>
              </w:rPr>
              <w:t xml:space="preserve">1 </w:t>
            </w:r>
            <w:r>
              <w:rPr>
                <w:rFonts w:ascii="Times New Roman" w:hAnsi="Times New Roman" w:cs="Times New Roman"/>
                <w:b/>
                <w:bCs/>
                <w:color w:val="000000"/>
                <w:sz w:val="14"/>
                <w:szCs w:val="14"/>
              </w:rPr>
              <w:t>705</w:t>
            </w:r>
            <w:r w:rsidRPr="00200B5A">
              <w:rPr>
                <w:rFonts w:ascii="Times New Roman" w:hAnsi="Times New Roman" w:cs="Times New Roman"/>
                <w:b/>
                <w:bCs/>
                <w:color w:val="000000"/>
                <w:sz w:val="14"/>
                <w:szCs w:val="14"/>
              </w:rPr>
              <w:t xml:space="preserve"> 821 866</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B5A" w:rsidP="00DD0BCA">
            <w:pPr>
              <w:bidi w:val="0"/>
              <w:jc w:val="right"/>
              <w:rPr>
                <w:rFonts w:ascii="Times New Roman" w:hAnsi="Times New Roman" w:cs="Times New Roman"/>
                <w:b/>
                <w:bCs/>
                <w:color w:val="000000"/>
                <w:sz w:val="14"/>
                <w:szCs w:val="14"/>
              </w:rPr>
            </w:pPr>
            <w:r w:rsidRPr="00200B5A">
              <w:rPr>
                <w:rFonts w:ascii="Times New Roman" w:hAnsi="Times New Roman" w:cs="Times New Roman"/>
                <w:b/>
                <w:bCs/>
                <w:color w:val="000000"/>
                <w:sz w:val="14"/>
                <w:szCs w:val="14"/>
              </w:rPr>
              <w:t xml:space="preserve">1 </w:t>
            </w:r>
            <w:r>
              <w:rPr>
                <w:rFonts w:ascii="Times New Roman" w:hAnsi="Times New Roman" w:cs="Times New Roman"/>
                <w:b/>
                <w:bCs/>
                <w:color w:val="000000"/>
                <w:sz w:val="14"/>
                <w:szCs w:val="14"/>
              </w:rPr>
              <w:t>471</w:t>
            </w:r>
            <w:r w:rsidRPr="00200B5A">
              <w:rPr>
                <w:rFonts w:ascii="Times New Roman" w:hAnsi="Times New Roman" w:cs="Times New Roman"/>
                <w:b/>
                <w:bCs/>
                <w:color w:val="000000"/>
                <w:sz w:val="14"/>
                <w:szCs w:val="14"/>
              </w:rPr>
              <w:t xml:space="preserve"> 959 808</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B5A" w:rsidP="00DD0BCA">
            <w:pPr>
              <w:bidi w:val="0"/>
              <w:jc w:val="right"/>
              <w:rPr>
                <w:rFonts w:ascii="Times New Roman" w:hAnsi="Times New Roman" w:cs="Times New Roman"/>
                <w:b/>
                <w:bCs/>
                <w:color w:val="000000"/>
                <w:sz w:val="14"/>
                <w:szCs w:val="14"/>
              </w:rPr>
            </w:pPr>
            <w:r w:rsidRPr="00200B5A">
              <w:rPr>
                <w:rFonts w:ascii="Times New Roman" w:hAnsi="Times New Roman" w:cs="Times New Roman"/>
                <w:b/>
                <w:bCs/>
                <w:color w:val="000000"/>
                <w:sz w:val="14"/>
                <w:szCs w:val="14"/>
              </w:rPr>
              <w:t>1 6</w:t>
            </w:r>
            <w:r>
              <w:rPr>
                <w:rFonts w:ascii="Times New Roman" w:hAnsi="Times New Roman" w:cs="Times New Roman"/>
                <w:b/>
                <w:bCs/>
                <w:color w:val="000000"/>
                <w:sz w:val="14"/>
                <w:szCs w:val="14"/>
              </w:rPr>
              <w:t>19</w:t>
            </w:r>
            <w:r w:rsidRPr="00200B5A">
              <w:rPr>
                <w:rFonts w:ascii="Times New Roman" w:hAnsi="Times New Roman" w:cs="Times New Roman"/>
                <w:b/>
                <w:bCs/>
                <w:color w:val="000000"/>
                <w:sz w:val="14"/>
                <w:szCs w:val="14"/>
              </w:rPr>
              <w:t xml:space="preserve"> 236 493</w:t>
            </w:r>
          </w:p>
        </w:tc>
      </w:tr>
      <w:tr>
        <w:tblPrEx>
          <w:tblW w:w="4901" w:type="pct"/>
          <w:tblInd w:w="70" w:type="dxa"/>
          <w:tblLayout w:type="fixed"/>
          <w:tblCellMar>
            <w:left w:w="70" w:type="dxa"/>
            <w:right w:w="70" w:type="dxa"/>
          </w:tblCellMar>
          <w:tblLook w:val="04A0"/>
        </w:tblPrEx>
        <w:trPr>
          <w:trHeight w:hRule="exact" w:val="312"/>
        </w:trPr>
        <w:tc>
          <w:tcPr>
            <w:tcW w:w="201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F964F9"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Prostriedky EÚ TEN-T mimorozpočtové</w:t>
            </w:r>
          </w:p>
        </w:tc>
        <w:tc>
          <w:tcPr>
            <w:tcW w:w="98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100 644</w:t>
            </w:r>
          </w:p>
        </w:tc>
        <w:tc>
          <w:tcPr>
            <w:tcW w:w="98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0</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600 000</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0</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200B5A">
              <w:rPr>
                <w:rFonts w:ascii="Times New Roman" w:hAnsi="Times New Roman" w:cs="Times New Roman"/>
                <w:color w:val="000000"/>
                <w:sz w:val="14"/>
                <w:szCs w:val="14"/>
              </w:rPr>
              <w:t> </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00B5A" w:rsidP="00DD0BCA">
            <w:pPr>
              <w:bidi w:val="0"/>
              <w:jc w:val="right"/>
              <w:rPr>
                <w:rFonts w:ascii="Times New Roman" w:hAnsi="Times New Roman" w:cs="Times New Roman"/>
                <w:color w:val="000000"/>
                <w:sz w:val="14"/>
                <w:szCs w:val="14"/>
              </w:rPr>
            </w:pPr>
            <w:r w:rsidRPr="00200B5A">
              <w:rPr>
                <w:rFonts w:ascii="Times New Roman" w:hAnsi="Times New Roman" w:cs="Times New Roman"/>
                <w:color w:val="000000"/>
                <w:sz w:val="14"/>
                <w:szCs w:val="14"/>
              </w:rPr>
              <w:t>0</w:t>
            </w:r>
          </w:p>
        </w:tc>
      </w:tr>
      <w:tr>
        <w:tblPrEx>
          <w:tblW w:w="4901" w:type="pct"/>
          <w:tblInd w:w="70" w:type="dxa"/>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F964F9" w:rsidP="00DD0BCA">
            <w:pPr>
              <w:bidi w:val="0"/>
              <w:rPr>
                <w:rFonts w:ascii="Times New Roman" w:hAnsi="Times New Roman" w:cs="Times New Roman"/>
                <w:color w:val="000000"/>
                <w:sz w:val="14"/>
                <w:szCs w:val="14"/>
              </w:rPr>
            </w:pPr>
            <w:r w:rsidRPr="00F964F9">
              <w:rPr>
                <w:rFonts w:ascii="Times New Roman" w:hAnsi="Times New Roman" w:cs="Times New Roman"/>
                <w:color w:val="000000"/>
                <w:sz w:val="14"/>
                <w:szCs w:val="14"/>
              </w:rPr>
              <w:t>Vlastné zdroje NDS  na cest. inf.</w:t>
            </w:r>
          </w:p>
        </w:tc>
        <w:tc>
          <w:tcPr>
            <w:tcW w:w="98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35 241 852</w:t>
            </w:r>
          </w:p>
        </w:tc>
        <w:tc>
          <w:tcPr>
            <w:tcW w:w="98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71 466 015</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321752" w:rsidP="00DD0BCA">
            <w:pPr>
              <w:bidi w:val="0"/>
              <w:jc w:val="right"/>
              <w:rPr>
                <w:rFonts w:ascii="Times New Roman" w:hAnsi="Times New Roman" w:cs="Times New Roman"/>
                <w:color w:val="000000"/>
                <w:sz w:val="14"/>
                <w:szCs w:val="14"/>
              </w:rPr>
            </w:pPr>
            <w:r w:rsidRPr="00321752">
              <w:rPr>
                <w:rFonts w:ascii="Times New Roman" w:hAnsi="Times New Roman" w:cs="Times New Roman"/>
                <w:color w:val="000000"/>
                <w:sz w:val="14"/>
                <w:szCs w:val="14"/>
              </w:rPr>
              <w:t>141 016 877</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F778A9" w:rsidP="00DD0BCA">
            <w:pPr>
              <w:bidi w:val="0"/>
              <w:jc w:val="right"/>
              <w:rPr>
                <w:rFonts w:ascii="Times New Roman" w:hAnsi="Times New Roman" w:cs="Times New Roman"/>
                <w:color w:val="000000"/>
                <w:sz w:val="14"/>
                <w:szCs w:val="14"/>
                <w:lang w:eastAsia="sk-SK"/>
              </w:rPr>
            </w:pPr>
            <w:r w:rsidRPr="00F778A9">
              <w:rPr>
                <w:rFonts w:ascii="Times New Roman" w:hAnsi="Times New Roman" w:cs="Times New Roman"/>
                <w:color w:val="000000"/>
                <w:sz w:val="14"/>
                <w:szCs w:val="14"/>
              </w:rPr>
              <w:t>47 884 657</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F778A9" w:rsidP="00DD0BCA">
            <w:pPr>
              <w:bidi w:val="0"/>
              <w:jc w:val="right"/>
              <w:rPr>
                <w:rFonts w:ascii="Times New Roman" w:hAnsi="Times New Roman" w:cs="Times New Roman"/>
                <w:color w:val="000000"/>
                <w:sz w:val="14"/>
                <w:szCs w:val="14"/>
              </w:rPr>
            </w:pPr>
            <w:r w:rsidRPr="00F778A9">
              <w:rPr>
                <w:rFonts w:ascii="Times New Roman" w:hAnsi="Times New Roman" w:cs="Times New Roman"/>
                <w:color w:val="000000"/>
                <w:sz w:val="14"/>
                <w:szCs w:val="14"/>
              </w:rPr>
              <w:t>61 646 607</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F778A9" w:rsidP="00DD0BCA">
            <w:pPr>
              <w:bidi w:val="0"/>
              <w:jc w:val="right"/>
              <w:rPr>
                <w:rFonts w:ascii="Times New Roman" w:hAnsi="Times New Roman" w:cs="Times New Roman"/>
                <w:color w:val="000000"/>
                <w:sz w:val="14"/>
                <w:szCs w:val="14"/>
              </w:rPr>
            </w:pPr>
            <w:r w:rsidRPr="00F778A9">
              <w:rPr>
                <w:rFonts w:ascii="Times New Roman" w:hAnsi="Times New Roman" w:cs="Times New Roman"/>
                <w:color w:val="000000"/>
                <w:sz w:val="14"/>
                <w:szCs w:val="14"/>
              </w:rPr>
              <w:t>92 868 453</w:t>
            </w:r>
          </w:p>
        </w:tc>
        <w:tc>
          <w:tcPr>
            <w:tcW w:w="98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F778A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87 509 563</w:t>
            </w:r>
          </w:p>
        </w:tc>
      </w:tr>
      <w:tr>
        <w:tblPrEx>
          <w:tblW w:w="4901" w:type="pct"/>
          <w:tblInd w:w="70" w:type="dxa"/>
          <w:tblLayout w:type="fixed"/>
          <w:tblCellMar>
            <w:left w:w="70" w:type="dxa"/>
            <w:right w:w="70" w:type="dxa"/>
          </w:tblCellMar>
          <w:tblLook w:val="04A0"/>
        </w:tblPrEx>
        <w:trPr>
          <w:trHeight w:hRule="exact" w:val="255"/>
        </w:trPr>
        <w:tc>
          <w:tcPr>
            <w:tcW w:w="201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F964F9" w:rsidP="00DD0BCA">
            <w:pPr>
              <w:bidi w:val="0"/>
              <w:rPr>
                <w:rFonts w:ascii="Times New Roman" w:hAnsi="Times New Roman" w:cs="Times New Roman"/>
                <w:b/>
                <w:bCs/>
                <w:color w:val="000000"/>
                <w:sz w:val="14"/>
                <w:szCs w:val="14"/>
              </w:rPr>
            </w:pPr>
            <w:r w:rsidRPr="00F964F9">
              <w:rPr>
                <w:rFonts w:ascii="Times New Roman" w:hAnsi="Times New Roman" w:cs="Times New Roman"/>
                <w:b/>
                <w:bCs/>
                <w:color w:val="000000"/>
                <w:sz w:val="14"/>
                <w:szCs w:val="14"/>
              </w:rPr>
              <w:t>Celkom zdroje</w:t>
            </w:r>
          </w:p>
        </w:tc>
        <w:tc>
          <w:tcPr>
            <w:tcW w:w="982"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b/>
                <w:bCs/>
                <w:color w:val="000000"/>
                <w:sz w:val="14"/>
                <w:szCs w:val="14"/>
              </w:rPr>
            </w:pPr>
            <w:r w:rsidRPr="001C7C12">
              <w:rPr>
                <w:rFonts w:ascii="Times New Roman" w:hAnsi="Times New Roman" w:cs="Times New Roman"/>
                <w:b/>
                <w:bCs/>
                <w:color w:val="000000"/>
                <w:sz w:val="14"/>
                <w:szCs w:val="14"/>
              </w:rPr>
              <w:t>1 420 356 325</w:t>
            </w:r>
          </w:p>
        </w:tc>
        <w:tc>
          <w:tcPr>
            <w:tcW w:w="98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jc w:val="right"/>
              <w:rPr>
                <w:rFonts w:ascii="Times New Roman" w:hAnsi="Times New Roman" w:cs="Times New Roman"/>
                <w:b/>
                <w:bCs/>
                <w:color w:val="000000"/>
                <w:sz w:val="14"/>
                <w:szCs w:val="14"/>
              </w:rPr>
            </w:pPr>
            <w:r w:rsidRPr="00321752">
              <w:rPr>
                <w:rFonts w:ascii="Times New Roman" w:hAnsi="Times New Roman" w:cs="Times New Roman"/>
                <w:b/>
                <w:bCs/>
                <w:color w:val="000000"/>
                <w:sz w:val="14"/>
                <w:szCs w:val="14"/>
              </w:rPr>
              <w:t>1 496 137 342</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jc w:val="right"/>
              <w:rPr>
                <w:rFonts w:ascii="Times New Roman" w:hAnsi="Times New Roman" w:cs="Times New Roman"/>
                <w:b/>
                <w:bCs/>
                <w:color w:val="000000"/>
                <w:sz w:val="14"/>
                <w:szCs w:val="14"/>
              </w:rPr>
            </w:pPr>
            <w:r w:rsidRPr="00321752">
              <w:rPr>
                <w:rFonts w:ascii="Times New Roman" w:hAnsi="Times New Roman" w:cs="Times New Roman"/>
                <w:b/>
                <w:bCs/>
                <w:color w:val="000000"/>
                <w:sz w:val="14"/>
                <w:szCs w:val="14"/>
              </w:rPr>
              <w:t>2 148 770 115</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F778A9" w:rsidP="00DD0BCA">
            <w:pPr>
              <w:bidi w:val="0"/>
              <w:jc w:val="right"/>
              <w:rPr>
                <w:rFonts w:ascii="Times New Roman" w:hAnsi="Times New Roman" w:cs="Times New Roman"/>
                <w:b/>
                <w:bCs/>
                <w:color w:val="000000"/>
                <w:sz w:val="14"/>
                <w:szCs w:val="14"/>
              </w:rPr>
            </w:pPr>
            <w:r w:rsidRPr="00F778A9">
              <w:rPr>
                <w:rFonts w:ascii="Times New Roman" w:hAnsi="Times New Roman" w:cs="Times New Roman"/>
                <w:b/>
                <w:bCs/>
                <w:color w:val="000000"/>
                <w:sz w:val="14"/>
                <w:szCs w:val="14"/>
              </w:rPr>
              <w:t>1 717 564 938</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F778A9" w:rsidP="00DD0BCA">
            <w:pPr>
              <w:bidi w:val="0"/>
              <w:jc w:val="right"/>
              <w:rPr>
                <w:rFonts w:ascii="Times New Roman" w:hAnsi="Times New Roman" w:cs="Times New Roman"/>
                <w:b/>
                <w:bCs/>
                <w:color w:val="000000"/>
                <w:sz w:val="14"/>
                <w:szCs w:val="14"/>
              </w:rPr>
            </w:pPr>
            <w:r w:rsidRPr="00F778A9">
              <w:rPr>
                <w:rFonts w:ascii="Times New Roman" w:hAnsi="Times New Roman" w:cs="Times New Roman"/>
                <w:b/>
                <w:bCs/>
                <w:color w:val="000000"/>
                <w:sz w:val="14"/>
                <w:szCs w:val="14"/>
              </w:rPr>
              <w:t>1 767 468 473</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F778A9" w:rsidP="00DD0BCA">
            <w:pPr>
              <w:bidi w:val="0"/>
              <w:jc w:val="right"/>
              <w:rPr>
                <w:rFonts w:ascii="Times New Roman" w:hAnsi="Times New Roman" w:cs="Times New Roman"/>
                <w:b/>
                <w:bCs/>
                <w:color w:val="000000"/>
                <w:sz w:val="14"/>
                <w:szCs w:val="14"/>
              </w:rPr>
            </w:pPr>
            <w:r w:rsidRPr="00F778A9">
              <w:rPr>
                <w:rFonts w:ascii="Times New Roman" w:hAnsi="Times New Roman" w:cs="Times New Roman"/>
                <w:b/>
                <w:bCs/>
                <w:color w:val="000000"/>
                <w:sz w:val="14"/>
                <w:szCs w:val="14"/>
              </w:rPr>
              <w:t>1 564 828 261</w:t>
            </w:r>
          </w:p>
        </w:tc>
        <w:tc>
          <w:tcPr>
            <w:tcW w:w="98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F778A9" w:rsidP="00DD0BCA">
            <w:pPr>
              <w:bidi w:val="0"/>
              <w:jc w:val="right"/>
              <w:rPr>
                <w:rFonts w:ascii="Times New Roman" w:hAnsi="Times New Roman" w:cs="Times New Roman"/>
                <w:b/>
                <w:bCs/>
                <w:color w:val="000000"/>
                <w:sz w:val="14"/>
                <w:szCs w:val="14"/>
              </w:rPr>
            </w:pPr>
            <w:r w:rsidRPr="00F778A9">
              <w:rPr>
                <w:rFonts w:ascii="Times New Roman" w:hAnsi="Times New Roman" w:cs="Times New Roman"/>
                <w:b/>
                <w:bCs/>
                <w:color w:val="000000"/>
                <w:sz w:val="14"/>
                <w:szCs w:val="14"/>
              </w:rPr>
              <w:t>1 7</w:t>
            </w:r>
            <w:r>
              <w:rPr>
                <w:rFonts w:ascii="Times New Roman" w:hAnsi="Times New Roman" w:cs="Times New Roman"/>
                <w:b/>
                <w:bCs/>
                <w:color w:val="000000"/>
                <w:sz w:val="14"/>
                <w:szCs w:val="14"/>
              </w:rPr>
              <w:t>06</w:t>
            </w:r>
            <w:r w:rsidRPr="00F778A9">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746</w:t>
            </w:r>
            <w:r w:rsidRPr="00F778A9">
              <w:rPr>
                <w:rFonts w:ascii="Times New Roman" w:hAnsi="Times New Roman" w:cs="Times New Roman"/>
                <w:b/>
                <w:bCs/>
                <w:color w:val="000000"/>
                <w:sz w:val="14"/>
                <w:szCs w:val="14"/>
              </w:rPr>
              <w:t xml:space="preserve"> 0</w:t>
            </w:r>
            <w:r>
              <w:rPr>
                <w:rFonts w:ascii="Times New Roman" w:hAnsi="Times New Roman" w:cs="Times New Roman"/>
                <w:b/>
                <w:bCs/>
                <w:color w:val="000000"/>
                <w:sz w:val="14"/>
                <w:szCs w:val="14"/>
              </w:rPr>
              <w:t>56</w:t>
            </w:r>
          </w:p>
        </w:tc>
      </w:tr>
    </w:tbl>
    <w:p w:rsidR="00A5272D" w:rsidRPr="004169ED" w:rsidP="00A5272D">
      <w:pPr>
        <w:bidi w:val="0"/>
        <w:jc w:val="both"/>
        <w:rPr>
          <w:rFonts w:ascii="Times New Roman" w:hAnsi="Times New Roman" w:cs="Times New Roman"/>
          <w:highlight w:val="yellow"/>
        </w:rPr>
      </w:pPr>
    </w:p>
    <w:p w:rsidR="00A5272D" w:rsidRPr="00200B5A" w:rsidP="00A5272D">
      <w:pPr>
        <w:bidi w:val="0"/>
        <w:ind w:firstLine="708"/>
        <w:jc w:val="both"/>
        <w:rPr>
          <w:rFonts w:ascii="Times New Roman" w:hAnsi="Times New Roman" w:cs="Times New Roman"/>
        </w:rPr>
      </w:pPr>
      <w:r w:rsidRPr="00200B5A">
        <w:rPr>
          <w:rFonts w:ascii="Times New Roman" w:hAnsi="Times New Roman" w:cs="Times New Roman"/>
        </w:rPr>
        <w:t>V kapitole MDVRR SR sú rozpočtované výdavky v</w:t>
      </w:r>
      <w:r>
        <w:rPr>
          <w:rFonts w:ascii="Times New Roman" w:hAnsi="Times New Roman" w:cs="Times New Roman"/>
        </w:rPr>
        <w:t> </w:t>
      </w:r>
      <w:r w:rsidRPr="00200B5A">
        <w:rPr>
          <w:rFonts w:ascii="Times New Roman" w:hAnsi="Times New Roman" w:cs="Times New Roman"/>
        </w:rPr>
        <w:t>sume</w:t>
      </w:r>
      <w:r>
        <w:rPr>
          <w:rFonts w:ascii="Times New Roman" w:hAnsi="Times New Roman" w:cs="Times New Roman"/>
        </w:rPr>
        <w:t xml:space="preserve"> 1,71</w:t>
      </w:r>
      <w:r w:rsidRPr="00200B5A">
        <w:rPr>
          <w:rFonts w:ascii="Times New Roman" w:hAnsi="Times New Roman" w:cs="Times New Roman"/>
        </w:rPr>
        <w:t xml:space="preserve">  mld. eur, čo v porovnaní so schváleným rozpočtom roku 2014 predstavuje pokles o </w:t>
      </w:r>
      <w:r>
        <w:rPr>
          <w:rFonts w:ascii="Times New Roman" w:hAnsi="Times New Roman" w:cs="Times New Roman"/>
        </w:rPr>
        <w:t>301</w:t>
      </w:r>
      <w:r w:rsidRPr="00200B5A">
        <w:rPr>
          <w:rFonts w:ascii="Times New Roman" w:hAnsi="Times New Roman" w:cs="Times New Roman"/>
        </w:rPr>
        <w:t xml:space="preserve"> mil. eur, </w:t>
      </w:r>
      <w:r w:rsidR="00E23CCC">
        <w:rPr>
          <w:rFonts w:ascii="Times New Roman" w:hAnsi="Times New Roman" w:cs="Times New Roman"/>
        </w:rPr>
        <w:br/>
      </w:r>
      <w:r w:rsidRPr="00200B5A">
        <w:rPr>
          <w:rFonts w:ascii="Times New Roman" w:hAnsi="Times New Roman" w:cs="Times New Roman"/>
        </w:rPr>
        <w:t>t. j. o</w:t>
      </w:r>
      <w:r>
        <w:rPr>
          <w:rFonts w:ascii="Times New Roman" w:hAnsi="Times New Roman" w:cs="Times New Roman"/>
        </w:rPr>
        <w:t> 15,0</w:t>
      </w:r>
      <w:r w:rsidRPr="00200B5A">
        <w:rPr>
          <w:rFonts w:ascii="Times New Roman" w:hAnsi="Times New Roman" w:cs="Times New Roman"/>
        </w:rPr>
        <w:t xml:space="preserve">  %. </w:t>
      </w:r>
    </w:p>
    <w:p w:rsidR="00A5272D" w:rsidRPr="00200B5A" w:rsidP="00A5272D">
      <w:pPr>
        <w:bidi w:val="0"/>
        <w:ind w:firstLine="708"/>
        <w:jc w:val="both"/>
        <w:rPr>
          <w:rFonts w:ascii="Times New Roman" w:hAnsi="Times New Roman" w:cs="Times New Roman"/>
        </w:rPr>
      </w:pPr>
    </w:p>
    <w:p w:rsidR="00A5272D" w:rsidRPr="00200B5A" w:rsidP="00A5272D">
      <w:pPr>
        <w:bidi w:val="0"/>
        <w:ind w:firstLine="708"/>
        <w:jc w:val="both"/>
        <w:rPr>
          <w:rFonts w:ascii="Times New Roman" w:hAnsi="Times New Roman" w:cs="Times New Roman"/>
        </w:rPr>
      </w:pPr>
      <w:r w:rsidRPr="00200B5A">
        <w:rPr>
          <w:rFonts w:ascii="Times New Roman" w:hAnsi="Times New Roman" w:cs="Times New Roman"/>
        </w:rPr>
        <w:t>Výdavky zo zdrojov EÚ v porovnaní so schváleným rozpočtom roku 2014 sú nižšie o </w:t>
      </w:r>
      <w:r>
        <w:rPr>
          <w:rFonts w:ascii="Times New Roman" w:hAnsi="Times New Roman" w:cs="Times New Roman"/>
        </w:rPr>
        <w:t>154</w:t>
      </w:r>
      <w:r w:rsidRPr="00200B5A">
        <w:rPr>
          <w:rFonts w:ascii="Times New Roman" w:hAnsi="Times New Roman" w:cs="Times New Roman"/>
        </w:rPr>
        <w:t xml:space="preserve"> mil. eur, t. j. o</w:t>
      </w:r>
      <w:r>
        <w:rPr>
          <w:rFonts w:ascii="Times New Roman" w:hAnsi="Times New Roman" w:cs="Times New Roman"/>
        </w:rPr>
        <w:t> 18,9</w:t>
      </w:r>
      <w:r w:rsidRPr="00200B5A">
        <w:rPr>
          <w:rFonts w:ascii="Times New Roman" w:hAnsi="Times New Roman" w:cs="Times New Roman"/>
        </w:rPr>
        <w:t xml:space="preserve"> % a zo spolufinancovania </w:t>
      </w:r>
      <w:r>
        <w:rPr>
          <w:rFonts w:ascii="Times New Roman" w:hAnsi="Times New Roman" w:cs="Times New Roman"/>
        </w:rPr>
        <w:t xml:space="preserve">zo štátneho rozpočtu </w:t>
      </w:r>
      <w:r w:rsidRPr="00200B5A">
        <w:rPr>
          <w:rFonts w:ascii="Times New Roman" w:hAnsi="Times New Roman" w:cs="Times New Roman"/>
        </w:rPr>
        <w:t xml:space="preserve">sú nižšie </w:t>
      </w:r>
      <w:r>
        <w:rPr>
          <w:rFonts w:ascii="Times New Roman" w:hAnsi="Times New Roman" w:cs="Times New Roman"/>
        </w:rPr>
        <w:br/>
      </w:r>
      <w:r w:rsidRPr="00200B5A">
        <w:rPr>
          <w:rFonts w:ascii="Times New Roman" w:hAnsi="Times New Roman" w:cs="Times New Roman"/>
        </w:rPr>
        <w:t>o</w:t>
      </w:r>
      <w:r>
        <w:rPr>
          <w:rFonts w:ascii="Times New Roman" w:hAnsi="Times New Roman" w:cs="Times New Roman"/>
        </w:rPr>
        <w:t> 23,9</w:t>
      </w:r>
      <w:r w:rsidRPr="00200B5A">
        <w:rPr>
          <w:rFonts w:ascii="Times New Roman" w:hAnsi="Times New Roman" w:cs="Times New Roman"/>
        </w:rPr>
        <w:t xml:space="preserve"> mil. eur, t. j. o</w:t>
      </w:r>
      <w:r>
        <w:rPr>
          <w:rFonts w:ascii="Times New Roman" w:hAnsi="Times New Roman" w:cs="Times New Roman"/>
        </w:rPr>
        <w:t> 17,4</w:t>
      </w:r>
      <w:r w:rsidRPr="00200B5A">
        <w:rPr>
          <w:rFonts w:ascii="Times New Roman" w:hAnsi="Times New Roman" w:cs="Times New Roman"/>
        </w:rPr>
        <w:t xml:space="preserve"> %.</w:t>
      </w:r>
    </w:p>
    <w:p w:rsidR="00A5272D" w:rsidRPr="004169ED" w:rsidP="00A5272D">
      <w:pPr>
        <w:bidi w:val="0"/>
        <w:ind w:firstLine="708"/>
        <w:jc w:val="both"/>
        <w:rPr>
          <w:rFonts w:ascii="Times New Roman" w:hAnsi="Times New Roman" w:cs="Times New Roman"/>
          <w:highlight w:val="yellow"/>
        </w:rPr>
      </w:pPr>
    </w:p>
    <w:p w:rsidR="00A5272D" w:rsidRPr="00824A50" w:rsidP="00A5272D">
      <w:pPr>
        <w:bidi w:val="0"/>
        <w:ind w:firstLine="708"/>
        <w:jc w:val="both"/>
        <w:rPr>
          <w:rFonts w:ascii="Times New Roman" w:hAnsi="Times New Roman" w:cs="Times New Roman"/>
        </w:rPr>
      </w:pPr>
      <w:r w:rsidRPr="00824A50">
        <w:rPr>
          <w:rFonts w:ascii="Times New Roman" w:hAnsi="Times New Roman" w:cs="Times New Roman"/>
        </w:rPr>
        <w:t xml:space="preserve">Z prostriedkov štátneho rozpočtu sú rozpočtované výdavky v sume </w:t>
      </w:r>
      <w:r>
        <w:rPr>
          <w:rFonts w:ascii="Times New Roman" w:hAnsi="Times New Roman" w:cs="Times New Roman"/>
        </w:rPr>
        <w:t>932</w:t>
      </w:r>
      <w:r w:rsidRPr="00824A50">
        <w:rPr>
          <w:rFonts w:ascii="Times New Roman" w:hAnsi="Times New Roman" w:cs="Times New Roman"/>
        </w:rPr>
        <w:t xml:space="preserve"> m</w:t>
      </w:r>
      <w:r>
        <w:rPr>
          <w:rFonts w:ascii="Times New Roman" w:hAnsi="Times New Roman" w:cs="Times New Roman"/>
        </w:rPr>
        <w:t>il</w:t>
      </w:r>
      <w:r w:rsidRPr="00824A50">
        <w:rPr>
          <w:rFonts w:ascii="Times New Roman" w:hAnsi="Times New Roman" w:cs="Times New Roman"/>
        </w:rPr>
        <w:t>. eur,</w:t>
        <w:br/>
        <w:t>čo v porovnaní so schváleným rozpočtom roku 2014 predstavuje z</w:t>
      </w:r>
      <w:r>
        <w:rPr>
          <w:rFonts w:ascii="Times New Roman" w:hAnsi="Times New Roman" w:cs="Times New Roman"/>
        </w:rPr>
        <w:t>níženie</w:t>
      </w:r>
      <w:r w:rsidRPr="00824A50">
        <w:rPr>
          <w:rFonts w:ascii="Times New Roman" w:hAnsi="Times New Roman" w:cs="Times New Roman"/>
        </w:rPr>
        <w:t xml:space="preserve"> o </w:t>
      </w:r>
      <w:r>
        <w:rPr>
          <w:rFonts w:ascii="Times New Roman" w:hAnsi="Times New Roman" w:cs="Times New Roman"/>
        </w:rPr>
        <w:t>124</w:t>
      </w:r>
      <w:r w:rsidRPr="00824A50">
        <w:rPr>
          <w:rFonts w:ascii="Times New Roman" w:hAnsi="Times New Roman" w:cs="Times New Roman"/>
        </w:rPr>
        <w:t xml:space="preserve"> mil. eur,</w:t>
        <w:br/>
        <w:t>t. j.  o</w:t>
      </w:r>
      <w:r>
        <w:rPr>
          <w:rFonts w:ascii="Times New Roman" w:hAnsi="Times New Roman" w:cs="Times New Roman"/>
        </w:rPr>
        <w:t> 11,7</w:t>
      </w:r>
      <w:r w:rsidRPr="00824A50">
        <w:rPr>
          <w:rFonts w:ascii="Times New Roman" w:hAnsi="Times New Roman" w:cs="Times New Roman"/>
        </w:rPr>
        <w:t>  %.</w:t>
      </w:r>
    </w:p>
    <w:p w:rsidR="00A5272D" w:rsidRPr="004169ED" w:rsidP="00A5272D">
      <w:pPr>
        <w:bidi w:val="0"/>
        <w:jc w:val="both"/>
        <w:rPr>
          <w:rFonts w:ascii="Times New Roman" w:hAnsi="Times New Roman" w:cs="Times New Roman"/>
          <w:highlight w:val="yellow"/>
        </w:rPr>
      </w:pPr>
    </w:p>
    <w:p w:rsidR="00A5272D" w:rsidRPr="00FA7623" w:rsidP="00A5272D">
      <w:pPr>
        <w:bidi w:val="0"/>
        <w:ind w:firstLine="708"/>
        <w:jc w:val="both"/>
        <w:rPr>
          <w:rFonts w:ascii="Times New Roman" w:hAnsi="Times New Roman" w:cs="Times New Roman"/>
        </w:rPr>
      </w:pPr>
      <w:r w:rsidRPr="00FA7623">
        <w:rPr>
          <w:rFonts w:ascii="Times New Roman" w:hAnsi="Times New Roman" w:cs="Times New Roman"/>
        </w:rPr>
        <w:t xml:space="preserve">Z vlastných zdrojov NDS sa v roku 2015 predpokladá čerpať </w:t>
      </w:r>
      <w:r w:rsidRPr="00F778A9">
        <w:rPr>
          <w:rFonts w:ascii="Times New Roman" w:hAnsi="Times New Roman" w:cs="Times New Roman"/>
        </w:rPr>
        <w:t>61,6</w:t>
      </w:r>
      <w:r w:rsidRPr="00FA7623">
        <w:rPr>
          <w:rFonts w:ascii="Times New Roman" w:hAnsi="Times New Roman" w:cs="Times New Roman"/>
          <w:shd w:val="clear" w:color="auto" w:fill="FFFFFF"/>
        </w:rPr>
        <w:t xml:space="preserve"> mil. eur</w:t>
      </w:r>
      <w:r w:rsidRPr="00FA7623">
        <w:rPr>
          <w:rFonts w:ascii="Times New Roman" w:hAnsi="Times New Roman" w:cs="Times New Roman"/>
        </w:rPr>
        <w:t xml:space="preserve"> na výstavbu, údržbu a opravy diaľnic a rýchlostných ciest, čo v porovnaní so schváleným rozpočtom roku 2014 predstavuje </w:t>
      </w:r>
      <w:r>
        <w:rPr>
          <w:rFonts w:ascii="Times New Roman" w:hAnsi="Times New Roman" w:cs="Times New Roman"/>
        </w:rPr>
        <w:t>pokles</w:t>
      </w:r>
      <w:r w:rsidRPr="00FA7623">
        <w:rPr>
          <w:rFonts w:ascii="Times New Roman" w:hAnsi="Times New Roman" w:cs="Times New Roman"/>
        </w:rPr>
        <w:t xml:space="preserve"> o</w:t>
      </w:r>
      <w:r>
        <w:rPr>
          <w:rFonts w:ascii="Times New Roman" w:hAnsi="Times New Roman" w:cs="Times New Roman"/>
        </w:rPr>
        <w:t> 79,4</w:t>
      </w:r>
      <w:r w:rsidRPr="00FA7623">
        <w:rPr>
          <w:rFonts w:ascii="Times New Roman" w:hAnsi="Times New Roman" w:cs="Times New Roman"/>
        </w:rPr>
        <w:t xml:space="preserve"> mil. eur, t. j. o</w:t>
      </w:r>
      <w:r>
        <w:rPr>
          <w:rFonts w:ascii="Times New Roman" w:hAnsi="Times New Roman" w:cs="Times New Roman"/>
        </w:rPr>
        <w:t> 56,3  %</w:t>
      </w:r>
      <w:r w:rsidRPr="00FA7623">
        <w:rPr>
          <w:rFonts w:ascii="Times New Roman" w:hAnsi="Times New Roman" w:cs="Times New Roman"/>
        </w:rPr>
        <w:t>.</w:t>
      </w:r>
    </w:p>
    <w:p w:rsidR="00A5272D" w:rsidP="00A5272D">
      <w:pPr>
        <w:bidi w:val="0"/>
        <w:ind w:firstLine="708"/>
        <w:jc w:val="both"/>
        <w:rPr>
          <w:rFonts w:ascii="Times New Roman" w:hAnsi="Times New Roman" w:cs="Times New Roman"/>
          <w:highlight w:val="yellow"/>
        </w:rPr>
      </w:pPr>
    </w:p>
    <w:p w:rsidR="00DB39D3" w:rsidP="00A5272D">
      <w:pPr>
        <w:bidi w:val="0"/>
        <w:ind w:firstLine="708"/>
        <w:jc w:val="both"/>
        <w:rPr>
          <w:rFonts w:ascii="Times New Roman" w:hAnsi="Times New Roman" w:cs="Times New Roman"/>
          <w:highlight w:val="yellow"/>
        </w:rPr>
      </w:pPr>
    </w:p>
    <w:p w:rsidR="00DB39D3" w:rsidP="00A5272D">
      <w:pPr>
        <w:bidi w:val="0"/>
        <w:ind w:firstLine="708"/>
        <w:jc w:val="both"/>
        <w:rPr>
          <w:rFonts w:ascii="Times New Roman" w:hAnsi="Times New Roman" w:cs="Times New Roman"/>
          <w:highlight w:val="yellow"/>
        </w:rPr>
      </w:pPr>
    </w:p>
    <w:p w:rsidR="00DB39D3" w:rsidP="00A5272D">
      <w:pPr>
        <w:bidi w:val="0"/>
        <w:ind w:firstLine="708"/>
        <w:jc w:val="both"/>
        <w:rPr>
          <w:rFonts w:ascii="Times New Roman" w:hAnsi="Times New Roman" w:cs="Times New Roman"/>
          <w:highlight w:val="yellow"/>
        </w:rPr>
      </w:pPr>
    </w:p>
    <w:p w:rsidR="00E23CCC" w:rsidRPr="004169ED" w:rsidP="00A5272D">
      <w:pPr>
        <w:bidi w:val="0"/>
        <w:ind w:firstLine="708"/>
        <w:jc w:val="both"/>
        <w:rPr>
          <w:rFonts w:ascii="Times New Roman" w:hAnsi="Times New Roman" w:cs="Times New Roman"/>
          <w:highlight w:val="yellow"/>
        </w:rPr>
      </w:pPr>
    </w:p>
    <w:p w:rsidR="00A5272D" w:rsidRPr="004169ED" w:rsidP="00A5272D">
      <w:pPr>
        <w:bidi w:val="0"/>
        <w:jc w:val="both"/>
        <w:rPr>
          <w:rFonts w:ascii="Times New Roman" w:hAnsi="Times New Roman" w:cs="Times New Roman"/>
          <w:i/>
          <w:highlight w:val="yellow"/>
          <w:u w:val="single"/>
        </w:rPr>
      </w:pPr>
      <w:r w:rsidRPr="00200B5A">
        <w:rPr>
          <w:rFonts w:ascii="Times New Roman" w:hAnsi="Times New Roman" w:cs="Times New Roman"/>
          <w:i/>
          <w:u w:val="single"/>
        </w:rPr>
        <w:t>Operačn</w:t>
      </w:r>
      <w:r>
        <w:rPr>
          <w:rFonts w:ascii="Times New Roman" w:hAnsi="Times New Roman" w:cs="Times New Roman"/>
          <w:i/>
          <w:u w:val="single"/>
        </w:rPr>
        <w:t>ý</w:t>
      </w:r>
      <w:r w:rsidRPr="00200B5A">
        <w:rPr>
          <w:rFonts w:ascii="Times New Roman" w:hAnsi="Times New Roman" w:cs="Times New Roman"/>
          <w:i/>
          <w:u w:val="single"/>
        </w:rPr>
        <w:t xml:space="preserve"> program Doprava</w:t>
      </w:r>
      <w:r>
        <w:rPr>
          <w:rFonts w:ascii="Times New Roman" w:hAnsi="Times New Roman" w:cs="Times New Roman"/>
          <w:i/>
          <w:u w:val="single"/>
        </w:rPr>
        <w:t xml:space="preserve"> a Operačný program Integrovaná infraštruktúra</w:t>
      </w:r>
    </w:p>
    <w:p w:rsidR="00A5272D" w:rsidRPr="004169ED" w:rsidP="00A5272D">
      <w:pPr>
        <w:bidi w:val="0"/>
        <w:jc w:val="both"/>
        <w:rPr>
          <w:rFonts w:ascii="Times New Roman" w:hAnsi="Times New Roman" w:cs="Times New Roman"/>
          <w:i/>
          <w:highlight w:val="yellow"/>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49"/>
        <w:gridCol w:w="1037"/>
        <w:gridCol w:w="1037"/>
        <w:gridCol w:w="1037"/>
        <w:gridCol w:w="1037"/>
        <w:gridCol w:w="1037"/>
        <w:gridCol w:w="1039"/>
        <w:gridCol w:w="103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464"/>
        </w:trPr>
        <w:tc>
          <w:tcPr>
            <w:tcW w:w="191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321752" w:rsidP="00DD0BCA">
            <w:pPr>
              <w:bidi w:val="0"/>
              <w:rPr>
                <w:rFonts w:ascii="Times New Roman" w:hAnsi="Times New Roman" w:cs="Times New Roman"/>
                <w:b/>
                <w:bCs/>
                <w:color w:val="000000"/>
                <w:sz w:val="14"/>
                <w:szCs w:val="14"/>
              </w:rPr>
            </w:pPr>
            <w:r w:rsidRPr="00321752">
              <w:rPr>
                <w:rFonts w:ascii="Times New Roman" w:hAnsi="Times New Roman" w:cs="Times New Roman"/>
                <w:b/>
                <w:bCs/>
                <w:color w:val="000000"/>
                <w:sz w:val="14"/>
                <w:szCs w:val="14"/>
              </w:rPr>
              <w:t>OP</w:t>
            </w:r>
            <w:r>
              <w:rPr>
                <w:rFonts w:ascii="Times New Roman" w:hAnsi="Times New Roman" w:cs="Times New Roman"/>
                <w:b/>
                <w:bCs/>
                <w:color w:val="000000"/>
                <w:sz w:val="14"/>
                <w:szCs w:val="14"/>
              </w:rPr>
              <w:t>D a OPII</w:t>
            </w:r>
            <w:r w:rsidRPr="00321752">
              <w:rPr>
                <w:rFonts w:ascii="Times New Roman" w:hAnsi="Times New Roman" w:cs="Times New Roman"/>
                <w:b/>
                <w:bCs/>
                <w:color w:val="000000"/>
                <w:sz w:val="14"/>
                <w:szCs w:val="14"/>
              </w:rPr>
              <w:t xml:space="preserve"> investície spolu, v</w:t>
            </w:r>
            <w:r>
              <w:rPr>
                <w:rFonts w:ascii="Times New Roman" w:hAnsi="Times New Roman" w:cs="Times New Roman"/>
                <w:b/>
                <w:bCs/>
                <w:color w:val="000000"/>
                <w:sz w:val="14"/>
                <w:szCs w:val="14"/>
              </w:rPr>
              <w:t> </w:t>
            </w:r>
            <w:r w:rsidRPr="00321752">
              <w:rPr>
                <w:rFonts w:ascii="Times New Roman" w:hAnsi="Times New Roman" w:cs="Times New Roman"/>
                <w:b/>
                <w:bCs/>
                <w:color w:val="000000"/>
                <w:sz w:val="14"/>
                <w:szCs w:val="14"/>
              </w:rPr>
              <w:t>eurách</w:t>
            </w:r>
          </w:p>
        </w:tc>
        <w:tc>
          <w:tcPr>
            <w:tcW w:w="1020" w:type="dxa"/>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5272D" w:rsidRPr="001C7C12" w:rsidP="00DD0BCA">
            <w:pPr>
              <w:bidi w:val="0"/>
              <w:jc w:val="center"/>
              <w:rPr>
                <w:rFonts w:ascii="Times New Roman" w:hAnsi="Times New Roman" w:cs="Times New Roman"/>
                <w:b/>
                <w:bCs/>
                <w:color w:val="000000"/>
                <w:sz w:val="14"/>
                <w:szCs w:val="14"/>
              </w:rPr>
            </w:pPr>
            <w:r w:rsidRPr="001C7C12">
              <w:rPr>
                <w:rFonts w:ascii="Times New Roman" w:hAnsi="Times New Roman" w:cs="Times New Roman"/>
                <w:b/>
                <w:bCs/>
                <w:color w:val="000000"/>
                <w:sz w:val="14"/>
                <w:szCs w:val="14"/>
              </w:rPr>
              <w:t>2012 S</w:t>
            </w:r>
          </w:p>
        </w:tc>
        <w:tc>
          <w:tcPr>
            <w:tcW w:w="102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2013 S</w:t>
            </w:r>
          </w:p>
        </w:tc>
        <w:tc>
          <w:tcPr>
            <w:tcW w:w="102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2014 R</w:t>
            </w:r>
          </w:p>
        </w:tc>
        <w:tc>
          <w:tcPr>
            <w:tcW w:w="102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2014 OS</w:t>
            </w:r>
          </w:p>
        </w:tc>
        <w:tc>
          <w:tcPr>
            <w:tcW w:w="1020"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2015 N</w:t>
            </w:r>
          </w:p>
        </w:tc>
        <w:tc>
          <w:tcPr>
            <w:tcW w:w="1022"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2016 N</w:t>
            </w:r>
          </w:p>
        </w:tc>
        <w:tc>
          <w:tcPr>
            <w:tcW w:w="1022"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E11BAB" w:rsidP="00DD0BCA">
            <w:pPr>
              <w:bidi w:val="0"/>
              <w:jc w:val="center"/>
              <w:rPr>
                <w:rFonts w:ascii="Times New Roman" w:hAnsi="Times New Roman" w:cs="Times New Roman"/>
                <w:b/>
                <w:bCs/>
                <w:color w:val="000000"/>
                <w:sz w:val="14"/>
                <w:szCs w:val="14"/>
              </w:rPr>
            </w:pPr>
            <w:r w:rsidRPr="00E11BAB">
              <w:rPr>
                <w:rFonts w:ascii="Times New Roman" w:hAnsi="Times New Roman" w:cs="Times New Roman"/>
                <w:b/>
                <w:bCs/>
                <w:color w:val="000000"/>
                <w:sz w:val="14"/>
                <w:szCs w:val="14"/>
              </w:rPr>
              <w:t>2017 N</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rPr>
                <w:rFonts w:ascii="Times New Roman" w:hAnsi="Times New Roman" w:cs="Times New Roman"/>
                <w:color w:val="000000"/>
                <w:sz w:val="14"/>
                <w:szCs w:val="14"/>
              </w:rPr>
            </w:pPr>
            <w:r w:rsidRPr="00332AD6">
              <w:rPr>
                <w:rFonts w:ascii="Times New Roman" w:hAnsi="Times New Roman" w:cs="Times New Roman"/>
                <w:color w:val="000000"/>
                <w:sz w:val="14"/>
                <w:szCs w:val="14"/>
              </w:rPr>
              <w:t xml:space="preserve">NDS výstavba </w:t>
            </w:r>
          </w:p>
        </w:tc>
        <w:tc>
          <w:tcPr>
            <w:tcW w:w="102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332AD6" w:rsidP="00DD0BCA">
            <w:pPr>
              <w:bidi w:val="0"/>
              <w:jc w:val="right"/>
              <w:rPr>
                <w:rFonts w:ascii="Times New Roman" w:hAnsi="Times New Roman" w:cs="Times New Roman"/>
                <w:color w:val="000000"/>
                <w:sz w:val="14"/>
                <w:szCs w:val="14"/>
              </w:rPr>
            </w:pPr>
            <w:r w:rsidRPr="00332AD6">
              <w:rPr>
                <w:rFonts w:ascii="Times New Roman" w:hAnsi="Times New Roman" w:cs="Times New Roman"/>
                <w:color w:val="000000"/>
                <w:sz w:val="14"/>
                <w:szCs w:val="14"/>
              </w:rPr>
              <w:t>95 763 661</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color w:val="000000"/>
                <w:sz w:val="14"/>
                <w:szCs w:val="14"/>
                <w:lang w:eastAsia="sk-SK"/>
              </w:rPr>
            </w:pPr>
            <w:r w:rsidRPr="00332AD6">
              <w:rPr>
                <w:rFonts w:ascii="Times New Roman" w:hAnsi="Times New Roman" w:cs="Times New Roman"/>
                <w:color w:val="000000"/>
                <w:sz w:val="14"/>
                <w:szCs w:val="14"/>
              </w:rPr>
              <w:t>304 036 062</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color w:val="000000"/>
                <w:sz w:val="14"/>
                <w:szCs w:val="14"/>
              </w:rPr>
            </w:pPr>
            <w:r w:rsidRPr="00332AD6">
              <w:rPr>
                <w:rFonts w:ascii="Times New Roman" w:hAnsi="Times New Roman" w:cs="Times New Roman"/>
                <w:color w:val="000000"/>
                <w:sz w:val="14"/>
                <w:szCs w:val="14"/>
              </w:rPr>
              <w:t>617 815 338</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color w:val="000000"/>
                <w:sz w:val="14"/>
                <w:szCs w:val="14"/>
                <w:lang w:eastAsia="sk-SK"/>
              </w:rPr>
            </w:pPr>
            <w:r w:rsidRPr="00332AD6">
              <w:rPr>
                <w:rFonts w:ascii="Times New Roman" w:hAnsi="Times New Roman" w:cs="Times New Roman"/>
                <w:color w:val="000000"/>
                <w:sz w:val="14"/>
                <w:szCs w:val="14"/>
              </w:rPr>
              <w:t>483 168 265</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color w:val="000000"/>
                <w:sz w:val="14"/>
                <w:szCs w:val="14"/>
                <w:lang w:eastAsia="sk-SK"/>
              </w:rPr>
            </w:pPr>
            <w:r w:rsidRPr="00332AD6">
              <w:rPr>
                <w:rFonts w:ascii="Times New Roman" w:hAnsi="Times New Roman" w:cs="Times New Roman"/>
                <w:color w:val="000000"/>
                <w:sz w:val="14"/>
                <w:szCs w:val="14"/>
              </w:rPr>
              <w:t>518 467 322</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color w:val="000000"/>
                <w:sz w:val="14"/>
                <w:szCs w:val="14"/>
              </w:rPr>
            </w:pPr>
            <w:r w:rsidRPr="00332AD6">
              <w:rPr>
                <w:rFonts w:ascii="Times New Roman" w:hAnsi="Times New Roman" w:cs="Times New Roman"/>
                <w:color w:val="000000"/>
                <w:sz w:val="14"/>
                <w:szCs w:val="14"/>
              </w:rPr>
              <w:t>301 885 208</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color w:val="000000"/>
                <w:sz w:val="14"/>
                <w:szCs w:val="14"/>
              </w:rPr>
            </w:pPr>
            <w:r w:rsidRPr="00332AD6">
              <w:rPr>
                <w:rFonts w:ascii="Times New Roman" w:hAnsi="Times New Roman" w:cs="Times New Roman"/>
                <w:color w:val="000000"/>
                <w:sz w:val="14"/>
                <w:szCs w:val="14"/>
              </w:rPr>
              <w:t>403 927 567</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Prostriedky EÚ</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65 614 597</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230 104 353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322 625 931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322 625 931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266 797 288</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17 075 470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Spolufinancovanie ŠR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11 579 046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39 851 878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56 935 284</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56 935 284</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44 321 045</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3 013 318</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ŠR mimo spolufinancovania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18 570 018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34 079 831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238 254 123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103 607 050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112 554 608</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31 108 365</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3</w:t>
            </w:r>
            <w:r w:rsidRPr="00DF1A7D">
              <w:rPr>
                <w:rFonts w:ascii="Times New Roman" w:hAnsi="Times New Roman" w:cs="Times New Roman"/>
                <w:color w:val="000000"/>
                <w:sz w:val="14"/>
                <w:szCs w:val="14"/>
              </w:rPr>
              <w:t>. PO</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8B6C9B"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8B6C9B"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80 575 224</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213 084 847</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343 338 432</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3</w:t>
            </w:r>
            <w:r w:rsidRPr="00DF1A7D">
              <w:rPr>
                <w:rFonts w:ascii="Times New Roman" w:hAnsi="Times New Roman" w:cs="Times New Roman"/>
                <w:color w:val="000000"/>
                <w:sz w:val="14"/>
                <w:szCs w:val="14"/>
              </w:rPr>
              <w:t>.PO</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8B6C9B"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8B6C9B"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14 219 157</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37 603 208</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60 589 135</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SSC výstavba</w:t>
            </w:r>
          </w:p>
        </w:tc>
        <w:tc>
          <w:tcPr>
            <w:tcW w:w="102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79 577 331</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lang w:eastAsia="sk-SK"/>
              </w:rPr>
            </w:pPr>
            <w:r w:rsidRPr="008B6C9B">
              <w:rPr>
                <w:rFonts w:ascii="Times New Roman" w:hAnsi="Times New Roman" w:cs="Times New Roman"/>
                <w:color w:val="000000"/>
                <w:sz w:val="14"/>
                <w:szCs w:val="14"/>
              </w:rPr>
              <w:t>81 139 930</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139 942 091</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60 589 677</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lang w:eastAsia="sk-SK"/>
              </w:rPr>
            </w:pPr>
            <w:r w:rsidRPr="00DF1A7D">
              <w:rPr>
                <w:rFonts w:ascii="Times New Roman" w:hAnsi="Times New Roman" w:cs="Times New Roman"/>
                <w:color w:val="000000"/>
                <w:sz w:val="14"/>
                <w:szCs w:val="14"/>
              </w:rPr>
              <w:t>68 235 344</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77 423 612</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68 784 726</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Prostriedky EÚ</w:t>
            </w:r>
            <w:r>
              <w:rPr>
                <w:rFonts w:ascii="Times New Roman" w:hAnsi="Times New Roman" w:cs="Times New Roman"/>
                <w:color w:val="000000"/>
                <w:sz w:val="14"/>
                <w:szCs w:val="14"/>
              </w:rPr>
              <w:t xml:space="preserve"> OPD</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60 257 499</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65 087 543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115 532 578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35 532 578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OPD</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10 633 676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11 428 834</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20 336 513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4 286 513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ŠR mimo spolufinancovania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8 686 156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4 623 553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4 073 000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20 770 586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10 668 151</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OPII</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48 932 114</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65 810 220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58 467 017</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OPII</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8 635 079</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11 613 392</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10 317 709</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ŽSR výstavba</w:t>
            </w:r>
          </w:p>
        </w:tc>
        <w:tc>
          <w:tcPr>
            <w:tcW w:w="102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144 489 874</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172 446 061</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511 599 546</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258 085 348</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381 679 174</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304 706 781</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334 580 118</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Prostriedky EÚ</w:t>
            </w:r>
            <w:r>
              <w:rPr>
                <w:rFonts w:ascii="Times New Roman" w:hAnsi="Times New Roman" w:cs="Times New Roman"/>
                <w:color w:val="000000"/>
                <w:sz w:val="14"/>
                <w:szCs w:val="14"/>
              </w:rPr>
              <w:t xml:space="preserve"> OPD</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104 166 720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130 264 202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363 550 092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163 066 251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127 836 723</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5 626 214</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OPD</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18 382 362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22 987 800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58 137 790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28 776 397</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22 559 422</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992 861</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ŠR mimo spolufinancovania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21 940 792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19 194 059</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89 911 664</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66 242 700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76 714 895</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30 000 000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OPII</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131 382 914</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227 874 400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284 393 100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OPII</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23 185 220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40 213 306</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50 187 018</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Z</w:t>
            </w:r>
            <w:r w:rsidRPr="00321752">
              <w:rPr>
                <w:rFonts w:ascii="Times New Roman" w:hAnsi="Times New Roman" w:cs="Times New Roman"/>
                <w:color w:val="000000"/>
                <w:sz w:val="14"/>
                <w:szCs w:val="14"/>
              </w:rPr>
              <w:t xml:space="preserve">SSK investície </w:t>
            </w:r>
          </w:p>
        </w:tc>
        <w:tc>
          <w:tcPr>
            <w:tcW w:w="102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67 020 460</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50 189 251</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382</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27 080 957</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55 860 000</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106 780 000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OPD</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33 510 230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34 472 020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191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23 268 602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Spolufinancovanie ŠR OPD</w:t>
            </w:r>
            <w:r w:rsidRPr="00321752">
              <w:rPr>
                <w:rFonts w:ascii="Times New Roman" w:hAnsi="Times New Roman" w:cs="Times New Roman"/>
                <w:color w:val="000000"/>
                <w:sz w:val="14"/>
                <w:szCs w:val="14"/>
              </w:rPr>
              <w:t xml:space="preserve">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33 510 230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15 717 231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191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3 812 355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OPII</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47 481 000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90 763 000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rPr>
                <w:rFonts w:ascii="Times New Roman" w:hAnsi="Times New Roman" w:cs="Times New Roman"/>
                <w:color w:val="000000"/>
                <w:sz w:val="14"/>
                <w:szCs w:val="14"/>
              </w:rPr>
            </w:pPr>
            <w:r w:rsidRPr="00DF1A7D">
              <w:rPr>
                <w:rFonts w:ascii="Times New Roman" w:hAnsi="Times New Roman" w:cs="Times New Roman"/>
                <w:color w:val="000000"/>
                <w:sz w:val="14"/>
                <w:szCs w:val="14"/>
              </w:rPr>
              <w:t xml:space="preserve">Spolufinancovanie ŠR  </w:t>
            </w:r>
            <w:r>
              <w:rPr>
                <w:rFonts w:ascii="Times New Roman" w:hAnsi="Times New Roman" w:cs="Times New Roman"/>
                <w:color w:val="000000"/>
                <w:sz w:val="14"/>
                <w:szCs w:val="14"/>
              </w:rPr>
              <w:t>OPII</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8 379 000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16 017 000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Technická pomoc spolu </w:t>
            </w:r>
          </w:p>
        </w:tc>
        <w:tc>
          <w:tcPr>
            <w:tcW w:w="102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2 147 091</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7 081 302</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14 705 695</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14 705 695</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5 865 408</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 </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321752" w:rsidP="00DD0BCA">
            <w:pPr>
              <w:bidi w:val="0"/>
              <w:rPr>
                <w:rFonts w:ascii="Times New Roman" w:hAnsi="Times New Roman" w:cs="Times New Roman"/>
                <w:color w:val="000000"/>
                <w:sz w:val="14"/>
                <w:szCs w:val="14"/>
              </w:rPr>
            </w:pPr>
            <w:r w:rsidRPr="00321752">
              <w:rPr>
                <w:rFonts w:ascii="Times New Roman" w:hAnsi="Times New Roman" w:cs="Times New Roman"/>
                <w:color w:val="000000"/>
                <w:sz w:val="14"/>
                <w:szCs w:val="14"/>
              </w:rPr>
              <w:t xml:space="preserve">Prostriedky EÚ </w:t>
            </w:r>
            <w:r>
              <w:rPr>
                <w:rFonts w:ascii="Times New Roman" w:hAnsi="Times New Roman" w:cs="Times New Roman"/>
                <w:color w:val="000000"/>
                <w:sz w:val="14"/>
                <w:szCs w:val="14"/>
              </w:rPr>
              <w:t>OPD</w:t>
            </w:r>
          </w:p>
        </w:tc>
        <w:tc>
          <w:tcPr>
            <w:tcW w:w="1020"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1 825 027</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6 019 106</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12 456 823</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12 456 823</w:t>
            </w:r>
          </w:p>
        </w:tc>
        <w:tc>
          <w:tcPr>
            <w:tcW w:w="1020"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5 028 615</w:t>
            </w:r>
          </w:p>
        </w:tc>
        <w:tc>
          <w:tcPr>
            <w:tcW w:w="102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Spolufinancovanie ŠR OPD</w:t>
            </w:r>
            <w:r w:rsidRPr="00321752">
              <w:rPr>
                <w:rFonts w:ascii="Times New Roman" w:hAnsi="Times New Roman" w:cs="Times New Roman"/>
                <w:color w:val="000000"/>
                <w:sz w:val="14"/>
                <w:szCs w:val="14"/>
              </w:rPr>
              <w:t xml:space="preserve">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322 064</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1 062 196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2 248 872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2 248 872</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836 793</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21752" w:rsidP="00DD0BCA">
            <w:pPr>
              <w:bidi w:val="0"/>
              <w:rPr>
                <w:rFonts w:ascii="Times New Roman" w:hAnsi="Times New Roman" w:cs="Times New Roman"/>
                <w:b/>
                <w:bCs/>
                <w:color w:val="000000"/>
                <w:sz w:val="14"/>
                <w:szCs w:val="14"/>
              </w:rPr>
            </w:pPr>
            <w:r w:rsidRPr="00321752">
              <w:rPr>
                <w:rFonts w:ascii="Times New Roman" w:hAnsi="Times New Roman" w:cs="Times New Roman"/>
                <w:b/>
                <w:bCs/>
                <w:color w:val="000000"/>
                <w:sz w:val="14"/>
                <w:szCs w:val="14"/>
              </w:rPr>
              <w:t>OPD</w:t>
            </w:r>
            <w:r>
              <w:rPr>
                <w:rFonts w:ascii="Times New Roman" w:hAnsi="Times New Roman" w:cs="Times New Roman"/>
                <w:b/>
                <w:bCs/>
                <w:color w:val="000000"/>
                <w:sz w:val="14"/>
                <w:szCs w:val="14"/>
              </w:rPr>
              <w:t xml:space="preserve"> a OPII</w:t>
            </w:r>
            <w:r w:rsidRPr="00321752">
              <w:rPr>
                <w:rFonts w:ascii="Times New Roman" w:hAnsi="Times New Roman" w:cs="Times New Roman"/>
                <w:b/>
                <w:bCs/>
                <w:color w:val="000000"/>
                <w:sz w:val="14"/>
                <w:szCs w:val="14"/>
              </w:rPr>
              <w:t xml:space="preserve"> investície spolu</w:t>
            </w:r>
          </w:p>
        </w:tc>
        <w:tc>
          <w:tcPr>
            <w:tcW w:w="1020"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388 998 417</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614 892 606</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1 284 063 052</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843 629 942</w:t>
            </w:r>
          </w:p>
        </w:tc>
        <w:tc>
          <w:tcPr>
            <w:tcW w:w="1020"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974 247 248</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739 875 601</w:t>
            </w:r>
          </w:p>
        </w:tc>
        <w:tc>
          <w:tcPr>
            <w:tcW w:w="102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332AD6" w:rsidP="00DD0BCA">
            <w:pPr>
              <w:bidi w:val="0"/>
              <w:jc w:val="right"/>
              <w:rPr>
                <w:rFonts w:ascii="Times New Roman" w:hAnsi="Times New Roman" w:cs="Times New Roman"/>
                <w:b/>
                <w:color w:val="000000"/>
                <w:sz w:val="14"/>
                <w:szCs w:val="14"/>
              </w:rPr>
            </w:pPr>
            <w:r w:rsidRPr="00332AD6">
              <w:rPr>
                <w:rFonts w:ascii="Times New Roman" w:hAnsi="Times New Roman" w:cs="Times New Roman"/>
                <w:b/>
                <w:color w:val="000000"/>
                <w:sz w:val="14"/>
                <w:szCs w:val="14"/>
              </w:rPr>
              <w:t>914 072 411</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bCs/>
                <w:color w:val="000000"/>
                <w:sz w:val="14"/>
                <w:szCs w:val="14"/>
              </w:rPr>
            </w:pPr>
            <w:r w:rsidRPr="00321752">
              <w:rPr>
                <w:rFonts w:ascii="Times New Roman" w:hAnsi="Times New Roman" w:cs="Times New Roman"/>
                <w:bCs/>
                <w:color w:val="000000"/>
                <w:sz w:val="14"/>
                <w:szCs w:val="14"/>
              </w:rPr>
              <w:t>Prostriedky EÚ</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265 374 073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465 947 224</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814 165 615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556 950 185</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660 552 878</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576 952 151</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776 961 549</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bCs/>
                <w:color w:val="000000"/>
                <w:sz w:val="14"/>
                <w:szCs w:val="14"/>
              </w:rPr>
            </w:pPr>
            <w:r w:rsidRPr="00321752">
              <w:rPr>
                <w:rFonts w:ascii="Times New Roman" w:hAnsi="Times New Roman" w:cs="Times New Roman"/>
                <w:bCs/>
                <w:color w:val="000000"/>
                <w:sz w:val="14"/>
                <w:szCs w:val="14"/>
              </w:rPr>
              <w:t xml:space="preserve">Spolufinancovanie ŠR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74 427 378</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91 047 939</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137 658 650</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96 059 421</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113 756 716</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101 815 085</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137 110 862</w:t>
            </w:r>
          </w:p>
        </w:tc>
      </w:tr>
      <w:tr>
        <w:tblPrEx>
          <w:tblW w:w="5000" w:type="pct"/>
          <w:tblLayout w:type="fixed"/>
          <w:tblCellMar>
            <w:left w:w="70" w:type="dxa"/>
            <w:right w:w="70" w:type="dxa"/>
          </w:tblCellMar>
          <w:tblLook w:val="04A0"/>
        </w:tblPrEx>
        <w:trPr>
          <w:trHeight w:hRule="exact" w:val="255"/>
        </w:trPr>
        <w:tc>
          <w:tcPr>
            <w:tcW w:w="1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321752" w:rsidP="00DD0BCA">
            <w:pPr>
              <w:bidi w:val="0"/>
              <w:rPr>
                <w:rFonts w:ascii="Times New Roman" w:hAnsi="Times New Roman" w:cs="Times New Roman"/>
                <w:bCs/>
                <w:color w:val="000000"/>
                <w:sz w:val="14"/>
                <w:szCs w:val="14"/>
              </w:rPr>
            </w:pPr>
            <w:r w:rsidRPr="00321752">
              <w:rPr>
                <w:rFonts w:ascii="Times New Roman" w:hAnsi="Times New Roman" w:cs="Times New Roman"/>
                <w:color w:val="000000"/>
                <w:sz w:val="14"/>
                <w:szCs w:val="14"/>
              </w:rPr>
              <w:t xml:space="preserve">ŠR mimo spolufinancovania  </w:t>
            </w:r>
          </w:p>
        </w:tc>
        <w:tc>
          <w:tcPr>
            <w:tcW w:w="1020" w:type="dxa"/>
            <w:tcBorders>
              <w:top w:val="single" w:sz="4" w:space="0" w:color="auto"/>
              <w:left w:val="single" w:sz="4" w:space="0" w:color="auto"/>
              <w:bottom w:val="single" w:sz="4" w:space="0" w:color="auto"/>
              <w:right w:val="single" w:sz="4" w:space="0" w:color="auto"/>
            </w:tcBorders>
            <w:textDirection w:val="lrTb"/>
            <w:vAlign w:val="bottom"/>
          </w:tcPr>
          <w:p w:rsidR="00A5272D" w:rsidRPr="001C7C12" w:rsidP="00DD0BCA">
            <w:pPr>
              <w:bidi w:val="0"/>
              <w:jc w:val="right"/>
              <w:rPr>
                <w:rFonts w:ascii="Times New Roman" w:hAnsi="Times New Roman" w:cs="Times New Roman"/>
                <w:color w:val="000000"/>
                <w:sz w:val="14"/>
                <w:szCs w:val="14"/>
              </w:rPr>
            </w:pPr>
            <w:r w:rsidRPr="001C7C12">
              <w:rPr>
                <w:rFonts w:ascii="Times New Roman" w:hAnsi="Times New Roman" w:cs="Times New Roman"/>
                <w:color w:val="000000"/>
                <w:sz w:val="14"/>
                <w:szCs w:val="14"/>
              </w:rPr>
              <w:t>49 196 966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57 897 443</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B6C9B" w:rsidP="00DD0BCA">
            <w:pPr>
              <w:bidi w:val="0"/>
              <w:jc w:val="right"/>
              <w:rPr>
                <w:rFonts w:ascii="Times New Roman" w:hAnsi="Times New Roman" w:cs="Times New Roman"/>
                <w:color w:val="000000"/>
                <w:sz w:val="14"/>
                <w:szCs w:val="14"/>
              </w:rPr>
            </w:pPr>
            <w:r w:rsidRPr="008B6C9B">
              <w:rPr>
                <w:rFonts w:ascii="Times New Roman" w:hAnsi="Times New Roman" w:cs="Times New Roman"/>
                <w:color w:val="000000"/>
                <w:sz w:val="14"/>
                <w:szCs w:val="14"/>
              </w:rPr>
              <w:t>332 238 787</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E0FAB" w:rsidP="00DD0BCA">
            <w:pPr>
              <w:bidi w:val="0"/>
              <w:jc w:val="right"/>
              <w:rPr>
                <w:rFonts w:ascii="Times New Roman" w:hAnsi="Times New Roman" w:cs="Times New Roman"/>
                <w:color w:val="000000"/>
                <w:sz w:val="14"/>
                <w:szCs w:val="14"/>
              </w:rPr>
            </w:pPr>
            <w:r w:rsidRPr="00BE0FAB">
              <w:rPr>
                <w:rFonts w:ascii="Times New Roman" w:hAnsi="Times New Roman" w:cs="Times New Roman"/>
                <w:color w:val="000000"/>
                <w:sz w:val="14"/>
                <w:szCs w:val="14"/>
              </w:rPr>
              <w:t>190 620 336</w:t>
            </w:r>
          </w:p>
        </w:tc>
        <w:tc>
          <w:tcPr>
            <w:tcW w:w="1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199 937 654</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61 108 365</w:t>
            </w:r>
          </w:p>
        </w:tc>
        <w:tc>
          <w:tcPr>
            <w:tcW w:w="102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F1A7D" w:rsidP="00DD0BCA">
            <w:pPr>
              <w:bidi w:val="0"/>
              <w:jc w:val="right"/>
              <w:rPr>
                <w:rFonts w:ascii="Times New Roman" w:hAnsi="Times New Roman" w:cs="Times New Roman"/>
                <w:color w:val="000000"/>
                <w:sz w:val="14"/>
                <w:szCs w:val="14"/>
              </w:rPr>
            </w:pPr>
            <w:r w:rsidRPr="00DF1A7D">
              <w:rPr>
                <w:rFonts w:ascii="Times New Roman" w:hAnsi="Times New Roman" w:cs="Times New Roman"/>
                <w:color w:val="000000"/>
                <w:sz w:val="14"/>
                <w:szCs w:val="14"/>
              </w:rPr>
              <w:t>0</w:t>
            </w:r>
          </w:p>
        </w:tc>
      </w:tr>
    </w:tbl>
    <w:p w:rsidR="00A5272D" w:rsidRPr="004169ED" w:rsidP="00A5272D">
      <w:pPr>
        <w:bidi w:val="0"/>
        <w:jc w:val="both"/>
        <w:rPr>
          <w:rFonts w:ascii="Times New Roman" w:hAnsi="Times New Roman" w:cs="Times New Roman"/>
          <w:highlight w:val="yellow"/>
        </w:rPr>
      </w:pPr>
    </w:p>
    <w:p w:rsidR="00A5272D" w:rsidRPr="00200B5A" w:rsidP="00A5272D">
      <w:pPr>
        <w:bidi w:val="0"/>
        <w:ind w:firstLine="708"/>
        <w:jc w:val="both"/>
        <w:rPr>
          <w:rFonts w:ascii="Times New Roman" w:hAnsi="Times New Roman" w:cs="Times New Roman"/>
        </w:rPr>
      </w:pPr>
      <w:r w:rsidRPr="00200B5A">
        <w:rPr>
          <w:rFonts w:ascii="Times New Roman" w:hAnsi="Times New Roman" w:cs="Times New Roman"/>
        </w:rPr>
        <w:t xml:space="preserve">Na Operačný program Doprava (ďalej len „OPD“) </w:t>
      </w:r>
      <w:r>
        <w:rPr>
          <w:rFonts w:ascii="Times New Roman" w:hAnsi="Times New Roman" w:cs="Times New Roman"/>
        </w:rPr>
        <w:t xml:space="preserve">a na </w:t>
      </w:r>
      <w:r w:rsidRPr="00200B5A">
        <w:rPr>
          <w:rFonts w:ascii="Times New Roman" w:hAnsi="Times New Roman" w:cs="Times New Roman"/>
        </w:rPr>
        <w:t xml:space="preserve">Operačný program </w:t>
      </w:r>
      <w:r>
        <w:rPr>
          <w:rFonts w:ascii="Times New Roman" w:hAnsi="Times New Roman" w:cs="Times New Roman"/>
        </w:rPr>
        <w:t xml:space="preserve">Integrovaná infraštruktúra </w:t>
      </w:r>
      <w:r w:rsidRPr="00200B5A">
        <w:rPr>
          <w:rFonts w:ascii="Times New Roman" w:hAnsi="Times New Roman" w:cs="Times New Roman"/>
        </w:rPr>
        <w:t>(ďalej len „OP</w:t>
      </w:r>
      <w:r>
        <w:rPr>
          <w:rFonts w:ascii="Times New Roman" w:hAnsi="Times New Roman" w:cs="Times New Roman"/>
        </w:rPr>
        <w:t>II</w:t>
      </w:r>
      <w:r w:rsidRPr="00200B5A">
        <w:rPr>
          <w:rFonts w:ascii="Times New Roman" w:hAnsi="Times New Roman" w:cs="Times New Roman"/>
        </w:rPr>
        <w:t>“)</w:t>
      </w:r>
      <w:r>
        <w:rPr>
          <w:rFonts w:ascii="Times New Roman" w:hAnsi="Times New Roman" w:cs="Times New Roman"/>
        </w:rPr>
        <w:t xml:space="preserve"> pre cestnú a železničnú infraštruktúru </w:t>
      </w:r>
      <w:r w:rsidRPr="00200B5A">
        <w:rPr>
          <w:rFonts w:ascii="Times New Roman" w:hAnsi="Times New Roman" w:cs="Times New Roman"/>
        </w:rPr>
        <w:t xml:space="preserve">sa v roku 2015 rozpočtujú výdavky v sume </w:t>
      </w:r>
      <w:r>
        <w:rPr>
          <w:rFonts w:ascii="Times New Roman" w:hAnsi="Times New Roman" w:cs="Times New Roman"/>
        </w:rPr>
        <w:t>974</w:t>
      </w:r>
      <w:r w:rsidRPr="00200B5A">
        <w:rPr>
          <w:rFonts w:ascii="Times New Roman" w:hAnsi="Times New Roman" w:cs="Times New Roman"/>
        </w:rPr>
        <w:t xml:space="preserve"> m</w:t>
      </w:r>
      <w:r>
        <w:rPr>
          <w:rFonts w:ascii="Times New Roman" w:hAnsi="Times New Roman" w:cs="Times New Roman"/>
        </w:rPr>
        <w:t>i</w:t>
      </w:r>
      <w:r w:rsidRPr="00200B5A">
        <w:rPr>
          <w:rFonts w:ascii="Times New Roman" w:hAnsi="Times New Roman" w:cs="Times New Roman"/>
        </w:rPr>
        <w:t>l. eur, čo v porovnaní so schváleným rozpočtom roku 2014 predstavuje</w:t>
      </w:r>
      <w:r>
        <w:rPr>
          <w:rFonts w:ascii="Times New Roman" w:hAnsi="Times New Roman" w:cs="Times New Roman"/>
        </w:rPr>
        <w:t xml:space="preserve"> </w:t>
      </w:r>
      <w:r w:rsidRPr="00200B5A">
        <w:rPr>
          <w:rFonts w:ascii="Times New Roman" w:hAnsi="Times New Roman" w:cs="Times New Roman"/>
        </w:rPr>
        <w:t>pokles o </w:t>
      </w:r>
      <w:r>
        <w:rPr>
          <w:rFonts w:ascii="Times New Roman" w:hAnsi="Times New Roman" w:cs="Times New Roman"/>
        </w:rPr>
        <w:t>310</w:t>
      </w:r>
      <w:r w:rsidRPr="00200B5A">
        <w:rPr>
          <w:rFonts w:ascii="Times New Roman" w:hAnsi="Times New Roman" w:cs="Times New Roman"/>
        </w:rPr>
        <w:t> mil. eur, t. j. o</w:t>
      </w:r>
      <w:r>
        <w:rPr>
          <w:rFonts w:ascii="Times New Roman" w:hAnsi="Times New Roman" w:cs="Times New Roman"/>
        </w:rPr>
        <w:t> 24,1</w:t>
      </w:r>
      <w:r w:rsidRPr="00200B5A">
        <w:rPr>
          <w:rFonts w:ascii="Times New Roman" w:hAnsi="Times New Roman" w:cs="Times New Roman"/>
        </w:rPr>
        <w:t>  %, z dôvodu poklesu výdavkov</w:t>
      </w:r>
      <w:r>
        <w:rPr>
          <w:rFonts w:ascii="Times New Roman" w:hAnsi="Times New Roman" w:cs="Times New Roman"/>
        </w:rPr>
        <w:t xml:space="preserve"> </w:t>
      </w:r>
      <w:r w:rsidRPr="00200B5A">
        <w:rPr>
          <w:rFonts w:ascii="Times New Roman" w:hAnsi="Times New Roman" w:cs="Times New Roman"/>
        </w:rPr>
        <w:t>zo zdrojov EÚ a spolufinancovania zo štátneho rozpočtu</w:t>
      </w:r>
      <w:r>
        <w:rPr>
          <w:rFonts w:ascii="Times New Roman" w:hAnsi="Times New Roman" w:cs="Times New Roman"/>
        </w:rPr>
        <w:t xml:space="preserve"> a </w:t>
      </w:r>
      <w:r w:rsidRPr="00F964F9">
        <w:rPr>
          <w:rFonts w:ascii="Times New Roman" w:hAnsi="Times New Roman" w:cs="Times New Roman"/>
        </w:rPr>
        <w:t>prostriedk</w:t>
      </w:r>
      <w:r>
        <w:rPr>
          <w:rFonts w:ascii="Times New Roman" w:hAnsi="Times New Roman" w:cs="Times New Roman"/>
        </w:rPr>
        <w:t>ov</w:t>
      </w:r>
      <w:r w:rsidRPr="00F964F9">
        <w:rPr>
          <w:rFonts w:ascii="Times New Roman" w:hAnsi="Times New Roman" w:cs="Times New Roman"/>
        </w:rPr>
        <w:t xml:space="preserve"> štátneho rozpočtu</w:t>
      </w:r>
      <w:r w:rsidRPr="00200B5A">
        <w:rPr>
          <w:rFonts w:ascii="Times New Roman" w:hAnsi="Times New Roman" w:cs="Times New Roman"/>
        </w:rPr>
        <w:t xml:space="preserve">. </w:t>
      </w:r>
    </w:p>
    <w:p w:rsidR="00A5272D" w:rsidRPr="004169ED" w:rsidP="00A5272D">
      <w:pPr>
        <w:bidi w:val="0"/>
        <w:jc w:val="both"/>
        <w:rPr>
          <w:rFonts w:ascii="Times New Roman" w:hAnsi="Times New Roman" w:cs="Times New Roman"/>
          <w:highlight w:val="yellow"/>
        </w:rPr>
      </w:pPr>
    </w:p>
    <w:p w:rsidR="00A5272D" w:rsidRPr="000D4CFA" w:rsidP="00A5272D">
      <w:pPr>
        <w:bidi w:val="0"/>
        <w:jc w:val="both"/>
        <w:rPr>
          <w:rFonts w:ascii="Times New Roman" w:hAnsi="Times New Roman" w:cs="Times New Roman"/>
          <w:i/>
          <w:u w:val="single"/>
        </w:rPr>
      </w:pPr>
      <w:r>
        <w:rPr>
          <w:rFonts w:ascii="Times New Roman" w:hAnsi="Times New Roman" w:cs="Times New Roman"/>
          <w:i/>
          <w:u w:val="single"/>
        </w:rPr>
        <w:t>Rozvoj a modernizácia ž</w:t>
      </w:r>
      <w:r w:rsidRPr="000D4CFA">
        <w:rPr>
          <w:rFonts w:ascii="Times New Roman" w:hAnsi="Times New Roman" w:cs="Times New Roman"/>
          <w:i/>
          <w:u w:val="single"/>
        </w:rPr>
        <w:t>elezn</w:t>
      </w:r>
      <w:r>
        <w:rPr>
          <w:rFonts w:ascii="Times New Roman" w:hAnsi="Times New Roman" w:cs="Times New Roman"/>
          <w:i/>
          <w:u w:val="single"/>
        </w:rPr>
        <w:t>ičnej dopravnej cesty</w:t>
      </w:r>
      <w:r w:rsidRPr="000D4CFA">
        <w:rPr>
          <w:rFonts w:ascii="Times New Roman" w:hAnsi="Times New Roman" w:cs="Times New Roman"/>
          <w:i/>
          <w:u w:val="single"/>
        </w:rPr>
        <w:t xml:space="preserve"> </w:t>
      </w:r>
      <w:r>
        <w:rPr>
          <w:rFonts w:ascii="Times New Roman" w:hAnsi="Times New Roman" w:cs="Times New Roman"/>
          <w:i/>
          <w:u w:val="single"/>
        </w:rPr>
        <w:t>mimo OPD a OPII</w:t>
      </w:r>
    </w:p>
    <w:p w:rsidR="00A5272D" w:rsidRPr="000D4CFA" w:rsidP="00A5272D">
      <w:pPr>
        <w:bidi w:val="0"/>
        <w:jc w:val="both"/>
        <w:rPr>
          <w:rFonts w:ascii="Times New Roman" w:hAnsi="Times New Roman" w:cs="Times New Roman"/>
        </w:rPr>
      </w:pPr>
    </w:p>
    <w:tbl>
      <w:tblPr>
        <w:tblStyle w:val="TableNormal"/>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71"/>
        <w:gridCol w:w="909"/>
        <w:gridCol w:w="910"/>
        <w:gridCol w:w="910"/>
        <w:gridCol w:w="910"/>
        <w:gridCol w:w="910"/>
        <w:gridCol w:w="910"/>
        <w:gridCol w:w="910"/>
      </w:tblGrid>
      <w:tr>
        <w:tblPrEx>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72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0D4CFA" w:rsidP="00DD0BCA">
            <w:pPr>
              <w:bidi w:val="0"/>
              <w:rPr>
                <w:rFonts w:ascii="Times New Roman" w:hAnsi="Times New Roman" w:cs="Times New Roman"/>
                <w:b/>
                <w:bCs/>
                <w:color w:val="000000"/>
                <w:sz w:val="14"/>
                <w:szCs w:val="14"/>
              </w:rPr>
            </w:pPr>
            <w:r w:rsidRPr="000D4CFA">
              <w:rPr>
                <w:rFonts w:ascii="Times New Roman" w:hAnsi="Times New Roman" w:cs="Times New Roman"/>
                <w:b/>
                <w:bCs/>
                <w:color w:val="000000"/>
                <w:sz w:val="14"/>
                <w:szCs w:val="14"/>
              </w:rPr>
              <w:t>v eurách</w:t>
            </w:r>
          </w:p>
        </w:tc>
        <w:tc>
          <w:tcPr>
            <w:tcW w:w="894" w:type="dxa"/>
            <w:tcBorders>
              <w:top w:val="single" w:sz="4" w:space="0" w:color="auto"/>
              <w:left w:val="single" w:sz="4" w:space="0" w:color="auto"/>
              <w:bottom w:val="single" w:sz="4" w:space="0" w:color="auto"/>
              <w:right w:val="single" w:sz="4" w:space="0" w:color="auto"/>
            </w:tcBorders>
            <w:shd w:val="pct35" w:color="auto" w:fill="FFFFFF"/>
            <w:textDirection w:val="lrTb"/>
            <w:vAlign w:val="center"/>
          </w:tcPr>
          <w:p w:rsidR="00A5272D" w:rsidRPr="000D4CFA" w:rsidP="00DD0BCA">
            <w:pPr>
              <w:bidi w:val="0"/>
              <w:jc w:val="center"/>
              <w:rPr>
                <w:rFonts w:ascii="Times New Roman" w:hAnsi="Times New Roman" w:cs="Times New Roman"/>
                <w:b/>
                <w:color w:val="000000"/>
                <w:sz w:val="14"/>
                <w:szCs w:val="14"/>
              </w:rPr>
            </w:pPr>
            <w:r w:rsidRPr="000D4CFA">
              <w:rPr>
                <w:rFonts w:ascii="Times New Roman" w:hAnsi="Times New Roman" w:cs="Times New Roman"/>
                <w:b/>
                <w:color w:val="000000"/>
                <w:sz w:val="14"/>
                <w:szCs w:val="14"/>
              </w:rPr>
              <w:t>2012 S</w:t>
            </w:r>
          </w:p>
        </w:tc>
        <w:tc>
          <w:tcPr>
            <w:tcW w:w="89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2013 S</w:t>
            </w:r>
          </w:p>
        </w:tc>
        <w:tc>
          <w:tcPr>
            <w:tcW w:w="89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2014 R</w:t>
            </w:r>
          </w:p>
        </w:tc>
        <w:tc>
          <w:tcPr>
            <w:tcW w:w="89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2014 OS</w:t>
            </w:r>
          </w:p>
        </w:tc>
        <w:tc>
          <w:tcPr>
            <w:tcW w:w="89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2015 N</w:t>
            </w:r>
          </w:p>
        </w:tc>
        <w:tc>
          <w:tcPr>
            <w:tcW w:w="89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2016 N</w:t>
            </w:r>
          </w:p>
        </w:tc>
        <w:tc>
          <w:tcPr>
            <w:tcW w:w="89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2017 N</w:t>
            </w:r>
          </w:p>
        </w:tc>
      </w:tr>
      <w:tr>
        <w:tblPrEx>
          <w:tblW w:w="4961" w:type="pct"/>
          <w:tblInd w:w="70" w:type="dxa"/>
          <w:tblCellMar>
            <w:left w:w="70" w:type="dxa"/>
            <w:right w:w="70" w:type="dxa"/>
          </w:tblCellMar>
          <w:tblLook w:val="04A0"/>
        </w:tblPrEx>
        <w:trPr>
          <w:trHeight w:hRule="exact" w:val="255"/>
        </w:trPr>
        <w:tc>
          <w:tcPr>
            <w:tcW w:w="272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0D4CFA" w:rsidP="00DD0BCA">
            <w:pPr>
              <w:bidi w:val="0"/>
              <w:rPr>
                <w:rFonts w:ascii="Times New Roman" w:hAnsi="Times New Roman" w:cs="Times New Roman"/>
                <w:b/>
                <w:color w:val="000000"/>
                <w:sz w:val="14"/>
                <w:szCs w:val="14"/>
              </w:rPr>
            </w:pPr>
            <w:r w:rsidRPr="000D4CFA">
              <w:rPr>
                <w:rFonts w:ascii="Times New Roman" w:hAnsi="Times New Roman" w:cs="Times New Roman"/>
                <w:b/>
                <w:color w:val="000000"/>
                <w:sz w:val="14"/>
                <w:szCs w:val="14"/>
              </w:rPr>
              <w:t>Spolu</w:t>
            </w:r>
          </w:p>
        </w:tc>
        <w:tc>
          <w:tcPr>
            <w:tcW w:w="894"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tcPr>
          <w:p w:rsidR="00A5272D" w:rsidRPr="000D4CFA" w:rsidP="00DD0BCA">
            <w:pPr>
              <w:bidi w:val="0"/>
              <w:jc w:val="right"/>
              <w:rPr>
                <w:rFonts w:ascii="Times New Roman" w:hAnsi="Times New Roman" w:cs="Times New Roman"/>
                <w:b/>
                <w:color w:val="000000"/>
                <w:sz w:val="14"/>
                <w:szCs w:val="14"/>
              </w:rPr>
            </w:pPr>
            <w:r w:rsidRPr="000D4CFA">
              <w:rPr>
                <w:rFonts w:ascii="Times New Roman" w:hAnsi="Times New Roman" w:cs="Times New Roman"/>
                <w:b/>
                <w:color w:val="000000"/>
                <w:sz w:val="14"/>
                <w:szCs w:val="14"/>
              </w:rPr>
              <w:t>7 206 725</w:t>
            </w:r>
          </w:p>
        </w:tc>
        <w:tc>
          <w:tcPr>
            <w:tcW w:w="89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b/>
                <w:color w:val="000000"/>
                <w:sz w:val="14"/>
                <w:szCs w:val="14"/>
                <w:lang w:eastAsia="sk-SK"/>
              </w:rPr>
            </w:pPr>
            <w:r w:rsidRPr="008B6C9B">
              <w:rPr>
                <w:rFonts w:ascii="Times New Roman" w:hAnsi="Times New Roman" w:cs="Times New Roman"/>
                <w:b/>
                <w:color w:val="000000"/>
                <w:sz w:val="14"/>
                <w:szCs w:val="14"/>
              </w:rPr>
              <w:t>3 363 724</w:t>
            </w:r>
          </w:p>
        </w:tc>
        <w:tc>
          <w:tcPr>
            <w:tcW w:w="89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b/>
                <w:color w:val="000000"/>
                <w:sz w:val="14"/>
                <w:szCs w:val="14"/>
              </w:rPr>
            </w:pPr>
            <w:r w:rsidRPr="008B6C9B">
              <w:rPr>
                <w:rFonts w:ascii="Times New Roman" w:hAnsi="Times New Roman" w:cs="Times New Roman"/>
                <w:b/>
                <w:color w:val="000000"/>
                <w:sz w:val="14"/>
                <w:szCs w:val="14"/>
              </w:rPr>
              <w:t>8 920 000</w:t>
            </w:r>
          </w:p>
        </w:tc>
        <w:tc>
          <w:tcPr>
            <w:tcW w:w="89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7 720 000</w:t>
            </w:r>
          </w:p>
        </w:tc>
        <w:tc>
          <w:tcPr>
            <w:tcW w:w="89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b/>
                <w:color w:val="000000"/>
                <w:sz w:val="14"/>
                <w:szCs w:val="14"/>
              </w:rPr>
            </w:pPr>
            <w:r w:rsidRPr="008B6C9B">
              <w:rPr>
                <w:rFonts w:ascii="Times New Roman" w:hAnsi="Times New Roman" w:cs="Times New Roman"/>
                <w:b/>
                <w:color w:val="000000"/>
                <w:sz w:val="14"/>
                <w:szCs w:val="14"/>
              </w:rPr>
              <w:t>8 320 000</w:t>
            </w:r>
          </w:p>
        </w:tc>
        <w:tc>
          <w:tcPr>
            <w:tcW w:w="89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b/>
                <w:color w:val="000000"/>
                <w:sz w:val="14"/>
                <w:szCs w:val="14"/>
              </w:rPr>
            </w:pPr>
            <w:r w:rsidRPr="008B6C9B">
              <w:rPr>
                <w:rFonts w:ascii="Times New Roman" w:hAnsi="Times New Roman" w:cs="Times New Roman"/>
                <w:b/>
                <w:color w:val="000000"/>
                <w:sz w:val="14"/>
                <w:szCs w:val="14"/>
              </w:rPr>
              <w:t>8 320 000</w:t>
            </w:r>
          </w:p>
        </w:tc>
        <w:tc>
          <w:tcPr>
            <w:tcW w:w="89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B6C9B" w:rsidP="00DD0BCA">
            <w:pPr>
              <w:bidi w:val="0"/>
              <w:jc w:val="right"/>
              <w:rPr>
                <w:rFonts w:ascii="Times New Roman" w:hAnsi="Times New Roman" w:cs="Times New Roman"/>
                <w:b/>
                <w:color w:val="000000"/>
                <w:sz w:val="14"/>
                <w:szCs w:val="14"/>
              </w:rPr>
            </w:pPr>
            <w:r w:rsidRPr="008B6C9B">
              <w:rPr>
                <w:rFonts w:ascii="Times New Roman" w:hAnsi="Times New Roman" w:cs="Times New Roman"/>
                <w:b/>
                <w:color w:val="000000"/>
                <w:sz w:val="14"/>
                <w:szCs w:val="14"/>
              </w:rPr>
              <w:t>8 320 000</w:t>
            </w:r>
          </w:p>
        </w:tc>
      </w:tr>
      <w:tr>
        <w:tblPrEx>
          <w:tblW w:w="4961" w:type="pct"/>
          <w:tblInd w:w="70" w:type="dxa"/>
          <w:tblCellMar>
            <w:left w:w="70" w:type="dxa"/>
            <w:right w:w="70" w:type="dxa"/>
          </w:tblCellMar>
          <w:tblLook w:val="04A0"/>
        </w:tblPrEx>
        <w:trPr>
          <w:trHeight w:hRule="exact" w:val="255"/>
        </w:trPr>
        <w:tc>
          <w:tcPr>
            <w:tcW w:w="272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rPr>
                <w:rFonts w:ascii="Times New Roman" w:hAnsi="Times New Roman" w:cs="Times New Roman"/>
                <w:color w:val="000000"/>
                <w:sz w:val="14"/>
                <w:szCs w:val="14"/>
              </w:rPr>
            </w:pPr>
            <w:r w:rsidRPr="000D4CFA">
              <w:rPr>
                <w:rFonts w:ascii="Times New Roman" w:hAnsi="Times New Roman" w:cs="Times New Roman"/>
                <w:color w:val="000000"/>
                <w:sz w:val="14"/>
                <w:szCs w:val="14"/>
              </w:rPr>
              <w:t>Prostriedky EÚ TEN-T (mimorozpočtové)</w:t>
            </w:r>
          </w:p>
        </w:tc>
        <w:tc>
          <w:tcPr>
            <w:tcW w:w="894" w:type="dxa"/>
            <w:tcBorders>
              <w:top w:val="single" w:sz="4" w:space="0" w:color="auto"/>
              <w:left w:val="single" w:sz="4" w:space="0" w:color="auto"/>
              <w:bottom w:val="single" w:sz="4" w:space="0" w:color="auto"/>
              <w:right w:val="single" w:sz="4" w:space="0" w:color="auto"/>
            </w:tcBorders>
            <w:textDirection w:val="lrTb"/>
            <w:vAlign w:val="bottom"/>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100 644</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600 000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42A14" w:rsidP="00DD0BCA">
            <w:pPr>
              <w:bidi w:val="0"/>
              <w:jc w:val="right"/>
              <w:rPr>
                <w:rFonts w:ascii="Times New Roman" w:hAnsi="Times New Roman" w:cs="Times New Roman"/>
                <w:color w:val="000000"/>
                <w:sz w:val="14"/>
                <w:szCs w:val="14"/>
              </w:rPr>
            </w:pPr>
            <w:r w:rsidRPr="00B42A14">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42A14" w:rsidP="00DD0BCA">
            <w:pPr>
              <w:bidi w:val="0"/>
              <w:jc w:val="right"/>
              <w:rPr>
                <w:rFonts w:ascii="Times New Roman" w:hAnsi="Times New Roman" w:cs="Times New Roman"/>
                <w:color w:val="000000"/>
                <w:sz w:val="14"/>
                <w:szCs w:val="14"/>
              </w:rPr>
            </w:pPr>
            <w:r w:rsidRPr="00B42A14">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42A14" w:rsidP="00DD0BCA">
            <w:pPr>
              <w:bidi w:val="0"/>
              <w:jc w:val="right"/>
              <w:rPr>
                <w:rFonts w:ascii="Times New Roman" w:hAnsi="Times New Roman" w:cs="Times New Roman"/>
                <w:color w:val="000000"/>
                <w:sz w:val="14"/>
                <w:szCs w:val="14"/>
              </w:rPr>
            </w:pPr>
            <w:r w:rsidRPr="00B42A14">
              <w:rPr>
                <w:rFonts w:ascii="Times New Roman" w:hAnsi="Times New Roman" w:cs="Times New Roman"/>
                <w:color w:val="000000"/>
                <w:sz w:val="14"/>
                <w:szCs w:val="14"/>
              </w:rPr>
              <w:t>0</w:t>
            </w:r>
          </w:p>
        </w:tc>
      </w:tr>
      <w:tr>
        <w:tblPrEx>
          <w:tblW w:w="4961" w:type="pct"/>
          <w:tblInd w:w="70" w:type="dxa"/>
          <w:tblCellMar>
            <w:left w:w="70" w:type="dxa"/>
            <w:right w:w="70" w:type="dxa"/>
          </w:tblCellMar>
          <w:tblLook w:val="04A0"/>
        </w:tblPrEx>
        <w:trPr>
          <w:trHeight w:hRule="exact" w:val="255"/>
        </w:trPr>
        <w:tc>
          <w:tcPr>
            <w:tcW w:w="272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rPr>
                <w:rFonts w:ascii="Times New Roman" w:hAnsi="Times New Roman" w:cs="Times New Roman"/>
                <w:color w:val="000000"/>
                <w:sz w:val="14"/>
                <w:szCs w:val="14"/>
              </w:rPr>
            </w:pPr>
            <w:r w:rsidRPr="000D4CFA">
              <w:rPr>
                <w:rFonts w:ascii="Times New Roman" w:hAnsi="Times New Roman" w:cs="Times New Roman"/>
                <w:color w:val="000000"/>
                <w:sz w:val="14"/>
                <w:szCs w:val="14"/>
              </w:rPr>
              <w:t xml:space="preserve">ŠR na spolufinancovanie k TEN-T (50 %) </w:t>
            </w:r>
          </w:p>
        </w:tc>
        <w:tc>
          <w:tcPr>
            <w:tcW w:w="894" w:type="dxa"/>
            <w:tcBorders>
              <w:top w:val="single" w:sz="4" w:space="0" w:color="auto"/>
              <w:left w:val="single" w:sz="4" w:space="0" w:color="auto"/>
              <w:bottom w:val="single" w:sz="4" w:space="0" w:color="auto"/>
              <w:right w:val="single" w:sz="4" w:space="0" w:color="auto"/>
            </w:tcBorders>
            <w:textDirection w:val="lrTb"/>
            <w:vAlign w:val="bottom"/>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342 661</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600 000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42A14" w:rsidP="00DD0BCA">
            <w:pPr>
              <w:bidi w:val="0"/>
              <w:jc w:val="right"/>
              <w:rPr>
                <w:rFonts w:ascii="Times New Roman" w:hAnsi="Times New Roman" w:cs="Times New Roman"/>
                <w:color w:val="000000"/>
                <w:sz w:val="14"/>
                <w:szCs w:val="14"/>
              </w:rPr>
            </w:pPr>
            <w:r w:rsidRPr="00B42A14">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42A14" w:rsidP="00DD0BCA">
            <w:pPr>
              <w:bidi w:val="0"/>
              <w:jc w:val="right"/>
              <w:rPr>
                <w:rFonts w:ascii="Times New Roman" w:hAnsi="Times New Roman" w:cs="Times New Roman"/>
                <w:color w:val="000000"/>
                <w:sz w:val="14"/>
                <w:szCs w:val="14"/>
              </w:rPr>
            </w:pPr>
            <w:r w:rsidRPr="00B42A14">
              <w:rPr>
                <w:rFonts w:ascii="Times New Roman" w:hAnsi="Times New Roman" w:cs="Times New Roman"/>
                <w:color w:val="000000"/>
                <w:sz w:val="14"/>
                <w:szCs w:val="14"/>
              </w:rPr>
              <w:t>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42A14" w:rsidP="00DD0BCA">
            <w:pPr>
              <w:bidi w:val="0"/>
              <w:jc w:val="right"/>
              <w:rPr>
                <w:rFonts w:ascii="Times New Roman" w:hAnsi="Times New Roman" w:cs="Times New Roman"/>
                <w:color w:val="000000"/>
                <w:sz w:val="14"/>
                <w:szCs w:val="14"/>
              </w:rPr>
            </w:pPr>
            <w:r w:rsidRPr="00B42A14">
              <w:rPr>
                <w:rFonts w:ascii="Times New Roman" w:hAnsi="Times New Roman" w:cs="Times New Roman"/>
                <w:color w:val="000000"/>
                <w:sz w:val="14"/>
                <w:szCs w:val="14"/>
              </w:rPr>
              <w:t>0</w:t>
            </w:r>
          </w:p>
        </w:tc>
      </w:tr>
      <w:tr>
        <w:tblPrEx>
          <w:tblW w:w="4961" w:type="pct"/>
          <w:tblInd w:w="70" w:type="dxa"/>
          <w:tblCellMar>
            <w:left w:w="70" w:type="dxa"/>
            <w:right w:w="70" w:type="dxa"/>
          </w:tblCellMar>
          <w:tblLook w:val="04A0"/>
        </w:tblPrEx>
        <w:trPr>
          <w:trHeight w:hRule="exact" w:val="255"/>
        </w:trPr>
        <w:tc>
          <w:tcPr>
            <w:tcW w:w="272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rPr>
                <w:rFonts w:ascii="Times New Roman" w:hAnsi="Times New Roman" w:cs="Times New Roman"/>
                <w:color w:val="000000"/>
                <w:sz w:val="14"/>
                <w:szCs w:val="14"/>
              </w:rPr>
            </w:pPr>
            <w:r w:rsidRPr="000D4CFA">
              <w:rPr>
                <w:rFonts w:ascii="Times New Roman" w:hAnsi="Times New Roman" w:cs="Times New Roman"/>
                <w:color w:val="000000"/>
                <w:sz w:val="14"/>
                <w:szCs w:val="14"/>
              </w:rPr>
              <w:t xml:space="preserve">Štátna dotácia  </w:t>
            </w:r>
          </w:p>
        </w:tc>
        <w:tc>
          <w:tcPr>
            <w:tcW w:w="894" w:type="dxa"/>
            <w:tcBorders>
              <w:top w:val="single" w:sz="4" w:space="0" w:color="auto"/>
              <w:left w:val="single" w:sz="4" w:space="0" w:color="auto"/>
              <w:bottom w:val="single" w:sz="4" w:space="0" w:color="auto"/>
              <w:right w:val="single" w:sz="4" w:space="0" w:color="auto"/>
            </w:tcBorders>
            <w:textDirection w:val="lrTb"/>
            <w:vAlign w:val="bottom"/>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6 763 420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3 363 724</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7 720 000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7 720 000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8 320 000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8 320 000</w:t>
            </w:r>
          </w:p>
        </w:tc>
        <w:tc>
          <w:tcPr>
            <w:tcW w:w="89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D4CFA" w:rsidP="00DD0BCA">
            <w:pPr>
              <w:bidi w:val="0"/>
              <w:jc w:val="right"/>
              <w:rPr>
                <w:rFonts w:ascii="Times New Roman" w:hAnsi="Times New Roman" w:cs="Times New Roman"/>
                <w:color w:val="000000"/>
                <w:sz w:val="14"/>
                <w:szCs w:val="14"/>
              </w:rPr>
            </w:pPr>
            <w:r w:rsidRPr="000D4CFA">
              <w:rPr>
                <w:rFonts w:ascii="Times New Roman" w:hAnsi="Times New Roman" w:cs="Times New Roman"/>
                <w:color w:val="000000"/>
                <w:sz w:val="14"/>
                <w:szCs w:val="14"/>
              </w:rPr>
              <w:t>8 320 000</w:t>
            </w:r>
          </w:p>
        </w:tc>
      </w:tr>
    </w:tbl>
    <w:p w:rsidR="00A5272D" w:rsidRPr="004169ED" w:rsidP="00A5272D">
      <w:pPr>
        <w:bidi w:val="0"/>
        <w:ind w:firstLine="709"/>
        <w:jc w:val="both"/>
        <w:rPr>
          <w:rFonts w:ascii="Times New Roman" w:hAnsi="Times New Roman" w:cs="Times New Roman"/>
          <w:highlight w:val="yellow"/>
        </w:rPr>
      </w:pPr>
    </w:p>
    <w:p w:rsidR="00A5272D" w:rsidP="00A5272D">
      <w:pPr>
        <w:bidi w:val="0"/>
        <w:ind w:firstLine="709"/>
        <w:jc w:val="both"/>
        <w:rPr>
          <w:rFonts w:ascii="Times New Roman" w:hAnsi="Times New Roman" w:cs="Times New Roman"/>
        </w:rPr>
      </w:pPr>
      <w:r w:rsidRPr="000D4CFA">
        <w:rPr>
          <w:rFonts w:ascii="Times New Roman" w:hAnsi="Times New Roman" w:cs="Times New Roman"/>
        </w:rPr>
        <w:t xml:space="preserve">Na </w:t>
      </w:r>
      <w:r>
        <w:rPr>
          <w:rFonts w:ascii="Times New Roman" w:hAnsi="Times New Roman" w:cs="Times New Roman"/>
        </w:rPr>
        <w:t>p</w:t>
      </w:r>
      <w:r w:rsidRPr="000D4CFA">
        <w:rPr>
          <w:rFonts w:ascii="Times New Roman" w:hAnsi="Times New Roman" w:cs="Times New Roman"/>
        </w:rPr>
        <w:t>rojekty</w:t>
      </w:r>
      <w:r>
        <w:rPr>
          <w:rFonts w:ascii="Times New Roman" w:hAnsi="Times New Roman" w:cs="Times New Roman"/>
        </w:rPr>
        <w:t xml:space="preserve"> rozvoja a modernizácie železničnej dopravnej cesty</w:t>
      </w:r>
      <w:r w:rsidRPr="000D4CFA">
        <w:rPr>
          <w:rFonts w:ascii="Times New Roman" w:hAnsi="Times New Roman" w:cs="Times New Roman"/>
        </w:rPr>
        <w:t xml:space="preserve"> sa rozpočtujú výdavky v sume </w:t>
      </w:r>
      <w:r>
        <w:rPr>
          <w:rFonts w:ascii="Times New Roman" w:hAnsi="Times New Roman" w:cs="Times New Roman"/>
        </w:rPr>
        <w:t>8,32</w:t>
      </w:r>
      <w:r w:rsidRPr="000D4CFA">
        <w:rPr>
          <w:rFonts w:ascii="Times New Roman" w:hAnsi="Times New Roman" w:cs="Times New Roman"/>
        </w:rPr>
        <w:t xml:space="preserve"> mil. eur. Výška rozpočtovaných výdavkov je v porovnaní so schváleným rozpočtom roku 2014 </w:t>
      </w:r>
      <w:r>
        <w:rPr>
          <w:rFonts w:ascii="Times New Roman" w:hAnsi="Times New Roman" w:cs="Times New Roman"/>
        </w:rPr>
        <w:t>nižšia</w:t>
      </w:r>
      <w:r w:rsidRPr="000D4CFA">
        <w:rPr>
          <w:rFonts w:ascii="Times New Roman" w:hAnsi="Times New Roman" w:cs="Times New Roman"/>
        </w:rPr>
        <w:t xml:space="preserve"> o </w:t>
      </w:r>
      <w:r>
        <w:rPr>
          <w:rFonts w:ascii="Times New Roman" w:hAnsi="Times New Roman" w:cs="Times New Roman"/>
        </w:rPr>
        <w:t>600</w:t>
      </w:r>
      <w:r w:rsidRPr="000D4CFA">
        <w:rPr>
          <w:rFonts w:ascii="Times New Roman" w:hAnsi="Times New Roman" w:cs="Times New Roman"/>
        </w:rPr>
        <w:t xml:space="preserve"> </w:t>
      </w:r>
      <w:r>
        <w:rPr>
          <w:rFonts w:ascii="Times New Roman" w:hAnsi="Times New Roman" w:cs="Times New Roman"/>
        </w:rPr>
        <w:t>tis</w:t>
      </w:r>
      <w:r w:rsidRPr="000D4CFA">
        <w:rPr>
          <w:rFonts w:ascii="Times New Roman" w:hAnsi="Times New Roman" w:cs="Times New Roman"/>
        </w:rPr>
        <w:t>. eur, t. j. o</w:t>
      </w:r>
      <w:r>
        <w:rPr>
          <w:rFonts w:ascii="Times New Roman" w:hAnsi="Times New Roman" w:cs="Times New Roman"/>
        </w:rPr>
        <w:t xml:space="preserve"> 6,73 </w:t>
      </w:r>
      <w:r w:rsidRPr="000D4CFA">
        <w:rPr>
          <w:rFonts w:ascii="Times New Roman" w:hAnsi="Times New Roman" w:cs="Times New Roman"/>
        </w:rPr>
        <w:t>%</w:t>
      </w:r>
      <w:r>
        <w:rPr>
          <w:rFonts w:ascii="Times New Roman" w:hAnsi="Times New Roman" w:cs="Times New Roman"/>
        </w:rPr>
        <w:t>, z dôvodu ukončenia projektov financovaných zo zdrojov EÚ a spolufinancovania zo štátneho rozpočtu</w:t>
      </w:r>
      <w:r w:rsidRPr="000D4CFA">
        <w:rPr>
          <w:rFonts w:ascii="Times New Roman" w:hAnsi="Times New Roman" w:cs="Times New Roman"/>
        </w:rPr>
        <w:t xml:space="preserve">. Výdavkami sa realizuje príprava projektov železničnej infraštruktúry, ako sú štúdie a predprojektová dokumentácia, realizácia opatrení na zníženie počtu nezabezpečených priecestí a ďalšie výdavky súvisiace s rozvojom a modernizáciou železničnej infraštruktúry. </w:t>
      </w:r>
    </w:p>
    <w:p w:rsidR="00A5272D" w:rsidP="00A5272D">
      <w:pPr>
        <w:bidi w:val="0"/>
        <w:ind w:firstLine="709"/>
        <w:jc w:val="both"/>
        <w:rPr>
          <w:rFonts w:ascii="Times New Roman" w:hAnsi="Times New Roman" w:cs="Times New Roman"/>
        </w:rPr>
      </w:pPr>
    </w:p>
    <w:p w:rsidR="00A5272D" w:rsidP="00A5272D">
      <w:pPr>
        <w:bidi w:val="0"/>
        <w:jc w:val="both"/>
        <w:rPr>
          <w:rFonts w:ascii="Times New Roman" w:hAnsi="Times New Roman" w:cs="Times New Roman"/>
          <w:i/>
          <w:u w:val="single"/>
        </w:rPr>
      </w:pPr>
      <w:r w:rsidRPr="00467C79">
        <w:rPr>
          <w:rFonts w:ascii="Times New Roman" w:hAnsi="Times New Roman" w:cs="Times New Roman"/>
          <w:i/>
          <w:u w:val="single"/>
        </w:rPr>
        <w:t xml:space="preserve">Investície NDS a Slovenskej </w:t>
      </w:r>
      <w:r>
        <w:rPr>
          <w:rFonts w:ascii="Times New Roman" w:hAnsi="Times New Roman" w:cs="Times New Roman"/>
          <w:i/>
          <w:u w:val="single"/>
        </w:rPr>
        <w:t>správy ciest mimo OPD a OPII</w:t>
      </w:r>
    </w:p>
    <w:p w:rsidR="00A5272D" w:rsidP="00A5272D">
      <w:pPr>
        <w:bidi w:val="0"/>
        <w:jc w:val="both"/>
        <w:rPr>
          <w:rFonts w:ascii="Times New Roman" w:hAnsi="Times New Roman" w:cs="Times New Roman"/>
          <w:i/>
          <w:u w:val="singl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99"/>
        <w:gridCol w:w="960"/>
        <w:gridCol w:w="960"/>
        <w:gridCol w:w="960"/>
        <w:gridCol w:w="960"/>
        <w:gridCol w:w="960"/>
        <w:gridCol w:w="960"/>
        <w:gridCol w:w="9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35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rPr>
                <w:rFonts w:ascii="Times New Roman" w:hAnsi="Times New Roman" w:cs="Times New Roman"/>
                <w:b/>
                <w:bCs/>
                <w:color w:val="000000"/>
                <w:sz w:val="14"/>
                <w:szCs w:val="14"/>
              </w:rPr>
            </w:pPr>
            <w:r w:rsidRPr="00467C79">
              <w:rPr>
                <w:rFonts w:ascii="Times New Roman" w:hAnsi="Times New Roman" w:cs="Times New Roman"/>
                <w:b/>
                <w:bCs/>
                <w:color w:val="000000"/>
                <w:sz w:val="14"/>
                <w:szCs w:val="14"/>
              </w:rPr>
              <w:t>v eurách</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2012 S</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2013 S</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2014 R</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2014 OS</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2015 N</w:t>
            </w:r>
          </w:p>
        </w:tc>
        <w:tc>
          <w:tcPr>
            <w:tcW w:w="52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2016 N</w:t>
            </w:r>
          </w:p>
        </w:tc>
        <w:tc>
          <w:tcPr>
            <w:tcW w:w="51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467C79" w:rsidP="00DD0BCA">
            <w:pPr>
              <w:bidi w:val="0"/>
              <w:jc w:val="center"/>
              <w:rPr>
                <w:rFonts w:ascii="Times New Roman" w:hAnsi="Times New Roman" w:cs="Times New Roman"/>
                <w:b/>
                <w:color w:val="000000"/>
                <w:sz w:val="14"/>
                <w:szCs w:val="14"/>
              </w:rPr>
            </w:pPr>
            <w:r w:rsidRPr="00467C79">
              <w:rPr>
                <w:rFonts w:ascii="Times New Roman" w:hAnsi="Times New Roman" w:cs="Times New Roman"/>
                <w:b/>
                <w:color w:val="000000"/>
                <w:sz w:val="14"/>
                <w:szCs w:val="14"/>
              </w:rPr>
              <w:t>2017 N</w:t>
            </w:r>
          </w:p>
        </w:tc>
      </w:tr>
      <w:tr>
        <w:tblPrEx>
          <w:tblW w:w="5000" w:type="pct"/>
          <w:tblCellMar>
            <w:left w:w="70" w:type="dxa"/>
            <w:right w:w="70" w:type="dxa"/>
          </w:tblCellMar>
          <w:tblLook w:val="04A0"/>
        </w:tblPrEx>
        <w:trPr>
          <w:trHeight w:hRule="exact" w:val="255"/>
        </w:trPr>
        <w:tc>
          <w:tcPr>
            <w:tcW w:w="1357"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467C79" w:rsidP="00DD0BCA">
            <w:pPr>
              <w:bidi w:val="0"/>
              <w:rPr>
                <w:rFonts w:ascii="Times New Roman" w:hAnsi="Times New Roman" w:cs="Times New Roman"/>
                <w:b/>
                <w:bCs/>
                <w:color w:val="000000"/>
                <w:sz w:val="14"/>
                <w:szCs w:val="14"/>
              </w:rPr>
            </w:pPr>
            <w:r w:rsidRPr="00467C79">
              <w:rPr>
                <w:rFonts w:ascii="Times New Roman" w:hAnsi="Times New Roman" w:cs="Times New Roman"/>
                <w:b/>
                <w:bCs/>
                <w:color w:val="000000"/>
                <w:sz w:val="14"/>
                <w:szCs w:val="14"/>
              </w:rPr>
              <w:t>Spolu</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A41C9A" w:rsidP="00DD0BCA">
            <w:pPr>
              <w:bidi w:val="0"/>
              <w:jc w:val="right"/>
              <w:rPr>
                <w:rFonts w:ascii="Times New Roman" w:hAnsi="Times New Roman" w:cs="Times New Roman"/>
                <w:b/>
                <w:color w:val="000000"/>
                <w:sz w:val="14"/>
                <w:szCs w:val="14"/>
              </w:rPr>
            </w:pPr>
            <w:r w:rsidRPr="00A41C9A">
              <w:rPr>
                <w:rFonts w:ascii="Times New Roman" w:hAnsi="Times New Roman" w:cs="Times New Roman"/>
                <w:b/>
                <w:color w:val="000000"/>
                <w:sz w:val="14"/>
                <w:szCs w:val="14"/>
              </w:rPr>
              <w:t>114 744 135</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A41C9A" w:rsidP="00DD0BCA">
            <w:pPr>
              <w:bidi w:val="0"/>
              <w:jc w:val="right"/>
              <w:rPr>
                <w:rFonts w:ascii="Times New Roman" w:hAnsi="Times New Roman" w:cs="Times New Roman"/>
                <w:b/>
                <w:color w:val="000000"/>
                <w:sz w:val="14"/>
                <w:szCs w:val="14"/>
              </w:rPr>
            </w:pPr>
            <w:r w:rsidRPr="00A41C9A">
              <w:rPr>
                <w:rFonts w:ascii="Times New Roman" w:hAnsi="Times New Roman" w:cs="Times New Roman"/>
                <w:b/>
                <w:color w:val="000000"/>
                <w:sz w:val="14"/>
                <w:szCs w:val="14"/>
              </w:rPr>
              <w:t>104 432 333</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A41C9A" w:rsidP="00DD0BCA">
            <w:pPr>
              <w:bidi w:val="0"/>
              <w:jc w:val="right"/>
              <w:rPr>
                <w:rFonts w:ascii="Times New Roman" w:hAnsi="Times New Roman" w:cs="Times New Roman"/>
                <w:b/>
                <w:color w:val="000000"/>
                <w:sz w:val="14"/>
                <w:szCs w:val="14"/>
              </w:rPr>
            </w:pPr>
            <w:r w:rsidRPr="00A41C9A">
              <w:rPr>
                <w:rFonts w:ascii="Times New Roman" w:hAnsi="Times New Roman" w:cs="Times New Roman"/>
                <w:b/>
                <w:color w:val="000000"/>
                <w:sz w:val="14"/>
                <w:szCs w:val="14"/>
              </w:rPr>
              <w:t>138 263 444</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B497D" w:rsidP="00DD0BCA">
            <w:pPr>
              <w:bidi w:val="0"/>
              <w:jc w:val="right"/>
              <w:rPr>
                <w:rFonts w:ascii="Times New Roman" w:hAnsi="Times New Roman" w:cs="Times New Roman"/>
                <w:b/>
                <w:color w:val="000000"/>
                <w:sz w:val="14"/>
                <w:szCs w:val="14"/>
                <w:lang w:eastAsia="sk-SK"/>
              </w:rPr>
            </w:pPr>
            <w:r w:rsidRPr="007B497D">
              <w:rPr>
                <w:rFonts w:ascii="Times New Roman" w:hAnsi="Times New Roman" w:cs="Times New Roman"/>
                <w:b/>
                <w:color w:val="000000"/>
                <w:sz w:val="14"/>
                <w:szCs w:val="14"/>
              </w:rPr>
              <w:t>1</w:t>
            </w:r>
            <w:r>
              <w:rPr>
                <w:rFonts w:ascii="Times New Roman" w:hAnsi="Times New Roman" w:cs="Times New Roman"/>
                <w:b/>
                <w:color w:val="000000"/>
                <w:sz w:val="14"/>
                <w:szCs w:val="14"/>
              </w:rPr>
              <w:t>48</w:t>
            </w:r>
            <w:r w:rsidRPr="007B497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794</w:t>
            </w:r>
            <w:r w:rsidRPr="007B497D">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397</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A41C9A" w:rsidP="00DD0BCA">
            <w:pPr>
              <w:bidi w:val="0"/>
              <w:jc w:val="right"/>
              <w:rPr>
                <w:rFonts w:ascii="Times New Roman" w:hAnsi="Times New Roman" w:cs="Times New Roman"/>
                <w:b/>
                <w:color w:val="000000"/>
                <w:sz w:val="14"/>
                <w:szCs w:val="14"/>
              </w:rPr>
            </w:pPr>
            <w:r w:rsidRPr="00A41C9A">
              <w:rPr>
                <w:rFonts w:ascii="Times New Roman" w:hAnsi="Times New Roman" w:cs="Times New Roman"/>
                <w:b/>
                <w:color w:val="000000"/>
                <w:sz w:val="14"/>
                <w:szCs w:val="14"/>
              </w:rPr>
              <w:t>53 767 866</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A41C9A" w:rsidP="00DD0BCA">
            <w:pPr>
              <w:bidi w:val="0"/>
              <w:jc w:val="right"/>
              <w:rPr>
                <w:rFonts w:ascii="Times New Roman" w:hAnsi="Times New Roman" w:cs="Times New Roman"/>
                <w:b/>
                <w:color w:val="000000"/>
                <w:sz w:val="14"/>
                <w:szCs w:val="14"/>
              </w:rPr>
            </w:pPr>
            <w:r w:rsidRPr="00A41C9A">
              <w:rPr>
                <w:rFonts w:ascii="Times New Roman" w:hAnsi="Times New Roman" w:cs="Times New Roman"/>
                <w:b/>
                <w:color w:val="000000"/>
                <w:sz w:val="14"/>
                <w:szCs w:val="14"/>
              </w:rPr>
              <w:t>81 213 914</w:t>
            </w:r>
          </w:p>
        </w:tc>
        <w:tc>
          <w:tcPr>
            <w:tcW w:w="51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A41C9A" w:rsidP="00DD0BCA">
            <w:pPr>
              <w:bidi w:val="0"/>
              <w:jc w:val="right"/>
              <w:rPr>
                <w:rFonts w:ascii="Times New Roman" w:hAnsi="Times New Roman" w:cs="Times New Roman"/>
                <w:b/>
                <w:color w:val="000000"/>
                <w:sz w:val="14"/>
                <w:szCs w:val="14"/>
              </w:rPr>
            </w:pPr>
            <w:r w:rsidRPr="00A41C9A">
              <w:rPr>
                <w:rFonts w:ascii="Times New Roman" w:hAnsi="Times New Roman" w:cs="Times New Roman"/>
                <w:b/>
                <w:color w:val="000000"/>
                <w:sz w:val="14"/>
                <w:szCs w:val="14"/>
              </w:rPr>
              <w:t>7</w:t>
            </w:r>
            <w:r>
              <w:rPr>
                <w:rFonts w:ascii="Times New Roman" w:hAnsi="Times New Roman" w:cs="Times New Roman"/>
                <w:b/>
                <w:color w:val="000000"/>
                <w:sz w:val="14"/>
                <w:szCs w:val="14"/>
              </w:rPr>
              <w:t>2</w:t>
            </w:r>
            <w:r w:rsidRPr="00A41C9A">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241</w:t>
            </w:r>
            <w:r w:rsidRPr="00A41C9A">
              <w:rPr>
                <w:rFonts w:ascii="Times New Roman" w:hAnsi="Times New Roman" w:cs="Times New Roman"/>
                <w:b/>
                <w:color w:val="000000"/>
                <w:sz w:val="14"/>
                <w:szCs w:val="14"/>
              </w:rPr>
              <w:t xml:space="preserve"> 83</w:t>
            </w:r>
            <w:r>
              <w:rPr>
                <w:rFonts w:ascii="Times New Roman" w:hAnsi="Times New Roman" w:cs="Times New Roman"/>
                <w:b/>
                <w:color w:val="000000"/>
                <w:sz w:val="14"/>
                <w:szCs w:val="14"/>
              </w:rPr>
              <w:t>5</w:t>
            </w:r>
          </w:p>
        </w:tc>
      </w:tr>
      <w:tr>
        <w:tblPrEx>
          <w:tblW w:w="5000" w:type="pct"/>
          <w:tblCellMar>
            <w:left w:w="70" w:type="dxa"/>
            <w:right w:w="70" w:type="dxa"/>
          </w:tblCellMar>
          <w:tblLook w:val="04A0"/>
        </w:tblPrEx>
        <w:trPr>
          <w:trHeight w:hRule="exact" w:val="255"/>
        </w:trPr>
        <w:tc>
          <w:tcPr>
            <w:tcW w:w="1357"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rPr>
                <w:rFonts w:ascii="Times New Roman" w:hAnsi="Times New Roman" w:cs="Times New Roman"/>
                <w:bCs/>
                <w:color w:val="000000"/>
                <w:sz w:val="14"/>
                <w:szCs w:val="14"/>
              </w:rPr>
            </w:pPr>
            <w:r w:rsidRPr="00467C79">
              <w:rPr>
                <w:rFonts w:ascii="Times New Roman" w:hAnsi="Times New Roman" w:cs="Times New Roman"/>
                <w:bCs/>
                <w:color w:val="000000"/>
                <w:sz w:val="14"/>
                <w:szCs w:val="14"/>
              </w:rPr>
              <w:t>NDS výdavky zo ŠR mimo OPD</w:t>
            </w:r>
            <w:r>
              <w:rPr>
                <w:rFonts w:ascii="Times New Roman" w:hAnsi="Times New Roman" w:cs="Times New Roman"/>
                <w:bCs/>
                <w:color w:val="000000"/>
                <w:sz w:val="14"/>
                <w:szCs w:val="14"/>
              </w:rPr>
              <w:t xml:space="preserve"> a OPII</w:t>
            </w:r>
            <w:r w:rsidRPr="00467C79">
              <w:rPr>
                <w:rFonts w:ascii="Times New Roman" w:hAnsi="Times New Roman" w:cs="Times New Roman"/>
                <w:bCs/>
                <w:color w:val="000000"/>
                <w:sz w:val="14"/>
                <w:szCs w:val="14"/>
              </w:rPr>
              <w:t xml:space="preserve"> </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66 342 981</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41 400 000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31 400 000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B497D" w:rsidP="00DD0BCA">
            <w:pPr>
              <w:bidi w:val="0"/>
              <w:jc w:val="right"/>
              <w:rPr>
                <w:rFonts w:ascii="Times New Roman" w:hAnsi="Times New Roman" w:cs="Times New Roman"/>
                <w:color w:val="000000"/>
                <w:sz w:val="14"/>
                <w:szCs w:val="14"/>
              </w:rPr>
            </w:pPr>
            <w:r w:rsidRPr="007B497D">
              <w:rPr>
                <w:rFonts w:ascii="Times New Roman" w:hAnsi="Times New Roman" w:cs="Times New Roman"/>
                <w:color w:val="000000"/>
                <w:sz w:val="14"/>
                <w:szCs w:val="14"/>
              </w:rPr>
              <w:t>133 839 900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31 400 000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31 400 000</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31 400 000</w:t>
            </w:r>
          </w:p>
        </w:tc>
      </w:tr>
      <w:tr>
        <w:tblPrEx>
          <w:tblW w:w="5000" w:type="pct"/>
          <w:tblCellMar>
            <w:left w:w="70" w:type="dxa"/>
            <w:right w:w="70" w:type="dxa"/>
          </w:tblCellMar>
          <w:tblLook w:val="04A0"/>
        </w:tblPrEx>
        <w:trPr>
          <w:trHeight w:hRule="exact" w:val="255"/>
        </w:trPr>
        <w:tc>
          <w:tcPr>
            <w:tcW w:w="1357"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rPr>
                <w:rFonts w:ascii="Times New Roman" w:hAnsi="Times New Roman" w:cs="Times New Roman"/>
                <w:bCs/>
                <w:color w:val="000000"/>
                <w:sz w:val="14"/>
                <w:szCs w:val="14"/>
              </w:rPr>
            </w:pPr>
            <w:r w:rsidRPr="00467C79">
              <w:rPr>
                <w:rFonts w:ascii="Times New Roman" w:hAnsi="Times New Roman" w:cs="Times New Roman"/>
                <w:bCs/>
                <w:color w:val="000000"/>
                <w:sz w:val="14"/>
                <w:szCs w:val="14"/>
              </w:rPr>
              <w:t>SSC výdavky zo ŠR mimo OPD</w:t>
            </w:r>
            <w:r>
              <w:rPr>
                <w:rFonts w:ascii="Times New Roman" w:hAnsi="Times New Roman" w:cs="Times New Roman"/>
                <w:bCs/>
                <w:color w:val="000000"/>
                <w:sz w:val="14"/>
                <w:szCs w:val="14"/>
              </w:rPr>
              <w:t xml:space="preserve"> a OPII</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38 246 271</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8 334 740</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5 853 775</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B497D" w:rsidP="00DD0BCA">
            <w:pPr>
              <w:bidi w:val="0"/>
              <w:jc w:val="right"/>
              <w:rPr>
                <w:rFonts w:ascii="Times New Roman" w:hAnsi="Times New Roman" w:cs="Times New Roman"/>
                <w:color w:val="000000"/>
                <w:sz w:val="14"/>
                <w:szCs w:val="14"/>
              </w:rPr>
            </w:pPr>
            <w:r w:rsidRPr="007B497D">
              <w:rPr>
                <w:rFonts w:ascii="Times New Roman" w:hAnsi="Times New Roman" w:cs="Times New Roman"/>
                <w:color w:val="000000"/>
                <w:sz w:val="14"/>
                <w:szCs w:val="14"/>
              </w:rPr>
              <w:t>5 632 744</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5 853 775</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5 853 775</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41C9A" w:rsidP="00DD0BCA">
            <w:pPr>
              <w:bidi w:val="0"/>
              <w:jc w:val="right"/>
              <w:rPr>
                <w:rFonts w:ascii="Times New Roman" w:hAnsi="Times New Roman" w:cs="Times New Roman"/>
                <w:color w:val="000000"/>
                <w:sz w:val="14"/>
                <w:szCs w:val="14"/>
              </w:rPr>
            </w:pPr>
            <w:r w:rsidRPr="00A41C9A">
              <w:rPr>
                <w:rFonts w:ascii="Times New Roman" w:hAnsi="Times New Roman" w:cs="Times New Roman"/>
                <w:color w:val="000000"/>
                <w:sz w:val="14"/>
                <w:szCs w:val="14"/>
              </w:rPr>
              <w:t>5 853 775</w:t>
            </w:r>
          </w:p>
        </w:tc>
      </w:tr>
      <w:tr>
        <w:tblPrEx>
          <w:tblW w:w="5000" w:type="pct"/>
          <w:tblCellMar>
            <w:left w:w="70" w:type="dxa"/>
            <w:right w:w="70" w:type="dxa"/>
          </w:tblCellMar>
          <w:tblLook w:val="04A0"/>
        </w:tblPrEx>
        <w:trPr>
          <w:trHeight w:hRule="exact" w:val="255"/>
        </w:trPr>
        <w:tc>
          <w:tcPr>
            <w:tcW w:w="1357"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467C79" w:rsidP="00DD0BCA">
            <w:pPr>
              <w:bidi w:val="0"/>
              <w:rPr>
                <w:rFonts w:ascii="Times New Roman" w:hAnsi="Times New Roman" w:cs="Times New Roman"/>
                <w:bCs/>
                <w:color w:val="000000"/>
                <w:sz w:val="14"/>
                <w:szCs w:val="14"/>
              </w:rPr>
            </w:pPr>
            <w:r w:rsidRPr="00467C79">
              <w:rPr>
                <w:rFonts w:ascii="Times New Roman" w:hAnsi="Times New Roman" w:cs="Times New Roman"/>
                <w:b/>
                <w:color w:val="000000"/>
                <w:sz w:val="14"/>
                <w:szCs w:val="14"/>
              </w:rPr>
              <w:t>Zdroje ŠR</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lang w:eastAsia="sk-SK"/>
              </w:rPr>
            </w:pPr>
            <w:r w:rsidRPr="006D0057">
              <w:rPr>
                <w:rFonts w:ascii="Times New Roman" w:hAnsi="Times New Roman" w:cs="Times New Roman"/>
                <w:b/>
                <w:color w:val="000000"/>
                <w:sz w:val="14"/>
                <w:szCs w:val="14"/>
              </w:rPr>
              <w:t>104 589 252</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rPr>
            </w:pPr>
            <w:r w:rsidRPr="006D0057">
              <w:rPr>
                <w:rFonts w:ascii="Times New Roman" w:hAnsi="Times New Roman" w:cs="Times New Roman"/>
                <w:b/>
                <w:color w:val="000000"/>
                <w:sz w:val="14"/>
                <w:szCs w:val="14"/>
              </w:rPr>
              <w:t>49 734 740</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rPr>
            </w:pPr>
            <w:r w:rsidRPr="006D0057">
              <w:rPr>
                <w:rFonts w:ascii="Times New Roman" w:hAnsi="Times New Roman" w:cs="Times New Roman"/>
                <w:b/>
                <w:color w:val="000000"/>
                <w:sz w:val="14"/>
                <w:szCs w:val="14"/>
              </w:rPr>
              <w:t>37 253 775</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rPr>
            </w:pPr>
            <w:r w:rsidRPr="006D0057">
              <w:rPr>
                <w:rFonts w:ascii="Times New Roman" w:hAnsi="Times New Roman" w:cs="Times New Roman"/>
                <w:b/>
                <w:color w:val="000000"/>
                <w:sz w:val="14"/>
                <w:szCs w:val="14"/>
              </w:rPr>
              <w:t>1</w:t>
            </w:r>
            <w:r>
              <w:rPr>
                <w:rFonts w:ascii="Times New Roman" w:hAnsi="Times New Roman" w:cs="Times New Roman"/>
                <w:b/>
                <w:color w:val="000000"/>
                <w:sz w:val="14"/>
                <w:szCs w:val="14"/>
              </w:rPr>
              <w:t>39</w:t>
            </w:r>
            <w:r w:rsidRPr="006D0057">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472</w:t>
            </w:r>
            <w:r w:rsidRPr="006D0057">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644</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rPr>
            </w:pPr>
            <w:r w:rsidRPr="006D0057">
              <w:rPr>
                <w:rFonts w:ascii="Times New Roman" w:hAnsi="Times New Roman" w:cs="Times New Roman"/>
                <w:b/>
                <w:color w:val="000000"/>
                <w:sz w:val="14"/>
                <w:szCs w:val="14"/>
              </w:rPr>
              <w:t>37 253 775</w:t>
            </w:r>
          </w:p>
        </w:tc>
        <w:tc>
          <w:tcPr>
            <w:tcW w:w="52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rPr>
            </w:pPr>
            <w:r w:rsidRPr="006D0057">
              <w:rPr>
                <w:rFonts w:ascii="Times New Roman" w:hAnsi="Times New Roman" w:cs="Times New Roman"/>
                <w:b/>
                <w:color w:val="000000"/>
                <w:sz w:val="14"/>
                <w:szCs w:val="14"/>
              </w:rPr>
              <w:t>37 253 775</w:t>
            </w:r>
          </w:p>
        </w:tc>
        <w:tc>
          <w:tcPr>
            <w:tcW w:w="51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D0057" w:rsidP="00DD0BCA">
            <w:pPr>
              <w:bidi w:val="0"/>
              <w:jc w:val="right"/>
              <w:rPr>
                <w:rFonts w:ascii="Times New Roman" w:hAnsi="Times New Roman" w:cs="Times New Roman"/>
                <w:b/>
                <w:color w:val="000000"/>
                <w:sz w:val="14"/>
                <w:szCs w:val="14"/>
              </w:rPr>
            </w:pPr>
            <w:r w:rsidRPr="006D0057">
              <w:rPr>
                <w:rFonts w:ascii="Times New Roman" w:hAnsi="Times New Roman" w:cs="Times New Roman"/>
                <w:b/>
                <w:color w:val="000000"/>
                <w:sz w:val="14"/>
                <w:szCs w:val="14"/>
              </w:rPr>
              <w:t>37 253 775</w:t>
            </w:r>
          </w:p>
        </w:tc>
      </w:tr>
      <w:tr>
        <w:tblPrEx>
          <w:tblW w:w="5000" w:type="pct"/>
          <w:tblCellMar>
            <w:left w:w="70" w:type="dxa"/>
            <w:right w:w="70" w:type="dxa"/>
          </w:tblCellMar>
          <w:tblLook w:val="04A0"/>
        </w:tblPrEx>
        <w:trPr>
          <w:trHeight w:hRule="exact" w:val="255"/>
        </w:trPr>
        <w:tc>
          <w:tcPr>
            <w:tcW w:w="1357"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rPr>
                <w:rFonts w:ascii="Times New Roman" w:hAnsi="Times New Roman" w:cs="Times New Roman"/>
                <w:bCs/>
                <w:color w:val="000000"/>
                <w:sz w:val="14"/>
                <w:szCs w:val="14"/>
              </w:rPr>
            </w:pPr>
            <w:r w:rsidRPr="00467C79">
              <w:rPr>
                <w:rFonts w:ascii="Times New Roman" w:hAnsi="Times New Roman" w:cs="Times New Roman"/>
                <w:bCs/>
                <w:color w:val="000000"/>
                <w:sz w:val="14"/>
                <w:szCs w:val="14"/>
              </w:rPr>
              <w:t xml:space="preserve">NDS investície z vlastných zdrojov </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jc w:val="right"/>
              <w:rPr>
                <w:rFonts w:ascii="Times New Roman" w:hAnsi="Times New Roman" w:cs="Times New Roman"/>
                <w:color w:val="000000"/>
                <w:sz w:val="14"/>
                <w:szCs w:val="14"/>
              </w:rPr>
            </w:pPr>
            <w:r w:rsidRPr="00467C79">
              <w:rPr>
                <w:rFonts w:ascii="Times New Roman" w:hAnsi="Times New Roman" w:cs="Times New Roman"/>
                <w:color w:val="000000"/>
                <w:sz w:val="14"/>
                <w:szCs w:val="14"/>
              </w:rPr>
              <w:t>10 154 883</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jc w:val="right"/>
              <w:rPr>
                <w:rFonts w:ascii="Times New Roman" w:hAnsi="Times New Roman" w:cs="Times New Roman"/>
                <w:color w:val="000000"/>
                <w:sz w:val="14"/>
                <w:szCs w:val="14"/>
              </w:rPr>
            </w:pPr>
            <w:r w:rsidRPr="00467C79">
              <w:rPr>
                <w:rFonts w:ascii="Times New Roman" w:hAnsi="Times New Roman" w:cs="Times New Roman"/>
                <w:color w:val="000000"/>
                <w:sz w:val="14"/>
                <w:szCs w:val="14"/>
              </w:rPr>
              <w:t>54 697 593</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jc w:val="right"/>
              <w:rPr>
                <w:rFonts w:ascii="Times New Roman" w:hAnsi="Times New Roman" w:cs="Times New Roman"/>
                <w:color w:val="000000"/>
                <w:sz w:val="14"/>
                <w:szCs w:val="14"/>
              </w:rPr>
            </w:pPr>
            <w:r w:rsidRPr="00467C79">
              <w:rPr>
                <w:rFonts w:ascii="Times New Roman" w:hAnsi="Times New Roman" w:cs="Times New Roman"/>
                <w:color w:val="000000"/>
                <w:sz w:val="14"/>
                <w:szCs w:val="14"/>
              </w:rPr>
              <w:t>101 009 669</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467C79" w:rsidP="00DD0BCA">
            <w:pPr>
              <w:bidi w:val="0"/>
              <w:jc w:val="right"/>
              <w:rPr>
                <w:rFonts w:ascii="Times New Roman" w:hAnsi="Times New Roman" w:cs="Times New Roman"/>
                <w:color w:val="000000"/>
                <w:sz w:val="14"/>
                <w:szCs w:val="14"/>
              </w:rPr>
            </w:pPr>
            <w:r w:rsidRPr="00467C79">
              <w:rPr>
                <w:rFonts w:ascii="Times New Roman" w:hAnsi="Times New Roman" w:cs="Times New Roman"/>
                <w:color w:val="000000"/>
                <w:sz w:val="14"/>
                <w:szCs w:val="14"/>
              </w:rPr>
              <w:t>9 321 753</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35C5E" w:rsidP="00DD0BCA">
            <w:pPr>
              <w:bidi w:val="0"/>
              <w:jc w:val="right"/>
              <w:rPr>
                <w:rFonts w:ascii="Times New Roman" w:hAnsi="Times New Roman" w:cs="Times New Roman"/>
                <w:color w:val="000000"/>
                <w:sz w:val="14"/>
                <w:szCs w:val="14"/>
              </w:rPr>
            </w:pPr>
            <w:r w:rsidRPr="00035C5E">
              <w:rPr>
                <w:rFonts w:ascii="Times New Roman" w:hAnsi="Times New Roman" w:cs="Times New Roman"/>
                <w:color w:val="000000"/>
                <w:sz w:val="14"/>
                <w:szCs w:val="14"/>
              </w:rPr>
              <w:t>16 514 091</w:t>
            </w:r>
          </w:p>
        </w:tc>
        <w:tc>
          <w:tcPr>
            <w:tcW w:w="5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35C5E" w:rsidP="00DD0BCA">
            <w:pPr>
              <w:bidi w:val="0"/>
              <w:jc w:val="right"/>
              <w:rPr>
                <w:rFonts w:ascii="Times New Roman" w:hAnsi="Times New Roman" w:cs="Times New Roman"/>
                <w:color w:val="000000"/>
                <w:sz w:val="14"/>
                <w:szCs w:val="14"/>
              </w:rPr>
            </w:pPr>
            <w:r w:rsidRPr="00035C5E">
              <w:rPr>
                <w:rFonts w:ascii="Times New Roman" w:hAnsi="Times New Roman" w:cs="Times New Roman"/>
                <w:color w:val="000000"/>
                <w:sz w:val="14"/>
                <w:szCs w:val="14"/>
              </w:rPr>
              <w:t>43 960 139</w:t>
            </w:r>
          </w:p>
        </w:tc>
        <w:tc>
          <w:tcPr>
            <w:tcW w:w="51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035C5E" w:rsidP="00DD0BCA">
            <w:pPr>
              <w:bidi w:val="0"/>
              <w:jc w:val="right"/>
              <w:rPr>
                <w:rFonts w:ascii="Times New Roman" w:hAnsi="Times New Roman" w:cs="Times New Roman"/>
                <w:color w:val="000000"/>
                <w:sz w:val="14"/>
                <w:szCs w:val="14"/>
              </w:rPr>
            </w:pPr>
            <w:r w:rsidRPr="00035C5E">
              <w:rPr>
                <w:rFonts w:ascii="Times New Roman" w:hAnsi="Times New Roman" w:cs="Times New Roman"/>
                <w:color w:val="000000"/>
                <w:sz w:val="14"/>
                <w:szCs w:val="14"/>
              </w:rPr>
              <w:t>3</w:t>
            </w:r>
            <w:r>
              <w:rPr>
                <w:rFonts w:ascii="Times New Roman" w:hAnsi="Times New Roman" w:cs="Times New Roman"/>
                <w:color w:val="000000"/>
                <w:sz w:val="14"/>
                <w:szCs w:val="14"/>
              </w:rPr>
              <w:t>4</w:t>
            </w:r>
            <w:r w:rsidRPr="00035C5E">
              <w:rPr>
                <w:rFonts w:ascii="Times New Roman" w:hAnsi="Times New Roman" w:cs="Times New Roman"/>
                <w:color w:val="000000"/>
                <w:sz w:val="14"/>
                <w:szCs w:val="14"/>
              </w:rPr>
              <w:t xml:space="preserve"> 9</w:t>
            </w:r>
            <w:r>
              <w:rPr>
                <w:rFonts w:ascii="Times New Roman" w:hAnsi="Times New Roman" w:cs="Times New Roman"/>
                <w:color w:val="000000"/>
                <w:sz w:val="14"/>
                <w:szCs w:val="14"/>
              </w:rPr>
              <w:t>88</w:t>
            </w:r>
            <w:r w:rsidRPr="00035C5E">
              <w:rPr>
                <w:rFonts w:ascii="Times New Roman" w:hAnsi="Times New Roman" w:cs="Times New Roman"/>
                <w:color w:val="000000"/>
                <w:sz w:val="14"/>
                <w:szCs w:val="14"/>
              </w:rPr>
              <w:t xml:space="preserve"> 0</w:t>
            </w:r>
            <w:r>
              <w:rPr>
                <w:rFonts w:ascii="Times New Roman" w:hAnsi="Times New Roman" w:cs="Times New Roman"/>
                <w:color w:val="000000"/>
                <w:sz w:val="14"/>
                <w:szCs w:val="14"/>
              </w:rPr>
              <w:t>60</w:t>
            </w:r>
          </w:p>
        </w:tc>
      </w:tr>
    </w:tbl>
    <w:p w:rsidR="00A5272D" w:rsidRPr="00467C79" w:rsidP="00A5272D">
      <w:pPr>
        <w:bidi w:val="0"/>
        <w:jc w:val="both"/>
        <w:rPr>
          <w:rFonts w:ascii="Times New Roman" w:hAnsi="Times New Roman" w:cs="Times New Roman"/>
        </w:rPr>
      </w:pPr>
    </w:p>
    <w:p w:rsidR="00A5272D" w:rsidRPr="00467C79" w:rsidP="00A5272D">
      <w:pPr>
        <w:bidi w:val="0"/>
        <w:ind w:firstLine="709"/>
        <w:jc w:val="both"/>
        <w:rPr>
          <w:rFonts w:ascii="Times New Roman" w:hAnsi="Times New Roman" w:cs="Times New Roman"/>
        </w:rPr>
      </w:pPr>
      <w:r w:rsidRPr="00467C79">
        <w:rPr>
          <w:rFonts w:ascii="Times New Roman" w:hAnsi="Times New Roman" w:cs="Times New Roman"/>
        </w:rPr>
        <w:t xml:space="preserve">Na investície realizované NDS a Slovenskou správou ciest (ďalej len „SSC“) mimo OPD </w:t>
      </w:r>
      <w:r>
        <w:rPr>
          <w:rFonts w:ascii="Times New Roman" w:hAnsi="Times New Roman" w:cs="Times New Roman"/>
        </w:rPr>
        <w:t xml:space="preserve">a OPII </w:t>
      </w:r>
      <w:r w:rsidRPr="00467C79">
        <w:rPr>
          <w:rFonts w:ascii="Times New Roman" w:hAnsi="Times New Roman" w:cs="Times New Roman"/>
        </w:rPr>
        <w:t>vrátane vlastných zdrojov NDS sú k dispozícii výdavky v sume 5</w:t>
      </w:r>
      <w:r>
        <w:rPr>
          <w:rFonts w:ascii="Times New Roman" w:hAnsi="Times New Roman" w:cs="Times New Roman"/>
        </w:rPr>
        <w:t>3,8</w:t>
      </w:r>
      <w:r w:rsidRPr="00467C79">
        <w:rPr>
          <w:rFonts w:ascii="Times New Roman" w:hAnsi="Times New Roman" w:cs="Times New Roman"/>
        </w:rPr>
        <w:t xml:space="preserve"> mil. eur,</w:t>
        <w:br/>
        <w:t xml:space="preserve">čo v porovnaní so schváleným rozpočtom roku 2014 predstavuje </w:t>
      </w:r>
      <w:r>
        <w:rPr>
          <w:rFonts w:ascii="Times New Roman" w:hAnsi="Times New Roman" w:cs="Times New Roman"/>
        </w:rPr>
        <w:t>pokles</w:t>
      </w:r>
      <w:r w:rsidRPr="00467C79">
        <w:rPr>
          <w:rFonts w:ascii="Times New Roman" w:hAnsi="Times New Roman" w:cs="Times New Roman"/>
        </w:rPr>
        <w:t xml:space="preserve"> o </w:t>
      </w:r>
      <w:r>
        <w:rPr>
          <w:rFonts w:ascii="Times New Roman" w:hAnsi="Times New Roman" w:cs="Times New Roman"/>
        </w:rPr>
        <w:t>84</w:t>
      </w:r>
      <w:r w:rsidRPr="00467C79">
        <w:rPr>
          <w:rFonts w:ascii="Times New Roman" w:hAnsi="Times New Roman" w:cs="Times New Roman"/>
        </w:rPr>
        <w:t>,5 mil. eur,</w:t>
        <w:br/>
        <w:t>t. j. o </w:t>
      </w:r>
      <w:r>
        <w:rPr>
          <w:rFonts w:ascii="Times New Roman" w:hAnsi="Times New Roman" w:cs="Times New Roman"/>
        </w:rPr>
        <w:t>6</w:t>
      </w:r>
      <w:r w:rsidRPr="00467C79">
        <w:rPr>
          <w:rFonts w:ascii="Times New Roman" w:hAnsi="Times New Roman" w:cs="Times New Roman"/>
        </w:rPr>
        <w:t>1,</w:t>
      </w:r>
      <w:r>
        <w:rPr>
          <w:rFonts w:ascii="Times New Roman" w:hAnsi="Times New Roman" w:cs="Times New Roman"/>
        </w:rPr>
        <w:t>1</w:t>
      </w:r>
      <w:r w:rsidRPr="00467C79">
        <w:rPr>
          <w:rFonts w:ascii="Times New Roman" w:hAnsi="Times New Roman" w:cs="Times New Roman"/>
        </w:rPr>
        <w:t xml:space="preserve"> %. </w:t>
      </w:r>
    </w:p>
    <w:p w:rsidR="00A5272D" w:rsidRPr="004169ED" w:rsidP="00A5272D">
      <w:pPr>
        <w:bidi w:val="0"/>
        <w:jc w:val="both"/>
        <w:rPr>
          <w:rFonts w:ascii="Times New Roman" w:hAnsi="Times New Roman" w:cs="Times New Roman"/>
          <w:highlight w:val="yellow"/>
        </w:rPr>
      </w:pPr>
    </w:p>
    <w:p w:rsidR="00A5272D" w:rsidRPr="00411126" w:rsidP="00A5272D">
      <w:pPr>
        <w:bidi w:val="0"/>
        <w:ind w:firstLine="708"/>
        <w:jc w:val="both"/>
        <w:rPr>
          <w:rFonts w:ascii="Times New Roman" w:hAnsi="Times New Roman" w:cs="Times New Roman"/>
        </w:rPr>
      </w:pPr>
      <w:r w:rsidRPr="00411126">
        <w:rPr>
          <w:rFonts w:ascii="Times New Roman" w:hAnsi="Times New Roman" w:cs="Times New Roman"/>
        </w:rPr>
        <w:t>Na investície realizované NDS a SSC z prostriedkov štátneho rozpočtu sa rozpočtujú výdavky v sume 37,3 mil. eur, čo je na úrovni schváleného rozpočtu roku 2014.</w:t>
      </w:r>
    </w:p>
    <w:p w:rsidR="00A5272D" w:rsidRPr="004169ED" w:rsidP="00A5272D">
      <w:pPr>
        <w:bidi w:val="0"/>
        <w:jc w:val="both"/>
        <w:rPr>
          <w:rFonts w:ascii="Times New Roman" w:hAnsi="Times New Roman" w:cs="Times New Roman"/>
          <w:highlight w:val="yellow"/>
        </w:rPr>
      </w:pPr>
    </w:p>
    <w:p w:rsidR="00A5272D" w:rsidRPr="00411126" w:rsidP="00A5272D">
      <w:pPr>
        <w:bidi w:val="0"/>
        <w:ind w:firstLine="708"/>
        <w:jc w:val="both"/>
        <w:rPr>
          <w:rFonts w:ascii="Times New Roman" w:hAnsi="Times New Roman" w:cs="Times New Roman"/>
        </w:rPr>
      </w:pPr>
      <w:r w:rsidRPr="00411126">
        <w:rPr>
          <w:rFonts w:ascii="Times New Roman" w:hAnsi="Times New Roman" w:cs="Times New Roman"/>
        </w:rPr>
        <w:t xml:space="preserve">Prostriedky na investície z vlastných zdrojov NDS v sume </w:t>
      </w:r>
      <w:r w:rsidRPr="00AD2A4D">
        <w:rPr>
          <w:rFonts w:ascii="Times New Roman" w:hAnsi="Times New Roman" w:cs="Times New Roman"/>
        </w:rPr>
        <w:t>1</w:t>
      </w:r>
      <w:r>
        <w:rPr>
          <w:rFonts w:ascii="Times New Roman" w:hAnsi="Times New Roman" w:cs="Times New Roman"/>
        </w:rPr>
        <w:t>6,5</w:t>
      </w:r>
      <w:r w:rsidRPr="00411126">
        <w:rPr>
          <w:rFonts w:ascii="Times New Roman" w:hAnsi="Times New Roman" w:cs="Times New Roman"/>
        </w:rPr>
        <w:t xml:space="preserve"> mil. eur sú v porovnaní so schváleným rozpočtom roku 2014 </w:t>
      </w:r>
      <w:r>
        <w:rPr>
          <w:rFonts w:ascii="Times New Roman" w:hAnsi="Times New Roman" w:cs="Times New Roman"/>
        </w:rPr>
        <w:t>niž</w:t>
      </w:r>
      <w:r w:rsidRPr="00411126">
        <w:rPr>
          <w:rFonts w:ascii="Times New Roman" w:hAnsi="Times New Roman" w:cs="Times New Roman"/>
        </w:rPr>
        <w:t>šie o </w:t>
      </w:r>
      <w:r>
        <w:rPr>
          <w:rFonts w:ascii="Times New Roman" w:hAnsi="Times New Roman" w:cs="Times New Roman"/>
        </w:rPr>
        <w:t>84</w:t>
      </w:r>
      <w:r w:rsidRPr="00411126">
        <w:rPr>
          <w:rFonts w:ascii="Times New Roman" w:hAnsi="Times New Roman" w:cs="Times New Roman"/>
        </w:rPr>
        <w:t>,5 mil. eur, t. j. o </w:t>
      </w:r>
      <w:r>
        <w:rPr>
          <w:rFonts w:ascii="Times New Roman" w:hAnsi="Times New Roman" w:cs="Times New Roman"/>
        </w:rPr>
        <w:t>83</w:t>
      </w:r>
      <w:r w:rsidRPr="00411126">
        <w:rPr>
          <w:rFonts w:ascii="Times New Roman" w:hAnsi="Times New Roman" w:cs="Times New Roman"/>
        </w:rPr>
        <w:t>,</w:t>
      </w:r>
      <w:r>
        <w:rPr>
          <w:rFonts w:ascii="Times New Roman" w:hAnsi="Times New Roman" w:cs="Times New Roman"/>
        </w:rPr>
        <w:t>7</w:t>
      </w:r>
      <w:r w:rsidRPr="00411126">
        <w:rPr>
          <w:rFonts w:ascii="Times New Roman" w:hAnsi="Times New Roman" w:cs="Times New Roman"/>
        </w:rPr>
        <w:t xml:space="preserve"> %. </w:t>
      </w:r>
    </w:p>
    <w:p w:rsidR="00A5272D" w:rsidRPr="004169ED" w:rsidP="00A5272D">
      <w:pPr>
        <w:bidi w:val="0"/>
        <w:ind w:firstLine="708"/>
        <w:jc w:val="both"/>
        <w:rPr>
          <w:rFonts w:ascii="Times New Roman" w:hAnsi="Times New Roman" w:cs="Times New Roman"/>
          <w:highlight w:val="yellow"/>
        </w:rPr>
      </w:pPr>
    </w:p>
    <w:p w:rsidR="00A5272D" w:rsidRPr="002003E2" w:rsidP="00A5272D">
      <w:pPr>
        <w:bidi w:val="0"/>
        <w:jc w:val="both"/>
        <w:rPr>
          <w:rFonts w:ascii="Times New Roman" w:hAnsi="Times New Roman" w:cs="Times New Roman"/>
          <w:i/>
          <w:u w:val="single"/>
        </w:rPr>
      </w:pPr>
      <w:r w:rsidRPr="002003E2">
        <w:rPr>
          <w:rFonts w:ascii="Times New Roman" w:hAnsi="Times New Roman" w:cs="Times New Roman"/>
          <w:i/>
          <w:u w:val="single"/>
        </w:rPr>
        <w:t>Údržba a opravy ciest a diaľnic</w:t>
      </w:r>
    </w:p>
    <w:p w:rsidR="00A5272D" w:rsidRPr="002003E2" w:rsidP="00A5272D">
      <w:pPr>
        <w:bidi w:val="0"/>
        <w:jc w:val="both"/>
        <w:rPr>
          <w:rFonts w:ascii="Times New Roman" w:hAnsi="Times New Roman" w:cs="Times New Roman"/>
          <w:i/>
          <w:u w:val="single"/>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75"/>
        <w:gridCol w:w="872"/>
        <w:gridCol w:w="873"/>
        <w:gridCol w:w="873"/>
        <w:gridCol w:w="873"/>
        <w:gridCol w:w="873"/>
        <w:gridCol w:w="873"/>
        <w:gridCol w:w="873"/>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rPr>
                <w:rFonts w:ascii="Times New Roman" w:hAnsi="Times New Roman" w:cs="Times New Roman"/>
                <w:b/>
                <w:bCs/>
                <w:color w:val="000000"/>
                <w:sz w:val="14"/>
                <w:szCs w:val="14"/>
              </w:rPr>
            </w:pPr>
            <w:r w:rsidRPr="002003E2">
              <w:rPr>
                <w:rFonts w:ascii="Times New Roman" w:hAnsi="Times New Roman" w:cs="Times New Roman"/>
                <w:b/>
                <w:bCs/>
                <w:color w:val="000000"/>
                <w:sz w:val="14"/>
                <w:szCs w:val="14"/>
              </w:rPr>
              <w:t>v eurách</w:t>
            </w:r>
          </w:p>
        </w:tc>
        <w:tc>
          <w:tcPr>
            <w:tcW w:w="872"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2012 S</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2013 S</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2014 R</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2014 OS</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2015 N</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2016 N</w:t>
            </w:r>
          </w:p>
        </w:tc>
        <w:tc>
          <w:tcPr>
            <w:tcW w:w="873"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003E2" w:rsidP="00DD0BCA">
            <w:pPr>
              <w:bidi w:val="0"/>
              <w:jc w:val="center"/>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2017 N</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3E2" w:rsidP="00DD0BCA">
            <w:pPr>
              <w:bidi w:val="0"/>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 xml:space="preserve">NDS a SSC opravy a údržba spolu </w:t>
            </w:r>
          </w:p>
        </w:tc>
        <w:tc>
          <w:tcPr>
            <w:tcW w:w="87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102 868 319</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115 141 217</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109 464 375</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108</w:t>
            </w:r>
            <w:r>
              <w:rPr>
                <w:rFonts w:ascii="Times New Roman" w:hAnsi="Times New Roman" w:cs="Times New Roman"/>
                <w:b/>
                <w:color w:val="000000"/>
                <w:sz w:val="14"/>
                <w:szCs w:val="14"/>
              </w:rPr>
              <w:t> 105 497</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722711" w:rsidP="00DD0BCA">
            <w:pPr>
              <w:bidi w:val="0"/>
              <w:jc w:val="right"/>
              <w:rPr>
                <w:rFonts w:ascii="Times New Roman" w:hAnsi="Times New Roman" w:cs="Times New Roman"/>
                <w:b/>
                <w:color w:val="000000"/>
                <w:sz w:val="14"/>
                <w:szCs w:val="14"/>
                <w:lang w:eastAsia="sk-SK"/>
              </w:rPr>
            </w:pPr>
            <w:r w:rsidRPr="00722711">
              <w:rPr>
                <w:rFonts w:ascii="Times New Roman" w:hAnsi="Times New Roman" w:cs="Times New Roman"/>
                <w:b/>
                <w:color w:val="000000"/>
                <w:sz w:val="14"/>
                <w:szCs w:val="14"/>
              </w:rPr>
              <w:t>114 448 837</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722711" w:rsidP="00DD0BCA">
            <w:pPr>
              <w:bidi w:val="0"/>
              <w:jc w:val="right"/>
              <w:rPr>
                <w:rFonts w:ascii="Times New Roman" w:hAnsi="Times New Roman" w:cs="Times New Roman"/>
                <w:b/>
                <w:color w:val="000000"/>
                <w:sz w:val="14"/>
                <w:szCs w:val="14"/>
              </w:rPr>
            </w:pPr>
            <w:r w:rsidRPr="00722711">
              <w:rPr>
                <w:rFonts w:ascii="Times New Roman" w:hAnsi="Times New Roman" w:cs="Times New Roman"/>
                <w:b/>
                <w:color w:val="000000"/>
                <w:sz w:val="14"/>
                <w:szCs w:val="14"/>
              </w:rPr>
              <w:t>118 224 635</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tcPr>
          <w:p w:rsidR="00A5272D" w:rsidRPr="00722711" w:rsidP="00DD0BCA">
            <w:pPr>
              <w:bidi w:val="0"/>
              <w:jc w:val="right"/>
              <w:rPr>
                <w:rFonts w:ascii="Times New Roman" w:hAnsi="Times New Roman" w:cs="Times New Roman"/>
                <w:b/>
                <w:color w:val="000000"/>
                <w:sz w:val="14"/>
                <w:szCs w:val="14"/>
              </w:rPr>
            </w:pPr>
            <w:r w:rsidRPr="00722711">
              <w:rPr>
                <w:rFonts w:ascii="Times New Roman" w:hAnsi="Times New Roman" w:cs="Times New Roman"/>
                <w:b/>
                <w:color w:val="000000"/>
                <w:sz w:val="14"/>
                <w:szCs w:val="14"/>
              </w:rPr>
              <w:t>116 892 823</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rPr>
                <w:rFonts w:ascii="Times New Roman" w:hAnsi="Times New Roman" w:cs="Times New Roman"/>
                <w:color w:val="000000"/>
                <w:sz w:val="14"/>
                <w:szCs w:val="14"/>
              </w:rPr>
            </w:pPr>
            <w:r w:rsidRPr="002003E2">
              <w:rPr>
                <w:rFonts w:ascii="Times New Roman" w:hAnsi="Times New Roman" w:cs="Times New Roman"/>
                <w:color w:val="000000"/>
                <w:sz w:val="14"/>
                <w:szCs w:val="14"/>
              </w:rPr>
              <w:t>NDS - opravy a</w:t>
            </w:r>
            <w:r>
              <w:rPr>
                <w:rFonts w:ascii="Times New Roman" w:hAnsi="Times New Roman" w:cs="Times New Roman"/>
                <w:color w:val="000000"/>
                <w:sz w:val="14"/>
                <w:szCs w:val="14"/>
              </w:rPr>
              <w:t> </w:t>
            </w:r>
            <w:r w:rsidRPr="002003E2">
              <w:rPr>
                <w:rFonts w:ascii="Times New Roman" w:hAnsi="Times New Roman" w:cs="Times New Roman"/>
                <w:color w:val="000000"/>
                <w:sz w:val="14"/>
                <w:szCs w:val="14"/>
              </w:rPr>
              <w:t>údržba</w:t>
            </w:r>
            <w:r>
              <w:rPr>
                <w:rFonts w:ascii="Times New Roman" w:hAnsi="Times New Roman" w:cs="Times New Roman"/>
                <w:color w:val="000000"/>
                <w:sz w:val="14"/>
                <w:szCs w:val="14"/>
              </w:rPr>
              <w:t xml:space="preserve"> diaľnic a RC</w:t>
            </w:r>
            <w:r w:rsidRPr="002003E2">
              <w:rPr>
                <w:rFonts w:ascii="Times New Roman" w:hAnsi="Times New Roman" w:cs="Times New Roman"/>
                <w:color w:val="000000"/>
                <w:sz w:val="14"/>
                <w:szCs w:val="14"/>
              </w:rPr>
              <w:t xml:space="preserve"> zo ŠR</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28 334 000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40 446 000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C9449F" w:rsidP="00DD0BCA">
            <w:pPr>
              <w:bidi w:val="0"/>
              <w:jc w:val="right"/>
              <w:rPr>
                <w:rFonts w:ascii="Times New Roman" w:hAnsi="Times New Roman" w:cs="Times New Roman"/>
                <w:color w:val="000000"/>
                <w:sz w:val="14"/>
                <w:szCs w:val="14"/>
              </w:rPr>
            </w:pPr>
            <w:r w:rsidRPr="00C9449F">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C9449F" w:rsidP="00DD0BCA">
            <w:pPr>
              <w:bidi w:val="0"/>
              <w:jc w:val="right"/>
              <w:rPr>
                <w:rFonts w:ascii="Times New Roman" w:hAnsi="Times New Roman" w:cs="Times New Roman"/>
                <w:color w:val="000000"/>
                <w:sz w:val="14"/>
                <w:szCs w:val="14"/>
              </w:rPr>
            </w:pPr>
            <w:r w:rsidRPr="00C9449F">
              <w:rPr>
                <w:rFonts w:ascii="Times New Roman" w:hAnsi="Times New Roman" w:cs="Times New Roman"/>
                <w:color w:val="000000"/>
                <w:sz w:val="14"/>
                <w:szCs w:val="14"/>
              </w:rPr>
              <w:t>29 000 000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C9449F" w:rsidP="00DD0BCA">
            <w:pPr>
              <w:bidi w:val="0"/>
              <w:jc w:val="right"/>
              <w:rPr>
                <w:rFonts w:ascii="Times New Roman" w:hAnsi="Times New Roman" w:cs="Times New Roman"/>
                <w:color w:val="000000"/>
                <w:sz w:val="14"/>
                <w:szCs w:val="14"/>
              </w:rPr>
            </w:pPr>
            <w:r w:rsidRPr="00C9449F">
              <w:rPr>
                <w:rFonts w:ascii="Times New Roman" w:hAnsi="Times New Roman" w:cs="Times New Roman"/>
                <w:color w:val="000000"/>
                <w:sz w:val="14"/>
                <w:szCs w:val="14"/>
              </w:rPr>
              <w:t>24 054 999</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rPr>
                <w:rFonts w:ascii="Times New Roman" w:hAnsi="Times New Roman" w:cs="Times New Roman"/>
                <w:color w:val="000000"/>
                <w:sz w:val="14"/>
                <w:szCs w:val="14"/>
              </w:rPr>
            </w:pPr>
            <w:r w:rsidRPr="002003E2">
              <w:rPr>
                <w:rFonts w:ascii="Times New Roman" w:hAnsi="Times New Roman" w:cs="Times New Roman"/>
                <w:color w:val="000000"/>
                <w:sz w:val="14"/>
                <w:szCs w:val="14"/>
              </w:rPr>
              <w:t>SSC - opravy a</w:t>
            </w:r>
            <w:r>
              <w:rPr>
                <w:rFonts w:ascii="Times New Roman" w:hAnsi="Times New Roman" w:cs="Times New Roman"/>
                <w:color w:val="000000"/>
                <w:sz w:val="14"/>
                <w:szCs w:val="14"/>
              </w:rPr>
              <w:t> </w:t>
            </w:r>
            <w:r w:rsidRPr="002003E2">
              <w:rPr>
                <w:rFonts w:ascii="Times New Roman" w:hAnsi="Times New Roman" w:cs="Times New Roman"/>
                <w:color w:val="000000"/>
                <w:sz w:val="14"/>
                <w:szCs w:val="14"/>
              </w:rPr>
              <w:t>údržba</w:t>
            </w:r>
            <w:r>
              <w:rPr>
                <w:rFonts w:ascii="Times New Roman" w:hAnsi="Times New Roman" w:cs="Times New Roman"/>
                <w:color w:val="000000"/>
                <w:sz w:val="14"/>
                <w:szCs w:val="14"/>
              </w:rPr>
              <w:t xml:space="preserve"> ciest I. tr.</w:t>
            </w:r>
            <w:r w:rsidRPr="002003E2">
              <w:rPr>
                <w:rFonts w:ascii="Times New Roman" w:hAnsi="Times New Roman" w:cs="Times New Roman"/>
                <w:color w:val="000000"/>
                <w:sz w:val="14"/>
                <w:szCs w:val="14"/>
              </w:rPr>
              <w:t xml:space="preserve"> a prev. výd. SSC </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49 447 350</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57 926 795</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40 457 167</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40 </w:t>
            </w:r>
            <w:r>
              <w:rPr>
                <w:rFonts w:ascii="Times New Roman" w:hAnsi="Times New Roman" w:cs="Times New Roman"/>
                <w:color w:val="000000"/>
                <w:sz w:val="14"/>
                <w:szCs w:val="14"/>
              </w:rPr>
              <w:t>542</w:t>
            </w:r>
            <w:r w:rsidRPr="002003E2">
              <w:rPr>
                <w:rFonts w:ascii="Times New Roman" w:hAnsi="Times New Roman" w:cs="Times New Roman"/>
                <w:color w:val="000000"/>
                <w:sz w:val="14"/>
                <w:szCs w:val="14"/>
              </w:rPr>
              <w:t xml:space="preserve"> </w:t>
            </w:r>
            <w:r>
              <w:rPr>
                <w:rFonts w:ascii="Times New Roman" w:hAnsi="Times New Roman" w:cs="Times New Roman"/>
                <w:color w:val="000000"/>
                <w:sz w:val="14"/>
                <w:szCs w:val="14"/>
              </w:rPr>
              <w:t>593</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C9449F" w:rsidP="00DD0BCA">
            <w:pPr>
              <w:bidi w:val="0"/>
              <w:jc w:val="right"/>
              <w:rPr>
                <w:rFonts w:ascii="Times New Roman" w:hAnsi="Times New Roman" w:cs="Times New Roman"/>
                <w:color w:val="000000"/>
                <w:sz w:val="14"/>
                <w:szCs w:val="14"/>
                <w:lang w:eastAsia="sk-SK"/>
              </w:rPr>
            </w:pPr>
            <w:r w:rsidRPr="00C9449F">
              <w:rPr>
                <w:rFonts w:ascii="Times New Roman" w:hAnsi="Times New Roman" w:cs="Times New Roman"/>
                <w:color w:val="000000"/>
                <w:sz w:val="14"/>
                <w:szCs w:val="14"/>
              </w:rPr>
              <w:t>40 316 321</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C9449F" w:rsidP="00DD0BCA">
            <w:pPr>
              <w:bidi w:val="0"/>
              <w:jc w:val="right"/>
              <w:rPr>
                <w:rFonts w:ascii="Times New Roman" w:hAnsi="Times New Roman" w:cs="Times New Roman"/>
                <w:color w:val="000000"/>
                <w:sz w:val="14"/>
                <w:szCs w:val="14"/>
              </w:rPr>
            </w:pPr>
            <w:r w:rsidRPr="00C9449F">
              <w:rPr>
                <w:rFonts w:ascii="Times New Roman" w:hAnsi="Times New Roman" w:cs="Times New Roman"/>
                <w:color w:val="000000"/>
                <w:sz w:val="14"/>
                <w:szCs w:val="14"/>
              </w:rPr>
              <w:t>40 316 321</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C9449F" w:rsidP="00DD0BCA">
            <w:pPr>
              <w:bidi w:val="0"/>
              <w:jc w:val="right"/>
              <w:rPr>
                <w:rFonts w:ascii="Times New Roman" w:hAnsi="Times New Roman" w:cs="Times New Roman"/>
                <w:color w:val="000000"/>
                <w:sz w:val="14"/>
                <w:szCs w:val="14"/>
              </w:rPr>
            </w:pPr>
            <w:r w:rsidRPr="00C9449F">
              <w:rPr>
                <w:rFonts w:ascii="Times New Roman" w:hAnsi="Times New Roman" w:cs="Times New Roman"/>
                <w:color w:val="000000"/>
                <w:sz w:val="14"/>
                <w:szCs w:val="14"/>
              </w:rPr>
              <w:t>40 316 321</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3E2" w:rsidP="00DD0BCA">
            <w:pPr>
              <w:bidi w:val="0"/>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 xml:space="preserve">Zdroje ŠR </w:t>
            </w:r>
          </w:p>
        </w:tc>
        <w:tc>
          <w:tcPr>
            <w:tcW w:w="872"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77 781 350</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98 372 795</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69 457 167</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003E2" w:rsidP="00DD0BCA">
            <w:pPr>
              <w:bidi w:val="0"/>
              <w:jc w:val="right"/>
              <w:rPr>
                <w:rFonts w:ascii="Times New Roman" w:hAnsi="Times New Roman" w:cs="Times New Roman"/>
                <w:b/>
                <w:color w:val="000000"/>
                <w:sz w:val="14"/>
                <w:szCs w:val="14"/>
              </w:rPr>
            </w:pPr>
            <w:r w:rsidRPr="002003E2">
              <w:rPr>
                <w:rFonts w:ascii="Times New Roman" w:hAnsi="Times New Roman" w:cs="Times New Roman"/>
                <w:b/>
                <w:color w:val="000000"/>
                <w:sz w:val="14"/>
                <w:szCs w:val="14"/>
              </w:rPr>
              <w:t>69 5</w:t>
            </w:r>
            <w:r>
              <w:rPr>
                <w:rFonts w:ascii="Times New Roman" w:hAnsi="Times New Roman" w:cs="Times New Roman"/>
                <w:b/>
                <w:color w:val="000000"/>
                <w:sz w:val="14"/>
                <w:szCs w:val="14"/>
              </w:rPr>
              <w:t>42</w:t>
            </w:r>
            <w:r w:rsidRPr="002003E2">
              <w:rPr>
                <w:rFonts w:ascii="Times New Roman" w:hAnsi="Times New Roman" w:cs="Times New Roman"/>
                <w:b/>
                <w:color w:val="000000"/>
                <w:sz w:val="14"/>
                <w:szCs w:val="14"/>
              </w:rPr>
              <w:t xml:space="preserve"> </w:t>
            </w:r>
            <w:r>
              <w:rPr>
                <w:rFonts w:ascii="Times New Roman" w:hAnsi="Times New Roman" w:cs="Times New Roman"/>
                <w:b/>
                <w:color w:val="000000"/>
                <w:sz w:val="14"/>
                <w:szCs w:val="14"/>
              </w:rPr>
              <w:t>593</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22711" w:rsidP="00DD0BCA">
            <w:pPr>
              <w:bidi w:val="0"/>
              <w:jc w:val="right"/>
              <w:rPr>
                <w:rFonts w:ascii="Times New Roman" w:hAnsi="Times New Roman" w:cs="Times New Roman"/>
                <w:b/>
                <w:color w:val="000000"/>
                <w:sz w:val="14"/>
                <w:szCs w:val="14"/>
                <w:lang w:eastAsia="sk-SK"/>
              </w:rPr>
            </w:pPr>
            <w:r w:rsidRPr="00722711">
              <w:rPr>
                <w:rFonts w:ascii="Times New Roman" w:hAnsi="Times New Roman" w:cs="Times New Roman"/>
                <w:b/>
                <w:color w:val="000000"/>
                <w:sz w:val="14"/>
                <w:szCs w:val="14"/>
              </w:rPr>
              <w:t>69 316 321</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22711" w:rsidP="00DD0BCA">
            <w:pPr>
              <w:bidi w:val="0"/>
              <w:jc w:val="right"/>
              <w:rPr>
                <w:rFonts w:ascii="Times New Roman" w:hAnsi="Times New Roman" w:cs="Times New Roman"/>
                <w:b/>
                <w:color w:val="000000"/>
                <w:sz w:val="14"/>
                <w:szCs w:val="14"/>
              </w:rPr>
            </w:pPr>
            <w:r w:rsidRPr="00722711">
              <w:rPr>
                <w:rFonts w:ascii="Times New Roman" w:hAnsi="Times New Roman" w:cs="Times New Roman"/>
                <w:b/>
                <w:color w:val="000000"/>
                <w:sz w:val="14"/>
                <w:szCs w:val="14"/>
              </w:rPr>
              <w:t>69 316 321</w:t>
            </w:r>
          </w:p>
        </w:tc>
        <w:tc>
          <w:tcPr>
            <w:tcW w:w="873"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22711" w:rsidP="00DD0BCA">
            <w:pPr>
              <w:bidi w:val="0"/>
              <w:jc w:val="right"/>
              <w:rPr>
                <w:rFonts w:ascii="Times New Roman" w:hAnsi="Times New Roman" w:cs="Times New Roman"/>
                <w:b/>
                <w:color w:val="000000"/>
                <w:sz w:val="14"/>
                <w:szCs w:val="14"/>
              </w:rPr>
            </w:pPr>
            <w:r w:rsidRPr="00722711">
              <w:rPr>
                <w:rFonts w:ascii="Times New Roman" w:hAnsi="Times New Roman" w:cs="Times New Roman"/>
                <w:b/>
                <w:color w:val="000000"/>
                <w:sz w:val="14"/>
                <w:szCs w:val="14"/>
              </w:rPr>
              <w:t>64 371 320</w:t>
            </w:r>
          </w:p>
        </w:tc>
      </w:tr>
      <w:tr>
        <w:tblPrEx>
          <w:tblW w:w="9085" w:type="dxa"/>
          <w:tblInd w:w="57" w:type="dxa"/>
          <w:tblCellMar>
            <w:left w:w="70" w:type="dxa"/>
            <w:right w:w="70" w:type="dxa"/>
          </w:tblCellMar>
          <w:tblLook w:val="04A0"/>
        </w:tblPrEx>
        <w:trPr>
          <w:trHeight w:hRule="exact" w:val="255"/>
        </w:trPr>
        <w:tc>
          <w:tcPr>
            <w:tcW w:w="297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NDS - opravy a údržba </w:t>
            </w:r>
            <w:r>
              <w:rPr>
                <w:rFonts w:ascii="Times New Roman" w:hAnsi="Times New Roman" w:cs="Times New Roman"/>
                <w:color w:val="000000"/>
                <w:sz w:val="14"/>
                <w:szCs w:val="14"/>
              </w:rPr>
              <w:t xml:space="preserve">diaľ. a RC </w:t>
            </w:r>
            <w:r w:rsidRPr="002003E2">
              <w:rPr>
                <w:rFonts w:ascii="Times New Roman" w:hAnsi="Times New Roman" w:cs="Times New Roman"/>
                <w:color w:val="000000"/>
                <w:sz w:val="14"/>
                <w:szCs w:val="14"/>
              </w:rPr>
              <w:t>z</w:t>
            </w:r>
            <w:r>
              <w:rPr>
                <w:rFonts w:ascii="Times New Roman" w:hAnsi="Times New Roman" w:cs="Times New Roman"/>
                <w:color w:val="000000"/>
                <w:sz w:val="14"/>
                <w:szCs w:val="14"/>
              </w:rPr>
              <w:t> </w:t>
            </w:r>
            <w:r w:rsidRPr="002003E2">
              <w:rPr>
                <w:rFonts w:ascii="Times New Roman" w:hAnsi="Times New Roman" w:cs="Times New Roman"/>
                <w:color w:val="000000"/>
                <w:sz w:val="14"/>
                <w:szCs w:val="14"/>
              </w:rPr>
              <w:t>vlast</w:t>
            </w:r>
            <w:r>
              <w:rPr>
                <w:rFonts w:ascii="Times New Roman" w:hAnsi="Times New Roman" w:cs="Times New Roman"/>
                <w:color w:val="000000"/>
                <w:sz w:val="14"/>
                <w:szCs w:val="14"/>
              </w:rPr>
              <w:t xml:space="preserve">. </w:t>
            </w:r>
            <w:r w:rsidRPr="002003E2">
              <w:rPr>
                <w:rFonts w:ascii="Times New Roman" w:hAnsi="Times New Roman" w:cs="Times New Roman"/>
                <w:color w:val="000000"/>
                <w:sz w:val="14"/>
                <w:szCs w:val="14"/>
              </w:rPr>
              <w:t xml:space="preserve">zdrojov </w:t>
            </w:r>
          </w:p>
        </w:tc>
        <w:tc>
          <w:tcPr>
            <w:tcW w:w="872"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25 086 969</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16 768 422  </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40 007 208</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38 562 904  </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45 132 516  </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48 908 314  </w:t>
            </w:r>
          </w:p>
        </w:tc>
        <w:tc>
          <w:tcPr>
            <w:tcW w:w="873"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003E2" w:rsidP="00DD0BCA">
            <w:pPr>
              <w:bidi w:val="0"/>
              <w:jc w:val="right"/>
              <w:rPr>
                <w:rFonts w:ascii="Times New Roman" w:hAnsi="Times New Roman" w:cs="Times New Roman"/>
                <w:color w:val="000000"/>
                <w:sz w:val="14"/>
                <w:szCs w:val="14"/>
              </w:rPr>
            </w:pPr>
            <w:r w:rsidRPr="002003E2">
              <w:rPr>
                <w:rFonts w:ascii="Times New Roman" w:hAnsi="Times New Roman" w:cs="Times New Roman"/>
                <w:color w:val="000000"/>
                <w:sz w:val="14"/>
                <w:szCs w:val="14"/>
              </w:rPr>
              <w:t xml:space="preserve">52 521 503  </w:t>
            </w:r>
          </w:p>
        </w:tc>
      </w:tr>
    </w:tbl>
    <w:p w:rsidR="00A5272D" w:rsidRPr="002003E2" w:rsidP="00A5272D">
      <w:pPr>
        <w:bidi w:val="0"/>
        <w:ind w:firstLine="709"/>
        <w:jc w:val="both"/>
        <w:rPr>
          <w:rFonts w:ascii="Times New Roman" w:hAnsi="Times New Roman" w:cs="Times New Roman"/>
        </w:rPr>
      </w:pPr>
    </w:p>
    <w:p w:rsidR="00A5272D" w:rsidRPr="002003E2" w:rsidP="00A5272D">
      <w:pPr>
        <w:bidi w:val="0"/>
        <w:ind w:firstLine="708"/>
        <w:jc w:val="both"/>
        <w:rPr>
          <w:rFonts w:ascii="Times New Roman" w:hAnsi="Times New Roman" w:cs="Times New Roman"/>
        </w:rPr>
      </w:pPr>
      <w:r w:rsidRPr="002003E2">
        <w:rPr>
          <w:rFonts w:ascii="Times New Roman" w:hAnsi="Times New Roman" w:cs="Times New Roman"/>
        </w:rPr>
        <w:t>Na údržbu a opravy ciest a diaľnic vrátane vlastných zdrojov NDS sú k dispozícii výdavky vo výške 114  mil. eur, čo v porovnaní so schváleným rozpočtom roku 2014 predstavuje zvýšenie o 4,</w:t>
      </w:r>
      <w:r>
        <w:rPr>
          <w:rFonts w:ascii="Times New Roman" w:hAnsi="Times New Roman" w:cs="Times New Roman"/>
        </w:rPr>
        <w:t>98</w:t>
      </w:r>
      <w:r w:rsidRPr="002003E2">
        <w:rPr>
          <w:rFonts w:ascii="Times New Roman" w:hAnsi="Times New Roman" w:cs="Times New Roman"/>
        </w:rPr>
        <w:t> mil. eur, t. j.  o </w:t>
      </w:r>
      <w:r>
        <w:rPr>
          <w:rFonts w:ascii="Times New Roman" w:hAnsi="Times New Roman" w:cs="Times New Roman"/>
        </w:rPr>
        <w:t>4</w:t>
      </w:r>
      <w:r w:rsidRPr="002003E2">
        <w:rPr>
          <w:rFonts w:ascii="Times New Roman" w:hAnsi="Times New Roman" w:cs="Times New Roman"/>
        </w:rPr>
        <w:t>,</w:t>
      </w:r>
      <w:r>
        <w:rPr>
          <w:rFonts w:ascii="Times New Roman" w:hAnsi="Times New Roman" w:cs="Times New Roman"/>
        </w:rPr>
        <w:t>55</w:t>
      </w:r>
      <w:r w:rsidRPr="002003E2">
        <w:rPr>
          <w:rFonts w:ascii="Times New Roman" w:hAnsi="Times New Roman" w:cs="Times New Roman"/>
        </w:rPr>
        <w:t xml:space="preserve"> %. </w:t>
      </w:r>
    </w:p>
    <w:p w:rsidR="00A5272D" w:rsidRPr="00AC27A0" w:rsidP="00A5272D">
      <w:pPr>
        <w:bidi w:val="0"/>
        <w:ind w:firstLine="708"/>
        <w:jc w:val="both"/>
        <w:rPr>
          <w:rFonts w:ascii="Times New Roman" w:hAnsi="Times New Roman" w:cs="Times New Roman"/>
        </w:rPr>
      </w:pPr>
    </w:p>
    <w:p w:rsidR="00A5272D" w:rsidRPr="00B5724A" w:rsidP="00A5272D">
      <w:pPr>
        <w:bidi w:val="0"/>
        <w:jc w:val="both"/>
        <w:rPr>
          <w:rFonts w:ascii="Times New Roman" w:hAnsi="Times New Roman" w:cs="Times New Roman"/>
          <w:i/>
          <w:u w:val="single"/>
        </w:rPr>
      </w:pPr>
      <w:r w:rsidRPr="00B5724A">
        <w:rPr>
          <w:rFonts w:ascii="Times New Roman" w:hAnsi="Times New Roman" w:cs="Times New Roman"/>
          <w:i/>
          <w:u w:val="single"/>
        </w:rPr>
        <w:t xml:space="preserve">Zmluva </w:t>
      </w:r>
      <w:r>
        <w:rPr>
          <w:rFonts w:ascii="Times New Roman" w:hAnsi="Times New Roman" w:cs="Times New Roman"/>
          <w:i/>
          <w:u w:val="single"/>
        </w:rPr>
        <w:t xml:space="preserve">o prevádzkovaní železničnej infraštruktúry </w:t>
      </w:r>
      <w:r w:rsidRPr="00B5724A">
        <w:rPr>
          <w:rFonts w:ascii="Times New Roman" w:hAnsi="Times New Roman" w:cs="Times New Roman"/>
          <w:i/>
          <w:u w:val="single"/>
        </w:rPr>
        <w:t>so ŽSR a zmluvy o dopravných službách vo verejnom záujme pre železničnú osobnú dopravu</w:t>
      </w:r>
    </w:p>
    <w:p w:rsidR="00A5272D" w:rsidRPr="004169ED" w:rsidP="00A5272D">
      <w:pPr>
        <w:bidi w:val="0"/>
        <w:jc w:val="both"/>
        <w:rPr>
          <w:rFonts w:ascii="Times New Roman" w:hAnsi="Times New Roman" w:cs="Times New Roman"/>
          <w:highlight w:val="yellow"/>
        </w:rPr>
      </w:pPr>
    </w:p>
    <w:tbl>
      <w:tblPr>
        <w:tblStyle w:val="TableNormal"/>
        <w:tblW w:w="9085" w:type="dxa"/>
        <w:tblInd w:w="57" w:type="dxa"/>
        <w:tblCellMar>
          <w:left w:w="70" w:type="dxa"/>
          <w:right w:w="70" w:type="dxa"/>
        </w:tblCellMar>
        <w:tblLook w:val="04A0"/>
      </w:tblPr>
      <w:tblGrid>
        <w:gridCol w:w="2269"/>
        <w:gridCol w:w="973"/>
        <w:gridCol w:w="973"/>
        <w:gridCol w:w="974"/>
        <w:gridCol w:w="974"/>
        <w:gridCol w:w="974"/>
        <w:gridCol w:w="974"/>
        <w:gridCol w:w="974"/>
      </w:tblGrid>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5724A" w:rsidP="00DD0BCA">
            <w:pPr>
              <w:bidi w:val="0"/>
              <w:rPr>
                <w:rFonts w:ascii="Times New Roman" w:hAnsi="Times New Roman" w:cs="Times New Roman"/>
                <w:b/>
                <w:bCs/>
                <w:color w:val="000000"/>
                <w:sz w:val="14"/>
                <w:szCs w:val="14"/>
              </w:rPr>
            </w:pPr>
            <w:r w:rsidRPr="00B5724A">
              <w:rPr>
                <w:rFonts w:ascii="Times New Roman" w:hAnsi="Times New Roman" w:cs="Times New Roman"/>
                <w:b/>
                <w:bCs/>
                <w:color w:val="000000"/>
                <w:sz w:val="14"/>
                <w:szCs w:val="14"/>
              </w:rPr>
              <w:t>v eurách</w:t>
            </w:r>
          </w:p>
        </w:tc>
        <w:tc>
          <w:tcPr>
            <w:tcW w:w="973"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2012 S</w:t>
            </w:r>
          </w:p>
        </w:tc>
        <w:tc>
          <w:tcPr>
            <w:tcW w:w="973"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2013 S</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2014 R</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2014 OS</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2015 N</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2016 N</w:t>
            </w:r>
          </w:p>
        </w:tc>
        <w:tc>
          <w:tcPr>
            <w:tcW w:w="97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B5724A" w:rsidP="00DD0BCA">
            <w:pPr>
              <w:bidi w:val="0"/>
              <w:jc w:val="center"/>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2017 N</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5724A" w:rsidP="00DD0BCA">
            <w:pPr>
              <w:bidi w:val="0"/>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Spolu</w:t>
            </w:r>
          </w:p>
        </w:tc>
        <w:tc>
          <w:tcPr>
            <w:tcW w:w="973"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707 479 240</w:t>
            </w:r>
          </w:p>
        </w:tc>
        <w:tc>
          <w:tcPr>
            <w:tcW w:w="973"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538 752 833</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477 500 000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477 500 000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4</w:t>
            </w:r>
            <w:r>
              <w:rPr>
                <w:rFonts w:ascii="Times New Roman" w:hAnsi="Times New Roman" w:cs="Times New Roman"/>
                <w:b/>
                <w:color w:val="000000"/>
                <w:sz w:val="14"/>
                <w:szCs w:val="14"/>
              </w:rPr>
              <w:t>90</w:t>
            </w:r>
            <w:r w:rsidRPr="00B5724A">
              <w:rPr>
                <w:rFonts w:ascii="Times New Roman" w:hAnsi="Times New Roman" w:cs="Times New Roman"/>
                <w:b/>
                <w:color w:val="000000"/>
                <w:sz w:val="14"/>
                <w:szCs w:val="14"/>
              </w:rPr>
              <w:t xml:space="preserve">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4</w:t>
            </w:r>
            <w:r>
              <w:rPr>
                <w:rFonts w:ascii="Times New Roman" w:hAnsi="Times New Roman" w:cs="Times New Roman"/>
                <w:b/>
                <w:color w:val="000000"/>
                <w:sz w:val="14"/>
                <w:szCs w:val="14"/>
              </w:rPr>
              <w:t>90</w:t>
            </w:r>
            <w:r w:rsidRPr="00B5724A">
              <w:rPr>
                <w:rFonts w:ascii="Times New Roman" w:hAnsi="Times New Roman" w:cs="Times New Roman"/>
                <w:b/>
                <w:color w:val="000000"/>
                <w:sz w:val="14"/>
                <w:szCs w:val="14"/>
              </w:rPr>
              <w:t xml:space="preserve"> 500 000</w:t>
            </w:r>
          </w:p>
        </w:tc>
        <w:tc>
          <w:tcPr>
            <w:tcW w:w="974" w:type="dxa"/>
            <w:tcBorders>
              <w:top w:val="single" w:sz="4" w:space="0" w:color="auto"/>
              <w:left w:val="nil"/>
              <w:bottom w:val="single" w:sz="4" w:space="0" w:color="auto"/>
              <w:right w:val="single" w:sz="4" w:space="0" w:color="auto"/>
            </w:tcBorders>
            <w:shd w:val="pct25" w:color="auto" w:fill="FFFFFF"/>
            <w:noWrap/>
            <w:textDirection w:val="lrTb"/>
            <w:vAlign w:val="bottom"/>
            <w:hideMark/>
          </w:tcPr>
          <w:p w:rsidR="00A5272D" w:rsidRPr="00B5724A" w:rsidP="00DD0BCA">
            <w:pPr>
              <w:bidi w:val="0"/>
              <w:jc w:val="right"/>
              <w:rPr>
                <w:rFonts w:ascii="Times New Roman" w:hAnsi="Times New Roman" w:cs="Times New Roman"/>
                <w:b/>
                <w:color w:val="000000"/>
                <w:sz w:val="14"/>
                <w:szCs w:val="14"/>
              </w:rPr>
            </w:pPr>
            <w:r w:rsidRPr="00B5724A">
              <w:rPr>
                <w:rFonts w:ascii="Times New Roman" w:hAnsi="Times New Roman" w:cs="Times New Roman"/>
                <w:b/>
                <w:color w:val="000000"/>
                <w:sz w:val="14"/>
                <w:szCs w:val="14"/>
              </w:rPr>
              <w:t>4</w:t>
            </w:r>
            <w:r>
              <w:rPr>
                <w:rFonts w:ascii="Times New Roman" w:hAnsi="Times New Roman" w:cs="Times New Roman"/>
                <w:b/>
                <w:color w:val="000000"/>
                <w:sz w:val="14"/>
                <w:szCs w:val="14"/>
              </w:rPr>
              <w:t>68</w:t>
            </w:r>
            <w:r w:rsidRPr="00B5724A">
              <w:rPr>
                <w:rFonts w:ascii="Times New Roman" w:hAnsi="Times New Roman" w:cs="Times New Roman"/>
                <w:b/>
                <w:color w:val="000000"/>
                <w:sz w:val="14"/>
                <w:szCs w:val="14"/>
              </w:rPr>
              <w:t xml:space="preserve"> 000 000</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5724A" w:rsidP="00DD0BCA">
            <w:pPr>
              <w:bidi w:val="0"/>
              <w:rPr>
                <w:rFonts w:ascii="Times New Roman" w:hAnsi="Times New Roman" w:cs="Times New Roman"/>
                <w:color w:val="000000"/>
                <w:sz w:val="14"/>
                <w:szCs w:val="14"/>
              </w:rPr>
            </w:pPr>
            <w:r w:rsidRPr="00B5724A">
              <w:rPr>
                <w:rFonts w:ascii="Times New Roman" w:hAnsi="Times New Roman" w:cs="Times New Roman"/>
                <w:color w:val="000000"/>
                <w:sz w:val="14"/>
                <w:szCs w:val="14"/>
              </w:rPr>
              <w:t>ŽSR - zmluva o prevádz. želez. inf.</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5272D" w:rsidRPr="00B5724A" w:rsidP="00DD0BCA">
            <w:pPr>
              <w:bidi w:val="0"/>
              <w:jc w:val="right"/>
              <w:rPr>
                <w:rFonts w:ascii="Times New Roman" w:hAnsi="Times New Roman" w:cs="Times New Roman"/>
                <w:color w:val="000000"/>
                <w:sz w:val="14"/>
                <w:szCs w:val="14"/>
              </w:rPr>
            </w:pPr>
            <w:r w:rsidRPr="00B5724A">
              <w:rPr>
                <w:rFonts w:ascii="Times New Roman" w:hAnsi="Times New Roman" w:cs="Times New Roman"/>
                <w:color w:val="000000"/>
                <w:sz w:val="14"/>
                <w:szCs w:val="14"/>
              </w:rPr>
              <w:t>345 988 371</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333 752 833</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272 500 000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250 000 000</w:t>
            </w:r>
          </w:p>
        </w:tc>
      </w:tr>
      <w:tr>
        <w:tblPrEx>
          <w:tblW w:w="9085" w:type="dxa"/>
          <w:tblInd w:w="57" w:type="dxa"/>
          <w:tblCellMar>
            <w:left w:w="70" w:type="dxa"/>
            <w:right w:w="70" w:type="dxa"/>
          </w:tblCellMar>
          <w:tblLook w:val="04A0"/>
        </w:tblPrEx>
        <w:trPr>
          <w:trHeight w:hRule="exact" w:val="255"/>
        </w:trPr>
        <w:tc>
          <w:tcPr>
            <w:tcW w:w="2269"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5724A" w:rsidP="00DD0BCA">
            <w:pPr>
              <w:bidi w:val="0"/>
              <w:rPr>
                <w:rFonts w:ascii="Times New Roman" w:hAnsi="Times New Roman" w:cs="Times New Roman"/>
                <w:color w:val="000000"/>
                <w:sz w:val="14"/>
                <w:szCs w:val="14"/>
              </w:rPr>
            </w:pPr>
            <w:r w:rsidRPr="00B5724A">
              <w:rPr>
                <w:rFonts w:ascii="Times New Roman" w:hAnsi="Times New Roman" w:cs="Times New Roman"/>
                <w:color w:val="000000"/>
                <w:sz w:val="14"/>
                <w:szCs w:val="14"/>
              </w:rPr>
              <w:t xml:space="preserve">Zmluvy o dopr. služ. vo ver. záujme  </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5272D" w:rsidRPr="00B5724A" w:rsidP="00DD0BCA">
            <w:pPr>
              <w:bidi w:val="0"/>
              <w:jc w:val="right"/>
              <w:rPr>
                <w:rFonts w:ascii="Times New Roman" w:hAnsi="Times New Roman" w:cs="Times New Roman"/>
                <w:color w:val="000000"/>
                <w:sz w:val="14"/>
                <w:szCs w:val="14"/>
              </w:rPr>
            </w:pPr>
            <w:r w:rsidRPr="00B5724A">
              <w:rPr>
                <w:rFonts w:ascii="Times New Roman" w:hAnsi="Times New Roman" w:cs="Times New Roman"/>
                <w:color w:val="000000"/>
                <w:sz w:val="14"/>
                <w:szCs w:val="14"/>
              </w:rPr>
              <w:t>361 490 869</w:t>
            </w:r>
          </w:p>
        </w:tc>
        <w:tc>
          <w:tcPr>
            <w:tcW w:w="973"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205 000 000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w:t>
            </w:r>
            <w:r>
              <w:rPr>
                <w:rFonts w:ascii="Times New Roman" w:hAnsi="Times New Roman" w:cs="Times New Roman"/>
                <w:color w:val="000000"/>
                <w:sz w:val="14"/>
                <w:szCs w:val="14"/>
              </w:rPr>
              <w:t xml:space="preserve">18 </w:t>
            </w:r>
            <w:r w:rsidRPr="00484E08">
              <w:rPr>
                <w:rFonts w:ascii="Times New Roman" w:hAnsi="Times New Roman" w:cs="Times New Roman"/>
                <w:color w:val="000000"/>
                <w:sz w:val="14"/>
                <w:szCs w:val="14"/>
              </w:rPr>
              <w:t>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w:t>
            </w:r>
            <w:r>
              <w:rPr>
                <w:rFonts w:ascii="Times New Roman" w:hAnsi="Times New Roman" w:cs="Times New Roman"/>
                <w:color w:val="000000"/>
                <w:sz w:val="14"/>
                <w:szCs w:val="14"/>
              </w:rPr>
              <w:t>18</w:t>
            </w:r>
            <w:r w:rsidRPr="00484E08">
              <w:rPr>
                <w:rFonts w:ascii="Times New Roman" w:hAnsi="Times New Roman" w:cs="Times New Roman"/>
                <w:color w:val="000000"/>
                <w:sz w:val="14"/>
                <w:szCs w:val="14"/>
              </w:rPr>
              <w:t xml:space="preserve"> 000 000</w:t>
            </w:r>
          </w:p>
        </w:tc>
        <w:tc>
          <w:tcPr>
            <w:tcW w:w="974" w:type="dxa"/>
            <w:tcBorders>
              <w:top w:val="single" w:sz="4" w:space="0" w:color="auto"/>
              <w:left w:val="nil"/>
              <w:bottom w:val="single" w:sz="4" w:space="0" w:color="auto"/>
              <w:right w:val="single" w:sz="4" w:space="0" w:color="auto"/>
            </w:tcBorders>
            <w:noWrap/>
            <w:textDirection w:val="lrTb"/>
            <w:vAlign w:val="bottom"/>
            <w:hideMark/>
          </w:tcPr>
          <w:p w:rsidR="00A5272D" w:rsidRPr="00484E08" w:rsidP="00DD0BCA">
            <w:pPr>
              <w:bidi w:val="0"/>
              <w:jc w:val="right"/>
              <w:rPr>
                <w:rFonts w:ascii="Times New Roman" w:hAnsi="Times New Roman" w:cs="Times New Roman"/>
                <w:color w:val="000000"/>
                <w:sz w:val="14"/>
                <w:szCs w:val="14"/>
              </w:rPr>
            </w:pPr>
            <w:r w:rsidRPr="00484E08">
              <w:rPr>
                <w:rFonts w:ascii="Times New Roman" w:hAnsi="Times New Roman" w:cs="Times New Roman"/>
                <w:color w:val="000000"/>
                <w:sz w:val="14"/>
                <w:szCs w:val="14"/>
              </w:rPr>
              <w:t>2</w:t>
            </w:r>
            <w:r>
              <w:rPr>
                <w:rFonts w:ascii="Times New Roman" w:hAnsi="Times New Roman" w:cs="Times New Roman"/>
                <w:color w:val="000000"/>
                <w:sz w:val="14"/>
                <w:szCs w:val="14"/>
              </w:rPr>
              <w:t>18</w:t>
            </w:r>
            <w:r w:rsidRPr="00484E08">
              <w:rPr>
                <w:rFonts w:ascii="Times New Roman" w:hAnsi="Times New Roman" w:cs="Times New Roman"/>
                <w:color w:val="000000"/>
                <w:sz w:val="14"/>
                <w:szCs w:val="14"/>
              </w:rPr>
              <w:t xml:space="preserve"> 000 000</w:t>
            </w:r>
          </w:p>
        </w:tc>
      </w:tr>
    </w:tbl>
    <w:p w:rsidR="00A5272D" w:rsidRPr="004169ED" w:rsidP="00A5272D">
      <w:pPr>
        <w:bidi w:val="0"/>
        <w:ind w:firstLine="709"/>
        <w:jc w:val="both"/>
        <w:rPr>
          <w:rFonts w:ascii="Times New Roman" w:hAnsi="Times New Roman" w:cs="Times New Roman"/>
          <w:highlight w:val="yellow"/>
        </w:rPr>
      </w:pPr>
    </w:p>
    <w:p w:rsidR="00A5272D" w:rsidRPr="00467C79" w:rsidP="00A5272D">
      <w:pPr>
        <w:bidi w:val="0"/>
        <w:ind w:firstLine="709"/>
        <w:jc w:val="both"/>
        <w:rPr>
          <w:rFonts w:ascii="Times New Roman" w:hAnsi="Times New Roman" w:cs="Times New Roman"/>
        </w:rPr>
      </w:pPr>
      <w:r w:rsidRPr="00B5724A">
        <w:rPr>
          <w:rFonts w:ascii="Times New Roman" w:hAnsi="Times New Roman" w:cs="Times New Roman"/>
        </w:rPr>
        <w:t>Na zabezpečenie zmluvy o prevádzkovaní železničnej infraštruktúry so</w:t>
      </w:r>
      <w:r>
        <w:rPr>
          <w:rFonts w:ascii="Times New Roman" w:hAnsi="Times New Roman" w:cs="Times New Roman"/>
        </w:rPr>
        <w:t xml:space="preserve"> Železnicami Slovenskej republiky (ďalej len „ŽSR“)</w:t>
      </w:r>
      <w:r w:rsidRPr="00B5724A">
        <w:rPr>
          <w:rFonts w:ascii="Times New Roman" w:hAnsi="Times New Roman" w:cs="Times New Roman"/>
        </w:rPr>
        <w:t xml:space="preserve"> a zmlúv o dopravných službách vo verejnom záujme pre železničnú osobnú dopravu sú rozpočtované výdavky v sume 4</w:t>
      </w:r>
      <w:r>
        <w:rPr>
          <w:rFonts w:ascii="Times New Roman" w:hAnsi="Times New Roman" w:cs="Times New Roman"/>
        </w:rPr>
        <w:t>9</w:t>
      </w:r>
      <w:r w:rsidR="00434198">
        <w:rPr>
          <w:rFonts w:ascii="Times New Roman" w:hAnsi="Times New Roman" w:cs="Times New Roman"/>
        </w:rPr>
        <w:t>1</w:t>
      </w:r>
      <w:r w:rsidRPr="00B5724A">
        <w:rPr>
          <w:rFonts w:ascii="Times New Roman" w:hAnsi="Times New Roman" w:cs="Times New Roman"/>
        </w:rPr>
        <w:t xml:space="preserve"> mil. eur</w:t>
      </w:r>
      <w:r>
        <w:rPr>
          <w:rFonts w:ascii="Times New Roman" w:hAnsi="Times New Roman" w:cs="Times New Roman"/>
        </w:rPr>
        <w:t>, čo v </w:t>
      </w:r>
      <w:r w:rsidRPr="00467C79">
        <w:rPr>
          <w:rFonts w:ascii="Times New Roman" w:hAnsi="Times New Roman" w:cs="Times New Roman"/>
        </w:rPr>
        <w:t>porovnaní</w:t>
      </w:r>
      <w:r>
        <w:rPr>
          <w:rFonts w:ascii="Times New Roman" w:hAnsi="Times New Roman" w:cs="Times New Roman"/>
        </w:rPr>
        <w:br/>
      </w:r>
      <w:r w:rsidRPr="00467C79">
        <w:rPr>
          <w:rFonts w:ascii="Times New Roman" w:hAnsi="Times New Roman" w:cs="Times New Roman"/>
        </w:rPr>
        <w:t>so schváleným rozpočtom roku 2014 predstavuje</w:t>
      </w:r>
      <w:r>
        <w:rPr>
          <w:rFonts w:ascii="Times New Roman" w:hAnsi="Times New Roman" w:cs="Times New Roman"/>
        </w:rPr>
        <w:t xml:space="preserve"> zvýšenie </w:t>
      </w:r>
      <w:r w:rsidRPr="00467C79">
        <w:rPr>
          <w:rFonts w:ascii="Times New Roman" w:hAnsi="Times New Roman" w:cs="Times New Roman"/>
        </w:rPr>
        <w:t>o</w:t>
      </w:r>
      <w:r>
        <w:rPr>
          <w:rFonts w:ascii="Times New Roman" w:hAnsi="Times New Roman" w:cs="Times New Roman"/>
        </w:rPr>
        <w:t> 13,0</w:t>
      </w:r>
      <w:r w:rsidRPr="00467C79">
        <w:rPr>
          <w:rFonts w:ascii="Times New Roman" w:hAnsi="Times New Roman" w:cs="Times New Roman"/>
        </w:rPr>
        <w:t> mil. eur,</w:t>
      </w:r>
      <w:r>
        <w:rPr>
          <w:rFonts w:ascii="Times New Roman" w:hAnsi="Times New Roman" w:cs="Times New Roman"/>
        </w:rPr>
        <w:t xml:space="preserve"> </w:t>
      </w:r>
      <w:r w:rsidRPr="00467C79">
        <w:rPr>
          <w:rFonts w:ascii="Times New Roman" w:hAnsi="Times New Roman" w:cs="Times New Roman"/>
        </w:rPr>
        <w:t>t. j. o</w:t>
      </w:r>
      <w:r>
        <w:rPr>
          <w:rFonts w:ascii="Times New Roman" w:hAnsi="Times New Roman" w:cs="Times New Roman"/>
        </w:rPr>
        <w:t> 2,72</w:t>
      </w:r>
      <w:r w:rsidRPr="00467C79">
        <w:rPr>
          <w:rFonts w:ascii="Times New Roman" w:hAnsi="Times New Roman" w:cs="Times New Roman"/>
        </w:rPr>
        <w:t xml:space="preserve"> %.   </w:t>
      </w:r>
    </w:p>
    <w:p w:rsidR="00E23CCC" w:rsidP="00A5272D">
      <w:pPr>
        <w:bidi w:val="0"/>
        <w:ind w:firstLine="709"/>
        <w:jc w:val="both"/>
        <w:rPr>
          <w:rFonts w:ascii="Times New Roman" w:hAnsi="Times New Roman" w:cs="Times New Roman"/>
        </w:rPr>
      </w:pPr>
    </w:p>
    <w:p w:rsidR="00A5272D" w:rsidRPr="00B5724A" w:rsidP="00A5272D">
      <w:pPr>
        <w:bidi w:val="0"/>
        <w:ind w:firstLine="709"/>
        <w:jc w:val="both"/>
        <w:rPr>
          <w:rFonts w:ascii="Times New Roman" w:hAnsi="Times New Roman" w:cs="Times New Roman"/>
        </w:rPr>
      </w:pPr>
      <w:r w:rsidRPr="00B5724A">
        <w:rPr>
          <w:rFonts w:ascii="Times New Roman" w:hAnsi="Times New Roman" w:cs="Times New Roman"/>
        </w:rPr>
        <w:t xml:space="preserve">Z uvedenej čiastky sú pre ŽSR na zmluvu o prevádzkovaní železničnej infraštruktúry rozpočtované výdavky v sume 250 mil. eur a na kompenzáciu finančných dopadov vyplývajúcich zo zníženia poplatku za prístup k železničnej infraštruktúre </w:t>
      </w:r>
      <w:r w:rsidRPr="00292326">
        <w:rPr>
          <w:rFonts w:ascii="Times New Roman" w:hAnsi="Times New Roman" w:cs="Times New Roman"/>
          <w:color w:val="000000"/>
          <w:lang w:eastAsia="en-US"/>
        </w:rPr>
        <w:t xml:space="preserve">vo výške </w:t>
      </w:r>
      <w:r w:rsidR="00E23CCC">
        <w:rPr>
          <w:rFonts w:ascii="Times New Roman" w:hAnsi="Times New Roman" w:cs="Times New Roman"/>
          <w:color w:val="000000"/>
          <w:lang w:eastAsia="en-US"/>
        </w:rPr>
        <w:br/>
      </w:r>
      <w:r w:rsidRPr="00292326">
        <w:rPr>
          <w:rFonts w:ascii="Times New Roman" w:hAnsi="Times New Roman" w:cs="Times New Roman"/>
          <w:color w:val="000000"/>
          <w:lang w:eastAsia="en-US"/>
        </w:rPr>
        <w:t>22,5 mil. eur. N</w:t>
      </w:r>
      <w:r w:rsidRPr="00B5724A">
        <w:rPr>
          <w:rFonts w:ascii="Times New Roman" w:hAnsi="Times New Roman" w:cs="Times New Roman"/>
        </w:rPr>
        <w:t>a zmluvy o dopravných službách vo verejnom záujme pre železničnú osobnú dopravu sú rozpočtované výdavky v čiastke 2</w:t>
      </w:r>
      <w:r>
        <w:rPr>
          <w:rFonts w:ascii="Times New Roman" w:hAnsi="Times New Roman" w:cs="Times New Roman"/>
        </w:rPr>
        <w:t>18</w:t>
      </w:r>
      <w:r w:rsidRPr="00B5724A">
        <w:rPr>
          <w:rFonts w:ascii="Times New Roman" w:hAnsi="Times New Roman" w:cs="Times New Roman"/>
        </w:rPr>
        <w:t xml:space="preserve"> mil. eur</w:t>
      </w:r>
      <w:r>
        <w:rPr>
          <w:rFonts w:ascii="Times New Roman" w:hAnsi="Times New Roman" w:cs="Times New Roman"/>
        </w:rPr>
        <w:t>, čo v  porovnaní so schváleným rozpočtom roku 2014 predstavuje zvýšenie o 13,0 mil. eur, t. j. o 6,34 %.</w:t>
      </w:r>
    </w:p>
    <w:p w:rsidR="00A5272D" w:rsidP="00A5272D">
      <w:pPr>
        <w:bidi w:val="0"/>
        <w:jc w:val="both"/>
        <w:rPr>
          <w:rFonts w:ascii="Times New Roman" w:hAnsi="Times New Roman" w:cs="Times New Roman"/>
          <w:i/>
          <w:u w:val="single"/>
        </w:rPr>
      </w:pPr>
    </w:p>
    <w:p w:rsidR="00A5272D" w:rsidRPr="00E73849" w:rsidP="00A5272D">
      <w:pPr>
        <w:bidi w:val="0"/>
        <w:jc w:val="both"/>
        <w:rPr>
          <w:rFonts w:ascii="Times New Roman" w:hAnsi="Times New Roman" w:cs="Times New Roman"/>
          <w:i/>
          <w:u w:val="single"/>
        </w:rPr>
      </w:pPr>
      <w:r w:rsidRPr="00E73849">
        <w:rPr>
          <w:rFonts w:ascii="Times New Roman" w:hAnsi="Times New Roman" w:cs="Times New Roman"/>
          <w:i/>
          <w:u w:val="single"/>
        </w:rPr>
        <w:t>Výstavba nadradenej cestnej siete a platba za dostupnosť</w:t>
      </w:r>
    </w:p>
    <w:p w:rsidR="00A5272D" w:rsidRPr="00E73849" w:rsidP="00A5272D">
      <w:pPr>
        <w:bidi w:val="0"/>
        <w:jc w:val="both"/>
        <w:rPr>
          <w:rFonts w:ascii="Times New Roman" w:hAnsi="Times New Roman" w:cs="Times New Roman"/>
        </w:rPr>
      </w:pPr>
    </w:p>
    <w:tbl>
      <w:tblPr>
        <w:tblStyle w:val="TableNormal"/>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67"/>
        <w:gridCol w:w="938"/>
        <w:gridCol w:w="938"/>
        <w:gridCol w:w="937"/>
        <w:gridCol w:w="937"/>
        <w:gridCol w:w="937"/>
        <w:gridCol w:w="937"/>
        <w:gridCol w:w="937"/>
      </w:tblGrid>
      <w:tr>
        <w:tblPrEx>
          <w:tblW w:w="49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v eurách</w:t>
            </w:r>
          </w:p>
        </w:tc>
        <w:tc>
          <w:tcPr>
            <w:tcW w:w="93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2012 S</w:t>
            </w:r>
          </w:p>
        </w:tc>
        <w:tc>
          <w:tcPr>
            <w:tcW w:w="93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2013 S</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2014 R</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2014 OS</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2015 N</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2016 N</w:t>
            </w:r>
          </w:p>
        </w:tc>
        <w:tc>
          <w:tcPr>
            <w:tcW w:w="93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6719D1" w:rsidP="00DD0BCA">
            <w:pPr>
              <w:bidi w:val="0"/>
              <w:jc w:val="center"/>
              <w:rPr>
                <w:rFonts w:ascii="Times New Roman" w:hAnsi="Times New Roman" w:cs="Times New Roman"/>
                <w:b/>
                <w:color w:val="000000"/>
                <w:sz w:val="14"/>
                <w:szCs w:val="14"/>
              </w:rPr>
            </w:pPr>
            <w:r w:rsidRPr="006719D1">
              <w:rPr>
                <w:rFonts w:ascii="Times New Roman" w:hAnsi="Times New Roman" w:cs="Times New Roman"/>
                <w:b/>
                <w:color w:val="000000"/>
                <w:sz w:val="14"/>
                <w:szCs w:val="14"/>
              </w:rPr>
              <w:t>2017 N</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shd w:val="pct25" w:color="auto" w:fill="FFFFFF"/>
            <w:textDirection w:val="lrTb"/>
            <w:vAlign w:val="bottom"/>
            <w:hideMark/>
          </w:tcPr>
          <w:p w:rsidR="00A5272D" w:rsidRPr="006719D1" w:rsidP="00DD0BCA">
            <w:pPr>
              <w:bidi w:val="0"/>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Spolu</w:t>
            </w:r>
          </w:p>
        </w:tc>
        <w:tc>
          <w:tcPr>
            <w:tcW w:w="93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719D1" w:rsidP="00DD0BCA">
            <w:pPr>
              <w:bidi w:val="0"/>
              <w:jc w:val="right"/>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99 059 489</w:t>
            </w:r>
          </w:p>
        </w:tc>
        <w:tc>
          <w:tcPr>
            <w:tcW w:w="93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719D1" w:rsidP="00DD0BCA">
            <w:pPr>
              <w:bidi w:val="0"/>
              <w:jc w:val="right"/>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119 554 629</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719D1" w:rsidP="00DD0BCA">
            <w:pPr>
              <w:bidi w:val="0"/>
              <w:jc w:val="right"/>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130 559 244</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B497D" w:rsidP="00DD0BCA">
            <w:pPr>
              <w:bidi w:val="0"/>
              <w:jc w:val="right"/>
              <w:rPr>
                <w:rFonts w:ascii="Times New Roman" w:hAnsi="Times New Roman" w:cs="Times New Roman"/>
                <w:b/>
                <w:bCs/>
                <w:color w:val="000000"/>
                <w:sz w:val="14"/>
                <w:szCs w:val="14"/>
                <w:lang w:eastAsia="sk-SK"/>
              </w:rPr>
            </w:pPr>
            <w:r w:rsidRPr="007B497D">
              <w:rPr>
                <w:rFonts w:ascii="Times New Roman" w:hAnsi="Times New Roman" w:cs="Times New Roman"/>
                <w:b/>
                <w:bCs/>
                <w:color w:val="000000"/>
                <w:sz w:val="14"/>
                <w:szCs w:val="14"/>
              </w:rPr>
              <w:t>131 815 102</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719D1" w:rsidP="00DD0BCA">
            <w:pPr>
              <w:bidi w:val="0"/>
              <w:jc w:val="right"/>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126 184 522</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719D1" w:rsidP="00DD0BCA">
            <w:pPr>
              <w:bidi w:val="0"/>
              <w:jc w:val="right"/>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126 694 111</w:t>
            </w:r>
          </w:p>
        </w:tc>
        <w:tc>
          <w:tcPr>
            <w:tcW w:w="93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6719D1" w:rsidP="00DD0BCA">
            <w:pPr>
              <w:bidi w:val="0"/>
              <w:jc w:val="right"/>
              <w:rPr>
                <w:rFonts w:ascii="Times New Roman" w:hAnsi="Times New Roman" w:cs="Times New Roman"/>
                <w:b/>
                <w:bCs/>
                <w:color w:val="000000"/>
                <w:sz w:val="14"/>
                <w:szCs w:val="14"/>
              </w:rPr>
            </w:pPr>
            <w:r w:rsidRPr="006719D1">
              <w:rPr>
                <w:rFonts w:ascii="Times New Roman" w:hAnsi="Times New Roman" w:cs="Times New Roman"/>
                <w:b/>
                <w:bCs/>
                <w:color w:val="000000"/>
                <w:sz w:val="14"/>
                <w:szCs w:val="14"/>
              </w:rPr>
              <w:t>127 218 987</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textDirection w:val="lrTb"/>
            <w:vAlign w:val="bottom"/>
            <w:hideMark/>
          </w:tcPr>
          <w:p w:rsidR="00A5272D" w:rsidRPr="006719D1" w:rsidP="00DD0BCA">
            <w:pPr>
              <w:bidi w:val="0"/>
              <w:rPr>
                <w:rFonts w:ascii="Times New Roman" w:hAnsi="Times New Roman" w:cs="Times New Roman"/>
                <w:color w:val="000000"/>
                <w:sz w:val="14"/>
                <w:szCs w:val="14"/>
              </w:rPr>
            </w:pPr>
            <w:r w:rsidRPr="006719D1">
              <w:rPr>
                <w:rFonts w:ascii="Times New Roman" w:hAnsi="Times New Roman" w:cs="Times New Roman"/>
                <w:color w:val="000000"/>
                <w:sz w:val="14"/>
                <w:szCs w:val="14"/>
              </w:rPr>
              <w:t xml:space="preserve">Platba za dostupnosť </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719D1" w:rsidP="00DD0BCA">
            <w:pPr>
              <w:bidi w:val="0"/>
              <w:jc w:val="right"/>
              <w:rPr>
                <w:rFonts w:ascii="Times New Roman" w:hAnsi="Times New Roman" w:cs="Times New Roman"/>
                <w:color w:val="000000"/>
                <w:sz w:val="14"/>
                <w:szCs w:val="14"/>
              </w:rPr>
            </w:pPr>
            <w:r w:rsidRPr="006719D1">
              <w:rPr>
                <w:rFonts w:ascii="Times New Roman" w:hAnsi="Times New Roman" w:cs="Times New Roman"/>
                <w:color w:val="000000"/>
                <w:sz w:val="14"/>
                <w:szCs w:val="14"/>
              </w:rPr>
              <w:t>52 921 214</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058B0" w:rsidP="00DD0BCA">
            <w:pPr>
              <w:bidi w:val="0"/>
              <w:jc w:val="right"/>
              <w:rPr>
                <w:rFonts w:ascii="Times New Roman" w:hAnsi="Times New Roman" w:cs="Times New Roman"/>
                <w:bCs/>
                <w:color w:val="000000"/>
                <w:sz w:val="14"/>
                <w:szCs w:val="14"/>
              </w:rPr>
            </w:pPr>
            <w:r w:rsidRPr="00A058B0">
              <w:rPr>
                <w:rFonts w:ascii="Times New Roman" w:hAnsi="Times New Roman" w:cs="Times New Roman"/>
                <w:bCs/>
                <w:color w:val="000000"/>
                <w:sz w:val="14"/>
                <w:szCs w:val="14"/>
              </w:rPr>
              <w:t>118 882 123</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058B0" w:rsidP="00DD0BCA">
            <w:pPr>
              <w:bidi w:val="0"/>
              <w:jc w:val="right"/>
              <w:rPr>
                <w:rFonts w:ascii="Times New Roman" w:hAnsi="Times New Roman" w:cs="Times New Roman"/>
                <w:bCs/>
                <w:color w:val="000000"/>
                <w:sz w:val="14"/>
                <w:szCs w:val="14"/>
              </w:rPr>
            </w:pPr>
            <w:r w:rsidRPr="00A058B0">
              <w:rPr>
                <w:rFonts w:ascii="Times New Roman" w:hAnsi="Times New Roman" w:cs="Times New Roman"/>
                <w:bCs/>
                <w:color w:val="000000"/>
                <w:sz w:val="14"/>
                <w:szCs w:val="14"/>
              </w:rPr>
              <w:t>130 559 244</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058B0" w:rsidP="00DD0BCA">
            <w:pPr>
              <w:bidi w:val="0"/>
              <w:jc w:val="right"/>
              <w:rPr>
                <w:rFonts w:ascii="Times New Roman" w:hAnsi="Times New Roman" w:cs="Times New Roman"/>
                <w:color w:val="000000"/>
                <w:sz w:val="14"/>
                <w:szCs w:val="14"/>
              </w:rPr>
            </w:pPr>
            <w:r w:rsidRPr="00A058B0">
              <w:rPr>
                <w:rFonts w:ascii="Times New Roman" w:hAnsi="Times New Roman" w:cs="Times New Roman"/>
                <w:color w:val="000000"/>
                <w:sz w:val="14"/>
                <w:szCs w:val="14"/>
              </w:rPr>
              <w:t>129 478 558</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058B0" w:rsidP="00DD0BCA">
            <w:pPr>
              <w:bidi w:val="0"/>
              <w:jc w:val="right"/>
              <w:rPr>
                <w:rFonts w:ascii="Times New Roman" w:hAnsi="Times New Roman" w:cs="Times New Roman"/>
                <w:bCs/>
                <w:color w:val="000000"/>
                <w:sz w:val="14"/>
                <w:szCs w:val="14"/>
              </w:rPr>
            </w:pPr>
            <w:r w:rsidRPr="00A058B0">
              <w:rPr>
                <w:rFonts w:ascii="Times New Roman" w:hAnsi="Times New Roman" w:cs="Times New Roman"/>
                <w:bCs/>
                <w:color w:val="000000"/>
                <w:sz w:val="14"/>
                <w:szCs w:val="14"/>
              </w:rPr>
              <w:t>126 184 522</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058B0" w:rsidP="00DD0BCA">
            <w:pPr>
              <w:bidi w:val="0"/>
              <w:jc w:val="right"/>
              <w:rPr>
                <w:rFonts w:ascii="Times New Roman" w:hAnsi="Times New Roman" w:cs="Times New Roman"/>
                <w:bCs/>
                <w:color w:val="000000"/>
                <w:sz w:val="14"/>
                <w:szCs w:val="14"/>
              </w:rPr>
            </w:pPr>
            <w:r w:rsidRPr="00A058B0">
              <w:rPr>
                <w:rFonts w:ascii="Times New Roman" w:hAnsi="Times New Roman" w:cs="Times New Roman"/>
                <w:bCs/>
                <w:color w:val="000000"/>
                <w:sz w:val="14"/>
                <w:szCs w:val="14"/>
              </w:rPr>
              <w:t>126 694 111</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A058B0" w:rsidP="00DD0BCA">
            <w:pPr>
              <w:bidi w:val="0"/>
              <w:jc w:val="right"/>
              <w:rPr>
                <w:rFonts w:ascii="Times New Roman" w:hAnsi="Times New Roman" w:cs="Times New Roman"/>
                <w:bCs/>
                <w:color w:val="000000"/>
                <w:sz w:val="14"/>
                <w:szCs w:val="14"/>
              </w:rPr>
            </w:pPr>
            <w:r w:rsidRPr="00A058B0">
              <w:rPr>
                <w:rFonts w:ascii="Times New Roman" w:hAnsi="Times New Roman" w:cs="Times New Roman"/>
                <w:bCs/>
                <w:color w:val="000000"/>
                <w:sz w:val="14"/>
                <w:szCs w:val="14"/>
              </w:rPr>
              <w:t>127 218 987</w:t>
            </w:r>
          </w:p>
        </w:tc>
      </w:tr>
      <w:tr>
        <w:tblPrEx>
          <w:tblW w:w="4900" w:type="pct"/>
          <w:tblInd w:w="70" w:type="dxa"/>
          <w:tblLayout w:type="fixed"/>
          <w:tblCellMar>
            <w:left w:w="70" w:type="dxa"/>
            <w:right w:w="70" w:type="dxa"/>
          </w:tblCellMar>
          <w:tblLook w:val="04A0"/>
        </w:tblPrEx>
        <w:trPr>
          <w:trHeight w:hRule="exact" w:val="255"/>
        </w:trPr>
        <w:tc>
          <w:tcPr>
            <w:tcW w:w="2467" w:type="dxa"/>
            <w:tcBorders>
              <w:top w:val="single" w:sz="4" w:space="0" w:color="auto"/>
              <w:left w:val="single" w:sz="4" w:space="0" w:color="auto"/>
              <w:bottom w:val="single" w:sz="4" w:space="0" w:color="auto"/>
              <w:right w:val="single" w:sz="4" w:space="0" w:color="auto"/>
            </w:tcBorders>
            <w:textDirection w:val="lrTb"/>
            <w:vAlign w:val="bottom"/>
            <w:hideMark/>
          </w:tcPr>
          <w:p w:rsidR="00A5272D" w:rsidRPr="006719D1" w:rsidP="00DD0BCA">
            <w:pPr>
              <w:bidi w:val="0"/>
              <w:rPr>
                <w:rFonts w:ascii="Times New Roman" w:hAnsi="Times New Roman" w:cs="Times New Roman"/>
                <w:color w:val="000000"/>
                <w:sz w:val="14"/>
                <w:szCs w:val="14"/>
              </w:rPr>
            </w:pPr>
            <w:r w:rsidRPr="006719D1">
              <w:rPr>
                <w:rFonts w:ascii="Times New Roman" w:hAnsi="Times New Roman" w:cs="Times New Roman"/>
                <w:color w:val="000000"/>
                <w:sz w:val="14"/>
                <w:szCs w:val="14"/>
              </w:rPr>
              <w:t>Príprava a ukonč. PPP projektov</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719D1" w:rsidP="00DD0BCA">
            <w:pPr>
              <w:bidi w:val="0"/>
              <w:jc w:val="right"/>
              <w:rPr>
                <w:rFonts w:ascii="Times New Roman" w:hAnsi="Times New Roman" w:cs="Times New Roman"/>
                <w:color w:val="000000"/>
                <w:sz w:val="14"/>
                <w:szCs w:val="14"/>
              </w:rPr>
            </w:pPr>
            <w:r w:rsidRPr="006719D1">
              <w:rPr>
                <w:rFonts w:ascii="Times New Roman" w:hAnsi="Times New Roman" w:cs="Times New Roman"/>
                <w:color w:val="000000"/>
                <w:sz w:val="14"/>
                <w:szCs w:val="14"/>
              </w:rPr>
              <w:t>46 138 275</w:t>
            </w:r>
          </w:p>
        </w:tc>
        <w:tc>
          <w:tcPr>
            <w:tcW w:w="93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719D1" w:rsidP="00DD0BCA">
            <w:pPr>
              <w:bidi w:val="0"/>
              <w:jc w:val="right"/>
              <w:rPr>
                <w:rFonts w:ascii="Times New Roman" w:hAnsi="Times New Roman" w:cs="Times New Roman"/>
                <w:bCs/>
                <w:color w:val="000000"/>
                <w:sz w:val="14"/>
                <w:szCs w:val="14"/>
              </w:rPr>
            </w:pPr>
            <w:r w:rsidRPr="006719D1">
              <w:rPr>
                <w:rFonts w:ascii="Times New Roman" w:hAnsi="Times New Roman" w:cs="Times New Roman"/>
                <w:bCs/>
                <w:color w:val="000000"/>
                <w:sz w:val="14"/>
                <w:szCs w:val="14"/>
              </w:rPr>
              <w:t>672 506</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719D1" w:rsidP="00DD0BCA">
            <w:pPr>
              <w:bidi w:val="0"/>
              <w:jc w:val="right"/>
              <w:rPr>
                <w:rFonts w:ascii="Times New Roman" w:hAnsi="Times New Roman" w:cs="Times New Roman"/>
                <w:bCs/>
                <w:color w:val="000000"/>
                <w:sz w:val="14"/>
                <w:szCs w:val="14"/>
              </w:rPr>
            </w:pPr>
            <w:r w:rsidRPr="006719D1">
              <w:rPr>
                <w:rFonts w:ascii="Times New Roman" w:hAnsi="Times New Roman" w:cs="Times New Roman"/>
                <w:bCs/>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B497D" w:rsidP="00DD0BCA">
            <w:pPr>
              <w:bidi w:val="0"/>
              <w:jc w:val="right"/>
              <w:rPr>
                <w:rFonts w:ascii="Times New Roman" w:hAnsi="Times New Roman" w:cs="Times New Roman"/>
                <w:color w:val="000000"/>
                <w:sz w:val="14"/>
                <w:szCs w:val="14"/>
              </w:rPr>
            </w:pPr>
            <w:r w:rsidRPr="007B497D">
              <w:rPr>
                <w:rFonts w:ascii="Times New Roman" w:hAnsi="Times New Roman" w:cs="Times New Roman"/>
                <w:color w:val="000000"/>
                <w:sz w:val="14"/>
                <w:szCs w:val="14"/>
              </w:rPr>
              <w:t>2 336 544</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F2221" w:rsidP="00DD0BCA">
            <w:pPr>
              <w:bidi w:val="0"/>
              <w:jc w:val="right"/>
              <w:rPr>
                <w:rFonts w:ascii="Times New Roman" w:hAnsi="Times New Roman" w:cs="Times New Roman"/>
                <w:bCs/>
                <w:color w:val="000000"/>
                <w:sz w:val="14"/>
                <w:szCs w:val="14"/>
              </w:rPr>
            </w:pPr>
            <w:r w:rsidRPr="006F2221">
              <w:rPr>
                <w:rFonts w:ascii="Times New Roman" w:hAnsi="Times New Roman" w:cs="Times New Roman"/>
                <w:bCs/>
                <w:color w:val="000000"/>
                <w:sz w:val="14"/>
                <w:szCs w:val="14"/>
              </w:rPr>
              <w:t>0</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F2221" w:rsidP="00DD0BCA">
            <w:pPr>
              <w:bidi w:val="0"/>
              <w:jc w:val="right"/>
              <w:rPr>
                <w:rFonts w:ascii="Times New Roman" w:hAnsi="Times New Roman" w:cs="Times New Roman"/>
                <w:bCs/>
                <w:color w:val="000000"/>
                <w:sz w:val="14"/>
                <w:szCs w:val="14"/>
              </w:rPr>
            </w:pPr>
            <w:r w:rsidRPr="006F2221">
              <w:rPr>
                <w:rFonts w:ascii="Times New Roman" w:hAnsi="Times New Roman" w:cs="Times New Roman"/>
                <w:bCs/>
                <w:color w:val="000000"/>
                <w:sz w:val="14"/>
                <w:szCs w:val="14"/>
              </w:rPr>
              <w:t>0 </w:t>
            </w:r>
          </w:p>
        </w:tc>
        <w:tc>
          <w:tcPr>
            <w:tcW w:w="93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F2221" w:rsidP="00DD0BCA">
            <w:pPr>
              <w:bidi w:val="0"/>
              <w:jc w:val="right"/>
              <w:rPr>
                <w:rFonts w:ascii="Times New Roman" w:hAnsi="Times New Roman" w:cs="Times New Roman"/>
                <w:bCs/>
                <w:color w:val="000000"/>
                <w:sz w:val="14"/>
                <w:szCs w:val="14"/>
              </w:rPr>
            </w:pPr>
            <w:r w:rsidRPr="006F2221">
              <w:rPr>
                <w:rFonts w:ascii="Times New Roman" w:hAnsi="Times New Roman" w:cs="Times New Roman"/>
                <w:bCs/>
                <w:color w:val="000000"/>
                <w:sz w:val="14"/>
                <w:szCs w:val="14"/>
              </w:rPr>
              <w:t>0</w:t>
            </w:r>
          </w:p>
        </w:tc>
      </w:tr>
    </w:tbl>
    <w:p w:rsidR="00A5272D" w:rsidRPr="004169ED" w:rsidP="00A5272D">
      <w:pPr>
        <w:bidi w:val="0"/>
        <w:jc w:val="both"/>
        <w:rPr>
          <w:rFonts w:ascii="Times New Roman" w:hAnsi="Times New Roman" w:cs="Times New Roman"/>
          <w:highlight w:val="yellow"/>
        </w:rPr>
      </w:pPr>
    </w:p>
    <w:p w:rsidR="00A5272D" w:rsidRPr="006719D1" w:rsidP="00A5272D">
      <w:pPr>
        <w:bidi w:val="0"/>
        <w:ind w:firstLine="708"/>
        <w:jc w:val="both"/>
        <w:rPr>
          <w:rFonts w:ascii="Times New Roman" w:hAnsi="Times New Roman" w:cs="Times New Roman"/>
        </w:rPr>
      </w:pPr>
      <w:r w:rsidRPr="006719D1">
        <w:rPr>
          <w:rFonts w:ascii="Times New Roman" w:hAnsi="Times New Roman" w:cs="Times New Roman"/>
        </w:rPr>
        <w:t>V roku 2015 sa rozpočtujú výdavky na platbu za dostupnosť pre 2. balík PPP  projektu cesty R1 v sume 126 mil. eur. V porovnaní so schváleným rozpočtom roku 2014 sú výdavky na výstavbu nadradenej cestnej siete a platbu za dostupnosť nižšie o 4,37 mil. eur, čo predstavuje pokles o 3,35 %</w:t>
      </w:r>
      <w:r>
        <w:rPr>
          <w:rFonts w:ascii="Times New Roman" w:hAnsi="Times New Roman" w:cs="Times New Roman"/>
        </w:rPr>
        <w:t xml:space="preserve">, v nadväznosti na refinancovanie výstavby rýchlostnej cesty R1, čoho dôsledkom je pokles výdavkov </w:t>
      </w:r>
      <w:r w:rsidRPr="006719D1">
        <w:rPr>
          <w:rFonts w:ascii="Times New Roman" w:hAnsi="Times New Roman" w:cs="Times New Roman"/>
        </w:rPr>
        <w:t xml:space="preserve">na </w:t>
      </w:r>
      <w:r>
        <w:rPr>
          <w:rFonts w:ascii="Times New Roman" w:hAnsi="Times New Roman" w:cs="Times New Roman"/>
        </w:rPr>
        <w:t>platbu za dostupnosť</w:t>
      </w:r>
      <w:r w:rsidRPr="006719D1">
        <w:rPr>
          <w:rFonts w:ascii="Times New Roman" w:hAnsi="Times New Roman" w:cs="Times New Roman"/>
        </w:rPr>
        <w:t>.</w:t>
      </w:r>
    </w:p>
    <w:p w:rsidR="00A5272D" w:rsidRPr="004169ED" w:rsidP="00A5272D">
      <w:pPr>
        <w:bidi w:val="0"/>
        <w:ind w:firstLine="709"/>
        <w:jc w:val="both"/>
        <w:rPr>
          <w:rFonts w:ascii="Times New Roman" w:hAnsi="Times New Roman" w:cs="Times New Roman"/>
          <w:highlight w:val="yellow"/>
        </w:rPr>
      </w:pPr>
    </w:p>
    <w:p w:rsidR="00A5272D" w:rsidRPr="00D7666D" w:rsidP="00A5272D">
      <w:pPr>
        <w:bidi w:val="0"/>
        <w:jc w:val="both"/>
        <w:rPr>
          <w:rFonts w:ascii="Times New Roman" w:hAnsi="Times New Roman" w:cs="Times New Roman"/>
          <w:b/>
        </w:rPr>
      </w:pPr>
      <w:r w:rsidRPr="00D7666D">
        <w:rPr>
          <w:rFonts w:ascii="Times New Roman" w:hAnsi="Times New Roman" w:cs="Times New Roman"/>
          <w:b/>
        </w:rPr>
        <w:t>Letecká doprava</w:t>
      </w:r>
    </w:p>
    <w:p w:rsidR="00A5272D" w:rsidRPr="00D7666D" w:rsidP="00A5272D">
      <w:pPr>
        <w:bidi w:val="0"/>
        <w:jc w:val="both"/>
        <w:rPr>
          <w:rFonts w:ascii="Times New Roman" w:hAnsi="Times New Roman" w:cs="Times New Roman"/>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16"/>
        <w:gridCol w:w="1001"/>
        <w:gridCol w:w="1000"/>
        <w:gridCol w:w="1067"/>
        <w:gridCol w:w="1067"/>
        <w:gridCol w:w="1067"/>
        <w:gridCol w:w="1067"/>
        <w:gridCol w:w="989"/>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00"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v eurách</w:t>
            </w:r>
          </w:p>
        </w:tc>
        <w:tc>
          <w:tcPr>
            <w:tcW w:w="55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2012 S</w:t>
            </w:r>
          </w:p>
        </w:tc>
        <w:tc>
          <w:tcPr>
            <w:tcW w:w="55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2013 S</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2014 R</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2014 OS</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2015 N</w:t>
            </w:r>
          </w:p>
        </w:tc>
        <w:tc>
          <w:tcPr>
            <w:tcW w:w="58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2016 N</w:t>
            </w:r>
          </w:p>
        </w:tc>
        <w:tc>
          <w:tcPr>
            <w:tcW w:w="545"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2017 N</w:t>
            </w:r>
          </w:p>
        </w:tc>
      </w:tr>
      <w:tr>
        <w:tblPrEx>
          <w:tblW w:w="4925" w:type="pct"/>
          <w:tblInd w:w="70" w:type="dxa"/>
          <w:tblCellMar>
            <w:left w:w="70" w:type="dxa"/>
            <w:right w:w="70" w:type="dxa"/>
          </w:tblCellMar>
          <w:tblLook w:val="04A0"/>
        </w:tblPrEx>
        <w:trPr>
          <w:trHeight w:hRule="exact" w:val="255"/>
        </w:trPr>
        <w:tc>
          <w:tcPr>
            <w:tcW w:w="1000"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Spolu</w:t>
            </w:r>
          </w:p>
        </w:tc>
        <w:tc>
          <w:tcPr>
            <w:tcW w:w="55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10 750 400</w:t>
            </w:r>
          </w:p>
        </w:tc>
        <w:tc>
          <w:tcPr>
            <w:tcW w:w="55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8 166 417</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w:t>
            </w:r>
            <w:r w:rsidRPr="00D7666D">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571</w:t>
            </w:r>
            <w:r w:rsidRPr="00D7666D">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275</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1 000 000</w:t>
            </w:r>
          </w:p>
        </w:tc>
        <w:tc>
          <w:tcPr>
            <w:tcW w:w="545"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1 000 000</w:t>
            </w:r>
          </w:p>
        </w:tc>
      </w:tr>
      <w:tr>
        <w:tblPrEx>
          <w:tblW w:w="4925" w:type="pct"/>
          <w:tblInd w:w="70" w:type="dxa"/>
          <w:tblCellMar>
            <w:left w:w="70" w:type="dxa"/>
            <w:right w:w="70" w:type="dxa"/>
          </w:tblCellMar>
          <w:tblLook w:val="04A0"/>
        </w:tblPrEx>
        <w:trPr>
          <w:trHeight w:hRule="exact" w:val="255"/>
        </w:trPr>
        <w:tc>
          <w:tcPr>
            <w:tcW w:w="1000"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rPr>
                <w:rFonts w:ascii="Times New Roman" w:hAnsi="Times New Roman" w:cs="Times New Roman"/>
                <w:color w:val="000000"/>
                <w:sz w:val="14"/>
                <w:szCs w:val="14"/>
              </w:rPr>
            </w:pPr>
            <w:r w:rsidRPr="00D7666D">
              <w:rPr>
                <w:rFonts w:ascii="Times New Roman" w:hAnsi="Times New Roman" w:cs="Times New Roman"/>
                <w:color w:val="000000"/>
                <w:sz w:val="14"/>
                <w:szCs w:val="14"/>
              </w:rPr>
              <w:t xml:space="preserve">Zdroje ŠR </w:t>
            </w:r>
          </w:p>
        </w:tc>
        <w:tc>
          <w:tcPr>
            <w:tcW w:w="551"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jc w:val="right"/>
              <w:rPr>
                <w:rFonts w:ascii="Times New Roman" w:hAnsi="Times New Roman" w:cs="Times New Roman"/>
                <w:color w:val="000000"/>
                <w:sz w:val="14"/>
                <w:szCs w:val="14"/>
              </w:rPr>
            </w:pPr>
            <w:r w:rsidRPr="00D7666D">
              <w:rPr>
                <w:rFonts w:ascii="Times New Roman" w:hAnsi="Times New Roman" w:cs="Times New Roman"/>
                <w:color w:val="000000"/>
                <w:sz w:val="14"/>
                <w:szCs w:val="14"/>
              </w:rPr>
              <w:t>10 750 400</w:t>
            </w:r>
          </w:p>
        </w:tc>
        <w:tc>
          <w:tcPr>
            <w:tcW w:w="551"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8 166 417</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7B497D" w:rsidP="00DD0BCA">
            <w:pPr>
              <w:bidi w:val="0"/>
              <w:jc w:val="right"/>
              <w:rPr>
                <w:rFonts w:ascii="Times New Roman" w:hAnsi="Times New Roman" w:cs="Times New Roman"/>
                <w:bCs/>
                <w:color w:val="000000"/>
                <w:sz w:val="14"/>
                <w:szCs w:val="14"/>
              </w:rPr>
            </w:pPr>
            <w:r w:rsidRPr="007B497D">
              <w:rPr>
                <w:rFonts w:ascii="Times New Roman" w:hAnsi="Times New Roman" w:cs="Times New Roman"/>
                <w:bCs/>
                <w:color w:val="000000"/>
                <w:sz w:val="14"/>
                <w:szCs w:val="14"/>
              </w:rPr>
              <w:t>4 571 275</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1 000 000</w:t>
            </w:r>
          </w:p>
        </w:tc>
        <w:tc>
          <w:tcPr>
            <w:tcW w:w="58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1 000 000</w:t>
            </w:r>
          </w:p>
        </w:tc>
        <w:tc>
          <w:tcPr>
            <w:tcW w:w="545"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1 000 000</w:t>
            </w:r>
          </w:p>
        </w:tc>
      </w:tr>
    </w:tbl>
    <w:p w:rsidR="00A5272D" w:rsidRPr="00D7666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D7666D">
        <w:rPr>
          <w:rFonts w:ascii="Times New Roman" w:hAnsi="Times New Roman" w:cs="Times New Roman"/>
        </w:rPr>
        <w:t>V oblasti leteckej dopravy sú výdavky v roku 201</w:t>
      </w:r>
      <w:r>
        <w:rPr>
          <w:rFonts w:ascii="Times New Roman" w:hAnsi="Times New Roman" w:cs="Times New Roman"/>
        </w:rPr>
        <w:t>5</w:t>
      </w:r>
      <w:r w:rsidRPr="00D7666D">
        <w:rPr>
          <w:rFonts w:ascii="Times New Roman" w:hAnsi="Times New Roman" w:cs="Times New Roman"/>
        </w:rPr>
        <w:t xml:space="preserve"> rozpočtované vo výške 1,0 mil. eur</w:t>
      </w:r>
      <w:r>
        <w:rPr>
          <w:rFonts w:ascii="Times New Roman" w:hAnsi="Times New Roman" w:cs="Times New Roman"/>
        </w:rPr>
        <w:t xml:space="preserve">, </w:t>
      </w:r>
      <w:r w:rsidRPr="00B5724A">
        <w:rPr>
          <w:rFonts w:ascii="Times New Roman" w:hAnsi="Times New Roman" w:cs="Times New Roman"/>
        </w:rPr>
        <w:t>čo je na úrovni schváleného rozpočtu roku 2014</w:t>
      </w:r>
      <w:r>
        <w:rPr>
          <w:rFonts w:ascii="Times New Roman" w:hAnsi="Times New Roman" w:cs="Times New Roman"/>
        </w:rPr>
        <w:t>. Výdavky</w:t>
      </w:r>
      <w:r w:rsidRPr="00D7666D">
        <w:rPr>
          <w:rFonts w:ascii="Times New Roman" w:hAnsi="Times New Roman" w:cs="Times New Roman"/>
        </w:rPr>
        <w:t xml:space="preserve"> sú smerované najmä na poskytovanie služieb súvisiacich s odbavovaním letov oslobodených od odplát. </w:t>
      </w:r>
    </w:p>
    <w:p w:rsidR="00A5272D" w:rsidP="00A5272D">
      <w:pPr>
        <w:bidi w:val="0"/>
        <w:jc w:val="both"/>
        <w:rPr>
          <w:rFonts w:ascii="Times New Roman" w:hAnsi="Times New Roman" w:cs="Times New Roman"/>
          <w:b/>
          <w:highlight w:val="yellow"/>
        </w:rPr>
      </w:pPr>
    </w:p>
    <w:p w:rsidR="00A5272D" w:rsidRPr="00C41BBC" w:rsidP="00A5272D">
      <w:pPr>
        <w:bidi w:val="0"/>
        <w:rPr>
          <w:rFonts w:ascii="Times New Roman" w:hAnsi="Times New Roman" w:cs="Times New Roman"/>
          <w:b/>
        </w:rPr>
      </w:pPr>
      <w:r>
        <w:rPr>
          <w:rFonts w:ascii="Times New Roman" w:hAnsi="Times New Roman" w:cs="Times New Roman"/>
          <w:b/>
        </w:rPr>
        <w:t>V</w:t>
      </w:r>
      <w:r w:rsidRPr="00C41BBC">
        <w:rPr>
          <w:rFonts w:ascii="Times New Roman" w:hAnsi="Times New Roman" w:cs="Times New Roman"/>
          <w:b/>
        </w:rPr>
        <w:t>odná doprava</w:t>
      </w:r>
    </w:p>
    <w:p w:rsidR="00A5272D" w:rsidP="00A5272D">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1983"/>
        <w:gridCol w:w="1036"/>
        <w:gridCol w:w="1036"/>
        <w:gridCol w:w="1035"/>
        <w:gridCol w:w="1035"/>
        <w:gridCol w:w="1035"/>
        <w:gridCol w:w="1035"/>
        <w:gridCol w:w="1017"/>
      </w:tblGrid>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C41BBC" w:rsidP="00DD0BCA">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eurách</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2012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2013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2014 R</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2014 OS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2015 N</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2016 N</w:t>
            </w:r>
          </w:p>
        </w:tc>
        <w:tc>
          <w:tcPr>
            <w:tcW w:w="55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C41BBC" w:rsidP="00DD0BCA">
            <w:pPr>
              <w:bidi w:val="0"/>
              <w:jc w:val="center"/>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C41BBC" w:rsidP="00DD0BCA">
            <w:pPr>
              <w:bidi w:val="0"/>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Spolu</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334 801</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208 958</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214 940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217 039</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8 449 409</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12 182 938</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C41BBC" w:rsidP="00DD0BCA">
            <w:pPr>
              <w:bidi w:val="0"/>
              <w:jc w:val="right"/>
              <w:rPr>
                <w:rFonts w:ascii="Times New Roman" w:hAnsi="Times New Roman" w:cs="Times New Roman"/>
                <w:b/>
                <w:bCs/>
                <w:color w:val="000000"/>
                <w:sz w:val="14"/>
                <w:szCs w:val="14"/>
                <w:lang w:eastAsia="sk-SK"/>
              </w:rPr>
            </w:pPr>
            <w:r w:rsidRPr="00C41BBC">
              <w:rPr>
                <w:rFonts w:ascii="Times New Roman" w:hAnsi="Times New Roman" w:cs="Times New Roman"/>
                <w:b/>
                <w:bCs/>
                <w:color w:val="000000"/>
                <w:sz w:val="14"/>
                <w:szCs w:val="14"/>
                <w:lang w:eastAsia="sk-SK"/>
              </w:rPr>
              <w:t>34 287 644</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C41BBC" w:rsidP="00DD0BCA">
            <w:pPr>
              <w:bidi w:val="0"/>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Prostriedky ŠR</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334 801</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208 798</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214 940</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217 039</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185 291</w:t>
            </w:r>
          </w:p>
        </w:tc>
        <w:tc>
          <w:tcPr>
            <w:tcW w:w="56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185 291</w:t>
            </w:r>
          </w:p>
        </w:tc>
        <w:tc>
          <w:tcPr>
            <w:tcW w:w="552" w:type="pct"/>
            <w:tcBorders>
              <w:top w:val="nil"/>
              <w:left w:val="nil"/>
              <w:bottom w:val="single" w:sz="4" w:space="0" w:color="auto"/>
              <w:right w:val="single" w:sz="4" w:space="0" w:color="auto"/>
            </w:tcBorders>
            <w:shd w:val="clear" w:color="000000" w:fill="FFFFFF"/>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185 291</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C41BBC" w:rsidP="00DD0BCA">
            <w:pPr>
              <w:bidi w:val="0"/>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7 305 000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10 470 000</w:t>
            </w:r>
          </w:p>
        </w:tc>
        <w:tc>
          <w:tcPr>
            <w:tcW w:w="55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31 180 000</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C41BBC" w:rsidP="00DD0BCA">
            <w:pPr>
              <w:bidi w:val="0"/>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160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959 118</w:t>
            </w:r>
          </w:p>
        </w:tc>
        <w:tc>
          <w:tcPr>
            <w:tcW w:w="56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1 527 647</w:t>
            </w:r>
          </w:p>
        </w:tc>
        <w:tc>
          <w:tcPr>
            <w:tcW w:w="552" w:type="pct"/>
            <w:tcBorders>
              <w:top w:val="nil"/>
              <w:left w:val="nil"/>
              <w:bottom w:val="single" w:sz="4" w:space="0" w:color="auto"/>
              <w:right w:val="single" w:sz="4" w:space="0" w:color="auto"/>
            </w:tcBorders>
            <w:noWrap/>
            <w:textDirection w:val="lrTb"/>
            <w:vAlign w:val="bottom"/>
            <w:hideMark/>
          </w:tcPr>
          <w:p w:rsidR="00A5272D" w:rsidRPr="00C41BBC" w:rsidP="00DD0BCA">
            <w:pPr>
              <w:bidi w:val="0"/>
              <w:jc w:val="right"/>
              <w:rPr>
                <w:rFonts w:ascii="Times New Roman" w:hAnsi="Times New Roman" w:cs="Times New Roman"/>
                <w:color w:val="000000"/>
                <w:sz w:val="14"/>
                <w:szCs w:val="14"/>
                <w:lang w:eastAsia="sk-SK"/>
              </w:rPr>
            </w:pPr>
            <w:r w:rsidRPr="00C41BBC">
              <w:rPr>
                <w:rFonts w:ascii="Times New Roman" w:hAnsi="Times New Roman" w:cs="Times New Roman"/>
                <w:color w:val="000000"/>
                <w:sz w:val="14"/>
                <w:szCs w:val="14"/>
                <w:lang w:eastAsia="sk-SK"/>
              </w:rPr>
              <w:t>2 922 353</w:t>
            </w:r>
          </w:p>
        </w:tc>
      </w:tr>
    </w:tbl>
    <w:p w:rsidR="00A5272D" w:rsidP="00A5272D">
      <w:pPr>
        <w:bidi w:val="0"/>
        <w:jc w:val="both"/>
        <w:rPr>
          <w:rFonts w:ascii="Times New Roman" w:hAnsi="Times New Roman" w:cs="Times New Roman"/>
          <w:b/>
        </w:rPr>
      </w:pPr>
    </w:p>
    <w:p w:rsidR="00A5272D" w:rsidP="00A5272D">
      <w:pPr>
        <w:bidi w:val="0"/>
        <w:jc w:val="both"/>
        <w:rPr>
          <w:rFonts w:ascii="Times New Roman" w:hAnsi="Times New Roman" w:cs="Times New Roman"/>
        </w:rPr>
      </w:pPr>
      <w:r>
        <w:rPr>
          <w:rFonts w:ascii="Times New Roman" w:hAnsi="Times New Roman" w:cs="Times New Roman"/>
          <w:b/>
        </w:rPr>
        <w:tab/>
      </w:r>
      <w:r w:rsidRPr="00357D52">
        <w:rPr>
          <w:rFonts w:ascii="Times New Roman" w:hAnsi="Times New Roman" w:cs="Times New Roman"/>
        </w:rPr>
        <w:t xml:space="preserve">Na </w:t>
      </w:r>
      <w:r>
        <w:rPr>
          <w:rFonts w:ascii="Times New Roman" w:hAnsi="Times New Roman" w:cs="Times New Roman"/>
        </w:rPr>
        <w:t>vodnú dopravu sa v roku 2015 rozpočtujú výdavky vo výške 8,45 mil. eur, čo v porovnaní so schváleným rozpočtom roku 2014 predstavuje nárast o 8,23 mil. eur, v nadväznosti na rozpočtovanie prostriedkov zo zdrojov EÚ a spolufinancovania zo štátneho rozpočtu OPII 3. programového obdobia.</w:t>
      </w:r>
    </w:p>
    <w:p w:rsidR="00E23CCC"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2E21EB"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DB39D3" w:rsidP="00A5272D">
      <w:pPr>
        <w:bidi w:val="0"/>
        <w:jc w:val="both"/>
        <w:rPr>
          <w:rFonts w:ascii="Times New Roman" w:hAnsi="Times New Roman" w:cs="Times New Roman"/>
        </w:rPr>
      </w:pPr>
    </w:p>
    <w:p w:rsidR="00A5272D" w:rsidRPr="00115D51" w:rsidP="00A5272D">
      <w:pPr>
        <w:bidi w:val="0"/>
        <w:jc w:val="both"/>
        <w:rPr>
          <w:rFonts w:ascii="Times New Roman" w:hAnsi="Times New Roman" w:cs="Times New Roman"/>
          <w:b/>
        </w:rPr>
      </w:pPr>
      <w:r w:rsidRPr="00115D51">
        <w:rPr>
          <w:rFonts w:ascii="Times New Roman" w:hAnsi="Times New Roman" w:cs="Times New Roman"/>
          <w:b/>
        </w:rPr>
        <w:t>OPII mimo cestnej a železničnej infraštruktúry a vodnej dopravy</w:t>
      </w:r>
    </w:p>
    <w:p w:rsidR="00A5272D" w:rsidP="00A5272D">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1983"/>
        <w:gridCol w:w="1036"/>
        <w:gridCol w:w="1036"/>
        <w:gridCol w:w="1035"/>
        <w:gridCol w:w="1035"/>
        <w:gridCol w:w="1035"/>
        <w:gridCol w:w="1035"/>
        <w:gridCol w:w="1017"/>
      </w:tblGrid>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115D51" w:rsidP="00DD0BCA">
            <w:pPr>
              <w:bidi w:val="0"/>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v eurách</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2012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2013 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2014 R</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2014 OS</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2015 N</w:t>
            </w:r>
          </w:p>
        </w:tc>
        <w:tc>
          <w:tcPr>
            <w:tcW w:w="56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2016 N</w:t>
            </w:r>
          </w:p>
        </w:tc>
        <w:tc>
          <w:tcPr>
            <w:tcW w:w="552" w:type="pct"/>
            <w:tcBorders>
              <w:top w:val="single" w:sz="4" w:space="0" w:color="auto"/>
              <w:left w:val="nil"/>
              <w:bottom w:val="single" w:sz="4" w:space="0" w:color="auto"/>
              <w:right w:val="single" w:sz="4" w:space="0" w:color="auto"/>
            </w:tcBorders>
            <w:shd w:val="pct35" w:color="000000" w:fill="FFFFFF"/>
            <w:noWrap/>
            <w:textDirection w:val="lrTb"/>
            <w:vAlign w:val="center"/>
            <w:hideMark/>
          </w:tcPr>
          <w:p w:rsidR="00A5272D" w:rsidRPr="00115D51" w:rsidP="00DD0BCA">
            <w:pPr>
              <w:bidi w:val="0"/>
              <w:jc w:val="center"/>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115D51" w:rsidP="00DD0BCA">
            <w:pPr>
              <w:bidi w:val="0"/>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Verejná osobná doprava</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80 569 025</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114 488 269</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103 112 974</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68 489 999</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97 314 879</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87 646 028</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12 079 026</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17 173 390</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15 466 946</w:t>
            </w:r>
          </w:p>
        </w:tc>
      </w:tr>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115D51" w:rsidP="00DD0BCA">
            <w:pPr>
              <w:bidi w:val="0"/>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Informačná spoločnosť</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47 058 824</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94 117 647</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117 647 059</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40 000 000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80 000 000</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100 000 000</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7 058 824</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14 117 647</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17 647 059</w:t>
            </w:r>
          </w:p>
        </w:tc>
      </w:tr>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115D51" w:rsidP="00DD0BCA">
            <w:pPr>
              <w:bidi w:val="0"/>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Technická pomoc</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7 529 411</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12 404 412</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bCs/>
                <w:color w:val="000000"/>
                <w:sz w:val="14"/>
                <w:szCs w:val="14"/>
                <w:lang w:eastAsia="sk-SK"/>
              </w:rPr>
            </w:pPr>
            <w:r w:rsidRPr="00115D51">
              <w:rPr>
                <w:rFonts w:ascii="Times New Roman" w:hAnsi="Times New Roman" w:cs="Times New Roman"/>
                <w:b/>
                <w:bCs/>
                <w:color w:val="000000"/>
                <w:sz w:val="14"/>
                <w:szCs w:val="14"/>
                <w:lang w:eastAsia="sk-SK"/>
              </w:rPr>
              <w:t>12 404 413</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6 400 000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10 543 750</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10 543 750</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1 129 411</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1 860 662</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1 860 663</w:t>
            </w:r>
          </w:p>
        </w:tc>
      </w:tr>
      <w:tr>
        <w:tblPrEx>
          <w:tblW w:w="5000" w:type="pct"/>
          <w:tblCellMar>
            <w:left w:w="70" w:type="dxa"/>
            <w:right w:w="70" w:type="dxa"/>
          </w:tblCellMar>
          <w:tblLook w:val="04A0"/>
        </w:tblPrEx>
        <w:trPr>
          <w:trHeight w:val="255"/>
        </w:trPr>
        <w:tc>
          <w:tcPr>
            <w:tcW w:w="1076"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115D51" w:rsidP="00DD0BCA">
            <w:pPr>
              <w:bidi w:val="0"/>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OPII spolu</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135 157 260</w:t>
            </w:r>
          </w:p>
        </w:tc>
        <w:tc>
          <w:tcPr>
            <w:tcW w:w="56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221 010 328</w:t>
            </w:r>
          </w:p>
        </w:tc>
        <w:tc>
          <w:tcPr>
            <w:tcW w:w="552" w:type="pct"/>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15D51" w:rsidP="00DD0BCA">
            <w:pPr>
              <w:bidi w:val="0"/>
              <w:jc w:val="right"/>
              <w:rPr>
                <w:rFonts w:ascii="Times New Roman" w:hAnsi="Times New Roman" w:cs="Times New Roman"/>
                <w:b/>
                <w:color w:val="000000"/>
                <w:sz w:val="14"/>
                <w:szCs w:val="14"/>
                <w:lang w:eastAsia="sk-SK"/>
              </w:rPr>
            </w:pPr>
            <w:r w:rsidRPr="00115D51">
              <w:rPr>
                <w:rFonts w:ascii="Times New Roman" w:hAnsi="Times New Roman" w:cs="Times New Roman"/>
                <w:b/>
                <w:color w:val="000000"/>
                <w:sz w:val="14"/>
                <w:szCs w:val="14"/>
                <w:lang w:eastAsia="sk-SK"/>
              </w:rPr>
              <w:t>233 164 446</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Prostriedky EÚ</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114 889 999</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187 858 629</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198 189 778</w:t>
            </w:r>
          </w:p>
        </w:tc>
      </w:tr>
      <w:tr>
        <w:tblPrEx>
          <w:tblW w:w="5000" w:type="pct"/>
          <w:tblCellMar>
            <w:left w:w="70" w:type="dxa"/>
            <w:right w:w="70" w:type="dxa"/>
          </w:tblCellMar>
          <w:tblLook w:val="04A0"/>
        </w:tblPrEx>
        <w:trPr>
          <w:trHeight w:val="255"/>
        </w:trPr>
        <w:tc>
          <w:tcPr>
            <w:tcW w:w="1076" w:type="pct"/>
            <w:tcBorders>
              <w:top w:val="nil"/>
              <w:left w:val="single" w:sz="4" w:space="0" w:color="auto"/>
              <w:bottom w:val="single" w:sz="4" w:space="0" w:color="auto"/>
              <w:right w:val="single" w:sz="4" w:space="0" w:color="auto"/>
            </w:tcBorders>
            <w:noWrap/>
            <w:textDirection w:val="lrTb"/>
            <w:vAlign w:val="bottom"/>
            <w:hideMark/>
          </w:tcPr>
          <w:p w:rsidR="00A5272D" w:rsidRPr="00115D51" w:rsidP="00DD0BCA">
            <w:pPr>
              <w:bidi w:val="0"/>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Spolufinancovanie</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0</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20 267 261</w:t>
            </w:r>
          </w:p>
        </w:tc>
        <w:tc>
          <w:tcPr>
            <w:tcW w:w="56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33 151 699</w:t>
            </w:r>
          </w:p>
        </w:tc>
        <w:tc>
          <w:tcPr>
            <w:tcW w:w="552" w:type="pct"/>
            <w:tcBorders>
              <w:top w:val="nil"/>
              <w:left w:val="nil"/>
              <w:bottom w:val="single" w:sz="4" w:space="0" w:color="auto"/>
              <w:right w:val="single" w:sz="4" w:space="0" w:color="auto"/>
            </w:tcBorders>
            <w:noWrap/>
            <w:textDirection w:val="lrTb"/>
            <w:vAlign w:val="bottom"/>
            <w:hideMark/>
          </w:tcPr>
          <w:p w:rsidR="00A5272D" w:rsidRPr="00115D51" w:rsidP="00DD0BCA">
            <w:pPr>
              <w:bidi w:val="0"/>
              <w:jc w:val="right"/>
              <w:rPr>
                <w:rFonts w:ascii="Times New Roman" w:hAnsi="Times New Roman" w:cs="Times New Roman"/>
                <w:color w:val="000000"/>
                <w:sz w:val="14"/>
                <w:szCs w:val="14"/>
                <w:lang w:eastAsia="sk-SK"/>
              </w:rPr>
            </w:pPr>
            <w:r w:rsidRPr="00115D51">
              <w:rPr>
                <w:rFonts w:ascii="Times New Roman" w:hAnsi="Times New Roman" w:cs="Times New Roman"/>
                <w:color w:val="000000"/>
                <w:sz w:val="14"/>
                <w:szCs w:val="14"/>
                <w:lang w:eastAsia="sk-SK"/>
              </w:rPr>
              <w:t>34 974 668</w:t>
            </w:r>
          </w:p>
        </w:tc>
      </w:tr>
    </w:tbl>
    <w:p w:rsidR="00A5272D" w:rsidP="00A5272D">
      <w:pPr>
        <w:bidi w:val="0"/>
        <w:jc w:val="both"/>
        <w:rPr>
          <w:rFonts w:ascii="Times New Roman" w:hAnsi="Times New Roman" w:cs="Times New Roman"/>
          <w:b/>
        </w:rPr>
      </w:pPr>
    </w:p>
    <w:p w:rsidR="00A5272D" w:rsidRPr="00115D51" w:rsidP="00A5272D">
      <w:pPr>
        <w:bidi w:val="0"/>
        <w:jc w:val="both"/>
        <w:rPr>
          <w:rFonts w:ascii="Times New Roman" w:hAnsi="Times New Roman" w:cs="Times New Roman"/>
        </w:rPr>
      </w:pPr>
      <w:r>
        <w:rPr>
          <w:rFonts w:ascii="Times New Roman" w:hAnsi="Times New Roman" w:cs="Times New Roman"/>
          <w:b/>
        </w:rPr>
        <w:tab/>
      </w:r>
      <w:r w:rsidRPr="00115D51">
        <w:rPr>
          <w:rFonts w:ascii="Times New Roman" w:hAnsi="Times New Roman" w:cs="Times New Roman"/>
        </w:rPr>
        <w:t>Na OPII mimo cestnej a železničnej infraštruktúry a vodnej dopravy</w:t>
      </w:r>
      <w:r>
        <w:rPr>
          <w:rFonts w:ascii="Times New Roman" w:hAnsi="Times New Roman" w:cs="Times New Roman"/>
        </w:rPr>
        <w:t xml:space="preserve"> sa v roku 2015 rozpočtujú výdavky v čiastke 135 mil. eur, z toho zo zdrojov EÚ v sume 115 mil. eur a zo spolufinancovania zo štátneho rozpočtu vo výške 20,3 mil. eur. Uvedené prostriedky sú určené na verejnú osobnú dopravu pre dopravné podniky miest v sume 80,6 mil. eur, na informačnú spoločnosť vo výške 47,1 mil. eur a na technickú pomoc v čiastke 7,53 mil. eur. </w:t>
      </w:r>
    </w:p>
    <w:p w:rsidR="00A5272D" w:rsidRPr="00115D51" w:rsidP="00A5272D">
      <w:pPr>
        <w:bidi w:val="0"/>
        <w:jc w:val="both"/>
        <w:rPr>
          <w:rFonts w:ascii="Times New Roman" w:hAnsi="Times New Roman" w:cs="Times New Roman"/>
        </w:rPr>
      </w:pPr>
    </w:p>
    <w:p w:rsidR="00A5272D" w:rsidRPr="00D7666D" w:rsidP="00A5272D">
      <w:pPr>
        <w:bidi w:val="0"/>
        <w:jc w:val="both"/>
        <w:rPr>
          <w:rFonts w:ascii="Times New Roman" w:hAnsi="Times New Roman" w:cs="Times New Roman"/>
          <w:b/>
        </w:rPr>
      </w:pPr>
      <w:r w:rsidRPr="00D7666D">
        <w:rPr>
          <w:rFonts w:ascii="Times New Roman" w:hAnsi="Times New Roman" w:cs="Times New Roman"/>
          <w:b/>
        </w:rPr>
        <w:t>Podpora rozvoja bývania</w:t>
      </w:r>
    </w:p>
    <w:p w:rsidR="00A5272D" w:rsidRPr="004169ED" w:rsidP="00A5272D">
      <w:pPr>
        <w:bidi w:val="0"/>
        <w:jc w:val="both"/>
        <w:rPr>
          <w:rFonts w:ascii="Times New Roman" w:hAnsi="Times New Roman" w:cs="Times New Roman"/>
          <w:b/>
          <w:highlight w:val="yellow"/>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8"/>
        <w:gridCol w:w="1017"/>
        <w:gridCol w:w="1017"/>
        <w:gridCol w:w="1017"/>
        <w:gridCol w:w="1017"/>
        <w:gridCol w:w="1017"/>
        <w:gridCol w:w="1017"/>
        <w:gridCol w:w="875"/>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v eurách</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2012 S</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2013 S</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2014 R</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2014 OS</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2015 N</w:t>
            </w:r>
          </w:p>
        </w:tc>
        <w:tc>
          <w:tcPr>
            <w:tcW w:w="1017"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2016 N</w:t>
            </w:r>
          </w:p>
        </w:tc>
        <w:tc>
          <w:tcPr>
            <w:tcW w:w="875"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7666D" w:rsidP="00DD0BCA">
            <w:pPr>
              <w:bidi w:val="0"/>
              <w:jc w:val="center"/>
              <w:rPr>
                <w:rFonts w:ascii="Times New Roman" w:hAnsi="Times New Roman" w:cs="Times New Roman"/>
                <w:b/>
                <w:color w:val="000000"/>
                <w:sz w:val="14"/>
                <w:szCs w:val="14"/>
              </w:rPr>
            </w:pPr>
            <w:r w:rsidRPr="00D7666D">
              <w:rPr>
                <w:rFonts w:ascii="Times New Roman" w:hAnsi="Times New Roman" w:cs="Times New Roman"/>
                <w:b/>
                <w:color w:val="000000"/>
                <w:sz w:val="14"/>
                <w:szCs w:val="14"/>
              </w:rPr>
              <w:t>2017 N</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 xml:space="preserve">Spolu dotácie </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87 177 562</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91 481 292</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113 050 000</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B497D" w:rsidP="00DD0BCA">
            <w:pPr>
              <w:bidi w:val="0"/>
              <w:jc w:val="right"/>
              <w:rPr>
                <w:rFonts w:ascii="Times New Roman" w:hAnsi="Times New Roman" w:cs="Times New Roman"/>
                <w:b/>
                <w:bCs/>
                <w:color w:val="000000"/>
                <w:sz w:val="14"/>
                <w:szCs w:val="14"/>
                <w:lang w:eastAsia="sk-SK"/>
              </w:rPr>
            </w:pPr>
            <w:r w:rsidRPr="007B497D">
              <w:rPr>
                <w:rFonts w:ascii="Times New Roman" w:hAnsi="Times New Roman" w:cs="Times New Roman"/>
                <w:b/>
                <w:bCs/>
                <w:color w:val="000000"/>
                <w:sz w:val="14"/>
                <w:szCs w:val="14"/>
              </w:rPr>
              <w:t>109 915 601</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99 500 000</w:t>
            </w:r>
          </w:p>
        </w:tc>
        <w:tc>
          <w:tcPr>
            <w:tcW w:w="1017"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90 100 000</w:t>
            </w:r>
          </w:p>
        </w:tc>
        <w:tc>
          <w:tcPr>
            <w:tcW w:w="875" w:type="dxa"/>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D7666D" w:rsidP="00DD0BCA">
            <w:pPr>
              <w:bidi w:val="0"/>
              <w:jc w:val="right"/>
              <w:rPr>
                <w:rFonts w:ascii="Times New Roman" w:hAnsi="Times New Roman" w:cs="Times New Roman"/>
                <w:b/>
                <w:bCs/>
                <w:color w:val="000000"/>
                <w:sz w:val="14"/>
                <w:szCs w:val="14"/>
              </w:rPr>
            </w:pPr>
            <w:r w:rsidRPr="00D7666D">
              <w:rPr>
                <w:rFonts w:ascii="Times New Roman" w:hAnsi="Times New Roman" w:cs="Times New Roman"/>
                <w:b/>
                <w:bCs/>
                <w:color w:val="000000"/>
                <w:sz w:val="14"/>
                <w:szCs w:val="14"/>
              </w:rPr>
              <w:t>80 500 000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Dotácie na rozvoj bývania</w:t>
            </w:r>
            <w:r w:rsidRPr="00D7666D">
              <w:rPr>
                <w:rFonts w:ascii="Times New Roman" w:hAnsi="Times New Roman" w:cs="Times New Roman"/>
                <w:color w:val="000000"/>
                <w:sz w:val="14"/>
                <w:szCs w:val="14"/>
              </w:rPr>
              <w:t xml:space="preserve">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color w:val="000000"/>
                <w:sz w:val="14"/>
                <w:szCs w:val="14"/>
              </w:rPr>
            </w:pPr>
            <w:r w:rsidRPr="00D7666D">
              <w:rPr>
                <w:rFonts w:ascii="Times New Roman" w:hAnsi="Times New Roman" w:cs="Times New Roman"/>
                <w:color w:val="000000"/>
                <w:sz w:val="14"/>
                <w:szCs w:val="14"/>
              </w:rPr>
              <w:t>20 082 610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23 800</w:t>
            </w:r>
            <w:r w:rsidRPr="00D7666D">
              <w:rPr>
                <w:rFonts w:ascii="Times New Roman" w:hAnsi="Times New Roman" w:cs="Times New Roman"/>
                <w:bCs/>
                <w:color w:val="000000"/>
                <w:sz w:val="14"/>
                <w:szCs w:val="14"/>
              </w:rPr>
              <w:t xml:space="preserve"> </w:t>
            </w:r>
            <w:r>
              <w:rPr>
                <w:rFonts w:ascii="Times New Roman" w:hAnsi="Times New Roman" w:cs="Times New Roman"/>
                <w:bCs/>
                <w:color w:val="000000"/>
                <w:sz w:val="14"/>
                <w:szCs w:val="14"/>
              </w:rPr>
              <w:t>99</w:t>
            </w:r>
            <w:r w:rsidRPr="00D7666D">
              <w:rPr>
                <w:rFonts w:ascii="Times New Roman" w:hAnsi="Times New Roman" w:cs="Times New Roman"/>
                <w:bCs/>
                <w:color w:val="000000"/>
                <w:sz w:val="14"/>
                <w:szCs w:val="14"/>
              </w:rPr>
              <w:t>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Pr>
                <w:rFonts w:ascii="Times New Roman" w:hAnsi="Times New Roman" w:cs="Times New Roman"/>
                <w:bCs/>
                <w:color w:val="000000"/>
                <w:sz w:val="14"/>
                <w:szCs w:val="14"/>
              </w:rPr>
              <w:t>39</w:t>
            </w:r>
            <w:r w:rsidRPr="00D7666D">
              <w:rPr>
                <w:rFonts w:ascii="Times New Roman" w:hAnsi="Times New Roman" w:cs="Times New Roman"/>
                <w:bCs/>
                <w:color w:val="000000"/>
                <w:sz w:val="14"/>
                <w:szCs w:val="14"/>
              </w:rPr>
              <w:t xml:space="preserve"> 0</w:t>
            </w:r>
            <w:r>
              <w:rPr>
                <w:rFonts w:ascii="Times New Roman" w:hAnsi="Times New Roman" w:cs="Times New Roman"/>
                <w:bCs/>
                <w:color w:val="000000"/>
                <w:sz w:val="14"/>
                <w:szCs w:val="14"/>
              </w:rPr>
              <w:t>5</w:t>
            </w:r>
            <w:r w:rsidRPr="00D7666D">
              <w:rPr>
                <w:rFonts w:ascii="Times New Roman" w:hAnsi="Times New Roman" w:cs="Times New Roman"/>
                <w:bCs/>
                <w:color w:val="000000"/>
                <w:sz w:val="14"/>
                <w:szCs w:val="14"/>
              </w:rPr>
              <w:t>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B497D" w:rsidP="00DD0BCA">
            <w:pPr>
              <w:bidi w:val="0"/>
              <w:jc w:val="right"/>
              <w:rPr>
                <w:rFonts w:ascii="Times New Roman" w:hAnsi="Times New Roman" w:cs="Times New Roman"/>
                <w:color w:val="000000"/>
                <w:sz w:val="14"/>
                <w:szCs w:val="14"/>
              </w:rPr>
            </w:pPr>
            <w:r w:rsidRPr="007B497D">
              <w:rPr>
                <w:rFonts w:ascii="Times New Roman" w:hAnsi="Times New Roman" w:cs="Times New Roman"/>
                <w:color w:val="000000"/>
                <w:sz w:val="14"/>
                <w:szCs w:val="14"/>
              </w:rPr>
              <w:t>3</w:t>
            </w:r>
            <w:r>
              <w:rPr>
                <w:rFonts w:ascii="Times New Roman" w:hAnsi="Times New Roman" w:cs="Times New Roman"/>
                <w:color w:val="000000"/>
                <w:sz w:val="14"/>
                <w:szCs w:val="14"/>
              </w:rPr>
              <w:t>3</w:t>
            </w:r>
            <w:r w:rsidRPr="007B497D">
              <w:rPr>
                <w:rFonts w:ascii="Times New Roman" w:hAnsi="Times New Roman" w:cs="Times New Roman"/>
                <w:color w:val="000000"/>
                <w:sz w:val="14"/>
                <w:szCs w:val="14"/>
              </w:rPr>
              <w:t xml:space="preserve"> </w:t>
            </w:r>
            <w:r>
              <w:rPr>
                <w:rFonts w:ascii="Times New Roman" w:hAnsi="Times New Roman" w:cs="Times New Roman"/>
                <w:color w:val="000000"/>
                <w:sz w:val="14"/>
                <w:szCs w:val="14"/>
              </w:rPr>
              <w:t>197</w:t>
            </w:r>
            <w:r w:rsidRPr="007B497D">
              <w:rPr>
                <w:rFonts w:ascii="Times New Roman" w:hAnsi="Times New Roman" w:cs="Times New Roman"/>
                <w:color w:val="000000"/>
                <w:sz w:val="14"/>
                <w:szCs w:val="14"/>
              </w:rPr>
              <w:t xml:space="preserve"> </w:t>
            </w:r>
            <w:r>
              <w:rPr>
                <w:rFonts w:ascii="Times New Roman" w:hAnsi="Times New Roman" w:cs="Times New Roman"/>
                <w:color w:val="000000"/>
                <w:sz w:val="14"/>
                <w:szCs w:val="14"/>
              </w:rPr>
              <w:t>741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25 500 000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13 100 000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1 500 000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Štát. prémia v stavebnom</w:t>
            </w:r>
            <w:r w:rsidRPr="00D7666D">
              <w:rPr>
                <w:rFonts w:ascii="Times New Roman" w:hAnsi="Times New Roman" w:cs="Times New Roman"/>
                <w:color w:val="000000"/>
                <w:sz w:val="14"/>
                <w:szCs w:val="14"/>
              </w:rPr>
              <w:t xml:space="preserve"> sporení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color w:val="000000"/>
                <w:sz w:val="14"/>
                <w:szCs w:val="14"/>
              </w:rPr>
            </w:pPr>
            <w:r w:rsidRPr="00D7666D">
              <w:rPr>
                <w:rFonts w:ascii="Times New Roman" w:hAnsi="Times New Roman" w:cs="Times New Roman"/>
                <w:color w:val="000000"/>
                <w:sz w:val="14"/>
                <w:szCs w:val="14"/>
              </w:rPr>
              <w:t>39 466 525</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38 917 111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39 000 000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B497D" w:rsidP="00DD0BCA">
            <w:pPr>
              <w:bidi w:val="0"/>
              <w:jc w:val="right"/>
              <w:rPr>
                <w:rFonts w:ascii="Times New Roman" w:hAnsi="Times New Roman" w:cs="Times New Roman"/>
                <w:color w:val="000000"/>
                <w:sz w:val="14"/>
                <w:szCs w:val="14"/>
              </w:rPr>
            </w:pPr>
            <w:r w:rsidRPr="007B497D">
              <w:rPr>
                <w:rFonts w:ascii="Times New Roman" w:hAnsi="Times New Roman" w:cs="Times New Roman"/>
                <w:color w:val="000000"/>
                <w:sz w:val="14"/>
                <w:szCs w:val="14"/>
              </w:rPr>
              <w:t>41 717 860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41 000 000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40 000 000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40 000 000</w:t>
            </w:r>
          </w:p>
        </w:tc>
      </w:tr>
      <w:tr>
        <w:tblPrEx>
          <w:tblW w:w="9085" w:type="dxa"/>
          <w:tblInd w:w="57" w:type="dxa"/>
          <w:tblCellMar>
            <w:left w:w="70" w:type="dxa"/>
            <w:right w:w="70" w:type="dxa"/>
          </w:tblCellMar>
          <w:tblLook w:val="04A0"/>
        </w:tblPrEx>
        <w:trPr>
          <w:trHeight w:hRule="exact" w:val="255"/>
        </w:trPr>
        <w:tc>
          <w:tcPr>
            <w:tcW w:w="210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rPr>
                <w:rFonts w:ascii="Times New Roman" w:hAnsi="Times New Roman" w:cs="Times New Roman"/>
                <w:color w:val="000000"/>
                <w:sz w:val="14"/>
                <w:szCs w:val="14"/>
              </w:rPr>
            </w:pPr>
            <w:r w:rsidRPr="00D7666D">
              <w:rPr>
                <w:rFonts w:ascii="Times New Roman" w:hAnsi="Times New Roman" w:cs="Times New Roman"/>
                <w:color w:val="000000"/>
                <w:sz w:val="14"/>
                <w:szCs w:val="14"/>
              </w:rPr>
              <w:t xml:space="preserve">Bonifikácia k hypotek. úverom </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color w:val="000000"/>
                <w:sz w:val="14"/>
                <w:szCs w:val="14"/>
              </w:rPr>
            </w:pPr>
            <w:r w:rsidRPr="00D7666D">
              <w:rPr>
                <w:rFonts w:ascii="Times New Roman" w:hAnsi="Times New Roman" w:cs="Times New Roman"/>
                <w:color w:val="000000"/>
                <w:sz w:val="14"/>
                <w:szCs w:val="14"/>
              </w:rPr>
              <w:t>27 628 427</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28 763 191</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35 000 000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B497D" w:rsidP="00DD0BCA">
            <w:pPr>
              <w:bidi w:val="0"/>
              <w:jc w:val="right"/>
              <w:rPr>
                <w:rFonts w:ascii="Times New Roman" w:hAnsi="Times New Roman" w:cs="Times New Roman"/>
                <w:color w:val="000000"/>
                <w:sz w:val="14"/>
                <w:szCs w:val="14"/>
              </w:rPr>
            </w:pPr>
            <w:r w:rsidRPr="007B497D">
              <w:rPr>
                <w:rFonts w:ascii="Times New Roman" w:hAnsi="Times New Roman" w:cs="Times New Roman"/>
                <w:color w:val="000000"/>
                <w:sz w:val="14"/>
                <w:szCs w:val="14"/>
              </w:rPr>
              <w:t>35 000 000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33 000 000</w:t>
            </w:r>
          </w:p>
        </w:tc>
        <w:tc>
          <w:tcPr>
            <w:tcW w:w="10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37 000 000</w:t>
            </w:r>
          </w:p>
        </w:tc>
        <w:tc>
          <w:tcPr>
            <w:tcW w:w="875"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7666D" w:rsidP="00DD0BCA">
            <w:pPr>
              <w:bidi w:val="0"/>
              <w:jc w:val="right"/>
              <w:rPr>
                <w:rFonts w:ascii="Times New Roman" w:hAnsi="Times New Roman" w:cs="Times New Roman"/>
                <w:bCs/>
                <w:color w:val="000000"/>
                <w:sz w:val="14"/>
                <w:szCs w:val="14"/>
              </w:rPr>
            </w:pPr>
            <w:r w:rsidRPr="00D7666D">
              <w:rPr>
                <w:rFonts w:ascii="Times New Roman" w:hAnsi="Times New Roman" w:cs="Times New Roman"/>
                <w:bCs/>
                <w:color w:val="000000"/>
                <w:sz w:val="14"/>
                <w:szCs w:val="14"/>
              </w:rPr>
              <w:t>39 000 000</w:t>
            </w:r>
          </w:p>
        </w:tc>
      </w:tr>
    </w:tbl>
    <w:p w:rsidR="00A5272D" w:rsidP="00A5272D">
      <w:pPr>
        <w:shd w:val="clear" w:color="auto" w:fill="FFFFFF"/>
        <w:bidi w:val="0"/>
        <w:ind w:firstLine="708"/>
        <w:jc w:val="both"/>
        <w:rPr>
          <w:rFonts w:ascii="Times New Roman" w:hAnsi="Times New Roman" w:cs="Times New Roman"/>
          <w:szCs w:val="22"/>
        </w:rPr>
      </w:pPr>
    </w:p>
    <w:p w:rsidR="00A5272D" w:rsidRPr="00D7666D" w:rsidP="00A5272D">
      <w:pPr>
        <w:shd w:val="clear" w:color="auto" w:fill="FFFFFF"/>
        <w:bidi w:val="0"/>
        <w:ind w:firstLine="708"/>
        <w:jc w:val="both"/>
        <w:rPr>
          <w:rFonts w:ascii="Times New Roman" w:hAnsi="Times New Roman" w:cs="Times New Roman"/>
          <w:szCs w:val="22"/>
        </w:rPr>
      </w:pPr>
      <w:r w:rsidRPr="00D7666D">
        <w:rPr>
          <w:rFonts w:ascii="Times New Roman" w:hAnsi="Times New Roman" w:cs="Times New Roman"/>
          <w:szCs w:val="22"/>
        </w:rPr>
        <w:t>Na podporu rozvoja bývania prostredníctvom poskytovania</w:t>
      </w:r>
      <w:r w:rsidRPr="00D7666D">
        <w:rPr>
          <w:rFonts w:ascii="Times New Roman" w:hAnsi="Times New Roman" w:cs="Times New Roman"/>
          <w:b/>
          <w:szCs w:val="22"/>
        </w:rPr>
        <w:t xml:space="preserve"> </w:t>
      </w:r>
      <w:r w:rsidRPr="00D7666D">
        <w:rPr>
          <w:rFonts w:ascii="Times New Roman" w:hAnsi="Times New Roman" w:cs="Times New Roman"/>
          <w:szCs w:val="22"/>
        </w:rPr>
        <w:t>dotácií sa v roku 201</w:t>
      </w:r>
      <w:r>
        <w:rPr>
          <w:rFonts w:ascii="Times New Roman" w:hAnsi="Times New Roman" w:cs="Times New Roman"/>
          <w:szCs w:val="22"/>
        </w:rPr>
        <w:t>5</w:t>
      </w:r>
      <w:r w:rsidRPr="00D7666D">
        <w:rPr>
          <w:rFonts w:ascii="Times New Roman" w:hAnsi="Times New Roman" w:cs="Times New Roman"/>
          <w:szCs w:val="22"/>
        </w:rPr>
        <w:t xml:space="preserve"> rozpočtujú výdav</w:t>
      </w:r>
      <w:r>
        <w:rPr>
          <w:rFonts w:ascii="Times New Roman" w:hAnsi="Times New Roman" w:cs="Times New Roman"/>
          <w:szCs w:val="22"/>
        </w:rPr>
        <w:t>ky zo štátneho rozpočtu v sume 99,5</w:t>
      </w:r>
      <w:r w:rsidRPr="00D7666D">
        <w:rPr>
          <w:rFonts w:ascii="Times New Roman" w:hAnsi="Times New Roman" w:cs="Times New Roman"/>
          <w:szCs w:val="22"/>
        </w:rPr>
        <w:t xml:space="preserve"> mil. eur. Výdavky </w:t>
      </w:r>
      <w:r>
        <w:rPr>
          <w:rFonts w:ascii="Times New Roman" w:hAnsi="Times New Roman" w:cs="Times New Roman"/>
          <w:szCs w:val="22"/>
        </w:rPr>
        <w:t xml:space="preserve">sú určené na dotácie na rozvoj bývania, </w:t>
      </w:r>
      <w:r w:rsidRPr="00D7666D">
        <w:rPr>
          <w:rFonts w:ascii="Times New Roman" w:hAnsi="Times New Roman" w:cs="Times New Roman"/>
          <w:szCs w:val="22"/>
        </w:rPr>
        <w:t xml:space="preserve">na štátnu prémiu k stavebnému sporeniu a na štátny príspevok k hypotekárnym úverom. </w:t>
      </w:r>
    </w:p>
    <w:p w:rsidR="00A5272D" w:rsidRPr="00D7666D" w:rsidP="00A5272D">
      <w:pPr>
        <w:bidi w:val="0"/>
        <w:jc w:val="both"/>
        <w:rPr>
          <w:rFonts w:ascii="Times New Roman" w:hAnsi="Times New Roman" w:cs="Times New Roman"/>
          <w:szCs w:val="22"/>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45"/>
        <w:gridCol w:w="1123"/>
        <w:gridCol w:w="1051"/>
        <w:gridCol w:w="1045"/>
        <w:gridCol w:w="1045"/>
        <w:gridCol w:w="1045"/>
        <w:gridCol w:w="1045"/>
        <w:gridCol w:w="975"/>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96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rPr>
                <w:rFonts w:ascii="Times New Roman" w:hAnsi="Times New Roman" w:cs="Times New Roman"/>
                <w:b/>
                <w:bCs/>
                <w:color w:val="000000"/>
                <w:sz w:val="14"/>
                <w:szCs w:val="14"/>
              </w:rPr>
            </w:pPr>
            <w:r w:rsidRPr="007C24D9">
              <w:rPr>
                <w:rFonts w:ascii="Times New Roman" w:hAnsi="Times New Roman" w:cs="Times New Roman"/>
                <w:b/>
                <w:bCs/>
                <w:color w:val="000000"/>
                <w:sz w:val="14"/>
                <w:szCs w:val="14"/>
              </w:rPr>
              <w:t>v eurách</w:t>
            </w:r>
          </w:p>
        </w:tc>
        <w:tc>
          <w:tcPr>
            <w:tcW w:w="61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2012 S</w:t>
            </w:r>
          </w:p>
        </w:tc>
        <w:tc>
          <w:tcPr>
            <w:tcW w:w="57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2013 S</w:t>
            </w:r>
          </w:p>
        </w:tc>
        <w:tc>
          <w:tcPr>
            <w:tcW w:w="576"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2014 R</w:t>
            </w:r>
          </w:p>
        </w:tc>
        <w:tc>
          <w:tcPr>
            <w:tcW w:w="576"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2014 OS</w:t>
            </w:r>
          </w:p>
        </w:tc>
        <w:tc>
          <w:tcPr>
            <w:tcW w:w="576"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2015 N</w:t>
            </w:r>
          </w:p>
        </w:tc>
        <w:tc>
          <w:tcPr>
            <w:tcW w:w="576"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2016 N</w:t>
            </w:r>
          </w:p>
        </w:tc>
        <w:tc>
          <w:tcPr>
            <w:tcW w:w="53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7C24D9" w:rsidP="00DD0BCA">
            <w:pPr>
              <w:bidi w:val="0"/>
              <w:jc w:val="center"/>
              <w:rPr>
                <w:rFonts w:ascii="Times New Roman" w:hAnsi="Times New Roman" w:cs="Times New Roman"/>
                <w:b/>
                <w:color w:val="000000"/>
                <w:sz w:val="14"/>
                <w:szCs w:val="14"/>
              </w:rPr>
            </w:pPr>
            <w:r w:rsidRPr="007C24D9">
              <w:rPr>
                <w:rFonts w:ascii="Times New Roman" w:hAnsi="Times New Roman" w:cs="Times New Roman"/>
                <w:b/>
                <w:color w:val="000000"/>
                <w:sz w:val="14"/>
                <w:szCs w:val="14"/>
              </w:rPr>
              <w:t>2017 N</w:t>
            </w:r>
          </w:p>
        </w:tc>
      </w:tr>
      <w:tr>
        <w:tblPrEx>
          <w:tblW w:w="4925" w:type="pct"/>
          <w:tblInd w:w="70" w:type="dxa"/>
          <w:tblCellMar>
            <w:left w:w="70" w:type="dxa"/>
            <w:right w:w="70" w:type="dxa"/>
          </w:tblCellMar>
          <w:tblLook w:val="04A0"/>
        </w:tblPrEx>
        <w:trPr>
          <w:trHeight w:hRule="exact" w:val="255"/>
        </w:trPr>
        <w:tc>
          <w:tcPr>
            <w:tcW w:w="96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C24D9" w:rsidP="00DD0BCA">
            <w:pPr>
              <w:bidi w:val="0"/>
              <w:rPr>
                <w:rFonts w:ascii="Times New Roman" w:hAnsi="Times New Roman" w:cs="Times New Roman"/>
                <w:b/>
                <w:bCs/>
                <w:color w:val="000000"/>
                <w:sz w:val="14"/>
                <w:szCs w:val="14"/>
              </w:rPr>
            </w:pPr>
            <w:r w:rsidRPr="007C24D9">
              <w:rPr>
                <w:rFonts w:ascii="Times New Roman" w:hAnsi="Times New Roman" w:cs="Times New Roman"/>
                <w:b/>
                <w:bCs/>
                <w:color w:val="000000"/>
                <w:sz w:val="14"/>
                <w:szCs w:val="14"/>
              </w:rPr>
              <w:t>Zdroje ŠFRB</w:t>
            </w:r>
          </w:p>
        </w:tc>
        <w:tc>
          <w:tcPr>
            <w:tcW w:w="61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C24D9" w:rsidP="00DD0BCA">
            <w:pPr>
              <w:bidi w:val="0"/>
              <w:jc w:val="right"/>
              <w:rPr>
                <w:rFonts w:ascii="Times New Roman" w:hAnsi="Times New Roman" w:cs="Times New Roman"/>
                <w:b/>
                <w:bCs/>
                <w:color w:val="000000"/>
                <w:sz w:val="14"/>
                <w:szCs w:val="14"/>
              </w:rPr>
            </w:pPr>
            <w:r w:rsidRPr="007C24D9">
              <w:rPr>
                <w:rFonts w:ascii="Times New Roman" w:hAnsi="Times New Roman" w:cs="Times New Roman"/>
                <w:b/>
                <w:bCs/>
                <w:color w:val="000000"/>
                <w:sz w:val="14"/>
                <w:szCs w:val="14"/>
              </w:rPr>
              <w:t>170 562 534</w:t>
            </w:r>
          </w:p>
        </w:tc>
        <w:tc>
          <w:tcPr>
            <w:tcW w:w="57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C24D9" w:rsidP="00DD0BCA">
            <w:pPr>
              <w:bidi w:val="0"/>
              <w:jc w:val="right"/>
              <w:rPr>
                <w:rFonts w:ascii="Times New Roman" w:hAnsi="Times New Roman" w:cs="Times New Roman"/>
                <w:b/>
                <w:bCs/>
                <w:color w:val="000000"/>
                <w:sz w:val="14"/>
                <w:szCs w:val="14"/>
              </w:rPr>
            </w:pPr>
            <w:r w:rsidRPr="007C24D9">
              <w:rPr>
                <w:rFonts w:ascii="Times New Roman" w:hAnsi="Times New Roman" w:cs="Times New Roman"/>
                <w:b/>
                <w:bCs/>
                <w:color w:val="000000"/>
                <w:sz w:val="14"/>
                <w:szCs w:val="14"/>
              </w:rPr>
              <w:t>197 056 296</w:t>
            </w:r>
          </w:p>
        </w:tc>
        <w:tc>
          <w:tcPr>
            <w:tcW w:w="576"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7C24D9" w:rsidP="00DD0BCA">
            <w:pPr>
              <w:bidi w:val="0"/>
              <w:jc w:val="right"/>
              <w:rPr>
                <w:rFonts w:ascii="Times New Roman" w:hAnsi="Times New Roman" w:cs="Times New Roman"/>
                <w:b/>
                <w:bCs/>
                <w:color w:val="000000"/>
                <w:sz w:val="14"/>
                <w:szCs w:val="14"/>
              </w:rPr>
            </w:pPr>
            <w:r w:rsidRPr="007C24D9">
              <w:rPr>
                <w:rFonts w:ascii="Times New Roman" w:hAnsi="Times New Roman" w:cs="Times New Roman"/>
                <w:b/>
                <w:bCs/>
                <w:color w:val="000000"/>
                <w:sz w:val="14"/>
                <w:szCs w:val="14"/>
              </w:rPr>
              <w:t>175 862 311</w:t>
            </w:r>
          </w:p>
        </w:tc>
        <w:tc>
          <w:tcPr>
            <w:tcW w:w="576"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205 6</w:t>
            </w:r>
            <w:r>
              <w:rPr>
                <w:rFonts w:ascii="Times New Roman" w:hAnsi="Times New Roman" w:cs="Times New Roman"/>
                <w:b/>
                <w:bCs/>
                <w:color w:val="000000"/>
                <w:sz w:val="14"/>
                <w:szCs w:val="14"/>
              </w:rPr>
              <w:t>5</w:t>
            </w:r>
            <w:r w:rsidRPr="00220BA4">
              <w:rPr>
                <w:rFonts w:ascii="Times New Roman" w:hAnsi="Times New Roman" w:cs="Times New Roman"/>
                <w:b/>
                <w:bCs/>
                <w:color w:val="000000"/>
                <w:sz w:val="14"/>
                <w:szCs w:val="14"/>
              </w:rPr>
              <w:t>8 544</w:t>
            </w:r>
          </w:p>
        </w:tc>
        <w:tc>
          <w:tcPr>
            <w:tcW w:w="576"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188 6</w:t>
            </w:r>
            <w:r>
              <w:rPr>
                <w:rFonts w:ascii="Times New Roman" w:hAnsi="Times New Roman" w:cs="Times New Roman"/>
                <w:b/>
                <w:bCs/>
                <w:color w:val="000000"/>
                <w:sz w:val="14"/>
                <w:szCs w:val="14"/>
              </w:rPr>
              <w:t>08</w:t>
            </w:r>
            <w:r w:rsidRPr="00220BA4">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957</w:t>
            </w:r>
          </w:p>
        </w:tc>
        <w:tc>
          <w:tcPr>
            <w:tcW w:w="576"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190 6</w:t>
            </w:r>
            <w:r>
              <w:rPr>
                <w:rFonts w:ascii="Times New Roman" w:hAnsi="Times New Roman" w:cs="Times New Roman"/>
                <w:b/>
                <w:bCs/>
                <w:color w:val="000000"/>
                <w:sz w:val="14"/>
                <w:szCs w:val="14"/>
              </w:rPr>
              <w:t>09</w:t>
            </w:r>
            <w:r w:rsidRPr="00220BA4">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093</w:t>
            </w:r>
          </w:p>
        </w:tc>
        <w:tc>
          <w:tcPr>
            <w:tcW w:w="537"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197</w:t>
            </w:r>
            <w:r>
              <w:rPr>
                <w:rFonts w:ascii="Times New Roman" w:hAnsi="Times New Roman" w:cs="Times New Roman"/>
                <w:b/>
                <w:bCs/>
                <w:color w:val="000000"/>
                <w:sz w:val="14"/>
                <w:szCs w:val="14"/>
              </w:rPr>
              <w:t> </w:t>
            </w:r>
            <w:r w:rsidRPr="00220BA4">
              <w:rPr>
                <w:rFonts w:ascii="Times New Roman" w:hAnsi="Times New Roman" w:cs="Times New Roman"/>
                <w:b/>
                <w:bCs/>
                <w:color w:val="000000"/>
                <w:sz w:val="14"/>
                <w:szCs w:val="14"/>
              </w:rPr>
              <w:t>7</w:t>
            </w:r>
            <w:r>
              <w:rPr>
                <w:rFonts w:ascii="Times New Roman" w:hAnsi="Times New Roman" w:cs="Times New Roman"/>
                <w:b/>
                <w:bCs/>
                <w:color w:val="000000"/>
                <w:sz w:val="14"/>
                <w:szCs w:val="14"/>
              </w:rPr>
              <w:t>34 229</w:t>
            </w:r>
          </w:p>
        </w:tc>
      </w:tr>
      <w:tr>
        <w:tblPrEx>
          <w:tblW w:w="4925" w:type="pct"/>
          <w:tblInd w:w="70" w:type="dxa"/>
          <w:tblCellMar>
            <w:left w:w="70" w:type="dxa"/>
            <w:right w:w="70" w:type="dxa"/>
          </w:tblCellMar>
          <w:tblLook w:val="04A0"/>
        </w:tblPrEx>
        <w:trPr>
          <w:trHeight w:hRule="exact" w:val="255"/>
        </w:trPr>
        <w:tc>
          <w:tcPr>
            <w:tcW w:w="96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rPr>
                <w:rFonts w:ascii="Times New Roman" w:hAnsi="Times New Roman" w:cs="Times New Roman"/>
                <w:color w:val="000000"/>
                <w:sz w:val="14"/>
                <w:szCs w:val="14"/>
              </w:rPr>
            </w:pPr>
            <w:r w:rsidRPr="007C24D9">
              <w:rPr>
                <w:rFonts w:ascii="Times New Roman" w:hAnsi="Times New Roman" w:cs="Times New Roman"/>
                <w:color w:val="000000"/>
                <w:sz w:val="14"/>
                <w:szCs w:val="14"/>
              </w:rPr>
              <w:t>Transfer zo ŠR</w:t>
            </w:r>
          </w:p>
        </w:tc>
        <w:tc>
          <w:tcPr>
            <w:tcW w:w="61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jc w:val="right"/>
              <w:rPr>
                <w:rFonts w:ascii="Times New Roman" w:hAnsi="Times New Roman" w:cs="Times New Roman"/>
                <w:color w:val="000000"/>
                <w:sz w:val="14"/>
                <w:szCs w:val="14"/>
              </w:rPr>
            </w:pPr>
            <w:r w:rsidRPr="007C24D9">
              <w:rPr>
                <w:rFonts w:ascii="Times New Roman" w:hAnsi="Times New Roman" w:cs="Times New Roman"/>
                <w:color w:val="000000"/>
                <w:sz w:val="14"/>
                <w:szCs w:val="14"/>
              </w:rPr>
              <w:t>54 904 000</w:t>
            </w:r>
          </w:p>
        </w:tc>
        <w:tc>
          <w:tcPr>
            <w:tcW w:w="57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jc w:val="right"/>
              <w:rPr>
                <w:rFonts w:ascii="Times New Roman" w:hAnsi="Times New Roman" w:cs="Times New Roman"/>
                <w:bCs/>
                <w:color w:val="000000"/>
                <w:sz w:val="14"/>
                <w:szCs w:val="14"/>
              </w:rPr>
            </w:pPr>
            <w:r w:rsidRPr="007C24D9">
              <w:rPr>
                <w:rFonts w:ascii="Times New Roman" w:hAnsi="Times New Roman" w:cs="Times New Roman"/>
                <w:bCs/>
                <w:color w:val="000000"/>
                <w:sz w:val="14"/>
                <w:szCs w:val="14"/>
              </w:rPr>
              <w:t>66 433 412</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jc w:val="right"/>
              <w:rPr>
                <w:rFonts w:ascii="Times New Roman" w:hAnsi="Times New Roman" w:cs="Times New Roman"/>
                <w:bCs/>
                <w:color w:val="000000"/>
                <w:sz w:val="14"/>
                <w:szCs w:val="14"/>
              </w:rPr>
            </w:pPr>
            <w:r w:rsidRPr="007C24D9">
              <w:rPr>
                <w:rFonts w:ascii="Times New Roman" w:hAnsi="Times New Roman" w:cs="Times New Roman"/>
                <w:bCs/>
                <w:color w:val="000000"/>
                <w:sz w:val="14"/>
                <w:szCs w:val="14"/>
              </w:rPr>
              <w:t>54 904 000</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54 904 000</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54 904 000</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54 904 000</w:t>
            </w:r>
          </w:p>
        </w:tc>
        <w:tc>
          <w:tcPr>
            <w:tcW w:w="537"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54 904 000</w:t>
            </w:r>
          </w:p>
        </w:tc>
      </w:tr>
      <w:tr>
        <w:tblPrEx>
          <w:tblW w:w="4925" w:type="pct"/>
          <w:tblInd w:w="70" w:type="dxa"/>
          <w:tblCellMar>
            <w:left w:w="70" w:type="dxa"/>
            <w:right w:w="70" w:type="dxa"/>
          </w:tblCellMar>
          <w:tblLook w:val="04A0"/>
        </w:tblPrEx>
        <w:trPr>
          <w:trHeight w:hRule="exact" w:val="255"/>
        </w:trPr>
        <w:tc>
          <w:tcPr>
            <w:tcW w:w="96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rPr>
                <w:rFonts w:ascii="Times New Roman" w:hAnsi="Times New Roman" w:cs="Times New Roman"/>
                <w:color w:val="000000"/>
                <w:sz w:val="14"/>
                <w:szCs w:val="14"/>
              </w:rPr>
            </w:pPr>
            <w:r w:rsidRPr="007C24D9">
              <w:rPr>
                <w:rFonts w:ascii="Times New Roman" w:hAnsi="Times New Roman" w:cs="Times New Roman"/>
                <w:color w:val="000000"/>
                <w:sz w:val="14"/>
                <w:szCs w:val="14"/>
              </w:rPr>
              <w:t>Vlastné príjmy</w:t>
            </w:r>
          </w:p>
        </w:tc>
        <w:tc>
          <w:tcPr>
            <w:tcW w:w="61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jc w:val="right"/>
              <w:rPr>
                <w:rFonts w:ascii="Times New Roman" w:hAnsi="Times New Roman" w:cs="Times New Roman"/>
                <w:color w:val="000000"/>
                <w:sz w:val="14"/>
                <w:szCs w:val="14"/>
              </w:rPr>
            </w:pPr>
            <w:r w:rsidRPr="007C24D9">
              <w:rPr>
                <w:rFonts w:ascii="Times New Roman" w:hAnsi="Times New Roman" w:cs="Times New Roman"/>
                <w:color w:val="000000"/>
                <w:sz w:val="14"/>
                <w:szCs w:val="14"/>
              </w:rPr>
              <w:t>115 658 534</w:t>
            </w:r>
          </w:p>
        </w:tc>
        <w:tc>
          <w:tcPr>
            <w:tcW w:w="57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jc w:val="right"/>
              <w:rPr>
                <w:rFonts w:ascii="Times New Roman" w:hAnsi="Times New Roman" w:cs="Times New Roman"/>
                <w:bCs/>
                <w:color w:val="000000"/>
                <w:sz w:val="14"/>
                <w:szCs w:val="14"/>
              </w:rPr>
            </w:pPr>
            <w:r w:rsidRPr="007C24D9">
              <w:rPr>
                <w:rFonts w:ascii="Times New Roman" w:hAnsi="Times New Roman" w:cs="Times New Roman"/>
                <w:bCs/>
                <w:color w:val="000000"/>
                <w:sz w:val="14"/>
                <w:szCs w:val="14"/>
              </w:rPr>
              <w:t>130 622 884</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C24D9" w:rsidP="00DD0BCA">
            <w:pPr>
              <w:bidi w:val="0"/>
              <w:jc w:val="right"/>
              <w:rPr>
                <w:rFonts w:ascii="Times New Roman" w:hAnsi="Times New Roman" w:cs="Times New Roman"/>
                <w:bCs/>
                <w:color w:val="000000"/>
                <w:sz w:val="14"/>
                <w:szCs w:val="14"/>
              </w:rPr>
            </w:pPr>
            <w:r w:rsidRPr="007C24D9">
              <w:rPr>
                <w:rFonts w:ascii="Times New Roman" w:hAnsi="Times New Roman" w:cs="Times New Roman"/>
                <w:bCs/>
                <w:color w:val="000000"/>
                <w:sz w:val="14"/>
                <w:szCs w:val="14"/>
              </w:rPr>
              <w:t>120 958 311</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150 7</w:t>
            </w:r>
            <w:r>
              <w:rPr>
                <w:rFonts w:ascii="Times New Roman" w:hAnsi="Times New Roman" w:cs="Times New Roman"/>
                <w:bCs/>
                <w:color w:val="000000"/>
                <w:sz w:val="14"/>
                <w:szCs w:val="14"/>
              </w:rPr>
              <w:t>5</w:t>
            </w:r>
            <w:r w:rsidRPr="00220BA4">
              <w:rPr>
                <w:rFonts w:ascii="Times New Roman" w:hAnsi="Times New Roman" w:cs="Times New Roman"/>
                <w:bCs/>
                <w:color w:val="000000"/>
                <w:sz w:val="14"/>
                <w:szCs w:val="14"/>
              </w:rPr>
              <w:t>4 544</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133 7</w:t>
            </w:r>
            <w:r>
              <w:rPr>
                <w:rFonts w:ascii="Times New Roman" w:hAnsi="Times New Roman" w:cs="Times New Roman"/>
                <w:bCs/>
                <w:color w:val="000000"/>
                <w:sz w:val="14"/>
                <w:szCs w:val="14"/>
              </w:rPr>
              <w:t>04</w:t>
            </w:r>
            <w:r w:rsidRPr="00220BA4">
              <w:rPr>
                <w:rFonts w:ascii="Times New Roman" w:hAnsi="Times New Roman" w:cs="Times New Roman"/>
                <w:bCs/>
                <w:color w:val="000000"/>
                <w:sz w:val="14"/>
                <w:szCs w:val="14"/>
              </w:rPr>
              <w:t xml:space="preserve"> </w:t>
            </w:r>
            <w:r>
              <w:rPr>
                <w:rFonts w:ascii="Times New Roman" w:hAnsi="Times New Roman" w:cs="Times New Roman"/>
                <w:bCs/>
                <w:color w:val="000000"/>
                <w:sz w:val="14"/>
                <w:szCs w:val="14"/>
              </w:rPr>
              <w:t>957</w:t>
            </w:r>
          </w:p>
        </w:tc>
        <w:tc>
          <w:tcPr>
            <w:tcW w:w="576"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135 7</w:t>
            </w:r>
            <w:r>
              <w:rPr>
                <w:rFonts w:ascii="Times New Roman" w:hAnsi="Times New Roman" w:cs="Times New Roman"/>
                <w:bCs/>
                <w:color w:val="000000"/>
                <w:sz w:val="14"/>
                <w:szCs w:val="14"/>
              </w:rPr>
              <w:t>05</w:t>
            </w:r>
            <w:r w:rsidRPr="00220BA4">
              <w:rPr>
                <w:rFonts w:ascii="Times New Roman" w:hAnsi="Times New Roman" w:cs="Times New Roman"/>
                <w:bCs/>
                <w:color w:val="000000"/>
                <w:sz w:val="14"/>
                <w:szCs w:val="14"/>
              </w:rPr>
              <w:t xml:space="preserve"> </w:t>
            </w:r>
            <w:r>
              <w:rPr>
                <w:rFonts w:ascii="Times New Roman" w:hAnsi="Times New Roman" w:cs="Times New Roman"/>
                <w:bCs/>
                <w:color w:val="000000"/>
                <w:sz w:val="14"/>
                <w:szCs w:val="14"/>
              </w:rPr>
              <w:t>0</w:t>
            </w:r>
            <w:r w:rsidRPr="00220BA4">
              <w:rPr>
                <w:rFonts w:ascii="Times New Roman" w:hAnsi="Times New Roman" w:cs="Times New Roman"/>
                <w:bCs/>
                <w:color w:val="000000"/>
                <w:sz w:val="14"/>
                <w:szCs w:val="14"/>
              </w:rPr>
              <w:t>9</w:t>
            </w:r>
            <w:r>
              <w:rPr>
                <w:rFonts w:ascii="Times New Roman" w:hAnsi="Times New Roman" w:cs="Times New Roman"/>
                <w:bCs/>
                <w:color w:val="000000"/>
                <w:sz w:val="14"/>
                <w:szCs w:val="14"/>
              </w:rPr>
              <w:t>3</w:t>
            </w:r>
          </w:p>
        </w:tc>
        <w:tc>
          <w:tcPr>
            <w:tcW w:w="537"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142 8</w:t>
            </w:r>
            <w:r>
              <w:rPr>
                <w:rFonts w:ascii="Times New Roman" w:hAnsi="Times New Roman" w:cs="Times New Roman"/>
                <w:bCs/>
                <w:color w:val="000000"/>
                <w:sz w:val="14"/>
                <w:szCs w:val="14"/>
              </w:rPr>
              <w:t>30</w:t>
            </w:r>
            <w:r w:rsidRPr="00220BA4">
              <w:rPr>
                <w:rFonts w:ascii="Times New Roman" w:hAnsi="Times New Roman" w:cs="Times New Roman"/>
                <w:bCs/>
                <w:color w:val="000000"/>
                <w:sz w:val="14"/>
                <w:szCs w:val="14"/>
              </w:rPr>
              <w:t xml:space="preserve"> </w:t>
            </w:r>
            <w:r>
              <w:rPr>
                <w:rFonts w:ascii="Times New Roman" w:hAnsi="Times New Roman" w:cs="Times New Roman"/>
                <w:bCs/>
                <w:color w:val="000000"/>
                <w:sz w:val="14"/>
                <w:szCs w:val="14"/>
              </w:rPr>
              <w:t>229</w:t>
            </w:r>
          </w:p>
        </w:tc>
      </w:tr>
    </w:tbl>
    <w:p w:rsidR="00A5272D" w:rsidRPr="007C24D9" w:rsidP="00A5272D">
      <w:pPr>
        <w:bidi w:val="0"/>
        <w:jc w:val="both"/>
        <w:rPr>
          <w:rFonts w:ascii="Times New Roman" w:hAnsi="Times New Roman" w:cs="Times New Roman"/>
        </w:rPr>
      </w:pPr>
    </w:p>
    <w:p w:rsidR="00A5272D" w:rsidRPr="007C24D9" w:rsidP="00A5272D">
      <w:pPr>
        <w:bidi w:val="0"/>
        <w:ind w:firstLine="708"/>
        <w:jc w:val="both"/>
        <w:rPr>
          <w:rFonts w:ascii="Times New Roman" w:hAnsi="Times New Roman" w:cs="Times New Roman"/>
        </w:rPr>
      </w:pPr>
      <w:r w:rsidRPr="007C24D9">
        <w:rPr>
          <w:rFonts w:ascii="Times New Roman" w:hAnsi="Times New Roman" w:cs="Times New Roman"/>
        </w:rPr>
        <w:t>Významnú úlohu v podpore rozvoja bývania má Š</w:t>
      </w:r>
      <w:r>
        <w:rPr>
          <w:rFonts w:ascii="Times New Roman" w:hAnsi="Times New Roman" w:cs="Times New Roman"/>
        </w:rPr>
        <w:t>tátny fond rozvoja bývania</w:t>
      </w:r>
      <w:r w:rsidRPr="007C24D9">
        <w:rPr>
          <w:rFonts w:ascii="Times New Roman" w:hAnsi="Times New Roman" w:cs="Times New Roman"/>
        </w:rPr>
        <w:t>, ktorého celkové zdroje v roku 201</w:t>
      </w:r>
      <w:r>
        <w:rPr>
          <w:rFonts w:ascii="Times New Roman" w:hAnsi="Times New Roman" w:cs="Times New Roman"/>
        </w:rPr>
        <w:t>5</w:t>
      </w:r>
      <w:r w:rsidRPr="007C24D9">
        <w:rPr>
          <w:rFonts w:ascii="Times New Roman" w:hAnsi="Times New Roman" w:cs="Times New Roman"/>
        </w:rPr>
        <w:t xml:space="preserve"> predstavujú čiastku </w:t>
      </w:r>
      <w:r>
        <w:rPr>
          <w:rFonts w:ascii="Times New Roman" w:hAnsi="Times New Roman" w:cs="Times New Roman"/>
        </w:rPr>
        <w:t>189</w:t>
      </w:r>
      <w:r w:rsidRPr="007C24D9">
        <w:rPr>
          <w:rFonts w:ascii="Times New Roman" w:hAnsi="Times New Roman" w:cs="Times New Roman"/>
        </w:rPr>
        <w:t xml:space="preserve"> mil. eur, čo je z</w:t>
      </w:r>
      <w:r>
        <w:rPr>
          <w:rFonts w:ascii="Times New Roman" w:hAnsi="Times New Roman" w:cs="Times New Roman"/>
        </w:rPr>
        <w:t>výš</w:t>
      </w:r>
      <w:r w:rsidRPr="007C24D9">
        <w:rPr>
          <w:rFonts w:ascii="Times New Roman" w:hAnsi="Times New Roman" w:cs="Times New Roman"/>
        </w:rPr>
        <w:t>enie o</w:t>
      </w:r>
      <w:r>
        <w:rPr>
          <w:rFonts w:ascii="Times New Roman" w:hAnsi="Times New Roman" w:cs="Times New Roman"/>
        </w:rPr>
        <w:t> 12,7 mil</w:t>
      </w:r>
      <w:r w:rsidRPr="007C24D9">
        <w:rPr>
          <w:rFonts w:ascii="Times New Roman" w:hAnsi="Times New Roman" w:cs="Times New Roman"/>
        </w:rPr>
        <w:t xml:space="preserve">. eur, </w:t>
      </w:r>
      <w:r>
        <w:rPr>
          <w:rFonts w:ascii="Times New Roman" w:hAnsi="Times New Roman" w:cs="Times New Roman"/>
        </w:rPr>
        <w:br/>
      </w:r>
      <w:r w:rsidRPr="007C24D9">
        <w:rPr>
          <w:rFonts w:ascii="Times New Roman" w:hAnsi="Times New Roman" w:cs="Times New Roman"/>
        </w:rPr>
        <w:t>t. j. o</w:t>
      </w:r>
      <w:r>
        <w:rPr>
          <w:rFonts w:ascii="Times New Roman" w:hAnsi="Times New Roman" w:cs="Times New Roman"/>
        </w:rPr>
        <w:t> 7,25</w:t>
      </w:r>
      <w:r w:rsidRPr="007C24D9">
        <w:rPr>
          <w:rFonts w:ascii="Times New Roman" w:hAnsi="Times New Roman" w:cs="Times New Roman"/>
        </w:rPr>
        <w:t xml:space="preserve"> %  v porovnaní so schváleným rozpočtom roku 201</w:t>
      </w:r>
      <w:r>
        <w:rPr>
          <w:rFonts w:ascii="Times New Roman" w:hAnsi="Times New Roman" w:cs="Times New Roman"/>
        </w:rPr>
        <w:t>4</w:t>
      </w:r>
      <w:r w:rsidRPr="007C24D9">
        <w:rPr>
          <w:rFonts w:ascii="Times New Roman" w:hAnsi="Times New Roman" w:cs="Times New Roman"/>
        </w:rPr>
        <w:t xml:space="preserve">. </w:t>
      </w:r>
      <w:r w:rsidR="00434198">
        <w:rPr>
          <w:rFonts w:ascii="Times New Roman" w:hAnsi="Times New Roman" w:cs="Times New Roman"/>
        </w:rPr>
        <w:t>Transfer</w:t>
      </w:r>
      <w:r w:rsidRPr="007C24D9">
        <w:rPr>
          <w:rFonts w:ascii="Times New Roman" w:hAnsi="Times New Roman" w:cs="Times New Roman"/>
        </w:rPr>
        <w:t xml:space="preserve"> zo štátneho rozpočtu  sú v sume 54,9 mil. eur a vlastné príjmy fondu (najmä príjmy zo splácania poskytnutých úverov a z úrokov) predstavujú 1</w:t>
      </w:r>
      <w:r>
        <w:rPr>
          <w:rFonts w:ascii="Times New Roman" w:hAnsi="Times New Roman" w:cs="Times New Roman"/>
        </w:rPr>
        <w:t>34</w:t>
      </w:r>
      <w:r w:rsidRPr="007C24D9">
        <w:rPr>
          <w:rFonts w:ascii="Times New Roman" w:hAnsi="Times New Roman" w:cs="Times New Roman"/>
        </w:rPr>
        <w:t xml:space="preserve"> mil. eur.</w:t>
      </w:r>
    </w:p>
    <w:p w:rsidR="00A5272D" w:rsidRPr="004169ED" w:rsidP="00A5272D">
      <w:pPr>
        <w:bidi w:val="0"/>
        <w:jc w:val="both"/>
        <w:rPr>
          <w:rFonts w:ascii="Times New Roman" w:hAnsi="Times New Roman" w:cs="Times New Roman"/>
          <w:highlight w:val="yellow"/>
        </w:rPr>
      </w:pPr>
    </w:p>
    <w:p w:rsidR="00A5272D" w:rsidRPr="00220BA4" w:rsidP="00A5272D">
      <w:pPr>
        <w:bidi w:val="0"/>
        <w:jc w:val="both"/>
        <w:rPr>
          <w:rFonts w:ascii="Times New Roman" w:hAnsi="Times New Roman" w:cs="Times New Roman"/>
          <w:b/>
        </w:rPr>
      </w:pPr>
      <w:r w:rsidRPr="00220BA4">
        <w:rPr>
          <w:rFonts w:ascii="Times New Roman" w:hAnsi="Times New Roman" w:cs="Times New Roman"/>
          <w:b/>
        </w:rPr>
        <w:t>Podpora cestovného ruchu</w:t>
      </w:r>
    </w:p>
    <w:p w:rsidR="00A5272D" w:rsidRPr="00220BA4" w:rsidP="00A5272D">
      <w:pPr>
        <w:bidi w:val="0"/>
        <w:jc w:val="both"/>
        <w:rPr>
          <w:rFonts w:ascii="Times New Roman" w:hAnsi="Times New Roman" w:cs="Times New Roman"/>
          <w:b/>
        </w:rPr>
      </w:pPr>
    </w:p>
    <w:tbl>
      <w:tblPr>
        <w:tblStyle w:val="TableNormal"/>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04"/>
        <w:gridCol w:w="984"/>
        <w:gridCol w:w="982"/>
        <w:gridCol w:w="976"/>
        <w:gridCol w:w="976"/>
        <w:gridCol w:w="976"/>
        <w:gridCol w:w="976"/>
        <w:gridCol w:w="900"/>
      </w:tblGrid>
      <w:tr>
        <w:tblPrEx>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2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both"/>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v eurách</w:t>
            </w:r>
          </w:p>
        </w:tc>
        <w:tc>
          <w:tcPr>
            <w:tcW w:w="54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2012 S</w:t>
            </w:r>
          </w:p>
        </w:tc>
        <w:tc>
          <w:tcPr>
            <w:tcW w:w="541"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2013 S</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2014 R</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2014 OS</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2015 N</w:t>
            </w:r>
          </w:p>
        </w:tc>
        <w:tc>
          <w:tcPr>
            <w:tcW w:w="538"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2016 N</w:t>
            </w:r>
          </w:p>
        </w:tc>
        <w:tc>
          <w:tcPr>
            <w:tcW w:w="497"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220BA4" w:rsidP="00DD0BCA">
            <w:pPr>
              <w:bidi w:val="0"/>
              <w:jc w:val="center"/>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2017 N</w:t>
            </w:r>
          </w:p>
        </w:tc>
      </w:tr>
      <w:tr>
        <w:tblPrEx>
          <w:tblW w:w="4925" w:type="pct"/>
          <w:tblInd w:w="70" w:type="dxa"/>
          <w:tblCellMar>
            <w:left w:w="70" w:type="dxa"/>
            <w:right w:w="70" w:type="dxa"/>
          </w:tblCellMar>
          <w:tblLook w:val="04A0"/>
        </w:tblPrEx>
        <w:trPr>
          <w:trHeight w:hRule="exact" w:val="255"/>
        </w:trPr>
        <w:tc>
          <w:tcPr>
            <w:tcW w:w="12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rPr>
                <w:rFonts w:ascii="Times New Roman" w:hAnsi="Times New Roman" w:cs="Times New Roman"/>
                <w:b/>
                <w:color w:val="000000"/>
                <w:sz w:val="14"/>
                <w:szCs w:val="14"/>
              </w:rPr>
            </w:pPr>
            <w:r w:rsidRPr="00220BA4">
              <w:rPr>
                <w:rFonts w:ascii="Times New Roman" w:hAnsi="Times New Roman" w:cs="Times New Roman"/>
                <w:b/>
                <w:color w:val="000000"/>
                <w:sz w:val="14"/>
                <w:szCs w:val="14"/>
              </w:rPr>
              <w:t>Spolu zdroje</w:t>
            </w:r>
          </w:p>
        </w:tc>
        <w:tc>
          <w:tcPr>
            <w:tcW w:w="54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7 142 978</w:t>
            </w:r>
          </w:p>
        </w:tc>
        <w:tc>
          <w:tcPr>
            <w:tcW w:w="541"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7 135 731</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11 215 880</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10 724 472</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11 215 880</w:t>
            </w:r>
          </w:p>
        </w:tc>
        <w:tc>
          <w:tcPr>
            <w:tcW w:w="538"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11 215 880</w:t>
            </w:r>
          </w:p>
        </w:tc>
        <w:tc>
          <w:tcPr>
            <w:tcW w:w="497"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220BA4" w:rsidP="00DD0BCA">
            <w:pPr>
              <w:bidi w:val="0"/>
              <w:jc w:val="right"/>
              <w:rPr>
                <w:rFonts w:ascii="Times New Roman" w:hAnsi="Times New Roman" w:cs="Times New Roman"/>
                <w:b/>
                <w:bCs/>
                <w:color w:val="000000"/>
                <w:sz w:val="14"/>
                <w:szCs w:val="14"/>
              </w:rPr>
            </w:pPr>
            <w:r w:rsidRPr="00220BA4">
              <w:rPr>
                <w:rFonts w:ascii="Times New Roman" w:hAnsi="Times New Roman" w:cs="Times New Roman"/>
                <w:b/>
                <w:bCs/>
                <w:color w:val="000000"/>
                <w:sz w:val="14"/>
                <w:szCs w:val="14"/>
              </w:rPr>
              <w:t>11 215 880</w:t>
            </w:r>
          </w:p>
        </w:tc>
      </w:tr>
      <w:tr>
        <w:tblPrEx>
          <w:tblW w:w="4925" w:type="pct"/>
          <w:tblInd w:w="70" w:type="dxa"/>
          <w:tblCellMar>
            <w:left w:w="70" w:type="dxa"/>
            <w:right w:w="70" w:type="dxa"/>
          </w:tblCellMar>
          <w:tblLook w:val="04A0"/>
        </w:tblPrEx>
        <w:trPr>
          <w:trHeight w:hRule="exact" w:val="255"/>
        </w:trPr>
        <w:tc>
          <w:tcPr>
            <w:tcW w:w="12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rPr>
                <w:rFonts w:ascii="Times New Roman" w:hAnsi="Times New Roman" w:cs="Times New Roman"/>
                <w:color w:val="000000"/>
                <w:sz w:val="14"/>
                <w:szCs w:val="14"/>
              </w:rPr>
            </w:pPr>
            <w:r w:rsidRPr="00220BA4">
              <w:rPr>
                <w:rFonts w:ascii="Times New Roman" w:hAnsi="Times New Roman" w:cs="Times New Roman"/>
                <w:color w:val="000000"/>
                <w:sz w:val="14"/>
                <w:szCs w:val="14"/>
              </w:rPr>
              <w:t xml:space="preserve">SACR a administrácia </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color w:val="000000"/>
                <w:sz w:val="14"/>
                <w:szCs w:val="14"/>
              </w:rPr>
            </w:pPr>
            <w:r w:rsidRPr="00220BA4">
              <w:rPr>
                <w:rFonts w:ascii="Times New Roman" w:hAnsi="Times New Roman" w:cs="Times New Roman"/>
                <w:color w:val="000000"/>
                <w:sz w:val="14"/>
                <w:szCs w:val="14"/>
              </w:rPr>
              <w:t>3 861 675</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3 742 978</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3 042 978</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3 099 978</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3 042 978</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3 042 978</w:t>
            </w:r>
          </w:p>
        </w:tc>
        <w:tc>
          <w:tcPr>
            <w:tcW w:w="497"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3 042 978</w:t>
            </w:r>
          </w:p>
        </w:tc>
      </w:tr>
      <w:tr>
        <w:tblPrEx>
          <w:tblW w:w="4925" w:type="pct"/>
          <w:tblInd w:w="70" w:type="dxa"/>
          <w:tblCellMar>
            <w:left w:w="70" w:type="dxa"/>
            <w:right w:w="70" w:type="dxa"/>
          </w:tblCellMar>
          <w:tblLook w:val="04A0"/>
        </w:tblPrEx>
        <w:trPr>
          <w:trHeight w:hRule="exact" w:val="255"/>
        </w:trPr>
        <w:tc>
          <w:tcPr>
            <w:tcW w:w="12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rPr>
                <w:rFonts w:ascii="Times New Roman" w:hAnsi="Times New Roman" w:cs="Times New Roman"/>
                <w:color w:val="000000"/>
                <w:sz w:val="14"/>
                <w:szCs w:val="14"/>
              </w:rPr>
            </w:pPr>
            <w:r w:rsidRPr="00220BA4">
              <w:rPr>
                <w:rFonts w:ascii="Times New Roman" w:hAnsi="Times New Roman" w:cs="Times New Roman"/>
                <w:color w:val="000000"/>
                <w:sz w:val="14"/>
                <w:szCs w:val="14"/>
              </w:rPr>
              <w:t xml:space="preserve">Dotácie na podporu cestovného ruchu   </w:t>
            </w:r>
          </w:p>
        </w:tc>
        <w:tc>
          <w:tcPr>
            <w:tcW w:w="54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color w:val="000000"/>
                <w:sz w:val="14"/>
                <w:szCs w:val="14"/>
              </w:rPr>
            </w:pPr>
            <w:r w:rsidRPr="00220BA4">
              <w:rPr>
                <w:rFonts w:ascii="Times New Roman" w:hAnsi="Times New Roman" w:cs="Times New Roman"/>
                <w:color w:val="000000"/>
                <w:sz w:val="14"/>
                <w:szCs w:val="14"/>
              </w:rPr>
              <w:t>3 281 303</w:t>
            </w:r>
          </w:p>
        </w:tc>
        <w:tc>
          <w:tcPr>
            <w:tcW w:w="54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3 392 753</w:t>
            </w:r>
          </w:p>
        </w:tc>
        <w:tc>
          <w:tcPr>
            <w:tcW w:w="53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8 172 902</w:t>
            </w:r>
          </w:p>
        </w:tc>
        <w:tc>
          <w:tcPr>
            <w:tcW w:w="53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7 624 494</w:t>
            </w:r>
          </w:p>
        </w:tc>
        <w:tc>
          <w:tcPr>
            <w:tcW w:w="53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8 172 902</w:t>
            </w:r>
          </w:p>
        </w:tc>
        <w:tc>
          <w:tcPr>
            <w:tcW w:w="538"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8 172 902</w:t>
            </w:r>
          </w:p>
        </w:tc>
        <w:tc>
          <w:tcPr>
            <w:tcW w:w="497"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220BA4" w:rsidP="00DD0BCA">
            <w:pPr>
              <w:bidi w:val="0"/>
              <w:jc w:val="right"/>
              <w:rPr>
                <w:rFonts w:ascii="Times New Roman" w:hAnsi="Times New Roman" w:cs="Times New Roman"/>
                <w:bCs/>
                <w:color w:val="000000"/>
                <w:sz w:val="14"/>
                <w:szCs w:val="14"/>
              </w:rPr>
            </w:pPr>
            <w:r w:rsidRPr="00220BA4">
              <w:rPr>
                <w:rFonts w:ascii="Times New Roman" w:hAnsi="Times New Roman" w:cs="Times New Roman"/>
                <w:bCs/>
                <w:color w:val="000000"/>
                <w:sz w:val="14"/>
                <w:szCs w:val="14"/>
              </w:rPr>
              <w:t>8 172 902</w:t>
            </w:r>
          </w:p>
        </w:tc>
      </w:tr>
    </w:tbl>
    <w:p w:rsidR="00A5272D" w:rsidRPr="00220BA4" w:rsidP="00A5272D">
      <w:pPr>
        <w:bidi w:val="0"/>
        <w:ind w:firstLine="708"/>
        <w:jc w:val="both"/>
        <w:rPr>
          <w:rFonts w:ascii="Times New Roman" w:hAnsi="Times New Roman" w:cs="Times New Roman"/>
        </w:rPr>
      </w:pPr>
      <w:r w:rsidRPr="00220BA4">
        <w:rPr>
          <w:rFonts w:ascii="Times New Roman" w:hAnsi="Times New Roman" w:cs="Times New Roman"/>
        </w:rPr>
        <w:t xml:space="preserve">Výdavky na podporu cestovného ruchu sa na rok 2015 rozpočtujú v sume 11,2 mil. eur a sú na úrovni schváleného rozpočtu roku 2014. </w:t>
      </w:r>
      <w:r>
        <w:rPr>
          <w:rFonts w:ascii="Times New Roman" w:hAnsi="Times New Roman" w:cs="Times New Roman"/>
        </w:rPr>
        <w:t xml:space="preserve">Uvedené výdavky sú </w:t>
      </w:r>
      <w:r w:rsidRPr="00220BA4">
        <w:rPr>
          <w:rFonts w:ascii="Times New Roman" w:hAnsi="Times New Roman" w:cs="Times New Roman"/>
        </w:rPr>
        <w:t xml:space="preserve">určené pre Slovenskú agentúru pre cestovný ruch a na dotácie na podporu cestovného ruchu </w:t>
      </w:r>
      <w:r w:rsidRPr="00BC4668">
        <w:rPr>
          <w:rFonts w:ascii="Times New Roman" w:hAnsi="Times New Roman" w:cs="Times New Roman"/>
        </w:rPr>
        <w:t>pre oblastné a krajské organizácie</w:t>
      </w:r>
      <w:r>
        <w:rPr>
          <w:rFonts w:ascii="Times New Roman" w:hAnsi="Times New Roman" w:cs="Times New Roman"/>
        </w:rPr>
        <w:t xml:space="preserve"> cestovného ruchu v súlade so zákonom č. 91/2010 Z. z. o podpore cestovného ruchu v znení neskorších predpisov. </w:t>
      </w:r>
    </w:p>
    <w:p w:rsidR="00A5272D" w:rsidP="00A5272D">
      <w:pPr>
        <w:bidi w:val="0"/>
        <w:rPr>
          <w:rFonts w:ascii="Times New Roman" w:hAnsi="Times New Roman" w:cs="Times New Roman"/>
        </w:rPr>
      </w:pPr>
    </w:p>
    <w:p w:rsidR="00A5272D" w:rsidRPr="00BC4668" w:rsidP="00A5272D">
      <w:pPr>
        <w:bidi w:val="0"/>
        <w:jc w:val="both"/>
        <w:rPr>
          <w:rFonts w:ascii="Times New Roman" w:hAnsi="Times New Roman" w:cs="Times New Roman"/>
          <w:b/>
        </w:rPr>
      </w:pPr>
      <w:r w:rsidRPr="00BC4668">
        <w:rPr>
          <w:rFonts w:ascii="Times New Roman" w:hAnsi="Times New Roman" w:cs="Times New Roman"/>
          <w:b/>
        </w:rPr>
        <w:t>Administratíva</w:t>
      </w:r>
    </w:p>
    <w:p w:rsidR="00A5272D" w:rsidRPr="00BC4668" w:rsidP="00A5272D">
      <w:pPr>
        <w:bidi w:val="0"/>
        <w:jc w:val="both"/>
        <w:rPr>
          <w:rFonts w:ascii="Times New Roman" w:hAnsi="Times New Roman" w:cs="Times New Roman"/>
        </w:rPr>
      </w:pPr>
    </w:p>
    <w:tbl>
      <w:tblPr>
        <w:tblStyle w:val="TableNormal"/>
        <w:tblW w:w="49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32"/>
        <w:gridCol w:w="1045"/>
        <w:gridCol w:w="1045"/>
        <w:gridCol w:w="1045"/>
        <w:gridCol w:w="1045"/>
        <w:gridCol w:w="1045"/>
        <w:gridCol w:w="1045"/>
        <w:gridCol w:w="977"/>
      </w:tblGrid>
      <w:tr>
        <w:tblPrEx>
          <w:tblW w:w="498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both"/>
              <w:rPr>
                <w:rFonts w:ascii="Times New Roman" w:hAnsi="Times New Roman" w:cs="Times New Roman"/>
                <w:b/>
                <w:bCs/>
                <w:color w:val="000000"/>
                <w:sz w:val="14"/>
                <w:szCs w:val="14"/>
              </w:rPr>
            </w:pPr>
            <w:r w:rsidRPr="00BC4668">
              <w:rPr>
                <w:rFonts w:ascii="Times New Roman" w:hAnsi="Times New Roman" w:cs="Times New Roman"/>
                <w:b/>
                <w:bCs/>
                <w:color w:val="000000"/>
                <w:sz w:val="14"/>
                <w:szCs w:val="14"/>
              </w:rPr>
              <w:t>v eurách</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2012 S</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2013 S</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2014 R</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2014 OS</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2015 N</w:t>
            </w:r>
          </w:p>
        </w:tc>
        <w:tc>
          <w:tcPr>
            <w:tcW w:w="569"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2016 N</w:t>
            </w:r>
          </w:p>
        </w:tc>
        <w:tc>
          <w:tcPr>
            <w:tcW w:w="532" w:type="pct"/>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BC4668" w:rsidP="00DD0BCA">
            <w:pPr>
              <w:bidi w:val="0"/>
              <w:jc w:val="center"/>
              <w:rPr>
                <w:rFonts w:ascii="Times New Roman" w:hAnsi="Times New Roman" w:cs="Times New Roman"/>
                <w:b/>
                <w:color w:val="000000"/>
                <w:sz w:val="14"/>
                <w:szCs w:val="14"/>
              </w:rPr>
            </w:pPr>
            <w:r w:rsidRPr="00BC4668">
              <w:rPr>
                <w:rFonts w:ascii="Times New Roman" w:hAnsi="Times New Roman" w:cs="Times New Roman"/>
                <w:b/>
                <w:color w:val="000000"/>
                <w:sz w:val="14"/>
                <w:szCs w:val="14"/>
              </w:rPr>
              <w:t>2017 N</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BC4668" w:rsidP="00DD0BCA">
            <w:pPr>
              <w:bidi w:val="0"/>
              <w:rPr>
                <w:rFonts w:ascii="Times New Roman" w:hAnsi="Times New Roman" w:cs="Times New Roman"/>
                <w:b/>
                <w:bCs/>
                <w:sz w:val="14"/>
                <w:szCs w:val="14"/>
              </w:rPr>
            </w:pPr>
            <w:r w:rsidRPr="00BC4668">
              <w:rPr>
                <w:rFonts w:ascii="Times New Roman" w:hAnsi="Times New Roman" w:cs="Times New Roman"/>
                <w:b/>
                <w:bCs/>
                <w:sz w:val="14"/>
                <w:szCs w:val="14"/>
              </w:rPr>
              <w:t>Spolu ostatné činnosti</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lang w:eastAsia="sk-SK"/>
              </w:rPr>
            </w:pPr>
            <w:r w:rsidRPr="008E5C09">
              <w:rPr>
                <w:rFonts w:ascii="Times New Roman" w:hAnsi="Times New Roman" w:cs="Times New Roman"/>
                <w:b/>
                <w:bCs/>
                <w:color w:val="000000"/>
                <w:sz w:val="14"/>
                <w:szCs w:val="14"/>
              </w:rPr>
              <w:t>55 523 869</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rPr>
            </w:pPr>
            <w:r w:rsidRPr="008E5C09">
              <w:rPr>
                <w:rFonts w:ascii="Times New Roman" w:hAnsi="Times New Roman" w:cs="Times New Roman"/>
                <w:b/>
                <w:bCs/>
                <w:color w:val="000000"/>
                <w:sz w:val="14"/>
                <w:szCs w:val="14"/>
              </w:rPr>
              <w:t>61 358 403</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rPr>
            </w:pPr>
            <w:r w:rsidRPr="008E5C09">
              <w:rPr>
                <w:rFonts w:ascii="Times New Roman" w:hAnsi="Times New Roman" w:cs="Times New Roman"/>
                <w:b/>
                <w:bCs/>
                <w:color w:val="000000"/>
                <w:sz w:val="14"/>
                <w:szCs w:val="14"/>
              </w:rPr>
              <w:t>46 213 345</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44</w:t>
            </w:r>
            <w:r w:rsidRPr="008E5C09">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126</w:t>
            </w:r>
            <w:r w:rsidRPr="008E5C09">
              <w:rPr>
                <w:rFonts w:ascii="Times New Roman" w:hAnsi="Times New Roman" w:cs="Times New Roman"/>
                <w:b/>
                <w:bCs/>
                <w:color w:val="000000"/>
                <w:sz w:val="14"/>
                <w:szCs w:val="14"/>
              </w:rPr>
              <w:t xml:space="preserve"> </w:t>
            </w:r>
            <w:r>
              <w:rPr>
                <w:rFonts w:ascii="Times New Roman" w:hAnsi="Times New Roman" w:cs="Times New Roman"/>
                <w:b/>
                <w:bCs/>
                <w:color w:val="000000"/>
                <w:sz w:val="14"/>
                <w:szCs w:val="14"/>
              </w:rPr>
              <w:t>788</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rPr>
            </w:pPr>
            <w:r w:rsidRPr="008E5C09">
              <w:rPr>
                <w:rFonts w:ascii="Times New Roman" w:hAnsi="Times New Roman" w:cs="Times New Roman"/>
                <w:b/>
                <w:bCs/>
                <w:color w:val="000000"/>
                <w:sz w:val="14"/>
                <w:szCs w:val="14"/>
              </w:rPr>
              <w:t>55 095 476</w:t>
            </w:r>
          </w:p>
        </w:tc>
        <w:tc>
          <w:tcPr>
            <w:tcW w:w="569"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rPr>
            </w:pPr>
            <w:r w:rsidRPr="008E5C09">
              <w:rPr>
                <w:rFonts w:ascii="Times New Roman" w:hAnsi="Times New Roman" w:cs="Times New Roman"/>
                <w:b/>
                <w:bCs/>
                <w:color w:val="000000"/>
                <w:sz w:val="14"/>
                <w:szCs w:val="14"/>
              </w:rPr>
              <w:t>55 095 476</w:t>
            </w:r>
          </w:p>
        </w:tc>
        <w:tc>
          <w:tcPr>
            <w:tcW w:w="532" w:type="pct"/>
            <w:tcBorders>
              <w:top w:val="single" w:sz="4" w:space="0" w:color="auto"/>
              <w:left w:val="single" w:sz="4" w:space="0" w:color="auto"/>
              <w:bottom w:val="single" w:sz="4" w:space="0" w:color="auto"/>
              <w:right w:val="single" w:sz="4" w:space="0" w:color="auto"/>
            </w:tcBorders>
            <w:shd w:val="pct25" w:color="auto" w:fill="FFFFFF"/>
            <w:noWrap/>
            <w:textDirection w:val="lrTb"/>
            <w:vAlign w:val="bottom"/>
            <w:hideMark/>
          </w:tcPr>
          <w:p w:rsidR="00A5272D" w:rsidRPr="008E5C09" w:rsidP="00DD0BCA">
            <w:pPr>
              <w:bidi w:val="0"/>
              <w:jc w:val="right"/>
              <w:rPr>
                <w:rFonts w:ascii="Times New Roman" w:hAnsi="Times New Roman" w:cs="Times New Roman"/>
                <w:b/>
                <w:bCs/>
                <w:color w:val="000000"/>
                <w:sz w:val="14"/>
                <w:szCs w:val="14"/>
              </w:rPr>
            </w:pPr>
            <w:r w:rsidRPr="008E5C09">
              <w:rPr>
                <w:rFonts w:ascii="Times New Roman" w:hAnsi="Times New Roman" w:cs="Times New Roman"/>
                <w:b/>
                <w:bCs/>
                <w:color w:val="000000"/>
                <w:sz w:val="14"/>
                <w:szCs w:val="14"/>
              </w:rPr>
              <w:t>55 055 476</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sz w:val="14"/>
                <w:szCs w:val="14"/>
              </w:rPr>
            </w:pPr>
            <w:r w:rsidRPr="00BC4668">
              <w:rPr>
                <w:rFonts w:ascii="Times New Roman" w:hAnsi="Times New Roman" w:cs="Times New Roman"/>
                <w:sz w:val="14"/>
                <w:szCs w:val="14"/>
              </w:rPr>
              <w:t>Tvorba a implementácia politík</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51 942 443</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58 118 568</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43 263 769</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lang w:eastAsia="sk-SK"/>
              </w:rPr>
            </w:pPr>
            <w:r w:rsidRPr="001A47F1">
              <w:rPr>
                <w:rFonts w:ascii="Times New Roman" w:hAnsi="Times New Roman" w:cs="Times New Roman"/>
                <w:color w:val="000000"/>
                <w:sz w:val="14"/>
                <w:szCs w:val="14"/>
              </w:rPr>
              <w:t>41 113 150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lang w:eastAsia="sk-SK"/>
              </w:rPr>
            </w:pPr>
            <w:r w:rsidRPr="008E5C09">
              <w:rPr>
                <w:rFonts w:ascii="Times New Roman" w:hAnsi="Times New Roman" w:cs="Times New Roman"/>
                <w:color w:val="000000"/>
                <w:sz w:val="14"/>
                <w:szCs w:val="14"/>
              </w:rPr>
              <w:t>51 968 200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51 979 700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51 979 700</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color w:val="000000"/>
                <w:sz w:val="14"/>
                <w:szCs w:val="14"/>
              </w:rPr>
            </w:pPr>
            <w:r w:rsidRPr="00BC4668">
              <w:rPr>
                <w:rFonts w:ascii="Times New Roman" w:hAnsi="Times New Roman" w:cs="Times New Roman"/>
                <w:color w:val="000000"/>
                <w:sz w:val="14"/>
                <w:szCs w:val="14"/>
              </w:rPr>
              <w:t xml:space="preserve">Civilné a núdzové plánovanie </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9 750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3 373</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20 045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rPr>
            </w:pPr>
            <w:r w:rsidRPr="001A47F1">
              <w:rPr>
                <w:rFonts w:ascii="Times New Roman" w:hAnsi="Times New Roman" w:cs="Times New Roman"/>
                <w:color w:val="000000"/>
                <w:sz w:val="14"/>
                <w:szCs w:val="14"/>
              </w:rPr>
              <w:t>20 045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5 245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5 245</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5 245</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color w:val="000000"/>
                <w:sz w:val="14"/>
                <w:szCs w:val="14"/>
              </w:rPr>
            </w:pPr>
            <w:r w:rsidRPr="00BC4668">
              <w:rPr>
                <w:rFonts w:ascii="Times New Roman" w:hAnsi="Times New Roman" w:cs="Times New Roman"/>
                <w:color w:val="000000"/>
                <w:sz w:val="14"/>
                <w:szCs w:val="14"/>
              </w:rPr>
              <w:t>Podpora obrany</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1 310 755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1 009 891</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679 256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rPr>
            </w:pPr>
            <w:r w:rsidRPr="001A47F1">
              <w:rPr>
                <w:rFonts w:ascii="Times New Roman" w:hAnsi="Times New Roman" w:cs="Times New Roman"/>
                <w:color w:val="000000"/>
                <w:sz w:val="14"/>
                <w:szCs w:val="14"/>
              </w:rPr>
              <w:t>679 256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849 256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827 756</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827 756</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color w:val="000000"/>
                <w:sz w:val="14"/>
                <w:szCs w:val="14"/>
              </w:rPr>
            </w:pPr>
            <w:r w:rsidRPr="00BC4668">
              <w:rPr>
                <w:rFonts w:ascii="Times New Roman" w:hAnsi="Times New Roman" w:cs="Times New Roman"/>
                <w:color w:val="000000"/>
                <w:sz w:val="14"/>
                <w:szCs w:val="14"/>
              </w:rPr>
              <w:t xml:space="preserve">Hospodárska mobilizácia </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1 679 858</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1 645 020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1 645 920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rPr>
            </w:pPr>
            <w:r w:rsidRPr="001A47F1">
              <w:rPr>
                <w:rFonts w:ascii="Times New Roman" w:hAnsi="Times New Roman" w:cs="Times New Roman"/>
                <w:color w:val="000000"/>
                <w:sz w:val="14"/>
                <w:szCs w:val="14"/>
              </w:rPr>
              <w:t>1 645 920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1 660 720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1 660 720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1 660 720</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color w:val="000000"/>
                <w:sz w:val="14"/>
                <w:szCs w:val="14"/>
              </w:rPr>
            </w:pPr>
            <w:r w:rsidRPr="00BC4668">
              <w:rPr>
                <w:rFonts w:ascii="Times New Roman" w:hAnsi="Times New Roman" w:cs="Times New Roman"/>
                <w:color w:val="000000"/>
                <w:sz w:val="14"/>
                <w:szCs w:val="14"/>
              </w:rPr>
              <w:t>Príspevky SR do MO</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581 063</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581 551</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rPr>
            </w:pPr>
            <w:r w:rsidRPr="001A47F1">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582 055</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582 055</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color w:val="000000"/>
                <w:sz w:val="14"/>
                <w:szCs w:val="14"/>
              </w:rPr>
            </w:pPr>
            <w:r w:rsidRPr="00BC4668">
              <w:rPr>
                <w:rFonts w:ascii="Times New Roman" w:hAnsi="Times New Roman" w:cs="Times New Roman"/>
                <w:color w:val="000000"/>
                <w:sz w:val="14"/>
                <w:szCs w:val="14"/>
              </w:rPr>
              <w:t>Realizácia II. etapy MZP SZO</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22 300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rPr>
            </w:pPr>
            <w:r w:rsidRPr="001A47F1">
              <w:rPr>
                <w:rFonts w:ascii="Times New Roman" w:hAnsi="Times New Roman" w:cs="Times New Roman"/>
                <w:color w:val="000000"/>
                <w:sz w:val="14"/>
                <w:szCs w:val="14"/>
              </w:rPr>
              <w:t>582 055</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30 000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40 000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r>
      <w:tr>
        <w:tblPrEx>
          <w:tblW w:w="4982" w:type="pct"/>
          <w:tblInd w:w="70" w:type="dxa"/>
          <w:tblCellMar>
            <w:left w:w="70" w:type="dxa"/>
            <w:right w:w="70" w:type="dxa"/>
          </w:tblCellMar>
          <w:tblLook w:val="04A0"/>
        </w:tblPrEx>
        <w:trPr>
          <w:trHeight w:hRule="exact" w:val="255"/>
        </w:trPr>
        <w:tc>
          <w:tcPr>
            <w:tcW w:w="1053"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BC4668" w:rsidP="00DD0BCA">
            <w:pPr>
              <w:bidi w:val="0"/>
              <w:rPr>
                <w:rFonts w:ascii="Times New Roman" w:hAnsi="Times New Roman" w:cs="Times New Roman"/>
                <w:color w:val="000000"/>
                <w:sz w:val="14"/>
                <w:szCs w:val="14"/>
              </w:rPr>
            </w:pPr>
            <w:r w:rsidRPr="00BC4668">
              <w:rPr>
                <w:rFonts w:ascii="Times New Roman" w:hAnsi="Times New Roman" w:cs="Times New Roman"/>
                <w:color w:val="000000"/>
                <w:sz w:val="14"/>
                <w:szCs w:val="14"/>
              </w:rPr>
              <w:t>SK PRES 2016</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1A47F1" w:rsidP="00DD0BCA">
            <w:pPr>
              <w:bidi w:val="0"/>
              <w:jc w:val="right"/>
              <w:rPr>
                <w:rFonts w:ascii="Times New Roman" w:hAnsi="Times New Roman" w:cs="Times New Roman"/>
                <w:color w:val="000000"/>
                <w:sz w:val="14"/>
                <w:szCs w:val="14"/>
              </w:rPr>
            </w:pPr>
            <w:r w:rsidRPr="001A47F1">
              <w:rPr>
                <w:rFonts w:ascii="Times New Roman" w:hAnsi="Times New Roman" w:cs="Times New Roman"/>
                <w:color w:val="000000"/>
                <w:sz w:val="14"/>
                <w:szCs w:val="14"/>
              </w:rPr>
              <w:t>22 300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69"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c>
          <w:tcPr>
            <w:tcW w:w="532" w:type="pct"/>
            <w:tcBorders>
              <w:top w:val="single" w:sz="4" w:space="0" w:color="auto"/>
              <w:left w:val="single" w:sz="4" w:space="0" w:color="auto"/>
              <w:bottom w:val="single" w:sz="4" w:space="0" w:color="auto"/>
              <w:right w:val="single" w:sz="4" w:space="0" w:color="auto"/>
            </w:tcBorders>
            <w:shd w:val="clear" w:color="auto" w:fill="FFFFFF"/>
            <w:noWrap/>
            <w:textDirection w:val="lrTb"/>
            <w:vAlign w:val="bottom"/>
            <w:hideMark/>
          </w:tcPr>
          <w:p w:rsidR="00A5272D" w:rsidRPr="008E5C09" w:rsidP="00DD0BCA">
            <w:pPr>
              <w:bidi w:val="0"/>
              <w:jc w:val="right"/>
              <w:rPr>
                <w:rFonts w:ascii="Times New Roman" w:hAnsi="Times New Roman" w:cs="Times New Roman"/>
                <w:color w:val="000000"/>
                <w:sz w:val="14"/>
                <w:szCs w:val="14"/>
              </w:rPr>
            </w:pPr>
            <w:r w:rsidRPr="008E5C09">
              <w:rPr>
                <w:rFonts w:ascii="Times New Roman" w:hAnsi="Times New Roman" w:cs="Times New Roman"/>
                <w:color w:val="000000"/>
                <w:sz w:val="14"/>
                <w:szCs w:val="14"/>
              </w:rPr>
              <w:t>0</w:t>
            </w:r>
          </w:p>
        </w:tc>
      </w:tr>
    </w:tbl>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C4668">
        <w:rPr>
          <w:rFonts w:ascii="Times New Roman" w:hAnsi="Times New Roman" w:cs="Times New Roman"/>
        </w:rPr>
        <w:t>Výdavky na ostatné činnosti sa v roku 201</w:t>
      </w:r>
      <w:r>
        <w:rPr>
          <w:rFonts w:ascii="Times New Roman" w:hAnsi="Times New Roman" w:cs="Times New Roman"/>
        </w:rPr>
        <w:t>5</w:t>
      </w:r>
      <w:r w:rsidRPr="00BC4668">
        <w:rPr>
          <w:rFonts w:ascii="Times New Roman" w:hAnsi="Times New Roman" w:cs="Times New Roman"/>
        </w:rPr>
        <w:t xml:space="preserve"> navrhujú v sume </w:t>
      </w:r>
      <w:r>
        <w:rPr>
          <w:rFonts w:ascii="Times New Roman" w:hAnsi="Times New Roman" w:cs="Times New Roman"/>
        </w:rPr>
        <w:t>55</w:t>
      </w:r>
      <w:r w:rsidRPr="00BC4668">
        <w:rPr>
          <w:rFonts w:ascii="Times New Roman" w:hAnsi="Times New Roman" w:cs="Times New Roman"/>
        </w:rPr>
        <w:t>,</w:t>
      </w:r>
      <w:r>
        <w:rPr>
          <w:rFonts w:ascii="Times New Roman" w:hAnsi="Times New Roman" w:cs="Times New Roman"/>
        </w:rPr>
        <w:t>1</w:t>
      </w:r>
      <w:r w:rsidRPr="00BC4668">
        <w:rPr>
          <w:rFonts w:ascii="Times New Roman" w:hAnsi="Times New Roman" w:cs="Times New Roman"/>
        </w:rPr>
        <w:t xml:space="preserve"> mil. eur a v porovnaní so schváleným rozpočtom roku 201</w:t>
      </w:r>
      <w:r>
        <w:rPr>
          <w:rFonts w:ascii="Times New Roman" w:hAnsi="Times New Roman" w:cs="Times New Roman"/>
        </w:rPr>
        <w:t>4</w:t>
      </w:r>
      <w:r w:rsidRPr="00BC4668">
        <w:rPr>
          <w:rFonts w:ascii="Times New Roman" w:hAnsi="Times New Roman" w:cs="Times New Roman"/>
        </w:rPr>
        <w:t xml:space="preserve"> sú </w:t>
      </w:r>
      <w:r>
        <w:rPr>
          <w:rFonts w:ascii="Times New Roman" w:hAnsi="Times New Roman" w:cs="Times New Roman"/>
        </w:rPr>
        <w:t>vyššie</w:t>
      </w:r>
      <w:r w:rsidRPr="00BC4668">
        <w:rPr>
          <w:rFonts w:ascii="Times New Roman" w:hAnsi="Times New Roman" w:cs="Times New Roman"/>
        </w:rPr>
        <w:t xml:space="preserve">  o </w:t>
      </w:r>
      <w:r>
        <w:rPr>
          <w:rFonts w:ascii="Times New Roman" w:hAnsi="Times New Roman" w:cs="Times New Roman"/>
        </w:rPr>
        <w:t>8</w:t>
      </w:r>
      <w:r w:rsidRPr="00BC4668">
        <w:rPr>
          <w:rFonts w:ascii="Times New Roman" w:hAnsi="Times New Roman" w:cs="Times New Roman"/>
        </w:rPr>
        <w:t>,</w:t>
      </w:r>
      <w:r>
        <w:rPr>
          <w:rFonts w:ascii="Times New Roman" w:hAnsi="Times New Roman" w:cs="Times New Roman"/>
        </w:rPr>
        <w:t>88</w:t>
      </w:r>
      <w:r w:rsidRPr="00BC4668">
        <w:rPr>
          <w:rFonts w:ascii="Times New Roman" w:hAnsi="Times New Roman" w:cs="Times New Roman"/>
        </w:rPr>
        <w:t xml:space="preserve"> mil. eur, t. j o</w:t>
      </w:r>
      <w:r>
        <w:rPr>
          <w:rFonts w:ascii="Times New Roman" w:hAnsi="Times New Roman" w:cs="Times New Roman"/>
        </w:rPr>
        <w:t> 19,2</w:t>
      </w:r>
      <w:r w:rsidRPr="00BC4668">
        <w:rPr>
          <w:rFonts w:ascii="Times New Roman" w:hAnsi="Times New Roman" w:cs="Times New Roman"/>
        </w:rPr>
        <w:t xml:space="preserve"> %</w:t>
      </w:r>
      <w:r>
        <w:rPr>
          <w:rFonts w:ascii="Times New Roman" w:hAnsi="Times New Roman" w:cs="Times New Roman"/>
        </w:rPr>
        <w:t xml:space="preserve"> z dôvodu rozpočtovania výdavkov na poštovú univerzálnu službu.</w:t>
      </w:r>
    </w:p>
    <w:p w:rsidR="00A5272D" w:rsidRPr="00BC4668" w:rsidP="00A5272D">
      <w:pPr>
        <w:bidi w:val="0"/>
        <w:ind w:firstLine="708"/>
        <w:jc w:val="both"/>
        <w:rPr>
          <w:rFonts w:ascii="Times New Roman" w:hAnsi="Times New Roman" w:cs="Times New Roman"/>
          <w:lang w:eastAsia="en-US"/>
        </w:rPr>
      </w:pPr>
    </w:p>
    <w:p w:rsidR="00A5272D" w:rsidRPr="00F840D5" w:rsidP="00A5272D">
      <w:pPr>
        <w:bidi w:val="0"/>
        <w:ind w:firstLine="708"/>
        <w:jc w:val="both"/>
        <w:rPr>
          <w:rFonts w:ascii="Times New Roman" w:hAnsi="Times New Roman" w:cs="Times New Roman"/>
        </w:rPr>
      </w:pPr>
      <w:r w:rsidRPr="00F840D5">
        <w:rPr>
          <w:rFonts w:ascii="Times New Roman" w:hAnsi="Times New Roman" w:cs="Times New Roman"/>
        </w:rPr>
        <w:t>Na podprogramy, ktoré kapitola rieši ako účastník medzirezortného programu</w:t>
      </w:r>
      <w:r w:rsidR="00434198">
        <w:rPr>
          <w:rFonts w:ascii="Times New Roman" w:hAnsi="Times New Roman" w:cs="Times New Roman"/>
        </w:rPr>
        <w:t>,</w:t>
      </w:r>
      <w:r w:rsidRPr="00F840D5">
        <w:rPr>
          <w:rFonts w:ascii="Times New Roman" w:hAnsi="Times New Roman" w:cs="Times New Roman"/>
        </w:rPr>
        <w:t xml:space="preserve"> sa rozpočtujú výdavky v sume </w:t>
      </w:r>
      <w:r>
        <w:rPr>
          <w:rFonts w:ascii="Times New Roman" w:hAnsi="Times New Roman" w:cs="Times New Roman"/>
        </w:rPr>
        <w:t>3</w:t>
      </w:r>
      <w:r w:rsidRPr="00F840D5">
        <w:rPr>
          <w:rFonts w:ascii="Times New Roman" w:hAnsi="Times New Roman" w:cs="Times New Roman"/>
        </w:rPr>
        <w:t>,</w:t>
      </w:r>
      <w:r>
        <w:rPr>
          <w:rFonts w:ascii="Times New Roman" w:hAnsi="Times New Roman" w:cs="Times New Roman"/>
        </w:rPr>
        <w:t>13</w:t>
      </w:r>
      <w:r w:rsidRPr="00F840D5">
        <w:rPr>
          <w:rFonts w:ascii="Times New Roman" w:hAnsi="Times New Roman" w:cs="Times New Roman"/>
        </w:rPr>
        <w:t xml:space="preserve"> mil. eur. Uvedené výdavky sú určené pre podprogramy Civilné núdzové plánovanie, Dopravná a telekomunikačná podpora, Hospodárska mobilizácia, Príspevky SR do medzinárodných organizácií a Realizácia II. etapy medzinárodných zdravotných predpisov </w:t>
      </w:r>
      <w:r>
        <w:rPr>
          <w:rFonts w:ascii="Times New Roman" w:hAnsi="Times New Roman" w:cs="Times New Roman"/>
        </w:rPr>
        <w:t>S</w:t>
      </w:r>
      <w:r w:rsidRPr="00F840D5">
        <w:rPr>
          <w:rFonts w:ascii="Times New Roman" w:hAnsi="Times New Roman" w:cs="Times New Roman"/>
        </w:rPr>
        <w:t>vetovej zdravotníckej organizácie.</w:t>
      </w:r>
    </w:p>
    <w:p w:rsidR="00A5272D" w:rsidRPr="004169ED" w:rsidP="00A5272D">
      <w:pPr>
        <w:bidi w:val="0"/>
        <w:jc w:val="both"/>
        <w:rPr>
          <w:rFonts w:ascii="Times New Roman" w:hAnsi="Times New Roman" w:cs="Times New Roman"/>
          <w:highlight w:val="yellow"/>
        </w:rPr>
      </w:pPr>
    </w:p>
    <w:p w:rsidR="00A5272D" w:rsidRPr="000163AB" w:rsidP="00A5272D">
      <w:pPr>
        <w:bidi w:val="0"/>
        <w:jc w:val="both"/>
        <w:rPr>
          <w:rFonts w:ascii="Times New Roman" w:hAnsi="Times New Roman" w:cs="Times New Roman"/>
          <w:i/>
          <w:u w:val="single"/>
        </w:rPr>
      </w:pPr>
      <w:r w:rsidRPr="000163AB">
        <w:rPr>
          <w:rFonts w:ascii="Times New Roman" w:hAnsi="Times New Roman" w:cs="Times New Roman"/>
          <w:i/>
          <w:u w:val="single"/>
        </w:rPr>
        <w:t>Tvorba a implementácia politík</w:t>
      </w:r>
    </w:p>
    <w:p w:rsidR="00A5272D" w:rsidP="00A5272D">
      <w:pPr>
        <w:bidi w:val="0"/>
        <w:jc w:val="both"/>
        <w:rPr>
          <w:rFonts w:ascii="Times New Roman" w:hAnsi="Times New Roman" w:cs="Times New Roman"/>
          <w:highlight w:val="yellow"/>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71"/>
        <w:gridCol w:w="879"/>
        <w:gridCol w:w="877"/>
        <w:gridCol w:w="879"/>
        <w:gridCol w:w="877"/>
        <w:gridCol w:w="878"/>
        <w:gridCol w:w="879"/>
        <w:gridCol w:w="8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835FD0">
              <w:rPr>
                <w:rFonts w:ascii="Times New Roman" w:hAnsi="Times New Roman" w:cs="Times New Roman"/>
                <w:b/>
                <w:bCs/>
                <w:color w:val="000000"/>
                <w:sz w:val="14"/>
                <w:szCs w:val="14"/>
                <w:lang w:eastAsia="sk-SK"/>
              </w:rPr>
              <w:t>eurách</w:t>
            </w:r>
          </w:p>
        </w:tc>
        <w:tc>
          <w:tcPr>
            <w:tcW w:w="864"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2012 S</w:t>
            </w:r>
          </w:p>
        </w:tc>
        <w:tc>
          <w:tcPr>
            <w:tcW w:w="863"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2013 S</w:t>
            </w:r>
          </w:p>
        </w:tc>
        <w:tc>
          <w:tcPr>
            <w:tcW w:w="865"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2014 R</w:t>
            </w:r>
          </w:p>
        </w:tc>
        <w:tc>
          <w:tcPr>
            <w:tcW w:w="863"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2014 OS</w:t>
            </w:r>
          </w:p>
        </w:tc>
        <w:tc>
          <w:tcPr>
            <w:tcW w:w="864"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2015 N</w:t>
            </w:r>
          </w:p>
        </w:tc>
        <w:tc>
          <w:tcPr>
            <w:tcW w:w="865"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2016 N</w:t>
            </w:r>
          </w:p>
        </w:tc>
        <w:tc>
          <w:tcPr>
            <w:tcW w:w="85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835FD0" w:rsidP="00DD0BCA">
            <w:pPr>
              <w:bidi w:val="0"/>
              <w:jc w:val="center"/>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2017 N</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835FD0" w:rsidP="00DD0BCA">
            <w:pPr>
              <w:bidi w:val="0"/>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Tvorba a implementácia politík</w:t>
            </w:r>
          </w:p>
        </w:tc>
        <w:tc>
          <w:tcPr>
            <w:tcW w:w="864"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835FD0" w:rsidP="00DD0BCA">
            <w:pPr>
              <w:bidi w:val="0"/>
              <w:jc w:val="right"/>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51 942 443</w:t>
            </w:r>
          </w:p>
        </w:tc>
        <w:tc>
          <w:tcPr>
            <w:tcW w:w="863"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835FD0" w:rsidP="00DD0BCA">
            <w:pPr>
              <w:bidi w:val="0"/>
              <w:jc w:val="right"/>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70 161 755</w:t>
            </w:r>
          </w:p>
        </w:tc>
        <w:tc>
          <w:tcPr>
            <w:tcW w:w="865"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835FD0" w:rsidP="00DD0BCA">
            <w:pPr>
              <w:bidi w:val="0"/>
              <w:jc w:val="right"/>
              <w:rPr>
                <w:rFonts w:ascii="Times New Roman" w:hAnsi="Times New Roman" w:cs="Times New Roman"/>
                <w:b/>
                <w:bCs/>
                <w:color w:val="000000"/>
                <w:sz w:val="14"/>
                <w:szCs w:val="14"/>
                <w:lang w:eastAsia="sk-SK"/>
              </w:rPr>
            </w:pPr>
            <w:r w:rsidRPr="00835FD0">
              <w:rPr>
                <w:rFonts w:ascii="Times New Roman" w:hAnsi="Times New Roman" w:cs="Times New Roman"/>
                <w:b/>
                <w:bCs/>
                <w:color w:val="000000"/>
                <w:sz w:val="14"/>
                <w:szCs w:val="14"/>
                <w:lang w:eastAsia="sk-SK"/>
              </w:rPr>
              <w:t>43 263 769</w:t>
            </w:r>
          </w:p>
        </w:tc>
        <w:tc>
          <w:tcPr>
            <w:tcW w:w="863"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E655AB" w:rsidP="00DD0BCA">
            <w:pPr>
              <w:bidi w:val="0"/>
              <w:jc w:val="right"/>
              <w:rPr>
                <w:rFonts w:ascii="Times New Roman" w:hAnsi="Times New Roman" w:cs="Times New Roman"/>
                <w:b/>
                <w:bCs/>
                <w:color w:val="000000"/>
                <w:sz w:val="14"/>
                <w:szCs w:val="14"/>
                <w:lang w:eastAsia="sk-SK"/>
              </w:rPr>
            </w:pPr>
            <w:r w:rsidRPr="00E655AB">
              <w:rPr>
                <w:rFonts w:ascii="Times New Roman" w:hAnsi="Times New Roman" w:cs="Times New Roman"/>
                <w:b/>
                <w:bCs/>
                <w:color w:val="000000"/>
                <w:sz w:val="14"/>
                <w:szCs w:val="14"/>
              </w:rPr>
              <w:t>41 113 150</w:t>
            </w:r>
          </w:p>
        </w:tc>
        <w:tc>
          <w:tcPr>
            <w:tcW w:w="864"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DE3B92" w:rsidP="00DD0BCA">
            <w:pPr>
              <w:bidi w:val="0"/>
              <w:jc w:val="right"/>
              <w:rPr>
                <w:rFonts w:ascii="Times New Roman" w:hAnsi="Times New Roman" w:cs="Times New Roman"/>
                <w:b/>
                <w:bCs/>
                <w:color w:val="000000"/>
                <w:sz w:val="14"/>
                <w:szCs w:val="14"/>
                <w:lang w:eastAsia="sk-SK"/>
              </w:rPr>
            </w:pPr>
            <w:r w:rsidRPr="00DE3B92">
              <w:rPr>
                <w:rFonts w:ascii="Times New Roman" w:hAnsi="Times New Roman" w:cs="Times New Roman"/>
                <w:b/>
                <w:bCs/>
                <w:color w:val="000000"/>
                <w:sz w:val="14"/>
                <w:szCs w:val="14"/>
              </w:rPr>
              <w:t>51 968 200</w:t>
            </w:r>
          </w:p>
        </w:tc>
        <w:tc>
          <w:tcPr>
            <w:tcW w:w="865"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DE3B92" w:rsidP="00DD0BCA">
            <w:pPr>
              <w:bidi w:val="0"/>
              <w:jc w:val="right"/>
              <w:rPr>
                <w:rFonts w:ascii="Times New Roman" w:hAnsi="Times New Roman" w:cs="Times New Roman"/>
                <w:b/>
                <w:bCs/>
                <w:color w:val="000000"/>
                <w:sz w:val="14"/>
                <w:szCs w:val="14"/>
              </w:rPr>
            </w:pPr>
            <w:r w:rsidRPr="00DE3B92">
              <w:rPr>
                <w:rFonts w:ascii="Times New Roman" w:hAnsi="Times New Roman" w:cs="Times New Roman"/>
                <w:b/>
                <w:bCs/>
                <w:color w:val="000000"/>
                <w:sz w:val="14"/>
                <w:szCs w:val="14"/>
              </w:rPr>
              <w:t>51 979 700</w:t>
            </w:r>
          </w:p>
        </w:tc>
        <w:tc>
          <w:tcPr>
            <w:tcW w:w="858"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DE3B92" w:rsidP="00DD0BCA">
            <w:pPr>
              <w:bidi w:val="0"/>
              <w:jc w:val="right"/>
              <w:rPr>
                <w:rFonts w:ascii="Times New Roman" w:hAnsi="Times New Roman" w:cs="Times New Roman"/>
                <w:b/>
                <w:bCs/>
                <w:color w:val="000000"/>
                <w:sz w:val="14"/>
                <w:szCs w:val="14"/>
              </w:rPr>
            </w:pPr>
            <w:r w:rsidRPr="00DE3B92">
              <w:rPr>
                <w:rFonts w:ascii="Times New Roman" w:hAnsi="Times New Roman" w:cs="Times New Roman"/>
                <w:b/>
                <w:bCs/>
                <w:color w:val="000000"/>
                <w:sz w:val="14"/>
                <w:szCs w:val="14"/>
              </w:rPr>
              <w:t>51 979 700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Ústredný orgán MDVRR SR</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20 416 628</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33 562 733</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24 807 851</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14 893 162</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22 481 715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22 493 215</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22 493 215</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Úrad pre reguláciu železničnej dopravy</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1 554 730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1 461 586</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1 244 099</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Telekomunik</w:t>
            </w:r>
            <w:r>
              <w:rPr>
                <w:rFonts w:ascii="Times New Roman" w:hAnsi="Times New Roman" w:cs="Times New Roman"/>
                <w:color w:val="000000"/>
                <w:sz w:val="14"/>
                <w:szCs w:val="14"/>
                <w:lang w:eastAsia="sk-SK"/>
              </w:rPr>
              <w:t>a</w:t>
            </w:r>
            <w:r w:rsidRPr="00835FD0">
              <w:rPr>
                <w:rFonts w:ascii="Times New Roman" w:hAnsi="Times New Roman" w:cs="Times New Roman"/>
                <w:color w:val="000000"/>
                <w:sz w:val="14"/>
                <w:szCs w:val="14"/>
                <w:lang w:eastAsia="sk-SK"/>
              </w:rPr>
              <w:t>čn</w:t>
            </w:r>
            <w:r>
              <w:rPr>
                <w:rFonts w:ascii="Times New Roman" w:hAnsi="Times New Roman" w:cs="Times New Roman"/>
                <w:color w:val="000000"/>
                <w:sz w:val="14"/>
                <w:szCs w:val="14"/>
                <w:lang w:eastAsia="sk-SK"/>
              </w:rPr>
              <w:t>ý</w:t>
            </w:r>
            <w:r w:rsidRPr="00835FD0">
              <w:rPr>
                <w:rFonts w:ascii="Times New Roman" w:hAnsi="Times New Roman" w:cs="Times New Roman"/>
                <w:color w:val="000000"/>
                <w:sz w:val="14"/>
                <w:szCs w:val="14"/>
                <w:lang w:eastAsia="sk-SK"/>
              </w:rPr>
              <w:t xml:space="preserve"> úrad SR</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4 817 936</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4 737 827</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3 967 973</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Letecký úrad</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2 593 547</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2 935 820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2 262 284</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Poštový regulačný úrad</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499 502</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637 893</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625 801</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Štátna plavebná správa</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1 502 380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1 440 496</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1 362 092</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Dopravný úrad</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4 920 736</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4 351 950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4 351 950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4 351 950</w:t>
            </w:r>
          </w:p>
        </w:tc>
      </w:tr>
      <w:tr>
        <w:tblPrEx>
          <w:tblW w:w="5000" w:type="pct"/>
          <w:tblLayout w:type="fixed"/>
          <w:tblCellMar>
            <w:left w:w="70" w:type="dxa"/>
            <w:right w:w="70" w:type="dxa"/>
          </w:tblCellMar>
          <w:tblLook w:val="04A0"/>
        </w:tblPrEx>
        <w:trPr>
          <w:trHeight w:val="300"/>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Úrad pre reguláciu elektronických komunikácií a poštových služieb</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4 635 282</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4 152 659</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4 152 659</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4 152 659</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Úrad verejného zdravotníctva MDVRR SR</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487 175</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Regulácia v cestnej doprave</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6 837 086</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4 547 550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KÚ v stavebníctve</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3 787 409</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Slovenská stavebná inšpekcia</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548 113</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522 721</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526 669</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529 426</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514 876</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514 876</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DE3B92" w:rsidP="00DD0BCA">
            <w:pPr>
              <w:bidi w:val="0"/>
              <w:jc w:val="right"/>
              <w:rPr>
                <w:rFonts w:ascii="Times New Roman" w:hAnsi="Times New Roman" w:cs="Times New Roman"/>
                <w:color w:val="000000"/>
                <w:sz w:val="14"/>
                <w:szCs w:val="14"/>
              </w:rPr>
            </w:pPr>
            <w:r w:rsidRPr="00DE3B92">
              <w:rPr>
                <w:rFonts w:ascii="Times New Roman" w:hAnsi="Times New Roman" w:cs="Times New Roman"/>
                <w:color w:val="000000"/>
                <w:sz w:val="14"/>
                <w:szCs w:val="14"/>
              </w:rPr>
              <w:t>514 876</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PO URBION</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189 304</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177 531</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Prenesený výkon štátnej správy</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6 502 531</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6 467 688</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6 503 665</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6 646 955</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6 503 665</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6 503 665</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6 503 665</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Zavádzanie digitálneho vysielania v SR</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101 847</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Poštová univerzálna služba</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12 043 187</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7 185 955</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12 000 000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12 000 000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12 000 000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Podpora integrovanej siete RRA</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811 243</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813 440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832 634</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832 634</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832 634</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832 634</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832 634</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Podpora na projekty Euroregiónov</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276 973</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277 344</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277 544</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277 544</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277 544</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277 544</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277 544</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Program podpory územného rozvoja obcí a miest</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410 123</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177 072</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180 000</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583 160</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180 000</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180 000</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180 000</w:t>
            </w:r>
          </w:p>
        </w:tc>
      </w:tr>
      <w:tr>
        <w:tblPrEx>
          <w:tblW w:w="5000" w:type="pct"/>
          <w:tblLayout w:type="fixed"/>
          <w:tblCellMar>
            <w:left w:w="70" w:type="dxa"/>
            <w:right w:w="70" w:type="dxa"/>
          </w:tblCellMar>
          <w:tblLook w:val="04A0"/>
        </w:tblPrEx>
        <w:trPr>
          <w:trHeight w:val="255"/>
        </w:trPr>
        <w:tc>
          <w:tcPr>
            <w:tcW w:w="3020"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35FD0" w:rsidP="00DD0BCA">
            <w:pPr>
              <w:bidi w:val="0"/>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Veda a výskum</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605 916</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358 867</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673 157</w:t>
            </w:r>
          </w:p>
        </w:tc>
        <w:tc>
          <w:tcPr>
            <w:tcW w:w="863"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E655AB" w:rsidP="00DD0BCA">
            <w:pPr>
              <w:bidi w:val="0"/>
              <w:jc w:val="right"/>
              <w:rPr>
                <w:rFonts w:ascii="Times New Roman" w:hAnsi="Times New Roman" w:cs="Times New Roman"/>
                <w:color w:val="000000"/>
                <w:sz w:val="14"/>
                <w:szCs w:val="14"/>
              </w:rPr>
            </w:pPr>
            <w:r w:rsidRPr="00E655AB">
              <w:rPr>
                <w:rFonts w:ascii="Times New Roman" w:hAnsi="Times New Roman" w:cs="Times New Roman"/>
                <w:color w:val="000000"/>
                <w:sz w:val="14"/>
                <w:szCs w:val="14"/>
              </w:rPr>
              <w:t>608 296</w:t>
            </w:r>
          </w:p>
        </w:tc>
        <w:tc>
          <w:tcPr>
            <w:tcW w:w="864"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673 157</w:t>
            </w:r>
          </w:p>
        </w:tc>
        <w:tc>
          <w:tcPr>
            <w:tcW w:w="86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673 157</w:t>
            </w:r>
          </w:p>
        </w:tc>
        <w:tc>
          <w:tcPr>
            <w:tcW w:w="85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835FD0" w:rsidP="00DD0BCA">
            <w:pPr>
              <w:bidi w:val="0"/>
              <w:jc w:val="right"/>
              <w:rPr>
                <w:rFonts w:ascii="Times New Roman" w:hAnsi="Times New Roman" w:cs="Times New Roman"/>
                <w:color w:val="000000"/>
                <w:sz w:val="14"/>
                <w:szCs w:val="14"/>
                <w:lang w:eastAsia="sk-SK"/>
              </w:rPr>
            </w:pPr>
            <w:r w:rsidRPr="00835FD0">
              <w:rPr>
                <w:rFonts w:ascii="Times New Roman" w:hAnsi="Times New Roman" w:cs="Times New Roman"/>
                <w:color w:val="000000"/>
                <w:sz w:val="14"/>
                <w:szCs w:val="14"/>
                <w:lang w:eastAsia="sk-SK"/>
              </w:rPr>
              <w:t>673 157</w:t>
            </w:r>
          </w:p>
        </w:tc>
      </w:tr>
    </w:tbl>
    <w:p w:rsidR="00A5272D" w:rsidRPr="00BC4668" w:rsidP="00A5272D">
      <w:pPr>
        <w:bidi w:val="0"/>
        <w:ind w:firstLine="708"/>
        <w:jc w:val="both"/>
        <w:rPr>
          <w:rFonts w:ascii="Times New Roman" w:hAnsi="Times New Roman" w:cs="Times New Roman"/>
          <w:lang w:eastAsia="en-US"/>
        </w:rPr>
      </w:pPr>
      <w:r w:rsidRPr="00025BC8">
        <w:rPr>
          <w:rFonts w:ascii="Times New Roman" w:hAnsi="Times New Roman" w:cs="Times New Roman"/>
        </w:rPr>
        <w:t>Výdavky na tvorbu a implementáciu politík sú určené na zabezpečenie financovania úloh samotného úradu MDVRR SR, pre organizácie ministerstva dopravy a tiež na prenesený výkon štátnej správy. Výdavky v roku 2015 v porovnaní so schváleným rozpočtom roku 2014 sú vyššie o </w:t>
      </w:r>
      <w:r>
        <w:rPr>
          <w:rFonts w:ascii="Times New Roman" w:hAnsi="Times New Roman" w:cs="Times New Roman"/>
        </w:rPr>
        <w:t>8</w:t>
      </w:r>
      <w:r w:rsidRPr="00025BC8">
        <w:rPr>
          <w:rFonts w:ascii="Times New Roman" w:hAnsi="Times New Roman" w:cs="Times New Roman"/>
        </w:rPr>
        <w:t>,</w:t>
      </w:r>
      <w:r>
        <w:rPr>
          <w:rFonts w:ascii="Times New Roman" w:hAnsi="Times New Roman" w:cs="Times New Roman"/>
        </w:rPr>
        <w:t>70</w:t>
      </w:r>
      <w:r w:rsidRPr="00025BC8">
        <w:rPr>
          <w:rFonts w:ascii="Times New Roman" w:hAnsi="Times New Roman" w:cs="Times New Roman"/>
        </w:rPr>
        <w:t xml:space="preserve"> mil. eur, čo predstavuje 2</w:t>
      </w:r>
      <w:r>
        <w:rPr>
          <w:rFonts w:ascii="Times New Roman" w:hAnsi="Times New Roman" w:cs="Times New Roman"/>
        </w:rPr>
        <w:t>0</w:t>
      </w:r>
      <w:r w:rsidRPr="00025BC8">
        <w:rPr>
          <w:rFonts w:ascii="Times New Roman" w:hAnsi="Times New Roman" w:cs="Times New Roman"/>
        </w:rPr>
        <w:t>,</w:t>
      </w:r>
      <w:r>
        <w:rPr>
          <w:rFonts w:ascii="Times New Roman" w:hAnsi="Times New Roman" w:cs="Times New Roman"/>
        </w:rPr>
        <w:t>1</w:t>
      </w:r>
      <w:r w:rsidRPr="00025BC8">
        <w:rPr>
          <w:rFonts w:ascii="Times New Roman" w:hAnsi="Times New Roman" w:cs="Times New Roman"/>
        </w:rPr>
        <w:t xml:space="preserve"> %. Dôvodom rastu výdavkov je </w:t>
      </w:r>
      <w:r>
        <w:rPr>
          <w:rFonts w:ascii="Times New Roman" w:hAnsi="Times New Roman" w:cs="Times New Roman"/>
        </w:rPr>
        <w:t>zabezpečenie výdavkov na poštovú univerzálnu službu.</w:t>
      </w:r>
    </w:p>
    <w:p w:rsidR="00A5272D" w:rsidRPr="005D2BC3" w:rsidP="005D2BC3">
      <w:pPr>
        <w:pStyle w:val="Heading5"/>
        <w:pBdr>
          <w:bottom w:val="single" w:sz="4" w:space="1" w:color="auto"/>
        </w:pBdr>
        <w:bidi w:val="0"/>
        <w:ind w:left="0"/>
        <w:rPr>
          <w:rFonts w:ascii="Times New Roman" w:hAnsi="Times New Roman"/>
          <w:i w:val="0"/>
          <w:sz w:val="24"/>
          <w:szCs w:val="24"/>
        </w:rPr>
      </w:pPr>
      <w:bookmarkStart w:id="56" w:name="_Toc400551755"/>
      <w:r w:rsidRPr="005D2BC3">
        <w:rPr>
          <w:rFonts w:ascii="Times New Roman" w:hAnsi="Times New Roman"/>
          <w:i w:val="0"/>
          <w:sz w:val="24"/>
          <w:szCs w:val="24"/>
        </w:rPr>
        <w:t>Ministerstvo vnútra SR</w:t>
      </w:r>
      <w:bookmarkEnd w:id="56"/>
    </w:p>
    <w:tbl>
      <w:tblPr>
        <w:tblStyle w:val="TableNormal"/>
        <w:tblW w:w="5000" w:type="pct"/>
        <w:tblCellMar>
          <w:left w:w="70" w:type="dxa"/>
          <w:right w:w="70" w:type="dxa"/>
        </w:tblCellMar>
        <w:tblLook w:val="04A0"/>
      </w:tblPr>
      <w:tblGrid>
        <w:gridCol w:w="2505"/>
        <w:gridCol w:w="949"/>
        <w:gridCol w:w="949"/>
        <w:gridCol w:w="949"/>
        <w:gridCol w:w="949"/>
        <w:gridCol w:w="949"/>
        <w:gridCol w:w="949"/>
        <w:gridCol w:w="1013"/>
      </w:tblGrid>
      <w:tr>
        <w:tblPrEx>
          <w:tblW w:w="5000" w:type="pct"/>
          <w:tblCellMar>
            <w:left w:w="70" w:type="dxa"/>
            <w:right w:w="70" w:type="dxa"/>
          </w:tblCellMar>
          <w:tblLook w:val="04A0"/>
        </w:tblPrEx>
        <w:trPr>
          <w:trHeight w:val="240"/>
        </w:trPr>
        <w:tc>
          <w:tcPr>
            <w:tcW w:w="1360" w:type="pct"/>
            <w:tcBorders>
              <w:top w:val="nil"/>
              <w:left w:val="nil"/>
              <w:bottom w:val="single" w:sz="4" w:space="0" w:color="auto"/>
              <w:right w:val="nil"/>
            </w:tcBorders>
            <w:noWrap/>
            <w:textDirection w:val="lrTb"/>
            <w:vAlign w:val="bottom"/>
            <w:hideMark/>
          </w:tcPr>
          <w:p w:rsidR="00A5272D" w:rsidRPr="00CF0262" w:rsidP="00DD0BCA">
            <w:pPr>
              <w:bidi w:val="0"/>
              <w:rPr>
                <w:rFonts w:ascii="Arial Narrow" w:hAnsi="Arial Narrow"/>
                <w:color w:val="000000"/>
                <w:sz w:val="20"/>
                <w:szCs w:val="20"/>
                <w:highlight w:val="yellow"/>
              </w:rPr>
            </w:pPr>
          </w:p>
        </w:tc>
        <w:tc>
          <w:tcPr>
            <w:tcW w:w="515" w:type="pct"/>
            <w:tcBorders>
              <w:top w:val="nil"/>
              <w:left w:val="nil"/>
              <w:bottom w:val="single" w:sz="4" w:space="0" w:color="auto"/>
              <w:right w:val="nil"/>
            </w:tcBorders>
            <w:noWrap/>
            <w:textDirection w:val="lrTb"/>
            <w:vAlign w:val="bottom"/>
            <w:hideMark/>
          </w:tcPr>
          <w:p w:rsidR="00A5272D" w:rsidRPr="00CF0262" w:rsidP="00DD0BCA">
            <w:pPr>
              <w:bidi w:val="0"/>
              <w:rPr>
                <w:rFonts w:ascii="Arial Narrow" w:hAnsi="Arial Narrow"/>
                <w:color w:val="000000"/>
                <w:sz w:val="20"/>
                <w:szCs w:val="20"/>
                <w:highlight w:val="yellow"/>
              </w:rPr>
            </w:pPr>
          </w:p>
        </w:tc>
        <w:tc>
          <w:tcPr>
            <w:tcW w:w="515" w:type="pct"/>
            <w:tcBorders>
              <w:top w:val="nil"/>
              <w:left w:val="nil"/>
              <w:bottom w:val="single" w:sz="4" w:space="0" w:color="auto"/>
              <w:right w:val="nil"/>
            </w:tcBorders>
            <w:noWrap/>
            <w:textDirection w:val="lrTb"/>
            <w:vAlign w:val="bottom"/>
            <w:hideMark/>
          </w:tcPr>
          <w:p w:rsidR="00A5272D" w:rsidRPr="00CF0262" w:rsidP="00DD0BCA">
            <w:pPr>
              <w:bidi w:val="0"/>
              <w:rPr>
                <w:rFonts w:ascii="Arial Narrow" w:hAnsi="Arial Narrow"/>
                <w:color w:val="000000"/>
                <w:sz w:val="20"/>
                <w:szCs w:val="20"/>
                <w:highlight w:val="yellow"/>
              </w:rPr>
            </w:pPr>
          </w:p>
        </w:tc>
        <w:tc>
          <w:tcPr>
            <w:tcW w:w="515" w:type="pct"/>
            <w:tcBorders>
              <w:top w:val="nil"/>
              <w:left w:val="nil"/>
              <w:bottom w:val="single" w:sz="4" w:space="0" w:color="auto"/>
              <w:right w:val="nil"/>
            </w:tcBorders>
            <w:noWrap/>
            <w:textDirection w:val="lrTb"/>
            <w:vAlign w:val="bottom"/>
            <w:hideMark/>
          </w:tcPr>
          <w:p w:rsidR="00A5272D" w:rsidRPr="00CF0262" w:rsidP="00DD0BCA">
            <w:pPr>
              <w:bidi w:val="0"/>
              <w:rPr>
                <w:rFonts w:ascii="Arial Narrow" w:hAnsi="Arial Narrow"/>
                <w:color w:val="000000"/>
                <w:sz w:val="20"/>
                <w:szCs w:val="20"/>
                <w:highlight w:val="yellow"/>
              </w:rPr>
            </w:pPr>
          </w:p>
        </w:tc>
        <w:tc>
          <w:tcPr>
            <w:tcW w:w="515" w:type="pct"/>
            <w:tcBorders>
              <w:top w:val="nil"/>
              <w:left w:val="nil"/>
              <w:bottom w:val="single" w:sz="4" w:space="0" w:color="auto"/>
              <w:right w:val="nil"/>
            </w:tcBorders>
            <w:noWrap/>
            <w:textDirection w:val="lrTb"/>
            <w:vAlign w:val="bottom"/>
            <w:hideMark/>
          </w:tcPr>
          <w:p w:rsidR="00A5272D" w:rsidRPr="00CF0262" w:rsidP="00DD0BCA">
            <w:pPr>
              <w:bidi w:val="0"/>
              <w:rPr>
                <w:rFonts w:ascii="Arial Narrow" w:hAnsi="Arial Narrow"/>
                <w:color w:val="000000"/>
                <w:sz w:val="20"/>
                <w:szCs w:val="20"/>
                <w:highlight w:val="yellow"/>
              </w:rPr>
            </w:pPr>
          </w:p>
        </w:tc>
        <w:tc>
          <w:tcPr>
            <w:tcW w:w="515" w:type="pct"/>
            <w:tcBorders>
              <w:top w:val="nil"/>
              <w:left w:val="nil"/>
              <w:bottom w:val="single" w:sz="4" w:space="0" w:color="auto"/>
              <w:right w:val="nil"/>
            </w:tcBorders>
            <w:textDirection w:val="lrTb"/>
            <w:vAlign w:val="top"/>
            <w:hideMark/>
          </w:tcPr>
          <w:p w:rsidR="00A5272D" w:rsidRPr="00CF0262" w:rsidP="00DD0BCA">
            <w:pPr>
              <w:bidi w:val="0"/>
              <w:jc w:val="right"/>
              <w:rPr>
                <w:rFonts w:ascii="Arial Narrow" w:hAnsi="Arial Narrow"/>
                <w:color w:val="000000"/>
                <w:sz w:val="20"/>
                <w:szCs w:val="20"/>
                <w:highlight w:val="yellow"/>
              </w:rPr>
            </w:pPr>
          </w:p>
        </w:tc>
        <w:tc>
          <w:tcPr>
            <w:tcW w:w="515" w:type="pct"/>
            <w:tcBorders>
              <w:top w:val="nil"/>
              <w:left w:val="nil"/>
              <w:bottom w:val="single" w:sz="4" w:space="0" w:color="auto"/>
              <w:right w:val="nil"/>
            </w:tcBorders>
            <w:textDirection w:val="lrTb"/>
            <w:vAlign w:val="bottom"/>
            <w:hideMark/>
          </w:tcPr>
          <w:p w:rsidR="00A5272D" w:rsidRPr="00CF0262" w:rsidP="00DD0BCA">
            <w:pPr>
              <w:bidi w:val="0"/>
              <w:jc w:val="right"/>
              <w:rPr>
                <w:rFonts w:ascii="Arial Narrow" w:hAnsi="Arial Narrow"/>
                <w:color w:val="000000"/>
                <w:sz w:val="20"/>
                <w:szCs w:val="20"/>
                <w:highlight w:val="yellow"/>
              </w:rPr>
            </w:pPr>
          </w:p>
        </w:tc>
        <w:tc>
          <w:tcPr>
            <w:tcW w:w="550" w:type="pct"/>
            <w:tcBorders>
              <w:top w:val="nil"/>
              <w:left w:val="nil"/>
              <w:bottom w:val="single" w:sz="4" w:space="0" w:color="auto"/>
              <w:right w:val="nil"/>
            </w:tcBorders>
            <w:noWrap/>
            <w:textDirection w:val="lrTb"/>
            <w:vAlign w:val="bottom"/>
          </w:tcPr>
          <w:p w:rsidR="00A5272D" w:rsidRPr="00C96B83" w:rsidP="00DD0BCA">
            <w:pPr>
              <w:bidi w:val="0"/>
              <w:jc w:val="right"/>
              <w:rPr>
                <w:rFonts w:ascii="Arial Narrow" w:hAnsi="Arial Narrow"/>
                <w:color w:val="000000"/>
                <w:sz w:val="16"/>
                <w:szCs w:val="16"/>
              </w:rPr>
            </w:pP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660E0F" w:rsidP="00DD0BCA">
            <w:pPr>
              <w:bidi w:val="0"/>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2012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2013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 xml:space="preserve">2014 R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2014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2015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2016 N</w:t>
            </w:r>
          </w:p>
        </w:tc>
        <w:tc>
          <w:tcPr>
            <w:tcW w:w="550"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660E0F" w:rsidP="00DD0BCA">
            <w:pPr>
              <w:bidi w:val="0"/>
              <w:jc w:val="center"/>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2017 N</w:t>
            </w: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660E0F" w:rsidP="00DD0BCA">
            <w:pPr>
              <w:bidi w:val="0"/>
              <w:rPr>
                <w:rFonts w:ascii="Times New Roman" w:hAnsi="Times New Roman" w:cs="Times New Roman"/>
                <w:b/>
                <w:bCs/>
                <w:color w:val="000000"/>
                <w:sz w:val="13"/>
                <w:szCs w:val="13"/>
              </w:rPr>
            </w:pPr>
            <w:r w:rsidRPr="00660E0F">
              <w:rPr>
                <w:rFonts w:ascii="Times New Roman" w:hAnsi="Times New Roman" w:cs="Times New Roman"/>
                <w:b/>
                <w:bCs/>
                <w:color w:val="000000"/>
                <w:sz w:val="13"/>
                <w:szCs w:val="13"/>
              </w:rPr>
              <w:t>Zdroje príslušnej kapitoly</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01234F" w:rsidP="00DD0BCA">
            <w:pPr>
              <w:bidi w:val="0"/>
              <w:jc w:val="right"/>
              <w:rPr>
                <w:rFonts w:ascii="Times New Roman" w:hAnsi="Times New Roman" w:cs="Times New Roman"/>
                <w:b/>
                <w:bCs/>
                <w:color w:val="000000"/>
                <w:sz w:val="13"/>
                <w:szCs w:val="13"/>
                <w:highlight w:val="yellow"/>
              </w:rPr>
            </w:pPr>
            <w:r w:rsidRPr="00333416">
              <w:rPr>
                <w:rFonts w:ascii="Times New Roman" w:hAnsi="Times New Roman" w:cs="Times New Roman"/>
                <w:b/>
                <w:bCs/>
                <w:color w:val="000000"/>
                <w:sz w:val="13"/>
                <w:szCs w:val="13"/>
              </w:rPr>
              <w:t>1 001 683 487</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01234F" w:rsidP="00DD0BCA">
            <w:pPr>
              <w:bidi w:val="0"/>
              <w:jc w:val="right"/>
              <w:rPr>
                <w:rFonts w:ascii="Times New Roman" w:hAnsi="Times New Roman" w:cs="Times New Roman"/>
                <w:b/>
                <w:bCs/>
                <w:color w:val="000000"/>
                <w:sz w:val="13"/>
                <w:szCs w:val="13"/>
                <w:highlight w:val="yellow"/>
              </w:rPr>
            </w:pPr>
            <w:r w:rsidRPr="008A0083">
              <w:rPr>
                <w:rFonts w:ascii="Times New Roman" w:hAnsi="Times New Roman" w:cs="Times New Roman"/>
                <w:b/>
                <w:bCs/>
                <w:color w:val="000000"/>
                <w:sz w:val="13"/>
                <w:szCs w:val="13"/>
              </w:rPr>
              <w:t>2 011 157 300</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660E0F" w:rsidP="00DD0BCA">
            <w:pPr>
              <w:bidi w:val="0"/>
              <w:jc w:val="right"/>
              <w:rPr>
                <w:rFonts w:ascii="Times New Roman" w:hAnsi="Times New Roman" w:cs="Times New Roman"/>
                <w:b/>
                <w:bCs/>
                <w:color w:val="000000"/>
                <w:sz w:val="13"/>
                <w:szCs w:val="13"/>
                <w:highlight w:val="yellow"/>
              </w:rPr>
            </w:pPr>
            <w:r w:rsidRPr="00660E0F">
              <w:rPr>
                <w:rFonts w:ascii="Times New Roman" w:hAnsi="Times New Roman" w:cs="Times New Roman"/>
                <w:b/>
                <w:bCs/>
                <w:color w:val="000000"/>
                <w:sz w:val="13"/>
                <w:szCs w:val="13"/>
              </w:rPr>
              <w:t>2</w:t>
            </w:r>
            <w:r>
              <w:rPr>
                <w:rFonts w:ascii="Times New Roman" w:hAnsi="Times New Roman" w:cs="Times New Roman"/>
                <w:b/>
                <w:bCs/>
                <w:color w:val="000000"/>
                <w:sz w:val="13"/>
                <w:szCs w:val="13"/>
              </w:rPr>
              <w:t> 039 679 491</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01234F" w:rsidP="00DD0BCA">
            <w:pPr>
              <w:bidi w:val="0"/>
              <w:jc w:val="right"/>
              <w:rPr>
                <w:rFonts w:ascii="Times New Roman" w:hAnsi="Times New Roman" w:cs="Times New Roman"/>
                <w:b/>
                <w:bCs/>
                <w:color w:val="000000"/>
                <w:sz w:val="13"/>
                <w:szCs w:val="13"/>
                <w:highlight w:val="yellow"/>
              </w:rPr>
            </w:pPr>
            <w:r w:rsidRPr="001B5B49">
              <w:rPr>
                <w:rFonts w:ascii="Times New Roman" w:hAnsi="Times New Roman" w:cs="Times New Roman"/>
                <w:b/>
                <w:bCs/>
                <w:color w:val="000000"/>
                <w:sz w:val="13"/>
                <w:szCs w:val="13"/>
              </w:rPr>
              <w:t>2 094 306 784</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657C64" w:rsidP="00DD0BCA">
            <w:pPr>
              <w:bidi w:val="0"/>
              <w:jc w:val="right"/>
              <w:rPr>
                <w:rFonts w:ascii="Times New Roman" w:hAnsi="Times New Roman" w:cs="Times New Roman"/>
                <w:b/>
                <w:bCs/>
                <w:color w:val="000000"/>
                <w:sz w:val="13"/>
                <w:szCs w:val="13"/>
              </w:rPr>
            </w:pPr>
            <w:r w:rsidRPr="00657C64">
              <w:rPr>
                <w:rFonts w:ascii="Times New Roman" w:hAnsi="Times New Roman" w:cs="Times New Roman"/>
                <w:b/>
                <w:bCs/>
                <w:color w:val="000000"/>
                <w:sz w:val="13"/>
                <w:szCs w:val="13"/>
              </w:rPr>
              <w:t>2 </w:t>
            </w:r>
            <w:r>
              <w:rPr>
                <w:rFonts w:ascii="Times New Roman" w:hAnsi="Times New Roman" w:cs="Times New Roman"/>
                <w:b/>
                <w:bCs/>
                <w:color w:val="000000"/>
                <w:sz w:val="13"/>
                <w:szCs w:val="13"/>
              </w:rPr>
              <w:t>101</w:t>
            </w:r>
            <w:r w:rsidRPr="00657C64">
              <w:rPr>
                <w:rFonts w:ascii="Times New Roman" w:hAnsi="Times New Roman" w:cs="Times New Roman"/>
                <w:b/>
                <w:bCs/>
                <w:color w:val="000000"/>
                <w:sz w:val="13"/>
                <w:szCs w:val="13"/>
              </w:rPr>
              <w:t> 831 706</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657C64" w:rsidP="00DD0BCA">
            <w:pPr>
              <w:bidi w:val="0"/>
              <w:jc w:val="right"/>
              <w:rPr>
                <w:rFonts w:ascii="Times New Roman" w:hAnsi="Times New Roman" w:cs="Times New Roman"/>
                <w:b/>
                <w:bCs/>
                <w:color w:val="000000"/>
                <w:sz w:val="13"/>
                <w:szCs w:val="13"/>
              </w:rPr>
            </w:pPr>
            <w:r w:rsidRPr="00657C64">
              <w:rPr>
                <w:rFonts w:ascii="Times New Roman" w:hAnsi="Times New Roman" w:cs="Times New Roman"/>
                <w:b/>
                <w:bCs/>
                <w:color w:val="000000"/>
                <w:sz w:val="13"/>
                <w:szCs w:val="13"/>
              </w:rPr>
              <w:t>2 103 755 827</w:t>
            </w:r>
          </w:p>
        </w:tc>
        <w:tc>
          <w:tcPr>
            <w:tcW w:w="550"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657C64" w:rsidP="00DD0BCA">
            <w:pPr>
              <w:bidi w:val="0"/>
              <w:jc w:val="right"/>
              <w:rPr>
                <w:rFonts w:ascii="Times New Roman" w:hAnsi="Times New Roman" w:cs="Times New Roman"/>
                <w:b/>
                <w:bCs/>
                <w:color w:val="000000"/>
                <w:sz w:val="13"/>
                <w:szCs w:val="13"/>
              </w:rPr>
            </w:pPr>
            <w:r w:rsidRPr="00657C64">
              <w:rPr>
                <w:rFonts w:ascii="Times New Roman" w:hAnsi="Times New Roman" w:cs="Times New Roman"/>
                <w:b/>
                <w:bCs/>
                <w:color w:val="000000"/>
                <w:sz w:val="13"/>
                <w:szCs w:val="13"/>
              </w:rPr>
              <w:t>2 118 308 277</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z toho:</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rozpočtové zdroje kapitoly (111 +11H) </w:t>
            </w:r>
          </w:p>
        </w:tc>
        <w:tc>
          <w:tcPr>
            <w:tcW w:w="515" w:type="pct"/>
            <w:tcBorders>
              <w:top w:val="nil"/>
              <w:left w:val="nil"/>
              <w:bottom w:val="single" w:sz="4" w:space="0" w:color="auto"/>
              <w:right w:val="single" w:sz="4" w:space="0" w:color="auto"/>
            </w:tcBorders>
            <w:noWrap/>
            <w:textDirection w:val="lrTb"/>
            <w:vAlign w:val="bottom"/>
          </w:tcPr>
          <w:p w:rsidR="00A5272D" w:rsidRPr="000776C4" w:rsidP="00DD0BCA">
            <w:pPr>
              <w:bidi w:val="0"/>
              <w:jc w:val="right"/>
              <w:rPr>
                <w:rFonts w:ascii="Times New Roman" w:hAnsi="Times New Roman" w:cs="Times New Roman"/>
                <w:color w:val="000000"/>
                <w:sz w:val="13"/>
                <w:szCs w:val="13"/>
              </w:rPr>
            </w:pPr>
            <w:r w:rsidRPr="000776C4">
              <w:rPr>
                <w:rFonts w:ascii="Times New Roman" w:hAnsi="Times New Roman" w:cs="Times New Roman"/>
                <w:color w:val="000000"/>
                <w:sz w:val="13"/>
                <w:szCs w:val="13"/>
              </w:rPr>
              <w:t>898 664 055</w:t>
            </w:r>
          </w:p>
        </w:tc>
        <w:tc>
          <w:tcPr>
            <w:tcW w:w="515" w:type="pct"/>
            <w:tcBorders>
              <w:top w:val="nil"/>
              <w:left w:val="nil"/>
              <w:bottom w:val="single" w:sz="4" w:space="0" w:color="auto"/>
              <w:right w:val="single" w:sz="4" w:space="0" w:color="auto"/>
            </w:tcBorders>
            <w:noWrap/>
            <w:textDirection w:val="lrTb"/>
            <w:vAlign w:val="bottom"/>
          </w:tcPr>
          <w:p w:rsidR="00A5272D" w:rsidRPr="009627BF" w:rsidP="00DD0BCA">
            <w:pPr>
              <w:bidi w:val="0"/>
              <w:jc w:val="right"/>
              <w:rPr>
                <w:rFonts w:ascii="Times New Roman" w:hAnsi="Times New Roman" w:cs="Times New Roman"/>
                <w:color w:val="000000"/>
                <w:sz w:val="13"/>
                <w:szCs w:val="13"/>
              </w:rPr>
            </w:pPr>
            <w:r w:rsidRPr="009627BF">
              <w:rPr>
                <w:rFonts w:ascii="Times New Roman" w:hAnsi="Times New Roman" w:cs="Times New Roman"/>
                <w:color w:val="000000"/>
                <w:sz w:val="13"/>
                <w:szCs w:val="13"/>
              </w:rPr>
              <w:t>1 913 514 046</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093D92">
              <w:rPr>
                <w:rFonts w:ascii="Times New Roman" w:hAnsi="Times New Roman" w:cs="Times New Roman"/>
                <w:color w:val="000000"/>
                <w:sz w:val="13"/>
                <w:szCs w:val="13"/>
              </w:rPr>
              <w:t>2 017 679 491</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9B5F91">
              <w:rPr>
                <w:rFonts w:ascii="Times New Roman" w:hAnsi="Times New Roman" w:cs="Times New Roman"/>
                <w:color w:val="000000"/>
                <w:sz w:val="13"/>
                <w:szCs w:val="13"/>
              </w:rPr>
              <w:t>2 024</w:t>
            </w:r>
            <w:r>
              <w:rPr>
                <w:rFonts w:ascii="Times New Roman" w:hAnsi="Times New Roman" w:cs="Times New Roman"/>
                <w:color w:val="000000"/>
                <w:sz w:val="13"/>
                <w:szCs w:val="13"/>
              </w:rPr>
              <w:t> 682 044</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bCs/>
                <w:color w:val="000000"/>
                <w:sz w:val="13"/>
                <w:szCs w:val="13"/>
              </w:rPr>
            </w:pPr>
            <w:r w:rsidRPr="00657C64">
              <w:rPr>
                <w:rFonts w:ascii="Times New Roman" w:hAnsi="Times New Roman" w:cs="Times New Roman"/>
                <w:bCs/>
                <w:color w:val="000000"/>
                <w:sz w:val="13"/>
                <w:szCs w:val="13"/>
              </w:rPr>
              <w:t>1 </w:t>
            </w:r>
            <w:r>
              <w:rPr>
                <w:rFonts w:ascii="Times New Roman" w:hAnsi="Times New Roman" w:cs="Times New Roman"/>
                <w:bCs/>
                <w:color w:val="000000"/>
                <w:sz w:val="13"/>
                <w:szCs w:val="13"/>
              </w:rPr>
              <w:t>990</w:t>
            </w:r>
            <w:r w:rsidRPr="00657C64">
              <w:rPr>
                <w:rFonts w:ascii="Times New Roman" w:hAnsi="Times New Roman" w:cs="Times New Roman"/>
                <w:bCs/>
                <w:color w:val="000000"/>
                <w:sz w:val="13"/>
                <w:szCs w:val="13"/>
              </w:rPr>
              <w:t> 081 921</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bCs/>
                <w:color w:val="000000"/>
                <w:sz w:val="13"/>
                <w:szCs w:val="13"/>
              </w:rPr>
            </w:pPr>
            <w:r w:rsidRPr="00657C64">
              <w:rPr>
                <w:rFonts w:ascii="Times New Roman" w:hAnsi="Times New Roman" w:cs="Times New Roman"/>
                <w:bCs/>
                <w:color w:val="000000"/>
                <w:sz w:val="13"/>
                <w:szCs w:val="13"/>
              </w:rPr>
              <w:t>1 974 658 010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bCs/>
                <w:color w:val="000000"/>
                <w:sz w:val="13"/>
                <w:szCs w:val="13"/>
              </w:rPr>
            </w:pPr>
            <w:r w:rsidRPr="00657C64">
              <w:rPr>
                <w:rFonts w:ascii="Times New Roman" w:hAnsi="Times New Roman" w:cs="Times New Roman"/>
                <w:bCs/>
                <w:color w:val="000000"/>
                <w:sz w:val="13"/>
                <w:szCs w:val="13"/>
              </w:rPr>
              <w:t>1 975 420 415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A5272D" w:rsidRPr="000776C4" w:rsidP="00DD0BCA">
            <w:pPr>
              <w:bidi w:val="0"/>
              <w:jc w:val="right"/>
              <w:rPr>
                <w:rFonts w:ascii="Times New Roman" w:hAnsi="Times New Roman" w:cs="Times New Roman"/>
                <w:color w:val="000000"/>
                <w:sz w:val="13"/>
                <w:szCs w:val="13"/>
              </w:rPr>
            </w:pPr>
            <w:r w:rsidRPr="000776C4">
              <w:rPr>
                <w:rFonts w:ascii="Times New Roman" w:hAnsi="Times New Roman" w:cs="Times New Roman"/>
                <w:color w:val="000000"/>
                <w:sz w:val="13"/>
                <w:szCs w:val="13"/>
              </w:rPr>
              <w:t>868 852 128</w:t>
            </w:r>
          </w:p>
        </w:tc>
        <w:tc>
          <w:tcPr>
            <w:tcW w:w="515" w:type="pct"/>
            <w:tcBorders>
              <w:top w:val="nil"/>
              <w:left w:val="nil"/>
              <w:bottom w:val="single" w:sz="4" w:space="0" w:color="auto"/>
              <w:right w:val="single" w:sz="4" w:space="0" w:color="auto"/>
            </w:tcBorders>
            <w:textDirection w:val="lrTb"/>
            <w:vAlign w:val="bottom"/>
          </w:tcPr>
          <w:p w:rsidR="00A5272D" w:rsidRPr="009627BF" w:rsidP="00DD0BCA">
            <w:pPr>
              <w:bidi w:val="0"/>
              <w:jc w:val="right"/>
              <w:rPr>
                <w:rFonts w:ascii="Times New Roman" w:hAnsi="Times New Roman" w:cs="Times New Roman"/>
                <w:color w:val="000000"/>
                <w:sz w:val="13"/>
                <w:szCs w:val="13"/>
              </w:rPr>
            </w:pPr>
            <w:r w:rsidRPr="009627BF">
              <w:rPr>
                <w:rFonts w:ascii="Times New Roman" w:hAnsi="Times New Roman" w:cs="Times New Roman"/>
                <w:color w:val="000000"/>
                <w:sz w:val="13"/>
                <w:szCs w:val="13"/>
              </w:rPr>
              <w:t>1 838 919 432</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E20D35">
              <w:rPr>
                <w:rFonts w:ascii="Times New Roman" w:hAnsi="Times New Roman" w:cs="Times New Roman"/>
                <w:color w:val="000000"/>
                <w:sz w:val="13"/>
                <w:szCs w:val="13"/>
              </w:rPr>
              <w:t>1 964 534 522</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9B5F91">
              <w:rPr>
                <w:rFonts w:ascii="Times New Roman" w:hAnsi="Times New Roman" w:cs="Times New Roman"/>
                <w:color w:val="000000"/>
                <w:sz w:val="13"/>
                <w:szCs w:val="13"/>
              </w:rPr>
              <w:t>1 966 432 525</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1 936 936 952</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1 946 513 041</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1 947 275 446</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610 mzdy</w:t>
            </w:r>
          </w:p>
        </w:tc>
        <w:tc>
          <w:tcPr>
            <w:tcW w:w="515" w:type="pct"/>
            <w:tcBorders>
              <w:top w:val="nil"/>
              <w:left w:val="nil"/>
              <w:bottom w:val="single" w:sz="4" w:space="0" w:color="auto"/>
              <w:right w:val="single" w:sz="4" w:space="0" w:color="auto"/>
            </w:tcBorders>
            <w:noWrap/>
            <w:textDirection w:val="lrTb"/>
            <w:vAlign w:val="bottom"/>
          </w:tcPr>
          <w:p w:rsidR="00A5272D" w:rsidRPr="000776C4" w:rsidP="00DD0BCA">
            <w:pPr>
              <w:bidi w:val="0"/>
              <w:jc w:val="right"/>
              <w:rPr>
                <w:rFonts w:ascii="Times New Roman" w:hAnsi="Times New Roman" w:cs="Times New Roman"/>
                <w:sz w:val="13"/>
                <w:szCs w:val="13"/>
              </w:rPr>
            </w:pPr>
            <w:r w:rsidRPr="000776C4">
              <w:rPr>
                <w:rFonts w:ascii="Times New Roman" w:hAnsi="Times New Roman" w:cs="Times New Roman"/>
                <w:sz w:val="13"/>
                <w:szCs w:val="13"/>
              </w:rPr>
              <w:t>443 019 883</w:t>
            </w:r>
          </w:p>
        </w:tc>
        <w:tc>
          <w:tcPr>
            <w:tcW w:w="515" w:type="pct"/>
            <w:tcBorders>
              <w:top w:val="nil"/>
              <w:left w:val="nil"/>
              <w:bottom w:val="single" w:sz="4" w:space="0" w:color="auto"/>
              <w:right w:val="single" w:sz="4" w:space="0" w:color="auto"/>
            </w:tcBorders>
            <w:noWrap/>
            <w:textDirection w:val="lrTb"/>
            <w:vAlign w:val="bottom"/>
          </w:tcPr>
          <w:p w:rsidR="00A5272D" w:rsidRPr="009627BF" w:rsidP="00DD0BCA">
            <w:pPr>
              <w:bidi w:val="0"/>
              <w:jc w:val="right"/>
              <w:rPr>
                <w:rFonts w:ascii="Times New Roman" w:hAnsi="Times New Roman" w:cs="Times New Roman"/>
                <w:sz w:val="13"/>
                <w:szCs w:val="13"/>
              </w:rPr>
            </w:pPr>
            <w:r w:rsidRPr="009627BF">
              <w:rPr>
                <w:rFonts w:ascii="Times New Roman" w:hAnsi="Times New Roman" w:cs="Times New Roman"/>
                <w:sz w:val="13"/>
                <w:szCs w:val="13"/>
              </w:rPr>
              <w:t>554 563 006</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1B53BB">
              <w:rPr>
                <w:rFonts w:ascii="Times New Roman" w:hAnsi="Times New Roman" w:cs="Times New Roman"/>
                <w:color w:val="000000"/>
                <w:sz w:val="13"/>
                <w:szCs w:val="13"/>
              </w:rPr>
              <w:t>587 842 924</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9B5F91">
              <w:rPr>
                <w:rFonts w:ascii="Times New Roman" w:hAnsi="Times New Roman" w:cs="Times New Roman"/>
                <w:color w:val="000000"/>
                <w:sz w:val="13"/>
                <w:szCs w:val="13"/>
              </w:rPr>
              <w:t>606 848 704</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4E0E4C">
              <w:rPr>
                <w:rFonts w:ascii="Times New Roman" w:hAnsi="Times New Roman" w:cs="Times New Roman"/>
                <w:color w:val="000000"/>
                <w:sz w:val="13"/>
                <w:szCs w:val="13"/>
              </w:rPr>
              <w:t>605 667 145</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4E0E4C">
              <w:rPr>
                <w:rFonts w:ascii="Times New Roman" w:hAnsi="Times New Roman" w:cs="Times New Roman"/>
                <w:color w:val="000000"/>
                <w:sz w:val="13"/>
                <w:szCs w:val="13"/>
              </w:rPr>
              <w:t>606 479 376</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4E0E4C">
              <w:rPr>
                <w:rFonts w:ascii="Times New Roman" w:hAnsi="Times New Roman" w:cs="Times New Roman"/>
                <w:color w:val="000000"/>
                <w:sz w:val="13"/>
                <w:szCs w:val="13"/>
              </w:rPr>
              <w:t>606 652 639</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A5272D" w:rsidRPr="000776C4" w:rsidP="00DD0BCA">
            <w:pPr>
              <w:bidi w:val="0"/>
              <w:jc w:val="right"/>
              <w:rPr>
                <w:rFonts w:ascii="Times New Roman" w:hAnsi="Times New Roman" w:cs="Times New Roman"/>
                <w:sz w:val="13"/>
                <w:szCs w:val="13"/>
              </w:rPr>
            </w:pPr>
            <w:r w:rsidRPr="000776C4">
              <w:rPr>
                <w:rFonts w:ascii="Times New Roman" w:hAnsi="Times New Roman" w:cs="Times New Roman"/>
                <w:sz w:val="13"/>
                <w:szCs w:val="13"/>
              </w:rPr>
              <w:t>148 430 010</w:t>
            </w:r>
          </w:p>
        </w:tc>
        <w:tc>
          <w:tcPr>
            <w:tcW w:w="515" w:type="pct"/>
            <w:tcBorders>
              <w:top w:val="nil"/>
              <w:left w:val="nil"/>
              <w:bottom w:val="single" w:sz="4" w:space="0" w:color="auto"/>
              <w:right w:val="single" w:sz="4" w:space="0" w:color="auto"/>
            </w:tcBorders>
            <w:noWrap/>
            <w:textDirection w:val="lrTb"/>
            <w:vAlign w:val="bottom"/>
          </w:tcPr>
          <w:p w:rsidR="00A5272D" w:rsidRPr="009627BF" w:rsidP="00DD0BCA">
            <w:pPr>
              <w:bidi w:val="0"/>
              <w:jc w:val="right"/>
              <w:rPr>
                <w:rFonts w:ascii="Times New Roman" w:hAnsi="Times New Roman" w:cs="Times New Roman"/>
                <w:sz w:val="13"/>
                <w:szCs w:val="13"/>
              </w:rPr>
            </w:pPr>
            <w:r w:rsidRPr="009627BF">
              <w:rPr>
                <w:rFonts w:ascii="Times New Roman" w:hAnsi="Times New Roman" w:cs="Times New Roman"/>
                <w:sz w:val="13"/>
                <w:szCs w:val="13"/>
              </w:rPr>
              <w:t>196 549 712</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CC37E9">
              <w:rPr>
                <w:rFonts w:ascii="Times New Roman" w:hAnsi="Times New Roman" w:cs="Times New Roman"/>
                <w:color w:val="000000"/>
                <w:sz w:val="13"/>
                <w:szCs w:val="13"/>
              </w:rPr>
              <w:t>210 465 931</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9B5F91">
              <w:rPr>
                <w:rFonts w:ascii="Times New Roman" w:hAnsi="Times New Roman" w:cs="Times New Roman"/>
                <w:color w:val="000000"/>
                <w:sz w:val="13"/>
                <w:szCs w:val="13"/>
              </w:rPr>
              <w:t>217 120 193</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4E0E4C">
              <w:rPr>
                <w:rFonts w:ascii="Times New Roman" w:hAnsi="Times New Roman" w:cs="Times New Roman"/>
                <w:color w:val="000000"/>
                <w:sz w:val="13"/>
                <w:szCs w:val="13"/>
              </w:rPr>
              <w:t>216 998 097</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4E0E4C">
              <w:rPr>
                <w:rFonts w:ascii="Times New Roman" w:hAnsi="Times New Roman" w:cs="Times New Roman"/>
                <w:color w:val="000000"/>
                <w:sz w:val="13"/>
                <w:szCs w:val="13"/>
              </w:rPr>
              <w:t>216 984 994</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4E0E4C">
              <w:rPr>
                <w:rFonts w:ascii="Times New Roman" w:hAnsi="Times New Roman" w:cs="Times New Roman"/>
                <w:color w:val="000000"/>
                <w:sz w:val="13"/>
                <w:szCs w:val="13"/>
              </w:rPr>
              <w:t>217 045 550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A5272D" w:rsidRPr="000776C4" w:rsidP="00DD0BCA">
            <w:pPr>
              <w:bidi w:val="0"/>
              <w:jc w:val="right"/>
              <w:rPr>
                <w:rFonts w:ascii="Times New Roman" w:hAnsi="Times New Roman" w:cs="Times New Roman"/>
                <w:sz w:val="13"/>
                <w:szCs w:val="13"/>
              </w:rPr>
            </w:pPr>
            <w:r w:rsidRPr="000776C4">
              <w:rPr>
                <w:rFonts w:ascii="Times New Roman" w:hAnsi="Times New Roman" w:cs="Times New Roman"/>
                <w:sz w:val="13"/>
                <w:szCs w:val="13"/>
              </w:rPr>
              <w:t>223 858 657</w:t>
            </w:r>
          </w:p>
        </w:tc>
        <w:tc>
          <w:tcPr>
            <w:tcW w:w="515" w:type="pct"/>
            <w:tcBorders>
              <w:top w:val="nil"/>
              <w:left w:val="nil"/>
              <w:bottom w:val="single" w:sz="4" w:space="0" w:color="auto"/>
              <w:right w:val="single" w:sz="4" w:space="0" w:color="auto"/>
            </w:tcBorders>
            <w:noWrap/>
            <w:textDirection w:val="lrTb"/>
            <w:vAlign w:val="bottom"/>
          </w:tcPr>
          <w:p w:rsidR="00A5272D" w:rsidRPr="009627BF" w:rsidP="00DD0BCA">
            <w:pPr>
              <w:bidi w:val="0"/>
              <w:jc w:val="right"/>
              <w:rPr>
                <w:rFonts w:ascii="Times New Roman" w:hAnsi="Times New Roman" w:cs="Times New Roman"/>
                <w:sz w:val="13"/>
                <w:szCs w:val="13"/>
              </w:rPr>
            </w:pPr>
            <w:r w:rsidRPr="009627BF">
              <w:rPr>
                <w:rFonts w:ascii="Times New Roman" w:hAnsi="Times New Roman" w:cs="Times New Roman"/>
                <w:sz w:val="13"/>
                <w:szCs w:val="13"/>
              </w:rPr>
              <w:t>241 586 468</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CC37E9">
              <w:rPr>
                <w:rFonts w:ascii="Times New Roman" w:hAnsi="Times New Roman" w:cs="Times New Roman"/>
                <w:color w:val="000000"/>
                <w:sz w:val="13"/>
                <w:szCs w:val="13"/>
              </w:rPr>
              <w:t>249 175 749</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9B5F91">
              <w:rPr>
                <w:rFonts w:ascii="Times New Roman" w:hAnsi="Times New Roman" w:cs="Times New Roman"/>
                <w:color w:val="000000"/>
                <w:sz w:val="13"/>
                <w:szCs w:val="13"/>
              </w:rPr>
              <w:t>252 110 824</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234 308 282</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238 948 697</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237 722 273</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A5272D" w:rsidRPr="000776C4" w:rsidP="00DD0BCA">
            <w:pPr>
              <w:bidi w:val="0"/>
              <w:jc w:val="right"/>
              <w:rPr>
                <w:rFonts w:ascii="Times New Roman" w:hAnsi="Times New Roman" w:cs="Times New Roman"/>
                <w:sz w:val="13"/>
                <w:szCs w:val="13"/>
              </w:rPr>
            </w:pPr>
            <w:r w:rsidRPr="000776C4">
              <w:rPr>
                <w:rFonts w:ascii="Times New Roman" w:hAnsi="Times New Roman" w:cs="Times New Roman"/>
                <w:sz w:val="13"/>
                <w:szCs w:val="13"/>
              </w:rPr>
              <w:t>53 543 578</w:t>
            </w:r>
          </w:p>
        </w:tc>
        <w:tc>
          <w:tcPr>
            <w:tcW w:w="515" w:type="pct"/>
            <w:tcBorders>
              <w:top w:val="nil"/>
              <w:left w:val="nil"/>
              <w:bottom w:val="single" w:sz="4" w:space="0" w:color="auto"/>
              <w:right w:val="single" w:sz="4" w:space="0" w:color="auto"/>
            </w:tcBorders>
            <w:noWrap/>
            <w:textDirection w:val="lrTb"/>
            <w:vAlign w:val="bottom"/>
          </w:tcPr>
          <w:p w:rsidR="00A5272D" w:rsidRPr="009627BF" w:rsidP="00DD0BCA">
            <w:pPr>
              <w:bidi w:val="0"/>
              <w:jc w:val="right"/>
              <w:rPr>
                <w:rFonts w:ascii="Times New Roman" w:hAnsi="Times New Roman" w:cs="Times New Roman"/>
                <w:sz w:val="13"/>
                <w:szCs w:val="13"/>
              </w:rPr>
            </w:pPr>
            <w:r w:rsidRPr="009627BF">
              <w:rPr>
                <w:rFonts w:ascii="Times New Roman" w:hAnsi="Times New Roman" w:cs="Times New Roman"/>
                <w:sz w:val="13"/>
                <w:szCs w:val="13"/>
              </w:rPr>
              <w:t>846 220 246</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660E0F">
              <w:rPr>
                <w:rFonts w:ascii="Times New Roman" w:hAnsi="Times New Roman" w:cs="Times New Roman"/>
                <w:color w:val="000000"/>
                <w:sz w:val="13"/>
                <w:szCs w:val="13"/>
              </w:rPr>
              <w:t>917 049 918</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Pr>
                <w:rFonts w:ascii="Times New Roman" w:hAnsi="Times New Roman" w:cs="Times New Roman"/>
                <w:color w:val="000000"/>
                <w:sz w:val="13"/>
                <w:szCs w:val="13"/>
              </w:rPr>
              <w:t>890 352 804</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879 963 428</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884 099 974</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885</w:t>
            </w:r>
            <w:r>
              <w:rPr>
                <w:rFonts w:ascii="Times New Roman" w:hAnsi="Times New Roman" w:cs="Times New Roman"/>
                <w:color w:val="000000"/>
                <w:sz w:val="13"/>
                <w:szCs w:val="13"/>
              </w:rPr>
              <w:t> 854 984</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A5272D" w:rsidRPr="000776C4" w:rsidP="00DD0BCA">
            <w:pPr>
              <w:bidi w:val="0"/>
              <w:jc w:val="right"/>
              <w:rPr>
                <w:rFonts w:ascii="Times New Roman" w:hAnsi="Times New Roman" w:cs="Times New Roman"/>
                <w:sz w:val="13"/>
                <w:szCs w:val="13"/>
              </w:rPr>
            </w:pPr>
            <w:r w:rsidRPr="000776C4">
              <w:rPr>
                <w:rFonts w:ascii="Times New Roman" w:hAnsi="Times New Roman" w:cs="Times New Roman"/>
                <w:sz w:val="13"/>
                <w:szCs w:val="13"/>
              </w:rPr>
              <w:t>29 811 927</w:t>
            </w:r>
          </w:p>
        </w:tc>
        <w:tc>
          <w:tcPr>
            <w:tcW w:w="515" w:type="pct"/>
            <w:tcBorders>
              <w:top w:val="nil"/>
              <w:left w:val="nil"/>
              <w:bottom w:val="single" w:sz="4" w:space="0" w:color="auto"/>
              <w:right w:val="single" w:sz="4" w:space="0" w:color="auto"/>
            </w:tcBorders>
            <w:noWrap/>
            <w:textDirection w:val="lrTb"/>
            <w:vAlign w:val="bottom"/>
          </w:tcPr>
          <w:p w:rsidR="00A5272D" w:rsidRPr="009627BF" w:rsidP="00DD0BCA">
            <w:pPr>
              <w:bidi w:val="0"/>
              <w:jc w:val="right"/>
              <w:rPr>
                <w:rFonts w:ascii="Times New Roman" w:hAnsi="Times New Roman" w:cs="Times New Roman"/>
                <w:sz w:val="13"/>
                <w:szCs w:val="13"/>
              </w:rPr>
            </w:pPr>
            <w:r w:rsidRPr="009627BF">
              <w:rPr>
                <w:rFonts w:ascii="Times New Roman" w:hAnsi="Times New Roman" w:cs="Times New Roman"/>
                <w:sz w:val="13"/>
                <w:szCs w:val="13"/>
              </w:rPr>
              <w:t>74 594 614</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highlight w:val="yellow"/>
              </w:rPr>
            </w:pPr>
            <w:r w:rsidRPr="00660E0F">
              <w:rPr>
                <w:rFonts w:ascii="Times New Roman" w:hAnsi="Times New Roman" w:cs="Times New Roman"/>
                <w:color w:val="000000"/>
                <w:sz w:val="13"/>
                <w:szCs w:val="13"/>
              </w:rPr>
              <w:t>53 144 969</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Pr>
                <w:rFonts w:ascii="Times New Roman" w:hAnsi="Times New Roman" w:cs="Times New Roman"/>
                <w:color w:val="000000"/>
                <w:sz w:val="13"/>
                <w:szCs w:val="13"/>
              </w:rPr>
              <w:t>58 249 519</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53</w:t>
            </w:r>
            <w:r w:rsidRPr="00657C64">
              <w:rPr>
                <w:rFonts w:ascii="Times New Roman" w:hAnsi="Times New Roman" w:cs="Times New Roman"/>
                <w:color w:val="000000"/>
                <w:sz w:val="13"/>
                <w:szCs w:val="13"/>
              </w:rPr>
              <w:t xml:space="preserve"> 144 969</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28 144 969</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28 144 969</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5272D" w:rsidRPr="00660E0F" w:rsidP="00E23CCC">
            <w:pPr>
              <w:bidi w:val="0"/>
              <w:rPr>
                <w:rFonts w:ascii="Times New Roman" w:hAnsi="Times New Roman" w:cs="Times New Roman"/>
                <w:sz w:val="13"/>
                <w:szCs w:val="13"/>
              </w:rPr>
            </w:pPr>
            <w:r w:rsidRPr="00660E0F">
              <w:rPr>
                <w:rFonts w:ascii="Times New Roman" w:hAnsi="Times New Roman" w:cs="Times New Roman"/>
                <w:sz w:val="13"/>
                <w:szCs w:val="13"/>
              </w:rPr>
              <w:t>2. programov</w:t>
            </w:r>
            <w:r w:rsidR="00E23CCC">
              <w:rPr>
                <w:rFonts w:ascii="Times New Roman" w:hAnsi="Times New Roman" w:cs="Times New Roman"/>
                <w:sz w:val="13"/>
                <w:szCs w:val="13"/>
              </w:rPr>
              <w:t>é</w:t>
            </w:r>
            <w:r w:rsidRPr="00660E0F">
              <w:rPr>
                <w:rFonts w:ascii="Times New Roman" w:hAnsi="Times New Roman" w:cs="Times New Roman"/>
                <w:sz w:val="13"/>
                <w:szCs w:val="13"/>
              </w:rPr>
              <w:t xml:space="preserve"> obdobie</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780EEA">
              <w:rPr>
                <w:rFonts w:ascii="Times New Roman" w:hAnsi="Times New Roman" w:cs="Times New Roman"/>
                <w:color w:val="000000"/>
                <w:sz w:val="13"/>
                <w:szCs w:val="13"/>
              </w:rPr>
              <w:t>47 829 162</w:t>
            </w:r>
          </w:p>
        </w:tc>
        <w:tc>
          <w:tcPr>
            <w:tcW w:w="515" w:type="pct"/>
            <w:tcBorders>
              <w:top w:val="nil"/>
              <w:left w:val="nil"/>
              <w:bottom w:val="single" w:sz="4" w:space="0" w:color="auto"/>
              <w:right w:val="single" w:sz="4" w:space="0" w:color="auto"/>
            </w:tcBorders>
            <w:textDirection w:val="lrTb"/>
            <w:vAlign w:val="bottom"/>
          </w:tcPr>
          <w:p w:rsidR="00A5272D" w:rsidRPr="000360E8" w:rsidP="00DD0BCA">
            <w:pPr>
              <w:bidi w:val="0"/>
              <w:jc w:val="right"/>
              <w:rPr>
                <w:rFonts w:ascii="Times New Roman" w:hAnsi="Times New Roman" w:cs="Times New Roman"/>
                <w:color w:val="000000"/>
                <w:sz w:val="13"/>
                <w:szCs w:val="13"/>
              </w:rPr>
            </w:pPr>
            <w:r w:rsidRPr="000360E8">
              <w:rPr>
                <w:rFonts w:ascii="Times New Roman" w:hAnsi="Times New Roman" w:cs="Times New Roman"/>
                <w:color w:val="000000"/>
                <w:sz w:val="13"/>
                <w:szCs w:val="13"/>
              </w:rPr>
              <w:t>76 744 826</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423F34">
              <w:rPr>
                <w:rFonts w:ascii="Times New Roman" w:hAnsi="Times New Roman" w:cs="Times New Roman"/>
                <w:color w:val="000000"/>
                <w:sz w:val="13"/>
                <w:szCs w:val="13"/>
              </w:rPr>
              <w:t>18 284 975</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z toho: EÚ prostriedky</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90336A">
              <w:rPr>
                <w:rFonts w:ascii="Times New Roman" w:hAnsi="Times New Roman" w:cs="Times New Roman"/>
                <w:color w:val="000000"/>
                <w:sz w:val="13"/>
                <w:szCs w:val="13"/>
              </w:rPr>
              <w:t>37 332 483</w:t>
            </w:r>
          </w:p>
        </w:tc>
        <w:tc>
          <w:tcPr>
            <w:tcW w:w="515" w:type="pct"/>
            <w:tcBorders>
              <w:top w:val="nil"/>
              <w:left w:val="nil"/>
              <w:bottom w:val="single" w:sz="4" w:space="0" w:color="auto"/>
              <w:right w:val="single" w:sz="4" w:space="0" w:color="auto"/>
            </w:tcBorders>
            <w:textDirection w:val="lrTb"/>
            <w:vAlign w:val="bottom"/>
          </w:tcPr>
          <w:p w:rsidR="00A5272D" w:rsidRPr="000360E8" w:rsidP="00DD0BCA">
            <w:pPr>
              <w:bidi w:val="0"/>
              <w:jc w:val="right"/>
              <w:rPr>
                <w:rFonts w:ascii="Times New Roman" w:hAnsi="Times New Roman" w:cs="Times New Roman"/>
                <w:color w:val="000000"/>
                <w:sz w:val="13"/>
                <w:szCs w:val="13"/>
              </w:rPr>
            </w:pPr>
            <w:r w:rsidRPr="000360E8">
              <w:rPr>
                <w:rFonts w:ascii="Times New Roman" w:hAnsi="Times New Roman" w:cs="Times New Roman"/>
                <w:color w:val="000000"/>
                <w:sz w:val="13"/>
                <w:szCs w:val="13"/>
              </w:rPr>
              <w:t>58 254 197</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Pr>
                <w:rFonts w:ascii="Times New Roman" w:hAnsi="Times New Roman" w:cs="Times New Roman"/>
                <w:color w:val="000000"/>
                <w:sz w:val="13"/>
                <w:szCs w:val="13"/>
              </w:rPr>
              <w:t>14 198 265</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780EEA">
              <w:rPr>
                <w:rFonts w:ascii="Times New Roman" w:hAnsi="Times New Roman" w:cs="Times New Roman"/>
                <w:color w:val="000000"/>
                <w:sz w:val="13"/>
                <w:szCs w:val="13"/>
              </w:rPr>
              <w:t>10 496 679</w:t>
            </w:r>
          </w:p>
        </w:tc>
        <w:tc>
          <w:tcPr>
            <w:tcW w:w="515" w:type="pct"/>
            <w:tcBorders>
              <w:top w:val="nil"/>
              <w:left w:val="nil"/>
              <w:bottom w:val="single" w:sz="4" w:space="0" w:color="auto"/>
              <w:right w:val="single" w:sz="4" w:space="0" w:color="auto"/>
            </w:tcBorders>
            <w:textDirection w:val="lrTb"/>
            <w:vAlign w:val="bottom"/>
          </w:tcPr>
          <w:p w:rsidR="00A5272D" w:rsidRPr="000360E8" w:rsidP="00DD0BCA">
            <w:pPr>
              <w:bidi w:val="0"/>
              <w:jc w:val="right"/>
              <w:rPr>
                <w:rFonts w:ascii="Times New Roman" w:hAnsi="Times New Roman" w:cs="Times New Roman"/>
                <w:color w:val="000000"/>
                <w:sz w:val="13"/>
                <w:szCs w:val="13"/>
              </w:rPr>
            </w:pPr>
            <w:r w:rsidRPr="000360E8">
              <w:rPr>
                <w:rFonts w:ascii="Times New Roman" w:hAnsi="Times New Roman" w:cs="Times New Roman"/>
                <w:color w:val="000000"/>
                <w:sz w:val="13"/>
                <w:szCs w:val="13"/>
              </w:rPr>
              <w:t>18 490 629</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Pr>
                <w:rFonts w:ascii="Times New Roman" w:hAnsi="Times New Roman" w:cs="Times New Roman"/>
                <w:color w:val="000000"/>
                <w:sz w:val="13"/>
                <w:szCs w:val="13"/>
              </w:rPr>
              <w:t>4 086 711</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5272D" w:rsidRPr="00660E0F" w:rsidP="00E23CCC">
            <w:pPr>
              <w:bidi w:val="0"/>
              <w:rPr>
                <w:rFonts w:ascii="Times New Roman" w:hAnsi="Times New Roman" w:cs="Times New Roman"/>
                <w:sz w:val="13"/>
                <w:szCs w:val="13"/>
              </w:rPr>
            </w:pPr>
            <w:r>
              <w:rPr>
                <w:rFonts w:ascii="Times New Roman" w:hAnsi="Times New Roman" w:cs="Times New Roman"/>
                <w:sz w:val="13"/>
                <w:szCs w:val="13"/>
              </w:rPr>
              <w:t>3</w:t>
            </w:r>
            <w:r w:rsidRPr="00660E0F">
              <w:rPr>
                <w:rFonts w:ascii="Times New Roman" w:hAnsi="Times New Roman" w:cs="Times New Roman"/>
                <w:sz w:val="13"/>
                <w:szCs w:val="13"/>
              </w:rPr>
              <w:t>. programov</w:t>
            </w:r>
            <w:r w:rsidR="00E23CCC">
              <w:rPr>
                <w:rFonts w:ascii="Times New Roman" w:hAnsi="Times New Roman" w:cs="Times New Roman"/>
                <w:sz w:val="13"/>
                <w:szCs w:val="13"/>
              </w:rPr>
              <w:t>é</w:t>
            </w:r>
            <w:r w:rsidRPr="00660E0F">
              <w:rPr>
                <w:rFonts w:ascii="Times New Roman" w:hAnsi="Times New Roman" w:cs="Times New Roman"/>
                <w:sz w:val="13"/>
                <w:szCs w:val="13"/>
              </w:rPr>
              <w:t xml:space="preserve"> obdobie</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89 749 785</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107 097 817</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120 887 862</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z toho: EÚ prostriedky</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76 287 317</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91 033 145</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102 754 683</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EC5128" w:rsidP="00DD0BCA">
            <w:pPr>
              <w:bidi w:val="0"/>
              <w:jc w:val="right"/>
              <w:rPr>
                <w:rFonts w:ascii="Times New Roman" w:hAnsi="Times New Roman" w:cs="Times New Roman"/>
                <w:color w:val="000000"/>
                <w:sz w:val="13"/>
                <w:szCs w:val="13"/>
              </w:rPr>
            </w:pPr>
            <w:r w:rsidRPr="00EC5128">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13 462 468</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16 064 672</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18 133 179</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presun z minulých rokov</w:t>
            </w:r>
          </w:p>
        </w:tc>
        <w:tc>
          <w:tcPr>
            <w:tcW w:w="515" w:type="pct"/>
            <w:tcBorders>
              <w:top w:val="nil"/>
              <w:left w:val="nil"/>
              <w:bottom w:val="single" w:sz="4" w:space="0" w:color="auto"/>
              <w:right w:val="single" w:sz="4" w:space="0" w:color="auto"/>
            </w:tcBorders>
            <w:textDirection w:val="lrTb"/>
            <w:vAlign w:val="bottom"/>
          </w:tcPr>
          <w:p w:rsidR="00A5272D" w:rsidRPr="00333416" w:rsidP="00DD0BCA">
            <w:pPr>
              <w:bidi w:val="0"/>
              <w:jc w:val="right"/>
              <w:rPr>
                <w:rFonts w:ascii="Times New Roman" w:hAnsi="Times New Roman" w:cs="Times New Roman"/>
                <w:color w:val="000000"/>
                <w:sz w:val="13"/>
                <w:szCs w:val="13"/>
              </w:rPr>
            </w:pPr>
            <w:r w:rsidRPr="00333416">
              <w:rPr>
                <w:rFonts w:ascii="Times New Roman" w:hAnsi="Times New Roman" w:cs="Times New Roman"/>
                <w:color w:val="000000"/>
                <w:sz w:val="13"/>
                <w:szCs w:val="13"/>
              </w:rPr>
              <w:t>23 366 916</w:t>
            </w:r>
          </w:p>
        </w:tc>
        <w:tc>
          <w:tcPr>
            <w:tcW w:w="515" w:type="pct"/>
            <w:tcBorders>
              <w:top w:val="nil"/>
              <w:left w:val="nil"/>
              <w:bottom w:val="single" w:sz="4" w:space="0" w:color="auto"/>
              <w:right w:val="single" w:sz="4" w:space="0" w:color="auto"/>
            </w:tcBorders>
            <w:textDirection w:val="lrTb"/>
            <w:vAlign w:val="bottom"/>
          </w:tcPr>
          <w:p w:rsidR="00A5272D" w:rsidRPr="00A24EA0" w:rsidP="00DD0BCA">
            <w:pPr>
              <w:bidi w:val="0"/>
              <w:jc w:val="right"/>
              <w:rPr>
                <w:rFonts w:ascii="Times New Roman" w:hAnsi="Times New Roman" w:cs="Times New Roman"/>
                <w:color w:val="000000"/>
                <w:sz w:val="13"/>
                <w:szCs w:val="13"/>
              </w:rPr>
            </w:pPr>
            <w:r w:rsidRPr="00A24EA0">
              <w:rPr>
                <w:rFonts w:ascii="Times New Roman" w:hAnsi="Times New Roman" w:cs="Times New Roman"/>
                <w:color w:val="000000"/>
                <w:sz w:val="13"/>
                <w:szCs w:val="13"/>
              </w:rPr>
              <w:t>16 989 014</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693D82">
              <w:rPr>
                <w:rFonts w:ascii="Times New Roman" w:hAnsi="Times New Roman" w:cs="Times New Roman"/>
                <w:color w:val="000000"/>
                <w:sz w:val="13"/>
                <w:szCs w:val="13"/>
              </w:rPr>
              <w:t>29 339 765</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color w:val="000000"/>
                <w:sz w:val="13"/>
                <w:szCs w:val="13"/>
              </w:rPr>
            </w:pPr>
            <w:r w:rsidRPr="00660E0F">
              <w:rPr>
                <w:rFonts w:ascii="Times New Roman" w:hAnsi="Times New Roman" w:cs="Times New Roman"/>
                <w:color w:val="000000"/>
                <w:sz w:val="13"/>
                <w:szCs w:val="13"/>
              </w:rPr>
              <w:t xml:space="preserve">               z toho: §</w:t>
            </w:r>
            <w:r w:rsidR="00E23CCC">
              <w:rPr>
                <w:rFonts w:ascii="Times New Roman" w:hAnsi="Times New Roman" w:cs="Times New Roman"/>
                <w:color w:val="000000"/>
                <w:sz w:val="13"/>
                <w:szCs w:val="13"/>
              </w:rPr>
              <w:t xml:space="preserve"> </w:t>
            </w:r>
            <w:r w:rsidRPr="00660E0F">
              <w:rPr>
                <w:rFonts w:ascii="Times New Roman" w:hAnsi="Times New Roman" w:cs="Times New Roman"/>
                <w:color w:val="000000"/>
                <w:sz w:val="13"/>
                <w:szCs w:val="13"/>
              </w:rPr>
              <w:t>8 ŠR kapitálové výdavky</w:t>
            </w:r>
          </w:p>
        </w:tc>
        <w:tc>
          <w:tcPr>
            <w:tcW w:w="515" w:type="pct"/>
            <w:tcBorders>
              <w:top w:val="nil"/>
              <w:left w:val="nil"/>
              <w:bottom w:val="single" w:sz="4" w:space="0" w:color="auto"/>
              <w:right w:val="single" w:sz="4" w:space="0" w:color="auto"/>
            </w:tcBorders>
            <w:textDirection w:val="lrTb"/>
            <w:vAlign w:val="bottom"/>
          </w:tcPr>
          <w:p w:rsidR="00A5272D" w:rsidRPr="00333416" w:rsidP="00DD0BCA">
            <w:pPr>
              <w:bidi w:val="0"/>
              <w:jc w:val="right"/>
              <w:rPr>
                <w:rFonts w:ascii="Times New Roman" w:hAnsi="Times New Roman" w:cs="Times New Roman"/>
                <w:color w:val="000000"/>
                <w:sz w:val="13"/>
                <w:szCs w:val="13"/>
              </w:rPr>
            </w:pPr>
            <w:r w:rsidRPr="00333416">
              <w:rPr>
                <w:rFonts w:ascii="Times New Roman" w:hAnsi="Times New Roman" w:cs="Times New Roman"/>
                <w:color w:val="000000"/>
                <w:sz w:val="13"/>
                <w:szCs w:val="13"/>
              </w:rPr>
              <w:t>14 551 200</w:t>
            </w:r>
          </w:p>
        </w:tc>
        <w:tc>
          <w:tcPr>
            <w:tcW w:w="515" w:type="pct"/>
            <w:tcBorders>
              <w:top w:val="nil"/>
              <w:left w:val="nil"/>
              <w:bottom w:val="single" w:sz="4" w:space="0" w:color="auto"/>
              <w:right w:val="single" w:sz="4" w:space="0" w:color="auto"/>
            </w:tcBorders>
            <w:textDirection w:val="lrTb"/>
            <w:vAlign w:val="bottom"/>
          </w:tcPr>
          <w:p w:rsidR="00A5272D" w:rsidRPr="00A24EA0" w:rsidP="00DD0BCA">
            <w:pPr>
              <w:bidi w:val="0"/>
              <w:jc w:val="right"/>
              <w:rPr>
                <w:rFonts w:ascii="Times New Roman" w:hAnsi="Times New Roman" w:cs="Times New Roman"/>
                <w:color w:val="000000"/>
                <w:sz w:val="13"/>
                <w:szCs w:val="13"/>
              </w:rPr>
            </w:pPr>
            <w:r w:rsidRPr="00A24EA0">
              <w:rPr>
                <w:rFonts w:ascii="Times New Roman" w:hAnsi="Times New Roman" w:cs="Times New Roman"/>
                <w:color w:val="000000"/>
                <w:sz w:val="13"/>
                <w:szCs w:val="13"/>
              </w:rPr>
              <w:t>14 726 590</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Pr>
                <w:rFonts w:ascii="Times New Roman" w:hAnsi="Times New Roman" w:cs="Times New Roman"/>
                <w:color w:val="000000"/>
                <w:sz w:val="13"/>
                <w:szCs w:val="13"/>
              </w:rPr>
              <w:t>27 029 292</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EÚ prostriedky</w:t>
            </w:r>
          </w:p>
        </w:tc>
        <w:tc>
          <w:tcPr>
            <w:tcW w:w="515" w:type="pct"/>
            <w:tcBorders>
              <w:top w:val="nil"/>
              <w:left w:val="nil"/>
              <w:bottom w:val="single" w:sz="4" w:space="0" w:color="auto"/>
              <w:right w:val="single" w:sz="4" w:space="0" w:color="auto"/>
            </w:tcBorders>
            <w:textDirection w:val="lrTb"/>
            <w:vAlign w:val="bottom"/>
          </w:tcPr>
          <w:p w:rsidR="00A5272D" w:rsidRPr="00333416" w:rsidP="00DD0BCA">
            <w:pPr>
              <w:bidi w:val="0"/>
              <w:jc w:val="right"/>
              <w:rPr>
                <w:rFonts w:ascii="Times New Roman" w:hAnsi="Times New Roman" w:cs="Times New Roman"/>
                <w:color w:val="000000"/>
                <w:sz w:val="13"/>
                <w:szCs w:val="13"/>
              </w:rPr>
            </w:pPr>
            <w:r w:rsidRPr="00333416">
              <w:rPr>
                <w:rFonts w:ascii="Times New Roman" w:hAnsi="Times New Roman" w:cs="Times New Roman"/>
                <w:color w:val="000000"/>
                <w:sz w:val="13"/>
                <w:szCs w:val="13"/>
              </w:rPr>
              <w:t>6 454 279</w:t>
            </w:r>
          </w:p>
        </w:tc>
        <w:tc>
          <w:tcPr>
            <w:tcW w:w="515" w:type="pct"/>
            <w:tcBorders>
              <w:top w:val="nil"/>
              <w:left w:val="nil"/>
              <w:bottom w:val="single" w:sz="4" w:space="0" w:color="auto"/>
              <w:right w:val="single" w:sz="4" w:space="0" w:color="auto"/>
            </w:tcBorders>
            <w:textDirection w:val="lrTb"/>
            <w:vAlign w:val="bottom"/>
          </w:tcPr>
          <w:p w:rsidR="00A5272D" w:rsidRPr="00A24EA0" w:rsidP="00DD0BCA">
            <w:pPr>
              <w:bidi w:val="0"/>
              <w:jc w:val="right"/>
              <w:rPr>
                <w:rFonts w:ascii="Times New Roman" w:hAnsi="Times New Roman" w:cs="Times New Roman"/>
                <w:color w:val="000000"/>
                <w:sz w:val="13"/>
                <w:szCs w:val="13"/>
              </w:rPr>
            </w:pPr>
            <w:r w:rsidRPr="00A24EA0">
              <w:rPr>
                <w:rFonts w:ascii="Times New Roman" w:hAnsi="Times New Roman" w:cs="Times New Roman"/>
                <w:color w:val="000000"/>
                <w:sz w:val="13"/>
                <w:szCs w:val="13"/>
              </w:rPr>
              <w:t>1 383 008</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693D82">
              <w:rPr>
                <w:rFonts w:ascii="Times New Roman" w:hAnsi="Times New Roman" w:cs="Times New Roman"/>
                <w:color w:val="000000"/>
                <w:sz w:val="13"/>
                <w:szCs w:val="13"/>
              </w:rPr>
              <w:t>1 779 707</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780EEA">
              <w:rPr>
                <w:rFonts w:ascii="Times New Roman" w:hAnsi="Times New Roman" w:cs="Times New Roman"/>
                <w:color w:val="000000"/>
                <w:sz w:val="13"/>
                <w:szCs w:val="13"/>
              </w:rPr>
              <w:t>2 361 437</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A24EA0">
              <w:rPr>
                <w:rFonts w:ascii="Times New Roman" w:hAnsi="Times New Roman" w:cs="Times New Roman"/>
                <w:color w:val="000000"/>
                <w:sz w:val="13"/>
                <w:szCs w:val="13"/>
              </w:rPr>
              <w:t>879 415</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01234F" w:rsidP="00DD0BCA">
            <w:pPr>
              <w:bidi w:val="0"/>
              <w:jc w:val="right"/>
              <w:rPr>
                <w:rFonts w:ascii="Times New Roman" w:hAnsi="Times New Roman" w:cs="Times New Roman"/>
                <w:color w:val="000000"/>
                <w:sz w:val="13"/>
                <w:szCs w:val="13"/>
                <w:highlight w:val="yellow"/>
              </w:rPr>
            </w:pPr>
            <w:r w:rsidRPr="00693D82">
              <w:rPr>
                <w:rFonts w:ascii="Times New Roman" w:hAnsi="Times New Roman" w:cs="Times New Roman"/>
                <w:color w:val="000000"/>
                <w:sz w:val="13"/>
                <w:szCs w:val="13"/>
              </w:rPr>
              <w:t>530 766</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bidi w:val="0"/>
              <w:jc w:val="right"/>
              <w:rPr>
                <w:rFonts w:ascii="Times New Roman" w:hAnsi="Times New Roman" w:cs="Times New Roman"/>
                <w:color w:val="000000"/>
                <w:sz w:val="13"/>
                <w:szCs w:val="13"/>
              </w:rPr>
            </w:pPr>
            <w:r w:rsidRPr="00657C64">
              <w:rPr>
                <w:rFonts w:ascii="Times New Roman" w:hAnsi="Times New Roman" w:cs="Times New Roman"/>
                <w:color w:val="000000"/>
                <w:sz w:val="13"/>
                <w:szCs w:val="13"/>
              </w:rPr>
              <w:t>0</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660E0F" w:rsidP="00DD0BCA">
            <w:pPr>
              <w:bidi w:val="0"/>
              <w:rPr>
                <w:rFonts w:ascii="Times New Roman" w:hAnsi="Times New Roman" w:cs="Times New Roman"/>
                <w:sz w:val="13"/>
                <w:szCs w:val="13"/>
              </w:rPr>
            </w:pPr>
            <w:r w:rsidRPr="00660E0F">
              <w:rPr>
                <w:rFonts w:ascii="Times New Roman" w:hAnsi="Times New Roman" w:cs="Times New Roman"/>
                <w:sz w:val="13"/>
                <w:szCs w:val="13"/>
              </w:rPr>
              <w:t>8</w:t>
            </w:r>
            <w:r w:rsidR="00E23CCC">
              <w:rPr>
                <w:rFonts w:ascii="Times New Roman" w:hAnsi="Times New Roman" w:cs="Times New Roman"/>
                <w:sz w:val="13"/>
                <w:szCs w:val="13"/>
              </w:rPr>
              <w:t xml:space="preserve"> </w:t>
            </w:r>
            <w:r w:rsidRPr="00660E0F">
              <w:rPr>
                <w:rFonts w:ascii="Times New Roman" w:hAnsi="Times New Roman" w:cs="Times New Roman"/>
                <w:sz w:val="13"/>
                <w:szCs w:val="13"/>
              </w:rPr>
              <w:t>% z PZP</w:t>
            </w:r>
          </w:p>
        </w:tc>
        <w:tc>
          <w:tcPr>
            <w:tcW w:w="515" w:type="pct"/>
            <w:tcBorders>
              <w:top w:val="nil"/>
              <w:left w:val="nil"/>
              <w:bottom w:val="single" w:sz="4" w:space="0" w:color="auto"/>
              <w:right w:val="single" w:sz="4" w:space="0" w:color="auto"/>
            </w:tcBorders>
            <w:textDirection w:val="lrTb"/>
            <w:vAlign w:val="bottom"/>
          </w:tcPr>
          <w:p w:rsidR="00A5272D" w:rsidRPr="00256171" w:rsidP="00DD0BCA">
            <w:pPr>
              <w:bidi w:val="0"/>
              <w:jc w:val="right"/>
              <w:rPr>
                <w:rFonts w:ascii="Times New Roman" w:hAnsi="Times New Roman" w:cs="Times New Roman"/>
                <w:color w:val="000000"/>
                <w:sz w:val="13"/>
                <w:szCs w:val="13"/>
              </w:rPr>
            </w:pPr>
            <w:r>
              <w:rPr>
                <w:rFonts w:ascii="Times New Roman" w:hAnsi="Times New Roman" w:cs="Times New Roman"/>
                <w:color w:val="000000"/>
                <w:sz w:val="13"/>
                <w:szCs w:val="13"/>
              </w:rPr>
              <w:t>31 823 354*</w:t>
            </w:r>
          </w:p>
        </w:tc>
        <w:tc>
          <w:tcPr>
            <w:tcW w:w="515" w:type="pct"/>
            <w:tcBorders>
              <w:top w:val="nil"/>
              <w:left w:val="nil"/>
              <w:bottom w:val="single" w:sz="4" w:space="0" w:color="auto"/>
              <w:right w:val="single" w:sz="4" w:space="0" w:color="auto"/>
            </w:tcBorders>
            <w:textDirection w:val="lrTb"/>
            <w:vAlign w:val="bottom"/>
          </w:tcPr>
          <w:p w:rsidR="00A5272D" w:rsidRPr="00256171" w:rsidP="00DD0BCA">
            <w:pPr>
              <w:bidi w:val="0"/>
              <w:jc w:val="right"/>
              <w:rPr>
                <w:rFonts w:ascii="Times New Roman" w:hAnsi="Times New Roman" w:cs="Times New Roman"/>
                <w:color w:val="000000"/>
                <w:sz w:val="13"/>
                <w:szCs w:val="13"/>
              </w:rPr>
            </w:pPr>
            <w:r w:rsidRPr="00256171">
              <w:rPr>
                <w:rFonts w:ascii="Times New Roman" w:hAnsi="Times New Roman" w:cs="Times New Roman"/>
                <w:color w:val="000000"/>
                <w:sz w:val="13"/>
                <w:szCs w:val="13"/>
              </w:rPr>
              <w:t>3 909 414</w:t>
            </w:r>
          </w:p>
        </w:tc>
        <w:tc>
          <w:tcPr>
            <w:tcW w:w="515" w:type="pct"/>
            <w:tcBorders>
              <w:top w:val="nil"/>
              <w:left w:val="nil"/>
              <w:bottom w:val="single" w:sz="4" w:space="0" w:color="auto"/>
              <w:right w:val="single" w:sz="4" w:space="0" w:color="auto"/>
            </w:tcBorders>
            <w:textDirection w:val="lrTb"/>
            <w:vAlign w:val="bottom"/>
          </w:tcPr>
          <w:p w:rsidR="00A5272D" w:rsidRPr="00660E0F" w:rsidP="00DD0BCA">
            <w:pPr>
              <w:bidi w:val="0"/>
              <w:jc w:val="right"/>
              <w:rPr>
                <w:rFonts w:ascii="Times New Roman" w:hAnsi="Times New Roman" w:cs="Times New Roman"/>
                <w:color w:val="000000"/>
                <w:sz w:val="13"/>
                <w:szCs w:val="13"/>
              </w:rPr>
            </w:pPr>
            <w:r w:rsidRPr="00660E0F">
              <w:rPr>
                <w:rFonts w:ascii="Times New Roman" w:hAnsi="Times New Roman" w:cs="Times New Roman"/>
                <w:sz w:val="13"/>
                <w:szCs w:val="13"/>
              </w:rPr>
              <w:t>22 000 000</w:t>
            </w:r>
          </w:p>
        </w:tc>
        <w:tc>
          <w:tcPr>
            <w:tcW w:w="515" w:type="pct"/>
            <w:tcBorders>
              <w:top w:val="nil"/>
              <w:left w:val="nil"/>
              <w:bottom w:val="single" w:sz="4" w:space="0" w:color="auto"/>
              <w:right w:val="single" w:sz="4" w:space="0" w:color="auto"/>
            </w:tcBorders>
            <w:textDirection w:val="lrTb"/>
            <w:vAlign w:val="bottom"/>
          </w:tcPr>
          <w:p w:rsidR="00A5272D" w:rsidRPr="00256171" w:rsidP="00DD0BCA">
            <w:pPr>
              <w:autoSpaceDE w:val="0"/>
              <w:autoSpaceDN w:val="0"/>
              <w:bidi w:val="0"/>
              <w:adjustRightInd w:val="0"/>
              <w:jc w:val="right"/>
              <w:rPr>
                <w:rFonts w:ascii="Times New Roman" w:hAnsi="Times New Roman" w:cs="Times New Roman"/>
                <w:sz w:val="13"/>
                <w:szCs w:val="13"/>
              </w:rPr>
            </w:pPr>
            <w:r w:rsidRPr="00256171">
              <w:rPr>
                <w:rFonts w:ascii="Times New Roman" w:hAnsi="Times New Roman" w:cs="Times New Roman"/>
                <w:sz w:val="13"/>
                <w:szCs w:val="13"/>
              </w:rPr>
              <w:t>22 000 000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autoSpaceDE w:val="0"/>
              <w:autoSpaceDN w:val="0"/>
              <w:bidi w:val="0"/>
              <w:adjustRightInd w:val="0"/>
              <w:jc w:val="right"/>
              <w:rPr>
                <w:rFonts w:ascii="Times New Roman" w:hAnsi="Times New Roman" w:cs="Times New Roman"/>
                <w:sz w:val="13"/>
                <w:szCs w:val="13"/>
              </w:rPr>
            </w:pPr>
            <w:r w:rsidRPr="00657C64">
              <w:rPr>
                <w:rFonts w:ascii="Times New Roman" w:hAnsi="Times New Roman" w:cs="Times New Roman"/>
                <w:sz w:val="13"/>
                <w:szCs w:val="13"/>
              </w:rPr>
              <w:t>22 000 000</w:t>
            </w:r>
          </w:p>
        </w:tc>
        <w:tc>
          <w:tcPr>
            <w:tcW w:w="515" w:type="pct"/>
            <w:tcBorders>
              <w:top w:val="nil"/>
              <w:left w:val="nil"/>
              <w:bottom w:val="single" w:sz="4" w:space="0" w:color="auto"/>
              <w:right w:val="single" w:sz="4" w:space="0" w:color="auto"/>
            </w:tcBorders>
            <w:textDirection w:val="lrTb"/>
            <w:vAlign w:val="bottom"/>
          </w:tcPr>
          <w:p w:rsidR="00A5272D" w:rsidRPr="00657C64" w:rsidP="00DD0BCA">
            <w:pPr>
              <w:autoSpaceDE w:val="0"/>
              <w:autoSpaceDN w:val="0"/>
              <w:bidi w:val="0"/>
              <w:adjustRightInd w:val="0"/>
              <w:jc w:val="right"/>
              <w:rPr>
                <w:rFonts w:ascii="Times New Roman" w:hAnsi="Times New Roman" w:cs="Times New Roman"/>
                <w:sz w:val="13"/>
                <w:szCs w:val="13"/>
              </w:rPr>
            </w:pPr>
            <w:r w:rsidRPr="00657C64">
              <w:rPr>
                <w:rFonts w:ascii="Times New Roman" w:hAnsi="Times New Roman" w:cs="Times New Roman"/>
                <w:sz w:val="13"/>
                <w:szCs w:val="13"/>
              </w:rPr>
              <w:t>22 000 000</w:t>
            </w:r>
          </w:p>
        </w:tc>
        <w:tc>
          <w:tcPr>
            <w:tcW w:w="550" w:type="pct"/>
            <w:tcBorders>
              <w:top w:val="nil"/>
              <w:left w:val="nil"/>
              <w:bottom w:val="single" w:sz="4" w:space="0" w:color="auto"/>
              <w:right w:val="single" w:sz="4" w:space="0" w:color="auto"/>
            </w:tcBorders>
            <w:textDirection w:val="lrTb"/>
            <w:vAlign w:val="bottom"/>
          </w:tcPr>
          <w:p w:rsidR="00A5272D" w:rsidRPr="00657C64" w:rsidP="00DD0BCA">
            <w:pPr>
              <w:autoSpaceDE w:val="0"/>
              <w:autoSpaceDN w:val="0"/>
              <w:bidi w:val="0"/>
              <w:adjustRightInd w:val="0"/>
              <w:jc w:val="right"/>
              <w:rPr>
                <w:rFonts w:ascii="Times New Roman" w:hAnsi="Times New Roman" w:cs="Times New Roman"/>
                <w:sz w:val="13"/>
                <w:szCs w:val="13"/>
              </w:rPr>
            </w:pPr>
            <w:r w:rsidRPr="00657C64">
              <w:rPr>
                <w:rFonts w:ascii="Times New Roman" w:hAnsi="Times New Roman" w:cs="Times New Roman"/>
                <w:sz w:val="13"/>
                <w:szCs w:val="13"/>
              </w:rPr>
              <w:t>22 000 000</w:t>
            </w:r>
          </w:p>
        </w:tc>
      </w:tr>
    </w:tbl>
    <w:p w:rsidR="00A5272D" w:rsidRPr="004E734F" w:rsidP="00A5272D">
      <w:pPr>
        <w:bidi w:val="0"/>
        <w:jc w:val="both"/>
        <w:rPr>
          <w:rFonts w:ascii="Times New Roman" w:hAnsi="Times New Roman" w:cs="Times New Roman"/>
          <w:sz w:val="14"/>
          <w:szCs w:val="14"/>
        </w:rPr>
      </w:pPr>
      <w:r w:rsidRPr="004E734F">
        <w:rPr>
          <w:rFonts w:ascii="Times New Roman" w:hAnsi="Times New Roman" w:cs="Times New Roman"/>
          <w:sz w:val="14"/>
          <w:szCs w:val="14"/>
        </w:rPr>
        <w:t>* rok 2012 vrát</w:t>
      </w:r>
      <w:r>
        <w:rPr>
          <w:rFonts w:ascii="Times New Roman" w:hAnsi="Times New Roman" w:cs="Times New Roman"/>
          <w:sz w:val="14"/>
          <w:szCs w:val="14"/>
        </w:rPr>
        <w:t>a</w:t>
      </w:r>
      <w:r w:rsidRPr="004E734F">
        <w:rPr>
          <w:rFonts w:ascii="Times New Roman" w:hAnsi="Times New Roman" w:cs="Times New Roman"/>
          <w:sz w:val="14"/>
          <w:szCs w:val="14"/>
        </w:rPr>
        <w:t>ne grantov</w:t>
      </w:r>
    </w:p>
    <w:p w:rsidR="00A5272D" w:rsidP="00A5272D">
      <w:pPr>
        <w:bidi w:val="0"/>
        <w:jc w:val="both"/>
        <w:rPr>
          <w:rFonts w:ascii="Times New Roman" w:hAnsi="Times New Roman" w:cs="Times New Roman"/>
        </w:rPr>
      </w:pPr>
    </w:p>
    <w:p w:rsidR="00A5272D" w:rsidRPr="00D81680" w:rsidP="00A5272D">
      <w:pPr>
        <w:bidi w:val="0"/>
        <w:ind w:firstLine="708"/>
        <w:jc w:val="both"/>
        <w:rPr>
          <w:rFonts w:ascii="Times New Roman" w:hAnsi="Times New Roman" w:cs="Times New Roman"/>
          <w:lang w:eastAsia="sk-SK"/>
        </w:rPr>
      </w:pPr>
      <w:r w:rsidRPr="00D81680">
        <w:rPr>
          <w:rFonts w:ascii="Times New Roman" w:hAnsi="Times New Roman" w:cs="Times New Roman"/>
          <w:lang w:eastAsia="sk-SK"/>
        </w:rPr>
        <w:t xml:space="preserve">Celkové výdavky kapitoly v roku 2015 oproti schválenému rozpočtu roka 2014 rastú o </w:t>
      </w:r>
      <w:r>
        <w:rPr>
          <w:rFonts w:ascii="Times New Roman" w:hAnsi="Times New Roman" w:cs="Times New Roman"/>
          <w:lang w:eastAsia="sk-SK"/>
        </w:rPr>
        <w:t>62</w:t>
      </w:r>
      <w:r w:rsidRPr="00D81680">
        <w:rPr>
          <w:rFonts w:ascii="Times New Roman" w:hAnsi="Times New Roman" w:cs="Times New Roman"/>
          <w:lang w:eastAsia="sk-SK"/>
        </w:rPr>
        <w:t>,</w:t>
      </w:r>
      <w:r w:rsidR="001515D7">
        <w:rPr>
          <w:rFonts w:ascii="Times New Roman" w:hAnsi="Times New Roman" w:cs="Times New Roman"/>
          <w:lang w:eastAsia="sk-SK"/>
        </w:rPr>
        <w:t>2</w:t>
      </w:r>
      <w:r w:rsidRPr="00D81680">
        <w:rPr>
          <w:rFonts w:ascii="Times New Roman" w:hAnsi="Times New Roman" w:cs="Times New Roman"/>
          <w:lang w:eastAsia="sk-SK"/>
        </w:rPr>
        <w:t xml:space="preserve"> mil. eur, čo predstavuje nárast o </w:t>
      </w:r>
      <w:r>
        <w:rPr>
          <w:rFonts w:ascii="Times New Roman" w:hAnsi="Times New Roman" w:cs="Times New Roman"/>
          <w:lang w:eastAsia="sk-SK"/>
        </w:rPr>
        <w:t>3</w:t>
      </w:r>
      <w:r w:rsidRPr="00D81680">
        <w:rPr>
          <w:rFonts w:ascii="Times New Roman" w:hAnsi="Times New Roman" w:cs="Times New Roman"/>
          <w:lang w:eastAsia="sk-SK"/>
        </w:rPr>
        <w:t>,</w:t>
      </w:r>
      <w:r w:rsidR="001515D7">
        <w:rPr>
          <w:rFonts w:ascii="Times New Roman" w:hAnsi="Times New Roman" w:cs="Times New Roman"/>
          <w:lang w:eastAsia="sk-SK"/>
        </w:rPr>
        <w:t>05</w:t>
      </w:r>
      <w:r w:rsidRPr="00D81680">
        <w:rPr>
          <w:rFonts w:ascii="Times New Roman" w:hAnsi="Times New Roman" w:cs="Times New Roman"/>
          <w:lang w:eastAsia="sk-SK"/>
        </w:rPr>
        <w:t xml:space="preserve"> %. Rozdiel v celkových výdavkoch je spôsobený rozpočtovaním prostriedkov na 3. </w:t>
      </w:r>
      <w:r w:rsidR="00E23CCC">
        <w:rPr>
          <w:rFonts w:ascii="Times New Roman" w:hAnsi="Times New Roman" w:cs="Times New Roman"/>
          <w:lang w:eastAsia="sk-SK"/>
        </w:rPr>
        <w:t>p</w:t>
      </w:r>
      <w:r w:rsidRPr="00D81680">
        <w:rPr>
          <w:rFonts w:ascii="Times New Roman" w:hAnsi="Times New Roman" w:cs="Times New Roman"/>
          <w:lang w:eastAsia="sk-SK"/>
        </w:rPr>
        <w:t>rogramov</w:t>
      </w:r>
      <w:r w:rsidR="00E23CCC">
        <w:rPr>
          <w:rFonts w:ascii="Times New Roman" w:hAnsi="Times New Roman" w:cs="Times New Roman"/>
          <w:lang w:eastAsia="sk-SK"/>
        </w:rPr>
        <w:t>é</w:t>
      </w:r>
      <w:r w:rsidRPr="00D81680">
        <w:rPr>
          <w:rFonts w:ascii="Times New Roman" w:hAnsi="Times New Roman" w:cs="Times New Roman"/>
          <w:lang w:eastAsia="sk-SK"/>
        </w:rPr>
        <w:t xml:space="preserve"> obdobie v sume 89,7 mil. eur. Rovnako tak je ovplyvnený konaním troch volieb (voľba prezidenta, voľby do Európskeho parlamentu a voľby do orgánov samosprávy obcí) v roku 2014 a nižším rozpočtovaním výdavkov na osobitný účet.</w:t>
      </w:r>
    </w:p>
    <w:p w:rsidR="00A5272D" w:rsidRPr="00D81680" w:rsidP="00A5272D">
      <w:pPr>
        <w:bidi w:val="0"/>
        <w:jc w:val="both"/>
        <w:rPr>
          <w:rFonts w:ascii="Times New Roman" w:hAnsi="Times New Roman" w:cs="Times New Roman"/>
          <w:lang w:eastAsia="sk-SK"/>
        </w:rPr>
      </w:pPr>
    </w:p>
    <w:p w:rsidR="00A5272D" w:rsidRPr="00D81680" w:rsidP="00A5272D">
      <w:pPr>
        <w:bidi w:val="0"/>
        <w:ind w:firstLine="708"/>
        <w:jc w:val="both"/>
        <w:rPr>
          <w:rFonts w:ascii="Times New Roman" w:hAnsi="Times New Roman" w:cs="Times New Roman"/>
          <w:lang w:eastAsia="sk-SK"/>
        </w:rPr>
      </w:pPr>
      <w:r w:rsidRPr="00D81680">
        <w:rPr>
          <w:rFonts w:ascii="Times New Roman" w:hAnsi="Times New Roman" w:cs="Times New Roman"/>
          <w:lang w:eastAsia="sk-SK"/>
        </w:rPr>
        <w:t>Osobné výdavky sú rozpočtované na rok 2015 v sume 8</w:t>
      </w:r>
      <w:r>
        <w:rPr>
          <w:rFonts w:ascii="Times New Roman" w:hAnsi="Times New Roman" w:cs="Times New Roman"/>
          <w:lang w:eastAsia="sk-SK"/>
        </w:rPr>
        <w:t>2</w:t>
      </w:r>
      <w:r w:rsidR="001515D7">
        <w:rPr>
          <w:rFonts w:ascii="Times New Roman" w:hAnsi="Times New Roman" w:cs="Times New Roman"/>
          <w:lang w:eastAsia="sk-SK"/>
        </w:rPr>
        <w:t>3</w:t>
      </w:r>
      <w:r w:rsidRPr="00D81680">
        <w:rPr>
          <w:rFonts w:ascii="Times New Roman" w:hAnsi="Times New Roman" w:cs="Times New Roman"/>
          <w:lang w:eastAsia="sk-SK"/>
        </w:rPr>
        <w:t xml:space="preserve"> mil. eur, čo v porovnaní so schváleným rozpočtom roku 2014 znamená nárast o </w:t>
      </w:r>
      <w:r>
        <w:rPr>
          <w:rFonts w:ascii="Times New Roman" w:hAnsi="Times New Roman" w:cs="Times New Roman"/>
          <w:lang w:eastAsia="sk-SK"/>
        </w:rPr>
        <w:t>24</w:t>
      </w:r>
      <w:r w:rsidRPr="00D81680">
        <w:rPr>
          <w:rFonts w:ascii="Times New Roman" w:hAnsi="Times New Roman" w:cs="Times New Roman"/>
          <w:lang w:eastAsia="sk-SK"/>
        </w:rPr>
        <w:t>,</w:t>
      </w:r>
      <w:r w:rsidR="001515D7">
        <w:rPr>
          <w:rFonts w:ascii="Times New Roman" w:hAnsi="Times New Roman" w:cs="Times New Roman"/>
          <w:lang w:eastAsia="sk-SK"/>
        </w:rPr>
        <w:t>4</w:t>
      </w:r>
      <w:r w:rsidRPr="00D81680">
        <w:rPr>
          <w:rFonts w:ascii="Times New Roman" w:hAnsi="Times New Roman" w:cs="Times New Roman"/>
          <w:lang w:eastAsia="sk-SK"/>
        </w:rPr>
        <w:t xml:space="preserve"> mil. eur, čo predstavuje </w:t>
      </w:r>
      <w:r>
        <w:rPr>
          <w:rFonts w:ascii="Times New Roman" w:hAnsi="Times New Roman" w:cs="Times New Roman"/>
          <w:lang w:eastAsia="sk-SK"/>
        </w:rPr>
        <w:t>3</w:t>
      </w:r>
      <w:r w:rsidRPr="00D81680">
        <w:rPr>
          <w:rFonts w:ascii="Times New Roman" w:hAnsi="Times New Roman" w:cs="Times New Roman"/>
          <w:lang w:eastAsia="sk-SK"/>
        </w:rPr>
        <w:t>,</w:t>
      </w:r>
      <w:r>
        <w:rPr>
          <w:rFonts w:ascii="Times New Roman" w:hAnsi="Times New Roman" w:cs="Times New Roman"/>
          <w:lang w:eastAsia="sk-SK"/>
        </w:rPr>
        <w:t>05</w:t>
      </w:r>
      <w:r w:rsidRPr="00D81680">
        <w:rPr>
          <w:rFonts w:ascii="Times New Roman" w:hAnsi="Times New Roman" w:cs="Times New Roman"/>
          <w:lang w:eastAsia="sk-SK"/>
        </w:rPr>
        <w:t xml:space="preserve"> %. Tento nárast je spôsobený</w:t>
      </w:r>
      <w:r>
        <w:rPr>
          <w:rFonts w:ascii="Times New Roman" w:hAnsi="Times New Roman" w:cs="Times New Roman"/>
          <w:lang w:eastAsia="sk-SK"/>
        </w:rPr>
        <w:t xml:space="preserve"> </w:t>
      </w:r>
      <w:r w:rsidRPr="00762E6F">
        <w:rPr>
          <w:rFonts w:ascii="Times New Roman" w:hAnsi="Times New Roman" w:cs="Times New Roman"/>
          <w:lang w:eastAsia="sk-SK"/>
        </w:rPr>
        <w:t xml:space="preserve">premietnutím zmeny po úpravách v roku 2014 </w:t>
      </w:r>
      <w:r>
        <w:rPr>
          <w:rFonts w:ascii="Times New Roman" w:hAnsi="Times New Roman" w:cs="Times New Roman"/>
          <w:lang w:eastAsia="sk-SK"/>
        </w:rPr>
        <w:t xml:space="preserve">a </w:t>
      </w:r>
      <w:r w:rsidRPr="00D81680">
        <w:rPr>
          <w:rFonts w:ascii="Times New Roman" w:hAnsi="Times New Roman" w:cs="Times New Roman"/>
          <w:lang w:eastAsia="sk-SK"/>
        </w:rPr>
        <w:t>premietnutím valorizácie platov z roku 2014 do nasledujúcich rokov.</w:t>
      </w:r>
    </w:p>
    <w:p w:rsidR="00A5272D" w:rsidRPr="00D81680" w:rsidP="00A5272D">
      <w:pPr>
        <w:bidi w:val="0"/>
        <w:jc w:val="both"/>
        <w:rPr>
          <w:rFonts w:ascii="Times New Roman" w:hAnsi="Times New Roman" w:cs="Times New Roman"/>
          <w:lang w:eastAsia="sk-SK"/>
        </w:rPr>
      </w:pPr>
    </w:p>
    <w:p w:rsidR="00A5272D" w:rsidRPr="00D81680" w:rsidP="00A5272D">
      <w:pPr>
        <w:bidi w:val="0"/>
        <w:ind w:firstLine="708"/>
        <w:jc w:val="both"/>
        <w:rPr>
          <w:rFonts w:ascii="Times New Roman" w:hAnsi="Times New Roman" w:cs="Times New Roman"/>
          <w:lang w:eastAsia="sk-SK"/>
        </w:rPr>
      </w:pPr>
      <w:r w:rsidRPr="00D81680">
        <w:rPr>
          <w:rFonts w:ascii="Times New Roman" w:hAnsi="Times New Roman" w:cs="Times New Roman"/>
          <w:lang w:eastAsia="sk-SK"/>
        </w:rPr>
        <w:t>Výdavky na tovary a služby sa rozpočtujú v sume 2</w:t>
      </w:r>
      <w:r>
        <w:rPr>
          <w:rFonts w:ascii="Times New Roman" w:hAnsi="Times New Roman" w:cs="Times New Roman"/>
          <w:lang w:eastAsia="sk-SK"/>
        </w:rPr>
        <w:t>34</w:t>
      </w:r>
      <w:r w:rsidRPr="00D81680">
        <w:rPr>
          <w:rFonts w:ascii="Times New Roman" w:hAnsi="Times New Roman" w:cs="Times New Roman"/>
          <w:lang w:eastAsia="sk-SK"/>
        </w:rPr>
        <w:t xml:space="preserve"> mil. eur, čo je v porovnaní so schváleným rozpočtom na rok 2014 pokles o 1</w:t>
      </w:r>
      <w:r>
        <w:rPr>
          <w:rFonts w:ascii="Times New Roman" w:hAnsi="Times New Roman" w:cs="Times New Roman"/>
          <w:lang w:eastAsia="sk-SK"/>
        </w:rPr>
        <w:t>4</w:t>
      </w:r>
      <w:r w:rsidRPr="00D81680">
        <w:rPr>
          <w:rFonts w:ascii="Times New Roman" w:hAnsi="Times New Roman" w:cs="Times New Roman"/>
          <w:lang w:eastAsia="sk-SK"/>
        </w:rPr>
        <w:t>,</w:t>
      </w:r>
      <w:r w:rsidR="001515D7">
        <w:rPr>
          <w:rFonts w:ascii="Times New Roman" w:hAnsi="Times New Roman" w:cs="Times New Roman"/>
          <w:lang w:eastAsia="sk-SK"/>
        </w:rPr>
        <w:t>9</w:t>
      </w:r>
      <w:r w:rsidRPr="00D81680">
        <w:rPr>
          <w:rFonts w:ascii="Times New Roman" w:hAnsi="Times New Roman" w:cs="Times New Roman"/>
          <w:lang w:eastAsia="sk-SK"/>
        </w:rPr>
        <w:t xml:space="preserve"> mil. eur, čo predstavuje </w:t>
      </w:r>
      <w:r>
        <w:rPr>
          <w:rFonts w:ascii="Times New Roman" w:hAnsi="Times New Roman" w:cs="Times New Roman"/>
          <w:lang w:eastAsia="sk-SK"/>
        </w:rPr>
        <w:t>5</w:t>
      </w:r>
      <w:r w:rsidRPr="00D81680">
        <w:rPr>
          <w:rFonts w:ascii="Times New Roman" w:hAnsi="Times New Roman" w:cs="Times New Roman"/>
          <w:lang w:eastAsia="sk-SK"/>
        </w:rPr>
        <w:t>,9</w:t>
      </w:r>
      <w:r w:rsidR="001515D7">
        <w:rPr>
          <w:rFonts w:ascii="Times New Roman" w:hAnsi="Times New Roman" w:cs="Times New Roman"/>
          <w:lang w:eastAsia="sk-SK"/>
        </w:rPr>
        <w:t>7</w:t>
      </w:r>
      <w:r w:rsidRPr="00D81680">
        <w:rPr>
          <w:rFonts w:ascii="Times New Roman" w:hAnsi="Times New Roman" w:cs="Times New Roman"/>
          <w:lang w:eastAsia="sk-SK"/>
        </w:rPr>
        <w:t xml:space="preserve"> %. Dôvodom je konanie troch volieb (voľba prezidenta, voľby do Európskeho parlamentu a voľby do orgánov samosprávy obcí) v roku 2014.</w:t>
      </w:r>
    </w:p>
    <w:p w:rsidR="00A5272D" w:rsidRPr="00D81680" w:rsidP="00A5272D">
      <w:pPr>
        <w:bidi w:val="0"/>
        <w:jc w:val="both"/>
        <w:rPr>
          <w:rFonts w:ascii="Times New Roman" w:hAnsi="Times New Roman" w:cs="Times New Roman"/>
          <w:lang w:eastAsia="sk-SK"/>
        </w:rPr>
      </w:pPr>
    </w:p>
    <w:p w:rsidR="00A5272D" w:rsidRPr="00D81680" w:rsidP="00A5272D">
      <w:pPr>
        <w:bidi w:val="0"/>
        <w:ind w:firstLine="708"/>
        <w:jc w:val="both"/>
        <w:rPr>
          <w:rFonts w:ascii="Times New Roman" w:hAnsi="Times New Roman" w:cs="Times New Roman"/>
          <w:lang w:eastAsia="sk-SK"/>
        </w:rPr>
      </w:pPr>
      <w:r w:rsidRPr="00D81680">
        <w:rPr>
          <w:rFonts w:ascii="Times New Roman" w:hAnsi="Times New Roman" w:cs="Times New Roman"/>
          <w:lang w:eastAsia="sk-SK"/>
        </w:rPr>
        <w:t>Výdavky na bežné t</w:t>
      </w:r>
      <w:r w:rsidR="001515D7">
        <w:rPr>
          <w:rFonts w:ascii="Times New Roman" w:hAnsi="Times New Roman" w:cs="Times New Roman"/>
          <w:lang w:eastAsia="sk-SK"/>
        </w:rPr>
        <w:t>ransfery sa rozpočtujú v sume 880</w:t>
      </w:r>
      <w:r w:rsidRPr="00D81680">
        <w:rPr>
          <w:rFonts w:ascii="Times New Roman" w:hAnsi="Times New Roman" w:cs="Times New Roman"/>
          <w:lang w:eastAsia="sk-SK"/>
        </w:rPr>
        <w:t xml:space="preserve"> mil. eur, čo je v porovnaní so schváleným rozpočtom na rok 2014 pokles o 37,1 mil. eur, čo predstavuje 4,04 %. Hlavným dôvodom je nižší limit výdavkov na osobitný účet. </w:t>
      </w:r>
    </w:p>
    <w:p w:rsidR="00A5272D" w:rsidRPr="00D81680" w:rsidP="00A5272D">
      <w:pPr>
        <w:bidi w:val="0"/>
        <w:jc w:val="both"/>
        <w:rPr>
          <w:rFonts w:ascii="Times New Roman" w:hAnsi="Times New Roman" w:cs="Times New Roman"/>
          <w:lang w:eastAsia="sk-SK"/>
        </w:rPr>
      </w:pPr>
    </w:p>
    <w:p w:rsidR="00A5272D" w:rsidRPr="007577FB" w:rsidP="00A5272D">
      <w:pPr>
        <w:bidi w:val="0"/>
        <w:ind w:firstLine="708"/>
        <w:jc w:val="both"/>
        <w:rPr>
          <w:rFonts w:ascii="Times New Roman" w:hAnsi="Times New Roman" w:cs="Times New Roman"/>
          <w:color w:val="FF0000"/>
        </w:rPr>
      </w:pPr>
      <w:r w:rsidRPr="007577FB">
        <w:rPr>
          <w:rFonts w:ascii="Times New Roman" w:hAnsi="Times New Roman" w:cs="Times New Roman"/>
          <w:lang w:eastAsia="sk-SK"/>
        </w:rPr>
        <w:t xml:space="preserve">Na kapitálové výdavky sa rozpočtuje suma </w:t>
      </w:r>
      <w:r>
        <w:rPr>
          <w:rFonts w:ascii="Times New Roman" w:hAnsi="Times New Roman" w:cs="Times New Roman"/>
          <w:lang w:eastAsia="sk-SK"/>
        </w:rPr>
        <w:t>53</w:t>
      </w:r>
      <w:r w:rsidRPr="007577FB">
        <w:rPr>
          <w:rFonts w:ascii="Times New Roman" w:hAnsi="Times New Roman" w:cs="Times New Roman"/>
          <w:lang w:eastAsia="sk-SK"/>
        </w:rPr>
        <w:t>,</w:t>
      </w:r>
      <w:r>
        <w:rPr>
          <w:rFonts w:ascii="Times New Roman" w:hAnsi="Times New Roman" w:cs="Times New Roman"/>
          <w:lang w:eastAsia="sk-SK"/>
        </w:rPr>
        <w:t>1</w:t>
      </w:r>
      <w:r w:rsidRPr="007577FB">
        <w:rPr>
          <w:rFonts w:ascii="Times New Roman" w:hAnsi="Times New Roman" w:cs="Times New Roman"/>
          <w:lang w:eastAsia="sk-SK"/>
        </w:rPr>
        <w:t xml:space="preserve"> mil. eur, čo je </w:t>
      </w:r>
      <w:r>
        <w:rPr>
          <w:rFonts w:ascii="Times New Roman" w:hAnsi="Times New Roman" w:cs="Times New Roman"/>
          <w:lang w:eastAsia="sk-SK"/>
        </w:rPr>
        <w:t>na úrovni schváleného rozpočtu na rok 2014.</w:t>
      </w:r>
    </w:p>
    <w:p w:rsidR="00E23CCC"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F95CC5">
        <w:rPr>
          <w:rFonts w:ascii="Times New Roman" w:hAnsi="Times New Roman" w:cs="Times New Roman"/>
        </w:rPr>
        <w:t xml:space="preserve">Výdavky kapitoly Ministerstva vnútra SR sú smerované do nasledovných oblastí: </w:t>
      </w:r>
    </w:p>
    <w:p w:rsidR="00A5272D" w:rsidP="00A5272D">
      <w:pPr>
        <w:bidi w:val="0"/>
        <w:jc w:val="both"/>
        <w:rPr>
          <w:rFonts w:ascii="Times New Roman" w:hAnsi="Times New Roman" w:cs="Times New Roman"/>
        </w:rPr>
      </w:pPr>
      <w:r>
        <w:rPr>
          <w:rFonts w:ascii="Times New Roman" w:hAnsi="Times New Roman" w:cs="Times New Roman"/>
        </w:rPr>
        <w:t xml:space="preserve">- </w:t>
      </w:r>
      <w:r w:rsidRPr="00F95CC5">
        <w:rPr>
          <w:rFonts w:ascii="Times New Roman" w:hAnsi="Times New Roman" w:cs="Times New Roman"/>
        </w:rPr>
        <w:t xml:space="preserve">Efektívna a spoľahlivá štátna správa, </w:t>
      </w:r>
    </w:p>
    <w:p w:rsidR="00A5272D" w:rsidP="00A5272D">
      <w:pPr>
        <w:bidi w:val="0"/>
        <w:jc w:val="both"/>
        <w:rPr>
          <w:rFonts w:ascii="Times New Roman" w:hAnsi="Times New Roman" w:cs="Times New Roman"/>
        </w:rPr>
      </w:pPr>
      <w:r>
        <w:rPr>
          <w:rFonts w:ascii="Times New Roman" w:hAnsi="Times New Roman" w:cs="Times New Roman"/>
        </w:rPr>
        <w:t xml:space="preserve">- </w:t>
      </w:r>
      <w:r w:rsidRPr="00F95CC5">
        <w:rPr>
          <w:rFonts w:ascii="Times New Roman" w:hAnsi="Times New Roman" w:cs="Times New Roman"/>
        </w:rPr>
        <w:t>Výchova a vzdelávanie mládeže</w:t>
      </w:r>
      <w:r>
        <w:rPr>
          <w:rFonts w:ascii="Times New Roman" w:hAnsi="Times New Roman" w:cs="Times New Roman"/>
        </w:rPr>
        <w:t>,</w:t>
      </w:r>
    </w:p>
    <w:p w:rsidR="00A5272D" w:rsidRPr="00F95CC5" w:rsidP="00A5272D">
      <w:pPr>
        <w:bidi w:val="0"/>
        <w:jc w:val="both"/>
        <w:rPr>
          <w:rFonts w:ascii="Times New Roman" w:hAnsi="Times New Roman" w:cs="Times New Roman"/>
        </w:rPr>
      </w:pPr>
      <w:r>
        <w:rPr>
          <w:rFonts w:ascii="Times New Roman" w:hAnsi="Times New Roman" w:cs="Times New Roman"/>
        </w:rPr>
        <w:t>-</w:t>
      </w:r>
      <w:r w:rsidRPr="00F95CC5">
        <w:rPr>
          <w:rFonts w:ascii="Times New Roman" w:hAnsi="Times New Roman" w:cs="Times New Roman"/>
        </w:rPr>
        <w:t> </w:t>
      </w:r>
      <w:r>
        <w:rPr>
          <w:rFonts w:ascii="Times New Roman" w:hAnsi="Times New Roman" w:cs="Times New Roman"/>
        </w:rPr>
        <w:t>Medzirezortné programy</w:t>
      </w:r>
    </w:p>
    <w:p w:rsidR="00A5272D" w:rsidRPr="00F95CC5" w:rsidP="00A5272D">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74"/>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F95CC5" w:rsidP="00DD0BCA">
            <w:pPr>
              <w:bidi w:val="0"/>
              <w:rPr>
                <w:rFonts w:ascii="Times New Roman" w:hAnsi="Times New Roman" w:cs="Times New Roman"/>
                <w:b/>
                <w:sz w:val="14"/>
                <w:szCs w:val="14"/>
              </w:rPr>
            </w:pPr>
            <w:r w:rsidRPr="00F95CC5">
              <w:rPr>
                <w:rFonts w:ascii="Times New Roman" w:hAnsi="Times New Roman" w:cs="Times New Roman"/>
                <w:b/>
                <w:sz w:val="14"/>
                <w:szCs w:val="14"/>
              </w:rPr>
              <w:t>v eurách</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F95CC5" w:rsidP="00DD0BCA">
            <w:pPr>
              <w:bidi w:val="0"/>
              <w:rPr>
                <w:rFonts w:ascii="Times New Roman" w:hAnsi="Times New Roman" w:cs="Times New Roman"/>
                <w:b/>
                <w:bCs/>
                <w:sz w:val="14"/>
                <w:szCs w:val="14"/>
              </w:rPr>
            </w:pPr>
            <w:r w:rsidRPr="00F95CC5">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center"/>
          </w:tcPr>
          <w:p w:rsidR="00A5272D" w:rsidRPr="005D57C9" w:rsidP="00DD0BCA">
            <w:pPr>
              <w:bidi w:val="0"/>
              <w:jc w:val="right"/>
              <w:rPr>
                <w:rFonts w:ascii="Times New Roman" w:hAnsi="Times New Roman" w:cs="Times New Roman"/>
                <w:b/>
                <w:bCs/>
                <w:color w:val="000000"/>
                <w:sz w:val="14"/>
                <w:szCs w:val="14"/>
                <w:highlight w:val="yellow"/>
              </w:rPr>
            </w:pPr>
            <w:r w:rsidRPr="008C2C18">
              <w:rPr>
                <w:rFonts w:ascii="Times New Roman" w:hAnsi="Times New Roman" w:cs="Times New Roman"/>
                <w:b/>
                <w:bCs/>
                <w:color w:val="000000"/>
                <w:sz w:val="14"/>
                <w:szCs w:val="14"/>
              </w:rPr>
              <w:t>1 927</w:t>
            </w:r>
            <w:r>
              <w:rPr>
                <w:rFonts w:ascii="Times New Roman" w:hAnsi="Times New Roman" w:cs="Times New Roman"/>
                <w:b/>
                <w:bCs/>
                <w:color w:val="000000"/>
                <w:sz w:val="14"/>
                <w:szCs w:val="14"/>
              </w:rPr>
              <w:t> 349 301</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center"/>
          </w:tcPr>
          <w:p w:rsidR="00A5272D" w:rsidRPr="005D57C9" w:rsidP="00DD0BCA">
            <w:pPr>
              <w:bidi w:val="0"/>
              <w:jc w:val="right"/>
              <w:rPr>
                <w:rFonts w:ascii="Times New Roman" w:hAnsi="Times New Roman" w:cs="Times New Roman"/>
                <w:b/>
                <w:bCs/>
                <w:color w:val="000000"/>
                <w:sz w:val="14"/>
                <w:szCs w:val="14"/>
                <w:highlight w:val="yellow"/>
              </w:rPr>
            </w:pPr>
            <w:r w:rsidRPr="00910710">
              <w:rPr>
                <w:rFonts w:ascii="Times New Roman" w:hAnsi="Times New Roman" w:cs="Times New Roman"/>
                <w:b/>
                <w:bCs/>
                <w:color w:val="000000"/>
                <w:sz w:val="14"/>
                <w:szCs w:val="14"/>
              </w:rPr>
              <w:t>2 011</w:t>
            </w:r>
            <w:r>
              <w:rPr>
                <w:rFonts w:ascii="Times New Roman" w:hAnsi="Times New Roman" w:cs="Times New Roman"/>
                <w:b/>
                <w:bCs/>
                <w:color w:val="000000"/>
                <w:sz w:val="14"/>
                <w:szCs w:val="14"/>
              </w:rPr>
              <w:t> 157 300</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center"/>
          </w:tcPr>
          <w:p w:rsidR="00A5272D" w:rsidRPr="00EB4156" w:rsidP="00DD0BCA">
            <w:pPr>
              <w:bidi w:val="0"/>
              <w:jc w:val="right"/>
              <w:rPr>
                <w:rFonts w:ascii="Times New Roman" w:hAnsi="Times New Roman" w:cs="Times New Roman"/>
                <w:b/>
                <w:bCs/>
                <w:color w:val="000000"/>
                <w:sz w:val="14"/>
                <w:szCs w:val="14"/>
              </w:rPr>
            </w:pPr>
            <w:r w:rsidRPr="00EB4156">
              <w:rPr>
                <w:rFonts w:ascii="Times New Roman" w:hAnsi="Times New Roman" w:cs="Times New Roman"/>
                <w:b/>
                <w:bCs/>
                <w:color w:val="000000"/>
                <w:sz w:val="14"/>
                <w:szCs w:val="14"/>
              </w:rPr>
              <w:t>2 039 679 491</w:t>
            </w:r>
          </w:p>
        </w:tc>
        <w:tc>
          <w:tcPr>
            <w:tcW w:w="568" w:type="pct"/>
            <w:tcBorders>
              <w:top w:val="single" w:sz="4" w:space="0" w:color="auto"/>
              <w:left w:val="nil"/>
              <w:bottom w:val="single" w:sz="4" w:space="0" w:color="auto"/>
              <w:right w:val="single" w:sz="4" w:space="0" w:color="auto"/>
            </w:tcBorders>
            <w:shd w:val="clear" w:color="auto" w:fill="BFBFBF"/>
            <w:textDirection w:val="lrTb"/>
            <w:vAlign w:val="center"/>
          </w:tcPr>
          <w:p w:rsidR="00A5272D" w:rsidRPr="005D57C9" w:rsidP="00DD0BCA">
            <w:pPr>
              <w:bidi w:val="0"/>
              <w:jc w:val="right"/>
              <w:rPr>
                <w:rFonts w:ascii="Times New Roman" w:hAnsi="Times New Roman" w:cs="Times New Roman"/>
                <w:b/>
                <w:bCs/>
                <w:color w:val="000000"/>
                <w:sz w:val="14"/>
                <w:szCs w:val="14"/>
                <w:highlight w:val="yellow"/>
              </w:rPr>
            </w:pPr>
            <w:r w:rsidRPr="00DC4F6C">
              <w:rPr>
                <w:rFonts w:ascii="Times New Roman" w:hAnsi="Times New Roman" w:cs="Times New Roman"/>
                <w:b/>
                <w:bCs/>
                <w:color w:val="000000"/>
                <w:sz w:val="14"/>
                <w:szCs w:val="14"/>
              </w:rPr>
              <w:t>2 094 306 78</w:t>
            </w:r>
            <w:r>
              <w:rPr>
                <w:rFonts w:ascii="Times New Roman" w:hAnsi="Times New Roman" w:cs="Times New Roman"/>
                <w:b/>
                <w:bCs/>
                <w:color w:val="000000"/>
                <w:sz w:val="14"/>
                <w:szCs w:val="14"/>
              </w:rPr>
              <w:t>4</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A5272D" w:rsidRPr="005D57C9" w:rsidP="00DD0BCA">
            <w:pPr>
              <w:bidi w:val="0"/>
              <w:jc w:val="right"/>
              <w:rPr>
                <w:rFonts w:ascii="Times New Roman" w:hAnsi="Times New Roman" w:cs="Times New Roman"/>
                <w:b/>
                <w:bCs/>
                <w:color w:val="000000"/>
                <w:sz w:val="14"/>
                <w:szCs w:val="14"/>
                <w:highlight w:val="yellow"/>
              </w:rPr>
            </w:pPr>
            <w:r>
              <w:rPr>
                <w:rFonts w:ascii="Times New Roman" w:hAnsi="Times New Roman" w:cs="Times New Roman"/>
                <w:b/>
                <w:bCs/>
                <w:color w:val="000000"/>
                <w:sz w:val="14"/>
                <w:szCs w:val="14"/>
              </w:rPr>
              <w:t>2 101 831 706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center"/>
          </w:tcPr>
          <w:p w:rsidR="00A5272D" w:rsidRPr="004A01B6" w:rsidP="00DD0BCA">
            <w:pPr>
              <w:bidi w:val="0"/>
              <w:jc w:val="center"/>
              <w:rPr>
                <w:rFonts w:ascii="Times New Roman" w:hAnsi="Times New Roman" w:cs="Times New Roman"/>
                <w:b/>
                <w:bCs/>
                <w:color w:val="000000"/>
                <w:sz w:val="14"/>
                <w:szCs w:val="14"/>
                <w:highlight w:val="yellow"/>
              </w:rPr>
            </w:pPr>
            <w:r w:rsidRPr="00173266">
              <w:rPr>
                <w:rFonts w:ascii="Times New Roman" w:hAnsi="Times New Roman" w:cs="Times New Roman"/>
                <w:b/>
                <w:bCs/>
                <w:color w:val="000000"/>
                <w:sz w:val="14"/>
                <w:szCs w:val="14"/>
              </w:rPr>
              <w:t>2 103 755 827</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center"/>
          </w:tcPr>
          <w:p w:rsidR="00A5272D" w:rsidRPr="004A01B6" w:rsidP="00DD0BCA">
            <w:pPr>
              <w:bidi w:val="0"/>
              <w:jc w:val="center"/>
              <w:rPr>
                <w:rFonts w:ascii="Times New Roman" w:hAnsi="Times New Roman" w:cs="Times New Roman"/>
                <w:b/>
                <w:bCs/>
                <w:color w:val="000000"/>
                <w:sz w:val="14"/>
                <w:szCs w:val="14"/>
                <w:highlight w:val="yellow"/>
              </w:rPr>
            </w:pPr>
            <w:r w:rsidRPr="00173266">
              <w:rPr>
                <w:rFonts w:ascii="Times New Roman" w:hAnsi="Times New Roman" w:cs="Times New Roman"/>
                <w:b/>
                <w:bCs/>
                <w:color w:val="000000"/>
                <w:sz w:val="14"/>
                <w:szCs w:val="14"/>
              </w:rPr>
              <w:t>2 118 308 277</w:t>
            </w:r>
          </w:p>
        </w:tc>
      </w:tr>
      <w:tr>
        <w:tblPrEx>
          <w:tblW w:w="5000" w:type="pct"/>
          <w:tblCellMar>
            <w:left w:w="70" w:type="dxa"/>
            <w:right w:w="70" w:type="dxa"/>
          </w:tblCellMar>
          <w:tblLook w:val="04A0"/>
        </w:tblPrEx>
        <w:trPr>
          <w:trHeight w:val="276"/>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95CC5" w:rsidP="00DD0BCA">
            <w:pPr>
              <w:bidi w:val="0"/>
              <w:rPr>
                <w:rFonts w:ascii="Times New Roman" w:hAnsi="Times New Roman" w:cs="Times New Roman"/>
                <w:sz w:val="14"/>
                <w:szCs w:val="14"/>
              </w:rPr>
            </w:pPr>
            <w:r w:rsidRPr="00F95CC5">
              <w:rPr>
                <w:rFonts w:ascii="Times New Roman" w:hAnsi="Times New Roman" w:cs="Times New Roman"/>
                <w:sz w:val="14"/>
                <w:szCs w:val="14"/>
              </w:rPr>
              <w:t>Efektívna a spoľahlivá štátna správa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5D57C9" w:rsidP="00DD0BCA">
            <w:pPr>
              <w:bidi w:val="0"/>
              <w:jc w:val="right"/>
              <w:rPr>
                <w:rFonts w:ascii="Times New Roman" w:hAnsi="Times New Roman" w:cs="Times New Roman"/>
                <w:bCs/>
                <w:sz w:val="14"/>
                <w:szCs w:val="14"/>
                <w:highlight w:val="yellow"/>
              </w:rPr>
            </w:pPr>
            <w:r w:rsidRPr="00C67687">
              <w:rPr>
                <w:rFonts w:ascii="Times New Roman" w:hAnsi="Times New Roman" w:cs="Times New Roman"/>
                <w:bCs/>
                <w:sz w:val="14"/>
                <w:szCs w:val="14"/>
              </w:rPr>
              <w:t>898 311 820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5D57C9" w:rsidP="00DD0BCA">
            <w:pPr>
              <w:bidi w:val="0"/>
              <w:jc w:val="right"/>
              <w:rPr>
                <w:rFonts w:ascii="Times New Roman" w:hAnsi="Times New Roman" w:cs="Times New Roman"/>
                <w:bCs/>
                <w:sz w:val="14"/>
                <w:szCs w:val="14"/>
                <w:highlight w:val="yellow"/>
              </w:rPr>
            </w:pPr>
            <w:r w:rsidRPr="00D54775">
              <w:rPr>
                <w:rFonts w:ascii="Times New Roman" w:hAnsi="Times New Roman" w:cs="Times New Roman"/>
                <w:bCs/>
                <w:sz w:val="14"/>
                <w:szCs w:val="14"/>
              </w:rPr>
              <w:t>950 869 19</w:t>
            </w:r>
            <w:r>
              <w:rPr>
                <w:rFonts w:ascii="Times New Roman" w:hAnsi="Times New Roman" w:cs="Times New Roman"/>
                <w:bCs/>
                <w:sz w:val="14"/>
                <w:szCs w:val="14"/>
              </w:rPr>
              <w:t>4</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EB4156" w:rsidP="00DD0BCA">
            <w:pPr>
              <w:bidi w:val="0"/>
              <w:jc w:val="right"/>
              <w:rPr>
                <w:rFonts w:ascii="Times New Roman" w:hAnsi="Times New Roman" w:cs="Times New Roman"/>
                <w:sz w:val="14"/>
                <w:szCs w:val="14"/>
              </w:rPr>
            </w:pPr>
            <w:r w:rsidRPr="00EB4156">
              <w:rPr>
                <w:rFonts w:ascii="Times New Roman" w:hAnsi="Times New Roman" w:cs="Times New Roman"/>
                <w:sz w:val="14"/>
                <w:szCs w:val="14"/>
              </w:rPr>
              <w:t>1 075 685 059</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5D57C9" w:rsidP="00DD0BCA">
            <w:pPr>
              <w:autoSpaceDE w:val="0"/>
              <w:autoSpaceDN w:val="0"/>
              <w:bidi w:val="0"/>
              <w:adjustRightInd w:val="0"/>
              <w:jc w:val="right"/>
              <w:rPr>
                <w:rFonts w:ascii="Times New Roman" w:hAnsi="Times New Roman" w:cs="Times New Roman"/>
                <w:sz w:val="14"/>
                <w:szCs w:val="14"/>
                <w:highlight w:val="yellow"/>
              </w:rPr>
            </w:pPr>
            <w:r w:rsidRPr="00DC4F6C">
              <w:rPr>
                <w:rFonts w:ascii="Times New Roman" w:hAnsi="Times New Roman" w:cs="Times New Roman"/>
                <w:sz w:val="14"/>
                <w:szCs w:val="14"/>
              </w:rPr>
              <w:t>1 027 855 39</w:t>
            </w:r>
            <w:r>
              <w:rPr>
                <w:rFonts w:ascii="Times New Roman" w:hAnsi="Times New Roman" w:cs="Times New Roman"/>
                <w:sz w:val="14"/>
                <w:szCs w:val="14"/>
              </w:rPr>
              <w:t>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5D57C9"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1 010 290 818</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994</w:t>
            </w:r>
            <w:r>
              <w:rPr>
                <w:rFonts w:ascii="Times New Roman" w:hAnsi="Times New Roman" w:cs="Times New Roman"/>
                <w:sz w:val="14"/>
                <w:szCs w:val="14"/>
              </w:rPr>
              <w:t> 893 542</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995</w:t>
            </w:r>
            <w:r>
              <w:rPr>
                <w:rFonts w:ascii="Times New Roman" w:hAnsi="Times New Roman" w:cs="Times New Roman"/>
                <w:sz w:val="14"/>
                <w:szCs w:val="14"/>
              </w:rPr>
              <w:t> 655 947</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4A0AAC" w:rsidP="00DD0BCA">
            <w:pPr>
              <w:bidi w:val="0"/>
              <w:rPr>
                <w:rFonts w:ascii="Times New Roman" w:hAnsi="Times New Roman" w:cs="Times New Roman"/>
                <w:sz w:val="14"/>
                <w:szCs w:val="14"/>
              </w:rPr>
            </w:pPr>
            <w:r w:rsidRPr="004A0AAC">
              <w:rPr>
                <w:rFonts w:ascii="Times New Roman" w:hAnsi="Times New Roman" w:cs="Times New Roman"/>
                <w:sz w:val="14"/>
                <w:szCs w:val="14"/>
              </w:rPr>
              <w:t>8</w:t>
            </w:r>
            <w:r w:rsidR="00E23CCC">
              <w:rPr>
                <w:rFonts w:ascii="Times New Roman" w:hAnsi="Times New Roman" w:cs="Times New Roman"/>
                <w:sz w:val="14"/>
                <w:szCs w:val="14"/>
              </w:rPr>
              <w:t xml:space="preserve"> </w:t>
            </w:r>
            <w:r w:rsidRPr="004A0AAC">
              <w:rPr>
                <w:rFonts w:ascii="Times New Roman" w:hAnsi="Times New Roman" w:cs="Times New Roman"/>
                <w:sz w:val="14"/>
                <w:szCs w:val="14"/>
              </w:rPr>
              <w:t>% z PZP</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A0AAC" w:rsidP="00DD0BCA">
            <w:pPr>
              <w:bidi w:val="0"/>
              <w:jc w:val="right"/>
              <w:rPr>
                <w:rFonts w:ascii="Times New Roman" w:hAnsi="Times New Roman" w:cs="Times New Roman"/>
                <w:color w:val="000000"/>
                <w:sz w:val="14"/>
                <w:szCs w:val="14"/>
              </w:rPr>
            </w:pPr>
            <w:r w:rsidRPr="004A0AAC">
              <w:rPr>
                <w:rFonts w:ascii="Times New Roman" w:hAnsi="Times New Roman" w:cs="Times New Roman"/>
                <w:color w:val="000000"/>
                <w:sz w:val="14"/>
                <w:szCs w:val="14"/>
              </w:rPr>
              <w:t>10 104 627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A0AAC" w:rsidP="00DD0BCA">
            <w:pPr>
              <w:bidi w:val="0"/>
              <w:jc w:val="right"/>
              <w:rPr>
                <w:rFonts w:ascii="Times New Roman" w:hAnsi="Times New Roman" w:cs="Times New Roman"/>
                <w:color w:val="000000"/>
                <w:sz w:val="14"/>
                <w:szCs w:val="14"/>
              </w:rPr>
            </w:pPr>
            <w:r w:rsidRPr="004A0AAC">
              <w:rPr>
                <w:rFonts w:ascii="Times New Roman" w:hAnsi="Times New Roman" w:cs="Times New Roman"/>
                <w:color w:val="000000"/>
                <w:sz w:val="14"/>
                <w:szCs w:val="14"/>
              </w:rPr>
              <w:t>3 909 414</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AAC" w:rsidP="00DD0BCA">
            <w:pPr>
              <w:autoSpaceDE w:val="0"/>
              <w:autoSpaceDN w:val="0"/>
              <w:bidi w:val="0"/>
              <w:adjustRightInd w:val="0"/>
              <w:jc w:val="right"/>
              <w:rPr>
                <w:rFonts w:ascii="Times New Roman" w:hAnsi="Times New Roman" w:cs="Times New Roman"/>
                <w:sz w:val="14"/>
                <w:szCs w:val="14"/>
              </w:rPr>
            </w:pPr>
            <w:r w:rsidRPr="004A0AAC">
              <w:rPr>
                <w:rFonts w:ascii="Times New Roman" w:hAnsi="Times New Roman" w:cs="Times New Roman"/>
                <w:sz w:val="14"/>
                <w:szCs w:val="14"/>
              </w:rPr>
              <w:t>22 000 000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4A0AAC" w:rsidP="00DD0BCA">
            <w:pPr>
              <w:autoSpaceDE w:val="0"/>
              <w:autoSpaceDN w:val="0"/>
              <w:bidi w:val="0"/>
              <w:adjustRightInd w:val="0"/>
              <w:jc w:val="right"/>
              <w:rPr>
                <w:rFonts w:ascii="Times New Roman" w:hAnsi="Times New Roman" w:cs="Times New Roman"/>
                <w:sz w:val="14"/>
                <w:szCs w:val="14"/>
              </w:rPr>
            </w:pPr>
            <w:r w:rsidRPr="004A0AAC">
              <w:rPr>
                <w:rFonts w:ascii="Times New Roman" w:hAnsi="Times New Roman" w:cs="Times New Roman"/>
                <w:sz w:val="14"/>
                <w:szCs w:val="14"/>
              </w:rPr>
              <w:t>22 000 000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4A0AAC" w:rsidP="00DD0BCA">
            <w:pPr>
              <w:autoSpaceDE w:val="0"/>
              <w:autoSpaceDN w:val="0"/>
              <w:bidi w:val="0"/>
              <w:adjustRightInd w:val="0"/>
              <w:jc w:val="right"/>
              <w:rPr>
                <w:rFonts w:ascii="Times New Roman" w:hAnsi="Times New Roman" w:cs="Times New Roman"/>
                <w:sz w:val="14"/>
                <w:szCs w:val="14"/>
              </w:rPr>
            </w:pPr>
            <w:r w:rsidRPr="004A0AAC">
              <w:rPr>
                <w:rFonts w:ascii="Times New Roman" w:hAnsi="Times New Roman" w:cs="Times New Roman"/>
                <w:sz w:val="14"/>
                <w:szCs w:val="14"/>
              </w:rPr>
              <w:t>22 000 000</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22 000 000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22 000 000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95CC5" w:rsidP="00DD0BCA">
            <w:pPr>
              <w:bidi w:val="0"/>
              <w:rPr>
                <w:rFonts w:ascii="Times New Roman" w:hAnsi="Times New Roman" w:cs="Times New Roman"/>
                <w:bCs/>
                <w:sz w:val="14"/>
                <w:szCs w:val="14"/>
              </w:rPr>
            </w:pPr>
            <w:r w:rsidRPr="00F95CC5">
              <w:rPr>
                <w:rFonts w:ascii="Times New Roman" w:hAnsi="Times New Roman" w:cs="Times New Roman"/>
                <w:bCs/>
                <w:sz w:val="14"/>
                <w:szCs w:val="14"/>
              </w:rPr>
              <w:t>Výchova a vzdelávanie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E71BA" w:rsidP="00DD0BCA">
            <w:pPr>
              <w:bidi w:val="0"/>
              <w:jc w:val="right"/>
              <w:rPr>
                <w:rFonts w:ascii="Times New Roman" w:hAnsi="Times New Roman" w:cs="Times New Roman"/>
                <w:bCs/>
                <w:sz w:val="14"/>
                <w:szCs w:val="14"/>
                <w:highlight w:val="yellow"/>
              </w:rPr>
            </w:pPr>
            <w:r w:rsidRPr="00667C60">
              <w:rPr>
                <w:rFonts w:ascii="Times New Roman" w:hAnsi="Times New Roman" w:cs="Times New Roman"/>
                <w:bCs/>
                <w:sz w:val="14"/>
                <w:szCs w:val="14"/>
              </w:rPr>
              <w:t>925 665 814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E71BA" w:rsidP="00DD0BCA">
            <w:pPr>
              <w:bidi w:val="0"/>
              <w:jc w:val="right"/>
              <w:rPr>
                <w:rFonts w:ascii="Times New Roman" w:hAnsi="Times New Roman" w:cs="Times New Roman"/>
                <w:bCs/>
                <w:sz w:val="14"/>
                <w:szCs w:val="14"/>
                <w:highlight w:val="yellow"/>
              </w:rPr>
            </w:pPr>
            <w:r w:rsidRPr="00AF779D">
              <w:rPr>
                <w:rFonts w:ascii="Times New Roman" w:hAnsi="Times New Roman" w:cs="Times New Roman"/>
                <w:bCs/>
                <w:sz w:val="14"/>
                <w:szCs w:val="14"/>
              </w:rPr>
              <w:t>962 320 648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E71BA" w:rsidP="00DD0BCA">
            <w:pPr>
              <w:bidi w:val="0"/>
              <w:jc w:val="right"/>
              <w:rPr>
                <w:rFonts w:ascii="Times New Roman" w:hAnsi="Times New Roman" w:cs="Times New Roman"/>
                <w:sz w:val="14"/>
                <w:szCs w:val="14"/>
                <w:highlight w:val="yellow"/>
              </w:rPr>
            </w:pPr>
            <w:r w:rsidRPr="00EF781F">
              <w:rPr>
                <w:rFonts w:ascii="Times New Roman" w:hAnsi="Times New Roman" w:cs="Times New Roman"/>
                <w:sz w:val="14"/>
                <w:szCs w:val="14"/>
              </w:rPr>
              <w:t>941 645 957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8E71BA" w:rsidP="00DD0BCA">
            <w:pPr>
              <w:autoSpaceDE w:val="0"/>
              <w:autoSpaceDN w:val="0"/>
              <w:bidi w:val="0"/>
              <w:adjustRightInd w:val="0"/>
              <w:jc w:val="right"/>
              <w:rPr>
                <w:rFonts w:ascii="Times New Roman" w:hAnsi="Times New Roman" w:cs="Times New Roman"/>
                <w:sz w:val="14"/>
                <w:szCs w:val="14"/>
                <w:highlight w:val="yellow"/>
              </w:rPr>
            </w:pPr>
            <w:r w:rsidRPr="00F4799F">
              <w:rPr>
                <w:rFonts w:ascii="Times New Roman" w:hAnsi="Times New Roman" w:cs="Times New Roman"/>
                <w:sz w:val="14"/>
                <w:szCs w:val="14"/>
              </w:rPr>
              <w:t>996 409 276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8C0D1D"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979 435 738</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979 419 903</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979 419 903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95CC5" w:rsidP="00DD0BCA">
            <w:pPr>
              <w:bidi w:val="0"/>
              <w:rPr>
                <w:rFonts w:ascii="Times New Roman" w:hAnsi="Times New Roman" w:cs="Times New Roman"/>
                <w:bCs/>
                <w:sz w:val="14"/>
                <w:szCs w:val="14"/>
              </w:rPr>
            </w:pPr>
            <w:r w:rsidRPr="00F95CC5">
              <w:rPr>
                <w:rFonts w:ascii="Times New Roman" w:hAnsi="Times New Roman" w:cs="Times New Roman"/>
                <w:bCs/>
                <w:sz w:val="14"/>
                <w:szCs w:val="14"/>
              </w:rPr>
              <w:t>Medzirezortné programy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5F3EC3" w:rsidP="00DD0BCA">
            <w:pPr>
              <w:bidi w:val="0"/>
              <w:jc w:val="right"/>
              <w:rPr>
                <w:rFonts w:ascii="Times New Roman" w:hAnsi="Times New Roman" w:cs="Times New Roman"/>
                <w:sz w:val="14"/>
                <w:szCs w:val="14"/>
              </w:rPr>
            </w:pPr>
            <w:r w:rsidRPr="00C67687">
              <w:rPr>
                <w:rFonts w:ascii="Times New Roman" w:hAnsi="Times New Roman" w:cs="Times New Roman"/>
                <w:sz w:val="14"/>
                <w:szCs w:val="14"/>
              </w:rPr>
              <w:t>352 235</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5F3EC3" w:rsidP="00DD0BCA">
            <w:pPr>
              <w:bidi w:val="0"/>
              <w:jc w:val="right"/>
              <w:rPr>
                <w:rFonts w:ascii="Times New Roman" w:hAnsi="Times New Roman" w:cs="Times New Roman"/>
                <w:sz w:val="14"/>
                <w:szCs w:val="14"/>
              </w:rPr>
            </w:pPr>
            <w:r w:rsidRPr="005F3EC3">
              <w:rPr>
                <w:rFonts w:ascii="Times New Roman" w:hAnsi="Times New Roman" w:cs="Times New Roman"/>
                <w:sz w:val="14"/>
                <w:szCs w:val="14"/>
              </w:rPr>
              <w:t>324 204</w:t>
            </w:r>
          </w:p>
        </w:tc>
        <w:tc>
          <w:tcPr>
            <w:tcW w:w="568" w:type="pct"/>
            <w:tcBorders>
              <w:top w:val="nil"/>
              <w:left w:val="nil"/>
              <w:bottom w:val="single" w:sz="4" w:space="0" w:color="auto"/>
              <w:right w:val="single" w:sz="4" w:space="0" w:color="auto"/>
            </w:tcBorders>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highlight w:val="yellow"/>
              </w:rPr>
            </w:pPr>
            <w:r w:rsidRPr="005F3EC3">
              <w:rPr>
                <w:rFonts w:ascii="Times New Roman" w:hAnsi="Times New Roman" w:cs="Times New Roman"/>
                <w:sz w:val="14"/>
                <w:szCs w:val="14"/>
              </w:rPr>
              <w:t>348 475</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highlight w:val="yellow"/>
              </w:rPr>
            </w:pPr>
            <w:r w:rsidRPr="00256D60">
              <w:rPr>
                <w:rFonts w:ascii="Times New Roman" w:hAnsi="Times New Roman" w:cs="Times New Roman"/>
                <w:sz w:val="14"/>
                <w:szCs w:val="14"/>
              </w:rPr>
              <w:t>417 378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sidRPr="005F3EC3">
              <w:rPr>
                <w:rFonts w:ascii="Times New Roman" w:hAnsi="Times New Roman" w:cs="Times New Roman"/>
                <w:sz w:val="14"/>
                <w:szCs w:val="14"/>
              </w:rPr>
              <w:t>355 365</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344 565</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344 565</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8B6B73" w:rsidP="00DD0BCA">
            <w:pPr>
              <w:bidi w:val="0"/>
              <w:rPr>
                <w:rFonts w:ascii="Times New Roman" w:hAnsi="Times New Roman" w:cs="Times New Roman"/>
                <w:sz w:val="14"/>
                <w:szCs w:val="14"/>
              </w:rPr>
            </w:pPr>
            <w:r w:rsidR="00E23CCC">
              <w:rPr>
                <w:rFonts w:ascii="Times New Roman" w:hAnsi="Times New Roman" w:cs="Times New Roman"/>
                <w:sz w:val="14"/>
                <w:szCs w:val="14"/>
              </w:rPr>
              <w:t>P</w:t>
            </w:r>
            <w:r w:rsidRPr="008B6B73">
              <w:rPr>
                <w:rFonts w:ascii="Times New Roman" w:hAnsi="Times New Roman" w:cs="Times New Roman"/>
                <w:sz w:val="14"/>
                <w:szCs w:val="14"/>
              </w:rPr>
              <w:t>resun z minulých rokov</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B6B73" w:rsidP="00DD0BCA">
            <w:pPr>
              <w:bidi w:val="0"/>
              <w:jc w:val="right"/>
              <w:rPr>
                <w:rFonts w:ascii="Times New Roman" w:hAnsi="Times New Roman" w:cs="Times New Roman"/>
                <w:color w:val="000000"/>
                <w:sz w:val="14"/>
                <w:szCs w:val="14"/>
              </w:rPr>
            </w:pPr>
            <w:r w:rsidRPr="008B6B73">
              <w:rPr>
                <w:rFonts w:ascii="Times New Roman" w:hAnsi="Times New Roman" w:cs="Times New Roman"/>
                <w:color w:val="000000"/>
                <w:sz w:val="14"/>
                <w:szCs w:val="14"/>
              </w:rPr>
              <w:t>23 366 916</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5F3EC3" w:rsidP="00DD0BCA">
            <w:pPr>
              <w:bidi w:val="0"/>
              <w:jc w:val="right"/>
              <w:rPr>
                <w:rFonts w:ascii="Times New Roman" w:hAnsi="Times New Roman" w:cs="Times New Roman"/>
                <w:sz w:val="14"/>
                <w:szCs w:val="14"/>
              </w:rPr>
            </w:pPr>
            <w:r w:rsidRPr="003F66CF">
              <w:rPr>
                <w:rFonts w:ascii="Times New Roman" w:hAnsi="Times New Roman" w:cs="Times New Roman"/>
                <w:sz w:val="14"/>
                <w:szCs w:val="14"/>
              </w:rPr>
              <w:t>16 989 014</w:t>
            </w:r>
          </w:p>
        </w:tc>
        <w:tc>
          <w:tcPr>
            <w:tcW w:w="568" w:type="pct"/>
            <w:tcBorders>
              <w:top w:val="nil"/>
              <w:left w:val="nil"/>
              <w:bottom w:val="single" w:sz="4" w:space="0" w:color="auto"/>
              <w:right w:val="single" w:sz="4" w:space="0" w:color="auto"/>
            </w:tcBorders>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sidRPr="002A37B0">
              <w:rPr>
                <w:rFonts w:ascii="Times New Roman" w:hAnsi="Times New Roman" w:cs="Times New Roman"/>
                <w:sz w:val="14"/>
                <w:szCs w:val="14"/>
              </w:rPr>
              <w:t>29 339 765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8B6B73" w:rsidP="00DD0BCA">
            <w:pPr>
              <w:bidi w:val="0"/>
              <w:rPr>
                <w:rFonts w:ascii="Times New Roman" w:hAnsi="Times New Roman" w:cs="Times New Roman"/>
                <w:sz w:val="14"/>
                <w:szCs w:val="14"/>
              </w:rPr>
            </w:pPr>
            <w:r w:rsidRPr="008B6B73">
              <w:rPr>
                <w:rFonts w:ascii="Times New Roman" w:hAnsi="Times New Roman" w:cs="Times New Roman"/>
                <w:sz w:val="14"/>
                <w:szCs w:val="14"/>
              </w:rPr>
              <w:t>Iné zdroje - granty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B6B73" w:rsidP="00DD0BCA">
            <w:pPr>
              <w:bidi w:val="0"/>
              <w:jc w:val="right"/>
              <w:rPr>
                <w:rFonts w:ascii="Times New Roman" w:hAnsi="Times New Roman" w:cs="Times New Roman"/>
                <w:color w:val="000000"/>
                <w:sz w:val="14"/>
                <w:szCs w:val="14"/>
              </w:rPr>
            </w:pPr>
            <w:r w:rsidRPr="008B6B73">
              <w:rPr>
                <w:rFonts w:ascii="Times New Roman" w:hAnsi="Times New Roman" w:cs="Times New Roman"/>
                <w:color w:val="000000"/>
                <w:sz w:val="14"/>
                <w:szCs w:val="14"/>
              </w:rPr>
              <w:t>21 718 727</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5F3EC3" w:rsidP="00DD0BCA">
            <w:pPr>
              <w:bidi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5F3EC3"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4A01B6" w:rsidP="00DD0BCA">
            <w:pPr>
              <w:autoSpaceDE w:val="0"/>
              <w:autoSpaceDN w:val="0"/>
              <w:bidi w:val="0"/>
              <w:adjustRightInd w:val="0"/>
              <w:jc w:val="right"/>
              <w:rPr>
                <w:rFonts w:ascii="Times New Roman" w:hAnsi="Times New Roman" w:cs="Times New Roman"/>
                <w:sz w:val="14"/>
                <w:szCs w:val="14"/>
              </w:rPr>
            </w:pPr>
            <w:r w:rsidRPr="004A01B6">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4A0AAC" w:rsidP="00E23CCC">
            <w:pPr>
              <w:bidi w:val="0"/>
              <w:rPr>
                <w:rFonts w:ascii="Times New Roman" w:hAnsi="Times New Roman" w:cs="Times New Roman"/>
                <w:sz w:val="14"/>
                <w:szCs w:val="14"/>
              </w:rPr>
            </w:pPr>
            <w:r>
              <w:rPr>
                <w:rFonts w:ascii="Times New Roman" w:hAnsi="Times New Roman" w:cs="Times New Roman"/>
                <w:sz w:val="14"/>
                <w:szCs w:val="14"/>
              </w:rPr>
              <w:t>2. a 3. programov</w:t>
            </w:r>
            <w:r w:rsidR="00E23CCC">
              <w:rPr>
                <w:rFonts w:ascii="Times New Roman" w:hAnsi="Times New Roman" w:cs="Times New Roman"/>
                <w:sz w:val="14"/>
                <w:szCs w:val="14"/>
              </w:rPr>
              <w:t>é</w:t>
            </w:r>
            <w:r>
              <w:rPr>
                <w:rFonts w:ascii="Times New Roman" w:hAnsi="Times New Roman" w:cs="Times New Roman"/>
                <w:sz w:val="14"/>
                <w:szCs w:val="14"/>
              </w:rPr>
              <w:t xml:space="preserve"> obdobie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4A0AAC" w:rsidP="00DD0BCA">
            <w:pPr>
              <w:bidi w:val="0"/>
              <w:jc w:val="right"/>
              <w:rPr>
                <w:rFonts w:ascii="Times New Roman" w:hAnsi="Times New Roman" w:cs="Times New Roman"/>
                <w:color w:val="000000"/>
                <w:sz w:val="14"/>
                <w:szCs w:val="14"/>
              </w:rPr>
            </w:pPr>
            <w:r w:rsidRPr="00667C60">
              <w:rPr>
                <w:rFonts w:ascii="Times New Roman" w:hAnsi="Times New Roman" w:cs="Times New Roman"/>
                <w:color w:val="000000"/>
                <w:sz w:val="14"/>
                <w:szCs w:val="14"/>
              </w:rPr>
              <w:t>47 829 162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4A0AAC" w:rsidP="00DD0BCA">
            <w:pPr>
              <w:bidi w:val="0"/>
              <w:jc w:val="right"/>
              <w:rPr>
                <w:rFonts w:ascii="Times New Roman" w:hAnsi="Times New Roman" w:cs="Times New Roman"/>
                <w:color w:val="000000"/>
                <w:sz w:val="14"/>
                <w:szCs w:val="14"/>
              </w:rPr>
            </w:pPr>
            <w:r w:rsidRPr="003F66CF">
              <w:rPr>
                <w:rFonts w:ascii="Times New Roman" w:hAnsi="Times New Roman" w:cs="Times New Roman"/>
                <w:color w:val="000000"/>
                <w:sz w:val="14"/>
                <w:szCs w:val="14"/>
              </w:rPr>
              <w:t>76 744 826</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4A0AAC"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4A0AAC" w:rsidP="00DD0BCA">
            <w:pPr>
              <w:autoSpaceDE w:val="0"/>
              <w:autoSpaceDN w:val="0"/>
              <w:bidi w:val="0"/>
              <w:adjustRightInd w:val="0"/>
              <w:jc w:val="right"/>
              <w:rPr>
                <w:rFonts w:ascii="Times New Roman" w:hAnsi="Times New Roman" w:cs="Times New Roman"/>
                <w:sz w:val="14"/>
                <w:szCs w:val="14"/>
              </w:rPr>
            </w:pPr>
            <w:r w:rsidRPr="002A37B0">
              <w:rPr>
                <w:rFonts w:ascii="Times New Roman" w:hAnsi="Times New Roman" w:cs="Times New Roman"/>
                <w:sz w:val="14"/>
                <w:szCs w:val="14"/>
              </w:rPr>
              <w:t>18 284 975</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676B87" w:rsidP="00DD0BCA">
            <w:pPr>
              <w:bidi w:val="0"/>
              <w:jc w:val="right"/>
              <w:rPr>
                <w:rFonts w:ascii="Times New Roman" w:hAnsi="Times New Roman" w:cs="Times New Roman"/>
                <w:color w:val="000000"/>
                <w:sz w:val="14"/>
                <w:szCs w:val="14"/>
              </w:rPr>
            </w:pPr>
            <w:r w:rsidRPr="00676B87">
              <w:rPr>
                <w:rFonts w:ascii="Times New Roman" w:hAnsi="Times New Roman" w:cs="Times New Roman"/>
                <w:color w:val="000000"/>
                <w:sz w:val="14"/>
                <w:szCs w:val="14"/>
              </w:rPr>
              <w:t>89 749 785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4A01B6" w:rsidP="00DD0BCA">
            <w:pPr>
              <w:bidi w:val="0"/>
              <w:jc w:val="right"/>
              <w:rPr>
                <w:rFonts w:ascii="Times New Roman" w:hAnsi="Times New Roman" w:cs="Times New Roman"/>
                <w:color w:val="000000"/>
                <w:sz w:val="14"/>
                <w:szCs w:val="14"/>
              </w:rPr>
            </w:pPr>
            <w:r w:rsidRPr="004A01B6">
              <w:rPr>
                <w:rFonts w:ascii="Times New Roman" w:hAnsi="Times New Roman" w:cs="Times New Roman"/>
                <w:color w:val="000000"/>
                <w:sz w:val="14"/>
                <w:szCs w:val="14"/>
              </w:rPr>
              <w:t>107 097 817</w:t>
            </w:r>
          </w:p>
        </w:tc>
        <w:tc>
          <w:tcPr>
            <w:tcW w:w="567"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4A01B6" w:rsidP="00DD0BCA">
            <w:pPr>
              <w:bidi w:val="0"/>
              <w:jc w:val="right"/>
              <w:rPr>
                <w:rFonts w:ascii="Times New Roman" w:hAnsi="Times New Roman" w:cs="Times New Roman"/>
                <w:color w:val="000000"/>
                <w:sz w:val="14"/>
                <w:szCs w:val="14"/>
              </w:rPr>
            </w:pPr>
            <w:r w:rsidRPr="004A01B6">
              <w:rPr>
                <w:rFonts w:ascii="Times New Roman" w:hAnsi="Times New Roman" w:cs="Times New Roman"/>
                <w:color w:val="000000"/>
                <w:sz w:val="14"/>
                <w:szCs w:val="14"/>
              </w:rPr>
              <w:t>120 887 862</w:t>
            </w:r>
          </w:p>
        </w:tc>
      </w:tr>
    </w:tbl>
    <w:p w:rsidR="00A5272D" w:rsidRPr="00F95CC5" w:rsidP="00A5272D">
      <w:pPr>
        <w:bidi w:val="0"/>
        <w:jc w:val="both"/>
        <w:rPr>
          <w:rFonts w:ascii="Times New Roman" w:hAnsi="Times New Roman" w:cs="Times New Roman"/>
        </w:rPr>
      </w:pPr>
    </w:p>
    <w:p w:rsidR="00A5272D" w:rsidRPr="00E23CCC" w:rsidP="00A5272D">
      <w:pPr>
        <w:bidi w:val="0"/>
        <w:jc w:val="both"/>
        <w:rPr>
          <w:rFonts w:ascii="Times New Roman" w:hAnsi="Times New Roman" w:cs="Times New Roman"/>
          <w:b/>
        </w:rPr>
      </w:pPr>
      <w:r w:rsidRPr="00E23CCC">
        <w:rPr>
          <w:rFonts w:ascii="Times New Roman" w:hAnsi="Times New Roman" w:cs="Times New Roman"/>
          <w:b/>
        </w:rPr>
        <w:t>Efektívna a spoľahlivá štátna správa</w:t>
      </w:r>
    </w:p>
    <w:p w:rsidR="00A5272D" w:rsidRPr="00F95CC5" w:rsidP="00A5272D">
      <w:pPr>
        <w:bidi w:val="0"/>
        <w:jc w:val="both"/>
        <w:rPr>
          <w:rFonts w:ascii="Arial Narrow" w:hAnsi="Arial Narrow"/>
          <w:sz w:val="22"/>
          <w:szCs w:val="22"/>
        </w:rPr>
      </w:pPr>
    </w:p>
    <w:p w:rsidR="00A5272D" w:rsidRPr="004F7528" w:rsidP="00A5272D">
      <w:pPr>
        <w:bidi w:val="0"/>
        <w:ind w:firstLine="708"/>
        <w:jc w:val="both"/>
        <w:rPr>
          <w:rFonts w:ascii="Times New Roman" w:hAnsi="Times New Roman" w:cs="Times New Roman"/>
          <w:color w:val="FF0000"/>
        </w:rPr>
      </w:pPr>
      <w:r w:rsidRPr="00F27CC0">
        <w:rPr>
          <w:rFonts w:ascii="Times New Roman" w:hAnsi="Times New Roman" w:cs="Times New Roman"/>
        </w:rPr>
        <w:t xml:space="preserve">Celkové výdavky v roku 2015 oproti schválenému rozpočtu roka 2014 klesajú </w:t>
      </w:r>
      <w:r w:rsidR="00E23CCC">
        <w:rPr>
          <w:rFonts w:ascii="Times New Roman" w:hAnsi="Times New Roman" w:cs="Times New Roman"/>
        </w:rPr>
        <w:br/>
      </w:r>
      <w:r w:rsidRPr="00F27CC0">
        <w:rPr>
          <w:rFonts w:ascii="Times New Roman" w:hAnsi="Times New Roman" w:cs="Times New Roman"/>
        </w:rPr>
        <w:t>o </w:t>
      </w:r>
      <w:r>
        <w:rPr>
          <w:rFonts w:ascii="Times New Roman" w:hAnsi="Times New Roman" w:cs="Times New Roman"/>
        </w:rPr>
        <w:t>65</w:t>
      </w:r>
      <w:r w:rsidRPr="00F27CC0">
        <w:rPr>
          <w:rFonts w:ascii="Times New Roman" w:hAnsi="Times New Roman" w:cs="Times New Roman"/>
        </w:rPr>
        <w:t>,</w:t>
      </w:r>
      <w:r>
        <w:rPr>
          <w:rFonts w:ascii="Times New Roman" w:hAnsi="Times New Roman" w:cs="Times New Roman"/>
        </w:rPr>
        <w:t>4</w:t>
      </w:r>
      <w:r w:rsidRPr="00F27CC0">
        <w:rPr>
          <w:rFonts w:ascii="Times New Roman" w:hAnsi="Times New Roman" w:cs="Times New Roman"/>
        </w:rPr>
        <w:t xml:space="preserve"> mil. eur, čo predstavuje pokles o </w:t>
      </w:r>
      <w:r>
        <w:rPr>
          <w:rFonts w:ascii="Times New Roman" w:hAnsi="Times New Roman" w:cs="Times New Roman"/>
        </w:rPr>
        <w:t>6</w:t>
      </w:r>
      <w:r w:rsidRPr="00F27CC0">
        <w:rPr>
          <w:rFonts w:ascii="Times New Roman" w:hAnsi="Times New Roman" w:cs="Times New Roman"/>
        </w:rPr>
        <w:t>,</w:t>
      </w:r>
      <w:r>
        <w:rPr>
          <w:rFonts w:ascii="Times New Roman" w:hAnsi="Times New Roman" w:cs="Times New Roman"/>
        </w:rPr>
        <w:t>0</w:t>
      </w:r>
      <w:r w:rsidR="001515D7">
        <w:rPr>
          <w:rFonts w:ascii="Times New Roman" w:hAnsi="Times New Roman" w:cs="Times New Roman"/>
        </w:rPr>
        <w:t>8</w:t>
      </w:r>
      <w:r w:rsidRPr="00F27CC0">
        <w:rPr>
          <w:rFonts w:ascii="Times New Roman" w:hAnsi="Times New Roman" w:cs="Times New Roman"/>
        </w:rPr>
        <w:t xml:space="preserve"> %. Rozdiel</w:t>
      </w:r>
      <w:r w:rsidRPr="00A461ED">
        <w:rPr>
          <w:rFonts w:ascii="Times New Roman" w:hAnsi="Times New Roman" w:cs="Times New Roman"/>
        </w:rPr>
        <w:t xml:space="preserve"> je spôsobený najmä konaním troch volieb (voľba prezidenta, voľby do Európskeho parlamentu a voľby do orgánov samosprávy obcí) v roku 2014 a nižším rozpočtovaním výdavkov na osobitný účet</w:t>
      </w:r>
      <w:r w:rsidRPr="00A461ED">
        <w:rPr>
          <w:rFonts w:ascii="Times New Roman" w:hAnsi="Times New Roman" w:cs="Times New Roman"/>
          <w:color w:val="FF0000"/>
        </w:rPr>
        <w:t>.</w:t>
      </w:r>
      <w:r>
        <w:rPr>
          <w:rFonts w:ascii="Times New Roman" w:hAnsi="Times New Roman" w:cs="Times New Roman"/>
          <w:color w:val="FF0000"/>
        </w:rPr>
        <w:t xml:space="preserve"> </w:t>
      </w:r>
    </w:p>
    <w:p w:rsidR="00A5272D" w:rsidRPr="00A3218E" w:rsidP="00A5272D">
      <w:pPr>
        <w:bidi w:val="0"/>
        <w:jc w:val="both"/>
        <w:rPr>
          <w:rFonts w:ascii="Times New Roman" w:hAnsi="Times New Roman" w:cs="Times New Roman"/>
          <w:sz w:val="22"/>
          <w:szCs w:val="22"/>
        </w:rPr>
      </w:pP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Spolu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01234F" w:rsidP="00DD0BCA">
            <w:pPr>
              <w:bidi w:val="0"/>
              <w:jc w:val="right"/>
              <w:rPr>
                <w:rFonts w:ascii="Times New Roman" w:hAnsi="Times New Roman" w:cs="Times New Roman"/>
                <w:b/>
                <w:bCs/>
                <w:sz w:val="14"/>
                <w:szCs w:val="14"/>
                <w:highlight w:val="yellow"/>
              </w:rPr>
            </w:pPr>
            <w:r w:rsidRPr="00ED3B87">
              <w:rPr>
                <w:rFonts w:ascii="Times New Roman" w:hAnsi="Times New Roman" w:cs="Times New Roman"/>
                <w:b/>
                <w:bCs/>
                <w:sz w:val="14"/>
                <w:szCs w:val="14"/>
              </w:rPr>
              <w:t>898</w:t>
            </w:r>
            <w:r>
              <w:rPr>
                <w:rFonts w:ascii="Times New Roman" w:hAnsi="Times New Roman" w:cs="Times New Roman"/>
                <w:b/>
                <w:bCs/>
                <w:sz w:val="14"/>
                <w:szCs w:val="14"/>
              </w:rPr>
              <w:t> 311 820</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7C2622" w:rsidP="00DD0BCA">
            <w:pPr>
              <w:bidi w:val="0"/>
              <w:jc w:val="right"/>
              <w:rPr>
                <w:rFonts w:ascii="Times New Roman" w:hAnsi="Times New Roman" w:cs="Times New Roman"/>
                <w:b/>
                <w:bCs/>
                <w:sz w:val="14"/>
                <w:szCs w:val="14"/>
                <w:highlight w:val="yellow"/>
              </w:rPr>
            </w:pPr>
            <w:r w:rsidRPr="00421D16">
              <w:rPr>
                <w:rFonts w:ascii="Times New Roman" w:hAnsi="Times New Roman" w:cs="Times New Roman"/>
                <w:b/>
                <w:bCs/>
                <w:sz w:val="14"/>
                <w:szCs w:val="14"/>
              </w:rPr>
              <w:t>950 869 19</w:t>
            </w:r>
            <w:r>
              <w:rPr>
                <w:rFonts w:ascii="Times New Roman" w:hAnsi="Times New Roman" w:cs="Times New Roman"/>
                <w:b/>
                <w:bCs/>
                <w:sz w:val="14"/>
                <w:szCs w:val="14"/>
              </w:rPr>
              <w:t>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9D072F" w:rsidP="00DD0BCA">
            <w:pPr>
              <w:bidi w:val="0"/>
              <w:jc w:val="right"/>
              <w:rPr>
                <w:rFonts w:ascii="Times New Roman" w:hAnsi="Times New Roman" w:cs="Times New Roman"/>
                <w:b/>
                <w:sz w:val="14"/>
                <w:szCs w:val="14"/>
              </w:rPr>
            </w:pPr>
            <w:r w:rsidRPr="009D072F">
              <w:rPr>
                <w:rFonts w:ascii="Times New Roman" w:hAnsi="Times New Roman" w:cs="Times New Roman"/>
                <w:b/>
                <w:sz w:val="14"/>
                <w:szCs w:val="14"/>
              </w:rPr>
              <w:t>1 075 685 059</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01234F" w:rsidP="00DD0BCA">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1 027 855 390</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81387C" w:rsidP="00DD0BCA">
            <w:pPr>
              <w:autoSpaceDE w:val="0"/>
              <w:autoSpaceDN w:val="0"/>
              <w:bidi w:val="0"/>
              <w:adjustRightInd w:val="0"/>
              <w:jc w:val="right"/>
              <w:rPr>
                <w:rFonts w:ascii="Times New Roman" w:hAnsi="Times New Roman" w:cs="Times New Roman"/>
                <w:b/>
                <w:sz w:val="14"/>
                <w:szCs w:val="14"/>
                <w:highlight w:val="yellow"/>
              </w:rPr>
            </w:pPr>
            <w:r w:rsidRPr="0081387C">
              <w:rPr>
                <w:rFonts w:ascii="Times New Roman" w:hAnsi="Times New Roman" w:cs="Times New Roman"/>
                <w:b/>
                <w:sz w:val="14"/>
                <w:szCs w:val="14"/>
              </w:rPr>
              <w:t>1 010 290 818</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81387C" w:rsidP="00DD0BCA">
            <w:pPr>
              <w:autoSpaceDE w:val="0"/>
              <w:autoSpaceDN w:val="0"/>
              <w:bidi w:val="0"/>
              <w:adjustRightInd w:val="0"/>
              <w:jc w:val="right"/>
              <w:rPr>
                <w:rFonts w:ascii="Times New Roman" w:hAnsi="Times New Roman" w:cs="Times New Roman"/>
                <w:b/>
                <w:sz w:val="14"/>
                <w:szCs w:val="14"/>
              </w:rPr>
            </w:pPr>
            <w:r w:rsidRPr="0081387C">
              <w:rPr>
                <w:rFonts w:ascii="Times New Roman" w:hAnsi="Times New Roman" w:cs="Times New Roman"/>
                <w:b/>
                <w:sz w:val="14"/>
                <w:szCs w:val="14"/>
              </w:rPr>
              <w:t>994 893 542</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81387C" w:rsidP="00DD0BCA">
            <w:pPr>
              <w:autoSpaceDE w:val="0"/>
              <w:autoSpaceDN w:val="0"/>
              <w:bidi w:val="0"/>
              <w:adjustRightInd w:val="0"/>
              <w:jc w:val="right"/>
              <w:rPr>
                <w:rFonts w:ascii="Times New Roman" w:hAnsi="Times New Roman" w:cs="Times New Roman"/>
                <w:b/>
                <w:sz w:val="14"/>
                <w:szCs w:val="14"/>
              </w:rPr>
            </w:pPr>
            <w:r w:rsidRPr="0081387C">
              <w:rPr>
                <w:rFonts w:ascii="Times New Roman" w:hAnsi="Times New Roman" w:cs="Times New Roman"/>
                <w:b/>
                <w:sz w:val="14"/>
                <w:szCs w:val="14"/>
              </w:rPr>
              <w:t>995 655 947</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01234F" w:rsidP="00DD0BCA">
            <w:pPr>
              <w:bidi w:val="0"/>
              <w:jc w:val="right"/>
              <w:rPr>
                <w:rFonts w:ascii="Times New Roman" w:hAnsi="Times New Roman" w:cs="Times New Roman"/>
                <w:bCs/>
                <w:sz w:val="14"/>
                <w:szCs w:val="14"/>
                <w:highlight w:val="yellow"/>
              </w:rPr>
            </w:pPr>
            <w:r w:rsidRPr="00F5735C">
              <w:rPr>
                <w:rFonts w:ascii="Times New Roman" w:hAnsi="Times New Roman" w:cs="Times New Roman"/>
                <w:bCs/>
                <w:sz w:val="14"/>
                <w:szCs w:val="14"/>
              </w:rPr>
              <w:t>538 962 640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01234F" w:rsidP="00DD0BCA">
            <w:pPr>
              <w:bidi w:val="0"/>
              <w:jc w:val="right"/>
              <w:rPr>
                <w:rFonts w:ascii="Times New Roman" w:hAnsi="Times New Roman" w:cs="Times New Roman"/>
                <w:bCs/>
                <w:sz w:val="14"/>
                <w:szCs w:val="14"/>
                <w:highlight w:val="yellow"/>
              </w:rPr>
            </w:pPr>
            <w:r w:rsidRPr="00122A7D">
              <w:rPr>
                <w:rFonts w:ascii="Times New Roman" w:hAnsi="Times New Roman" w:cs="Times New Roman"/>
                <w:bCs/>
                <w:sz w:val="14"/>
                <w:szCs w:val="14"/>
              </w:rPr>
              <w:t>507 777 502</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462 924 487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1234F" w:rsidP="00DD0BCA">
            <w:pPr>
              <w:autoSpaceDE w:val="0"/>
              <w:autoSpaceDN w:val="0"/>
              <w:bidi w:val="0"/>
              <w:adjustRightInd w:val="0"/>
              <w:jc w:val="right"/>
              <w:rPr>
                <w:rFonts w:ascii="Times New Roman" w:hAnsi="Times New Roman" w:cs="Times New Roman"/>
                <w:sz w:val="14"/>
                <w:szCs w:val="14"/>
                <w:highlight w:val="yellow"/>
              </w:rPr>
            </w:pPr>
            <w:r w:rsidRPr="0047566D">
              <w:rPr>
                <w:rFonts w:ascii="Times New Roman" w:hAnsi="Times New Roman" w:cs="Times New Roman"/>
                <w:sz w:val="14"/>
                <w:szCs w:val="14"/>
              </w:rPr>
              <w:t>534 334 126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D56821">
              <w:rPr>
                <w:rFonts w:ascii="Times New Roman" w:hAnsi="Times New Roman" w:cs="Times New Roman"/>
                <w:sz w:val="14"/>
                <w:szCs w:val="14"/>
              </w:rPr>
              <w:t>548 066 952</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536 114 619</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536 100 373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Záchrana života a zdravia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D35F9" w:rsidP="00DD0BCA">
            <w:pPr>
              <w:bidi w:val="0"/>
              <w:jc w:val="right"/>
              <w:rPr>
                <w:rFonts w:ascii="Times New Roman" w:hAnsi="Times New Roman" w:cs="Times New Roman"/>
                <w:bCs/>
                <w:sz w:val="14"/>
                <w:szCs w:val="14"/>
                <w:highlight w:val="yellow"/>
              </w:rPr>
            </w:pPr>
            <w:r w:rsidRPr="008D35F9">
              <w:rPr>
                <w:rFonts w:ascii="Times New Roman" w:hAnsi="Times New Roman" w:cs="Times New Roman"/>
                <w:bCs/>
                <w:sz w:val="14"/>
                <w:szCs w:val="14"/>
              </w:rPr>
              <w:t>90 978 014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D35F9" w:rsidP="00DD0BCA">
            <w:pPr>
              <w:bidi w:val="0"/>
              <w:jc w:val="right"/>
              <w:rPr>
                <w:rFonts w:ascii="Times New Roman" w:hAnsi="Times New Roman" w:cs="Times New Roman"/>
                <w:bCs/>
                <w:sz w:val="14"/>
                <w:szCs w:val="14"/>
              </w:rPr>
            </w:pPr>
            <w:r w:rsidRPr="008D35F9">
              <w:rPr>
                <w:rFonts w:ascii="Times New Roman" w:hAnsi="Times New Roman" w:cs="Times New Roman"/>
                <w:bCs/>
                <w:sz w:val="14"/>
                <w:szCs w:val="14"/>
              </w:rPr>
              <w:t>101 002 85</w:t>
            </w:r>
            <w:r>
              <w:rPr>
                <w:rFonts w:ascii="Times New Roman" w:hAnsi="Times New Roman" w:cs="Times New Roman"/>
                <w:bCs/>
                <w:sz w:val="14"/>
                <w:szCs w:val="14"/>
              </w:rPr>
              <w:t>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8D35F9" w:rsidP="00DD0BCA">
            <w:pPr>
              <w:bidi w:val="0"/>
              <w:jc w:val="right"/>
              <w:rPr>
                <w:rFonts w:ascii="Times New Roman" w:hAnsi="Times New Roman" w:cs="Times New Roman"/>
                <w:sz w:val="14"/>
                <w:szCs w:val="14"/>
              </w:rPr>
            </w:pPr>
            <w:r w:rsidRPr="008D35F9">
              <w:rPr>
                <w:rFonts w:ascii="Times New Roman" w:hAnsi="Times New Roman" w:cs="Times New Roman"/>
                <w:sz w:val="14"/>
                <w:szCs w:val="14"/>
              </w:rPr>
              <w:t>119 736 406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BC12B4">
              <w:rPr>
                <w:rFonts w:ascii="Times New Roman" w:hAnsi="Times New Roman" w:cs="Times New Roman"/>
                <w:sz w:val="14"/>
                <w:szCs w:val="14"/>
              </w:rPr>
              <w:t>108 592 204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D56821" w:rsidP="00DD0BCA">
            <w:pPr>
              <w:autoSpaceDE w:val="0"/>
              <w:autoSpaceDN w:val="0"/>
              <w:bidi w:val="0"/>
              <w:adjustRightInd w:val="0"/>
              <w:jc w:val="right"/>
              <w:rPr>
                <w:rFonts w:ascii="Times New Roman" w:hAnsi="Times New Roman" w:cs="Times New Roman"/>
                <w:sz w:val="14"/>
                <w:szCs w:val="14"/>
              </w:rPr>
            </w:pPr>
            <w:r w:rsidRPr="00D56821">
              <w:rPr>
                <w:rFonts w:ascii="Times New Roman" w:hAnsi="Times New Roman" w:cs="Times New Roman"/>
                <w:sz w:val="14"/>
                <w:szCs w:val="14"/>
              </w:rPr>
              <w:t>104 926 732</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D56821" w:rsidP="00DD0BCA">
            <w:pPr>
              <w:autoSpaceDE w:val="0"/>
              <w:autoSpaceDN w:val="0"/>
              <w:bidi w:val="0"/>
              <w:adjustRightInd w:val="0"/>
              <w:jc w:val="right"/>
              <w:rPr>
                <w:rFonts w:ascii="Times New Roman" w:hAnsi="Times New Roman" w:cs="Times New Roman"/>
                <w:sz w:val="14"/>
                <w:szCs w:val="14"/>
              </w:rPr>
            </w:pPr>
            <w:r w:rsidRPr="00D56821">
              <w:rPr>
                <w:rFonts w:ascii="Times New Roman" w:hAnsi="Times New Roman" w:cs="Times New Roman"/>
                <w:sz w:val="14"/>
                <w:szCs w:val="14"/>
              </w:rPr>
              <w:t>93 536 497</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D56821" w:rsidP="00DD0BCA">
            <w:pPr>
              <w:autoSpaceDE w:val="0"/>
              <w:autoSpaceDN w:val="0"/>
              <w:bidi w:val="0"/>
              <w:adjustRightInd w:val="0"/>
              <w:jc w:val="right"/>
              <w:rPr>
                <w:rFonts w:ascii="Times New Roman" w:hAnsi="Times New Roman" w:cs="Times New Roman"/>
                <w:sz w:val="14"/>
                <w:szCs w:val="14"/>
              </w:rPr>
            </w:pPr>
            <w:r w:rsidRPr="00D56821">
              <w:rPr>
                <w:rFonts w:ascii="Times New Roman" w:hAnsi="Times New Roman" w:cs="Times New Roman"/>
                <w:sz w:val="14"/>
                <w:szCs w:val="14"/>
              </w:rPr>
              <w:t>93 536 497</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Okresné úrady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bCs/>
                <w:sz w:val="14"/>
                <w:szCs w:val="14"/>
              </w:rPr>
            </w:pPr>
            <w:r w:rsidRPr="002E67C3">
              <w:rPr>
                <w:rFonts w:ascii="Times New Roman" w:hAnsi="Times New Roman" w:cs="Times New Roman"/>
                <w:bCs/>
                <w:sz w:val="14"/>
                <w:szCs w:val="14"/>
              </w:rPr>
              <w:t>49 423 436</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2E67C3" w:rsidP="00DD0BCA">
            <w:pPr>
              <w:bidi w:val="0"/>
              <w:jc w:val="right"/>
              <w:rPr>
                <w:rFonts w:ascii="Times New Roman" w:hAnsi="Times New Roman" w:cs="Times New Roman"/>
                <w:bCs/>
                <w:sz w:val="14"/>
                <w:szCs w:val="14"/>
              </w:rPr>
            </w:pPr>
            <w:r w:rsidRPr="00A61B03">
              <w:rPr>
                <w:rFonts w:ascii="Times New Roman" w:hAnsi="Times New Roman" w:cs="Times New Roman"/>
                <w:bCs/>
                <w:sz w:val="14"/>
                <w:szCs w:val="14"/>
              </w:rPr>
              <w:t>70 656 667</w:t>
            </w:r>
          </w:p>
        </w:tc>
        <w:tc>
          <w:tcPr>
            <w:tcW w:w="568" w:type="pct"/>
            <w:tcBorders>
              <w:top w:val="nil"/>
              <w:left w:val="nil"/>
              <w:bottom w:val="single" w:sz="4" w:space="0" w:color="auto"/>
              <w:right w:val="single" w:sz="4" w:space="0" w:color="auto"/>
            </w:tcBorders>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102 557 592</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352FC6">
              <w:rPr>
                <w:rFonts w:ascii="Times New Roman" w:hAnsi="Times New Roman" w:cs="Times New Roman"/>
                <w:sz w:val="14"/>
                <w:szCs w:val="14"/>
              </w:rPr>
              <w:t>94 277 050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81387C" w:rsidP="00DD0BCA">
            <w:pPr>
              <w:autoSpaceDE w:val="0"/>
              <w:autoSpaceDN w:val="0"/>
              <w:bidi w:val="0"/>
              <w:adjustRightInd w:val="0"/>
              <w:jc w:val="right"/>
              <w:rPr>
                <w:rFonts w:ascii="Times New Roman" w:hAnsi="Times New Roman" w:cs="Times New Roman"/>
                <w:sz w:val="14"/>
                <w:szCs w:val="14"/>
                <w:highlight w:val="yellow"/>
              </w:rPr>
            </w:pPr>
            <w:r w:rsidRPr="0081387C">
              <w:rPr>
                <w:rFonts w:ascii="Times New Roman" w:hAnsi="Times New Roman" w:cs="Times New Roman"/>
                <w:sz w:val="14"/>
                <w:szCs w:val="14"/>
              </w:rPr>
              <w:t>96 227 403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81387C" w:rsidP="00DD0BCA">
            <w:pPr>
              <w:autoSpaceDE w:val="0"/>
              <w:autoSpaceDN w:val="0"/>
              <w:bidi w:val="0"/>
              <w:adjustRightInd w:val="0"/>
              <w:jc w:val="right"/>
              <w:rPr>
                <w:rFonts w:ascii="Times New Roman" w:hAnsi="Times New Roman" w:cs="Times New Roman"/>
                <w:sz w:val="14"/>
                <w:szCs w:val="14"/>
                <w:highlight w:val="yellow"/>
              </w:rPr>
            </w:pPr>
            <w:r w:rsidRPr="0081387C">
              <w:rPr>
                <w:rFonts w:ascii="Times New Roman" w:hAnsi="Times New Roman" w:cs="Times New Roman"/>
                <w:sz w:val="14"/>
                <w:szCs w:val="14"/>
              </w:rPr>
              <w:t>93 667 350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81387C" w:rsidP="00DD0BCA">
            <w:pPr>
              <w:autoSpaceDE w:val="0"/>
              <w:autoSpaceDN w:val="0"/>
              <w:bidi w:val="0"/>
              <w:adjustRightInd w:val="0"/>
              <w:jc w:val="right"/>
              <w:rPr>
                <w:rFonts w:ascii="Times New Roman" w:hAnsi="Times New Roman" w:cs="Times New Roman"/>
                <w:sz w:val="14"/>
                <w:szCs w:val="14"/>
                <w:highlight w:val="yellow"/>
              </w:rPr>
            </w:pPr>
            <w:r w:rsidRPr="0081387C">
              <w:rPr>
                <w:rFonts w:ascii="Times New Roman" w:hAnsi="Times New Roman" w:cs="Times New Roman"/>
                <w:sz w:val="14"/>
                <w:szCs w:val="14"/>
              </w:rPr>
              <w:t>93 717 866</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Archívnictvo</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bCs/>
                <w:sz w:val="14"/>
                <w:szCs w:val="14"/>
              </w:rPr>
            </w:pPr>
            <w:r w:rsidRPr="002E67C3">
              <w:rPr>
                <w:rFonts w:ascii="Times New Roman" w:hAnsi="Times New Roman" w:cs="Times New Roman"/>
                <w:bCs/>
                <w:sz w:val="14"/>
                <w:szCs w:val="14"/>
              </w:rPr>
              <w:t>7 590 868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bCs/>
                <w:sz w:val="14"/>
                <w:szCs w:val="14"/>
              </w:rPr>
            </w:pPr>
            <w:r w:rsidRPr="00A61B03">
              <w:rPr>
                <w:rFonts w:ascii="Times New Roman" w:hAnsi="Times New Roman" w:cs="Times New Roman"/>
                <w:bCs/>
                <w:sz w:val="14"/>
                <w:szCs w:val="14"/>
              </w:rPr>
              <w:t>6 025 663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5 141 116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272FDB">
              <w:rPr>
                <w:rFonts w:ascii="Times New Roman" w:hAnsi="Times New Roman" w:cs="Times New Roman"/>
                <w:sz w:val="14"/>
                <w:szCs w:val="14"/>
              </w:rPr>
              <w:t>4 548 405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4 458 181</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4 537 948</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4 537 948</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Azylová politika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bCs/>
                <w:sz w:val="14"/>
                <w:szCs w:val="14"/>
              </w:rPr>
            </w:pPr>
            <w:r w:rsidRPr="002E67C3">
              <w:rPr>
                <w:rFonts w:ascii="Times New Roman" w:hAnsi="Times New Roman" w:cs="Times New Roman"/>
                <w:bCs/>
                <w:sz w:val="14"/>
                <w:szCs w:val="14"/>
              </w:rPr>
              <w:t>3 356 049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2E67C3" w:rsidP="00DD0BCA">
            <w:pPr>
              <w:bidi w:val="0"/>
              <w:jc w:val="right"/>
              <w:rPr>
                <w:rFonts w:ascii="Times New Roman" w:hAnsi="Times New Roman" w:cs="Times New Roman"/>
                <w:bCs/>
                <w:sz w:val="14"/>
                <w:szCs w:val="14"/>
              </w:rPr>
            </w:pPr>
            <w:r w:rsidRPr="00A61B03">
              <w:rPr>
                <w:rFonts w:ascii="Times New Roman" w:hAnsi="Times New Roman" w:cs="Times New Roman"/>
                <w:bCs/>
                <w:sz w:val="14"/>
                <w:szCs w:val="14"/>
              </w:rPr>
              <w:t>2 714 735</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1 450 401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2 178 249</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1 600 029</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1 829 994</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1 829 994</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Integrovaný záchranný systém</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bCs/>
                <w:sz w:val="14"/>
                <w:szCs w:val="14"/>
              </w:rPr>
            </w:pPr>
            <w:r w:rsidRPr="002E67C3">
              <w:rPr>
                <w:rFonts w:ascii="Times New Roman" w:hAnsi="Times New Roman" w:cs="Times New Roman"/>
                <w:bCs/>
                <w:sz w:val="14"/>
                <w:szCs w:val="14"/>
              </w:rPr>
              <w:t>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2E67C3" w:rsidP="00DD0BCA">
            <w:pPr>
              <w:bidi w:val="0"/>
              <w:jc w:val="right"/>
              <w:rPr>
                <w:rFonts w:ascii="Times New Roman" w:hAnsi="Times New Roman" w:cs="Times New Roman"/>
                <w:bCs/>
                <w:sz w:val="14"/>
                <w:szCs w:val="14"/>
              </w:rPr>
            </w:pPr>
            <w:r w:rsidRPr="002E67C3">
              <w:rPr>
                <w:rFonts w:ascii="Times New Roman" w:hAnsi="Times New Roman" w:cs="Times New Roman"/>
                <w:bCs/>
                <w:sz w:val="14"/>
                <w:szCs w:val="14"/>
              </w:rPr>
              <w:t>0</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174 192</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272FDB">
              <w:rPr>
                <w:rFonts w:ascii="Times New Roman" w:hAnsi="Times New Roman" w:cs="Times New Roman"/>
                <w:sz w:val="14"/>
                <w:szCs w:val="14"/>
              </w:rPr>
              <w:t>0</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0</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0</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Centrálna podpora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01234F" w:rsidP="00DD0BCA">
            <w:pPr>
              <w:bidi w:val="0"/>
              <w:jc w:val="right"/>
              <w:rPr>
                <w:rFonts w:ascii="Times New Roman" w:hAnsi="Times New Roman" w:cs="Times New Roman"/>
                <w:bCs/>
                <w:sz w:val="14"/>
                <w:szCs w:val="14"/>
                <w:highlight w:val="yellow"/>
              </w:rPr>
            </w:pPr>
            <w:r w:rsidRPr="00F5735C">
              <w:rPr>
                <w:rFonts w:ascii="Times New Roman" w:hAnsi="Times New Roman" w:cs="Times New Roman"/>
                <w:bCs/>
                <w:sz w:val="14"/>
                <w:szCs w:val="14"/>
              </w:rPr>
              <w:t>162 283 632</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01234F" w:rsidP="00DD0BCA">
            <w:pPr>
              <w:bidi w:val="0"/>
              <w:jc w:val="right"/>
              <w:rPr>
                <w:rFonts w:ascii="Times New Roman" w:hAnsi="Times New Roman" w:cs="Times New Roman"/>
                <w:bCs/>
                <w:sz w:val="14"/>
                <w:szCs w:val="14"/>
                <w:highlight w:val="yellow"/>
              </w:rPr>
            </w:pPr>
            <w:r w:rsidRPr="00421D16">
              <w:rPr>
                <w:rFonts w:ascii="Times New Roman" w:hAnsi="Times New Roman" w:cs="Times New Roman"/>
                <w:bCs/>
                <w:sz w:val="14"/>
                <w:szCs w:val="14"/>
              </w:rPr>
              <w:t>212 398 28</w:t>
            </w:r>
            <w:r>
              <w:rPr>
                <w:rFonts w:ascii="Times New Roman" w:hAnsi="Times New Roman" w:cs="Times New Roman"/>
                <w:bCs/>
                <w:sz w:val="14"/>
                <w:szCs w:val="14"/>
              </w:rPr>
              <w:t>3</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9D072F" w:rsidP="00DD0BCA">
            <w:pPr>
              <w:bidi w:val="0"/>
              <w:jc w:val="right"/>
              <w:rPr>
                <w:rFonts w:ascii="Times New Roman" w:hAnsi="Times New Roman" w:cs="Times New Roman"/>
                <w:sz w:val="14"/>
                <w:szCs w:val="14"/>
              </w:rPr>
            </w:pPr>
            <w:r w:rsidRPr="00C555A4">
              <w:rPr>
                <w:rFonts w:ascii="Times New Roman" w:hAnsi="Times New Roman" w:cs="Times New Roman"/>
                <w:sz w:val="14"/>
                <w:szCs w:val="14"/>
              </w:rPr>
              <w:t>260 860 781</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EC67DD">
              <w:rPr>
                <w:rFonts w:ascii="Times New Roman" w:hAnsi="Times New Roman" w:cs="Times New Roman"/>
                <w:sz w:val="14"/>
                <w:szCs w:val="14"/>
              </w:rPr>
              <w:t>185 501 196</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5272D" w:rsidRPr="008B4A07" w:rsidP="00DD0BCA">
            <w:pPr>
              <w:autoSpaceDE w:val="0"/>
              <w:autoSpaceDN w:val="0"/>
              <w:bidi w:val="0"/>
              <w:adjustRightInd w:val="0"/>
              <w:jc w:val="right"/>
              <w:rPr>
                <w:rFonts w:ascii="Times New Roman" w:hAnsi="Times New Roman" w:cs="Times New Roman"/>
                <w:sz w:val="14"/>
                <w:szCs w:val="14"/>
              </w:rPr>
            </w:pPr>
            <w:r w:rsidRPr="008B4A07">
              <w:rPr>
                <w:rFonts w:ascii="Times New Roman" w:hAnsi="Times New Roman" w:cs="Times New Roman"/>
                <w:sz w:val="14"/>
                <w:szCs w:val="14"/>
              </w:rPr>
              <w:t>181 015 513</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8B4A07" w:rsidP="00DD0BCA">
            <w:pPr>
              <w:autoSpaceDE w:val="0"/>
              <w:autoSpaceDN w:val="0"/>
              <w:bidi w:val="0"/>
              <w:adjustRightInd w:val="0"/>
              <w:jc w:val="right"/>
              <w:rPr>
                <w:rFonts w:ascii="Times New Roman" w:hAnsi="Times New Roman" w:cs="Times New Roman"/>
                <w:sz w:val="14"/>
                <w:szCs w:val="14"/>
              </w:rPr>
            </w:pPr>
            <w:r w:rsidRPr="008B4A07">
              <w:rPr>
                <w:rFonts w:ascii="Times New Roman" w:hAnsi="Times New Roman" w:cs="Times New Roman"/>
                <w:sz w:val="14"/>
                <w:szCs w:val="14"/>
              </w:rPr>
              <w:t>182 986 799</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8B4A07" w:rsidP="00DD0BCA">
            <w:pPr>
              <w:autoSpaceDE w:val="0"/>
              <w:autoSpaceDN w:val="0"/>
              <w:bidi w:val="0"/>
              <w:adjustRightInd w:val="0"/>
              <w:jc w:val="right"/>
              <w:rPr>
                <w:rFonts w:ascii="Times New Roman" w:hAnsi="Times New Roman" w:cs="Times New Roman"/>
                <w:sz w:val="14"/>
                <w:szCs w:val="14"/>
              </w:rPr>
            </w:pPr>
            <w:r w:rsidRPr="008B4A07">
              <w:rPr>
                <w:rFonts w:ascii="Times New Roman" w:hAnsi="Times New Roman" w:cs="Times New Roman"/>
                <w:sz w:val="14"/>
                <w:szCs w:val="14"/>
              </w:rPr>
              <w:t>182 985 230</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Riadenie a kontrola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01234F" w:rsidP="00DD0BCA">
            <w:pPr>
              <w:bidi w:val="0"/>
              <w:jc w:val="right"/>
              <w:rPr>
                <w:rFonts w:ascii="Times New Roman" w:hAnsi="Times New Roman" w:cs="Times New Roman"/>
                <w:bCs/>
                <w:sz w:val="14"/>
                <w:szCs w:val="14"/>
                <w:highlight w:val="yellow"/>
              </w:rPr>
            </w:pPr>
            <w:r w:rsidRPr="0048264B">
              <w:rPr>
                <w:rFonts w:ascii="Times New Roman" w:hAnsi="Times New Roman" w:cs="Times New Roman"/>
                <w:bCs/>
                <w:sz w:val="14"/>
                <w:szCs w:val="14"/>
              </w:rPr>
              <w:t>35 297 459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01234F" w:rsidP="00DD0BCA">
            <w:pPr>
              <w:bidi w:val="0"/>
              <w:jc w:val="right"/>
              <w:rPr>
                <w:rFonts w:ascii="Times New Roman" w:hAnsi="Times New Roman" w:cs="Times New Roman"/>
                <w:bCs/>
                <w:sz w:val="14"/>
                <w:szCs w:val="14"/>
                <w:highlight w:val="yellow"/>
              </w:rPr>
            </w:pPr>
            <w:r w:rsidRPr="00E906E6">
              <w:rPr>
                <w:rFonts w:ascii="Times New Roman" w:hAnsi="Times New Roman" w:cs="Times New Roman"/>
                <w:bCs/>
                <w:sz w:val="14"/>
                <w:szCs w:val="14"/>
              </w:rPr>
              <w:t>42 170 844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83 936 177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72768E">
              <w:rPr>
                <w:rFonts w:ascii="Times New Roman" w:hAnsi="Times New Roman" w:cs="Times New Roman"/>
                <w:sz w:val="14"/>
                <w:szCs w:val="14"/>
              </w:rPr>
              <w:t>59 951 872</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67 820 892</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67 743 059</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6B4678" w:rsidP="00DD0BCA">
            <w:pPr>
              <w:autoSpaceDE w:val="0"/>
              <w:autoSpaceDN w:val="0"/>
              <w:bidi w:val="0"/>
              <w:adjustRightInd w:val="0"/>
              <w:jc w:val="right"/>
              <w:rPr>
                <w:rFonts w:ascii="Times New Roman" w:hAnsi="Times New Roman" w:cs="Times New Roman"/>
                <w:sz w:val="14"/>
                <w:szCs w:val="14"/>
              </w:rPr>
            </w:pPr>
            <w:r w:rsidRPr="006B4678">
              <w:rPr>
                <w:rFonts w:ascii="Times New Roman" w:hAnsi="Times New Roman" w:cs="Times New Roman"/>
                <w:sz w:val="14"/>
                <w:szCs w:val="14"/>
              </w:rPr>
              <w:t>67 708 358</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D26552" w:rsidP="00DD0BCA">
            <w:pPr>
              <w:bidi w:val="0"/>
              <w:rPr>
                <w:rFonts w:ascii="Times New Roman" w:hAnsi="Times New Roman" w:cs="Times New Roman"/>
                <w:sz w:val="14"/>
                <w:szCs w:val="14"/>
              </w:rPr>
            </w:pPr>
            <w:r w:rsidRPr="00D26552">
              <w:rPr>
                <w:rFonts w:ascii="Times New Roman" w:hAnsi="Times New Roman" w:cs="Times New Roman"/>
                <w:sz w:val="14"/>
                <w:szCs w:val="14"/>
              </w:rPr>
              <w:t>Voľby</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sz w:val="14"/>
                <w:szCs w:val="14"/>
              </w:rPr>
            </w:pPr>
            <w:r w:rsidRPr="002E67C3">
              <w:rPr>
                <w:rFonts w:ascii="Times New Roman" w:hAnsi="Times New Roman" w:cs="Times New Roman"/>
                <w:sz w:val="14"/>
                <w:szCs w:val="14"/>
              </w:rPr>
              <w:t>9 626 224</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2E67C3" w:rsidP="00DD0BCA">
            <w:pPr>
              <w:bidi w:val="0"/>
              <w:jc w:val="right"/>
              <w:rPr>
                <w:rFonts w:ascii="Times New Roman" w:hAnsi="Times New Roman" w:cs="Times New Roman"/>
                <w:sz w:val="14"/>
                <w:szCs w:val="14"/>
              </w:rPr>
            </w:pPr>
            <w:r w:rsidRPr="002E67C3">
              <w:rPr>
                <w:rFonts w:ascii="Times New Roman" w:hAnsi="Times New Roman" w:cs="Times New Roman"/>
                <w:sz w:val="14"/>
                <w:szCs w:val="14"/>
              </w:rPr>
              <w:t>7 747 499</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2E67C3" w:rsidP="00DD0BCA">
            <w:pPr>
              <w:bidi w:val="0"/>
              <w:jc w:val="right"/>
              <w:rPr>
                <w:rFonts w:ascii="Times New Roman" w:hAnsi="Times New Roman" w:cs="Times New Roman"/>
                <w:sz w:val="14"/>
                <w:szCs w:val="14"/>
              </w:rPr>
            </w:pPr>
            <w:r w:rsidRPr="002E67C3">
              <w:rPr>
                <w:rFonts w:ascii="Times New Roman" w:hAnsi="Times New Roman" w:cs="Times New Roman"/>
                <w:sz w:val="14"/>
                <w:szCs w:val="14"/>
              </w:rPr>
              <w:t>37 449 458</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922407" w:rsidP="00DD0BCA">
            <w:pPr>
              <w:bidi w:val="0"/>
              <w:jc w:val="right"/>
              <w:rPr>
                <w:rFonts w:ascii="Times New Roman" w:hAnsi="Times New Roman" w:cs="Times New Roman"/>
                <w:sz w:val="14"/>
                <w:szCs w:val="14"/>
                <w:highlight w:val="yellow"/>
              </w:rPr>
            </w:pPr>
            <w:r w:rsidRPr="005B20A5">
              <w:rPr>
                <w:rFonts w:ascii="Times New Roman" w:hAnsi="Times New Roman" w:cs="Times New Roman"/>
                <w:sz w:val="14"/>
                <w:szCs w:val="14"/>
              </w:rPr>
              <w:t>37 456 081</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5272D" w:rsidRPr="002E67C3" w:rsidP="00DD0BCA">
            <w:pPr>
              <w:bidi w:val="0"/>
              <w:jc w:val="right"/>
              <w:rPr>
                <w:rFonts w:ascii="Times New Roman" w:hAnsi="Times New Roman" w:cs="Times New Roman"/>
                <w:sz w:val="14"/>
                <w:szCs w:val="14"/>
              </w:rPr>
            </w:pPr>
            <w:r w:rsidRPr="002E67C3">
              <w:rPr>
                <w:rFonts w:ascii="Times New Roman" w:hAnsi="Times New Roman" w:cs="Times New Roman"/>
                <w:sz w:val="14"/>
                <w:szCs w:val="14"/>
              </w:rPr>
              <w:t>864 567</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2E67C3" w:rsidP="00DD0BCA">
            <w:pPr>
              <w:bidi w:val="0"/>
              <w:jc w:val="right"/>
              <w:rPr>
                <w:rFonts w:ascii="Times New Roman" w:hAnsi="Times New Roman" w:cs="Times New Roman"/>
                <w:sz w:val="14"/>
                <w:szCs w:val="14"/>
              </w:rPr>
            </w:pPr>
            <w:r w:rsidRPr="002E67C3">
              <w:rPr>
                <w:rFonts w:ascii="Times New Roman" w:hAnsi="Times New Roman" w:cs="Times New Roman"/>
                <w:sz w:val="14"/>
                <w:szCs w:val="14"/>
              </w:rPr>
              <w:t>9 504 980</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2E67C3" w:rsidP="00DD0BCA">
            <w:pPr>
              <w:bidi w:val="0"/>
              <w:jc w:val="right"/>
              <w:rPr>
                <w:rFonts w:ascii="Times New Roman" w:hAnsi="Times New Roman" w:cs="Times New Roman"/>
                <w:sz w:val="14"/>
                <w:szCs w:val="14"/>
              </w:rPr>
            </w:pPr>
            <w:r w:rsidRPr="002E67C3">
              <w:rPr>
                <w:rFonts w:ascii="Times New Roman" w:hAnsi="Times New Roman" w:cs="Times New Roman"/>
                <w:sz w:val="14"/>
                <w:szCs w:val="14"/>
              </w:rPr>
              <w:t>10 267 385</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D26552" w:rsidP="00DD0BCA">
            <w:pPr>
              <w:bidi w:val="0"/>
              <w:rPr>
                <w:rFonts w:ascii="Times New Roman" w:hAnsi="Times New Roman" w:cs="Times New Roman"/>
                <w:sz w:val="14"/>
                <w:szCs w:val="14"/>
              </w:rPr>
            </w:pPr>
            <w:r w:rsidRPr="00D26552">
              <w:rPr>
                <w:rFonts w:ascii="Times New Roman" w:hAnsi="Times New Roman" w:cs="Times New Roman"/>
                <w:sz w:val="14"/>
                <w:szCs w:val="14"/>
              </w:rPr>
              <w:t>Projekty Európskej únie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C67687" w:rsidP="00DD0BCA">
            <w:pPr>
              <w:bidi w:val="0"/>
              <w:jc w:val="right"/>
              <w:rPr>
                <w:rFonts w:ascii="Times New Roman" w:hAnsi="Times New Roman" w:cs="Times New Roman"/>
                <w:bCs/>
                <w:sz w:val="14"/>
                <w:szCs w:val="14"/>
              </w:rPr>
            </w:pPr>
            <w:r w:rsidRPr="00C67687">
              <w:rPr>
                <w:rFonts w:ascii="Times New Roman" w:hAnsi="Times New Roman" w:cs="Times New Roman"/>
                <w:bCs/>
                <w:sz w:val="14"/>
                <w:szCs w:val="14"/>
              </w:rPr>
              <w:t>793 498</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C67687" w:rsidP="00DD0BCA">
            <w:pPr>
              <w:bidi w:val="0"/>
              <w:jc w:val="right"/>
              <w:rPr>
                <w:rFonts w:ascii="Times New Roman" w:hAnsi="Times New Roman" w:cs="Times New Roman"/>
                <w:bCs/>
                <w:sz w:val="14"/>
                <w:szCs w:val="14"/>
              </w:rPr>
            </w:pPr>
            <w:r w:rsidRPr="00C67687">
              <w:rPr>
                <w:rFonts w:ascii="Times New Roman" w:hAnsi="Times New Roman" w:cs="Times New Roman"/>
                <w:bCs/>
                <w:sz w:val="14"/>
                <w:szCs w:val="14"/>
              </w:rPr>
              <w:t>375 148</w:t>
            </w:r>
          </w:p>
        </w:tc>
        <w:tc>
          <w:tcPr>
            <w:tcW w:w="568" w:type="pct"/>
            <w:tcBorders>
              <w:top w:val="single" w:sz="4" w:space="0" w:color="auto"/>
              <w:left w:val="nil"/>
              <w:bottom w:val="single" w:sz="4" w:space="0" w:color="auto"/>
              <w:right w:val="single" w:sz="4" w:space="0" w:color="auto"/>
            </w:tcBorders>
            <w:shd w:val="clear" w:color="000000" w:fill="auto"/>
            <w:noWrap/>
            <w:textDirection w:val="lrTb"/>
            <w:vAlign w:val="bottom"/>
          </w:tcPr>
          <w:p w:rsidR="00A5272D" w:rsidRPr="00C67687" w:rsidP="00DD0BCA">
            <w:pPr>
              <w:bidi w:val="0"/>
              <w:jc w:val="right"/>
              <w:rPr>
                <w:rFonts w:ascii="Times New Roman" w:hAnsi="Times New Roman" w:cs="Times New Roman"/>
                <w:sz w:val="14"/>
                <w:szCs w:val="14"/>
                <w:highlight w:val="yellow"/>
              </w:rPr>
            </w:pPr>
            <w:r w:rsidRPr="00C67687">
              <w:rPr>
                <w:rFonts w:ascii="Times New Roman" w:hAnsi="Times New Roman" w:cs="Times New Roman"/>
                <w:sz w:val="14"/>
                <w:szCs w:val="14"/>
              </w:rPr>
              <w:t>1 454 449</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922407" w:rsidP="00DD0BCA">
            <w:pPr>
              <w:autoSpaceDE w:val="0"/>
              <w:autoSpaceDN w:val="0"/>
              <w:bidi w:val="0"/>
              <w:adjustRightInd w:val="0"/>
              <w:jc w:val="right"/>
              <w:rPr>
                <w:rFonts w:ascii="Times New Roman" w:hAnsi="Times New Roman" w:cs="Times New Roman"/>
                <w:sz w:val="14"/>
                <w:szCs w:val="14"/>
                <w:highlight w:val="yellow"/>
              </w:rPr>
            </w:pPr>
            <w:r w:rsidRPr="005B20A5">
              <w:rPr>
                <w:rFonts w:ascii="Times New Roman" w:hAnsi="Times New Roman" w:cs="Times New Roman"/>
                <w:sz w:val="14"/>
                <w:szCs w:val="14"/>
              </w:rPr>
              <w:t>1 016 20</w:t>
            </w:r>
            <w:r>
              <w:rPr>
                <w:rFonts w:ascii="Times New Roman" w:hAnsi="Times New Roman" w:cs="Times New Roman"/>
                <w:sz w:val="14"/>
                <w:szCs w:val="14"/>
              </w:rPr>
              <w:t>8</w:t>
            </w:r>
          </w:p>
        </w:tc>
        <w:tc>
          <w:tcPr>
            <w:tcW w:w="568" w:type="pct"/>
            <w:tcBorders>
              <w:top w:val="single" w:sz="4" w:space="0" w:color="auto"/>
              <w:left w:val="single" w:sz="4" w:space="0" w:color="auto"/>
              <w:bottom w:val="single" w:sz="4" w:space="0" w:color="auto"/>
              <w:right w:val="single" w:sz="4" w:space="0" w:color="auto"/>
            </w:tcBorders>
            <w:shd w:val="clear" w:color="000000" w:fill="auto"/>
            <w:textDirection w:val="lrTb"/>
            <w:vAlign w:val="bottom"/>
          </w:tcPr>
          <w:p w:rsidR="00A5272D" w:rsidRPr="00C67687" w:rsidP="00DD0BCA">
            <w:pPr>
              <w:autoSpaceDE w:val="0"/>
              <w:autoSpaceDN w:val="0"/>
              <w:bidi w:val="0"/>
              <w:adjustRightInd w:val="0"/>
              <w:jc w:val="right"/>
              <w:rPr>
                <w:rFonts w:ascii="Times New Roman" w:hAnsi="Times New Roman" w:cs="Times New Roman"/>
                <w:sz w:val="14"/>
                <w:szCs w:val="14"/>
              </w:rPr>
            </w:pPr>
            <w:r w:rsidRPr="00C67687">
              <w:rPr>
                <w:rFonts w:ascii="Times New Roman" w:hAnsi="Times New Roman" w:cs="Times New Roman"/>
                <w:sz w:val="14"/>
                <w:szCs w:val="14"/>
              </w:rPr>
              <w:t>5 310 549</w:t>
            </w:r>
          </w:p>
        </w:tc>
        <w:tc>
          <w:tcPr>
            <w:tcW w:w="568"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C67687" w:rsidP="00DD0BCA">
            <w:pPr>
              <w:autoSpaceDE w:val="0"/>
              <w:autoSpaceDN w:val="0"/>
              <w:bidi w:val="0"/>
              <w:adjustRightInd w:val="0"/>
              <w:jc w:val="right"/>
              <w:rPr>
                <w:rFonts w:ascii="Times New Roman" w:hAnsi="Times New Roman" w:cs="Times New Roman"/>
                <w:sz w:val="14"/>
                <w:szCs w:val="14"/>
              </w:rPr>
            </w:pPr>
            <w:r w:rsidRPr="00C67687">
              <w:rPr>
                <w:rFonts w:ascii="Times New Roman" w:hAnsi="Times New Roman" w:cs="Times New Roman"/>
                <w:sz w:val="14"/>
                <w:szCs w:val="14"/>
              </w:rPr>
              <w:t>4 972 296</w:t>
            </w:r>
          </w:p>
        </w:tc>
        <w:tc>
          <w:tcPr>
            <w:tcW w:w="567" w:type="pct"/>
            <w:tcBorders>
              <w:top w:val="single" w:sz="4" w:space="0" w:color="auto"/>
              <w:left w:val="nil"/>
              <w:bottom w:val="single" w:sz="4" w:space="0" w:color="auto"/>
              <w:right w:val="single" w:sz="4" w:space="0" w:color="auto"/>
            </w:tcBorders>
            <w:shd w:val="clear" w:color="000000" w:fill="auto"/>
            <w:textDirection w:val="lrTb"/>
            <w:vAlign w:val="bottom"/>
          </w:tcPr>
          <w:p w:rsidR="00A5272D" w:rsidRPr="00C67687" w:rsidP="00DD0BCA">
            <w:pPr>
              <w:autoSpaceDE w:val="0"/>
              <w:autoSpaceDN w:val="0"/>
              <w:bidi w:val="0"/>
              <w:adjustRightInd w:val="0"/>
              <w:jc w:val="right"/>
              <w:rPr>
                <w:rFonts w:ascii="Times New Roman" w:hAnsi="Times New Roman" w:cs="Times New Roman"/>
                <w:sz w:val="14"/>
                <w:szCs w:val="14"/>
              </w:rPr>
            </w:pPr>
            <w:r w:rsidRPr="00C67687">
              <w:rPr>
                <w:rFonts w:ascii="Times New Roman" w:hAnsi="Times New Roman" w:cs="Times New Roman"/>
                <w:sz w:val="14"/>
                <w:szCs w:val="14"/>
              </w:rPr>
              <w:t>4 972 296</w:t>
            </w:r>
          </w:p>
        </w:tc>
      </w:tr>
    </w:tbl>
    <w:p w:rsidR="00A5272D" w:rsidRPr="00D26552" w:rsidP="00A5272D">
      <w:pPr>
        <w:bidi w:val="0"/>
        <w:jc w:val="both"/>
        <w:rPr>
          <w:rFonts w:ascii="Times New Roman" w:hAnsi="Times New Roman" w:cs="Times New Roman"/>
          <w:sz w:val="22"/>
          <w:szCs w:val="22"/>
        </w:rPr>
      </w:pPr>
    </w:p>
    <w:p w:rsidR="00A5272D" w:rsidRPr="00693FCE" w:rsidP="00A5272D">
      <w:pPr>
        <w:bidi w:val="0"/>
        <w:jc w:val="both"/>
        <w:rPr>
          <w:rFonts w:ascii="Times New Roman" w:hAnsi="Times New Roman" w:cs="Times New Roman"/>
          <w:b/>
        </w:rPr>
      </w:pPr>
      <w:r w:rsidRPr="00693FCE">
        <w:rPr>
          <w:rFonts w:ascii="Times New Roman" w:hAnsi="Times New Roman" w:cs="Times New Roman"/>
          <w:b/>
        </w:rPr>
        <w:t>Ochrana verejného poriadku a bezpečnosti</w:t>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Ochrana verejného poriadku</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C4043C">
              <w:rPr>
                <w:rFonts w:ascii="Times New Roman" w:hAnsi="Times New Roman" w:cs="Times New Roman"/>
                <w:b/>
                <w:bCs/>
                <w:sz w:val="14"/>
                <w:szCs w:val="14"/>
              </w:rPr>
              <w:t>538 962 640</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471B83">
              <w:rPr>
                <w:rFonts w:ascii="Times New Roman" w:hAnsi="Times New Roman" w:cs="Times New Roman"/>
                <w:b/>
                <w:bCs/>
                <w:sz w:val="14"/>
                <w:szCs w:val="14"/>
              </w:rPr>
              <w:t>507 777 502</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9D072F" w:rsidP="00DD0BCA">
            <w:pPr>
              <w:bidi w:val="0"/>
              <w:jc w:val="right"/>
              <w:rPr>
                <w:rFonts w:ascii="Times New Roman" w:hAnsi="Times New Roman" w:cs="Times New Roman"/>
                <w:b/>
                <w:sz w:val="14"/>
                <w:szCs w:val="14"/>
              </w:rPr>
            </w:pPr>
            <w:r w:rsidRPr="009D072F">
              <w:rPr>
                <w:rFonts w:ascii="Times New Roman" w:hAnsi="Times New Roman" w:cs="Times New Roman"/>
                <w:b/>
                <w:sz w:val="14"/>
                <w:szCs w:val="14"/>
              </w:rPr>
              <w:t>462 924 487</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2E67C3" w:rsidP="00DD0BCA">
            <w:pPr>
              <w:autoSpaceDE w:val="0"/>
              <w:autoSpaceDN w:val="0"/>
              <w:bidi w:val="0"/>
              <w:adjustRightInd w:val="0"/>
              <w:jc w:val="right"/>
              <w:rPr>
                <w:rFonts w:ascii="Times New Roman" w:hAnsi="Times New Roman" w:cs="Times New Roman"/>
                <w:b/>
                <w:sz w:val="14"/>
                <w:szCs w:val="14"/>
                <w:highlight w:val="yellow"/>
              </w:rPr>
            </w:pPr>
            <w:r w:rsidRPr="00A308A3">
              <w:rPr>
                <w:rFonts w:ascii="Times New Roman" w:hAnsi="Times New Roman" w:cs="Times New Roman"/>
                <w:b/>
                <w:sz w:val="14"/>
                <w:szCs w:val="14"/>
              </w:rPr>
              <w:t>534 334 126</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913DDC" w:rsidP="00DD0BCA">
            <w:pPr>
              <w:autoSpaceDE w:val="0"/>
              <w:autoSpaceDN w:val="0"/>
              <w:bidi w:val="0"/>
              <w:adjustRightInd w:val="0"/>
              <w:jc w:val="right"/>
              <w:rPr>
                <w:rFonts w:ascii="Times New Roman" w:hAnsi="Times New Roman" w:cs="Times New Roman"/>
                <w:b/>
                <w:sz w:val="14"/>
                <w:szCs w:val="14"/>
              </w:rPr>
            </w:pPr>
            <w:r w:rsidRPr="002F7BB0">
              <w:rPr>
                <w:rFonts w:ascii="Times New Roman" w:hAnsi="Times New Roman" w:cs="Times New Roman"/>
                <w:b/>
                <w:sz w:val="14"/>
                <w:szCs w:val="14"/>
              </w:rPr>
              <w:t>548 066 952</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913DDC" w:rsidP="00DD0BCA">
            <w:pPr>
              <w:autoSpaceDE w:val="0"/>
              <w:autoSpaceDN w:val="0"/>
              <w:bidi w:val="0"/>
              <w:adjustRightInd w:val="0"/>
              <w:jc w:val="right"/>
              <w:rPr>
                <w:rFonts w:ascii="Times New Roman" w:hAnsi="Times New Roman" w:cs="Times New Roman"/>
                <w:b/>
                <w:sz w:val="14"/>
                <w:szCs w:val="14"/>
              </w:rPr>
            </w:pPr>
            <w:r w:rsidRPr="00913DDC">
              <w:rPr>
                <w:rFonts w:ascii="Times New Roman" w:hAnsi="Times New Roman" w:cs="Times New Roman"/>
                <w:b/>
                <w:sz w:val="14"/>
                <w:szCs w:val="14"/>
              </w:rPr>
              <w:t>536 114 619</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913DDC" w:rsidP="00DD0BCA">
            <w:pPr>
              <w:autoSpaceDE w:val="0"/>
              <w:autoSpaceDN w:val="0"/>
              <w:bidi w:val="0"/>
              <w:adjustRightInd w:val="0"/>
              <w:jc w:val="right"/>
              <w:rPr>
                <w:rFonts w:ascii="Times New Roman" w:hAnsi="Times New Roman" w:cs="Times New Roman"/>
                <w:b/>
                <w:sz w:val="14"/>
                <w:szCs w:val="14"/>
              </w:rPr>
            </w:pPr>
            <w:r w:rsidRPr="00913DDC">
              <w:rPr>
                <w:rFonts w:ascii="Times New Roman" w:hAnsi="Times New Roman" w:cs="Times New Roman"/>
                <w:b/>
                <w:sz w:val="14"/>
                <w:szCs w:val="14"/>
              </w:rPr>
              <w:t>536 100 373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Ochrana verejného poriadku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sz w:val="14"/>
                <w:szCs w:val="14"/>
                <w:highlight w:val="yellow"/>
              </w:rPr>
            </w:pPr>
            <w:r w:rsidRPr="004925BA">
              <w:rPr>
                <w:rFonts w:ascii="Times New Roman" w:hAnsi="Times New Roman" w:cs="Times New Roman"/>
                <w:sz w:val="14"/>
                <w:szCs w:val="14"/>
              </w:rPr>
              <w:t>497 771 453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DC4666" w:rsidP="00DD0BCA">
            <w:pPr>
              <w:bidi w:val="0"/>
              <w:jc w:val="right"/>
              <w:rPr>
                <w:rFonts w:ascii="Times New Roman" w:hAnsi="Times New Roman" w:cs="Times New Roman"/>
                <w:sz w:val="14"/>
                <w:szCs w:val="14"/>
              </w:rPr>
            </w:pPr>
            <w:r w:rsidRPr="00DC4666">
              <w:rPr>
                <w:rFonts w:ascii="Times New Roman" w:hAnsi="Times New Roman" w:cs="Times New Roman"/>
                <w:sz w:val="14"/>
                <w:szCs w:val="14"/>
              </w:rPr>
              <w:t>467 224 766</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D072F" w:rsidP="00DD0BCA">
            <w:pPr>
              <w:autoSpaceDE w:val="0"/>
              <w:autoSpaceDN w:val="0"/>
              <w:bidi w:val="0"/>
              <w:adjustRightInd w:val="0"/>
              <w:jc w:val="right"/>
              <w:rPr>
                <w:rFonts w:ascii="Times New Roman" w:hAnsi="Times New Roman" w:cs="Times New Roman"/>
                <w:sz w:val="14"/>
                <w:szCs w:val="14"/>
              </w:rPr>
            </w:pPr>
            <w:r w:rsidRPr="009D072F">
              <w:rPr>
                <w:rFonts w:ascii="Times New Roman" w:hAnsi="Times New Roman" w:cs="Times New Roman"/>
                <w:sz w:val="14"/>
                <w:szCs w:val="14"/>
              </w:rPr>
              <w:t>427 527 572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494 894 645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913DDC" w:rsidP="00DD0BCA">
            <w:pPr>
              <w:autoSpaceDE w:val="0"/>
              <w:autoSpaceDN w:val="0"/>
              <w:bidi w:val="0"/>
              <w:adjustRightInd w:val="0"/>
              <w:jc w:val="right"/>
              <w:rPr>
                <w:rFonts w:ascii="Times New Roman" w:hAnsi="Times New Roman" w:cs="Times New Roman"/>
                <w:sz w:val="14"/>
                <w:szCs w:val="14"/>
              </w:rPr>
            </w:pPr>
            <w:r w:rsidRPr="00913DDC">
              <w:rPr>
                <w:rFonts w:ascii="Times New Roman" w:hAnsi="Times New Roman" w:cs="Times New Roman"/>
                <w:sz w:val="14"/>
                <w:szCs w:val="14"/>
              </w:rPr>
              <w:t>503 115 371</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autoSpaceDE w:val="0"/>
              <w:autoSpaceDN w:val="0"/>
              <w:bidi w:val="0"/>
              <w:adjustRightInd w:val="0"/>
              <w:jc w:val="right"/>
              <w:rPr>
                <w:rFonts w:ascii="Times New Roman" w:hAnsi="Times New Roman" w:cs="Times New Roman"/>
                <w:sz w:val="14"/>
                <w:szCs w:val="14"/>
              </w:rPr>
            </w:pPr>
            <w:r w:rsidRPr="00913DDC">
              <w:rPr>
                <w:rFonts w:ascii="Times New Roman" w:hAnsi="Times New Roman" w:cs="Times New Roman"/>
                <w:sz w:val="14"/>
                <w:szCs w:val="14"/>
              </w:rPr>
              <w:t>497 308 979</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autoSpaceDE w:val="0"/>
              <w:autoSpaceDN w:val="0"/>
              <w:bidi w:val="0"/>
              <w:adjustRightInd w:val="0"/>
              <w:jc w:val="right"/>
              <w:rPr>
                <w:rFonts w:ascii="Times New Roman" w:hAnsi="Times New Roman" w:cs="Times New Roman"/>
                <w:sz w:val="14"/>
                <w:szCs w:val="14"/>
              </w:rPr>
            </w:pPr>
            <w:r w:rsidRPr="00913DDC">
              <w:rPr>
                <w:rFonts w:ascii="Times New Roman" w:hAnsi="Times New Roman" w:cs="Times New Roman"/>
                <w:sz w:val="14"/>
                <w:szCs w:val="14"/>
              </w:rPr>
              <w:t>497 294 733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Bezpečnosť schengenského priestoru</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sz w:val="14"/>
                <w:szCs w:val="14"/>
                <w:highlight w:val="yellow"/>
              </w:rPr>
            </w:pPr>
            <w:r w:rsidRPr="00913DDC">
              <w:rPr>
                <w:rFonts w:ascii="Times New Roman" w:hAnsi="Times New Roman" w:cs="Times New Roman"/>
                <w:sz w:val="14"/>
                <w:szCs w:val="14"/>
              </w:rPr>
              <w:t>39 530 558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DC4666" w:rsidP="00DD0BCA">
            <w:pPr>
              <w:bidi w:val="0"/>
              <w:jc w:val="right"/>
              <w:rPr>
                <w:rFonts w:ascii="Times New Roman" w:hAnsi="Times New Roman" w:cs="Times New Roman"/>
                <w:sz w:val="14"/>
                <w:szCs w:val="14"/>
              </w:rPr>
            </w:pPr>
            <w:r>
              <w:rPr>
                <w:rFonts w:ascii="Times New Roman" w:hAnsi="Times New Roman" w:cs="Times New Roman"/>
                <w:sz w:val="14"/>
                <w:szCs w:val="14"/>
              </w:rPr>
              <w:t>37 942 784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9D072F" w:rsidP="00DD0BCA">
            <w:pPr>
              <w:autoSpaceDE w:val="0"/>
              <w:autoSpaceDN w:val="0"/>
              <w:bidi w:val="0"/>
              <w:adjustRightInd w:val="0"/>
              <w:jc w:val="right"/>
              <w:rPr>
                <w:rFonts w:ascii="Times New Roman" w:hAnsi="Times New Roman" w:cs="Times New Roman"/>
                <w:sz w:val="14"/>
                <w:szCs w:val="14"/>
              </w:rPr>
            </w:pPr>
            <w:r w:rsidRPr="009D072F">
              <w:rPr>
                <w:rFonts w:ascii="Times New Roman" w:hAnsi="Times New Roman" w:cs="Times New Roman"/>
                <w:sz w:val="14"/>
                <w:szCs w:val="14"/>
              </w:rPr>
              <w:t>32 404 549</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A308A3">
              <w:rPr>
                <w:rFonts w:ascii="Times New Roman" w:hAnsi="Times New Roman" w:cs="Times New Roman"/>
                <w:sz w:val="14"/>
                <w:szCs w:val="14"/>
              </w:rPr>
              <w:t>36 700 432</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913DDC" w:rsidP="00DD0BCA">
            <w:pPr>
              <w:autoSpaceDE w:val="0"/>
              <w:autoSpaceDN w:val="0"/>
              <w:bidi w:val="0"/>
              <w:adjustRightInd w:val="0"/>
              <w:jc w:val="right"/>
              <w:rPr>
                <w:rFonts w:ascii="Times New Roman" w:hAnsi="Times New Roman" w:cs="Times New Roman"/>
                <w:sz w:val="14"/>
                <w:szCs w:val="14"/>
              </w:rPr>
            </w:pPr>
            <w:r w:rsidRPr="002F7BB0">
              <w:rPr>
                <w:rFonts w:ascii="Times New Roman" w:hAnsi="Times New Roman" w:cs="Times New Roman"/>
                <w:sz w:val="14"/>
                <w:szCs w:val="14"/>
              </w:rPr>
              <w:t>38 607 478</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autoSpaceDE w:val="0"/>
              <w:autoSpaceDN w:val="0"/>
              <w:bidi w:val="0"/>
              <w:adjustRightInd w:val="0"/>
              <w:jc w:val="right"/>
              <w:rPr>
                <w:rFonts w:ascii="Times New Roman" w:hAnsi="Times New Roman" w:cs="Times New Roman"/>
                <w:sz w:val="14"/>
                <w:szCs w:val="14"/>
              </w:rPr>
            </w:pPr>
            <w:r w:rsidRPr="00913DDC">
              <w:rPr>
                <w:rFonts w:ascii="Times New Roman" w:hAnsi="Times New Roman" w:cs="Times New Roman"/>
                <w:sz w:val="14"/>
                <w:szCs w:val="14"/>
              </w:rPr>
              <w:t>35 614 537</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autoSpaceDE w:val="0"/>
              <w:autoSpaceDN w:val="0"/>
              <w:bidi w:val="0"/>
              <w:adjustRightInd w:val="0"/>
              <w:jc w:val="right"/>
              <w:rPr>
                <w:rFonts w:ascii="Times New Roman" w:hAnsi="Times New Roman" w:cs="Times New Roman"/>
                <w:sz w:val="14"/>
                <w:szCs w:val="14"/>
              </w:rPr>
            </w:pPr>
            <w:r w:rsidRPr="00913DDC">
              <w:rPr>
                <w:rFonts w:ascii="Times New Roman" w:hAnsi="Times New Roman" w:cs="Times New Roman"/>
                <w:sz w:val="14"/>
                <w:szCs w:val="14"/>
              </w:rPr>
              <w:t>35 614 537</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Prevencia kriminality</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925BA" w:rsidP="00DD0BCA">
            <w:pPr>
              <w:bidi w:val="0"/>
              <w:jc w:val="right"/>
              <w:rPr>
                <w:rFonts w:ascii="Times New Roman" w:hAnsi="Times New Roman" w:cs="Times New Roman"/>
                <w:sz w:val="14"/>
                <w:szCs w:val="14"/>
              </w:rPr>
            </w:pPr>
            <w:r w:rsidRPr="004925BA">
              <w:rPr>
                <w:rFonts w:ascii="Times New Roman" w:hAnsi="Times New Roman" w:cs="Times New Roman"/>
                <w:sz w:val="14"/>
                <w:szCs w:val="14"/>
              </w:rPr>
              <w:t>1 432 015</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DC4666" w:rsidP="00DD0BCA">
            <w:pPr>
              <w:bidi w:val="0"/>
              <w:jc w:val="right"/>
              <w:rPr>
                <w:rFonts w:ascii="Times New Roman" w:hAnsi="Times New Roman" w:cs="Times New Roman"/>
                <w:sz w:val="14"/>
                <w:szCs w:val="14"/>
              </w:rPr>
            </w:pPr>
            <w:r w:rsidRPr="00DC4666">
              <w:rPr>
                <w:rFonts w:ascii="Times New Roman" w:hAnsi="Times New Roman" w:cs="Times New Roman"/>
                <w:sz w:val="14"/>
                <w:szCs w:val="14"/>
              </w:rPr>
              <w:t>2 340 239</w:t>
            </w:r>
          </w:p>
        </w:tc>
        <w:tc>
          <w:tcPr>
            <w:tcW w:w="568" w:type="pct"/>
            <w:tcBorders>
              <w:top w:val="nil"/>
              <w:left w:val="nil"/>
              <w:bottom w:val="single" w:sz="4" w:space="0" w:color="auto"/>
              <w:right w:val="single" w:sz="4" w:space="0" w:color="auto"/>
            </w:tcBorders>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2 713 366</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2E67C3" w:rsidP="00DD0BCA">
            <w:pPr>
              <w:bidi w:val="0"/>
              <w:jc w:val="right"/>
              <w:rPr>
                <w:rFonts w:ascii="Times New Roman" w:hAnsi="Times New Roman" w:cs="Times New Roman"/>
                <w:sz w:val="14"/>
                <w:szCs w:val="14"/>
                <w:highlight w:val="yellow"/>
              </w:rPr>
            </w:pPr>
            <w:r>
              <w:rPr>
                <w:rFonts w:ascii="Times New Roman" w:hAnsi="Times New Roman" w:cs="Times New Roman"/>
                <w:sz w:val="14"/>
                <w:szCs w:val="14"/>
              </w:rPr>
              <w:t>2 374 114</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913DDC" w:rsidP="00DD0BCA">
            <w:pPr>
              <w:bidi w:val="0"/>
              <w:jc w:val="right"/>
              <w:rPr>
                <w:rFonts w:ascii="Times New Roman" w:hAnsi="Times New Roman" w:cs="Times New Roman"/>
                <w:sz w:val="14"/>
                <w:szCs w:val="14"/>
              </w:rPr>
            </w:pPr>
            <w:r w:rsidRPr="002F7BB0">
              <w:rPr>
                <w:rFonts w:ascii="Times New Roman" w:hAnsi="Times New Roman" w:cs="Times New Roman"/>
                <w:sz w:val="14"/>
                <w:szCs w:val="14"/>
              </w:rPr>
              <w:t>5 974 103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bidi w:val="0"/>
              <w:jc w:val="right"/>
              <w:rPr>
                <w:rFonts w:ascii="Times New Roman" w:hAnsi="Times New Roman" w:cs="Times New Roman"/>
                <w:sz w:val="14"/>
                <w:szCs w:val="14"/>
              </w:rPr>
            </w:pPr>
            <w:r w:rsidRPr="00913DDC">
              <w:rPr>
                <w:rFonts w:ascii="Times New Roman" w:hAnsi="Times New Roman" w:cs="Times New Roman"/>
                <w:sz w:val="14"/>
                <w:szCs w:val="14"/>
              </w:rPr>
              <w:t>2 806 103</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bidi w:val="0"/>
              <w:jc w:val="right"/>
              <w:rPr>
                <w:rFonts w:ascii="Times New Roman" w:hAnsi="Times New Roman" w:cs="Times New Roman"/>
                <w:sz w:val="14"/>
                <w:szCs w:val="14"/>
              </w:rPr>
            </w:pPr>
            <w:r w:rsidRPr="00913DDC">
              <w:rPr>
                <w:rFonts w:ascii="Times New Roman" w:hAnsi="Times New Roman" w:cs="Times New Roman"/>
                <w:sz w:val="14"/>
                <w:szCs w:val="14"/>
              </w:rPr>
              <w:t>2 806 103</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Boj proti obchodovaniu s ľuďmi</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925BA" w:rsidP="00DD0BCA">
            <w:pPr>
              <w:bidi w:val="0"/>
              <w:jc w:val="right"/>
              <w:rPr>
                <w:rFonts w:ascii="Times New Roman" w:hAnsi="Times New Roman" w:cs="Times New Roman"/>
                <w:sz w:val="14"/>
                <w:szCs w:val="14"/>
              </w:rPr>
            </w:pPr>
            <w:r w:rsidRPr="004925BA">
              <w:rPr>
                <w:rFonts w:ascii="Times New Roman" w:hAnsi="Times New Roman" w:cs="Times New Roman"/>
                <w:sz w:val="14"/>
                <w:szCs w:val="14"/>
              </w:rPr>
              <w:t>228 614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DC4666" w:rsidP="00DD0BCA">
            <w:pPr>
              <w:bidi w:val="0"/>
              <w:jc w:val="right"/>
              <w:rPr>
                <w:rFonts w:ascii="Times New Roman" w:hAnsi="Times New Roman" w:cs="Times New Roman"/>
                <w:sz w:val="14"/>
                <w:szCs w:val="14"/>
              </w:rPr>
            </w:pPr>
            <w:r w:rsidRPr="00DC4666">
              <w:rPr>
                <w:rFonts w:ascii="Times New Roman" w:hAnsi="Times New Roman" w:cs="Times New Roman"/>
                <w:sz w:val="14"/>
                <w:szCs w:val="14"/>
              </w:rPr>
              <w:t>269 713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279 000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bidi w:val="0"/>
              <w:jc w:val="right"/>
              <w:rPr>
                <w:rFonts w:ascii="Times New Roman" w:hAnsi="Times New Roman" w:cs="Times New Roman"/>
                <w:sz w:val="14"/>
                <w:szCs w:val="14"/>
                <w:highlight w:val="yellow"/>
              </w:rPr>
            </w:pPr>
            <w:r w:rsidRPr="00A308A3">
              <w:rPr>
                <w:rFonts w:ascii="Times New Roman" w:hAnsi="Times New Roman" w:cs="Times New Roman"/>
                <w:sz w:val="14"/>
                <w:szCs w:val="14"/>
              </w:rPr>
              <w:t>364 935</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913DDC" w:rsidP="00DD0BCA">
            <w:pPr>
              <w:bidi w:val="0"/>
              <w:jc w:val="right"/>
              <w:rPr>
                <w:rFonts w:ascii="Times New Roman" w:hAnsi="Times New Roman" w:cs="Times New Roman"/>
                <w:sz w:val="14"/>
                <w:szCs w:val="14"/>
              </w:rPr>
            </w:pPr>
            <w:r w:rsidRPr="00913DDC">
              <w:rPr>
                <w:rFonts w:ascii="Times New Roman" w:hAnsi="Times New Roman" w:cs="Times New Roman"/>
                <w:sz w:val="14"/>
                <w:szCs w:val="14"/>
              </w:rPr>
              <w:t>370 000</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bidi w:val="0"/>
              <w:jc w:val="right"/>
              <w:rPr>
                <w:rFonts w:ascii="Times New Roman" w:hAnsi="Times New Roman" w:cs="Times New Roman"/>
                <w:sz w:val="14"/>
                <w:szCs w:val="14"/>
              </w:rPr>
            </w:pPr>
            <w:r w:rsidRPr="00913DDC">
              <w:rPr>
                <w:rFonts w:ascii="Times New Roman" w:hAnsi="Times New Roman" w:cs="Times New Roman"/>
                <w:sz w:val="14"/>
                <w:szCs w:val="14"/>
              </w:rPr>
              <w:t>385 000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913DDC" w:rsidP="00DD0BCA">
            <w:pPr>
              <w:bidi w:val="0"/>
              <w:jc w:val="right"/>
              <w:rPr>
                <w:rFonts w:ascii="Times New Roman" w:hAnsi="Times New Roman" w:cs="Times New Roman"/>
                <w:sz w:val="14"/>
                <w:szCs w:val="14"/>
              </w:rPr>
            </w:pPr>
            <w:r w:rsidRPr="00913DDC">
              <w:rPr>
                <w:rFonts w:ascii="Times New Roman" w:hAnsi="Times New Roman" w:cs="Times New Roman"/>
                <w:sz w:val="14"/>
                <w:szCs w:val="14"/>
              </w:rPr>
              <w:t>385 000</w:t>
            </w:r>
          </w:p>
        </w:tc>
      </w:tr>
    </w:tbl>
    <w:p w:rsidR="00A5272D" w:rsidRPr="00A3218E" w:rsidP="00A5272D">
      <w:pPr>
        <w:bidi w:val="0"/>
        <w:jc w:val="both"/>
        <w:rPr>
          <w:rFonts w:ascii="Times New Roman" w:hAnsi="Times New Roman" w:cs="Times New Roman"/>
          <w:sz w:val="22"/>
          <w:szCs w:val="22"/>
          <w:highlight w:val="yellow"/>
        </w:rPr>
      </w:pPr>
    </w:p>
    <w:p w:rsidR="00A5272D" w:rsidRPr="00693FCE" w:rsidP="00A5272D">
      <w:pPr>
        <w:bidi w:val="0"/>
        <w:ind w:firstLine="708"/>
        <w:jc w:val="both"/>
        <w:rPr>
          <w:rFonts w:ascii="Times New Roman" w:hAnsi="Times New Roman" w:cs="Times New Roman"/>
        </w:rPr>
      </w:pPr>
      <w:r>
        <w:rPr>
          <w:rFonts w:ascii="Times New Roman" w:hAnsi="Times New Roman" w:cs="Times New Roman"/>
        </w:rPr>
        <w:t>Oblasť</w:t>
      </w:r>
      <w:r w:rsidRPr="00693FCE">
        <w:rPr>
          <w:rFonts w:ascii="Times New Roman" w:hAnsi="Times New Roman" w:cs="Times New Roman"/>
        </w:rPr>
        <w:t xml:space="preserve"> zahŕňa bežné a kapitálové výdavky na zabezpečenie činnosti justičnej polície, kriminálnej polície, finančnej polície, poriadkovej polície, dopravnej polície, mýtnej polície, inšpekčnej služby Policajného zboru, kriminalistického a expertízneho ústavu Policajného zboru, železničnej polície, úradu pre ochranu ústavných činiteľov a diplomatických misií </w:t>
      </w:r>
      <w:r w:rsidR="00197BE4">
        <w:rPr>
          <w:rFonts w:ascii="Times New Roman" w:hAnsi="Times New Roman" w:cs="Times New Roman"/>
        </w:rPr>
        <w:br/>
      </w:r>
      <w:r w:rsidRPr="00693FCE">
        <w:rPr>
          <w:rFonts w:ascii="Times New Roman" w:hAnsi="Times New Roman" w:cs="Times New Roman"/>
        </w:rPr>
        <w:t>MV SR.</w:t>
      </w:r>
    </w:p>
    <w:p w:rsidR="00A5272D" w:rsidRPr="00693FCE" w:rsidP="00A5272D">
      <w:pPr>
        <w:bidi w:val="0"/>
        <w:jc w:val="both"/>
        <w:rPr>
          <w:rFonts w:ascii="Times New Roman" w:hAnsi="Times New Roman" w:cs="Times New Roman"/>
          <w:highlight w:val="yellow"/>
        </w:rPr>
      </w:pPr>
    </w:p>
    <w:p w:rsidR="00A5272D" w:rsidRPr="00693FCE" w:rsidP="00A5272D">
      <w:pPr>
        <w:bidi w:val="0"/>
        <w:ind w:firstLine="708"/>
        <w:jc w:val="both"/>
        <w:rPr>
          <w:rFonts w:ascii="Times New Roman" w:hAnsi="Times New Roman" w:cs="Times New Roman"/>
          <w:b/>
        </w:rPr>
      </w:pPr>
      <w:r w:rsidRPr="00693FCE">
        <w:rPr>
          <w:rFonts w:ascii="Times New Roman" w:hAnsi="Times New Roman" w:cs="Times New Roman"/>
        </w:rPr>
        <w:t>Nárast výdavkov v porovnaní so schváleným rozpočtom roka 2014 je spôsobený zvýšením osobných výdavkov, z dôvodu zabezpečenia systemizácie policajtov a navýšenia kategórie tovary a služby</w:t>
      </w:r>
      <w:r w:rsidRPr="009C3F41">
        <w:rPr>
          <w:rFonts w:ascii="Times New Roman" w:hAnsi="Times New Roman" w:cs="Times New Roman"/>
        </w:rPr>
        <w:t xml:space="preserve">, na ktorú boli presunuté prostriedky z </w:t>
      </w:r>
      <w:r>
        <w:rPr>
          <w:rFonts w:ascii="Times New Roman" w:hAnsi="Times New Roman" w:cs="Times New Roman"/>
        </w:rPr>
        <w:t>pod</w:t>
      </w:r>
      <w:r w:rsidRPr="009C3F41">
        <w:rPr>
          <w:rFonts w:ascii="Times New Roman" w:hAnsi="Times New Roman" w:cs="Times New Roman"/>
        </w:rPr>
        <w:t>programu Centrálna podpora.</w:t>
      </w:r>
    </w:p>
    <w:p w:rsidR="00A5272D" w:rsidP="00A5272D">
      <w:pPr>
        <w:bidi w:val="0"/>
        <w:jc w:val="both"/>
        <w:rPr>
          <w:rFonts w:ascii="Times New Roman" w:hAnsi="Times New Roman" w:cs="Times New Roman"/>
          <w:b/>
        </w:rPr>
      </w:pPr>
    </w:p>
    <w:p w:rsidR="00A5272D" w:rsidRPr="00693FCE" w:rsidP="00A5272D">
      <w:pPr>
        <w:bidi w:val="0"/>
        <w:jc w:val="both"/>
        <w:rPr>
          <w:rFonts w:ascii="Times New Roman" w:hAnsi="Times New Roman" w:cs="Times New Roman"/>
          <w:b/>
        </w:rPr>
      </w:pPr>
      <w:r w:rsidRPr="00693FCE">
        <w:rPr>
          <w:rFonts w:ascii="Times New Roman" w:hAnsi="Times New Roman" w:cs="Times New Roman"/>
          <w:b/>
        </w:rPr>
        <w:t>Záchrana života a zdravia – záchranné zložky</w:t>
        <w:tab/>
        <w:tab/>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Záchrana života a zdravia</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1A2CEA">
              <w:rPr>
                <w:rFonts w:ascii="Times New Roman" w:hAnsi="Times New Roman" w:cs="Times New Roman"/>
                <w:b/>
                <w:bCs/>
                <w:sz w:val="14"/>
                <w:szCs w:val="14"/>
              </w:rPr>
              <w:t>90 978 014</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9245C1" w:rsidP="00DD0BCA">
            <w:pPr>
              <w:bidi w:val="0"/>
              <w:jc w:val="right"/>
              <w:rPr>
                <w:rFonts w:ascii="Times New Roman" w:hAnsi="Times New Roman" w:cs="Times New Roman"/>
                <w:b/>
                <w:bCs/>
                <w:sz w:val="14"/>
                <w:szCs w:val="14"/>
              </w:rPr>
            </w:pPr>
            <w:r w:rsidRPr="009245C1">
              <w:rPr>
                <w:rFonts w:ascii="Times New Roman" w:hAnsi="Times New Roman" w:cs="Times New Roman"/>
                <w:b/>
                <w:bCs/>
                <w:sz w:val="14"/>
                <w:szCs w:val="14"/>
              </w:rPr>
              <w:t>101 002 85</w:t>
            </w:r>
            <w:r>
              <w:rPr>
                <w:rFonts w:ascii="Times New Roman" w:hAnsi="Times New Roman" w:cs="Times New Roman"/>
                <w:b/>
                <w:bCs/>
                <w:sz w:val="14"/>
                <w:szCs w:val="14"/>
              </w:rPr>
              <w:t>3</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9D072F" w:rsidP="00DD0BCA">
            <w:pPr>
              <w:bidi w:val="0"/>
              <w:jc w:val="right"/>
              <w:rPr>
                <w:rFonts w:ascii="Times New Roman" w:hAnsi="Times New Roman" w:cs="Times New Roman"/>
                <w:b/>
                <w:sz w:val="14"/>
                <w:szCs w:val="14"/>
              </w:rPr>
            </w:pPr>
            <w:r w:rsidRPr="009D072F">
              <w:rPr>
                <w:rFonts w:ascii="Times New Roman" w:hAnsi="Times New Roman" w:cs="Times New Roman"/>
                <w:b/>
                <w:sz w:val="14"/>
                <w:szCs w:val="14"/>
              </w:rPr>
              <w:t>119 736 406</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2E67C3" w:rsidP="00DD0BCA">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108 592 204</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8726B8">
              <w:rPr>
                <w:rFonts w:ascii="Times New Roman" w:hAnsi="Times New Roman" w:cs="Times New Roman"/>
                <w:b/>
                <w:sz w:val="14"/>
                <w:szCs w:val="14"/>
              </w:rPr>
              <w:t>104 926 732</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F27CC0">
              <w:rPr>
                <w:rFonts w:ascii="Times New Roman" w:hAnsi="Times New Roman" w:cs="Times New Roman"/>
                <w:b/>
                <w:sz w:val="14"/>
                <w:szCs w:val="14"/>
              </w:rPr>
              <w:t>93 536 497</w:t>
            </w:r>
          </w:p>
        </w:tc>
        <w:tc>
          <w:tcPr>
            <w:tcW w:w="567" w:type="pct"/>
            <w:tcBorders>
              <w:top w:val="single" w:sz="4" w:space="0" w:color="auto"/>
              <w:left w:val="nil"/>
              <w:bottom w:val="single" w:sz="4" w:space="0" w:color="auto"/>
              <w:right w:val="single" w:sz="4" w:space="0" w:color="auto"/>
            </w:tcBorders>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F27CC0">
              <w:rPr>
                <w:rFonts w:ascii="Times New Roman" w:hAnsi="Times New Roman" w:cs="Times New Roman"/>
                <w:b/>
                <w:sz w:val="14"/>
                <w:szCs w:val="14"/>
              </w:rPr>
              <w:t>93 536 497</w:t>
            </w:r>
          </w:p>
        </w:tc>
      </w:tr>
    </w:tbl>
    <w:p w:rsidR="00A5272D" w:rsidRPr="00A3218E" w:rsidP="00A5272D">
      <w:pPr>
        <w:bidi w:val="0"/>
        <w:jc w:val="both"/>
        <w:rPr>
          <w:rFonts w:ascii="Times New Roman" w:hAnsi="Times New Roman" w:cs="Times New Roman"/>
          <w:sz w:val="16"/>
          <w:szCs w:val="16"/>
          <w:highlight w:val="yellow"/>
        </w:rPr>
      </w:pPr>
    </w:p>
    <w:p w:rsidR="00A5272D" w:rsidRPr="00693FCE" w:rsidP="00A5272D">
      <w:pPr>
        <w:bidi w:val="0"/>
        <w:ind w:firstLine="708"/>
        <w:jc w:val="both"/>
        <w:rPr>
          <w:rFonts w:ascii="Times New Roman" w:hAnsi="Times New Roman" w:cs="Times New Roman"/>
        </w:rPr>
      </w:pPr>
      <w:r w:rsidR="00197BE4">
        <w:rPr>
          <w:rFonts w:ascii="Times New Roman" w:hAnsi="Times New Roman" w:cs="Times New Roman"/>
        </w:rPr>
        <w:t>Táto oblasť</w:t>
      </w:r>
      <w:r w:rsidRPr="00693FCE">
        <w:rPr>
          <w:rFonts w:ascii="Times New Roman" w:hAnsi="Times New Roman" w:cs="Times New Roman"/>
        </w:rPr>
        <w:t xml:space="preserve"> zahŕňa opakujúce sa činnosti, služby a dodávky zamerané a určené na vytváranie riadiacich, organizačných, personálnych a materiálno-technických podmienok pre účinnú ochranu života, zdravia a majetku pred požiarmi, účinkami živelných pohrôm a v horských podmienkach v zmysle platnej legislatívy.</w:t>
      </w:r>
    </w:p>
    <w:p w:rsidR="00A5272D" w:rsidRPr="00693FCE" w:rsidP="00A5272D">
      <w:pPr>
        <w:bidi w:val="0"/>
        <w:jc w:val="both"/>
        <w:rPr>
          <w:rFonts w:ascii="Times New Roman" w:hAnsi="Times New Roman" w:cs="Times New Roman"/>
        </w:rPr>
      </w:pPr>
    </w:p>
    <w:p w:rsidR="00A5272D" w:rsidRPr="00C3001C" w:rsidP="00A5272D">
      <w:pPr>
        <w:bidi w:val="0"/>
        <w:ind w:firstLine="708"/>
        <w:jc w:val="both"/>
        <w:rPr>
          <w:rFonts w:ascii="Times New Roman" w:hAnsi="Times New Roman" w:cs="Times New Roman"/>
          <w:color w:val="FF0000"/>
        </w:rPr>
      </w:pPr>
      <w:r w:rsidRPr="008A035B">
        <w:rPr>
          <w:rFonts w:ascii="Times New Roman" w:hAnsi="Times New Roman" w:cs="Times New Roman"/>
        </w:rPr>
        <w:t>Dôvodom poklesu výdavkov v roku 2015 je nižšie rozpočtovanie kapitálových výdavkov ako v roku 2014.</w:t>
      </w:r>
    </w:p>
    <w:p w:rsidR="00A5272D" w:rsidRPr="00A3218E" w:rsidP="00A5272D">
      <w:pPr>
        <w:bidi w:val="0"/>
        <w:jc w:val="both"/>
        <w:rPr>
          <w:rFonts w:ascii="Times New Roman" w:hAnsi="Times New Roman" w:cs="Times New Roman"/>
          <w:sz w:val="22"/>
          <w:szCs w:val="22"/>
          <w:highlight w:val="yellow"/>
        </w:rPr>
      </w:pPr>
    </w:p>
    <w:p w:rsidR="00A5272D" w:rsidP="00A5272D">
      <w:pPr>
        <w:bidi w:val="0"/>
        <w:jc w:val="both"/>
        <w:rPr>
          <w:rFonts w:ascii="Times New Roman" w:hAnsi="Times New Roman" w:cs="Times New Roman"/>
          <w:b/>
        </w:rPr>
      </w:pPr>
      <w:r w:rsidRPr="00693FCE">
        <w:rPr>
          <w:rFonts w:ascii="Times New Roman" w:hAnsi="Times New Roman" w:cs="Times New Roman"/>
          <w:b/>
        </w:rPr>
        <w:t>Okresné úrady</w:t>
      </w:r>
    </w:p>
    <w:p w:rsidR="00A5272D" w:rsidRPr="00693FCE" w:rsidP="00A5272D">
      <w:pPr>
        <w:bidi w:val="0"/>
        <w:jc w:val="both"/>
        <w:rPr>
          <w:rFonts w:ascii="Times New Roman" w:hAnsi="Times New Roman" w:cs="Times New Roman"/>
          <w:b/>
        </w:rPr>
      </w:pPr>
      <w:r w:rsidRPr="00693FCE">
        <w:rPr>
          <w:rFonts w:ascii="Times New Roman" w:hAnsi="Times New Roman" w:cs="Times New Roman"/>
          <w:b/>
        </w:rPr>
        <w:tab/>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Okresné úrady</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A3218E" w:rsidP="00DD0BCA">
            <w:pPr>
              <w:bidi w:val="0"/>
              <w:jc w:val="right"/>
              <w:rPr>
                <w:rFonts w:ascii="Times New Roman" w:hAnsi="Times New Roman" w:cs="Times New Roman"/>
                <w:b/>
                <w:bCs/>
                <w:sz w:val="14"/>
                <w:szCs w:val="14"/>
              </w:rPr>
            </w:pPr>
            <w:r w:rsidRPr="00A3218E">
              <w:rPr>
                <w:rFonts w:ascii="Times New Roman" w:hAnsi="Times New Roman" w:cs="Times New Roman"/>
                <w:b/>
                <w:bCs/>
                <w:sz w:val="14"/>
                <w:szCs w:val="14"/>
              </w:rPr>
              <w:t>49 423 436</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A3218E" w:rsidP="00DD0BCA">
            <w:pPr>
              <w:bidi w:val="0"/>
              <w:jc w:val="right"/>
              <w:rPr>
                <w:rFonts w:ascii="Times New Roman" w:hAnsi="Times New Roman" w:cs="Times New Roman"/>
                <w:b/>
                <w:bCs/>
                <w:sz w:val="14"/>
                <w:szCs w:val="14"/>
              </w:rPr>
            </w:pPr>
            <w:r>
              <w:rPr>
                <w:rFonts w:ascii="Times New Roman" w:hAnsi="Times New Roman" w:cs="Times New Roman"/>
                <w:b/>
                <w:bCs/>
                <w:sz w:val="14"/>
                <w:szCs w:val="14"/>
              </w:rPr>
              <w:t>70 656 667</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102 557 592</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highlight w:val="yellow"/>
              </w:rPr>
            </w:pPr>
            <w:r w:rsidRPr="00352FC6">
              <w:rPr>
                <w:rFonts w:ascii="Times New Roman" w:hAnsi="Times New Roman" w:cs="Times New Roman"/>
                <w:b/>
                <w:sz w:val="14"/>
                <w:szCs w:val="14"/>
              </w:rPr>
              <w:t>94 277 050</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8111E8" w:rsidP="00DD0BCA">
            <w:pPr>
              <w:autoSpaceDE w:val="0"/>
              <w:autoSpaceDN w:val="0"/>
              <w:bidi w:val="0"/>
              <w:adjustRightInd w:val="0"/>
              <w:jc w:val="right"/>
              <w:rPr>
                <w:rFonts w:ascii="Times New Roman" w:hAnsi="Times New Roman" w:cs="Times New Roman"/>
                <w:b/>
                <w:sz w:val="14"/>
                <w:szCs w:val="14"/>
                <w:highlight w:val="yellow"/>
              </w:rPr>
            </w:pPr>
            <w:r w:rsidRPr="0081387C">
              <w:rPr>
                <w:rFonts w:ascii="Times New Roman" w:hAnsi="Times New Roman" w:cs="Times New Roman"/>
                <w:b/>
                <w:sz w:val="14"/>
                <w:szCs w:val="14"/>
              </w:rPr>
              <w:t>96 227 403</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8111E8" w:rsidP="00DD0BCA">
            <w:pPr>
              <w:autoSpaceDE w:val="0"/>
              <w:autoSpaceDN w:val="0"/>
              <w:bidi w:val="0"/>
              <w:adjustRightInd w:val="0"/>
              <w:jc w:val="right"/>
              <w:rPr>
                <w:rFonts w:ascii="Times New Roman" w:hAnsi="Times New Roman" w:cs="Times New Roman"/>
                <w:b/>
                <w:sz w:val="14"/>
                <w:szCs w:val="14"/>
                <w:highlight w:val="yellow"/>
              </w:rPr>
            </w:pPr>
            <w:r w:rsidRPr="0081387C">
              <w:rPr>
                <w:rFonts w:ascii="Times New Roman" w:hAnsi="Times New Roman" w:cs="Times New Roman"/>
                <w:b/>
                <w:sz w:val="14"/>
                <w:szCs w:val="14"/>
              </w:rPr>
              <w:t>93 667 350</w:t>
            </w:r>
          </w:p>
        </w:tc>
        <w:tc>
          <w:tcPr>
            <w:tcW w:w="569"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8111E8" w:rsidP="00DD0BCA">
            <w:pPr>
              <w:autoSpaceDE w:val="0"/>
              <w:autoSpaceDN w:val="0"/>
              <w:bidi w:val="0"/>
              <w:adjustRightInd w:val="0"/>
              <w:jc w:val="right"/>
              <w:rPr>
                <w:rFonts w:ascii="Times New Roman" w:hAnsi="Times New Roman" w:cs="Times New Roman"/>
                <w:b/>
                <w:sz w:val="14"/>
                <w:szCs w:val="14"/>
                <w:highlight w:val="yellow"/>
              </w:rPr>
            </w:pPr>
            <w:r w:rsidRPr="0081387C">
              <w:rPr>
                <w:rFonts w:ascii="Times New Roman" w:hAnsi="Times New Roman" w:cs="Times New Roman"/>
                <w:b/>
                <w:sz w:val="14"/>
                <w:szCs w:val="14"/>
              </w:rPr>
              <w:t>93 717 866</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Všeobecná vnútorná správa a živnostenské podnikanie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49 423 437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46 634 773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35 106 582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42 198 712</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43 484 152</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41 334 885</w:t>
            </w:r>
          </w:p>
        </w:tc>
        <w:tc>
          <w:tcPr>
            <w:tcW w:w="569"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41 385 401</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Zabezpečenie miestnej štátnej správy v regionálnom školstve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566BA4">
              <w:rPr>
                <w:rFonts w:ascii="Times New Roman" w:hAnsi="Times New Roman" w:cs="Times New Roman"/>
                <w:sz w:val="14"/>
                <w:szCs w:val="14"/>
              </w:rPr>
              <w:t>7 567 156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8 183 019</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6 763 691</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8111E8" w:rsidP="00DD0BCA">
            <w:pPr>
              <w:autoSpaceDE w:val="0"/>
              <w:autoSpaceDN w:val="0"/>
              <w:bidi w:val="0"/>
              <w:adjustRightInd w:val="0"/>
              <w:jc w:val="right"/>
              <w:rPr>
                <w:rFonts w:ascii="Times New Roman" w:hAnsi="Times New Roman" w:cs="Times New Roman"/>
                <w:sz w:val="14"/>
                <w:szCs w:val="14"/>
                <w:highlight w:val="yellow"/>
              </w:rPr>
            </w:pPr>
            <w:r w:rsidRPr="009A052F">
              <w:rPr>
                <w:rFonts w:ascii="Times New Roman" w:hAnsi="Times New Roman" w:cs="Times New Roman"/>
                <w:sz w:val="14"/>
                <w:szCs w:val="14"/>
              </w:rPr>
              <w:t>8 249 757</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8111E8" w:rsidP="00DD0BCA">
            <w:pPr>
              <w:autoSpaceDE w:val="0"/>
              <w:autoSpaceDN w:val="0"/>
              <w:bidi w:val="0"/>
              <w:adjustRightInd w:val="0"/>
              <w:jc w:val="right"/>
              <w:rPr>
                <w:rFonts w:ascii="Times New Roman" w:hAnsi="Times New Roman" w:cs="Times New Roman"/>
                <w:sz w:val="14"/>
                <w:szCs w:val="14"/>
                <w:highlight w:val="yellow"/>
              </w:rPr>
            </w:pPr>
            <w:r w:rsidRPr="009A052F">
              <w:rPr>
                <w:rFonts w:ascii="Times New Roman" w:hAnsi="Times New Roman" w:cs="Times New Roman"/>
                <w:sz w:val="14"/>
                <w:szCs w:val="14"/>
              </w:rPr>
              <w:t>8 249 757</w:t>
            </w:r>
          </w:p>
        </w:tc>
        <w:tc>
          <w:tcPr>
            <w:tcW w:w="569" w:type="pct"/>
            <w:tcBorders>
              <w:top w:val="nil"/>
              <w:left w:val="nil"/>
              <w:bottom w:val="single" w:sz="4" w:space="0" w:color="auto"/>
              <w:right w:val="single" w:sz="4" w:space="0" w:color="auto"/>
            </w:tcBorders>
            <w:shd w:val="clear" w:color="000000" w:fill="FFFFFF"/>
            <w:textDirection w:val="lrTb"/>
            <w:vAlign w:val="bottom"/>
          </w:tcPr>
          <w:p w:rsidR="00A5272D" w:rsidRPr="008111E8" w:rsidP="00DD0BCA">
            <w:pPr>
              <w:autoSpaceDE w:val="0"/>
              <w:autoSpaceDN w:val="0"/>
              <w:bidi w:val="0"/>
              <w:adjustRightInd w:val="0"/>
              <w:jc w:val="right"/>
              <w:rPr>
                <w:rFonts w:ascii="Times New Roman" w:hAnsi="Times New Roman" w:cs="Times New Roman"/>
                <w:sz w:val="14"/>
                <w:szCs w:val="14"/>
                <w:highlight w:val="yellow"/>
              </w:rPr>
            </w:pPr>
            <w:r w:rsidRPr="009A052F">
              <w:rPr>
                <w:rFonts w:ascii="Times New Roman" w:hAnsi="Times New Roman" w:cs="Times New Roman"/>
                <w:sz w:val="14"/>
                <w:szCs w:val="14"/>
              </w:rPr>
              <w:t>8 249 757</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Výstavba a bytová politika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2 769 796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3 019 091</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2 222 113</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2 213 434</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2 230 458</w:t>
            </w:r>
          </w:p>
        </w:tc>
        <w:tc>
          <w:tcPr>
            <w:tcW w:w="569"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2 230 458</w:t>
            </w:r>
          </w:p>
        </w:tc>
      </w:tr>
      <w:tr>
        <w:tblPrEx>
          <w:tblW w:w="5000" w:type="pct"/>
          <w:tblCellMar>
            <w:left w:w="70" w:type="dxa"/>
            <w:right w:w="70" w:type="dxa"/>
          </w:tblCellMar>
          <w:tblLook w:val="04A0"/>
        </w:tblPrEx>
        <w:trPr>
          <w:trHeight w:val="261"/>
        </w:trPr>
        <w:tc>
          <w:tcPr>
            <w:tcW w:w="1024"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Územná vojenská správa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650 266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620 669</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609 250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606 501</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614 977</w:t>
            </w:r>
          </w:p>
        </w:tc>
        <w:tc>
          <w:tcPr>
            <w:tcW w:w="569"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614 977</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Kataster</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6 587 009</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25 028 067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sidRPr="00352FC6">
              <w:rPr>
                <w:rFonts w:ascii="Times New Roman" w:hAnsi="Times New Roman" w:cs="Times New Roman"/>
                <w:sz w:val="14"/>
                <w:szCs w:val="14"/>
              </w:rPr>
              <w:t>20 920 892</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20 963 287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20 723 145</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20 723 145</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Životné prostredie</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3 135 998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13 989 715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sidRPr="00352FC6">
              <w:rPr>
                <w:rFonts w:ascii="Times New Roman" w:hAnsi="Times New Roman" w:cs="Times New Roman"/>
                <w:sz w:val="14"/>
                <w:szCs w:val="14"/>
              </w:rPr>
              <w:t>11 012 036</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10 132 560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10 052 570</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10 052 570</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Pozemkové úpravy</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rPr>
            </w:pPr>
            <w:r>
              <w:rPr>
                <w:rFonts w:ascii="Times New Roman" w:hAnsi="Times New Roman" w:cs="Times New Roman"/>
                <w:sz w:val="14"/>
                <w:szCs w:val="14"/>
              </w:rPr>
              <w:t>2 019 948</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10 810 585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8033F" w:rsidP="00DD0BCA">
            <w:pPr>
              <w:autoSpaceDE w:val="0"/>
              <w:autoSpaceDN w:val="0"/>
              <w:bidi w:val="0"/>
              <w:adjustRightInd w:val="0"/>
              <w:jc w:val="right"/>
              <w:rPr>
                <w:rFonts w:ascii="Times New Roman" w:hAnsi="Times New Roman" w:cs="Times New Roman"/>
                <w:sz w:val="14"/>
                <w:szCs w:val="14"/>
                <w:highlight w:val="yellow"/>
              </w:rPr>
            </w:pPr>
            <w:r w:rsidRPr="00352FC6">
              <w:rPr>
                <w:rFonts w:ascii="Times New Roman" w:hAnsi="Times New Roman" w:cs="Times New Roman"/>
                <w:sz w:val="14"/>
                <w:szCs w:val="14"/>
              </w:rPr>
              <w:t>6 499 690</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6 501 857</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6 427 851</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6 427 851</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bidi w:val="0"/>
              <w:rPr>
                <w:rFonts w:ascii="Times New Roman" w:hAnsi="Times New Roman" w:cs="Times New Roman"/>
                <w:sz w:val="14"/>
                <w:szCs w:val="14"/>
              </w:rPr>
            </w:pPr>
            <w:r w:rsidRPr="00077F89">
              <w:rPr>
                <w:rFonts w:ascii="Times New Roman" w:hAnsi="Times New Roman" w:cs="Times New Roman"/>
                <w:sz w:val="14"/>
                <w:szCs w:val="14"/>
              </w:rPr>
              <w:t>Cestná doprava</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077F89" w:rsidP="00DD0BCA">
            <w:pPr>
              <w:bidi w:val="0"/>
              <w:jc w:val="right"/>
              <w:rPr>
                <w:rFonts w:ascii="Times New Roman" w:hAnsi="Times New Roman" w:cs="Times New Roman"/>
                <w:sz w:val="14"/>
                <w:szCs w:val="14"/>
              </w:rPr>
            </w:pPr>
            <w:r w:rsidRPr="00077F89">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077F89" w:rsidP="00DD0BCA">
            <w:pPr>
              <w:bidi w:val="0"/>
              <w:jc w:val="right"/>
              <w:rPr>
                <w:rFonts w:ascii="Times New Roman" w:hAnsi="Times New Roman" w:cs="Times New Roman"/>
                <w:sz w:val="14"/>
                <w:szCs w:val="14"/>
              </w:rPr>
            </w:pPr>
            <w:r w:rsidRPr="00077F89">
              <w:rPr>
                <w:rFonts w:ascii="Times New Roman" w:hAnsi="Times New Roman" w:cs="Times New Roman"/>
                <w:sz w:val="14"/>
                <w:szCs w:val="14"/>
              </w:rPr>
              <w:t>1 291 720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077F89" w:rsidP="00DD0BCA">
            <w:pPr>
              <w:bidi w:val="0"/>
              <w:jc w:val="right"/>
              <w:rPr>
                <w:rFonts w:ascii="Times New Roman" w:hAnsi="Times New Roman" w:cs="Times New Roman"/>
                <w:sz w:val="14"/>
                <w:szCs w:val="14"/>
              </w:rPr>
            </w:pPr>
            <w:r w:rsidRPr="00077F89">
              <w:rPr>
                <w:rFonts w:ascii="Times New Roman" w:hAnsi="Times New Roman" w:cs="Times New Roman"/>
                <w:sz w:val="14"/>
                <w:szCs w:val="14"/>
              </w:rPr>
              <w:t>5 799 864</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352FC6">
              <w:rPr>
                <w:rFonts w:ascii="Times New Roman" w:hAnsi="Times New Roman" w:cs="Times New Roman"/>
                <w:sz w:val="14"/>
                <w:szCs w:val="14"/>
              </w:rPr>
              <w:t>4 050 666</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4 075 855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4 033 707</w:t>
            </w:r>
          </w:p>
        </w:tc>
        <w:tc>
          <w:tcPr>
            <w:tcW w:w="569"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077F89" w:rsidP="00DD0BCA">
            <w:pPr>
              <w:autoSpaceDE w:val="0"/>
              <w:autoSpaceDN w:val="0"/>
              <w:bidi w:val="0"/>
              <w:adjustRightInd w:val="0"/>
              <w:jc w:val="right"/>
              <w:rPr>
                <w:rFonts w:ascii="Times New Roman" w:hAnsi="Times New Roman" w:cs="Times New Roman"/>
                <w:sz w:val="14"/>
                <w:szCs w:val="14"/>
              </w:rPr>
            </w:pPr>
            <w:r w:rsidRPr="00077F89">
              <w:rPr>
                <w:rFonts w:ascii="Times New Roman" w:hAnsi="Times New Roman" w:cs="Times New Roman"/>
                <w:sz w:val="14"/>
                <w:szCs w:val="14"/>
              </w:rPr>
              <w:t>4 033 707</w:t>
            </w:r>
          </w:p>
        </w:tc>
      </w:tr>
    </w:tbl>
    <w:p w:rsidR="00A5272D" w:rsidP="00A5272D">
      <w:pPr>
        <w:bidi w:val="0"/>
        <w:jc w:val="both"/>
        <w:rPr>
          <w:rFonts w:ascii="Times New Roman" w:hAnsi="Times New Roman" w:cs="Times New Roman"/>
          <w:sz w:val="22"/>
          <w:szCs w:val="22"/>
        </w:rPr>
      </w:pPr>
    </w:p>
    <w:p w:rsidR="00A5272D" w:rsidRPr="00A461ED" w:rsidP="00A5272D">
      <w:pPr>
        <w:bidi w:val="0"/>
        <w:ind w:firstLine="708"/>
        <w:jc w:val="both"/>
        <w:rPr>
          <w:rFonts w:ascii="Times New Roman" w:hAnsi="Times New Roman" w:cs="Times New Roman"/>
          <w:color w:val="00B050"/>
        </w:rPr>
      </w:pPr>
      <w:r w:rsidRPr="00693FCE">
        <w:rPr>
          <w:rFonts w:ascii="Times New Roman" w:hAnsi="Times New Roman" w:cs="Times New Roman"/>
        </w:rPr>
        <w:t xml:space="preserve">Medziročné zníženie výdavkov je spôsobené </w:t>
      </w:r>
      <w:r w:rsidRPr="00880EF8">
        <w:rPr>
          <w:rFonts w:ascii="Times New Roman" w:hAnsi="Times New Roman" w:cs="Times New Roman"/>
        </w:rPr>
        <w:t>nižším</w:t>
      </w:r>
      <w:r w:rsidRPr="00693FCE">
        <w:rPr>
          <w:rFonts w:ascii="Times New Roman" w:hAnsi="Times New Roman" w:cs="Times New Roman"/>
        </w:rPr>
        <w:t xml:space="preserve"> rozpočtovaním výdavkov na programy Kataster, Životné prostredie, Pozemkové úpravy a lesné hospodárstvo a Cestná doprava a pozemné komunikácie,</w:t>
      </w:r>
      <w:r>
        <w:rPr>
          <w:rFonts w:ascii="Times New Roman" w:hAnsi="Times New Roman" w:cs="Times New Roman"/>
        </w:rPr>
        <w:t xml:space="preserve"> pretože na rozdiel od roku 2014, sú v roku 2015 </w:t>
      </w:r>
      <w:r w:rsidRPr="00880EF8">
        <w:rPr>
          <w:rFonts w:ascii="Times New Roman" w:hAnsi="Times New Roman" w:cs="Times New Roman"/>
        </w:rPr>
        <w:t>centrálne zabezpečované výdavky na chod nehnuteľností v </w:t>
      </w:r>
      <w:r w:rsidR="00197BE4">
        <w:rPr>
          <w:rFonts w:ascii="Times New Roman" w:hAnsi="Times New Roman" w:cs="Times New Roman"/>
        </w:rPr>
        <w:t>programe Centrálna</w:t>
      </w:r>
      <w:r w:rsidRPr="00880EF8">
        <w:rPr>
          <w:rFonts w:ascii="Times New Roman" w:hAnsi="Times New Roman" w:cs="Times New Roman"/>
        </w:rPr>
        <w:t xml:space="preserve"> podpora</w:t>
      </w:r>
      <w:r w:rsidRPr="00197BE4">
        <w:rPr>
          <w:rFonts w:ascii="Times New Roman" w:hAnsi="Times New Roman" w:cs="Times New Roman"/>
        </w:rPr>
        <w:t>.</w:t>
      </w:r>
    </w:p>
    <w:p w:rsidR="00A5272D" w:rsidRPr="00C3001C" w:rsidP="00A5272D">
      <w:pPr>
        <w:bidi w:val="0"/>
        <w:ind w:firstLine="708"/>
        <w:jc w:val="both"/>
        <w:rPr>
          <w:rFonts w:ascii="Times New Roman" w:hAnsi="Times New Roman" w:cs="Times New Roman"/>
          <w:color w:val="FF0000"/>
        </w:rPr>
      </w:pPr>
    </w:p>
    <w:p w:rsidR="00A5272D" w:rsidP="00A5272D">
      <w:pPr>
        <w:bidi w:val="0"/>
        <w:jc w:val="both"/>
        <w:rPr>
          <w:rFonts w:ascii="Times New Roman" w:hAnsi="Times New Roman" w:cs="Times New Roman"/>
          <w:b/>
          <w:sz w:val="22"/>
          <w:szCs w:val="22"/>
        </w:rPr>
      </w:pPr>
      <w:r w:rsidRPr="00693FCE">
        <w:rPr>
          <w:rFonts w:ascii="Times New Roman" w:hAnsi="Times New Roman" w:cs="Times New Roman"/>
          <w:b/>
        </w:rPr>
        <w:t>Archívnictvo</w:t>
      </w:r>
      <w:r w:rsidRPr="00077F89">
        <w:rPr>
          <w:rFonts w:ascii="Times New Roman" w:hAnsi="Times New Roman" w:cs="Times New Roman"/>
          <w:b/>
          <w:sz w:val="22"/>
          <w:szCs w:val="22"/>
        </w:rPr>
        <w:tab/>
      </w:r>
    </w:p>
    <w:p w:rsidR="00A5272D" w:rsidRPr="00077F89" w:rsidP="00A5272D">
      <w:pPr>
        <w:bidi w:val="0"/>
        <w:jc w:val="both"/>
        <w:rPr>
          <w:rFonts w:ascii="Times New Roman" w:hAnsi="Times New Roman" w:cs="Times New Roman"/>
          <w:b/>
          <w:sz w:val="22"/>
          <w:szCs w:val="22"/>
        </w:rPr>
      </w:pPr>
      <w:r w:rsidRPr="00077F89">
        <w:rPr>
          <w:rFonts w:ascii="Times New Roman" w:hAnsi="Times New Roman" w:cs="Times New Roman"/>
          <w:b/>
          <w:sz w:val="22"/>
          <w:szCs w:val="22"/>
        </w:rPr>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077F89"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2016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textDirection w:val="lrTb"/>
            <w:vAlign w:val="bottom"/>
          </w:tcPr>
          <w:p w:rsidR="00A5272D" w:rsidRPr="00077F89" w:rsidP="00DD0BCA">
            <w:pPr>
              <w:bidi w:val="0"/>
              <w:rPr>
                <w:rFonts w:ascii="Times New Roman" w:hAnsi="Times New Roman" w:cs="Times New Roman"/>
                <w:b/>
                <w:bCs/>
                <w:sz w:val="14"/>
                <w:szCs w:val="14"/>
              </w:rPr>
            </w:pPr>
            <w:r w:rsidRPr="00077F89">
              <w:rPr>
                <w:rFonts w:ascii="Times New Roman" w:hAnsi="Times New Roman" w:cs="Times New Roman"/>
                <w:b/>
                <w:bCs/>
                <w:sz w:val="14"/>
                <w:szCs w:val="14"/>
              </w:rPr>
              <w:t>Archívnictvo</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bidi w:val="0"/>
              <w:jc w:val="right"/>
              <w:rPr>
                <w:rFonts w:ascii="Times New Roman" w:hAnsi="Times New Roman" w:cs="Times New Roman"/>
                <w:b/>
                <w:bCs/>
                <w:sz w:val="14"/>
                <w:szCs w:val="14"/>
              </w:rPr>
            </w:pPr>
            <w:r w:rsidRPr="00077F89">
              <w:rPr>
                <w:rFonts w:ascii="Times New Roman" w:hAnsi="Times New Roman" w:cs="Times New Roman"/>
                <w:b/>
                <w:bCs/>
                <w:sz w:val="14"/>
                <w:szCs w:val="14"/>
              </w:rPr>
              <w:t>7 590 868</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bidi w:val="0"/>
              <w:jc w:val="right"/>
              <w:rPr>
                <w:rFonts w:ascii="Times New Roman" w:hAnsi="Times New Roman" w:cs="Times New Roman"/>
                <w:b/>
                <w:bCs/>
                <w:sz w:val="14"/>
                <w:szCs w:val="14"/>
              </w:rPr>
            </w:pPr>
            <w:r>
              <w:rPr>
                <w:rFonts w:ascii="Times New Roman" w:hAnsi="Times New Roman" w:cs="Times New Roman"/>
                <w:b/>
                <w:bCs/>
                <w:sz w:val="14"/>
                <w:szCs w:val="14"/>
              </w:rPr>
              <w:t>6 025 663</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bidi w:val="0"/>
              <w:jc w:val="right"/>
              <w:rPr>
                <w:rFonts w:ascii="Times New Roman" w:hAnsi="Times New Roman" w:cs="Times New Roman"/>
                <w:b/>
                <w:sz w:val="14"/>
                <w:szCs w:val="14"/>
              </w:rPr>
            </w:pPr>
            <w:r w:rsidRPr="00077F89">
              <w:rPr>
                <w:rFonts w:ascii="Times New Roman" w:hAnsi="Times New Roman" w:cs="Times New Roman"/>
                <w:b/>
                <w:sz w:val="14"/>
                <w:szCs w:val="14"/>
              </w:rPr>
              <w:t>5 141 116</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4 548 405</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sidRPr="00077F89">
              <w:rPr>
                <w:rFonts w:ascii="Times New Roman" w:hAnsi="Times New Roman" w:cs="Times New Roman"/>
                <w:b/>
                <w:sz w:val="14"/>
                <w:szCs w:val="14"/>
              </w:rPr>
              <w:t>4 458 181</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sidRPr="00077F89">
              <w:rPr>
                <w:rFonts w:ascii="Times New Roman" w:hAnsi="Times New Roman" w:cs="Times New Roman"/>
                <w:b/>
                <w:sz w:val="14"/>
                <w:szCs w:val="14"/>
              </w:rPr>
              <w:t>4 537 948</w:t>
            </w:r>
          </w:p>
        </w:tc>
        <w:tc>
          <w:tcPr>
            <w:tcW w:w="569"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sidRPr="00077F89">
              <w:rPr>
                <w:rFonts w:ascii="Times New Roman" w:hAnsi="Times New Roman" w:cs="Times New Roman"/>
                <w:b/>
                <w:sz w:val="14"/>
                <w:szCs w:val="14"/>
              </w:rPr>
              <w:t>4 537 948</w:t>
            </w:r>
          </w:p>
        </w:tc>
      </w:tr>
    </w:tbl>
    <w:p w:rsidR="00A5272D" w:rsidRPr="00077F89" w:rsidP="00A5272D">
      <w:pPr>
        <w:bidi w:val="0"/>
        <w:jc w:val="both"/>
        <w:rPr>
          <w:rFonts w:ascii="Times New Roman" w:hAnsi="Times New Roman" w:cs="Times New Roman"/>
          <w:sz w:val="14"/>
          <w:szCs w:val="14"/>
        </w:rPr>
      </w:pPr>
    </w:p>
    <w:p w:rsidR="00A5272D" w:rsidRPr="00693FCE" w:rsidP="00A5272D">
      <w:pPr>
        <w:bidi w:val="0"/>
        <w:ind w:firstLine="708"/>
        <w:jc w:val="both"/>
        <w:rPr>
          <w:rFonts w:ascii="Times New Roman" w:hAnsi="Times New Roman" w:cs="Times New Roman"/>
        </w:rPr>
      </w:pPr>
      <w:r w:rsidRPr="00693FCE">
        <w:rPr>
          <w:rFonts w:ascii="Times New Roman" w:hAnsi="Times New Roman" w:cs="Times New Roman"/>
        </w:rPr>
        <w:t xml:space="preserve">Pokles výdavkov na </w:t>
      </w:r>
      <w:r w:rsidR="001515D7">
        <w:rPr>
          <w:rFonts w:ascii="Times New Roman" w:hAnsi="Times New Roman" w:cs="Times New Roman"/>
        </w:rPr>
        <w:t>a</w:t>
      </w:r>
      <w:r w:rsidRPr="00693FCE">
        <w:rPr>
          <w:rFonts w:ascii="Times New Roman" w:hAnsi="Times New Roman" w:cs="Times New Roman"/>
        </w:rPr>
        <w:t>rchívy v roku 2015 oproti schválenému rozpočtu roka 2014 v sume 683 tis. eur (13,3</w:t>
      </w:r>
      <w:r w:rsidR="001515D7">
        <w:rPr>
          <w:rFonts w:ascii="Times New Roman" w:hAnsi="Times New Roman" w:cs="Times New Roman"/>
        </w:rPr>
        <w:t xml:space="preserve"> </w:t>
      </w:r>
      <w:r w:rsidRPr="00693FCE">
        <w:rPr>
          <w:rFonts w:ascii="Times New Roman" w:hAnsi="Times New Roman" w:cs="Times New Roman"/>
        </w:rPr>
        <w:t>%) je spôsobený najmä poklesom výdavkov na tovary a</w:t>
      </w:r>
      <w:r>
        <w:rPr>
          <w:rFonts w:ascii="Times New Roman" w:hAnsi="Times New Roman" w:cs="Times New Roman"/>
        </w:rPr>
        <w:t> </w:t>
      </w:r>
      <w:r w:rsidRPr="00693FCE">
        <w:rPr>
          <w:rFonts w:ascii="Times New Roman" w:hAnsi="Times New Roman" w:cs="Times New Roman"/>
        </w:rPr>
        <w:t>služby.</w:t>
      </w:r>
    </w:p>
    <w:p w:rsidR="00197BE4" w:rsidRPr="00693FCE" w:rsidP="00A5272D">
      <w:pPr>
        <w:bidi w:val="0"/>
        <w:jc w:val="both"/>
        <w:rPr>
          <w:rFonts w:ascii="Times New Roman" w:hAnsi="Times New Roman" w:cs="Times New Roman"/>
        </w:rPr>
      </w:pPr>
    </w:p>
    <w:p w:rsidR="00A5272D" w:rsidP="00A5272D">
      <w:pPr>
        <w:bidi w:val="0"/>
        <w:jc w:val="both"/>
        <w:rPr>
          <w:rFonts w:ascii="Times New Roman" w:hAnsi="Times New Roman" w:cs="Times New Roman"/>
          <w:b/>
          <w:sz w:val="22"/>
          <w:szCs w:val="22"/>
        </w:rPr>
      </w:pPr>
      <w:r w:rsidRPr="00693FCE">
        <w:rPr>
          <w:rFonts w:ascii="Times New Roman" w:hAnsi="Times New Roman" w:cs="Times New Roman"/>
          <w:b/>
        </w:rPr>
        <w:t>Azylová politika</w:t>
      </w:r>
      <w:r w:rsidRPr="00077F89">
        <w:rPr>
          <w:rFonts w:ascii="Times New Roman" w:hAnsi="Times New Roman" w:cs="Times New Roman"/>
          <w:b/>
          <w:sz w:val="22"/>
          <w:szCs w:val="22"/>
        </w:rPr>
        <w:tab/>
      </w:r>
    </w:p>
    <w:p w:rsidR="00A5272D" w:rsidRPr="00077F89" w:rsidP="00A5272D">
      <w:pPr>
        <w:bidi w:val="0"/>
        <w:jc w:val="both"/>
        <w:rPr>
          <w:rFonts w:ascii="Times New Roman" w:hAnsi="Times New Roman" w:cs="Times New Roman"/>
          <w:b/>
          <w:sz w:val="22"/>
          <w:szCs w:val="22"/>
        </w:rPr>
      </w:pPr>
      <w:r w:rsidRPr="00077F89">
        <w:rPr>
          <w:rFonts w:ascii="Times New Roman" w:hAnsi="Times New Roman" w:cs="Times New Roman"/>
          <w:b/>
          <w:sz w:val="22"/>
          <w:szCs w:val="22"/>
        </w:rPr>
        <w:tab/>
        <w:tab/>
        <w:tab/>
        <w:tab/>
        <w:tab/>
        <w:tab/>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077F89"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2016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077F89" w:rsidP="00DD0BCA">
            <w:pPr>
              <w:bidi w:val="0"/>
              <w:jc w:val="center"/>
              <w:rPr>
                <w:rFonts w:ascii="Times New Roman" w:hAnsi="Times New Roman" w:cs="Times New Roman"/>
                <w:b/>
                <w:bCs/>
                <w:color w:val="000000"/>
                <w:sz w:val="14"/>
                <w:szCs w:val="14"/>
              </w:rPr>
            </w:pPr>
            <w:r w:rsidRPr="00077F89">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textDirection w:val="lrTb"/>
            <w:vAlign w:val="bottom"/>
          </w:tcPr>
          <w:p w:rsidR="00A5272D" w:rsidRPr="00077F89" w:rsidP="00DD0BCA">
            <w:pPr>
              <w:bidi w:val="0"/>
              <w:rPr>
                <w:rFonts w:ascii="Times New Roman" w:hAnsi="Times New Roman" w:cs="Times New Roman"/>
                <w:b/>
                <w:bCs/>
                <w:sz w:val="14"/>
                <w:szCs w:val="14"/>
              </w:rPr>
            </w:pPr>
            <w:r w:rsidRPr="00077F89">
              <w:rPr>
                <w:rFonts w:ascii="Times New Roman" w:hAnsi="Times New Roman" w:cs="Times New Roman"/>
                <w:b/>
                <w:bCs/>
                <w:sz w:val="14"/>
                <w:szCs w:val="14"/>
              </w:rPr>
              <w:t>Azylová politika</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bidi w:val="0"/>
              <w:jc w:val="right"/>
              <w:rPr>
                <w:rFonts w:ascii="Times New Roman" w:hAnsi="Times New Roman" w:cs="Times New Roman"/>
                <w:b/>
                <w:bCs/>
                <w:sz w:val="14"/>
                <w:szCs w:val="14"/>
              </w:rPr>
            </w:pPr>
            <w:r w:rsidRPr="00077F89">
              <w:rPr>
                <w:rFonts w:ascii="Times New Roman" w:hAnsi="Times New Roman" w:cs="Times New Roman"/>
                <w:b/>
                <w:bCs/>
                <w:sz w:val="14"/>
                <w:szCs w:val="14"/>
              </w:rPr>
              <w:t>3 356 049</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bidi w:val="0"/>
              <w:jc w:val="right"/>
              <w:rPr>
                <w:rFonts w:ascii="Times New Roman" w:hAnsi="Times New Roman" w:cs="Times New Roman"/>
                <w:b/>
                <w:bCs/>
                <w:sz w:val="14"/>
                <w:szCs w:val="14"/>
              </w:rPr>
            </w:pPr>
            <w:r w:rsidRPr="00A61B03">
              <w:rPr>
                <w:rFonts w:ascii="Times New Roman" w:hAnsi="Times New Roman" w:cs="Times New Roman"/>
                <w:b/>
                <w:bCs/>
                <w:sz w:val="14"/>
                <w:szCs w:val="14"/>
              </w:rPr>
              <w:t>2 714 735</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bidi w:val="0"/>
              <w:jc w:val="right"/>
              <w:rPr>
                <w:rFonts w:ascii="Times New Roman" w:hAnsi="Times New Roman" w:cs="Times New Roman"/>
                <w:b/>
                <w:sz w:val="14"/>
                <w:szCs w:val="14"/>
              </w:rPr>
            </w:pPr>
            <w:r w:rsidRPr="00077F89">
              <w:rPr>
                <w:rFonts w:ascii="Times New Roman" w:hAnsi="Times New Roman" w:cs="Times New Roman"/>
                <w:b/>
                <w:sz w:val="14"/>
                <w:szCs w:val="14"/>
              </w:rPr>
              <w:t>1 450 401</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2 178 249</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sidRPr="00077F89">
              <w:rPr>
                <w:rFonts w:ascii="Times New Roman" w:hAnsi="Times New Roman" w:cs="Times New Roman"/>
                <w:b/>
                <w:sz w:val="14"/>
                <w:szCs w:val="14"/>
              </w:rPr>
              <w:t>1 600 029</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sidRPr="00077F89">
              <w:rPr>
                <w:rFonts w:ascii="Times New Roman" w:hAnsi="Times New Roman" w:cs="Times New Roman"/>
                <w:b/>
                <w:sz w:val="14"/>
                <w:szCs w:val="14"/>
              </w:rPr>
              <w:t>1 829 994</w:t>
            </w:r>
          </w:p>
        </w:tc>
        <w:tc>
          <w:tcPr>
            <w:tcW w:w="569" w:type="pct"/>
            <w:tcBorders>
              <w:top w:val="single" w:sz="4" w:space="0" w:color="auto"/>
              <w:left w:val="nil"/>
              <w:bottom w:val="single" w:sz="4" w:space="0" w:color="auto"/>
              <w:right w:val="single" w:sz="4" w:space="0" w:color="auto"/>
            </w:tcBorders>
            <w:noWrap/>
            <w:textDirection w:val="lrTb"/>
            <w:vAlign w:val="bottom"/>
          </w:tcPr>
          <w:p w:rsidR="00A5272D" w:rsidRPr="00077F89" w:rsidP="00DD0BCA">
            <w:pPr>
              <w:autoSpaceDE w:val="0"/>
              <w:autoSpaceDN w:val="0"/>
              <w:bidi w:val="0"/>
              <w:adjustRightInd w:val="0"/>
              <w:jc w:val="right"/>
              <w:rPr>
                <w:rFonts w:ascii="Times New Roman" w:hAnsi="Times New Roman" w:cs="Times New Roman"/>
                <w:b/>
                <w:sz w:val="14"/>
                <w:szCs w:val="14"/>
              </w:rPr>
            </w:pPr>
            <w:r w:rsidRPr="00077F89">
              <w:rPr>
                <w:rFonts w:ascii="Times New Roman" w:hAnsi="Times New Roman" w:cs="Times New Roman"/>
                <w:b/>
                <w:sz w:val="14"/>
                <w:szCs w:val="14"/>
              </w:rPr>
              <w:t>1 829 994</w:t>
            </w:r>
          </w:p>
        </w:tc>
      </w:tr>
    </w:tbl>
    <w:p w:rsidR="00A5272D" w:rsidRPr="00A3218E" w:rsidP="00A5272D">
      <w:pPr>
        <w:bidi w:val="0"/>
        <w:jc w:val="both"/>
        <w:rPr>
          <w:rFonts w:ascii="Times New Roman" w:hAnsi="Times New Roman" w:cs="Times New Roman"/>
          <w:sz w:val="22"/>
          <w:szCs w:val="22"/>
          <w:highlight w:val="yellow"/>
        </w:rPr>
      </w:pPr>
    </w:p>
    <w:p w:rsidR="00A5272D" w:rsidRPr="00D33460" w:rsidP="00A5272D">
      <w:pPr>
        <w:bidi w:val="0"/>
        <w:ind w:firstLine="708"/>
        <w:jc w:val="both"/>
        <w:rPr>
          <w:rFonts w:ascii="Times New Roman" w:hAnsi="Times New Roman" w:cs="Times New Roman"/>
        </w:rPr>
      </w:pPr>
      <w:r w:rsidRPr="00D33460">
        <w:rPr>
          <w:rFonts w:ascii="Times New Roman" w:hAnsi="Times New Roman" w:cs="Times New Roman"/>
        </w:rPr>
        <w:t xml:space="preserve">Nárast výdavkov na </w:t>
      </w:r>
      <w:r w:rsidR="001515D7">
        <w:rPr>
          <w:rFonts w:ascii="Times New Roman" w:hAnsi="Times New Roman" w:cs="Times New Roman"/>
        </w:rPr>
        <w:t>a</w:t>
      </w:r>
      <w:r w:rsidRPr="00D33460">
        <w:rPr>
          <w:rFonts w:ascii="Times New Roman" w:hAnsi="Times New Roman" w:cs="Times New Roman"/>
        </w:rPr>
        <w:t>zylovú politiku v roku 2015 oproti schválenému rozpočtu roka 2014 v sume 1</w:t>
      </w:r>
      <w:r w:rsidR="001515D7">
        <w:rPr>
          <w:rFonts w:ascii="Times New Roman" w:hAnsi="Times New Roman" w:cs="Times New Roman"/>
        </w:rPr>
        <w:t>50</w:t>
      </w:r>
      <w:r w:rsidRPr="00D33460">
        <w:rPr>
          <w:rFonts w:ascii="Times New Roman" w:hAnsi="Times New Roman" w:cs="Times New Roman"/>
        </w:rPr>
        <w:t xml:space="preserve"> tis. eur (10,3</w:t>
      </w:r>
      <w:r w:rsidR="001515D7">
        <w:rPr>
          <w:rFonts w:ascii="Times New Roman" w:hAnsi="Times New Roman" w:cs="Times New Roman"/>
        </w:rPr>
        <w:t xml:space="preserve"> </w:t>
      </w:r>
      <w:r w:rsidRPr="00D33460">
        <w:rPr>
          <w:rFonts w:ascii="Times New Roman" w:hAnsi="Times New Roman" w:cs="Times New Roman"/>
        </w:rPr>
        <w:t>%) je spôsobený nárastom výdavkov na špeciálne služby</w:t>
      </w:r>
      <w:r>
        <w:rPr>
          <w:rFonts w:ascii="Times New Roman" w:hAnsi="Times New Roman" w:cs="Times New Roman"/>
        </w:rPr>
        <w:t xml:space="preserve">. </w:t>
      </w:r>
    </w:p>
    <w:p w:rsidR="00A5272D" w:rsidP="00A5272D">
      <w:pPr>
        <w:bidi w:val="0"/>
        <w:jc w:val="both"/>
        <w:rPr>
          <w:rFonts w:ascii="Times New Roman" w:hAnsi="Times New Roman" w:cs="Times New Roman"/>
          <w:b/>
        </w:rPr>
      </w:pPr>
    </w:p>
    <w:p w:rsidR="00A5272D" w:rsidP="00A5272D">
      <w:pPr>
        <w:bidi w:val="0"/>
        <w:jc w:val="both"/>
        <w:rPr>
          <w:rFonts w:ascii="Times New Roman" w:hAnsi="Times New Roman" w:cs="Times New Roman"/>
          <w:b/>
        </w:rPr>
      </w:pPr>
      <w:r w:rsidRPr="00693FCE">
        <w:rPr>
          <w:rFonts w:ascii="Times New Roman" w:hAnsi="Times New Roman" w:cs="Times New Roman"/>
          <w:b/>
        </w:rPr>
        <w:t>Integrovaný záchranný systém</w:t>
      </w:r>
    </w:p>
    <w:p w:rsidR="00A5272D" w:rsidRPr="00A3218E" w:rsidP="00A5272D">
      <w:pPr>
        <w:bidi w:val="0"/>
        <w:jc w:val="both"/>
        <w:rPr>
          <w:rFonts w:ascii="Times New Roman" w:hAnsi="Times New Roman" w:cs="Times New Roman"/>
          <w:b/>
          <w:sz w:val="22"/>
          <w:szCs w:val="22"/>
          <w:highlight w:val="yellow"/>
        </w:rPr>
      </w:pPr>
      <w:r w:rsidRPr="00A3218E">
        <w:rPr>
          <w:rFonts w:ascii="Times New Roman" w:hAnsi="Times New Roman" w:cs="Times New Roman"/>
          <w:b/>
          <w:sz w:val="22"/>
          <w:szCs w:val="22"/>
        </w:rPr>
        <w:tab/>
        <w:tab/>
        <w:tab/>
        <w:tab/>
        <w:tab/>
        <w:tab/>
        <w:tab/>
        <w:t xml:space="preserve">        </w:t>
      </w:r>
      <w:r w:rsidRPr="00A3218E">
        <w:rPr>
          <w:rFonts w:ascii="Times New Roman" w:hAnsi="Times New Roman" w:cs="Times New Roman"/>
          <w:b/>
          <w:sz w:val="22"/>
          <w:szCs w:val="22"/>
          <w:highlight w:val="yellow"/>
        </w:rPr>
        <w:t xml:space="preserve">                              </w:t>
      </w:r>
    </w:p>
    <w:tbl>
      <w:tblPr>
        <w:tblStyle w:val="TableNormal"/>
        <w:tblW w:w="5000" w:type="pct"/>
        <w:tblCellMar>
          <w:left w:w="70" w:type="dxa"/>
          <w:right w:w="70" w:type="dxa"/>
        </w:tblCellMar>
        <w:tblLook w:val="04A0"/>
      </w:tblPr>
      <w:tblGrid>
        <w:gridCol w:w="1888"/>
        <w:gridCol w:w="1047"/>
        <w:gridCol w:w="1047"/>
        <w:gridCol w:w="1046"/>
        <w:gridCol w:w="1046"/>
        <w:gridCol w:w="1046"/>
        <w:gridCol w:w="1046"/>
        <w:gridCol w:w="1046"/>
      </w:tblGrid>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9"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4" w:type="pct"/>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Integrovaný záchranný systém</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b/>
                <w:bCs/>
                <w:sz w:val="14"/>
                <w:szCs w:val="14"/>
              </w:rPr>
            </w:pPr>
            <w:r w:rsidRPr="00A3218E">
              <w:rPr>
                <w:rFonts w:ascii="Times New Roman" w:hAnsi="Times New Roman" w:cs="Times New Roman"/>
                <w:b/>
                <w:bCs/>
                <w:sz w:val="14"/>
                <w:szCs w:val="14"/>
              </w:rPr>
              <w:t>0</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b/>
                <w:bCs/>
                <w:sz w:val="14"/>
                <w:szCs w:val="14"/>
              </w:rPr>
            </w:pPr>
            <w:r w:rsidRPr="00A3218E">
              <w:rPr>
                <w:rFonts w:ascii="Times New Roman" w:hAnsi="Times New Roman" w:cs="Times New Roman"/>
                <w:b/>
                <w:bCs/>
                <w:sz w:val="14"/>
                <w:szCs w:val="14"/>
              </w:rPr>
              <w:t>0</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174 192</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0</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rPr>
            </w:pPr>
            <w:r w:rsidRPr="00A3218E">
              <w:rPr>
                <w:rFonts w:ascii="Times New Roman" w:hAnsi="Times New Roman" w:cs="Times New Roman"/>
                <w:b/>
                <w:sz w:val="14"/>
                <w:szCs w:val="14"/>
              </w:rPr>
              <w:t>0</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rPr>
            </w:pPr>
            <w:r w:rsidRPr="00A3218E">
              <w:rPr>
                <w:rFonts w:ascii="Times New Roman" w:hAnsi="Times New Roman" w:cs="Times New Roman"/>
                <w:b/>
                <w:sz w:val="14"/>
                <w:szCs w:val="14"/>
              </w:rPr>
              <w:t>0</w:t>
            </w:r>
          </w:p>
        </w:tc>
        <w:tc>
          <w:tcPr>
            <w:tcW w:w="569"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rPr>
            </w:pPr>
            <w:r w:rsidRPr="00A3218E">
              <w:rPr>
                <w:rFonts w:ascii="Times New Roman" w:hAnsi="Times New Roman" w:cs="Times New Roman"/>
                <w:b/>
                <w:sz w:val="14"/>
                <w:szCs w:val="14"/>
              </w:rPr>
              <w:t>0</w:t>
            </w:r>
          </w:p>
        </w:tc>
      </w:tr>
    </w:tbl>
    <w:p w:rsidR="00A5272D" w:rsidP="00A5272D">
      <w:pPr>
        <w:bidi w:val="0"/>
        <w:ind w:firstLine="708"/>
        <w:jc w:val="both"/>
        <w:rPr>
          <w:rFonts w:ascii="Times New Roman" w:hAnsi="Times New Roman" w:cs="Times New Roman"/>
        </w:rPr>
      </w:pPr>
    </w:p>
    <w:p w:rsidR="00A5272D" w:rsidRPr="00693FCE" w:rsidP="00A5272D">
      <w:pPr>
        <w:bidi w:val="0"/>
        <w:ind w:firstLine="708"/>
        <w:jc w:val="both"/>
        <w:rPr>
          <w:rFonts w:ascii="Times New Roman" w:hAnsi="Times New Roman" w:cs="Times New Roman"/>
        </w:rPr>
      </w:pPr>
      <w:r w:rsidR="00197BE4">
        <w:rPr>
          <w:rFonts w:ascii="Times New Roman" w:hAnsi="Times New Roman" w:cs="Times New Roman"/>
        </w:rPr>
        <w:t>Táto o</w:t>
      </w:r>
      <w:r w:rsidRPr="009F5A11">
        <w:rPr>
          <w:rFonts w:ascii="Times New Roman" w:hAnsi="Times New Roman" w:cs="Times New Roman"/>
        </w:rPr>
        <w:t>blasť</w:t>
      </w:r>
      <w:r w:rsidRPr="00693FCE">
        <w:rPr>
          <w:rFonts w:ascii="Times New Roman" w:hAnsi="Times New Roman" w:cs="Times New Roman"/>
        </w:rPr>
        <w:t xml:space="preserve"> zahŕňa bežné výdavky a kapitálové výdavky na zabezpečenie fungovania IZS</w:t>
      </w:r>
      <w:r w:rsidR="00197BE4">
        <w:rPr>
          <w:rFonts w:ascii="Times New Roman" w:hAnsi="Times New Roman" w:cs="Times New Roman"/>
        </w:rPr>
        <w:t>,</w:t>
      </w:r>
      <w:r w:rsidRPr="00693FCE">
        <w:rPr>
          <w:rFonts w:ascii="Times New Roman" w:hAnsi="Times New Roman" w:cs="Times New Roman"/>
        </w:rPr>
        <w:t xml:space="preserve"> najmä v oblasti informačno-komunikačných technológií. V roku 2014 má program rozpočtované prostriedky len na školenia, kurzy, semináre. V rokoch 2015-2017 kapitola na programe nerozpočtuje žiadne prostriedky.</w:t>
      </w:r>
    </w:p>
    <w:p w:rsidR="00A5272D" w:rsidRPr="00693FCE" w:rsidP="00A5272D">
      <w:pPr>
        <w:bidi w:val="0"/>
        <w:jc w:val="both"/>
        <w:rPr>
          <w:rFonts w:ascii="Times New Roman" w:hAnsi="Times New Roman" w:cs="Times New Roman"/>
          <w:highlight w:val="yellow"/>
        </w:rPr>
      </w:pPr>
    </w:p>
    <w:p w:rsidR="00A5272D" w:rsidP="00A5272D">
      <w:pPr>
        <w:bidi w:val="0"/>
        <w:jc w:val="both"/>
        <w:rPr>
          <w:rFonts w:ascii="Times New Roman" w:hAnsi="Times New Roman" w:cs="Times New Roman"/>
          <w:b/>
          <w:sz w:val="22"/>
          <w:szCs w:val="22"/>
        </w:rPr>
      </w:pPr>
      <w:r w:rsidRPr="00693FCE">
        <w:rPr>
          <w:rFonts w:ascii="Times New Roman" w:hAnsi="Times New Roman" w:cs="Times New Roman"/>
          <w:b/>
        </w:rPr>
        <w:t>Centrálna podpora</w:t>
      </w:r>
      <w:r w:rsidRPr="00A3218E">
        <w:rPr>
          <w:rFonts w:ascii="Times New Roman" w:hAnsi="Times New Roman" w:cs="Times New Roman"/>
          <w:b/>
          <w:sz w:val="22"/>
          <w:szCs w:val="22"/>
        </w:rPr>
        <w:tab/>
      </w:r>
    </w:p>
    <w:p w:rsidR="00A5272D" w:rsidRPr="00A3218E" w:rsidP="00A5272D">
      <w:pPr>
        <w:bidi w:val="0"/>
        <w:jc w:val="both"/>
        <w:rPr>
          <w:rFonts w:ascii="Times New Roman" w:hAnsi="Times New Roman" w:cs="Times New Roman"/>
          <w:b/>
          <w:sz w:val="22"/>
          <w:szCs w:val="22"/>
          <w:highlight w:val="yellow"/>
        </w:rPr>
      </w:pPr>
      <w:r w:rsidRPr="00A3218E">
        <w:rPr>
          <w:rFonts w:ascii="Times New Roman" w:hAnsi="Times New Roman" w:cs="Times New Roman"/>
          <w:b/>
          <w:sz w:val="22"/>
          <w:szCs w:val="22"/>
        </w:rPr>
        <w:tab/>
        <w:tab/>
        <w:tab/>
        <w:tab/>
        <w:tab/>
        <w:tab/>
        <w:t xml:space="preserve">     </w:t>
      </w:r>
      <w:r w:rsidRPr="00A3218E">
        <w:rPr>
          <w:rFonts w:ascii="Times New Roman" w:hAnsi="Times New Roman" w:cs="Times New Roman"/>
          <w:b/>
          <w:sz w:val="22"/>
          <w:szCs w:val="22"/>
          <w:highlight w:val="yellow"/>
        </w:rPr>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Centrálna podpora</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F5735C" w:rsidP="00DD0BCA">
            <w:pPr>
              <w:bidi w:val="0"/>
              <w:jc w:val="right"/>
              <w:rPr>
                <w:rFonts w:ascii="Times New Roman" w:hAnsi="Times New Roman" w:cs="Times New Roman"/>
                <w:b/>
                <w:bCs/>
                <w:sz w:val="14"/>
                <w:szCs w:val="14"/>
              </w:rPr>
            </w:pPr>
            <w:r w:rsidRPr="00F5735C">
              <w:rPr>
                <w:rFonts w:ascii="Times New Roman" w:hAnsi="Times New Roman" w:cs="Times New Roman"/>
                <w:b/>
                <w:bCs/>
                <w:sz w:val="14"/>
                <w:szCs w:val="14"/>
              </w:rPr>
              <w:t>162 283 632</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3C4B42">
              <w:rPr>
                <w:rFonts w:ascii="Times New Roman" w:hAnsi="Times New Roman" w:cs="Times New Roman"/>
                <w:b/>
                <w:bCs/>
                <w:sz w:val="14"/>
                <w:szCs w:val="14"/>
              </w:rPr>
              <w:t>212 398 28</w:t>
            </w:r>
            <w:r>
              <w:rPr>
                <w:rFonts w:ascii="Times New Roman" w:hAnsi="Times New Roman" w:cs="Times New Roman"/>
                <w:b/>
                <w:bCs/>
                <w:sz w:val="14"/>
                <w:szCs w:val="14"/>
              </w:rPr>
              <w:t>3</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9D072F" w:rsidP="00DD0BCA">
            <w:pPr>
              <w:bidi w:val="0"/>
              <w:jc w:val="right"/>
              <w:rPr>
                <w:rFonts w:ascii="Times New Roman" w:hAnsi="Times New Roman" w:cs="Times New Roman"/>
                <w:b/>
                <w:sz w:val="14"/>
                <w:szCs w:val="14"/>
              </w:rPr>
            </w:pPr>
            <w:r w:rsidRPr="00C555A4">
              <w:rPr>
                <w:rFonts w:ascii="Times New Roman" w:hAnsi="Times New Roman" w:cs="Times New Roman"/>
                <w:b/>
                <w:sz w:val="14"/>
                <w:szCs w:val="14"/>
              </w:rPr>
              <w:t>260 860 781</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2E67C3" w:rsidP="00DD0BCA">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185 501 196</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8B4A07">
              <w:rPr>
                <w:rFonts w:ascii="Times New Roman" w:hAnsi="Times New Roman" w:cs="Times New Roman"/>
                <w:b/>
                <w:sz w:val="14"/>
                <w:szCs w:val="14"/>
              </w:rPr>
              <w:t>181 015 513</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8B4A07">
              <w:rPr>
                <w:rFonts w:ascii="Times New Roman" w:hAnsi="Times New Roman" w:cs="Times New Roman"/>
                <w:b/>
                <w:sz w:val="14"/>
                <w:szCs w:val="14"/>
              </w:rPr>
              <w:t>182 986 799</w:t>
            </w:r>
          </w:p>
        </w:tc>
        <w:tc>
          <w:tcPr>
            <w:tcW w:w="567"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8B4A07">
              <w:rPr>
                <w:rFonts w:ascii="Times New Roman" w:hAnsi="Times New Roman" w:cs="Times New Roman"/>
                <w:b/>
                <w:sz w:val="14"/>
                <w:szCs w:val="14"/>
              </w:rPr>
              <w:t>182 985 230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Centrálna podpora</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F5735C" w:rsidP="00DD0BCA">
            <w:pPr>
              <w:bidi w:val="0"/>
              <w:jc w:val="right"/>
              <w:rPr>
                <w:rFonts w:ascii="Times New Roman" w:hAnsi="Times New Roman" w:cs="Times New Roman"/>
                <w:sz w:val="14"/>
                <w:szCs w:val="14"/>
              </w:rPr>
            </w:pPr>
            <w:r w:rsidRPr="00F5735C">
              <w:rPr>
                <w:rFonts w:ascii="Times New Roman" w:hAnsi="Times New Roman" w:cs="Times New Roman"/>
                <w:sz w:val="14"/>
                <w:szCs w:val="14"/>
              </w:rPr>
              <w:t>112 912 381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11AB8" w:rsidP="00DD0BCA">
            <w:pPr>
              <w:bidi w:val="0"/>
              <w:jc w:val="right"/>
              <w:rPr>
                <w:rFonts w:ascii="Times New Roman" w:hAnsi="Times New Roman" w:cs="Times New Roman"/>
                <w:sz w:val="14"/>
                <w:szCs w:val="14"/>
              </w:rPr>
            </w:pPr>
            <w:r w:rsidRPr="00411AB8">
              <w:rPr>
                <w:rFonts w:ascii="Times New Roman" w:hAnsi="Times New Roman" w:cs="Times New Roman"/>
                <w:sz w:val="14"/>
                <w:szCs w:val="14"/>
              </w:rPr>
              <w:t>174 870 62</w:t>
            </w:r>
            <w:r>
              <w:rPr>
                <w:rFonts w:ascii="Times New Roman" w:hAnsi="Times New Roman" w:cs="Times New Roman"/>
                <w:sz w:val="14"/>
                <w:szCs w:val="14"/>
              </w:rPr>
              <w:t>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178 777 002</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EC67DD">
              <w:rPr>
                <w:rFonts w:ascii="Times New Roman" w:hAnsi="Times New Roman" w:cs="Times New Roman"/>
                <w:sz w:val="14"/>
                <w:szCs w:val="14"/>
              </w:rPr>
              <w:t>160 296 506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8B4A07">
              <w:rPr>
                <w:rFonts w:ascii="Times New Roman" w:hAnsi="Times New Roman" w:cs="Times New Roman"/>
                <w:sz w:val="14"/>
                <w:szCs w:val="14"/>
              </w:rPr>
              <w:t>144 155 441</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8B4A07">
              <w:rPr>
                <w:rFonts w:ascii="Times New Roman" w:hAnsi="Times New Roman" w:cs="Times New Roman"/>
                <w:sz w:val="14"/>
                <w:szCs w:val="14"/>
              </w:rPr>
              <w:t>149 219 210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8B4A07">
              <w:rPr>
                <w:rFonts w:ascii="Times New Roman" w:hAnsi="Times New Roman" w:cs="Times New Roman"/>
                <w:sz w:val="14"/>
                <w:szCs w:val="14"/>
              </w:rPr>
              <w:t>149 219 210</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Starostlivosť o ľudské zdroje</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F5735C" w:rsidP="00DD0BCA">
            <w:pPr>
              <w:bidi w:val="0"/>
              <w:jc w:val="right"/>
              <w:rPr>
                <w:rFonts w:ascii="Times New Roman" w:hAnsi="Times New Roman" w:cs="Times New Roman"/>
                <w:sz w:val="14"/>
                <w:szCs w:val="14"/>
              </w:rPr>
            </w:pPr>
            <w:r w:rsidRPr="00F5735C">
              <w:rPr>
                <w:rFonts w:ascii="Times New Roman" w:hAnsi="Times New Roman" w:cs="Times New Roman"/>
                <w:sz w:val="14"/>
                <w:szCs w:val="14"/>
              </w:rPr>
              <w:t>29 544 429</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11AB8" w:rsidP="00DD0BCA">
            <w:pPr>
              <w:bidi w:val="0"/>
              <w:jc w:val="right"/>
              <w:rPr>
                <w:rFonts w:ascii="Times New Roman" w:hAnsi="Times New Roman" w:cs="Times New Roman"/>
                <w:sz w:val="14"/>
                <w:szCs w:val="14"/>
              </w:rPr>
            </w:pPr>
            <w:r w:rsidRPr="00411AB8">
              <w:rPr>
                <w:rFonts w:ascii="Times New Roman" w:hAnsi="Times New Roman" w:cs="Times New Roman"/>
                <w:sz w:val="14"/>
                <w:szCs w:val="14"/>
              </w:rPr>
              <w:t>20 393 601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66 059 754</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EC67DD">
              <w:rPr>
                <w:rFonts w:ascii="Times New Roman" w:hAnsi="Times New Roman" w:cs="Times New Roman"/>
                <w:sz w:val="14"/>
                <w:szCs w:val="14"/>
              </w:rPr>
              <w:t>9 283 741</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21 766 052</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18 699 801</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18 702 801</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Vzdelávanie príslušníkov PZ a HaZZ</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F5735C" w:rsidP="00DD0BCA">
            <w:pPr>
              <w:bidi w:val="0"/>
              <w:jc w:val="right"/>
              <w:rPr>
                <w:rFonts w:ascii="Times New Roman" w:hAnsi="Times New Roman" w:cs="Times New Roman"/>
                <w:sz w:val="14"/>
                <w:szCs w:val="14"/>
              </w:rPr>
            </w:pPr>
            <w:r w:rsidRPr="00F5735C">
              <w:rPr>
                <w:rFonts w:ascii="Times New Roman" w:hAnsi="Times New Roman" w:cs="Times New Roman"/>
                <w:sz w:val="14"/>
                <w:szCs w:val="14"/>
              </w:rPr>
              <w:t>19 447 897</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11AB8" w:rsidP="00DD0BCA">
            <w:pPr>
              <w:bidi w:val="0"/>
              <w:jc w:val="right"/>
              <w:rPr>
                <w:rFonts w:ascii="Times New Roman" w:hAnsi="Times New Roman" w:cs="Times New Roman"/>
                <w:sz w:val="14"/>
                <w:szCs w:val="14"/>
              </w:rPr>
            </w:pPr>
            <w:r w:rsidRPr="00411AB8">
              <w:rPr>
                <w:rFonts w:ascii="Times New Roman" w:hAnsi="Times New Roman" w:cs="Times New Roman"/>
                <w:sz w:val="14"/>
                <w:szCs w:val="14"/>
              </w:rPr>
              <w:t>15 119 703</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14 591 360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EC67DD">
              <w:rPr>
                <w:rFonts w:ascii="Times New Roman" w:hAnsi="Times New Roman" w:cs="Times New Roman"/>
                <w:sz w:val="14"/>
                <w:szCs w:val="14"/>
              </w:rPr>
              <w:t>12 834 590</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12 756 142</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12 607 718</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12 607 718</w:t>
            </w:r>
          </w:p>
        </w:tc>
      </w:tr>
      <w:tr>
        <w:tblPrEx>
          <w:tblW w:w="5000" w:type="pct"/>
          <w:tblCellMar>
            <w:left w:w="70" w:type="dxa"/>
            <w:right w:w="70" w:type="dxa"/>
          </w:tblCellMar>
          <w:tblLook w:val="04A0"/>
        </w:tblPrEx>
        <w:trPr>
          <w:trHeight w:val="261"/>
        </w:trPr>
        <w:tc>
          <w:tcPr>
            <w:tcW w:w="102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Agenda splnomocnencov vlády SR</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F5735C" w:rsidP="00DD0BCA">
            <w:pPr>
              <w:bidi w:val="0"/>
              <w:jc w:val="right"/>
              <w:rPr>
                <w:rFonts w:ascii="Times New Roman" w:hAnsi="Times New Roman" w:cs="Times New Roman"/>
                <w:sz w:val="14"/>
                <w:szCs w:val="14"/>
              </w:rPr>
            </w:pPr>
            <w:r w:rsidRPr="00F5735C">
              <w:rPr>
                <w:rFonts w:ascii="Times New Roman" w:hAnsi="Times New Roman" w:cs="Times New Roman"/>
                <w:sz w:val="14"/>
                <w:szCs w:val="14"/>
              </w:rPr>
              <w:t>378 925</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411AB8" w:rsidP="00DD0BCA">
            <w:pPr>
              <w:bidi w:val="0"/>
              <w:jc w:val="right"/>
              <w:rPr>
                <w:rFonts w:ascii="Times New Roman" w:hAnsi="Times New Roman" w:cs="Times New Roman"/>
                <w:sz w:val="14"/>
                <w:szCs w:val="14"/>
              </w:rPr>
            </w:pPr>
            <w:r w:rsidRPr="00411AB8">
              <w:rPr>
                <w:rFonts w:ascii="Times New Roman" w:hAnsi="Times New Roman" w:cs="Times New Roman"/>
                <w:sz w:val="14"/>
                <w:szCs w:val="14"/>
              </w:rPr>
              <w:t>2 014 356</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9D072F" w:rsidP="00DD0BCA">
            <w:pPr>
              <w:bidi w:val="0"/>
              <w:jc w:val="right"/>
              <w:rPr>
                <w:rFonts w:ascii="Times New Roman" w:hAnsi="Times New Roman" w:cs="Times New Roman"/>
                <w:sz w:val="14"/>
                <w:szCs w:val="14"/>
              </w:rPr>
            </w:pPr>
            <w:r w:rsidRPr="009D072F">
              <w:rPr>
                <w:rFonts w:ascii="Times New Roman" w:hAnsi="Times New Roman" w:cs="Times New Roman"/>
                <w:sz w:val="14"/>
                <w:szCs w:val="14"/>
              </w:rPr>
              <w:t>1 432 665</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Pr>
                <w:rFonts w:ascii="Times New Roman" w:hAnsi="Times New Roman" w:cs="Times New Roman"/>
                <w:sz w:val="14"/>
                <w:szCs w:val="14"/>
              </w:rPr>
              <w:t>3 086 359</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2 337 878</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2 460 070</w:t>
            </w:r>
          </w:p>
        </w:tc>
        <w:tc>
          <w:tcPr>
            <w:tcW w:w="567" w:type="pct"/>
            <w:tcBorders>
              <w:top w:val="nil"/>
              <w:left w:val="nil"/>
              <w:bottom w:val="single" w:sz="4" w:space="0" w:color="auto"/>
              <w:right w:val="single" w:sz="4" w:space="0" w:color="auto"/>
            </w:tcBorders>
            <w:shd w:val="clear" w:color="000000" w:fill="FFFFFF"/>
            <w:textDirection w:val="lrTb"/>
            <w:vAlign w:val="bottom"/>
          </w:tcPr>
          <w:p w:rsidR="00A5272D" w:rsidRPr="00F27CC0" w:rsidP="00DD0BCA">
            <w:pPr>
              <w:autoSpaceDE w:val="0"/>
              <w:autoSpaceDN w:val="0"/>
              <w:bidi w:val="0"/>
              <w:adjustRightInd w:val="0"/>
              <w:jc w:val="right"/>
              <w:rPr>
                <w:rFonts w:ascii="Times New Roman" w:hAnsi="Times New Roman" w:cs="Times New Roman"/>
                <w:sz w:val="14"/>
                <w:szCs w:val="14"/>
              </w:rPr>
            </w:pPr>
            <w:r w:rsidRPr="00F27CC0">
              <w:rPr>
                <w:rFonts w:ascii="Times New Roman" w:hAnsi="Times New Roman" w:cs="Times New Roman"/>
                <w:sz w:val="14"/>
                <w:szCs w:val="14"/>
              </w:rPr>
              <w:t>2 458 501</w:t>
            </w:r>
          </w:p>
        </w:tc>
      </w:tr>
    </w:tbl>
    <w:p w:rsidR="00A5272D" w:rsidRPr="00A3218E" w:rsidP="00A5272D">
      <w:pPr>
        <w:bidi w:val="0"/>
        <w:jc w:val="both"/>
        <w:rPr>
          <w:rFonts w:ascii="Times New Roman" w:hAnsi="Times New Roman" w:cs="Times New Roman"/>
          <w:sz w:val="22"/>
          <w:szCs w:val="22"/>
          <w:highlight w:val="yellow"/>
        </w:rPr>
      </w:pPr>
    </w:p>
    <w:p w:rsidR="00A5272D" w:rsidRPr="00C3001C" w:rsidP="00A5272D">
      <w:pPr>
        <w:bidi w:val="0"/>
        <w:ind w:firstLine="708"/>
        <w:jc w:val="both"/>
        <w:rPr>
          <w:rFonts w:ascii="Times New Roman" w:hAnsi="Times New Roman" w:cs="Times New Roman"/>
          <w:color w:val="FF0000"/>
        </w:rPr>
      </w:pPr>
      <w:r w:rsidRPr="00880EF8">
        <w:rPr>
          <w:rFonts w:ascii="Times New Roman" w:hAnsi="Times New Roman" w:cs="Times New Roman"/>
        </w:rPr>
        <w:t>V</w:t>
      </w:r>
      <w:r w:rsidR="00197BE4">
        <w:rPr>
          <w:rFonts w:ascii="Times New Roman" w:hAnsi="Times New Roman" w:cs="Times New Roman"/>
        </w:rPr>
        <w:t xml:space="preserve"> tejto</w:t>
      </w:r>
      <w:r w:rsidRPr="00880EF8">
        <w:rPr>
          <w:rFonts w:ascii="Times New Roman" w:hAnsi="Times New Roman" w:cs="Times New Roman"/>
        </w:rPr>
        <w:t xml:space="preserve"> </w:t>
      </w:r>
      <w:r>
        <w:rPr>
          <w:rFonts w:ascii="Times New Roman" w:hAnsi="Times New Roman" w:cs="Times New Roman"/>
        </w:rPr>
        <w:t>oblasti</w:t>
      </w:r>
      <w:r w:rsidRPr="00880EF8">
        <w:rPr>
          <w:rFonts w:ascii="Times New Roman" w:hAnsi="Times New Roman" w:cs="Times New Roman"/>
        </w:rPr>
        <w:t xml:space="preserve"> </w:t>
      </w:r>
      <w:r w:rsidRPr="00693FCE">
        <w:rPr>
          <w:rFonts w:ascii="Times New Roman" w:hAnsi="Times New Roman" w:cs="Times New Roman"/>
        </w:rPr>
        <w:t xml:space="preserve">sa rozpočtujú výdavky </w:t>
      </w:r>
      <w:r w:rsidR="001515D7">
        <w:rPr>
          <w:rFonts w:ascii="Times New Roman" w:hAnsi="Times New Roman" w:cs="Times New Roman"/>
        </w:rPr>
        <w:t>pre</w:t>
      </w:r>
      <w:r w:rsidRPr="00693FCE">
        <w:rPr>
          <w:rFonts w:ascii="Times New Roman" w:hAnsi="Times New Roman" w:cs="Times New Roman"/>
        </w:rPr>
        <w:t xml:space="preserve"> Akadémiu PZ, SOŠ PZ Bratislava, SOŠ PZ Košice, SOŠ PZ Pezinok, Stredn</w:t>
      </w:r>
      <w:r w:rsidR="001515D7">
        <w:rPr>
          <w:rFonts w:ascii="Times New Roman" w:hAnsi="Times New Roman" w:cs="Times New Roman"/>
        </w:rPr>
        <w:t>ú</w:t>
      </w:r>
      <w:r w:rsidRPr="00693FCE">
        <w:rPr>
          <w:rFonts w:ascii="Times New Roman" w:hAnsi="Times New Roman" w:cs="Times New Roman"/>
        </w:rPr>
        <w:t xml:space="preserve"> škol</w:t>
      </w:r>
      <w:r w:rsidR="001515D7">
        <w:rPr>
          <w:rFonts w:ascii="Times New Roman" w:hAnsi="Times New Roman" w:cs="Times New Roman"/>
        </w:rPr>
        <w:t>u</w:t>
      </w:r>
      <w:r w:rsidRPr="00693FCE">
        <w:rPr>
          <w:rFonts w:ascii="Times New Roman" w:hAnsi="Times New Roman" w:cs="Times New Roman"/>
        </w:rPr>
        <w:t xml:space="preserve"> požiarnej ochrany Žilina. </w:t>
      </w:r>
      <w:r>
        <w:rPr>
          <w:rFonts w:ascii="Times New Roman" w:hAnsi="Times New Roman" w:cs="Times New Roman"/>
        </w:rPr>
        <w:t>R</w:t>
      </w:r>
      <w:r w:rsidRPr="00880EF8">
        <w:rPr>
          <w:rFonts w:ascii="Times New Roman" w:hAnsi="Times New Roman" w:cs="Times New Roman"/>
        </w:rPr>
        <w:t>ozpočtujú</w:t>
      </w:r>
      <w:r>
        <w:rPr>
          <w:rFonts w:ascii="Times New Roman" w:hAnsi="Times New Roman" w:cs="Times New Roman"/>
        </w:rPr>
        <w:t xml:space="preserve"> sa tu</w:t>
      </w:r>
      <w:r w:rsidRPr="00880EF8">
        <w:rPr>
          <w:rFonts w:ascii="Times New Roman" w:hAnsi="Times New Roman" w:cs="Times New Roman"/>
        </w:rPr>
        <w:t xml:space="preserve"> výdavky na centrálne zabezpečované tovary a služby súvisiace s nehnuteľnosťami pre všetky útvary MV SR</w:t>
      </w:r>
      <w:r>
        <w:rPr>
          <w:rFonts w:ascii="Times New Roman" w:hAnsi="Times New Roman" w:cs="Times New Roman"/>
        </w:rPr>
        <w:t xml:space="preserve">. </w:t>
      </w:r>
      <w:r w:rsidRPr="00693FCE">
        <w:rPr>
          <w:rFonts w:ascii="Times New Roman" w:hAnsi="Times New Roman" w:cs="Times New Roman"/>
        </w:rPr>
        <w:t>Rovnako tak výdavky na činnosť splnomocnencov vlády a príspevky pre príspevkové organizácie. Ďalej sú tu rozpočtované výdavky na osobitný účet MV SR.</w:t>
      </w:r>
      <w:r>
        <w:rPr>
          <w:rFonts w:ascii="Times New Roman" w:hAnsi="Times New Roman" w:cs="Times New Roman"/>
          <w:color w:val="FF0000"/>
        </w:rPr>
        <w:t xml:space="preserve"> </w:t>
      </w:r>
    </w:p>
    <w:p w:rsidR="00A5272D" w:rsidRPr="00693FCE" w:rsidP="00A5272D">
      <w:pPr>
        <w:bidi w:val="0"/>
        <w:jc w:val="both"/>
        <w:rPr>
          <w:rFonts w:ascii="Times New Roman" w:hAnsi="Times New Roman" w:cs="Times New Roman"/>
          <w:highlight w:val="yellow"/>
        </w:rPr>
      </w:pPr>
    </w:p>
    <w:p w:rsidR="00A5272D" w:rsidRPr="009C3F41" w:rsidP="00197BE4">
      <w:pPr>
        <w:bidi w:val="0"/>
        <w:ind w:firstLine="708"/>
        <w:jc w:val="both"/>
        <w:rPr>
          <w:rFonts w:ascii="Times New Roman" w:hAnsi="Times New Roman" w:cs="Times New Roman"/>
          <w:b/>
        </w:rPr>
      </w:pPr>
      <w:r w:rsidRPr="008A035B">
        <w:rPr>
          <w:rFonts w:ascii="Times New Roman" w:hAnsi="Times New Roman" w:cs="Times New Roman"/>
        </w:rPr>
        <w:t xml:space="preserve">Pokles výdavkov v porovnaní so schváleným rozpočtom roka 2014 je spôsobený znížením výdavkov </w:t>
      </w:r>
      <w:r w:rsidR="001515D7">
        <w:rPr>
          <w:rFonts w:ascii="Times New Roman" w:hAnsi="Times New Roman" w:cs="Times New Roman"/>
        </w:rPr>
        <w:t>v</w:t>
      </w:r>
      <w:r w:rsidRPr="008A035B">
        <w:rPr>
          <w:rFonts w:ascii="Times New Roman" w:hAnsi="Times New Roman" w:cs="Times New Roman"/>
        </w:rPr>
        <w:t xml:space="preserve"> kategórii tovary a služby o sumu 41,8 mil. eur (energie, materiál, služby) a nižším rozpočtovaním výdavkov na osobitný účet (o sumu </w:t>
      </w:r>
      <w:r>
        <w:rPr>
          <w:rFonts w:ascii="Times New Roman" w:hAnsi="Times New Roman" w:cs="Times New Roman"/>
        </w:rPr>
        <w:t>4</w:t>
      </w:r>
      <w:r w:rsidRPr="008A035B">
        <w:rPr>
          <w:rFonts w:ascii="Times New Roman" w:hAnsi="Times New Roman" w:cs="Times New Roman"/>
        </w:rPr>
        <w:t>8,</w:t>
      </w:r>
      <w:r>
        <w:rPr>
          <w:rFonts w:ascii="Times New Roman" w:hAnsi="Times New Roman" w:cs="Times New Roman"/>
        </w:rPr>
        <w:t>4</w:t>
      </w:r>
      <w:r w:rsidRPr="008A035B">
        <w:rPr>
          <w:rFonts w:ascii="Times New Roman" w:hAnsi="Times New Roman" w:cs="Times New Roman"/>
        </w:rPr>
        <w:t xml:space="preserve"> mil. eur).</w:t>
      </w:r>
      <w:r w:rsidR="00197BE4">
        <w:rPr>
          <w:rFonts w:ascii="Times New Roman" w:hAnsi="Times New Roman" w:cs="Times New Roman"/>
        </w:rPr>
        <w:t xml:space="preserve"> </w:t>
      </w:r>
      <w:r w:rsidRPr="008A035B">
        <w:rPr>
          <w:rFonts w:ascii="Times New Roman" w:hAnsi="Times New Roman" w:cs="Times New Roman"/>
        </w:rPr>
        <w:t>Súčasne boli presunuté výdavky na tovary a služby do podprogramu Ochrana verejného poriadku a bezpečnosti.</w:t>
      </w:r>
    </w:p>
    <w:p w:rsidR="00A5272D" w:rsidRPr="00693FCE" w:rsidP="00A5272D">
      <w:pPr>
        <w:bidi w:val="0"/>
        <w:jc w:val="both"/>
        <w:rPr>
          <w:rFonts w:ascii="Times New Roman" w:hAnsi="Times New Roman" w:cs="Times New Roman"/>
          <w:highlight w:val="yellow"/>
        </w:rPr>
      </w:pPr>
    </w:p>
    <w:p w:rsidR="00A5272D" w:rsidP="00A5272D">
      <w:pPr>
        <w:bidi w:val="0"/>
        <w:jc w:val="both"/>
        <w:rPr>
          <w:rFonts w:ascii="Times New Roman" w:hAnsi="Times New Roman" w:cs="Times New Roman"/>
          <w:b/>
          <w:sz w:val="22"/>
          <w:szCs w:val="22"/>
        </w:rPr>
      </w:pPr>
      <w:r w:rsidRPr="00693FCE">
        <w:rPr>
          <w:rFonts w:ascii="Times New Roman" w:hAnsi="Times New Roman" w:cs="Times New Roman"/>
          <w:b/>
        </w:rPr>
        <w:t>Riadenie a kontrola</w:t>
      </w:r>
      <w:r w:rsidRPr="00A3218E">
        <w:rPr>
          <w:rFonts w:ascii="Times New Roman" w:hAnsi="Times New Roman" w:cs="Times New Roman"/>
          <w:b/>
          <w:sz w:val="22"/>
          <w:szCs w:val="22"/>
        </w:rPr>
        <w:tab/>
      </w:r>
    </w:p>
    <w:p w:rsidR="00A5272D" w:rsidRPr="00A3218E" w:rsidP="00A5272D">
      <w:pPr>
        <w:bidi w:val="0"/>
        <w:jc w:val="both"/>
        <w:rPr>
          <w:rFonts w:ascii="Times New Roman" w:hAnsi="Times New Roman" w:cs="Times New Roman"/>
          <w:b/>
          <w:sz w:val="22"/>
          <w:szCs w:val="22"/>
          <w:highlight w:val="yellow"/>
        </w:rPr>
      </w:pPr>
      <w:r w:rsidRPr="00A3218E">
        <w:rPr>
          <w:rFonts w:ascii="Times New Roman" w:hAnsi="Times New Roman" w:cs="Times New Roman"/>
          <w:b/>
          <w:sz w:val="22"/>
          <w:szCs w:val="22"/>
        </w:rPr>
        <w:tab/>
        <w:tab/>
        <w:tab/>
        <w:tab/>
        <w:tab/>
        <w:tab/>
      </w:r>
      <w:r w:rsidRPr="00A3218E">
        <w:rPr>
          <w:rFonts w:ascii="Times New Roman" w:hAnsi="Times New Roman" w:cs="Times New Roman"/>
          <w:b/>
          <w:sz w:val="22"/>
          <w:szCs w:val="22"/>
          <w:highlight w:val="yellow"/>
        </w:rPr>
        <w:t xml:space="preserve">                                      </w:t>
      </w:r>
    </w:p>
    <w:tbl>
      <w:tblPr>
        <w:tblStyle w:val="TableNormal"/>
        <w:tblW w:w="0" w:type="auto"/>
        <w:tblLayout w:type="fixed"/>
        <w:tblCellMar>
          <w:left w:w="70" w:type="dxa"/>
          <w:right w:w="70" w:type="dxa"/>
        </w:tblCellMar>
        <w:tblLook w:val="04A0"/>
      </w:tblPr>
      <w:tblGrid>
        <w:gridCol w:w="1950"/>
        <w:gridCol w:w="1037"/>
        <w:gridCol w:w="1037"/>
        <w:gridCol w:w="1038"/>
        <w:gridCol w:w="1037"/>
        <w:gridCol w:w="1038"/>
        <w:gridCol w:w="1037"/>
        <w:gridCol w:w="1038"/>
      </w:tblGrid>
      <w:tr>
        <w:tblPrEx>
          <w:tblW w:w="0" w:type="auto"/>
          <w:tblLayout w:type="fixed"/>
          <w:tblCellMar>
            <w:left w:w="70" w:type="dxa"/>
            <w:right w:w="70" w:type="dxa"/>
          </w:tblCellMar>
          <w:tblLook w:val="04A0"/>
        </w:tblPrEx>
        <w:trPr>
          <w:trHeight w:val="261"/>
        </w:trPr>
        <w:tc>
          <w:tcPr>
            <w:tcW w:w="195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1037" w:type="dxa"/>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1037" w:type="dxa"/>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1038" w:type="dxa"/>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1037" w:type="dxa"/>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103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1037" w:type="dxa"/>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1038" w:type="dxa"/>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0" w:type="auto"/>
          <w:tblLayout w:type="fixed"/>
          <w:tblCellMar>
            <w:left w:w="70" w:type="dxa"/>
            <w:right w:w="70" w:type="dxa"/>
          </w:tblCellMar>
          <w:tblLook w:val="04A0"/>
        </w:tblPrEx>
        <w:trPr>
          <w:trHeight w:val="261"/>
        </w:trPr>
        <w:tc>
          <w:tcPr>
            <w:tcW w:w="1950"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Riadenie a kontrola</w:t>
            </w:r>
          </w:p>
        </w:tc>
        <w:tc>
          <w:tcPr>
            <w:tcW w:w="1037" w:type="dxa"/>
            <w:tcBorders>
              <w:top w:val="single" w:sz="4" w:space="0" w:color="auto"/>
              <w:left w:val="nil"/>
              <w:bottom w:val="single" w:sz="4" w:space="0" w:color="auto"/>
              <w:right w:val="single" w:sz="4" w:space="0" w:color="auto"/>
            </w:tcBorders>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48264B">
              <w:rPr>
                <w:rFonts w:ascii="Times New Roman" w:hAnsi="Times New Roman" w:cs="Times New Roman"/>
                <w:b/>
                <w:bCs/>
                <w:sz w:val="14"/>
                <w:szCs w:val="14"/>
              </w:rPr>
              <w:t>35 297 459</w:t>
            </w:r>
          </w:p>
        </w:tc>
        <w:tc>
          <w:tcPr>
            <w:tcW w:w="1037" w:type="dxa"/>
            <w:tcBorders>
              <w:top w:val="single" w:sz="4" w:space="0" w:color="auto"/>
              <w:left w:val="nil"/>
              <w:bottom w:val="single" w:sz="4" w:space="0" w:color="auto"/>
              <w:right w:val="single" w:sz="4" w:space="0" w:color="auto"/>
            </w:tcBorders>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E906E6">
              <w:rPr>
                <w:rFonts w:ascii="Times New Roman" w:hAnsi="Times New Roman" w:cs="Times New Roman"/>
                <w:b/>
                <w:bCs/>
                <w:sz w:val="14"/>
                <w:szCs w:val="14"/>
              </w:rPr>
              <w:t>42 170 844</w:t>
            </w:r>
          </w:p>
        </w:tc>
        <w:tc>
          <w:tcPr>
            <w:tcW w:w="1038" w:type="dxa"/>
            <w:tcBorders>
              <w:top w:val="single" w:sz="4" w:space="0" w:color="auto"/>
              <w:left w:val="nil"/>
              <w:bottom w:val="single" w:sz="4" w:space="0" w:color="auto"/>
              <w:right w:val="single" w:sz="4" w:space="0" w:color="auto"/>
            </w:tcBorders>
            <w:noWrap/>
            <w:textDirection w:val="lrTb"/>
            <w:vAlign w:val="bottom"/>
          </w:tcPr>
          <w:p w:rsidR="00A5272D" w:rsidRPr="002E67C3" w:rsidP="00DD0BCA">
            <w:pPr>
              <w:bidi w:val="0"/>
              <w:jc w:val="right"/>
              <w:rPr>
                <w:rFonts w:ascii="Times New Roman" w:hAnsi="Times New Roman" w:cs="Times New Roman"/>
                <w:b/>
                <w:sz w:val="14"/>
                <w:szCs w:val="14"/>
                <w:highlight w:val="yellow"/>
              </w:rPr>
            </w:pPr>
            <w:r w:rsidRPr="009D072F">
              <w:rPr>
                <w:rFonts w:ascii="Times New Roman" w:hAnsi="Times New Roman" w:cs="Times New Roman"/>
                <w:b/>
                <w:sz w:val="14"/>
                <w:szCs w:val="14"/>
              </w:rPr>
              <w:t>83 936 177</w:t>
            </w:r>
          </w:p>
        </w:tc>
        <w:tc>
          <w:tcPr>
            <w:tcW w:w="1037" w:type="dxa"/>
            <w:tcBorders>
              <w:top w:val="single" w:sz="4" w:space="0" w:color="auto"/>
              <w:left w:val="nil"/>
              <w:bottom w:val="single" w:sz="4" w:space="0" w:color="auto"/>
              <w:right w:val="single" w:sz="4" w:space="0" w:color="auto"/>
            </w:tcBorders>
            <w:textDirection w:val="lrTb"/>
            <w:vAlign w:val="bottom"/>
          </w:tcPr>
          <w:p w:rsidR="00A5272D" w:rsidRPr="002E67C3" w:rsidP="00DD0BCA">
            <w:pPr>
              <w:autoSpaceDE w:val="0"/>
              <w:autoSpaceDN w:val="0"/>
              <w:bidi w:val="0"/>
              <w:adjustRightInd w:val="0"/>
              <w:jc w:val="right"/>
              <w:rPr>
                <w:rFonts w:ascii="Times New Roman" w:hAnsi="Times New Roman" w:cs="Times New Roman"/>
                <w:b/>
                <w:sz w:val="14"/>
                <w:szCs w:val="14"/>
                <w:highlight w:val="yellow"/>
              </w:rPr>
            </w:pPr>
            <w:r w:rsidRPr="0072768E">
              <w:rPr>
                <w:rFonts w:ascii="Times New Roman" w:hAnsi="Times New Roman" w:cs="Times New Roman"/>
                <w:b/>
                <w:sz w:val="14"/>
                <w:szCs w:val="14"/>
              </w:rPr>
              <w:t>59 951 872</w:t>
            </w:r>
          </w:p>
        </w:tc>
        <w:tc>
          <w:tcPr>
            <w:tcW w:w="1038"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F27CC0">
              <w:rPr>
                <w:rFonts w:ascii="Times New Roman" w:hAnsi="Times New Roman" w:cs="Times New Roman"/>
                <w:b/>
                <w:sz w:val="14"/>
                <w:szCs w:val="14"/>
              </w:rPr>
              <w:t>67 820 892</w:t>
            </w:r>
          </w:p>
        </w:tc>
        <w:tc>
          <w:tcPr>
            <w:tcW w:w="1037" w:type="dxa"/>
            <w:tcBorders>
              <w:top w:val="single" w:sz="4" w:space="0" w:color="auto"/>
              <w:left w:val="nil"/>
              <w:bottom w:val="single" w:sz="4" w:space="0" w:color="auto"/>
              <w:right w:val="single" w:sz="4" w:space="0" w:color="auto"/>
            </w:tcBorders>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F27CC0">
              <w:rPr>
                <w:rFonts w:ascii="Times New Roman" w:hAnsi="Times New Roman" w:cs="Times New Roman"/>
                <w:b/>
                <w:sz w:val="14"/>
                <w:szCs w:val="14"/>
              </w:rPr>
              <w:t>67 743 059</w:t>
            </w:r>
          </w:p>
        </w:tc>
        <w:tc>
          <w:tcPr>
            <w:tcW w:w="1038" w:type="dxa"/>
            <w:tcBorders>
              <w:top w:val="single" w:sz="4" w:space="0" w:color="auto"/>
              <w:left w:val="nil"/>
              <w:bottom w:val="single" w:sz="4" w:space="0" w:color="auto"/>
              <w:right w:val="single" w:sz="4" w:space="0" w:color="auto"/>
            </w:tcBorders>
            <w:noWrap/>
            <w:textDirection w:val="lrTb"/>
            <w:vAlign w:val="bottom"/>
          </w:tcPr>
          <w:p w:rsidR="00A5272D" w:rsidRPr="00F27CC0" w:rsidP="00DD0BCA">
            <w:pPr>
              <w:autoSpaceDE w:val="0"/>
              <w:autoSpaceDN w:val="0"/>
              <w:bidi w:val="0"/>
              <w:adjustRightInd w:val="0"/>
              <w:jc w:val="right"/>
              <w:rPr>
                <w:rFonts w:ascii="Times New Roman" w:hAnsi="Times New Roman" w:cs="Times New Roman"/>
                <w:b/>
                <w:sz w:val="14"/>
                <w:szCs w:val="14"/>
              </w:rPr>
            </w:pPr>
            <w:r w:rsidRPr="00F27CC0">
              <w:rPr>
                <w:rFonts w:ascii="Times New Roman" w:hAnsi="Times New Roman" w:cs="Times New Roman"/>
                <w:b/>
                <w:sz w:val="14"/>
                <w:szCs w:val="14"/>
              </w:rPr>
              <w:t>67 708 358</w:t>
            </w:r>
          </w:p>
        </w:tc>
      </w:tr>
    </w:tbl>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36440F">
        <w:rPr>
          <w:rFonts w:ascii="Times New Roman" w:hAnsi="Times New Roman" w:cs="Times New Roman"/>
        </w:rPr>
        <w:t xml:space="preserve">Pokles výdavkov v roku 2015 v porovnaní so schváleným rozpočtom roka 2014 je spôsobený presunom osobných výdavkov do </w:t>
      </w:r>
      <w:r>
        <w:rPr>
          <w:rFonts w:ascii="Times New Roman" w:hAnsi="Times New Roman" w:cs="Times New Roman"/>
        </w:rPr>
        <w:t>pod</w:t>
      </w:r>
      <w:r w:rsidRPr="0036440F">
        <w:rPr>
          <w:rFonts w:ascii="Times New Roman" w:hAnsi="Times New Roman" w:cs="Times New Roman"/>
        </w:rPr>
        <w:t>programu Ochrana verejného poriadku a bezpečnosti a programu Záchrana života a zdravia,</w:t>
      </w:r>
      <w:r>
        <w:rPr>
          <w:rFonts w:ascii="Times New Roman" w:hAnsi="Times New Roman" w:cs="Times New Roman"/>
        </w:rPr>
        <w:t xml:space="preserve"> </w:t>
      </w:r>
      <w:r w:rsidRPr="0036440F">
        <w:rPr>
          <w:rFonts w:ascii="Times New Roman" w:hAnsi="Times New Roman" w:cs="Times New Roman"/>
        </w:rPr>
        <w:t>z dôvodu stabilizovania odmeňovania a obsadzovania príslušníkov PZ, HaZZ a HZS.</w:t>
      </w:r>
    </w:p>
    <w:p w:rsidR="00A5272D" w:rsidP="00A5272D">
      <w:pPr>
        <w:bidi w:val="0"/>
        <w:jc w:val="both"/>
        <w:rPr>
          <w:rFonts w:ascii="Times New Roman" w:hAnsi="Times New Roman" w:cs="Times New Roman"/>
          <w:b/>
        </w:rPr>
      </w:pPr>
    </w:p>
    <w:p w:rsidR="00A44307" w:rsidP="00A5272D">
      <w:pPr>
        <w:bidi w:val="0"/>
        <w:jc w:val="both"/>
        <w:rPr>
          <w:rFonts w:ascii="Times New Roman" w:hAnsi="Times New Roman" w:cs="Times New Roman"/>
          <w:b/>
        </w:rPr>
      </w:pPr>
    </w:p>
    <w:p w:rsidR="00A44307" w:rsidP="00A5272D">
      <w:pPr>
        <w:bidi w:val="0"/>
        <w:jc w:val="both"/>
        <w:rPr>
          <w:rFonts w:ascii="Times New Roman" w:hAnsi="Times New Roman" w:cs="Times New Roman"/>
          <w:b/>
        </w:rPr>
      </w:pPr>
    </w:p>
    <w:p w:rsidR="00A44307" w:rsidP="00A5272D">
      <w:pPr>
        <w:bidi w:val="0"/>
        <w:jc w:val="both"/>
        <w:rPr>
          <w:rFonts w:ascii="Times New Roman" w:hAnsi="Times New Roman" w:cs="Times New Roman"/>
          <w:b/>
        </w:rPr>
      </w:pPr>
    </w:p>
    <w:p w:rsidR="00A44307" w:rsidP="00A5272D">
      <w:pPr>
        <w:bidi w:val="0"/>
        <w:jc w:val="both"/>
        <w:rPr>
          <w:rFonts w:ascii="Times New Roman" w:hAnsi="Times New Roman" w:cs="Times New Roman"/>
          <w:b/>
        </w:rPr>
      </w:pPr>
    </w:p>
    <w:p w:rsidR="00197BE4" w:rsidP="00A5272D">
      <w:pPr>
        <w:bidi w:val="0"/>
        <w:jc w:val="both"/>
        <w:rPr>
          <w:rFonts w:ascii="Times New Roman" w:hAnsi="Times New Roman" w:cs="Times New Roman"/>
          <w:b/>
        </w:rPr>
      </w:pPr>
    </w:p>
    <w:p w:rsidR="00197BE4" w:rsidP="00A5272D">
      <w:pPr>
        <w:bidi w:val="0"/>
        <w:jc w:val="both"/>
        <w:rPr>
          <w:rFonts w:ascii="Times New Roman" w:hAnsi="Times New Roman" w:cs="Times New Roman"/>
          <w:b/>
        </w:rPr>
      </w:pPr>
    </w:p>
    <w:p w:rsidR="00A5272D" w:rsidP="00A5272D">
      <w:pPr>
        <w:bidi w:val="0"/>
        <w:jc w:val="both"/>
        <w:rPr>
          <w:rFonts w:ascii="Times New Roman" w:hAnsi="Times New Roman" w:cs="Times New Roman"/>
          <w:b/>
        </w:rPr>
      </w:pPr>
      <w:r w:rsidRPr="00693FCE">
        <w:rPr>
          <w:rFonts w:ascii="Times New Roman" w:hAnsi="Times New Roman" w:cs="Times New Roman"/>
          <w:b/>
        </w:rPr>
        <w:t>Voľby</w:t>
      </w:r>
    </w:p>
    <w:p w:rsidR="00A5272D" w:rsidRPr="00693FCE" w:rsidP="00A5272D">
      <w:pPr>
        <w:bidi w:val="0"/>
        <w:jc w:val="both"/>
        <w:rPr>
          <w:rFonts w:ascii="Times New Roman" w:hAnsi="Times New Roman" w:cs="Times New Roman"/>
          <w:b/>
        </w:rPr>
      </w:pPr>
    </w:p>
    <w:tbl>
      <w:tblPr>
        <w:tblStyle w:val="TableNormal"/>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2142"/>
        <w:gridCol w:w="992"/>
        <w:gridCol w:w="992"/>
        <w:gridCol w:w="992"/>
        <w:gridCol w:w="992"/>
        <w:gridCol w:w="992"/>
        <w:gridCol w:w="992"/>
        <w:gridCol w:w="993"/>
      </w:tblGrid>
      <w:tr>
        <w:tblPrEx>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r w:rsidRPr="00A3218E">
              <w:rPr>
                <w:rFonts w:ascii="Times New Roman" w:hAnsi="Times New Roman" w:cs="Times New Roman"/>
                <w:b/>
                <w:sz w:val="14"/>
                <w:szCs w:val="14"/>
              </w:rPr>
              <w:br w:type="page"/>
              <w:t> </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99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Voľby</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rPr>
            </w:pPr>
            <w:r w:rsidRPr="00A3218E">
              <w:rPr>
                <w:rFonts w:ascii="Times New Roman" w:hAnsi="Times New Roman" w:cs="Times New Roman"/>
                <w:b/>
                <w:sz w:val="14"/>
                <w:szCs w:val="14"/>
              </w:rPr>
              <w:t>9 626 224</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rPr>
            </w:pPr>
            <w:r w:rsidRPr="00A3218E">
              <w:rPr>
                <w:rFonts w:ascii="Times New Roman" w:hAnsi="Times New Roman" w:cs="Times New Roman"/>
                <w:b/>
                <w:sz w:val="14"/>
                <w:szCs w:val="14"/>
              </w:rPr>
              <w:t>7 747 499</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37 449 458</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highlight w:val="yellow"/>
              </w:rPr>
            </w:pPr>
            <w:r w:rsidRPr="0072768E">
              <w:rPr>
                <w:rFonts w:ascii="Times New Roman" w:hAnsi="Times New Roman" w:cs="Times New Roman"/>
                <w:b/>
                <w:sz w:val="14"/>
                <w:szCs w:val="14"/>
              </w:rPr>
              <w:t>37 456 081</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864 567</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9 504 980</w:t>
            </w:r>
          </w:p>
        </w:tc>
        <w:tc>
          <w:tcPr>
            <w:tcW w:w="993"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10 267 385</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Kraje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7 695 384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12 345 220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C1F04" w:rsidP="00DD0BCA">
            <w:pPr>
              <w:bidi w:val="0"/>
              <w:jc w:val="right"/>
              <w:rPr>
                <w:rFonts w:ascii="Times New Roman" w:hAnsi="Times New Roman" w:cs="Times New Roman"/>
                <w:sz w:val="14"/>
                <w:szCs w:val="14"/>
                <w:highlight w:val="yellow"/>
              </w:rPr>
            </w:pPr>
            <w:r w:rsidRPr="002746B7">
              <w:rPr>
                <w:rFonts w:ascii="Times New Roman" w:hAnsi="Times New Roman" w:cs="Times New Roman"/>
                <w:sz w:val="14"/>
                <w:szCs w:val="14"/>
              </w:rPr>
              <w:t>12 000 000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9 724 459</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Nové voľby - samospráva kraje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249 831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C1F04" w:rsidP="00DD0BCA">
            <w:pPr>
              <w:bidi w:val="0"/>
              <w:jc w:val="right"/>
              <w:rPr>
                <w:rFonts w:ascii="Times New Roman" w:hAnsi="Times New Roman" w:cs="Times New Roman"/>
                <w:sz w:val="14"/>
                <w:szCs w:val="14"/>
                <w:highlight w:val="yellow"/>
              </w:rPr>
            </w:pPr>
            <w:r w:rsidRPr="002746B7">
              <w:rPr>
                <w:rFonts w:ascii="Times New Roman" w:hAnsi="Times New Roman" w:cs="Times New Roman"/>
                <w:sz w:val="14"/>
                <w:szCs w:val="14"/>
              </w:rPr>
              <w:t>106 211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259 674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185 555</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271 463</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Voľby prezidenta</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9 741 129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C1F04" w:rsidP="00DD0BCA">
            <w:pPr>
              <w:bidi w:val="0"/>
              <w:jc w:val="right"/>
              <w:rPr>
                <w:rFonts w:ascii="Times New Roman" w:hAnsi="Times New Roman" w:cs="Times New Roman"/>
                <w:sz w:val="14"/>
                <w:szCs w:val="14"/>
                <w:highlight w:val="yellow"/>
              </w:rPr>
            </w:pPr>
            <w:r w:rsidRPr="0072768E">
              <w:rPr>
                <w:rFonts w:ascii="Times New Roman" w:hAnsi="Times New Roman" w:cs="Times New Roman"/>
                <w:sz w:val="14"/>
                <w:szCs w:val="14"/>
              </w:rPr>
              <w:t>11 584 703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Európsky parlament</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7 191 194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C1F04" w:rsidP="00DD0BCA">
            <w:pPr>
              <w:bidi w:val="0"/>
              <w:jc w:val="right"/>
              <w:rPr>
                <w:rFonts w:ascii="Times New Roman" w:hAnsi="Times New Roman" w:cs="Times New Roman"/>
                <w:sz w:val="14"/>
                <w:szCs w:val="14"/>
                <w:highlight w:val="yellow"/>
              </w:rPr>
            </w:pPr>
            <w:r>
              <w:rPr>
                <w:rFonts w:ascii="Times New Roman" w:hAnsi="Times New Roman" w:cs="Times New Roman"/>
                <w:sz w:val="14"/>
                <w:szCs w:val="14"/>
              </w:rPr>
              <w:t>9 579 070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Obce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7 672 253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C1F04" w:rsidP="00DD0BCA">
            <w:pPr>
              <w:bidi w:val="0"/>
              <w:jc w:val="right"/>
              <w:rPr>
                <w:rFonts w:ascii="Times New Roman" w:hAnsi="Times New Roman" w:cs="Times New Roman"/>
                <w:sz w:val="14"/>
                <w:szCs w:val="14"/>
                <w:highlight w:val="yellow"/>
              </w:rPr>
            </w:pPr>
            <w:r>
              <w:rPr>
                <w:rFonts w:ascii="Times New Roman" w:hAnsi="Times New Roman" w:cs="Times New Roman"/>
                <w:sz w:val="14"/>
                <w:szCs w:val="14"/>
              </w:rPr>
              <w:t>4 036 266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345 220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Nové voľby - samospráva obce</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71 957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52 114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249 831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C1F04" w:rsidP="00DD0BCA">
            <w:pPr>
              <w:bidi w:val="0"/>
              <w:jc w:val="right"/>
              <w:rPr>
                <w:rFonts w:ascii="Times New Roman" w:hAnsi="Times New Roman" w:cs="Times New Roman"/>
                <w:sz w:val="14"/>
                <w:szCs w:val="14"/>
                <w:highlight w:val="yellow"/>
              </w:rPr>
            </w:pPr>
            <w:r w:rsidRPr="002746B7">
              <w:rPr>
                <w:rFonts w:ascii="Times New Roman" w:hAnsi="Times New Roman" w:cs="Times New Roman"/>
                <w:sz w:val="14"/>
                <w:szCs w:val="14"/>
              </w:rPr>
              <w:t>149 831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259 673</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185 555</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271 463</w:t>
            </w:r>
          </w:p>
        </w:tc>
      </w:tr>
      <w:tr>
        <w:tblPrEx>
          <w:tblW w:w="9087" w:type="dxa"/>
          <w:tblInd w:w="55" w:type="dxa"/>
          <w:tblLayout w:type="fixed"/>
          <w:tblCellMar>
            <w:left w:w="70" w:type="dxa"/>
            <w:right w:w="70" w:type="dxa"/>
          </w:tblCellMar>
        </w:tblPrEx>
        <w:trPr>
          <w:trHeight w:val="241"/>
        </w:trPr>
        <w:tc>
          <w:tcPr>
            <w:tcW w:w="214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color w:val="000000"/>
                <w:sz w:val="14"/>
                <w:szCs w:val="14"/>
              </w:rPr>
            </w:pPr>
            <w:r w:rsidRPr="00A3218E">
              <w:rPr>
                <w:rFonts w:ascii="Times New Roman" w:hAnsi="Times New Roman" w:cs="Times New Roman"/>
                <w:color w:val="000000"/>
                <w:sz w:val="14"/>
                <w:szCs w:val="14"/>
              </w:rPr>
              <w:t>NR SR</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9 554 267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9 133 870</w:t>
            </w:r>
          </w:p>
        </w:tc>
        <w:tc>
          <w:tcPr>
            <w:tcW w:w="993" w:type="dxa"/>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jc w:val="right"/>
              <w:rPr>
                <w:rFonts w:ascii="Times New Roman" w:hAnsi="Times New Roman" w:cs="Times New Roman"/>
                <w:sz w:val="14"/>
                <w:szCs w:val="14"/>
              </w:rPr>
            </w:pPr>
            <w:r w:rsidRPr="00A3218E">
              <w:rPr>
                <w:rFonts w:ascii="Times New Roman" w:hAnsi="Times New Roman" w:cs="Times New Roman"/>
                <w:sz w:val="14"/>
                <w:szCs w:val="14"/>
              </w:rPr>
              <w:t>0</w:t>
            </w:r>
          </w:p>
        </w:tc>
      </w:tr>
    </w:tbl>
    <w:p w:rsidR="00A5272D" w:rsidRPr="00A3218E" w:rsidP="00A5272D">
      <w:pPr>
        <w:bidi w:val="0"/>
        <w:jc w:val="both"/>
        <w:rPr>
          <w:rFonts w:ascii="Times New Roman" w:hAnsi="Times New Roman" w:cs="Times New Roman"/>
          <w:sz w:val="22"/>
          <w:szCs w:val="22"/>
          <w:highlight w:val="yellow"/>
        </w:rPr>
      </w:pPr>
    </w:p>
    <w:p w:rsidR="00A5272D" w:rsidRPr="00693FCE" w:rsidP="00A5272D">
      <w:pPr>
        <w:bidi w:val="0"/>
        <w:ind w:firstLine="708"/>
        <w:jc w:val="both"/>
        <w:rPr>
          <w:rFonts w:ascii="Times New Roman" w:hAnsi="Times New Roman" w:cs="Times New Roman"/>
        </w:rPr>
      </w:pPr>
      <w:r w:rsidRPr="00693FCE">
        <w:rPr>
          <w:rFonts w:ascii="Times New Roman" w:hAnsi="Times New Roman" w:cs="Times New Roman"/>
        </w:rPr>
        <w:t>Pokles výdavkov v nasledujúcich rokoch v porovnaní so schváleným rozpočtom roka 2014 je spôsobený konaním troch volieb v roku 2014 (voľby do Európskeho parlamentu, voľba prezidenta SR a voľby do samosprávnych obcí).</w:t>
      </w:r>
    </w:p>
    <w:p w:rsidR="00A5272D" w:rsidP="00A5272D">
      <w:pPr>
        <w:bidi w:val="0"/>
        <w:jc w:val="both"/>
        <w:rPr>
          <w:rFonts w:ascii="Times New Roman" w:hAnsi="Times New Roman" w:cs="Times New Roman"/>
          <w:b/>
        </w:rPr>
      </w:pPr>
    </w:p>
    <w:p w:rsidR="00A5272D" w:rsidP="00A5272D">
      <w:pPr>
        <w:bidi w:val="0"/>
        <w:jc w:val="both"/>
        <w:rPr>
          <w:rFonts w:ascii="Times New Roman" w:hAnsi="Times New Roman" w:cs="Times New Roman"/>
          <w:b/>
        </w:rPr>
      </w:pPr>
      <w:r w:rsidRPr="00693FCE">
        <w:rPr>
          <w:rFonts w:ascii="Times New Roman" w:hAnsi="Times New Roman" w:cs="Times New Roman"/>
          <w:b/>
        </w:rPr>
        <w:t>Projekty Európskej únie</w:t>
      </w:r>
      <w:r>
        <w:rPr>
          <w:rFonts w:ascii="Times New Roman" w:hAnsi="Times New Roman" w:cs="Times New Roman"/>
          <w:b/>
        </w:rPr>
        <w:t xml:space="preserve"> spolufinancované zo ŠR</w:t>
      </w:r>
    </w:p>
    <w:p w:rsidR="00A5272D" w:rsidRPr="00A3218E" w:rsidP="00A5272D">
      <w:pPr>
        <w:bidi w:val="0"/>
        <w:jc w:val="both"/>
        <w:rPr>
          <w:rFonts w:ascii="Times New Roman" w:hAnsi="Times New Roman" w:cs="Times New Roman"/>
          <w:b/>
          <w:sz w:val="22"/>
          <w:szCs w:val="22"/>
        </w:rPr>
      </w:pPr>
      <w:r w:rsidRPr="00A3218E">
        <w:rPr>
          <w:rFonts w:ascii="Times New Roman" w:hAnsi="Times New Roman" w:cs="Times New Roman"/>
          <w:b/>
          <w:sz w:val="22"/>
          <w:szCs w:val="22"/>
        </w:rPr>
        <w:tab/>
        <w:tab/>
        <w:tab/>
        <w:tab/>
        <w:tab/>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Projekty Európskej únie</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b/>
                <w:bCs/>
                <w:sz w:val="14"/>
                <w:szCs w:val="14"/>
              </w:rPr>
            </w:pPr>
            <w:r w:rsidRPr="00C67687">
              <w:rPr>
                <w:rFonts w:ascii="Times New Roman" w:hAnsi="Times New Roman" w:cs="Times New Roman"/>
                <w:b/>
                <w:bCs/>
                <w:sz w:val="14"/>
                <w:szCs w:val="14"/>
              </w:rPr>
              <w:t>793 498</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b/>
                <w:bCs/>
                <w:sz w:val="14"/>
                <w:szCs w:val="14"/>
              </w:rPr>
            </w:pPr>
            <w:r w:rsidRPr="00C67687">
              <w:rPr>
                <w:rFonts w:ascii="Times New Roman" w:hAnsi="Times New Roman" w:cs="Times New Roman"/>
                <w:b/>
                <w:bCs/>
                <w:sz w:val="14"/>
                <w:szCs w:val="14"/>
              </w:rPr>
              <w:t>375 148</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bidi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1 454 449</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1 016 208</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rPr>
            </w:pPr>
            <w:r w:rsidRPr="00A3218E">
              <w:rPr>
                <w:rFonts w:ascii="Times New Roman" w:hAnsi="Times New Roman" w:cs="Times New Roman"/>
                <w:b/>
                <w:sz w:val="14"/>
                <w:szCs w:val="14"/>
              </w:rPr>
              <w:t>5 310 549</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rPr>
            </w:pPr>
            <w:r w:rsidRPr="00A3218E">
              <w:rPr>
                <w:rFonts w:ascii="Times New Roman" w:hAnsi="Times New Roman" w:cs="Times New Roman"/>
                <w:b/>
                <w:sz w:val="14"/>
                <w:szCs w:val="14"/>
              </w:rPr>
              <w:t>4 972 296</w:t>
            </w:r>
          </w:p>
        </w:tc>
        <w:tc>
          <w:tcPr>
            <w:tcW w:w="567" w:type="pct"/>
            <w:tcBorders>
              <w:top w:val="single" w:sz="4" w:space="0" w:color="auto"/>
              <w:left w:val="nil"/>
              <w:bottom w:val="single" w:sz="4" w:space="0" w:color="auto"/>
              <w:right w:val="single" w:sz="4" w:space="0" w:color="auto"/>
            </w:tcBorders>
            <w:noWrap/>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rPr>
            </w:pPr>
            <w:r w:rsidRPr="00A3218E">
              <w:rPr>
                <w:rFonts w:ascii="Times New Roman" w:hAnsi="Times New Roman" w:cs="Times New Roman"/>
                <w:b/>
                <w:sz w:val="14"/>
                <w:szCs w:val="14"/>
              </w:rPr>
              <w:t>4 972 296</w:t>
            </w:r>
          </w:p>
        </w:tc>
      </w:tr>
    </w:tbl>
    <w:p w:rsidR="00A5272D" w:rsidRPr="00A3218E" w:rsidP="00A5272D">
      <w:pPr>
        <w:bidi w:val="0"/>
        <w:jc w:val="both"/>
        <w:rPr>
          <w:rFonts w:ascii="Times New Roman" w:hAnsi="Times New Roman" w:cs="Times New Roman"/>
          <w:sz w:val="22"/>
          <w:szCs w:val="22"/>
          <w:highlight w:val="yellow"/>
        </w:rPr>
      </w:pPr>
    </w:p>
    <w:p w:rsidR="00A5272D" w:rsidRPr="00693FCE" w:rsidP="00A5272D">
      <w:pPr>
        <w:bidi w:val="0"/>
        <w:ind w:firstLine="708"/>
        <w:jc w:val="both"/>
        <w:rPr>
          <w:rFonts w:ascii="Times New Roman" w:hAnsi="Times New Roman" w:cs="Times New Roman"/>
        </w:rPr>
      </w:pPr>
      <w:r w:rsidRPr="00693FCE">
        <w:rPr>
          <w:rFonts w:ascii="Times New Roman" w:hAnsi="Times New Roman" w:cs="Times New Roman"/>
        </w:rPr>
        <w:t xml:space="preserve">Ide o podprogram, ktorý zahŕňa projekty Európskej únie a </w:t>
      </w:r>
      <w:r w:rsidR="00B73ECA">
        <w:rPr>
          <w:rFonts w:ascii="Times New Roman" w:hAnsi="Times New Roman" w:cs="Times New Roman"/>
        </w:rPr>
        <w:t>e</w:t>
      </w:r>
      <w:r w:rsidRPr="00693FCE">
        <w:rPr>
          <w:rFonts w:ascii="Times New Roman" w:hAnsi="Times New Roman" w:cs="Times New Roman"/>
        </w:rPr>
        <w:t>urópske fondy.</w:t>
      </w:r>
    </w:p>
    <w:p w:rsidR="00A5272D" w:rsidRPr="00693FCE" w:rsidP="00A5272D">
      <w:pPr>
        <w:bidi w:val="0"/>
        <w:jc w:val="both"/>
        <w:rPr>
          <w:rFonts w:ascii="Times New Roman" w:hAnsi="Times New Roman" w:cs="Times New Roman"/>
          <w:b/>
          <w:highlight w:val="yellow"/>
        </w:rPr>
      </w:pPr>
    </w:p>
    <w:p w:rsidR="00A5272D" w:rsidRPr="00693FCE" w:rsidP="00A5272D">
      <w:pPr>
        <w:bidi w:val="0"/>
        <w:ind w:firstLine="708"/>
        <w:jc w:val="both"/>
        <w:rPr>
          <w:rFonts w:ascii="Times New Roman" w:hAnsi="Times New Roman" w:cs="Times New Roman"/>
        </w:rPr>
      </w:pPr>
      <w:r w:rsidRPr="00693FCE">
        <w:rPr>
          <w:rFonts w:ascii="Times New Roman" w:hAnsi="Times New Roman" w:cs="Times New Roman"/>
        </w:rPr>
        <w:t>Dôvodom nár</w:t>
      </w:r>
      <w:r w:rsidR="00B73ECA">
        <w:rPr>
          <w:rFonts w:ascii="Times New Roman" w:hAnsi="Times New Roman" w:cs="Times New Roman"/>
        </w:rPr>
        <w:t>astu výdavkov sú novovzniknuté f</w:t>
      </w:r>
      <w:r w:rsidRPr="00693FCE">
        <w:rPr>
          <w:rFonts w:ascii="Times New Roman" w:hAnsi="Times New Roman" w:cs="Times New Roman"/>
        </w:rPr>
        <w:t xml:space="preserve">ondy, a to Fond pre azyl, migráciu a integráciu, Fond pre vnútornú bezpečnosť – nástroj pre finančnú podporu vonkajších hraníc a víz a Fond pre vnútornú bezpečnosť – nástroj pre finančnú podporu policajnej spolupráce. Nárast výdavkov sa premietol na položkách materiál (o sumu 1,22 mil. eur) a transfery </w:t>
      </w:r>
      <w:r w:rsidR="00B73ECA">
        <w:rPr>
          <w:rFonts w:ascii="Times New Roman" w:hAnsi="Times New Roman" w:cs="Times New Roman"/>
        </w:rPr>
        <w:br/>
      </w:r>
      <w:r w:rsidRPr="00693FCE">
        <w:rPr>
          <w:rFonts w:ascii="Times New Roman" w:hAnsi="Times New Roman" w:cs="Times New Roman"/>
        </w:rPr>
        <w:t>(2,98 mil. eur).</w:t>
      </w:r>
    </w:p>
    <w:p w:rsidR="00A5272D" w:rsidRPr="00693FCE" w:rsidP="00A5272D">
      <w:pPr>
        <w:bidi w:val="0"/>
        <w:jc w:val="both"/>
        <w:rPr>
          <w:rFonts w:ascii="Times New Roman" w:hAnsi="Times New Roman" w:cs="Times New Roman"/>
        </w:rPr>
      </w:pPr>
    </w:p>
    <w:p w:rsidR="00A5272D" w:rsidP="00A5272D">
      <w:pPr>
        <w:bidi w:val="0"/>
        <w:jc w:val="both"/>
        <w:rPr>
          <w:rFonts w:ascii="Times New Roman" w:hAnsi="Times New Roman" w:cs="Times New Roman"/>
          <w:b/>
        </w:rPr>
      </w:pPr>
      <w:r w:rsidRPr="0001234F">
        <w:rPr>
          <w:rFonts w:ascii="Times New Roman" w:hAnsi="Times New Roman" w:cs="Times New Roman"/>
          <w:b/>
        </w:rPr>
        <w:t>Odvod časti poistného z</w:t>
      </w:r>
      <w:r>
        <w:rPr>
          <w:rFonts w:ascii="Times New Roman" w:hAnsi="Times New Roman" w:cs="Times New Roman"/>
          <w:b/>
        </w:rPr>
        <w:t> </w:t>
      </w:r>
      <w:r w:rsidRPr="0001234F">
        <w:rPr>
          <w:rFonts w:ascii="Times New Roman" w:hAnsi="Times New Roman" w:cs="Times New Roman"/>
          <w:b/>
        </w:rPr>
        <w:t>PZP</w:t>
      </w:r>
    </w:p>
    <w:p w:rsidR="00A5272D" w:rsidRPr="00A3218E" w:rsidP="00A5272D">
      <w:pPr>
        <w:bidi w:val="0"/>
        <w:jc w:val="both"/>
        <w:rPr>
          <w:rFonts w:ascii="Times New Roman" w:hAnsi="Times New Roman" w:cs="Times New Roman"/>
          <w:b/>
          <w:sz w:val="22"/>
          <w:szCs w:val="22"/>
          <w:highlight w:val="yellow"/>
        </w:rPr>
      </w:pPr>
      <w:r w:rsidRPr="00A3218E">
        <w:rPr>
          <w:rFonts w:ascii="Times New Roman" w:hAnsi="Times New Roman" w:cs="Times New Roman"/>
          <w:b/>
          <w:sz w:val="22"/>
          <w:szCs w:val="22"/>
        </w:rPr>
        <w:tab/>
        <w:tab/>
        <w:tab/>
        <w:tab/>
        <w:tab/>
        <w:tab/>
        <w:t xml:space="preserve">        </w:t>
      </w:r>
      <w:r w:rsidRPr="00A3218E">
        <w:rPr>
          <w:rFonts w:ascii="Times New Roman" w:hAnsi="Times New Roman" w:cs="Times New Roman"/>
          <w:b/>
          <w:sz w:val="22"/>
          <w:szCs w:val="22"/>
          <w:highlight w:val="yellow"/>
        </w:rPr>
        <w:t xml:space="preserve">                              </w:t>
      </w:r>
    </w:p>
    <w:tbl>
      <w:tblPr>
        <w:tblStyle w:val="TableNormal"/>
        <w:tblW w:w="5000" w:type="pct"/>
        <w:tblCellMar>
          <w:left w:w="70" w:type="dxa"/>
          <w:right w:w="70" w:type="dxa"/>
        </w:tblCellMar>
        <w:tblLook w:val="04A0"/>
      </w:tblPr>
      <w:tblGrid>
        <w:gridCol w:w="1889"/>
        <w:gridCol w:w="1047"/>
        <w:gridCol w:w="1047"/>
        <w:gridCol w:w="1046"/>
        <w:gridCol w:w="1046"/>
        <w:gridCol w:w="1046"/>
        <w:gridCol w:w="1046"/>
        <w:gridCol w:w="1045"/>
      </w:tblGrid>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25" w:type="pct"/>
            <w:tcBorders>
              <w:top w:val="single" w:sz="4" w:space="0" w:color="auto"/>
              <w:left w:val="single" w:sz="4" w:space="0" w:color="auto"/>
              <w:bottom w:val="single" w:sz="4" w:space="0" w:color="auto"/>
              <w:right w:val="single" w:sz="4" w:space="0" w:color="auto"/>
            </w:tcBorders>
            <w:textDirection w:val="lrTb"/>
            <w:vAlign w:val="bottom"/>
          </w:tcPr>
          <w:p w:rsidR="00A5272D" w:rsidRPr="0001234F" w:rsidP="00DD0BCA">
            <w:pPr>
              <w:bidi w:val="0"/>
              <w:rPr>
                <w:rFonts w:ascii="Times New Roman" w:hAnsi="Times New Roman" w:cs="Times New Roman"/>
                <w:b/>
                <w:sz w:val="14"/>
                <w:szCs w:val="14"/>
              </w:rPr>
            </w:pPr>
            <w:r w:rsidRPr="0001234F">
              <w:rPr>
                <w:rFonts w:ascii="Times New Roman" w:hAnsi="Times New Roman" w:cs="Times New Roman"/>
                <w:b/>
                <w:sz w:val="14"/>
                <w:szCs w:val="14"/>
              </w:rPr>
              <w:t>Odvod časti poistného z PZP</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1234F" w:rsidP="00DD0BCA">
            <w:pPr>
              <w:bidi w:val="0"/>
              <w:jc w:val="right"/>
              <w:rPr>
                <w:rFonts w:ascii="Times New Roman" w:hAnsi="Times New Roman" w:cs="Times New Roman"/>
                <w:b/>
                <w:color w:val="000000"/>
                <w:sz w:val="14"/>
                <w:szCs w:val="14"/>
              </w:rPr>
            </w:pPr>
            <w:r w:rsidRPr="0001234F">
              <w:rPr>
                <w:rFonts w:ascii="Times New Roman" w:hAnsi="Times New Roman" w:cs="Times New Roman"/>
                <w:b/>
                <w:color w:val="000000"/>
                <w:sz w:val="14"/>
                <w:szCs w:val="14"/>
              </w:rPr>
              <w:t>10 104 627</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1234F" w:rsidP="00DD0BCA">
            <w:pPr>
              <w:bidi w:val="0"/>
              <w:jc w:val="right"/>
              <w:rPr>
                <w:rFonts w:ascii="Times New Roman" w:hAnsi="Times New Roman" w:cs="Times New Roman"/>
                <w:b/>
                <w:color w:val="000000"/>
                <w:sz w:val="14"/>
                <w:szCs w:val="14"/>
              </w:rPr>
            </w:pPr>
            <w:r w:rsidRPr="0001234F">
              <w:rPr>
                <w:rFonts w:ascii="Times New Roman" w:hAnsi="Times New Roman" w:cs="Times New Roman"/>
                <w:b/>
                <w:color w:val="000000"/>
                <w:sz w:val="14"/>
                <w:szCs w:val="14"/>
              </w:rPr>
              <w:t>3 909 414</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1234F" w:rsidP="00DD0BCA">
            <w:pPr>
              <w:autoSpaceDE w:val="0"/>
              <w:autoSpaceDN w:val="0"/>
              <w:bidi w:val="0"/>
              <w:adjustRightInd w:val="0"/>
              <w:jc w:val="right"/>
              <w:rPr>
                <w:rFonts w:ascii="Times New Roman" w:hAnsi="Times New Roman" w:cs="Times New Roman"/>
                <w:b/>
                <w:sz w:val="14"/>
                <w:szCs w:val="14"/>
              </w:rPr>
            </w:pPr>
            <w:r w:rsidRPr="0001234F">
              <w:rPr>
                <w:rFonts w:ascii="Times New Roman" w:hAnsi="Times New Roman" w:cs="Times New Roman"/>
                <w:b/>
                <w:sz w:val="14"/>
                <w:szCs w:val="14"/>
              </w:rPr>
              <w:t>22 000 000</w:t>
            </w:r>
          </w:p>
        </w:tc>
        <w:tc>
          <w:tcPr>
            <w:tcW w:w="568" w:type="pct"/>
            <w:tcBorders>
              <w:top w:val="single" w:sz="4" w:space="0" w:color="auto"/>
              <w:left w:val="nil"/>
              <w:bottom w:val="single" w:sz="4" w:space="0" w:color="auto"/>
              <w:right w:val="single" w:sz="4" w:space="0" w:color="auto"/>
            </w:tcBorders>
            <w:textDirection w:val="lrTb"/>
            <w:vAlign w:val="bottom"/>
          </w:tcPr>
          <w:p w:rsidR="00A5272D" w:rsidRPr="0001234F" w:rsidP="00DD0BCA">
            <w:pPr>
              <w:autoSpaceDE w:val="0"/>
              <w:autoSpaceDN w:val="0"/>
              <w:bidi w:val="0"/>
              <w:adjustRightInd w:val="0"/>
              <w:jc w:val="right"/>
              <w:rPr>
                <w:rFonts w:ascii="Times New Roman" w:hAnsi="Times New Roman" w:cs="Times New Roman"/>
                <w:b/>
                <w:sz w:val="14"/>
                <w:szCs w:val="14"/>
              </w:rPr>
            </w:pPr>
            <w:r w:rsidRPr="0001234F">
              <w:rPr>
                <w:rFonts w:ascii="Times New Roman" w:hAnsi="Times New Roman" w:cs="Times New Roman"/>
                <w:b/>
                <w:sz w:val="14"/>
                <w:szCs w:val="14"/>
              </w:rPr>
              <w:t>22 000 000</w:t>
            </w:r>
          </w:p>
        </w:tc>
        <w:tc>
          <w:tcPr>
            <w:tcW w:w="568"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01234F" w:rsidP="00DD0BCA">
            <w:pPr>
              <w:autoSpaceDE w:val="0"/>
              <w:autoSpaceDN w:val="0"/>
              <w:bidi w:val="0"/>
              <w:adjustRightInd w:val="0"/>
              <w:jc w:val="right"/>
              <w:rPr>
                <w:rFonts w:ascii="Times New Roman" w:hAnsi="Times New Roman" w:cs="Times New Roman"/>
                <w:b/>
                <w:sz w:val="14"/>
                <w:szCs w:val="14"/>
              </w:rPr>
            </w:pPr>
            <w:r w:rsidRPr="0001234F">
              <w:rPr>
                <w:rFonts w:ascii="Times New Roman" w:hAnsi="Times New Roman" w:cs="Times New Roman"/>
                <w:b/>
                <w:sz w:val="14"/>
                <w:szCs w:val="14"/>
              </w:rPr>
              <w:t>22 000 000</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1234F" w:rsidP="00DD0BCA">
            <w:pPr>
              <w:autoSpaceDE w:val="0"/>
              <w:autoSpaceDN w:val="0"/>
              <w:bidi w:val="0"/>
              <w:adjustRightInd w:val="0"/>
              <w:jc w:val="right"/>
              <w:rPr>
                <w:rFonts w:ascii="Times New Roman" w:hAnsi="Times New Roman" w:cs="Times New Roman"/>
                <w:b/>
                <w:sz w:val="14"/>
                <w:szCs w:val="14"/>
              </w:rPr>
            </w:pPr>
            <w:r w:rsidRPr="0001234F">
              <w:rPr>
                <w:rFonts w:ascii="Times New Roman" w:hAnsi="Times New Roman" w:cs="Times New Roman"/>
                <w:b/>
                <w:sz w:val="14"/>
                <w:szCs w:val="14"/>
              </w:rPr>
              <w:t>22 000 000</w:t>
            </w:r>
          </w:p>
        </w:tc>
        <w:tc>
          <w:tcPr>
            <w:tcW w:w="568" w:type="pct"/>
            <w:tcBorders>
              <w:top w:val="single" w:sz="4" w:space="0" w:color="auto"/>
              <w:left w:val="nil"/>
              <w:bottom w:val="single" w:sz="4" w:space="0" w:color="auto"/>
              <w:right w:val="single" w:sz="4" w:space="0" w:color="auto"/>
            </w:tcBorders>
            <w:noWrap/>
            <w:textDirection w:val="lrTb"/>
            <w:vAlign w:val="bottom"/>
          </w:tcPr>
          <w:p w:rsidR="00A5272D" w:rsidRPr="0001234F" w:rsidP="00DD0BCA">
            <w:pPr>
              <w:autoSpaceDE w:val="0"/>
              <w:autoSpaceDN w:val="0"/>
              <w:bidi w:val="0"/>
              <w:adjustRightInd w:val="0"/>
              <w:jc w:val="right"/>
              <w:rPr>
                <w:rFonts w:ascii="Times New Roman" w:hAnsi="Times New Roman" w:cs="Times New Roman"/>
                <w:b/>
                <w:sz w:val="14"/>
                <w:szCs w:val="14"/>
              </w:rPr>
            </w:pPr>
            <w:r w:rsidRPr="0001234F">
              <w:rPr>
                <w:rFonts w:ascii="Times New Roman" w:hAnsi="Times New Roman" w:cs="Times New Roman"/>
                <w:b/>
                <w:sz w:val="14"/>
                <w:szCs w:val="14"/>
              </w:rPr>
              <w:t>22 000 000</w:t>
            </w:r>
          </w:p>
        </w:tc>
      </w:tr>
    </w:tbl>
    <w:p w:rsidR="00A5272D" w:rsidRPr="00A3218E" w:rsidP="00A5272D">
      <w:pPr>
        <w:bidi w:val="0"/>
        <w:jc w:val="both"/>
        <w:rPr>
          <w:rFonts w:ascii="Times New Roman" w:hAnsi="Times New Roman" w:cs="Times New Roman"/>
          <w:sz w:val="22"/>
          <w:szCs w:val="22"/>
          <w:highlight w:val="yellow"/>
        </w:rPr>
      </w:pPr>
    </w:p>
    <w:p w:rsidR="00A5272D" w:rsidRPr="0001234F" w:rsidP="00A5272D">
      <w:pPr>
        <w:bidi w:val="0"/>
        <w:ind w:firstLine="708"/>
        <w:jc w:val="both"/>
        <w:rPr>
          <w:rFonts w:ascii="Times New Roman" w:hAnsi="Times New Roman" w:cs="Times New Roman"/>
          <w:b/>
        </w:rPr>
      </w:pPr>
      <w:r w:rsidRPr="0001234F">
        <w:rPr>
          <w:rFonts w:ascii="Times New Roman" w:hAnsi="Times New Roman" w:cs="Times New Roman"/>
        </w:rPr>
        <w:t xml:space="preserve">Prostriedky získané z odvodu časti poistného z povinného zmluvného poistenia zodpovednosti za škodu spôsobenú prevádzkou motorového vozidla poisťovňami v súlade </w:t>
      </w:r>
      <w:r w:rsidR="00B73ECA">
        <w:rPr>
          <w:rFonts w:ascii="Times New Roman" w:hAnsi="Times New Roman" w:cs="Times New Roman"/>
        </w:rPr>
        <w:br/>
      </w:r>
      <w:r w:rsidRPr="0001234F">
        <w:rPr>
          <w:rFonts w:ascii="Times New Roman" w:hAnsi="Times New Roman" w:cs="Times New Roman"/>
        </w:rPr>
        <w:t xml:space="preserve">s § 33 odsek 3 zákona č. 8/2008 Z. z. o poisťovníctve. Kapitola </w:t>
      </w:r>
      <w:r>
        <w:rPr>
          <w:rFonts w:ascii="Times New Roman" w:hAnsi="Times New Roman" w:cs="Times New Roman"/>
        </w:rPr>
        <w:t xml:space="preserve">prostredníctvom nich </w:t>
      </w:r>
      <w:r w:rsidRPr="0001234F">
        <w:rPr>
          <w:rFonts w:ascii="Times New Roman" w:hAnsi="Times New Roman" w:cs="Times New Roman"/>
        </w:rPr>
        <w:t>financuje</w:t>
      </w:r>
      <w:r>
        <w:rPr>
          <w:rFonts w:ascii="Times New Roman" w:hAnsi="Times New Roman" w:cs="Times New Roman"/>
        </w:rPr>
        <w:t xml:space="preserve"> nákup, obnovu a rekonštrukcie techniky pre PZ, HaZZ a HZS.</w:t>
      </w:r>
    </w:p>
    <w:p w:rsidR="00A5272D" w:rsidRPr="00693FCE" w:rsidP="00A5272D">
      <w:pPr>
        <w:bidi w:val="0"/>
        <w:jc w:val="both"/>
        <w:rPr>
          <w:rFonts w:ascii="Times New Roman" w:hAnsi="Times New Roman" w:cs="Times New Roman"/>
          <w:b/>
          <w:highlight w:val="yellow"/>
        </w:rPr>
      </w:pPr>
    </w:p>
    <w:p w:rsidR="00A5272D" w:rsidRPr="00693FCE" w:rsidP="00A5272D">
      <w:pPr>
        <w:bidi w:val="0"/>
        <w:jc w:val="both"/>
        <w:rPr>
          <w:rFonts w:ascii="Times New Roman" w:hAnsi="Times New Roman" w:cs="Times New Roman"/>
          <w:b/>
        </w:rPr>
      </w:pPr>
      <w:r w:rsidRPr="00693FCE">
        <w:rPr>
          <w:rFonts w:ascii="Times New Roman" w:hAnsi="Times New Roman" w:cs="Times New Roman"/>
          <w:b/>
        </w:rPr>
        <w:t>Výchova a vzdelávanie mládeže</w:t>
      </w:r>
    </w:p>
    <w:p w:rsidR="00A5272D" w:rsidRPr="00A3218E" w:rsidP="00A5272D">
      <w:pPr>
        <w:bidi w:val="0"/>
        <w:jc w:val="both"/>
        <w:rPr>
          <w:rFonts w:ascii="Times New Roman" w:hAnsi="Times New Roman" w:cs="Times New Roman"/>
          <w:b/>
          <w:sz w:val="22"/>
          <w:szCs w:val="22"/>
        </w:rPr>
      </w:pPr>
      <w:r w:rsidRPr="00A3218E">
        <w:rPr>
          <w:rFonts w:ascii="Times New Roman" w:hAnsi="Times New Roman" w:cs="Times New Roman"/>
          <w:b/>
          <w:sz w:val="22"/>
          <w:szCs w:val="22"/>
        </w:rPr>
        <w:tab/>
        <w:tab/>
        <w:tab/>
        <w:tab/>
        <w:tab/>
        <w:tab/>
        <w:t xml:space="preserve">                                      </w:t>
      </w:r>
    </w:p>
    <w:tbl>
      <w:tblPr>
        <w:tblStyle w:val="TableNormal"/>
        <w:tblW w:w="5000" w:type="pct"/>
        <w:tblCellMar>
          <w:left w:w="70" w:type="dxa"/>
          <w:right w:w="70" w:type="dxa"/>
        </w:tblCellMar>
        <w:tblLook w:val="04A0"/>
      </w:tblPr>
      <w:tblGrid>
        <w:gridCol w:w="2018"/>
        <w:gridCol w:w="920"/>
        <w:gridCol w:w="1047"/>
        <w:gridCol w:w="1046"/>
        <w:gridCol w:w="1046"/>
        <w:gridCol w:w="1046"/>
        <w:gridCol w:w="1046"/>
        <w:gridCol w:w="1043"/>
      </w:tblGrid>
      <w:tr>
        <w:tblPrEx>
          <w:tblW w:w="5000" w:type="pct"/>
          <w:tblCellMar>
            <w:left w:w="70" w:type="dxa"/>
            <w:right w:w="70" w:type="dxa"/>
          </w:tblCellMar>
          <w:tblLook w:val="04A0"/>
        </w:tblPrEx>
        <w:trPr>
          <w:trHeight w:val="261"/>
        </w:trPr>
        <w:tc>
          <w:tcPr>
            <w:tcW w:w="109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p>
        </w:tc>
        <w:tc>
          <w:tcPr>
            <w:tcW w:w="499"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568" w:type="pct"/>
            <w:tcBorders>
              <w:top w:val="single" w:sz="4" w:space="0" w:color="auto"/>
              <w:left w:val="nil"/>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56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568"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566"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61"/>
        </w:trPr>
        <w:tc>
          <w:tcPr>
            <w:tcW w:w="109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Výchova a vzdelávanie</w:t>
            </w:r>
          </w:p>
        </w:tc>
        <w:tc>
          <w:tcPr>
            <w:tcW w:w="499"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667C60" w:rsidP="00DD0BCA">
            <w:pPr>
              <w:bidi w:val="0"/>
              <w:jc w:val="right"/>
              <w:rPr>
                <w:rFonts w:ascii="Times New Roman" w:hAnsi="Times New Roman" w:cs="Times New Roman"/>
                <w:b/>
                <w:bCs/>
                <w:sz w:val="14"/>
                <w:szCs w:val="14"/>
              </w:rPr>
            </w:pPr>
            <w:r w:rsidRPr="00667C60">
              <w:rPr>
                <w:rFonts w:ascii="Times New Roman" w:hAnsi="Times New Roman" w:cs="Times New Roman"/>
                <w:b/>
                <w:bCs/>
                <w:sz w:val="14"/>
                <w:szCs w:val="14"/>
              </w:rPr>
              <w:t>925 665 814</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2E67C3" w:rsidP="00DD0BCA">
            <w:pPr>
              <w:bidi w:val="0"/>
              <w:jc w:val="right"/>
              <w:rPr>
                <w:rFonts w:ascii="Times New Roman" w:hAnsi="Times New Roman" w:cs="Times New Roman"/>
                <w:b/>
                <w:bCs/>
                <w:sz w:val="14"/>
                <w:szCs w:val="14"/>
                <w:highlight w:val="yellow"/>
              </w:rPr>
            </w:pPr>
            <w:r w:rsidRPr="00AF779D">
              <w:rPr>
                <w:rFonts w:ascii="Times New Roman" w:hAnsi="Times New Roman" w:cs="Times New Roman"/>
                <w:b/>
                <w:bCs/>
                <w:sz w:val="14"/>
                <w:szCs w:val="14"/>
              </w:rPr>
              <w:t>962 320 648</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A3218E" w:rsidP="00DD0BCA">
            <w:pPr>
              <w:bidi w:val="0"/>
              <w:jc w:val="right"/>
              <w:rPr>
                <w:rFonts w:ascii="Times New Roman" w:hAnsi="Times New Roman" w:cs="Times New Roman"/>
                <w:b/>
                <w:sz w:val="14"/>
                <w:szCs w:val="14"/>
                <w:highlight w:val="yellow"/>
              </w:rPr>
            </w:pPr>
            <w:r w:rsidRPr="00427A27">
              <w:rPr>
                <w:rFonts w:ascii="Times New Roman" w:hAnsi="Times New Roman" w:cs="Times New Roman"/>
                <w:b/>
                <w:sz w:val="14"/>
                <w:szCs w:val="14"/>
              </w:rPr>
              <w:t>941 645 957</w:t>
            </w:r>
          </w:p>
        </w:tc>
        <w:tc>
          <w:tcPr>
            <w:tcW w:w="568"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2E67C3" w:rsidP="00DD0BCA">
            <w:pPr>
              <w:autoSpaceDE w:val="0"/>
              <w:autoSpaceDN w:val="0"/>
              <w:bidi w:val="0"/>
              <w:adjustRightInd w:val="0"/>
              <w:jc w:val="right"/>
              <w:rPr>
                <w:rFonts w:ascii="Times New Roman" w:hAnsi="Times New Roman" w:cs="Times New Roman"/>
                <w:b/>
                <w:sz w:val="14"/>
                <w:szCs w:val="14"/>
                <w:highlight w:val="yellow"/>
              </w:rPr>
            </w:pPr>
            <w:r w:rsidRPr="00797C89">
              <w:rPr>
                <w:rFonts w:ascii="Times New Roman" w:hAnsi="Times New Roman" w:cs="Times New Roman"/>
                <w:b/>
                <w:sz w:val="14"/>
                <w:szCs w:val="14"/>
              </w:rPr>
              <w:t>996 409 276</w:t>
            </w:r>
          </w:p>
        </w:tc>
        <w:tc>
          <w:tcPr>
            <w:tcW w:w="568"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A936F2" w:rsidP="00DD0BCA">
            <w:pPr>
              <w:autoSpaceDE w:val="0"/>
              <w:autoSpaceDN w:val="0"/>
              <w:bidi w:val="0"/>
              <w:adjustRightInd w:val="0"/>
              <w:jc w:val="right"/>
              <w:rPr>
                <w:rFonts w:ascii="Times New Roman" w:hAnsi="Times New Roman" w:cs="Times New Roman"/>
                <w:b/>
                <w:sz w:val="14"/>
                <w:szCs w:val="14"/>
              </w:rPr>
            </w:pPr>
            <w:r w:rsidRPr="00A936F2">
              <w:rPr>
                <w:rFonts w:ascii="Times New Roman" w:hAnsi="Times New Roman" w:cs="Times New Roman"/>
                <w:b/>
                <w:sz w:val="14"/>
                <w:szCs w:val="14"/>
              </w:rPr>
              <w:t>979 435 738</w:t>
            </w:r>
          </w:p>
        </w:tc>
        <w:tc>
          <w:tcPr>
            <w:tcW w:w="568"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A936F2" w:rsidP="00DD0BCA">
            <w:pPr>
              <w:autoSpaceDE w:val="0"/>
              <w:autoSpaceDN w:val="0"/>
              <w:bidi w:val="0"/>
              <w:adjustRightInd w:val="0"/>
              <w:jc w:val="right"/>
              <w:rPr>
                <w:rFonts w:ascii="Times New Roman" w:hAnsi="Times New Roman" w:cs="Times New Roman"/>
                <w:b/>
                <w:sz w:val="14"/>
                <w:szCs w:val="14"/>
              </w:rPr>
            </w:pPr>
            <w:r w:rsidRPr="00A936F2">
              <w:rPr>
                <w:rFonts w:ascii="Times New Roman" w:hAnsi="Times New Roman" w:cs="Times New Roman"/>
                <w:b/>
                <w:sz w:val="14"/>
                <w:szCs w:val="14"/>
              </w:rPr>
              <w:t>979 419 903</w:t>
            </w:r>
          </w:p>
        </w:tc>
        <w:tc>
          <w:tcPr>
            <w:tcW w:w="566" w:type="pct"/>
            <w:tcBorders>
              <w:top w:val="single" w:sz="4" w:space="0" w:color="auto"/>
              <w:left w:val="nil"/>
              <w:bottom w:val="single" w:sz="4" w:space="0" w:color="auto"/>
              <w:right w:val="single" w:sz="4" w:space="0" w:color="auto"/>
            </w:tcBorders>
            <w:shd w:val="clear" w:color="auto" w:fill="BFBFBF"/>
            <w:noWrap/>
            <w:textDirection w:val="lrTb"/>
            <w:vAlign w:val="bottom"/>
          </w:tcPr>
          <w:p w:rsidR="00A5272D" w:rsidRPr="00A936F2" w:rsidP="00DD0BCA">
            <w:pPr>
              <w:autoSpaceDE w:val="0"/>
              <w:autoSpaceDN w:val="0"/>
              <w:bidi w:val="0"/>
              <w:adjustRightInd w:val="0"/>
              <w:jc w:val="right"/>
              <w:rPr>
                <w:rFonts w:ascii="Times New Roman" w:hAnsi="Times New Roman" w:cs="Times New Roman"/>
                <w:b/>
                <w:sz w:val="14"/>
                <w:szCs w:val="14"/>
              </w:rPr>
            </w:pPr>
            <w:r w:rsidRPr="00A936F2">
              <w:rPr>
                <w:rFonts w:ascii="Times New Roman" w:hAnsi="Times New Roman" w:cs="Times New Roman"/>
                <w:b/>
                <w:sz w:val="14"/>
                <w:szCs w:val="14"/>
              </w:rPr>
              <w:t>979 419 903</w:t>
            </w:r>
          </w:p>
        </w:tc>
      </w:tr>
      <w:tr>
        <w:tblPrEx>
          <w:tblW w:w="5000" w:type="pct"/>
          <w:tblCellMar>
            <w:left w:w="70" w:type="dxa"/>
            <w:right w:w="70" w:type="dxa"/>
          </w:tblCellMar>
          <w:tblLook w:val="04A0"/>
        </w:tblPrEx>
        <w:trPr>
          <w:trHeight w:val="261"/>
        </w:trPr>
        <w:tc>
          <w:tcPr>
            <w:tcW w:w="109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Poskytovanie výchovy a vzdelávania v ZŠ a SŠ</w:t>
            </w:r>
          </w:p>
        </w:tc>
        <w:tc>
          <w:tcPr>
            <w:tcW w:w="499" w:type="pct"/>
            <w:tcBorders>
              <w:top w:val="nil"/>
              <w:left w:val="nil"/>
              <w:bottom w:val="single" w:sz="4" w:space="0" w:color="auto"/>
              <w:right w:val="single" w:sz="4" w:space="0" w:color="auto"/>
            </w:tcBorders>
            <w:shd w:val="clear" w:color="000000" w:fill="FFFFFF"/>
            <w:noWrap/>
            <w:textDirection w:val="lrTb"/>
            <w:vAlign w:val="bottom"/>
          </w:tcPr>
          <w:p w:rsidR="00A5272D" w:rsidRPr="00667C60" w:rsidP="00DD0BCA">
            <w:pPr>
              <w:bidi w:val="0"/>
              <w:jc w:val="right"/>
              <w:rPr>
                <w:rFonts w:ascii="Times New Roman" w:hAnsi="Times New Roman" w:cs="Times New Roman"/>
                <w:sz w:val="14"/>
                <w:szCs w:val="14"/>
              </w:rPr>
            </w:pPr>
            <w:r w:rsidRPr="00667C60">
              <w:rPr>
                <w:rFonts w:ascii="Times New Roman" w:hAnsi="Times New Roman" w:cs="Times New Roman"/>
                <w:sz w:val="14"/>
                <w:szCs w:val="14"/>
              </w:rPr>
              <w:t>924 269 084</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2E67C3" w:rsidP="00DD0BCA">
            <w:pPr>
              <w:bidi w:val="0"/>
              <w:jc w:val="right"/>
              <w:rPr>
                <w:rFonts w:ascii="Times New Roman" w:hAnsi="Times New Roman" w:cs="Times New Roman"/>
                <w:sz w:val="14"/>
                <w:szCs w:val="14"/>
                <w:highlight w:val="yellow"/>
              </w:rPr>
            </w:pPr>
            <w:r>
              <w:rPr>
                <w:rFonts w:ascii="Times New Roman" w:hAnsi="Times New Roman" w:cs="Times New Roman"/>
                <w:sz w:val="14"/>
                <w:szCs w:val="14"/>
              </w:rPr>
              <w:t>960 690 667</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bidi w:val="0"/>
              <w:jc w:val="right"/>
              <w:rPr>
                <w:rFonts w:ascii="Times New Roman" w:hAnsi="Times New Roman" w:cs="Times New Roman"/>
                <w:sz w:val="14"/>
                <w:szCs w:val="14"/>
                <w:highlight w:val="yellow"/>
              </w:rPr>
            </w:pPr>
            <w:r w:rsidRPr="00427A27">
              <w:rPr>
                <w:rFonts w:ascii="Times New Roman" w:hAnsi="Times New Roman" w:cs="Times New Roman"/>
                <w:sz w:val="14"/>
                <w:szCs w:val="14"/>
              </w:rPr>
              <w:t>940 686 556</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C31B22">
              <w:rPr>
                <w:rFonts w:ascii="Times New Roman" w:hAnsi="Times New Roman" w:cs="Times New Roman"/>
                <w:sz w:val="14"/>
                <w:szCs w:val="14"/>
              </w:rPr>
              <w:t>994 661 156</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8111E8" w:rsidP="00DD0BCA">
            <w:pPr>
              <w:autoSpaceDE w:val="0"/>
              <w:autoSpaceDN w:val="0"/>
              <w:bidi w:val="0"/>
              <w:adjustRightInd w:val="0"/>
              <w:jc w:val="right"/>
              <w:rPr>
                <w:rFonts w:ascii="Times New Roman" w:hAnsi="Times New Roman" w:cs="Times New Roman"/>
                <w:sz w:val="14"/>
                <w:szCs w:val="14"/>
                <w:highlight w:val="yellow"/>
              </w:rPr>
            </w:pPr>
            <w:r w:rsidRPr="00A936F2">
              <w:rPr>
                <w:rFonts w:ascii="Times New Roman" w:hAnsi="Times New Roman" w:cs="Times New Roman"/>
                <w:sz w:val="14"/>
                <w:szCs w:val="14"/>
              </w:rPr>
              <w:t>978 476 337</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8111E8" w:rsidP="00DD0BCA">
            <w:pPr>
              <w:autoSpaceDE w:val="0"/>
              <w:autoSpaceDN w:val="0"/>
              <w:bidi w:val="0"/>
              <w:adjustRightInd w:val="0"/>
              <w:jc w:val="right"/>
              <w:rPr>
                <w:rFonts w:ascii="Times New Roman" w:hAnsi="Times New Roman" w:cs="Times New Roman"/>
                <w:sz w:val="14"/>
                <w:szCs w:val="14"/>
                <w:highlight w:val="yellow"/>
              </w:rPr>
            </w:pPr>
            <w:r w:rsidRPr="00A936F2">
              <w:rPr>
                <w:rFonts w:ascii="Times New Roman" w:hAnsi="Times New Roman" w:cs="Times New Roman"/>
                <w:sz w:val="14"/>
                <w:szCs w:val="14"/>
              </w:rPr>
              <w:t>978 460 502</w:t>
            </w:r>
          </w:p>
        </w:tc>
        <w:tc>
          <w:tcPr>
            <w:tcW w:w="566" w:type="pct"/>
            <w:tcBorders>
              <w:top w:val="nil"/>
              <w:left w:val="nil"/>
              <w:bottom w:val="single" w:sz="4" w:space="0" w:color="auto"/>
              <w:right w:val="single" w:sz="4" w:space="0" w:color="auto"/>
            </w:tcBorders>
            <w:shd w:val="clear" w:color="000000" w:fill="FFFFFF"/>
            <w:textDirection w:val="lrTb"/>
            <w:vAlign w:val="bottom"/>
          </w:tcPr>
          <w:p w:rsidR="00A5272D" w:rsidRPr="008111E8" w:rsidP="00DD0BCA">
            <w:pPr>
              <w:autoSpaceDE w:val="0"/>
              <w:autoSpaceDN w:val="0"/>
              <w:bidi w:val="0"/>
              <w:adjustRightInd w:val="0"/>
              <w:jc w:val="right"/>
              <w:rPr>
                <w:rFonts w:ascii="Times New Roman" w:hAnsi="Times New Roman" w:cs="Times New Roman"/>
                <w:sz w:val="14"/>
                <w:szCs w:val="14"/>
                <w:highlight w:val="yellow"/>
              </w:rPr>
            </w:pPr>
            <w:r w:rsidRPr="00A936F2">
              <w:rPr>
                <w:rFonts w:ascii="Times New Roman" w:hAnsi="Times New Roman" w:cs="Times New Roman"/>
                <w:sz w:val="14"/>
                <w:szCs w:val="14"/>
              </w:rPr>
              <w:t>978 460 502</w:t>
            </w:r>
          </w:p>
        </w:tc>
      </w:tr>
      <w:tr>
        <w:tblPrEx>
          <w:tblW w:w="5000" w:type="pct"/>
          <w:tblCellMar>
            <w:left w:w="70" w:type="dxa"/>
            <w:right w:w="70" w:type="dxa"/>
          </w:tblCellMar>
          <w:tblLook w:val="04A0"/>
        </w:tblPrEx>
        <w:trPr>
          <w:trHeight w:val="261"/>
        </w:trPr>
        <w:tc>
          <w:tcPr>
            <w:tcW w:w="109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Obvodné a krajské kolá súťaží detí a žiakov škôl</w:t>
            </w:r>
          </w:p>
        </w:tc>
        <w:tc>
          <w:tcPr>
            <w:tcW w:w="499" w:type="pct"/>
            <w:tcBorders>
              <w:top w:val="nil"/>
              <w:left w:val="nil"/>
              <w:bottom w:val="single" w:sz="4" w:space="0" w:color="auto"/>
              <w:right w:val="single" w:sz="4" w:space="0" w:color="auto"/>
            </w:tcBorders>
            <w:shd w:val="clear" w:color="000000" w:fill="FFFFFF"/>
            <w:noWrap/>
            <w:textDirection w:val="lrTb"/>
            <w:vAlign w:val="bottom"/>
          </w:tcPr>
          <w:p w:rsidR="00A5272D" w:rsidRPr="00667C60" w:rsidP="00DD0BCA">
            <w:pPr>
              <w:bidi w:val="0"/>
              <w:jc w:val="right"/>
              <w:rPr>
                <w:rFonts w:ascii="Times New Roman" w:hAnsi="Times New Roman" w:cs="Times New Roman"/>
                <w:sz w:val="14"/>
                <w:szCs w:val="14"/>
              </w:rPr>
            </w:pPr>
            <w:r w:rsidRPr="00667C60">
              <w:rPr>
                <w:rFonts w:ascii="Times New Roman" w:hAnsi="Times New Roman" w:cs="Times New Roman"/>
                <w:sz w:val="14"/>
                <w:szCs w:val="14"/>
              </w:rPr>
              <w:t>1 395 382</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7061F1" w:rsidP="00DD0BCA">
            <w:pPr>
              <w:bidi w:val="0"/>
              <w:jc w:val="right"/>
              <w:rPr>
                <w:rFonts w:ascii="Times New Roman" w:hAnsi="Times New Roman" w:cs="Times New Roman"/>
                <w:sz w:val="14"/>
                <w:szCs w:val="14"/>
              </w:rPr>
            </w:pPr>
            <w:r w:rsidRPr="007061F1">
              <w:rPr>
                <w:rFonts w:ascii="Times New Roman" w:hAnsi="Times New Roman" w:cs="Times New Roman"/>
                <w:sz w:val="14"/>
                <w:szCs w:val="14"/>
              </w:rPr>
              <w:t>1 210 571</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345906" w:rsidP="00DD0BCA">
            <w:pPr>
              <w:bidi w:val="0"/>
              <w:jc w:val="right"/>
              <w:rPr>
                <w:rFonts w:ascii="Times New Roman" w:hAnsi="Times New Roman" w:cs="Times New Roman"/>
                <w:sz w:val="14"/>
                <w:szCs w:val="14"/>
              </w:rPr>
            </w:pPr>
            <w:r w:rsidRPr="00345906">
              <w:rPr>
                <w:rFonts w:ascii="Times New Roman" w:hAnsi="Times New Roman" w:cs="Times New Roman"/>
                <w:sz w:val="14"/>
                <w:szCs w:val="14"/>
              </w:rPr>
              <w:t>955 523</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C31B22">
              <w:rPr>
                <w:rFonts w:ascii="Times New Roman" w:hAnsi="Times New Roman" w:cs="Times New Roman"/>
                <w:sz w:val="14"/>
                <w:szCs w:val="14"/>
              </w:rPr>
              <w:t>1 225 773</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955 523</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955 523</w:t>
            </w:r>
          </w:p>
        </w:tc>
        <w:tc>
          <w:tcPr>
            <w:tcW w:w="566"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955 523</w:t>
            </w:r>
          </w:p>
        </w:tc>
      </w:tr>
      <w:tr>
        <w:tblPrEx>
          <w:tblW w:w="5000" w:type="pct"/>
          <w:tblCellMar>
            <w:left w:w="70" w:type="dxa"/>
            <w:right w:w="70" w:type="dxa"/>
          </w:tblCellMar>
          <w:tblLook w:val="04A0"/>
        </w:tblPrEx>
        <w:trPr>
          <w:trHeight w:val="261"/>
        </w:trPr>
        <w:tc>
          <w:tcPr>
            <w:tcW w:w="1095"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 xml:space="preserve">Vakcíny proti hepatitíde typu </w:t>
            </w:r>
            <w:r w:rsidR="00B73ECA">
              <w:rPr>
                <w:rFonts w:ascii="Times New Roman" w:hAnsi="Times New Roman" w:cs="Times New Roman"/>
                <w:sz w:val="14"/>
                <w:szCs w:val="14"/>
              </w:rPr>
              <w:br/>
            </w:r>
            <w:r w:rsidRPr="00A3218E">
              <w:rPr>
                <w:rFonts w:ascii="Times New Roman" w:hAnsi="Times New Roman" w:cs="Times New Roman"/>
                <w:sz w:val="14"/>
                <w:szCs w:val="14"/>
              </w:rPr>
              <w:t>A a B</w:t>
            </w:r>
          </w:p>
        </w:tc>
        <w:tc>
          <w:tcPr>
            <w:tcW w:w="499" w:type="pct"/>
            <w:tcBorders>
              <w:top w:val="nil"/>
              <w:left w:val="nil"/>
              <w:bottom w:val="single" w:sz="4" w:space="0" w:color="auto"/>
              <w:right w:val="single" w:sz="4" w:space="0" w:color="auto"/>
            </w:tcBorders>
            <w:shd w:val="clear" w:color="000000" w:fill="FFFFFF"/>
            <w:noWrap/>
            <w:textDirection w:val="lrTb"/>
            <w:vAlign w:val="bottom"/>
          </w:tcPr>
          <w:p w:rsidR="00A5272D" w:rsidRPr="00667C60" w:rsidP="00DD0BCA">
            <w:pPr>
              <w:bidi w:val="0"/>
              <w:jc w:val="right"/>
              <w:rPr>
                <w:rFonts w:ascii="Times New Roman" w:hAnsi="Times New Roman" w:cs="Times New Roman"/>
                <w:sz w:val="14"/>
                <w:szCs w:val="14"/>
              </w:rPr>
            </w:pPr>
            <w:r w:rsidRPr="00667C60">
              <w:rPr>
                <w:rFonts w:ascii="Times New Roman" w:hAnsi="Times New Roman" w:cs="Times New Roman"/>
                <w:sz w:val="14"/>
                <w:szCs w:val="14"/>
              </w:rPr>
              <w:t>1 348</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7061F1" w:rsidP="00DD0BCA">
            <w:pPr>
              <w:bidi w:val="0"/>
              <w:jc w:val="right"/>
              <w:rPr>
                <w:rFonts w:ascii="Times New Roman" w:hAnsi="Times New Roman" w:cs="Times New Roman"/>
                <w:sz w:val="14"/>
                <w:szCs w:val="14"/>
              </w:rPr>
            </w:pPr>
            <w:r w:rsidRPr="007061F1">
              <w:rPr>
                <w:rFonts w:ascii="Times New Roman" w:hAnsi="Times New Roman" w:cs="Times New Roman"/>
                <w:sz w:val="14"/>
                <w:szCs w:val="14"/>
              </w:rPr>
              <w:t>0</w:t>
            </w:r>
          </w:p>
        </w:tc>
        <w:tc>
          <w:tcPr>
            <w:tcW w:w="568" w:type="pct"/>
            <w:tcBorders>
              <w:top w:val="nil"/>
              <w:left w:val="nil"/>
              <w:bottom w:val="single" w:sz="4" w:space="0" w:color="auto"/>
              <w:right w:val="single" w:sz="4" w:space="0" w:color="auto"/>
            </w:tcBorders>
            <w:shd w:val="clear" w:color="000000" w:fill="FFFFFF"/>
            <w:noWrap/>
            <w:textDirection w:val="lrTb"/>
            <w:vAlign w:val="bottom"/>
          </w:tcPr>
          <w:p w:rsidR="00A5272D" w:rsidRPr="00345906" w:rsidP="00DD0BCA">
            <w:pPr>
              <w:autoSpaceDE w:val="0"/>
              <w:autoSpaceDN w:val="0"/>
              <w:bidi w:val="0"/>
              <w:adjustRightInd w:val="0"/>
              <w:jc w:val="right"/>
              <w:rPr>
                <w:rFonts w:ascii="Times New Roman" w:hAnsi="Times New Roman" w:cs="Times New Roman"/>
                <w:sz w:val="14"/>
                <w:szCs w:val="14"/>
              </w:rPr>
            </w:pPr>
            <w:r w:rsidRPr="00345906">
              <w:rPr>
                <w:rFonts w:ascii="Times New Roman" w:hAnsi="Times New Roman" w:cs="Times New Roman"/>
                <w:sz w:val="14"/>
                <w:szCs w:val="14"/>
              </w:rPr>
              <w:t>3 878</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C31B22">
              <w:rPr>
                <w:rFonts w:ascii="Times New Roman" w:hAnsi="Times New Roman" w:cs="Times New Roman"/>
                <w:sz w:val="14"/>
                <w:szCs w:val="14"/>
              </w:rPr>
              <w:t>3 878</w:t>
            </w:r>
          </w:p>
        </w:tc>
        <w:tc>
          <w:tcPr>
            <w:tcW w:w="568" w:type="pct"/>
            <w:tcBorders>
              <w:top w:val="nil"/>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3 878</w:t>
            </w:r>
          </w:p>
        </w:tc>
        <w:tc>
          <w:tcPr>
            <w:tcW w:w="568"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highlight w:val="yellow"/>
              </w:rPr>
            </w:pPr>
            <w:r w:rsidRPr="00A3218E">
              <w:rPr>
                <w:rFonts w:ascii="Times New Roman" w:hAnsi="Times New Roman" w:cs="Times New Roman"/>
                <w:sz w:val="14"/>
                <w:szCs w:val="14"/>
              </w:rPr>
              <w:t>3 878</w:t>
            </w:r>
          </w:p>
        </w:tc>
        <w:tc>
          <w:tcPr>
            <w:tcW w:w="566" w:type="pct"/>
            <w:tcBorders>
              <w:top w:val="nil"/>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3 878</w:t>
            </w:r>
          </w:p>
        </w:tc>
      </w:tr>
      <w:tr>
        <w:tblPrEx>
          <w:tblW w:w="5000" w:type="pct"/>
          <w:tblCellMar>
            <w:left w:w="70" w:type="dxa"/>
            <w:right w:w="70" w:type="dxa"/>
          </w:tblCellMar>
          <w:tblLook w:val="04A0"/>
        </w:tblPrEx>
        <w:trPr>
          <w:trHeight w:val="261"/>
        </w:trPr>
        <w:tc>
          <w:tcPr>
            <w:tcW w:w="1095"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Rozvojové projekty</w:t>
            </w:r>
          </w:p>
        </w:tc>
        <w:tc>
          <w:tcPr>
            <w:tcW w:w="499"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667C60" w:rsidP="00DD0BCA">
            <w:pPr>
              <w:bidi w:val="0"/>
              <w:jc w:val="right"/>
              <w:rPr>
                <w:rFonts w:ascii="Times New Roman" w:hAnsi="Times New Roman" w:cs="Times New Roman"/>
                <w:sz w:val="14"/>
                <w:szCs w:val="14"/>
              </w:rPr>
            </w:pPr>
            <w:r w:rsidRPr="00667C60">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7061F1" w:rsidP="00DD0BCA">
            <w:pPr>
              <w:bidi w:val="0"/>
              <w:jc w:val="right"/>
              <w:rPr>
                <w:rFonts w:ascii="Times New Roman" w:hAnsi="Times New Roman" w:cs="Times New Roman"/>
                <w:sz w:val="14"/>
                <w:szCs w:val="14"/>
              </w:rPr>
            </w:pPr>
            <w:r w:rsidRPr="007061F1">
              <w:rPr>
                <w:rFonts w:ascii="Times New Roman" w:hAnsi="Times New Roman" w:cs="Times New Roman"/>
                <w:sz w:val="14"/>
                <w:szCs w:val="14"/>
              </w:rPr>
              <w:t>419 410</w:t>
            </w:r>
          </w:p>
        </w:tc>
        <w:tc>
          <w:tcPr>
            <w:tcW w:w="568" w:type="pct"/>
            <w:tcBorders>
              <w:top w:val="single" w:sz="4" w:space="0" w:color="auto"/>
              <w:left w:val="nil"/>
              <w:bottom w:val="single" w:sz="4" w:space="0" w:color="auto"/>
              <w:right w:val="single" w:sz="4" w:space="0" w:color="auto"/>
            </w:tcBorders>
            <w:shd w:val="clear" w:color="000000" w:fill="FFFFFF"/>
            <w:noWrap/>
            <w:textDirection w:val="lrTb"/>
            <w:vAlign w:val="bottom"/>
          </w:tcPr>
          <w:p w:rsidR="00A5272D" w:rsidRPr="00345906" w:rsidP="00DD0BCA">
            <w:pPr>
              <w:bidi w:val="0"/>
              <w:jc w:val="right"/>
              <w:rPr>
                <w:rFonts w:ascii="Times New Roman" w:hAnsi="Times New Roman" w:cs="Times New Roman"/>
                <w:sz w:val="14"/>
                <w:szCs w:val="14"/>
              </w:rPr>
            </w:pPr>
            <w:r w:rsidRPr="00345906">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2E67C3" w:rsidP="00DD0BCA">
            <w:pPr>
              <w:autoSpaceDE w:val="0"/>
              <w:autoSpaceDN w:val="0"/>
              <w:bidi w:val="0"/>
              <w:adjustRightInd w:val="0"/>
              <w:jc w:val="right"/>
              <w:rPr>
                <w:rFonts w:ascii="Times New Roman" w:hAnsi="Times New Roman" w:cs="Times New Roman"/>
                <w:sz w:val="14"/>
                <w:szCs w:val="14"/>
                <w:highlight w:val="yellow"/>
              </w:rPr>
            </w:pPr>
            <w:r w:rsidRPr="00C31B22">
              <w:rPr>
                <w:rFonts w:ascii="Times New Roman" w:hAnsi="Times New Roman" w:cs="Times New Roman"/>
                <w:sz w:val="14"/>
                <w:szCs w:val="14"/>
              </w:rPr>
              <w:t>518 469</w:t>
            </w:r>
          </w:p>
        </w:tc>
        <w:tc>
          <w:tcPr>
            <w:tcW w:w="568" w:type="pct"/>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8"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0</w:t>
            </w:r>
          </w:p>
        </w:tc>
        <w:tc>
          <w:tcPr>
            <w:tcW w:w="566" w:type="pct"/>
            <w:tcBorders>
              <w:top w:val="single" w:sz="4" w:space="0" w:color="auto"/>
              <w:left w:val="nil"/>
              <w:bottom w:val="single" w:sz="4" w:space="0" w:color="auto"/>
              <w:right w:val="single" w:sz="4" w:space="0" w:color="auto"/>
            </w:tcBorders>
            <w:shd w:val="clear" w:color="000000" w:fill="FFFFFF"/>
            <w:textDirection w:val="lrTb"/>
            <w:vAlign w:val="bottom"/>
          </w:tcPr>
          <w:p w:rsidR="00A5272D" w:rsidRPr="00A3218E" w:rsidP="00DD0BCA">
            <w:pPr>
              <w:autoSpaceDE w:val="0"/>
              <w:autoSpaceDN w:val="0"/>
              <w:bidi w:val="0"/>
              <w:adjustRightInd w:val="0"/>
              <w:jc w:val="right"/>
              <w:rPr>
                <w:rFonts w:ascii="Times New Roman" w:hAnsi="Times New Roman" w:cs="Times New Roman"/>
                <w:sz w:val="14"/>
                <w:szCs w:val="14"/>
              </w:rPr>
            </w:pPr>
            <w:r w:rsidRPr="00A3218E">
              <w:rPr>
                <w:rFonts w:ascii="Times New Roman" w:hAnsi="Times New Roman" w:cs="Times New Roman"/>
                <w:sz w:val="14"/>
                <w:szCs w:val="14"/>
              </w:rPr>
              <w:t>0</w:t>
            </w:r>
          </w:p>
        </w:tc>
      </w:tr>
    </w:tbl>
    <w:p w:rsidR="00A5272D" w:rsidP="00A5272D">
      <w:pPr>
        <w:bidi w:val="0"/>
        <w:jc w:val="both"/>
        <w:rPr>
          <w:rFonts w:ascii="Times New Roman" w:hAnsi="Times New Roman" w:cs="Times New Roman"/>
          <w:sz w:val="22"/>
          <w:szCs w:val="22"/>
          <w:highlight w:val="yellow"/>
        </w:rPr>
      </w:pPr>
    </w:p>
    <w:p w:rsidR="00A5272D" w:rsidRPr="00693FCE" w:rsidP="00A5272D">
      <w:pPr>
        <w:bidi w:val="0"/>
        <w:ind w:firstLine="708"/>
        <w:jc w:val="both"/>
        <w:rPr>
          <w:rFonts w:ascii="Times New Roman" w:hAnsi="Times New Roman" w:cs="Times New Roman"/>
        </w:rPr>
      </w:pPr>
      <w:r w:rsidRPr="00693FCE">
        <w:rPr>
          <w:rFonts w:ascii="Times New Roman" w:hAnsi="Times New Roman" w:cs="Times New Roman"/>
        </w:rPr>
        <w:t>Program je určený na zabezpečovanie výchovy a vzdelávania pre deti a žiakov materských škôl, základných škôl a stredných škôl, na podporu samostatnej tvorivej činnosti detí a žiakov a zvýšenie ochrany pedagogických a odborných zamestnancov pred infekčnými ochoreniami úhradou časti nákladov na vakcíny proti hepatitíde typu A a B.</w:t>
      </w:r>
    </w:p>
    <w:p w:rsidR="00A5272D" w:rsidRPr="00693FCE" w:rsidP="00A5272D">
      <w:pPr>
        <w:bidi w:val="0"/>
        <w:ind w:firstLine="708"/>
        <w:jc w:val="both"/>
        <w:rPr>
          <w:rFonts w:ascii="Times New Roman" w:hAnsi="Times New Roman" w:cs="Times New Roman"/>
        </w:rPr>
      </w:pPr>
      <w:r w:rsidRPr="00E17B28">
        <w:rPr>
          <w:rFonts w:ascii="Times New Roman" w:hAnsi="Times New Roman" w:cs="Times New Roman"/>
        </w:rPr>
        <w:t>Podrobnejší</w:t>
      </w:r>
      <w:r w:rsidR="001515D7">
        <w:rPr>
          <w:rFonts w:ascii="Times New Roman" w:hAnsi="Times New Roman" w:cs="Times New Roman"/>
        </w:rPr>
        <w:t xml:space="preserve"> komentár k Výchove a vzdelávaniu</w:t>
      </w:r>
      <w:r w:rsidRPr="00E17B28">
        <w:rPr>
          <w:rFonts w:ascii="Times New Roman" w:hAnsi="Times New Roman" w:cs="Times New Roman"/>
        </w:rPr>
        <w:t xml:space="preserve"> mládeže sa nachádza v</w:t>
      </w:r>
      <w:r w:rsidR="001515D7">
        <w:rPr>
          <w:rFonts w:ascii="Times New Roman" w:hAnsi="Times New Roman" w:cs="Times New Roman"/>
        </w:rPr>
        <w:t xml:space="preserve"> </w:t>
      </w:r>
      <w:r>
        <w:rPr>
          <w:rFonts w:ascii="Times New Roman" w:hAnsi="Times New Roman" w:cs="Times New Roman"/>
        </w:rPr>
        <w:t>kapitole</w:t>
      </w:r>
      <w:r w:rsidRPr="00E17B28">
        <w:rPr>
          <w:rFonts w:ascii="Times New Roman" w:hAnsi="Times New Roman" w:cs="Times New Roman"/>
        </w:rPr>
        <w:t> MŠVVŠ SR.</w:t>
      </w:r>
    </w:p>
    <w:p w:rsidR="00A5272D" w:rsidRPr="00693FCE" w:rsidP="00A5272D">
      <w:pPr>
        <w:bidi w:val="0"/>
        <w:jc w:val="both"/>
        <w:rPr>
          <w:rFonts w:ascii="Times New Roman" w:hAnsi="Times New Roman" w:cs="Times New Roman"/>
          <w:highlight w:val="yellow"/>
        </w:rPr>
      </w:pPr>
    </w:p>
    <w:p w:rsidR="00A5272D" w:rsidRPr="00693FCE" w:rsidP="00A5272D">
      <w:pPr>
        <w:bidi w:val="0"/>
        <w:jc w:val="both"/>
        <w:rPr>
          <w:rFonts w:ascii="Times New Roman" w:hAnsi="Times New Roman" w:cs="Times New Roman"/>
          <w:b/>
          <w:bCs/>
        </w:rPr>
      </w:pPr>
      <w:r w:rsidRPr="00693FCE">
        <w:rPr>
          <w:rFonts w:ascii="Times New Roman" w:hAnsi="Times New Roman" w:cs="Times New Roman"/>
          <w:b/>
          <w:bCs/>
        </w:rPr>
        <w:t>Medzirezortné programy</w:t>
      </w:r>
    </w:p>
    <w:p w:rsidR="00A5272D" w:rsidRPr="00693FCE" w:rsidP="00A5272D">
      <w:pPr>
        <w:bidi w:val="0"/>
        <w:jc w:val="both"/>
        <w:rPr>
          <w:rFonts w:ascii="Times New Roman" w:hAnsi="Times New Roman" w:cs="Times New Roman"/>
          <w:b/>
        </w:rPr>
      </w:pPr>
    </w:p>
    <w:p w:rsidR="00A5272D" w:rsidP="00A5272D">
      <w:pPr>
        <w:bidi w:val="0"/>
        <w:jc w:val="both"/>
        <w:rPr>
          <w:rFonts w:ascii="Times New Roman" w:hAnsi="Times New Roman" w:cs="Times New Roman"/>
        </w:rPr>
      </w:pPr>
      <w:r w:rsidRPr="00693FCE">
        <w:rPr>
          <w:rFonts w:ascii="Times New Roman" w:hAnsi="Times New Roman" w:cs="Times New Roman"/>
        </w:rPr>
        <w:t>V danej oblasti sú rozpočtované výdavky na medzirezortné programy.</w:t>
      </w:r>
    </w:p>
    <w:p w:rsidR="00B73ECA" w:rsidRPr="00693FCE" w:rsidP="00A5272D">
      <w:pPr>
        <w:bidi w:val="0"/>
        <w:jc w:val="both"/>
        <w:rPr>
          <w:rFonts w:ascii="Times New Roman" w:hAnsi="Times New Roman" w:cs="Times New Roman"/>
        </w:rPr>
      </w:pPr>
    </w:p>
    <w:tbl>
      <w:tblPr>
        <w:tblStyle w:val="TableNormal"/>
        <w:tblpPr w:leftFromText="141" w:rightFromText="141" w:vertAnchor="text" w:horzAnchor="margin"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3343"/>
        <w:gridCol w:w="839"/>
        <w:gridCol w:w="839"/>
        <w:gridCol w:w="839"/>
        <w:gridCol w:w="838"/>
        <w:gridCol w:w="838"/>
        <w:gridCol w:w="838"/>
        <w:gridCol w:w="8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rPr>
                <w:rFonts w:ascii="Times New Roman" w:hAnsi="Times New Roman" w:cs="Times New Roman"/>
                <w:b/>
                <w:sz w:val="14"/>
                <w:szCs w:val="14"/>
              </w:rPr>
            </w:pPr>
            <w:r w:rsidRPr="00A3218E">
              <w:rPr>
                <w:rFonts w:ascii="Times New Roman" w:hAnsi="Times New Roman" w:cs="Times New Roman"/>
                <w:b/>
                <w:sz w:val="14"/>
                <w:szCs w:val="14"/>
              </w:rPr>
              <w:br w:type="page"/>
              <w:t> </w:t>
            </w:r>
          </w:p>
        </w:tc>
        <w:tc>
          <w:tcPr>
            <w:tcW w:w="455"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2012 S</w:t>
            </w:r>
          </w:p>
        </w:tc>
        <w:tc>
          <w:tcPr>
            <w:tcW w:w="45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2013 S</w:t>
            </w:r>
          </w:p>
        </w:tc>
        <w:tc>
          <w:tcPr>
            <w:tcW w:w="45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 xml:space="preserve">2014 R </w:t>
            </w:r>
          </w:p>
        </w:tc>
        <w:tc>
          <w:tcPr>
            <w:tcW w:w="455"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2014 OS</w:t>
            </w:r>
          </w:p>
        </w:tc>
        <w:tc>
          <w:tcPr>
            <w:tcW w:w="45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2015 N</w:t>
            </w:r>
          </w:p>
        </w:tc>
        <w:tc>
          <w:tcPr>
            <w:tcW w:w="455"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2016 N</w:t>
            </w:r>
          </w:p>
        </w:tc>
        <w:tc>
          <w:tcPr>
            <w:tcW w:w="45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218E" w:rsidP="00DD0BCA">
            <w:pPr>
              <w:bidi w:val="0"/>
              <w:jc w:val="center"/>
              <w:rPr>
                <w:rFonts w:ascii="Times New Roman" w:hAnsi="Times New Roman" w:cs="Times New Roman"/>
                <w:b/>
                <w:bCs/>
                <w:color w:val="000000"/>
                <w:sz w:val="14"/>
                <w:szCs w:val="14"/>
              </w:rPr>
            </w:pPr>
            <w:r w:rsidRPr="00A3218E">
              <w:rPr>
                <w:rFonts w:ascii="Times New Roman" w:hAnsi="Times New Roman" w:cs="Times New Roman"/>
                <w:b/>
                <w:bCs/>
                <w:color w:val="000000"/>
                <w:sz w:val="14"/>
                <w:szCs w:val="14"/>
              </w:rPr>
              <w:t>2017 N</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A5272D" w:rsidRPr="00A3218E" w:rsidP="00DD0BCA">
            <w:pPr>
              <w:bidi w:val="0"/>
              <w:rPr>
                <w:rFonts w:ascii="Times New Roman" w:hAnsi="Times New Roman" w:cs="Times New Roman"/>
                <w:b/>
                <w:bCs/>
                <w:sz w:val="14"/>
                <w:szCs w:val="14"/>
              </w:rPr>
            </w:pPr>
            <w:r w:rsidRPr="00A3218E">
              <w:rPr>
                <w:rFonts w:ascii="Times New Roman" w:hAnsi="Times New Roman" w:cs="Times New Roman"/>
                <w:b/>
                <w:bCs/>
                <w:sz w:val="14"/>
                <w:szCs w:val="14"/>
              </w:rPr>
              <w:t>Medzirezortné programy</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rPr>
            </w:pPr>
            <w:r>
              <w:rPr>
                <w:rFonts w:ascii="Times New Roman" w:hAnsi="Times New Roman" w:cs="Times New Roman"/>
                <w:b/>
                <w:sz w:val="14"/>
                <w:szCs w:val="14"/>
              </w:rPr>
              <w:t>352 235</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bidi w:val="0"/>
              <w:jc w:val="right"/>
              <w:rPr>
                <w:rFonts w:ascii="Times New Roman" w:hAnsi="Times New Roman" w:cs="Times New Roman"/>
                <w:b/>
                <w:sz w:val="14"/>
                <w:szCs w:val="14"/>
              </w:rPr>
            </w:pPr>
            <w:r>
              <w:rPr>
                <w:rFonts w:ascii="Times New Roman" w:hAnsi="Times New Roman" w:cs="Times New Roman"/>
                <w:b/>
                <w:sz w:val="14"/>
                <w:szCs w:val="14"/>
              </w:rPr>
              <w:t>324 204</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highlight w:val="yellow"/>
              </w:rPr>
            </w:pPr>
            <w:r w:rsidRPr="00A3218E">
              <w:rPr>
                <w:rFonts w:ascii="Times New Roman" w:hAnsi="Times New Roman" w:cs="Times New Roman"/>
                <w:b/>
                <w:sz w:val="14"/>
                <w:szCs w:val="14"/>
              </w:rPr>
              <w:t>348 475</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A3218E" w:rsidP="00DD0BCA">
            <w:pPr>
              <w:autoSpaceDE w:val="0"/>
              <w:autoSpaceDN w:val="0"/>
              <w:bidi w:val="0"/>
              <w:adjustRightInd w:val="0"/>
              <w:jc w:val="right"/>
              <w:rPr>
                <w:rFonts w:ascii="Times New Roman" w:hAnsi="Times New Roman" w:cs="Times New Roman"/>
                <w:b/>
                <w:sz w:val="14"/>
                <w:szCs w:val="14"/>
                <w:highlight w:val="yellow"/>
              </w:rPr>
            </w:pPr>
            <w:r>
              <w:rPr>
                <w:rFonts w:ascii="Times New Roman" w:hAnsi="Times New Roman" w:cs="Times New Roman"/>
                <w:b/>
                <w:sz w:val="14"/>
                <w:szCs w:val="14"/>
              </w:rPr>
              <w:t>417 378</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6C6894" w:rsidP="00DD0BCA">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355 365</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6C6894" w:rsidP="00DD0BCA">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344 565</w:t>
            </w:r>
          </w:p>
        </w:tc>
        <w:tc>
          <w:tcPr>
            <w:tcW w:w="455" w:type="pct"/>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6C6894" w:rsidP="00DD0BCA">
            <w:pPr>
              <w:autoSpaceDE w:val="0"/>
              <w:autoSpaceDN w:val="0"/>
              <w:bidi w:val="0"/>
              <w:adjustRightInd w:val="0"/>
              <w:jc w:val="right"/>
              <w:rPr>
                <w:rFonts w:ascii="Times New Roman" w:hAnsi="Times New Roman" w:cs="Times New Roman"/>
                <w:b/>
                <w:sz w:val="14"/>
                <w:szCs w:val="14"/>
              </w:rPr>
            </w:pPr>
            <w:r>
              <w:rPr>
                <w:rFonts w:ascii="Times New Roman" w:hAnsi="Times New Roman" w:cs="Times New Roman"/>
                <w:b/>
                <w:sz w:val="14"/>
                <w:szCs w:val="14"/>
              </w:rPr>
              <w:t>344 565</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z toho:</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bidi w:val="0"/>
              <w:jc w:val="right"/>
              <w:rPr>
                <w:rFonts w:ascii="Times New Roman" w:hAnsi="Times New Roman" w:cs="Times New Roman"/>
                <w:sz w:val="13"/>
                <w:szCs w:val="13"/>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bidi w:val="0"/>
              <w:jc w:val="right"/>
              <w:rPr>
                <w:rFonts w:ascii="Times New Roman" w:hAnsi="Times New Roman" w:cs="Times New Roman"/>
                <w:sz w:val="13"/>
                <w:szCs w:val="13"/>
                <w:highlight w:val="yellow"/>
              </w:rPr>
            </w:pP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highlight w:val="yellow"/>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bidi w:val="0"/>
              <w:jc w:val="right"/>
              <w:rPr>
                <w:rFonts w:ascii="Times New Roman" w:hAnsi="Times New Roman" w:cs="Times New Roman"/>
                <w:sz w:val="13"/>
                <w:szCs w:val="13"/>
                <w:highlight w:val="yellow"/>
              </w:rPr>
            </w:pP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highlight w:val="yellow"/>
              </w:rPr>
            </w:pP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bidi w:val="0"/>
              <w:jc w:val="right"/>
              <w:rPr>
                <w:rFonts w:ascii="Times New Roman" w:hAnsi="Times New Roman" w:cs="Times New Roman"/>
                <w:sz w:val="13"/>
                <w:szCs w:val="13"/>
                <w:highlight w:val="yellow"/>
              </w:rPr>
            </w:pP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002 01 – Civilné núdzové plánovanie</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6 546</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5 400</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05T 03 – Oficiálna humanitárna pomoc do zahraničia</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54 815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49 499</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49 500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49 500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76 350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76 350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76 350</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06H 03 – Hospodárska mobilizácia</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48 192</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46 571</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35 753</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35 753</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38 415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38 415</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38 415</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097 02 – Príspevky do MO</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219 272</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199 320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239 622</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Pr>
                <w:rFonts w:ascii="Times New Roman" w:hAnsi="Times New Roman" w:cs="Times New Roman"/>
                <w:sz w:val="13"/>
                <w:szCs w:val="13"/>
              </w:rPr>
              <w:t>196 257</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217 000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217 000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217 000</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0AR 06 – Protidrogová politika</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1 243</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19 221</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2 000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256D60">
              <w:rPr>
                <w:rFonts w:ascii="Times New Roman" w:hAnsi="Times New Roman" w:cs="Times New Roman"/>
                <w:sz w:val="13"/>
                <w:szCs w:val="13"/>
              </w:rPr>
              <w:t>31 998</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2 000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2 000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2 000</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0AS 01 – Ochrana kritickej infraštruktúry</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7 394</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1 271</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5 400</w:t>
            </w:r>
          </w:p>
        </w:tc>
        <w:tc>
          <w:tcPr>
            <w:tcW w:w="455"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5 400</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sidRPr="00A3218E">
              <w:rPr>
                <w:rFonts w:ascii="Times New Roman" w:hAnsi="Times New Roman" w:cs="Times New Roman"/>
                <w:sz w:val="14"/>
                <w:szCs w:val="14"/>
              </w:rPr>
              <w:t>08B 01 – Ďalší rozvoj ochrany obyvateľov Slovenskej republiky proti chemickým zbraniam</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14 773</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8 322</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10 800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10 800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highlight w:val="yellow"/>
              </w:rPr>
            </w:pPr>
            <w:r w:rsidRPr="00895CD2">
              <w:rPr>
                <w:rFonts w:ascii="Times New Roman" w:hAnsi="Times New Roman" w:cs="Times New Roman"/>
                <w:sz w:val="13"/>
                <w:szCs w:val="13"/>
              </w:rPr>
              <w:t>10 800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0</w:t>
            </w:r>
          </w:p>
        </w:tc>
      </w:tr>
      <w:tr>
        <w:tblPrEx>
          <w:tblW w:w="5000" w:type="pct"/>
          <w:tblLayout w:type="fixed"/>
          <w:tblCellMar>
            <w:left w:w="70" w:type="dxa"/>
            <w:right w:w="70" w:type="dxa"/>
          </w:tblCellMar>
        </w:tblPrEx>
        <w:trPr>
          <w:trHeight w:val="295"/>
        </w:trPr>
        <w:tc>
          <w:tcPr>
            <w:tcW w:w="1813"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A3218E" w:rsidP="00DD0BCA">
            <w:pPr>
              <w:bidi w:val="0"/>
              <w:rPr>
                <w:rFonts w:ascii="Times New Roman" w:hAnsi="Times New Roman" w:cs="Times New Roman"/>
                <w:sz w:val="14"/>
                <w:szCs w:val="14"/>
              </w:rPr>
            </w:pPr>
            <w:r>
              <w:rPr>
                <w:rFonts w:ascii="Times New Roman" w:hAnsi="Times New Roman" w:cs="Times New Roman"/>
                <w:sz w:val="14"/>
                <w:szCs w:val="14"/>
              </w:rPr>
              <w:t>0D4 – SK PRES</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bidi w:val="0"/>
              <w:jc w:val="right"/>
              <w:rPr>
                <w:rFonts w:ascii="Times New Roman" w:hAnsi="Times New Roman" w:cs="Times New Roman"/>
                <w:sz w:val="13"/>
                <w:szCs w:val="13"/>
              </w:rPr>
            </w:pPr>
            <w:r w:rsidRPr="00895CD2">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895CD2">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sidRPr="00256D60">
              <w:rPr>
                <w:rFonts w:ascii="Times New Roman" w:hAnsi="Times New Roman" w:cs="Times New Roman"/>
                <w:sz w:val="13"/>
                <w:szCs w:val="13"/>
              </w:rPr>
              <w:t>82 270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Pr>
                <w:rFonts w:ascii="Times New Roman" w:hAnsi="Times New Roman" w:cs="Times New Roman"/>
                <w:sz w:val="13"/>
                <w:szCs w:val="13"/>
              </w:rPr>
              <w:t>0</w:t>
            </w:r>
          </w:p>
        </w:tc>
        <w:tc>
          <w:tcPr>
            <w:tcW w:w="455" w:type="pct"/>
            <w:tcBorders>
              <w:top w:val="single" w:sz="4" w:space="0" w:color="auto"/>
              <w:left w:val="single" w:sz="4" w:space="0" w:color="auto"/>
              <w:bottom w:val="single" w:sz="4" w:space="0" w:color="auto"/>
              <w:right w:val="single" w:sz="4" w:space="0" w:color="auto"/>
            </w:tcBorders>
            <w:textDirection w:val="lrTb"/>
            <w:vAlign w:val="bottom"/>
          </w:tcPr>
          <w:p w:rsidR="00A5272D" w:rsidRPr="00895CD2" w:rsidP="00DD0BCA">
            <w:pPr>
              <w:autoSpaceDE w:val="0"/>
              <w:autoSpaceDN w:val="0"/>
              <w:bidi w:val="0"/>
              <w:adjustRightInd w:val="0"/>
              <w:jc w:val="right"/>
              <w:rPr>
                <w:rFonts w:ascii="Times New Roman" w:hAnsi="Times New Roman" w:cs="Times New Roman"/>
                <w:sz w:val="13"/>
                <w:szCs w:val="13"/>
              </w:rPr>
            </w:pPr>
            <w:r>
              <w:rPr>
                <w:rFonts w:ascii="Times New Roman" w:hAnsi="Times New Roman" w:cs="Times New Roman"/>
                <w:sz w:val="13"/>
                <w:szCs w:val="13"/>
              </w:rPr>
              <w:t>0</w:t>
            </w:r>
          </w:p>
        </w:tc>
      </w:tr>
    </w:tbl>
    <w:p w:rsidR="00A5272D" w:rsidRPr="00A3218E" w:rsidP="00A5272D">
      <w:pPr>
        <w:bidi w:val="0"/>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Ministerstvo vnútra SR je gestorom troch medzirezortných programov, ktorými sú Civilné núdzové plánovanie, Ochrana kritickej infraštruktúry a Ďalší rozvoj ochrany obyvateľov SR proti chemickým zbraniam.</w:t>
      </w:r>
    </w:p>
    <w:p w:rsidR="00A5272D" w:rsidRPr="00A3218E" w:rsidP="00A5272D">
      <w:pPr>
        <w:bidi w:val="0"/>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Medzirezortný program Civilné núdzové plánovanie je systém komplexného zabezpečenia zdrojov, síl a prostriedkov nevyhnutných na zvládnutie nevojenských krízových javov a civilnú podporu ozbrojených síl a vojenských operácií. Zabezpečuje prípravu a koordináciu opatrení uskutočňovaných orgánmi verejnej moci na zaistenie vnútorného poriadku v štáte, ochrany obyvateľstva, hospodárstva štátu, kultúrnych hodnôt a trvalej funkčnosti štátnej správy počas krízových situácií.</w:t>
      </w:r>
    </w:p>
    <w:p w:rsidR="00A5272D" w:rsidRPr="00A3218E" w:rsidP="00A5272D">
      <w:pPr>
        <w:bidi w:val="0"/>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 xml:space="preserve">Medzirezortný program Oficiálna rozvojová pomoc je zameraný na pomoc Slovenska rozvojovým krajinám.  </w:t>
      </w:r>
    </w:p>
    <w:p w:rsidR="00A5272D" w:rsidRPr="00A3218E" w:rsidP="00A5272D">
      <w:pPr>
        <w:bidi w:val="0"/>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Medzirezortný program Hospodárska mobilizácia je zameraný na vytváranie predpokladov na zabezpečenie potrieb nevyhnutných na prežitie obyvateľstva a na zabezpečenie činnosti ozbrojených síl, ozbrojených bezpečnostných zborov a ostatných zložiek počas krízovej situácie.</w:t>
      </w:r>
    </w:p>
    <w:p w:rsidR="00A5272D" w:rsidRPr="00A3218E" w:rsidP="00A5272D">
      <w:pPr>
        <w:bidi w:val="0"/>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Príspevky do medzinárodných organizácií s</w:t>
      </w:r>
      <w:r>
        <w:rPr>
          <w:rFonts w:ascii="Times New Roman" w:hAnsi="Times New Roman" w:cs="Times New Roman"/>
        </w:rPr>
        <w:t xml:space="preserve">ú rozpočtované na transfer </w:t>
      </w:r>
      <w:r w:rsidRPr="00FC1428">
        <w:rPr>
          <w:rFonts w:ascii="Times New Roman" w:hAnsi="Times New Roman" w:cs="Times New Roman"/>
        </w:rPr>
        <w:t>medzinárodnej organizácii pre kriminálnu políciu (INTERPOL)</w:t>
      </w:r>
      <w:r>
        <w:rPr>
          <w:rFonts w:ascii="Times New Roman" w:hAnsi="Times New Roman" w:cs="Times New Roman"/>
        </w:rPr>
        <w:t xml:space="preserve"> a</w:t>
      </w:r>
      <w:r w:rsidRPr="00FC1428">
        <w:rPr>
          <w:rFonts w:ascii="Times New Roman" w:hAnsi="Times New Roman" w:cs="Times New Roman"/>
        </w:rPr>
        <w:t xml:space="preserve"> ostatným organizáciám (IOM – pre migráciu, ENFSI – Európska sieť ústavov forenzných vied,  ICMPD – Medzinárodné  centrum pre rozvoj migračnej politiky, SISNET a ďalšie</w:t>
      </w:r>
      <w:r w:rsidRPr="00A3218E">
        <w:rPr>
          <w:rFonts w:ascii="Times New Roman" w:hAnsi="Times New Roman" w:cs="Times New Roman"/>
        </w:rPr>
        <w:t>.</w:t>
      </w:r>
    </w:p>
    <w:p w:rsidR="00A5272D" w:rsidRPr="00A3218E" w:rsidP="00A5272D">
      <w:pPr>
        <w:bidi w:val="0"/>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Od roku 2009 bol schválený nový spôsob financovania protidrogovej politiky vytvorením medzirezortného programu Protidrogová politika s účastníkmi programu, ktorými sú jednotlivé ministerstvá.</w:t>
      </w:r>
    </w:p>
    <w:p w:rsidR="00A5272D" w:rsidP="00A5272D">
      <w:pPr>
        <w:bidi w:val="0"/>
        <w:ind w:firstLine="708"/>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A3218E">
        <w:rPr>
          <w:rFonts w:ascii="Times New Roman" w:hAnsi="Times New Roman" w:cs="Times New Roman"/>
        </w:rPr>
        <w:t>Medzirezortný program Ochrana kritickej infraštruktúry je v súlade so zákonom č. 45/2011 Z. z. o kritickej infraštruktúre zameraný na organizáciu a pôsobnosť orgánov štátnej správy na úseku kritickej infraštruktúry. Súčasťou kritickej infraštruktúry je aj obranná infraštruktúra.</w:t>
      </w:r>
    </w:p>
    <w:p w:rsidR="00A5272D" w:rsidRPr="00A3218E"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A3218E">
        <w:rPr>
          <w:rFonts w:ascii="Times New Roman" w:hAnsi="Times New Roman" w:cs="Times New Roman"/>
        </w:rPr>
        <w:t>Ďalší rozvoj ochrany obyvateľov Slovenskej republiky proti chemickým zbraniam je medzirezortný program v gescii Ministerstva vnútra SR od roku 2004. Je zameraný na úlohy v oblasti prevencie, detekcie, výstražného systému a monitorovania, individuálnej a kolektívnej ochrany, vykonania zásahu pri použití chemických zbraní a medzinárodnej spolupráce.</w:t>
      </w:r>
    </w:p>
    <w:p w:rsidR="00A5272D" w:rsidP="00A5272D">
      <w:pPr>
        <w:bidi w:val="0"/>
        <w:jc w:val="both"/>
        <w:rPr>
          <w:rFonts w:ascii="Times New Roman" w:hAnsi="Times New Roman" w:cs="Times New Roman"/>
        </w:rPr>
      </w:pPr>
    </w:p>
    <w:p w:rsidR="00A5272D" w:rsidRPr="00895CD2" w:rsidP="00A5272D">
      <w:pPr>
        <w:bidi w:val="0"/>
        <w:jc w:val="both"/>
        <w:rPr>
          <w:rFonts w:ascii="Times New Roman" w:hAnsi="Times New Roman" w:cs="Times New Roman"/>
          <w:b/>
        </w:rPr>
      </w:pPr>
      <w:r w:rsidRPr="00895CD2">
        <w:rPr>
          <w:rFonts w:ascii="Times New Roman" w:hAnsi="Times New Roman" w:cs="Times New Roman"/>
          <w:b/>
        </w:rPr>
        <w:t>Prostriedky EÚ a</w:t>
      </w:r>
      <w:r>
        <w:rPr>
          <w:rFonts w:ascii="Times New Roman" w:hAnsi="Times New Roman" w:cs="Times New Roman"/>
          <w:b/>
        </w:rPr>
        <w:t> </w:t>
      </w:r>
      <w:r w:rsidRPr="00895CD2">
        <w:rPr>
          <w:rFonts w:ascii="Times New Roman" w:hAnsi="Times New Roman" w:cs="Times New Roman"/>
          <w:b/>
        </w:rPr>
        <w:t>spolufinancovanie</w:t>
      </w:r>
      <w:r>
        <w:rPr>
          <w:rFonts w:ascii="Times New Roman" w:hAnsi="Times New Roman" w:cs="Times New Roman"/>
          <w:b/>
        </w:rPr>
        <w:t xml:space="preserve"> v 2. a 3. programov</w:t>
      </w:r>
      <w:r w:rsidR="00B73ECA">
        <w:rPr>
          <w:rFonts w:ascii="Times New Roman" w:hAnsi="Times New Roman" w:cs="Times New Roman"/>
          <w:b/>
        </w:rPr>
        <w:t>om</w:t>
      </w:r>
      <w:r>
        <w:rPr>
          <w:rFonts w:ascii="Times New Roman" w:hAnsi="Times New Roman" w:cs="Times New Roman"/>
          <w:b/>
        </w:rPr>
        <w:t xml:space="preserve"> období</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V rámci 3. programov</w:t>
      </w:r>
      <w:r w:rsidR="00B73ECA">
        <w:rPr>
          <w:rFonts w:ascii="Times New Roman" w:hAnsi="Times New Roman" w:cs="Times New Roman"/>
        </w:rPr>
        <w:t>ého</w:t>
      </w:r>
      <w:r>
        <w:rPr>
          <w:rFonts w:ascii="Times New Roman" w:hAnsi="Times New Roman" w:cs="Times New Roman"/>
        </w:rPr>
        <w:t xml:space="preserve"> obdobia p</w:t>
      </w:r>
      <w:r w:rsidRPr="00F33D44">
        <w:rPr>
          <w:rFonts w:ascii="Times New Roman" w:hAnsi="Times New Roman" w:cs="Times New Roman"/>
        </w:rPr>
        <w:t>rostriedky EÚ a spolufinancovania zo štátneho rozpočtu súvisia s Operačnými programami Efektívna verejná správa</w:t>
      </w:r>
      <w:r>
        <w:rPr>
          <w:rFonts w:ascii="Times New Roman" w:hAnsi="Times New Roman" w:cs="Times New Roman"/>
        </w:rPr>
        <w:t>,</w:t>
      </w:r>
      <w:r w:rsidRPr="00F33D44">
        <w:rPr>
          <w:rFonts w:ascii="Times New Roman" w:hAnsi="Times New Roman" w:cs="Times New Roman"/>
        </w:rPr>
        <w:t xml:space="preserve"> Ľudské zdroje</w:t>
      </w:r>
      <w:r>
        <w:rPr>
          <w:rFonts w:ascii="Times New Roman" w:hAnsi="Times New Roman" w:cs="Times New Roman"/>
        </w:rPr>
        <w:t xml:space="preserve"> a Technická pomoc</w:t>
      </w:r>
      <w:r w:rsidRPr="00F33D44">
        <w:rPr>
          <w:rFonts w:ascii="Times New Roman" w:hAnsi="Times New Roman" w:cs="Times New Roman"/>
        </w:rPr>
        <w:t xml:space="preserve"> a na rok 2015 sa rozpočtujú v sume 89,7 mil. eur, z toho spolufinancovanie je vo výške 13,</w:t>
      </w:r>
      <w:r w:rsidR="001515D7">
        <w:rPr>
          <w:rFonts w:ascii="Times New Roman" w:hAnsi="Times New Roman" w:cs="Times New Roman"/>
        </w:rPr>
        <w:t>5</w:t>
      </w:r>
      <w:r w:rsidRPr="00F33D44">
        <w:rPr>
          <w:rFonts w:ascii="Times New Roman" w:hAnsi="Times New Roman" w:cs="Times New Roman"/>
        </w:rPr>
        <w:t xml:space="preserve"> mil. eur.</w:t>
      </w:r>
    </w:p>
    <w:tbl>
      <w:tblPr>
        <w:tblStyle w:val="TableNormal"/>
        <w:tblW w:w="13607" w:type="dxa"/>
        <w:tblLayout w:type="fixed"/>
        <w:tblCellMar>
          <w:left w:w="70" w:type="dxa"/>
          <w:right w:w="70" w:type="dxa"/>
        </w:tblCellMar>
        <w:tblLook w:val="04A0"/>
      </w:tblPr>
      <w:tblGrid>
        <w:gridCol w:w="2622"/>
        <w:gridCol w:w="931"/>
        <w:gridCol w:w="61"/>
        <w:gridCol w:w="870"/>
        <w:gridCol w:w="122"/>
        <w:gridCol w:w="810"/>
        <w:gridCol w:w="182"/>
        <w:gridCol w:w="749"/>
        <w:gridCol w:w="243"/>
        <w:gridCol w:w="689"/>
        <w:gridCol w:w="303"/>
        <w:gridCol w:w="628"/>
        <w:gridCol w:w="364"/>
        <w:gridCol w:w="568"/>
        <w:gridCol w:w="425"/>
        <w:gridCol w:w="992"/>
        <w:gridCol w:w="992"/>
        <w:gridCol w:w="992"/>
        <w:gridCol w:w="1064"/>
      </w:tblGrid>
      <w:tr>
        <w:tblPrEx>
          <w:tblW w:w="13607" w:type="dxa"/>
          <w:tblLayout w:type="fixed"/>
          <w:tblCellMar>
            <w:left w:w="70" w:type="dxa"/>
            <w:right w:w="70" w:type="dxa"/>
          </w:tblCellMar>
          <w:tblLook w:val="04A0"/>
        </w:tblPrEx>
        <w:trPr>
          <w:trHeight w:val="240"/>
        </w:trPr>
        <w:tc>
          <w:tcPr>
            <w:tcW w:w="2622" w:type="dxa"/>
            <w:tcBorders>
              <w:top w:val="nil"/>
              <w:left w:val="nil"/>
              <w:bottom w:val="nil"/>
              <w:right w:val="nil"/>
            </w:tcBorders>
            <w:noWrap/>
            <w:textDirection w:val="lrTb"/>
            <w:vAlign w:val="bottom"/>
            <w:hideMark/>
          </w:tcPr>
          <w:p w:rsidR="00A5272D" w:rsidRPr="00F22E8B" w:rsidP="00DD0BCA">
            <w:pPr>
              <w:bidi w:val="0"/>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textDirection w:val="lrTb"/>
            <w:vAlign w:val="bottom"/>
          </w:tcPr>
          <w:p w:rsidR="00A5272D" w:rsidRPr="00F22E8B" w:rsidP="00DD0BCA">
            <w:pPr>
              <w:bidi w:val="0"/>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textDirection w:val="lrTb"/>
            <w:vAlign w:val="bottom"/>
          </w:tcPr>
          <w:p w:rsidR="00A5272D" w:rsidRPr="00F22E8B" w:rsidP="00DD0BCA">
            <w:pPr>
              <w:bidi w:val="0"/>
              <w:jc w:val="center"/>
              <w:rPr>
                <w:rFonts w:ascii="Arial Narrow" w:hAnsi="Arial Narrow"/>
                <w:color w:val="000000"/>
                <w:sz w:val="20"/>
                <w:szCs w:val="20"/>
                <w:highlight w:val="yellow"/>
              </w:rPr>
            </w:pPr>
          </w:p>
        </w:tc>
        <w:tc>
          <w:tcPr>
            <w:tcW w:w="992" w:type="dxa"/>
            <w:gridSpan w:val="2"/>
            <w:tcBorders>
              <w:top w:val="nil"/>
              <w:left w:val="nil"/>
              <w:bottom w:val="single" w:sz="4" w:space="0" w:color="auto"/>
              <w:right w:val="nil"/>
            </w:tcBorders>
            <w:textDirection w:val="lrTb"/>
            <w:vAlign w:val="bottom"/>
          </w:tcPr>
          <w:p w:rsidR="00A5272D" w:rsidRPr="00F22E8B" w:rsidP="00DD0BCA">
            <w:pPr>
              <w:bidi w:val="0"/>
              <w:jc w:val="center"/>
              <w:rPr>
                <w:rFonts w:ascii="Arial Narrow" w:hAnsi="Arial Narrow"/>
                <w:color w:val="000000"/>
                <w:sz w:val="20"/>
                <w:szCs w:val="20"/>
                <w:highlight w:val="yellow"/>
              </w:rPr>
            </w:pPr>
          </w:p>
        </w:tc>
        <w:tc>
          <w:tcPr>
            <w:tcW w:w="992" w:type="dxa"/>
            <w:gridSpan w:val="2"/>
            <w:tcBorders>
              <w:top w:val="nil"/>
              <w:left w:val="nil"/>
              <w:bottom w:val="nil"/>
              <w:right w:val="nil"/>
            </w:tcBorders>
            <w:textDirection w:val="lrTb"/>
            <w:vAlign w:val="bottom"/>
          </w:tcPr>
          <w:p w:rsidR="00A5272D" w:rsidRPr="00F22E8B" w:rsidP="00DD0BCA">
            <w:pPr>
              <w:bidi w:val="0"/>
              <w:jc w:val="center"/>
              <w:rPr>
                <w:rFonts w:ascii="Arial Narrow" w:hAnsi="Arial Narrow"/>
                <w:color w:val="000000"/>
                <w:sz w:val="20"/>
                <w:szCs w:val="20"/>
                <w:highlight w:val="yellow"/>
              </w:rPr>
            </w:pPr>
          </w:p>
        </w:tc>
        <w:tc>
          <w:tcPr>
            <w:tcW w:w="992" w:type="dxa"/>
            <w:gridSpan w:val="2"/>
            <w:tcBorders>
              <w:top w:val="nil"/>
              <w:left w:val="nil"/>
              <w:bottom w:val="nil"/>
              <w:right w:val="nil"/>
            </w:tcBorders>
            <w:noWrap/>
            <w:textDirection w:val="lrTb"/>
            <w:vAlign w:val="bottom"/>
            <w:hideMark/>
          </w:tcPr>
          <w:p w:rsidR="00A5272D" w:rsidRPr="00F22E8B" w:rsidP="00DD0BCA">
            <w:pPr>
              <w:bidi w:val="0"/>
              <w:jc w:val="center"/>
              <w:rPr>
                <w:rFonts w:ascii="Arial Narrow" w:hAnsi="Arial Narrow"/>
                <w:color w:val="000000"/>
                <w:sz w:val="20"/>
                <w:szCs w:val="20"/>
                <w:highlight w:val="yellow"/>
              </w:rPr>
            </w:pPr>
          </w:p>
        </w:tc>
        <w:tc>
          <w:tcPr>
            <w:tcW w:w="992" w:type="dxa"/>
            <w:gridSpan w:val="2"/>
            <w:tcBorders>
              <w:top w:val="nil"/>
              <w:left w:val="nil"/>
              <w:bottom w:val="nil"/>
              <w:right w:val="nil"/>
            </w:tcBorders>
            <w:noWrap/>
            <w:textDirection w:val="lrTb"/>
            <w:vAlign w:val="bottom"/>
            <w:hideMark/>
          </w:tcPr>
          <w:p w:rsidR="00A5272D" w:rsidRPr="00F22E8B" w:rsidP="00DD0BCA">
            <w:pPr>
              <w:bidi w:val="0"/>
              <w:jc w:val="center"/>
              <w:rPr>
                <w:rFonts w:ascii="Arial Narrow" w:hAnsi="Arial Narrow"/>
                <w:color w:val="000000"/>
                <w:sz w:val="20"/>
                <w:szCs w:val="20"/>
                <w:highlight w:val="yellow"/>
              </w:rPr>
            </w:pPr>
          </w:p>
        </w:tc>
        <w:tc>
          <w:tcPr>
            <w:tcW w:w="993" w:type="dxa"/>
            <w:gridSpan w:val="2"/>
            <w:tcBorders>
              <w:top w:val="nil"/>
              <w:left w:val="nil"/>
              <w:bottom w:val="nil"/>
              <w:right w:val="nil"/>
            </w:tcBorders>
            <w:noWrap/>
            <w:textDirection w:val="lrTb"/>
            <w:vAlign w:val="bottom"/>
            <w:hideMark/>
          </w:tcPr>
          <w:p w:rsidR="00A5272D" w:rsidRPr="00F22E8B" w:rsidP="00DD0BCA">
            <w:pPr>
              <w:bidi w:val="0"/>
              <w:jc w:val="center"/>
              <w:rPr>
                <w:rFonts w:ascii="Arial Narrow" w:hAnsi="Arial Narrow"/>
                <w:color w:val="000000"/>
                <w:sz w:val="20"/>
                <w:szCs w:val="20"/>
                <w:highlight w:val="yellow"/>
              </w:rPr>
            </w:pPr>
          </w:p>
        </w:tc>
        <w:tc>
          <w:tcPr>
            <w:tcW w:w="992" w:type="dxa"/>
            <w:tcBorders>
              <w:top w:val="nil"/>
              <w:left w:val="nil"/>
              <w:bottom w:val="nil"/>
              <w:right w:val="nil"/>
            </w:tcBorders>
            <w:noWrap/>
            <w:textDirection w:val="lrTb"/>
            <w:vAlign w:val="bottom"/>
            <w:hideMark/>
          </w:tcPr>
          <w:p w:rsidR="00A5272D" w:rsidRPr="00F22E8B" w:rsidP="00DD0BCA">
            <w:pPr>
              <w:bidi w:val="0"/>
              <w:jc w:val="center"/>
              <w:rPr>
                <w:rFonts w:ascii="Arial Narrow" w:hAnsi="Arial Narrow"/>
                <w:color w:val="000000"/>
                <w:sz w:val="20"/>
                <w:szCs w:val="20"/>
                <w:highlight w:val="yellow"/>
              </w:rPr>
            </w:pPr>
          </w:p>
        </w:tc>
        <w:tc>
          <w:tcPr>
            <w:tcW w:w="992" w:type="dxa"/>
            <w:tcBorders>
              <w:top w:val="nil"/>
              <w:left w:val="nil"/>
              <w:bottom w:val="nil"/>
              <w:right w:val="nil"/>
            </w:tcBorders>
            <w:textDirection w:val="lrTb"/>
            <w:vAlign w:val="top"/>
            <w:hideMark/>
          </w:tcPr>
          <w:p w:rsidR="00A5272D" w:rsidRPr="00F22E8B" w:rsidP="00DD0BCA">
            <w:pPr>
              <w:bidi w:val="0"/>
              <w:jc w:val="right"/>
              <w:rPr>
                <w:rFonts w:ascii="Arial Narrow" w:hAnsi="Arial Narrow"/>
                <w:color w:val="000000"/>
                <w:sz w:val="20"/>
                <w:szCs w:val="20"/>
                <w:highlight w:val="yellow"/>
              </w:rPr>
            </w:pPr>
          </w:p>
        </w:tc>
        <w:tc>
          <w:tcPr>
            <w:tcW w:w="992" w:type="dxa"/>
            <w:tcBorders>
              <w:top w:val="nil"/>
              <w:left w:val="nil"/>
              <w:bottom w:val="nil"/>
              <w:right w:val="nil"/>
            </w:tcBorders>
            <w:textDirection w:val="lrTb"/>
            <w:vAlign w:val="bottom"/>
            <w:hideMark/>
          </w:tcPr>
          <w:p w:rsidR="00A5272D" w:rsidRPr="00F22E8B" w:rsidP="00DD0BCA">
            <w:pPr>
              <w:bidi w:val="0"/>
              <w:jc w:val="right"/>
              <w:rPr>
                <w:rFonts w:ascii="Arial Narrow" w:hAnsi="Arial Narrow"/>
                <w:color w:val="000000"/>
                <w:sz w:val="20"/>
                <w:szCs w:val="20"/>
                <w:highlight w:val="yellow"/>
              </w:rPr>
            </w:pPr>
          </w:p>
        </w:tc>
        <w:tc>
          <w:tcPr>
            <w:tcW w:w="1064" w:type="dxa"/>
            <w:tcBorders>
              <w:top w:val="nil"/>
              <w:left w:val="nil"/>
              <w:bottom w:val="nil"/>
              <w:right w:val="nil"/>
            </w:tcBorders>
            <w:noWrap/>
            <w:textDirection w:val="lrTb"/>
            <w:vAlign w:val="bottom"/>
          </w:tcPr>
          <w:p w:rsidR="00A5272D" w:rsidRPr="00F22E8B" w:rsidP="00DD0BCA">
            <w:pPr>
              <w:bidi w:val="0"/>
              <w:jc w:val="right"/>
              <w:rPr>
                <w:rFonts w:ascii="Arial Narrow" w:hAnsi="Arial Narrow"/>
                <w:color w:val="000000"/>
                <w:sz w:val="16"/>
                <w:szCs w:val="16"/>
                <w:highlight w:val="yellow"/>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A31E54" w:rsidP="00DD0BCA">
            <w:pPr>
              <w:bidi w:val="0"/>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 </w:t>
            </w:r>
          </w:p>
        </w:tc>
        <w:tc>
          <w:tcPr>
            <w:tcW w:w="931" w:type="dxa"/>
            <w:tcBorders>
              <w:top w:val="single" w:sz="4" w:space="0" w:color="auto"/>
              <w:left w:val="nil"/>
              <w:bottom w:val="single" w:sz="4" w:space="0" w:color="auto"/>
              <w:right w:val="single" w:sz="4" w:space="0" w:color="auto"/>
            </w:tcBorders>
            <w:shd w:val="clear" w:color="auto" w:fill="A6A6A6"/>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2012 S</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2013 S</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2014 R</w:t>
            </w:r>
          </w:p>
        </w:tc>
        <w:tc>
          <w:tcPr>
            <w:tcW w:w="931" w:type="dxa"/>
            <w:gridSpan w:val="2"/>
            <w:tcBorders>
              <w:top w:val="single" w:sz="4" w:space="0" w:color="auto"/>
              <w:left w:val="single" w:sz="4" w:space="0" w:color="auto"/>
              <w:bottom w:val="single" w:sz="4" w:space="0" w:color="auto"/>
              <w:right w:val="single" w:sz="4" w:space="0" w:color="auto"/>
            </w:tcBorders>
            <w:shd w:val="clear" w:color="auto" w:fill="A6A6A6"/>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2014 OS</w:t>
            </w:r>
          </w:p>
        </w:tc>
        <w:tc>
          <w:tcPr>
            <w:tcW w:w="932" w:type="dxa"/>
            <w:gridSpan w:val="2"/>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2015 N</w:t>
            </w:r>
          </w:p>
        </w:tc>
        <w:tc>
          <w:tcPr>
            <w:tcW w:w="931" w:type="dxa"/>
            <w:gridSpan w:val="2"/>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2016 N</w:t>
            </w:r>
          </w:p>
        </w:tc>
        <w:tc>
          <w:tcPr>
            <w:tcW w:w="932" w:type="dxa"/>
            <w:gridSpan w:val="2"/>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A31E54" w:rsidP="00DD0BCA">
            <w:pPr>
              <w:bidi w:val="0"/>
              <w:jc w:val="center"/>
              <w:rPr>
                <w:rFonts w:ascii="Times New Roman" w:hAnsi="Times New Roman" w:cs="Times New Roman"/>
                <w:b/>
                <w:bCs/>
                <w:color w:val="000000"/>
                <w:sz w:val="14"/>
                <w:szCs w:val="14"/>
              </w:rPr>
            </w:pPr>
            <w:r w:rsidRPr="00A31E54">
              <w:rPr>
                <w:rFonts w:ascii="Times New Roman" w:hAnsi="Times New Roman" w:cs="Times New Roman"/>
                <w:b/>
                <w:bCs/>
                <w:color w:val="000000"/>
                <w:sz w:val="14"/>
                <w:szCs w:val="14"/>
              </w:rPr>
              <w:t>2017 N</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F22E8B" w:rsidP="00B73ECA">
            <w:pPr>
              <w:bidi w:val="0"/>
              <w:rPr>
                <w:rFonts w:ascii="Times New Roman" w:hAnsi="Times New Roman" w:cs="Times New Roman"/>
                <w:b/>
                <w:sz w:val="14"/>
                <w:szCs w:val="14"/>
                <w:highlight w:val="yellow"/>
              </w:rPr>
            </w:pPr>
            <w:r>
              <w:rPr>
                <w:rFonts w:ascii="Times New Roman" w:hAnsi="Times New Roman" w:cs="Times New Roman"/>
                <w:b/>
                <w:sz w:val="14"/>
                <w:szCs w:val="14"/>
              </w:rPr>
              <w:t>2</w:t>
            </w:r>
            <w:r w:rsidRPr="00204BAC">
              <w:rPr>
                <w:rFonts w:ascii="Times New Roman" w:hAnsi="Times New Roman" w:cs="Times New Roman"/>
                <w:b/>
                <w:sz w:val="14"/>
                <w:szCs w:val="14"/>
              </w:rPr>
              <w:t>. programov</w:t>
            </w:r>
            <w:r w:rsidR="00B73ECA">
              <w:rPr>
                <w:rFonts w:ascii="Times New Roman" w:hAnsi="Times New Roman" w:cs="Times New Roman"/>
                <w:b/>
                <w:sz w:val="14"/>
                <w:szCs w:val="14"/>
              </w:rPr>
              <w:t>é</w:t>
            </w:r>
            <w:r w:rsidRPr="00204BAC">
              <w:rPr>
                <w:rFonts w:ascii="Times New Roman" w:hAnsi="Times New Roman" w:cs="Times New Roman"/>
                <w:b/>
                <w:sz w:val="14"/>
                <w:szCs w:val="14"/>
              </w:rPr>
              <w:t xml:space="preserve"> obdobie</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tcPr>
          <w:p w:rsidR="00A5272D" w:rsidRPr="004413CF" w:rsidP="00DD0BCA">
            <w:pPr>
              <w:bidi w:val="0"/>
              <w:jc w:val="right"/>
              <w:rPr>
                <w:rFonts w:ascii="Times New Roman" w:hAnsi="Times New Roman" w:cs="Times New Roman"/>
                <w:b/>
                <w:sz w:val="14"/>
                <w:szCs w:val="14"/>
                <w:highlight w:val="yellow"/>
              </w:rPr>
            </w:pPr>
            <w:r w:rsidRPr="006A6AA1">
              <w:rPr>
                <w:rFonts w:ascii="Times New Roman" w:hAnsi="Times New Roman" w:cs="Times New Roman"/>
                <w:b/>
                <w:sz w:val="14"/>
                <w:szCs w:val="14"/>
              </w:rPr>
              <w:t>47 829 162</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4413CF" w:rsidP="00DD0BCA">
            <w:pPr>
              <w:bidi w:val="0"/>
              <w:jc w:val="right"/>
              <w:rPr>
                <w:rFonts w:ascii="Times New Roman" w:hAnsi="Times New Roman" w:cs="Times New Roman"/>
                <w:b/>
                <w:sz w:val="14"/>
                <w:szCs w:val="14"/>
                <w:highlight w:val="yellow"/>
              </w:rPr>
            </w:pPr>
            <w:r w:rsidRPr="004D5110">
              <w:rPr>
                <w:rFonts w:ascii="Times New Roman" w:hAnsi="Times New Roman" w:cs="Times New Roman"/>
                <w:b/>
                <w:sz w:val="14"/>
                <w:szCs w:val="14"/>
              </w:rPr>
              <w:t>76 744 826</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autoSpaceDE w:val="0"/>
              <w:autoSpaceDN w:val="0"/>
              <w:bidi w:val="0"/>
              <w:adjustRightInd w:val="0"/>
              <w:jc w:val="right"/>
              <w:rPr>
                <w:rFonts w:ascii="Times New Roman" w:hAnsi="Times New Roman" w:cs="Times New Roman"/>
                <w:b/>
                <w:sz w:val="14"/>
                <w:szCs w:val="14"/>
                <w:highlight w:val="yellow"/>
              </w:rPr>
            </w:pPr>
            <w:r w:rsidRPr="00791719">
              <w:rPr>
                <w:rFonts w:ascii="Times New Roman" w:hAnsi="Times New Roman" w:cs="Times New Roman"/>
                <w:b/>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autoSpaceDE w:val="0"/>
              <w:autoSpaceDN w:val="0"/>
              <w:bidi w:val="0"/>
              <w:adjustRightInd w:val="0"/>
              <w:jc w:val="right"/>
              <w:rPr>
                <w:rFonts w:ascii="Times New Roman" w:hAnsi="Times New Roman" w:cs="Times New Roman"/>
                <w:b/>
                <w:sz w:val="14"/>
                <w:szCs w:val="14"/>
                <w:highlight w:val="yellow"/>
              </w:rPr>
            </w:pPr>
            <w:r w:rsidRPr="00791719">
              <w:rPr>
                <w:rFonts w:ascii="Times New Roman" w:hAnsi="Times New Roman" w:cs="Times New Roman"/>
                <w:b/>
                <w:sz w:val="14"/>
                <w:szCs w:val="14"/>
              </w:rPr>
              <w:t xml:space="preserve">  </w:t>
            </w:r>
            <w:r w:rsidRPr="00801C8C">
              <w:rPr>
                <w:rFonts w:ascii="Times New Roman" w:hAnsi="Times New Roman" w:cs="Times New Roman"/>
                <w:b/>
                <w:sz w:val="14"/>
                <w:szCs w:val="14"/>
              </w:rPr>
              <w:t>18 284 975</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0</w:t>
            </w:r>
          </w:p>
        </w:tc>
        <w:tc>
          <w:tcPr>
            <w:tcW w:w="931" w:type="dxa"/>
            <w:gridSpan w:val="2"/>
            <w:tcBorders>
              <w:top w:val="single" w:sz="4" w:space="0" w:color="auto"/>
              <w:left w:val="nil"/>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0</w:t>
            </w:r>
          </w:p>
        </w:tc>
        <w:tc>
          <w:tcPr>
            <w:tcW w:w="932" w:type="dxa"/>
            <w:gridSpan w:val="2"/>
            <w:tcBorders>
              <w:top w:val="single" w:sz="4" w:space="0" w:color="auto"/>
              <w:left w:val="nil"/>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5272D" w:rsidRPr="00F22E8B" w:rsidP="00DD0BCA">
            <w:pPr>
              <w:bidi w:val="0"/>
              <w:rPr>
                <w:rFonts w:ascii="Times New Roman" w:hAnsi="Times New Roman" w:cs="Times New Roman"/>
                <w:b/>
                <w:sz w:val="14"/>
                <w:szCs w:val="14"/>
                <w:highlight w:val="yellow"/>
              </w:rPr>
            </w:pPr>
            <w:r>
              <w:rPr>
                <w:rFonts w:ascii="Times New Roman" w:hAnsi="Times New Roman" w:cs="Times New Roman"/>
                <w:b/>
                <w:sz w:val="14"/>
                <w:szCs w:val="14"/>
              </w:rPr>
              <w:t>Európsky fond regionálneho rozvoja</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highlight w:val="yellow"/>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highlight w:val="yellow"/>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r w:rsidRPr="006A6AA1">
              <w:rPr>
                <w:rFonts w:ascii="Times New Roman" w:hAnsi="Times New Roman" w:cs="Times New Roman"/>
                <w:sz w:val="14"/>
                <w:szCs w:val="14"/>
              </w:rPr>
              <w:t>37 332 483</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r w:rsidRPr="004413CF">
              <w:rPr>
                <w:rFonts w:ascii="Times New Roman" w:hAnsi="Times New Roman" w:cs="Times New Roman"/>
                <w:sz w:val="14"/>
                <w:szCs w:val="14"/>
              </w:rPr>
              <w:t>56 953 168</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sidRPr="00801C8C">
              <w:rPr>
                <w:rFonts w:ascii="Times New Roman" w:hAnsi="Times New Roman" w:cs="Times New Roman"/>
                <w:sz w:val="14"/>
                <w:szCs w:val="14"/>
              </w:rPr>
              <w:t>12 627 097</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r w:rsidRPr="006A6AA1">
              <w:rPr>
                <w:rFonts w:ascii="Times New Roman" w:hAnsi="Times New Roman" w:cs="Times New Roman"/>
                <w:sz w:val="14"/>
                <w:szCs w:val="14"/>
              </w:rPr>
              <w:t>10 496 679</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r>
              <w:rPr>
                <w:rFonts w:ascii="Times New Roman" w:hAnsi="Times New Roman" w:cs="Times New Roman"/>
                <w:sz w:val="14"/>
                <w:szCs w:val="14"/>
              </w:rPr>
              <w:t>18 261 023</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sidRPr="00801C8C">
              <w:rPr>
                <w:rFonts w:ascii="Times New Roman" w:hAnsi="Times New Roman" w:cs="Times New Roman"/>
                <w:sz w:val="14"/>
                <w:szCs w:val="14"/>
              </w:rPr>
              <w:t>3 809 445</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5272D" w:rsidRPr="00ED17FC" w:rsidP="00DD0BCA">
            <w:pPr>
              <w:bidi w:val="0"/>
              <w:rPr>
                <w:rFonts w:ascii="Times New Roman" w:hAnsi="Times New Roman" w:cs="Times New Roman"/>
                <w:b/>
                <w:sz w:val="14"/>
                <w:szCs w:val="14"/>
              </w:rPr>
            </w:pPr>
            <w:r>
              <w:rPr>
                <w:rFonts w:ascii="Times New Roman" w:hAnsi="Times New Roman" w:cs="Times New Roman"/>
                <w:b/>
                <w:sz w:val="14"/>
                <w:szCs w:val="14"/>
              </w:rPr>
              <w:t>Európsky sociálny fond</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C61D0C">
              <w:rPr>
                <w:rFonts w:ascii="Times New Roman" w:hAnsi="Times New Roman" w:cs="Times New Roman"/>
                <w:color w:val="000000"/>
                <w:sz w:val="14"/>
                <w:szCs w:val="14"/>
              </w:rPr>
              <w:t>1 301 029</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801C8C">
              <w:rPr>
                <w:rFonts w:ascii="Times New Roman" w:hAnsi="Times New Roman" w:cs="Times New Roman"/>
                <w:color w:val="000000"/>
                <w:sz w:val="14"/>
                <w:szCs w:val="14"/>
              </w:rPr>
              <w:t>1 571 167</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229 607</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801C8C">
              <w:rPr>
                <w:rFonts w:ascii="Times New Roman" w:hAnsi="Times New Roman" w:cs="Times New Roman"/>
                <w:color w:val="000000"/>
                <w:sz w:val="14"/>
                <w:szCs w:val="14"/>
              </w:rPr>
              <w:t>277 265</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F27FF" w:rsidP="00B73ECA">
            <w:pPr>
              <w:bidi w:val="0"/>
              <w:rPr>
                <w:rFonts w:ascii="Times New Roman" w:hAnsi="Times New Roman" w:cs="Times New Roman"/>
                <w:b/>
                <w:sz w:val="14"/>
                <w:szCs w:val="14"/>
              </w:rPr>
            </w:pPr>
            <w:r w:rsidRPr="007F27FF">
              <w:rPr>
                <w:rFonts w:ascii="Times New Roman" w:hAnsi="Times New Roman" w:cs="Times New Roman"/>
                <w:b/>
                <w:sz w:val="14"/>
                <w:szCs w:val="14"/>
              </w:rPr>
              <w:t>3. programov</w:t>
            </w:r>
            <w:r w:rsidR="00B73ECA">
              <w:rPr>
                <w:rFonts w:ascii="Times New Roman" w:hAnsi="Times New Roman" w:cs="Times New Roman"/>
                <w:b/>
                <w:sz w:val="14"/>
                <w:szCs w:val="14"/>
              </w:rPr>
              <w:t>é</w:t>
            </w:r>
            <w:r w:rsidRPr="007F27FF">
              <w:rPr>
                <w:rFonts w:ascii="Times New Roman" w:hAnsi="Times New Roman" w:cs="Times New Roman"/>
                <w:b/>
                <w:sz w:val="14"/>
                <w:szCs w:val="14"/>
              </w:rPr>
              <w:t xml:space="preserve"> obdobie</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89 749 785</w:t>
            </w:r>
          </w:p>
        </w:tc>
        <w:tc>
          <w:tcPr>
            <w:tcW w:w="931" w:type="dxa"/>
            <w:gridSpan w:val="2"/>
            <w:tcBorders>
              <w:top w:val="single" w:sz="4" w:space="0" w:color="auto"/>
              <w:left w:val="nil"/>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107 097 817</w:t>
            </w:r>
          </w:p>
        </w:tc>
        <w:tc>
          <w:tcPr>
            <w:tcW w:w="932" w:type="dxa"/>
            <w:gridSpan w:val="2"/>
            <w:tcBorders>
              <w:top w:val="single" w:sz="4" w:space="0" w:color="auto"/>
              <w:left w:val="nil"/>
              <w:bottom w:val="single" w:sz="4" w:space="0" w:color="auto"/>
              <w:right w:val="single" w:sz="4" w:space="0" w:color="auto"/>
            </w:tcBorders>
            <w:shd w:val="clear" w:color="auto" w:fill="BFBFBF"/>
            <w:textDirection w:val="lrTb"/>
            <w:vAlign w:val="bottom"/>
          </w:tcPr>
          <w:p w:rsidR="00A5272D" w:rsidRPr="00791719" w:rsidP="00DD0BCA">
            <w:pPr>
              <w:bidi w:val="0"/>
              <w:jc w:val="right"/>
              <w:rPr>
                <w:rFonts w:ascii="Times New Roman" w:hAnsi="Times New Roman" w:cs="Times New Roman"/>
                <w:b/>
                <w:color w:val="000000"/>
                <w:sz w:val="14"/>
                <w:szCs w:val="14"/>
              </w:rPr>
            </w:pPr>
            <w:r w:rsidRPr="00791719">
              <w:rPr>
                <w:rFonts w:ascii="Times New Roman" w:hAnsi="Times New Roman" w:cs="Times New Roman"/>
                <w:b/>
                <w:color w:val="000000"/>
                <w:sz w:val="14"/>
                <w:szCs w:val="14"/>
              </w:rPr>
              <w:t>120 887 862</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Efektívna verejná správa</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r w:rsidRPr="00791719">
              <w:rPr>
                <w:rFonts w:ascii="Times New Roman" w:hAnsi="Times New Roman" w:cs="Times New Roman"/>
                <w:color w:val="000000"/>
                <w:sz w:val="14"/>
                <w:szCs w:val="14"/>
              </w:rPr>
              <w:t>34 835 824</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36 511 819</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38 164 496</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r w:rsidRPr="00791719">
              <w:rPr>
                <w:rFonts w:ascii="Times New Roman" w:hAnsi="Times New Roman" w:cs="Times New Roman"/>
                <w:color w:val="000000"/>
                <w:sz w:val="14"/>
                <w:szCs w:val="14"/>
              </w:rPr>
              <w:t>6 147 497</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6 443 261</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6 734 911</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Technická pomoc</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r w:rsidRPr="00791719">
              <w:rPr>
                <w:rFonts w:ascii="Times New Roman" w:hAnsi="Times New Roman" w:cs="Times New Roman"/>
                <w:color w:val="000000"/>
                <w:sz w:val="14"/>
                <w:szCs w:val="14"/>
              </w:rPr>
              <w:t>1 451 493</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r w:rsidRPr="00791719">
              <w:rPr>
                <w:rFonts w:ascii="Times New Roman" w:hAnsi="Times New Roman" w:cs="Times New Roman"/>
                <w:color w:val="000000"/>
                <w:sz w:val="14"/>
                <w:szCs w:val="14"/>
              </w:rPr>
              <w:t>1 521 326</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highlight w:val="yellow"/>
              </w:rPr>
            </w:pPr>
            <w:r w:rsidRPr="00791719">
              <w:rPr>
                <w:rFonts w:ascii="Times New Roman" w:hAnsi="Times New Roman" w:cs="Times New Roman"/>
                <w:color w:val="000000"/>
                <w:sz w:val="14"/>
                <w:szCs w:val="14"/>
              </w:rPr>
              <w:t>1 590 187</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nil"/>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bCs/>
                <w:sz w:val="14"/>
                <w:szCs w:val="14"/>
              </w:rPr>
            </w:pPr>
            <w:r w:rsidRPr="00791719">
              <w:rPr>
                <w:rFonts w:ascii="Times New Roman" w:hAnsi="Times New Roman" w:cs="Times New Roman"/>
                <w:bCs/>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bCs/>
                <w:sz w:val="14"/>
                <w:szCs w:val="14"/>
              </w:rPr>
            </w:pPr>
            <w:r w:rsidRPr="00791719">
              <w:rPr>
                <w:rFonts w:ascii="Times New Roman" w:hAnsi="Times New Roman" w:cs="Times New Roman"/>
                <w:bCs/>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sz w:val="14"/>
                <w:szCs w:val="14"/>
              </w:rPr>
            </w:pPr>
            <w:r w:rsidRPr="00791719">
              <w:rPr>
                <w:rFonts w:ascii="Times New Roman" w:hAnsi="Times New Roman" w:cs="Times New Roman"/>
                <w:sz w:val="14"/>
                <w:szCs w:val="14"/>
              </w:rPr>
              <w:t>0</w:t>
            </w:r>
          </w:p>
        </w:tc>
        <w:tc>
          <w:tcPr>
            <w:tcW w:w="931"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sidRPr="00791719">
              <w:rPr>
                <w:rFonts w:ascii="Times New Roman" w:hAnsi="Times New Roman" w:cs="Times New Roman"/>
                <w:sz w:val="14"/>
                <w:szCs w:val="14"/>
              </w:rPr>
              <w:t>0</w:t>
            </w:r>
          </w:p>
        </w:tc>
        <w:tc>
          <w:tcPr>
            <w:tcW w:w="932" w:type="dxa"/>
            <w:gridSpan w:val="2"/>
            <w:tcBorders>
              <w:top w:val="nil"/>
              <w:left w:val="single" w:sz="4" w:space="0" w:color="auto"/>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sidRPr="00791719">
              <w:rPr>
                <w:rFonts w:ascii="Times New Roman" w:hAnsi="Times New Roman" w:cs="Times New Roman"/>
                <w:sz w:val="14"/>
                <w:szCs w:val="14"/>
              </w:rPr>
              <w:t>256 147</w:t>
            </w:r>
          </w:p>
        </w:tc>
        <w:tc>
          <w:tcPr>
            <w:tcW w:w="931" w:type="dxa"/>
            <w:gridSpan w:val="2"/>
            <w:tcBorders>
              <w:top w:val="nil"/>
              <w:left w:val="nil"/>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sidRPr="00791719">
              <w:rPr>
                <w:rFonts w:ascii="Times New Roman" w:hAnsi="Times New Roman" w:cs="Times New Roman"/>
                <w:sz w:val="14"/>
                <w:szCs w:val="14"/>
              </w:rPr>
              <w:t>268 470</w:t>
            </w:r>
          </w:p>
        </w:tc>
        <w:tc>
          <w:tcPr>
            <w:tcW w:w="932" w:type="dxa"/>
            <w:gridSpan w:val="2"/>
            <w:tcBorders>
              <w:top w:val="nil"/>
              <w:left w:val="nil"/>
              <w:bottom w:val="single" w:sz="4" w:space="0" w:color="auto"/>
              <w:right w:val="single" w:sz="4" w:space="0" w:color="auto"/>
            </w:tcBorders>
            <w:textDirection w:val="lrTb"/>
            <w:vAlign w:val="bottom"/>
          </w:tcPr>
          <w:p w:rsidR="00A5272D" w:rsidRPr="00791719" w:rsidP="00DD0BCA">
            <w:pPr>
              <w:autoSpaceDE w:val="0"/>
              <w:autoSpaceDN w:val="0"/>
              <w:bidi w:val="0"/>
              <w:adjustRightInd w:val="0"/>
              <w:jc w:val="right"/>
              <w:rPr>
                <w:rFonts w:ascii="Times New Roman" w:hAnsi="Times New Roman" w:cs="Times New Roman"/>
                <w:sz w:val="14"/>
                <w:szCs w:val="14"/>
              </w:rPr>
            </w:pPr>
            <w:r w:rsidRPr="00791719">
              <w:rPr>
                <w:rFonts w:ascii="Times New Roman" w:hAnsi="Times New Roman" w:cs="Times New Roman"/>
                <w:sz w:val="14"/>
                <w:szCs w:val="14"/>
              </w:rPr>
              <w:t>280 621</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Ľudské zdroje</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1" w:type="dxa"/>
            <w:gridSpan w:val="2"/>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c>
          <w:tcPr>
            <w:tcW w:w="932" w:type="dxa"/>
            <w:gridSpan w:val="2"/>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EÚ prostriedky</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40 000 000</w:t>
            </w:r>
          </w:p>
        </w:tc>
        <w:tc>
          <w:tcPr>
            <w:tcW w:w="931" w:type="dxa"/>
            <w:gridSpan w:val="2"/>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53 000 000</w:t>
            </w:r>
          </w:p>
        </w:tc>
        <w:tc>
          <w:tcPr>
            <w:tcW w:w="932" w:type="dxa"/>
            <w:gridSpan w:val="2"/>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63 000 000</w:t>
            </w:r>
          </w:p>
        </w:tc>
      </w:tr>
      <w:tr>
        <w:tblPrEx>
          <w:tblW w:w="13607" w:type="dxa"/>
          <w:tblLayout w:type="fixed"/>
          <w:tblCellMar>
            <w:left w:w="70" w:type="dxa"/>
            <w:right w:w="70" w:type="dxa"/>
          </w:tblCellMar>
          <w:tblLook w:val="04A0"/>
        </w:tblPrEx>
        <w:trPr>
          <w:gridAfter w:val="5"/>
          <w:wAfter w:w="4465" w:type="dxa"/>
          <w:trHeight w:val="259"/>
        </w:trPr>
        <w:tc>
          <w:tcPr>
            <w:tcW w:w="2622"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7F27FF" w:rsidP="00DD0BCA">
            <w:pPr>
              <w:bidi w:val="0"/>
              <w:rPr>
                <w:rFonts w:ascii="Times New Roman" w:hAnsi="Times New Roman" w:cs="Times New Roman"/>
                <w:sz w:val="14"/>
                <w:szCs w:val="14"/>
              </w:rPr>
            </w:pPr>
            <w:r w:rsidRPr="007F27FF">
              <w:rPr>
                <w:rFonts w:ascii="Times New Roman" w:hAnsi="Times New Roman" w:cs="Times New Roman"/>
                <w:sz w:val="14"/>
                <w:szCs w:val="14"/>
              </w:rPr>
              <w:t xml:space="preserve">                           spolufinancovanie zo ŠR</w:t>
            </w:r>
          </w:p>
        </w:tc>
        <w:tc>
          <w:tcPr>
            <w:tcW w:w="931" w:type="dxa"/>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0</w:t>
            </w:r>
          </w:p>
        </w:tc>
        <w:tc>
          <w:tcPr>
            <w:tcW w:w="931"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932" w:type="dxa"/>
            <w:gridSpan w:val="2"/>
            <w:tcBorders>
              <w:top w:val="single" w:sz="4" w:space="0" w:color="auto"/>
              <w:left w:val="single" w:sz="4" w:space="0" w:color="auto"/>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7 058 824</w:t>
            </w:r>
          </w:p>
        </w:tc>
        <w:tc>
          <w:tcPr>
            <w:tcW w:w="931" w:type="dxa"/>
            <w:gridSpan w:val="2"/>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9 352 941</w:t>
            </w:r>
          </w:p>
        </w:tc>
        <w:tc>
          <w:tcPr>
            <w:tcW w:w="932" w:type="dxa"/>
            <w:gridSpan w:val="2"/>
            <w:tcBorders>
              <w:top w:val="single" w:sz="4" w:space="0" w:color="auto"/>
              <w:left w:val="nil"/>
              <w:bottom w:val="single" w:sz="4" w:space="0" w:color="auto"/>
              <w:right w:val="single" w:sz="4" w:space="0" w:color="auto"/>
            </w:tcBorders>
            <w:textDirection w:val="lrTb"/>
            <w:vAlign w:val="bottom"/>
          </w:tcPr>
          <w:p w:rsidR="00A5272D" w:rsidRPr="00791719" w:rsidP="00DD0BCA">
            <w:pPr>
              <w:bidi w:val="0"/>
              <w:jc w:val="right"/>
              <w:rPr>
                <w:rFonts w:ascii="Times New Roman" w:hAnsi="Times New Roman" w:cs="Times New Roman"/>
                <w:color w:val="000000"/>
                <w:sz w:val="14"/>
                <w:szCs w:val="14"/>
              </w:rPr>
            </w:pPr>
            <w:r w:rsidRPr="00791719">
              <w:rPr>
                <w:rFonts w:ascii="Times New Roman" w:hAnsi="Times New Roman" w:cs="Times New Roman"/>
                <w:color w:val="000000"/>
                <w:sz w:val="14"/>
                <w:szCs w:val="14"/>
              </w:rPr>
              <w:t>11 117 647</w:t>
            </w:r>
          </w:p>
        </w:tc>
      </w:tr>
    </w:tbl>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0729C7">
        <w:rPr>
          <w:rFonts w:ascii="Times New Roman" w:hAnsi="Times New Roman" w:cs="Times New Roman"/>
        </w:rPr>
        <w:t>Na nový rezortný program Efektívna verejná správa sa rozpočtujú prostriedky EÚ a spolufinancovania v sume 4</w:t>
      </w:r>
      <w:r w:rsidR="001515D7">
        <w:rPr>
          <w:rFonts w:ascii="Times New Roman" w:hAnsi="Times New Roman" w:cs="Times New Roman"/>
        </w:rPr>
        <w:t>1</w:t>
      </w:r>
      <w:r w:rsidRPr="000729C7">
        <w:rPr>
          <w:rFonts w:ascii="Times New Roman" w:hAnsi="Times New Roman" w:cs="Times New Roman"/>
        </w:rPr>
        <w:t>,</w:t>
      </w:r>
      <w:r w:rsidR="001515D7">
        <w:rPr>
          <w:rFonts w:ascii="Times New Roman" w:hAnsi="Times New Roman" w:cs="Times New Roman"/>
        </w:rPr>
        <w:t>0</w:t>
      </w:r>
      <w:r w:rsidRPr="000729C7">
        <w:rPr>
          <w:rFonts w:ascii="Times New Roman" w:hAnsi="Times New Roman" w:cs="Times New Roman"/>
        </w:rPr>
        <w:t xml:space="preserve"> mil. eur, z toho spolufinancovanie je vo výške 6,1</w:t>
      </w:r>
      <w:r w:rsidR="001515D7">
        <w:rPr>
          <w:rFonts w:ascii="Times New Roman" w:hAnsi="Times New Roman" w:cs="Times New Roman"/>
        </w:rPr>
        <w:t>5</w:t>
      </w:r>
      <w:r w:rsidRPr="000729C7">
        <w:rPr>
          <w:rFonts w:ascii="Times New Roman" w:hAnsi="Times New Roman" w:cs="Times New Roman"/>
        </w:rPr>
        <w:t xml:space="preserve"> mil. eur.</w:t>
      </w:r>
    </w:p>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693FCE">
        <w:rPr>
          <w:rFonts w:ascii="Times New Roman" w:hAnsi="Times New Roman" w:cs="Times New Roman"/>
        </w:rPr>
        <w:t>V rámci rezortného programu Efektívna a spoľahlivá štátna správa bol vytvorený podprogram Technická pomoc, na ktorý sa rozpočtujú prostriedky EÚ a spolufinancovania v sume 1,71 mil. eur, z toho spolufinancovanie je vo výške 256 tis. eur.</w:t>
      </w:r>
    </w:p>
    <w:p w:rsidR="00A5272D" w:rsidRPr="00895CD2" w:rsidP="00A5272D">
      <w:pPr>
        <w:bidi w:val="0"/>
        <w:jc w:val="both"/>
        <w:rPr>
          <w:rFonts w:ascii="Times New Roman" w:hAnsi="Times New Roman" w:cs="Times New Roman"/>
        </w:rPr>
      </w:pPr>
    </w:p>
    <w:p w:rsidR="00A5272D" w:rsidRPr="00A3218E" w:rsidP="00A5272D">
      <w:pPr>
        <w:bidi w:val="0"/>
        <w:ind w:firstLine="708"/>
        <w:jc w:val="both"/>
        <w:rPr>
          <w:rFonts w:ascii="Times New Roman" w:hAnsi="Times New Roman" w:cs="Times New Roman"/>
        </w:rPr>
      </w:pPr>
      <w:r w:rsidRPr="000729C7">
        <w:rPr>
          <w:rFonts w:ascii="Times New Roman" w:hAnsi="Times New Roman" w:cs="Times New Roman"/>
        </w:rPr>
        <w:t xml:space="preserve">V rámci medzirezortného programu Ľudské zdroje bol vytvorený podprogram OP Ľudské zdroje, na ktorý sa rozpočtujú prostriedky EÚ a spolufinancovania v sume </w:t>
      </w:r>
      <w:r w:rsidR="00B73ECA">
        <w:rPr>
          <w:rFonts w:ascii="Times New Roman" w:hAnsi="Times New Roman" w:cs="Times New Roman"/>
        </w:rPr>
        <w:br/>
      </w:r>
      <w:r w:rsidRPr="000729C7">
        <w:rPr>
          <w:rFonts w:ascii="Times New Roman" w:hAnsi="Times New Roman" w:cs="Times New Roman"/>
        </w:rPr>
        <w:t>47,1 mil. eur, z toho spolufinancovanie je vo výške 7,0</w:t>
      </w:r>
      <w:r w:rsidR="001515D7">
        <w:rPr>
          <w:rFonts w:ascii="Times New Roman" w:hAnsi="Times New Roman" w:cs="Times New Roman"/>
        </w:rPr>
        <w:t>6</w:t>
      </w:r>
      <w:r w:rsidRPr="000729C7">
        <w:rPr>
          <w:rFonts w:ascii="Times New Roman" w:hAnsi="Times New Roman" w:cs="Times New Roman"/>
        </w:rPr>
        <w:t xml:space="preserve"> mil. eur.</w:t>
      </w:r>
    </w:p>
    <w:p w:rsidR="00A5272D" w:rsidP="00A5272D">
      <w:pPr>
        <w:bidi w:val="0"/>
      </w:pPr>
    </w:p>
    <w:p w:rsidR="00B73ECA" w:rsidP="00A5272D">
      <w:pPr>
        <w:bidi w:val="0"/>
      </w:pPr>
    </w:p>
    <w:p w:rsidR="00A44307" w:rsidP="00A5272D">
      <w:pPr>
        <w:bidi w:val="0"/>
      </w:pPr>
    </w:p>
    <w:p w:rsidR="00A44307" w:rsidP="00A5272D">
      <w:pPr>
        <w:bidi w:val="0"/>
      </w:pPr>
    </w:p>
    <w:p w:rsidR="00B73ECA" w:rsidP="00A5272D">
      <w:pPr>
        <w:bidi w:val="0"/>
      </w:pPr>
    </w:p>
    <w:p w:rsidR="00B73ECA" w:rsidP="00A5272D">
      <w:pPr>
        <w:bidi w:val="0"/>
      </w:pPr>
    </w:p>
    <w:p w:rsidR="00A5272D" w:rsidRPr="005D2BC3" w:rsidP="005D2BC3">
      <w:pPr>
        <w:pStyle w:val="Heading5"/>
        <w:pBdr>
          <w:bottom w:val="single" w:sz="4" w:space="1" w:color="auto"/>
        </w:pBdr>
        <w:bidi w:val="0"/>
        <w:ind w:left="0"/>
        <w:rPr>
          <w:rFonts w:ascii="Times New Roman" w:hAnsi="Times New Roman"/>
          <w:i w:val="0"/>
          <w:sz w:val="24"/>
          <w:szCs w:val="24"/>
          <w:lang w:eastAsia="en-US"/>
        </w:rPr>
      </w:pPr>
      <w:bookmarkStart w:id="57" w:name="_Toc400551756"/>
      <w:r w:rsidRPr="005D2BC3">
        <w:rPr>
          <w:rFonts w:ascii="Times New Roman" w:hAnsi="Times New Roman"/>
          <w:i w:val="0"/>
          <w:sz w:val="24"/>
          <w:szCs w:val="24"/>
          <w:lang w:eastAsia="en-US"/>
        </w:rPr>
        <w:t>Ministerstvo školstva, vedy, výskumu a športu SR</w:t>
      </w:r>
      <w:bookmarkEnd w:id="57"/>
    </w:p>
    <w:p w:rsidR="00A5272D" w:rsidRPr="00B540D6" w:rsidP="00A5272D">
      <w:pPr>
        <w:bidi w:val="0"/>
        <w:jc w:val="both"/>
        <w:rPr>
          <w:rFonts w:ascii="Times New Roman" w:hAnsi="Times New Roman" w:cs="Times New Roman"/>
          <w:b/>
          <w:bCs/>
        </w:rPr>
      </w:pPr>
    </w:p>
    <w:tbl>
      <w:tblPr>
        <w:tblStyle w:val="TableNormal"/>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36"/>
        <w:gridCol w:w="945"/>
        <w:gridCol w:w="945"/>
        <w:gridCol w:w="945"/>
        <w:gridCol w:w="945"/>
        <w:gridCol w:w="945"/>
        <w:gridCol w:w="945"/>
        <w:gridCol w:w="945"/>
      </w:tblGrid>
      <w:tr>
        <w:tblPrEx>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bottom"/>
            <w:hideMark/>
          </w:tcPr>
          <w:p w:rsidR="00A5272D" w:rsidP="00DD0BCA">
            <w:pPr>
              <w:bidi w:val="0"/>
              <w:rPr>
                <w:rFonts w:ascii="Times New Roman" w:hAnsi="Times New Roman" w:cs="Times New Roman"/>
                <w:b/>
                <w:bCs/>
                <w:color w:val="000000"/>
                <w:sz w:val="14"/>
                <w:szCs w:val="14"/>
                <w:lang w:eastAsia="sk-SK"/>
              </w:rPr>
            </w:pPr>
            <w:r>
              <w:rPr>
                <w:rFonts w:ascii="Times New Roman" w:hAnsi="Times New Roman" w:cs="Times New Roman"/>
                <w:b/>
                <w:bCs/>
                <w:color w:val="000000"/>
                <w:sz w:val="14"/>
                <w:szCs w:val="14"/>
                <w:lang w:eastAsia="sk-SK"/>
              </w:rPr>
              <w:t>v eurách</w:t>
            </w:r>
          </w:p>
          <w:p w:rsidR="00A5272D" w:rsidP="00DD0BCA">
            <w:pPr>
              <w:bidi w:val="0"/>
              <w:rPr>
                <w:rFonts w:ascii="Times New Roman" w:hAnsi="Times New Roman" w:cs="Times New Roman"/>
                <w:b/>
                <w:bCs/>
                <w:color w:val="000000"/>
                <w:sz w:val="14"/>
                <w:szCs w:val="14"/>
                <w:lang w:eastAsia="sk-SK"/>
              </w:rPr>
            </w:pPr>
          </w:p>
          <w:p w:rsidR="00A5272D" w:rsidP="00DD0BCA">
            <w:pPr>
              <w:bidi w:val="0"/>
              <w:rPr>
                <w:rFonts w:ascii="Times New Roman" w:hAnsi="Times New Roman" w:cs="Times New Roman"/>
                <w:b/>
                <w:bCs/>
                <w:color w:val="000000"/>
                <w:sz w:val="14"/>
                <w:szCs w:val="14"/>
                <w:lang w:eastAsia="sk-SK"/>
              </w:rPr>
            </w:pPr>
          </w:p>
          <w:p w:rsidR="00A5272D" w:rsidP="00DD0BCA">
            <w:pPr>
              <w:bidi w:val="0"/>
              <w:rPr>
                <w:rFonts w:ascii="Times New Roman" w:hAnsi="Times New Roman" w:cs="Times New Roman"/>
                <w:b/>
                <w:bCs/>
                <w:color w:val="000000"/>
                <w:sz w:val="14"/>
                <w:szCs w:val="14"/>
                <w:lang w:eastAsia="sk-SK"/>
              </w:rPr>
            </w:pPr>
          </w:p>
          <w:p w:rsidR="00A5272D" w:rsidRPr="007542C3" w:rsidP="00DD0BCA">
            <w:pPr>
              <w:bidi w:val="0"/>
              <w:rPr>
                <w:rFonts w:ascii="Times New Roman" w:hAnsi="Times New Roman" w:cs="Times New Roman"/>
                <w:b/>
                <w:bCs/>
                <w:color w:val="000000"/>
                <w:sz w:val="14"/>
                <w:szCs w:val="14"/>
                <w:lang w:eastAsia="sk-SK"/>
              </w:rPr>
            </w:pP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2012 S</w:t>
            </w: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2013 S</w:t>
            </w: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2014 R</w:t>
            </w: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2014 OS</w:t>
            </w: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2015 N</w:t>
            </w: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2016 N</w:t>
            </w:r>
          </w:p>
        </w:tc>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542C3" w:rsidP="00DD0BCA">
            <w:pPr>
              <w:bidi w:val="0"/>
              <w:jc w:val="center"/>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2017 N</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Zdroje príslušnej kapitoly</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2 106 048 746</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1 277 851 411</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1 482 326 160</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1 487 418 453</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1 490 815 383</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1 215 770 800</w:t>
            </w:r>
          </w:p>
        </w:tc>
        <w:tc>
          <w:tcPr>
            <w:tcW w:w="0" w:type="auto"/>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1 251 355 346</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z toho:</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 </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b/>
                <w:bCs/>
                <w:sz w:val="14"/>
                <w:szCs w:val="14"/>
                <w:lang w:eastAsia="sk-SK"/>
              </w:rPr>
            </w:pPr>
            <w:r w:rsidRPr="007542C3">
              <w:rPr>
                <w:rFonts w:ascii="Times New Roman" w:hAnsi="Times New Roman" w:cs="Times New Roman"/>
                <w:b/>
                <w:bCs/>
                <w:sz w:val="14"/>
                <w:szCs w:val="14"/>
                <w:lang w:eastAsia="sk-SK"/>
              </w:rPr>
              <w:t xml:space="preserve">rozpočtové zdroje kapitoly (111 +11H)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1 909 352 280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994 950 302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1 057 216 881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1 006 057 426</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1 041 645 292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1 029 664 169</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1 029 664 169</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 xml:space="preserve">  v tom: bežné výdavky 600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1 887 014 653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972 100 166</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1 030 449 760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984 110 314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1 008 985 901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1 000 804 778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1 001 004 778</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 xml:space="preserve">                       610 mzdy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105 927 048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15 587 358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15 147 444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14 816 422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12 428 463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12 428 463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12 428 463</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 xml:space="preserve">                       620 odvody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37 509 339</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6 263 198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5 459 895</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5 544 156</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4 675 373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4 675 587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4 675 694</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 xml:space="preserve">                       630 tovary a služby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69 276 410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39 436 482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110 249 660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40 011 914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56 408 424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48 369 571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48 568 276</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 xml:space="preserve">                       640 bežné transfery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1 674 301 856</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910 813 128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899 592 761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923 737 822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935 473 641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935 331 157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935 332 345</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 xml:space="preserve">                 kapitálové výdavky 700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22 337 627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22 850 136</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26 767 121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21 947 112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32 659 391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28 859 391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28 659 391</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b/>
                <w:bCs/>
                <w:sz w:val="14"/>
                <w:szCs w:val="14"/>
                <w:lang w:eastAsia="sk-SK"/>
              </w:rPr>
            </w:pPr>
            <w:r w:rsidRPr="007542C3">
              <w:rPr>
                <w:rFonts w:ascii="Times New Roman" w:hAnsi="Times New Roman" w:cs="Times New Roman"/>
                <w:b/>
                <w:bCs/>
                <w:sz w:val="14"/>
                <w:szCs w:val="14"/>
                <w:lang w:eastAsia="sk-SK"/>
              </w:rPr>
              <w:t xml:space="preserve">zdroje EÚ vrátane spolufinancovania: </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196 630 514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282 881 105</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425 109 279</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481 313 807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449 170 091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186 106 631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221 691 177</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2. programové obdobie  EÚ prostriedky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171 722 357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245 348 758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353 303 449</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415 907 484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301 692 144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13 327 435</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 xml:space="preserve">                   spolufinancovanie zo ŠR</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24 908 157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37 532 347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71 805 830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65 406 323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52 979 804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16 368 182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3. programové obdobie  EÚ prostriedky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68 600 536</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136 953 871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193 860 274</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 xml:space="preserve">                   spolufinancovanie zo ŠR</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25 897 607</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19 457 143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27 830 903</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b/>
                <w:bCs/>
                <w:sz w:val="14"/>
                <w:szCs w:val="14"/>
                <w:lang w:eastAsia="sk-SK"/>
              </w:rPr>
            </w:pPr>
            <w:r w:rsidRPr="007542C3">
              <w:rPr>
                <w:rFonts w:ascii="Times New Roman" w:hAnsi="Times New Roman" w:cs="Times New Roman"/>
                <w:b/>
                <w:bCs/>
                <w:sz w:val="14"/>
                <w:szCs w:val="14"/>
                <w:lang w:eastAsia="sk-SK"/>
              </w:rPr>
              <w:t>presun z minulých rokov §</w:t>
            </w:r>
            <w:r w:rsidR="000D4291">
              <w:rPr>
                <w:rFonts w:ascii="Times New Roman" w:hAnsi="Times New Roman" w:cs="Times New Roman"/>
                <w:b/>
                <w:bCs/>
                <w:sz w:val="14"/>
                <w:szCs w:val="14"/>
                <w:lang w:eastAsia="sk-SK"/>
              </w:rPr>
              <w:t xml:space="preserve"> </w:t>
            </w:r>
            <w:r w:rsidRPr="007542C3">
              <w:rPr>
                <w:rFonts w:ascii="Times New Roman" w:hAnsi="Times New Roman" w:cs="Times New Roman"/>
                <w:b/>
                <w:bCs/>
                <w:sz w:val="14"/>
                <w:szCs w:val="14"/>
                <w:lang w:eastAsia="sk-SK"/>
              </w:rPr>
              <w:t>8</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65 952</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20 004</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47 220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b/>
                <w:bCs/>
                <w:color w:val="000000"/>
                <w:sz w:val="14"/>
                <w:szCs w:val="14"/>
                <w:lang w:eastAsia="sk-SK"/>
              </w:rPr>
            </w:pPr>
            <w:r w:rsidRPr="007542C3">
              <w:rPr>
                <w:rFonts w:ascii="Times New Roman" w:hAnsi="Times New Roman" w:cs="Times New Roman"/>
                <w:b/>
                <w:bCs/>
                <w:color w:val="000000"/>
                <w:sz w:val="14"/>
                <w:szCs w:val="14"/>
                <w:lang w:eastAsia="sk-SK"/>
              </w:rPr>
              <w:t>0</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 xml:space="preserve">    z toho: štátny rozpočet</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000D4291">
              <w:rPr>
                <w:rFonts w:ascii="Times New Roman" w:hAnsi="Times New Roman" w:cs="Times New Roman"/>
                <w:sz w:val="14"/>
                <w:szCs w:val="14"/>
                <w:lang w:eastAsia="sk-SK"/>
              </w:rPr>
              <w:t xml:space="preserve">                   EÚ</w:t>
            </w:r>
            <w:r w:rsidRPr="007542C3">
              <w:rPr>
                <w:rFonts w:ascii="Times New Roman" w:hAnsi="Times New Roman" w:cs="Times New Roman"/>
                <w:sz w:val="14"/>
                <w:szCs w:val="14"/>
                <w:lang w:eastAsia="sk-SK"/>
              </w:rPr>
              <w:t xml:space="preserve"> prostriedky</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56 043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17 003</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35 561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r>
      <w:tr>
        <w:tblPrEx>
          <w:tblW w:w="0" w:type="auto"/>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7542C3" w:rsidP="00DD0BCA">
            <w:pPr>
              <w:bidi w:val="0"/>
              <w:rPr>
                <w:rFonts w:ascii="Times New Roman" w:hAnsi="Times New Roman" w:cs="Times New Roman"/>
                <w:sz w:val="14"/>
                <w:szCs w:val="14"/>
                <w:lang w:eastAsia="sk-SK"/>
              </w:rPr>
            </w:pPr>
            <w:r w:rsidRPr="007542C3">
              <w:rPr>
                <w:rFonts w:ascii="Times New Roman" w:hAnsi="Times New Roman" w:cs="Times New Roman"/>
                <w:sz w:val="14"/>
                <w:szCs w:val="14"/>
                <w:lang w:eastAsia="sk-SK"/>
              </w:rPr>
              <w:t xml:space="preserve">                   spolufinancovanie zo ŠR</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9 909</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3 001</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11 659</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c>
          <w:tcPr>
            <w:tcW w:w="0" w:type="auto"/>
            <w:tcBorders>
              <w:top w:val="single" w:sz="4" w:space="0" w:color="auto"/>
              <w:left w:val="single" w:sz="4" w:space="0" w:color="auto"/>
              <w:bottom w:val="single" w:sz="4" w:space="0" w:color="auto"/>
              <w:right w:val="single" w:sz="4" w:space="0" w:color="auto"/>
            </w:tcBorders>
            <w:textDirection w:val="lrTb"/>
            <w:vAlign w:val="center"/>
            <w:hideMark/>
          </w:tcPr>
          <w:p w:rsidR="00A5272D" w:rsidRPr="007542C3" w:rsidP="00DD0BCA">
            <w:pPr>
              <w:bidi w:val="0"/>
              <w:jc w:val="right"/>
              <w:rPr>
                <w:rFonts w:ascii="Times New Roman" w:hAnsi="Times New Roman" w:cs="Times New Roman"/>
                <w:color w:val="000000"/>
                <w:sz w:val="14"/>
                <w:szCs w:val="14"/>
                <w:lang w:eastAsia="sk-SK"/>
              </w:rPr>
            </w:pPr>
            <w:r w:rsidRPr="007542C3">
              <w:rPr>
                <w:rFonts w:ascii="Times New Roman" w:hAnsi="Times New Roman" w:cs="Times New Roman"/>
                <w:color w:val="000000"/>
                <w:sz w:val="14"/>
                <w:szCs w:val="14"/>
                <w:lang w:eastAsia="sk-SK"/>
              </w:rPr>
              <w:t>0</w:t>
            </w:r>
          </w:p>
        </w:tc>
      </w:tr>
    </w:tbl>
    <w:p w:rsidR="00A5272D" w:rsidRPr="00291C28"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Kapitola Ministerstva školstva, vedy, výskumu a športu SR (ďalej len „MŠVVŠ SR“) na rok 2015 bude mať k dispozícii celkové výdavky v sume 1,49 mld. eur, z toho prostriedky štátneho rozpočtu v sume 1,04 mld. eur a prostriedky zo štrukturálnych fondov vrátane spolufinancovania zo štátneho rozpočtu v sume 449 mil. eur. </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V návrhu rozpočtu výdavkov kapitoly MŠVVŠ SR sú rozpočtované výdavky EÚ a spolufinancovania zo štátneho rozpočtu aj na 3. programové obdobie.</w:t>
      </w:r>
    </w:p>
    <w:p w:rsidR="00A5272D" w:rsidRPr="00B540D6" w:rsidP="00A5272D">
      <w:pPr>
        <w:bidi w:val="0"/>
        <w:ind w:firstLine="708"/>
        <w:jc w:val="both"/>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Výdavky kapitoly na rok 2015 oproti schválenému rozpočtu roku 2014 rastú</w:t>
        <w:br/>
        <w:t xml:space="preserve">o 8,49 mil. eur, t. j. o 0,57 %. Na medziročnej zmene celkových výdavkov sa podieľa pokles prostriedkov štátneho rozpočtu v sume 15,6 mil. eur, t. j. o 1,47 % a nárast prostriedkov Európskej únie zo štrukturálnych fondov vrátane prostriedkov na spolufinancovanie zo štátneho rozpočtu, ktoré rastú o 24,1 mil. eur, t. j. o 5,66 %. </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Pokles výdavkov štátneho rozpočtu je spôsobený predpokladanými </w:t>
      </w:r>
      <w:r w:rsidRPr="00B540D6">
        <w:rPr>
          <w:rFonts w:ascii="Times New Roman" w:hAnsi="Times New Roman"/>
        </w:rPr>
        <w:t>opatreniami v nadväznosti na vládou prijatý Program ESO (Efektívna, Spoľahlivá a Otvorená štátna správa) a</w:t>
      </w:r>
      <w:r w:rsidRPr="00B540D6">
        <w:rPr>
          <w:rFonts w:ascii="Times New Roman" w:hAnsi="Times New Roman" w:cs="Times New Roman"/>
        </w:rPr>
        <w:t> vykonaným presunom výdavkov v roku 2014 do Ministerstva vnútra SR na odmeňovanie zamestnancov štátnych škôl a školských zariadení v zriaďovateľskej pôsobnosti okresných úradov v sídle kraja, škôl v zriaďovateľskej pôsobnosti obcí a neštátnych zriaďovateľov (cirkvi a náboženské spoločnosti a súkromné osoby).</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Osobné výdavky sa rozpočtujú v sume 17,1 mil. eur, čo predstavuje pokles oproti schválenému rozpočtu roku 2014 o 3,50 mil. eur, t. j. o 17,0 %</w:t>
      </w:r>
      <w:r w:rsidR="00D84B8E">
        <w:rPr>
          <w:rFonts w:ascii="Times New Roman" w:hAnsi="Times New Roman" w:cs="Times New Roman"/>
        </w:rPr>
        <w:t>,</w:t>
      </w:r>
      <w:r w:rsidRPr="00B540D6">
        <w:rPr>
          <w:rFonts w:ascii="Times New Roman" w:hAnsi="Times New Roman" w:cs="Times New Roman"/>
        </w:rPr>
        <w:t xml:space="preserve"> </w:t>
      </w:r>
      <w:r w:rsidR="00731520">
        <w:rPr>
          <w:rFonts w:ascii="Times New Roman" w:hAnsi="Times New Roman" w:cs="Times New Roman"/>
        </w:rPr>
        <w:t>v</w:t>
      </w:r>
      <w:r w:rsidRPr="00B540D6">
        <w:rPr>
          <w:rFonts w:ascii="Times New Roman" w:hAnsi="Times New Roman" w:cs="Times New Roman"/>
        </w:rPr>
        <w:t xml:space="preserve"> nadväznosti na vládou prijatý Program ESO. </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V oblasti tovarov a služieb sa rozpočtujú výdavky štátneho rozpočtu v sume </w:t>
      </w:r>
      <w:r w:rsidR="0036751C">
        <w:rPr>
          <w:rFonts w:ascii="Times New Roman" w:hAnsi="Times New Roman" w:cs="Times New Roman"/>
        </w:rPr>
        <w:br/>
      </w:r>
      <w:r w:rsidRPr="00B540D6">
        <w:rPr>
          <w:rFonts w:ascii="Times New Roman" w:hAnsi="Times New Roman" w:cs="Times New Roman"/>
        </w:rPr>
        <w:t>56,4 mil. eur, čo predstavuje pokles o 53,8 mil. eur, t. j. o 48,8 % oproti schválenému rozpočtu roku 2014. Pokles výdavkov súvisí so skutočnosťou, že výdavky rozpočtované na rok 2014 v sume 67,0 mil. eur boli určené najmä na valorizáciu platov zamestnancov pre celú oblasť vzdelávania (RŠ a VVŠ). Hneď začiatkom roku 2014 boli tieto výdavky presunuté do regionálneho školstva M</w:t>
      </w:r>
      <w:r w:rsidR="0036751C">
        <w:rPr>
          <w:rFonts w:ascii="Times New Roman" w:hAnsi="Times New Roman" w:cs="Times New Roman"/>
        </w:rPr>
        <w:t>inisterstva</w:t>
      </w:r>
      <w:r>
        <w:rPr>
          <w:rFonts w:ascii="Times New Roman" w:hAnsi="Times New Roman" w:cs="Times New Roman"/>
        </w:rPr>
        <w:t xml:space="preserve"> vnútra </w:t>
      </w:r>
      <w:r w:rsidRPr="00B540D6">
        <w:rPr>
          <w:rFonts w:ascii="Times New Roman" w:hAnsi="Times New Roman" w:cs="Times New Roman"/>
        </w:rPr>
        <w:t>SR</w:t>
      </w:r>
      <w:r>
        <w:rPr>
          <w:rFonts w:ascii="Times New Roman" w:hAnsi="Times New Roman" w:cs="Times New Roman"/>
        </w:rPr>
        <w:t xml:space="preserve"> (ďalej len MV SR)</w:t>
      </w:r>
      <w:r w:rsidRPr="00B540D6">
        <w:rPr>
          <w:rFonts w:ascii="Times New Roman" w:hAnsi="Times New Roman" w:cs="Times New Roman"/>
        </w:rPr>
        <w:t xml:space="preserve">, ako aj do bežných transferov MŠVVŠ SR pre regionálne školstvo VÚC a pre verejné vysoké školy. </w:t>
      </w:r>
      <w:r>
        <w:rPr>
          <w:rFonts w:ascii="Times New Roman" w:hAnsi="Times New Roman" w:cs="Times New Roman"/>
        </w:rPr>
        <w:t>V</w:t>
      </w:r>
      <w:r w:rsidRPr="00B540D6">
        <w:rPr>
          <w:rFonts w:ascii="Times New Roman" w:hAnsi="Times New Roman" w:cs="Times New Roman"/>
        </w:rPr>
        <w:t xml:space="preserve"> navrhovanom objeme výdavkov na tovary a služby na rok 2015</w:t>
      </w:r>
      <w:r>
        <w:rPr>
          <w:rFonts w:ascii="Times New Roman" w:hAnsi="Times New Roman" w:cs="Times New Roman"/>
        </w:rPr>
        <w:t xml:space="preserve"> sú zároveň </w:t>
      </w:r>
      <w:r w:rsidRPr="00B540D6">
        <w:rPr>
          <w:rFonts w:ascii="Times New Roman" w:hAnsi="Times New Roman" w:cs="Times New Roman"/>
        </w:rPr>
        <w:t xml:space="preserve">zohľadnené výdavky na financovanie zvýšeného počtu asistentov učiteľov v celom regionálnom školstve v objeme 7,05 mil. eur. </w:t>
      </w:r>
      <w:r>
        <w:rPr>
          <w:rFonts w:ascii="Times New Roman" w:hAnsi="Times New Roman" w:cs="Times New Roman"/>
        </w:rPr>
        <w:t>Oproti pôvodnému návrhu rozpočtu sa rozpočet MŠVVŠ SR zvyšuje o sumu 8,00 mil. eur na financovanie projektov vedy a výskumu.</w:t>
      </w:r>
    </w:p>
    <w:p w:rsidR="00A5272D" w:rsidRPr="00B540D6" w:rsidP="00A5272D">
      <w:pPr>
        <w:bidi w:val="0"/>
        <w:ind w:firstLine="708"/>
        <w:jc w:val="both"/>
        <w:rPr>
          <w:rFonts w:ascii="Times New Roman" w:hAnsi="Times New Roman" w:cs="Times New Roman"/>
        </w:rPr>
      </w:pPr>
    </w:p>
    <w:p w:rsidR="00A5272D" w:rsidP="00A5272D">
      <w:pPr>
        <w:bidi w:val="0"/>
        <w:ind w:firstLine="708"/>
        <w:contextualSpacing/>
        <w:jc w:val="both"/>
        <w:rPr>
          <w:rFonts w:ascii="Times New Roman" w:hAnsi="Times New Roman" w:cs="Times New Roman"/>
        </w:rPr>
      </w:pPr>
      <w:r w:rsidRPr="00B540D6">
        <w:rPr>
          <w:rFonts w:ascii="Times New Roman" w:hAnsi="Times New Roman" w:cs="Times New Roman"/>
        </w:rPr>
        <w:t>Bežné transfery sa navrhujú v sume 935 mil. eur, čo predstavuje medziročný nárast  o 35,9 mil. eur, t. j. o 3,99 %.  Tento nárast  je ovplyvnený potrebným presunom výdavkov z tovarov a služieb, ktorý bol vykonaný v roku 2014 pre regionálne školstvo na odmeňovanie zamestnancov VÚC a na prevádzku VVŠ vrátane valorizácie platov zamestnancov. Ďalej v náraste výdavkov v rámci bežných transferov je zapracovaná organizačná zmena súvisiaca s presunom finančných prostriedkov zrušenej rozpočtovej organizácie Ústavu informácií a prognóz školstva na príspevkovú organizáciu Centrum vedecko-technických informácií SR, ako aj posilnenie výdavkov v oblasti  športu o 185 tis. eur.</w:t>
      </w:r>
    </w:p>
    <w:p w:rsidR="00A5272D" w:rsidRPr="00B540D6" w:rsidP="00A5272D">
      <w:pPr>
        <w:bidi w:val="0"/>
        <w:ind w:firstLine="708"/>
        <w:contextualSpacing/>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Kapitálové výdavky sa rozpočtujú na rok 2015 v sume 32,7 mil. eur (bez EÚ prostriedkov a spolufinancovania), čo predstavuje medziročný nárast o 5,89 mil. eur, t. j. o 22,0 %. V objeme kapitálových výdavkov sú zapracované finančné prostriedky na rozšírenie kapacít detských jaslí a materských škôl v sume 5,0 mil. eur. Z celkového objemu kapitálových výdavkov je 7,77 mil. eur rozpočtovaných ako kapitálový transfer pre verejné vysoké školy,</w:t>
      </w:r>
      <w:r w:rsidRPr="00B540D6">
        <w:rPr>
          <w:rFonts w:ascii="Times New Roman" w:hAnsi="Times New Roman" w:cs="Times New Roman"/>
          <w:b/>
        </w:rPr>
        <w:t xml:space="preserve"> </w:t>
      </w:r>
      <w:r w:rsidRPr="00B540D6">
        <w:rPr>
          <w:rFonts w:ascii="Times New Roman" w:hAnsi="Times New Roman" w:cs="Times New Roman"/>
        </w:rPr>
        <w:t>čo je v súlade s rozpisom verejných vysokých škôl.</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Nasledujúca tabuľka zobrazuje výdavky MŠVVŠ SR z rozpočtových prostriedkov kapitoly na jednotlivé oblasti. </w:t>
      </w:r>
    </w:p>
    <w:p w:rsidR="00A5272D" w:rsidRPr="00B540D6" w:rsidP="00A5272D">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2492"/>
        <w:gridCol w:w="952"/>
        <w:gridCol w:w="952"/>
        <w:gridCol w:w="1010"/>
        <w:gridCol w:w="953"/>
        <w:gridCol w:w="953"/>
        <w:gridCol w:w="953"/>
        <w:gridCol w:w="947"/>
      </w:tblGrid>
      <w:tr>
        <w:tblPrEx>
          <w:tblW w:w="5000" w:type="pct"/>
          <w:tblCellMar>
            <w:left w:w="70" w:type="dxa"/>
            <w:right w:w="70" w:type="dxa"/>
          </w:tblCellMar>
          <w:tblLook w:val="04A0"/>
        </w:tblPrEx>
        <w:trPr>
          <w:trHeight w:val="255"/>
        </w:trPr>
        <w:tc>
          <w:tcPr>
            <w:tcW w:w="1353"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6621A1" w:rsidP="00DD0BCA">
            <w:pPr>
              <w:bidi w:val="0"/>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v eurách</w:t>
            </w:r>
          </w:p>
        </w:tc>
        <w:tc>
          <w:tcPr>
            <w:tcW w:w="51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2012 S</w:t>
            </w:r>
          </w:p>
        </w:tc>
        <w:tc>
          <w:tcPr>
            <w:tcW w:w="51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2013 S</w:t>
            </w:r>
          </w:p>
        </w:tc>
        <w:tc>
          <w:tcPr>
            <w:tcW w:w="54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2014 R</w:t>
            </w:r>
          </w:p>
        </w:tc>
        <w:tc>
          <w:tcPr>
            <w:tcW w:w="51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2014 OS</w:t>
            </w:r>
          </w:p>
        </w:tc>
        <w:tc>
          <w:tcPr>
            <w:tcW w:w="51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2015 N</w:t>
            </w:r>
          </w:p>
        </w:tc>
        <w:tc>
          <w:tcPr>
            <w:tcW w:w="51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2016 N</w:t>
            </w:r>
          </w:p>
        </w:tc>
        <w:tc>
          <w:tcPr>
            <w:tcW w:w="514"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55"/>
        </w:trPr>
        <w:tc>
          <w:tcPr>
            <w:tcW w:w="1353" w:type="pct"/>
            <w:tcBorders>
              <w:top w:val="single" w:sz="4" w:space="0" w:color="auto"/>
              <w:left w:val="single" w:sz="4" w:space="0" w:color="auto"/>
              <w:bottom w:val="single" w:sz="4" w:space="0" w:color="auto"/>
              <w:right w:val="single" w:sz="4" w:space="0" w:color="auto"/>
            </w:tcBorders>
            <w:shd w:val="pct25" w:color="000000" w:fill="auto"/>
            <w:textDirection w:val="lrTb"/>
            <w:vAlign w:val="center"/>
            <w:hideMark/>
          </w:tcPr>
          <w:p w:rsidR="00A5272D" w:rsidRPr="006621A1" w:rsidP="00DD0BCA">
            <w:pPr>
              <w:bidi w:val="0"/>
              <w:rPr>
                <w:rFonts w:ascii="Times New Roman" w:hAnsi="Times New Roman" w:cs="Times New Roman"/>
                <w:b/>
                <w:bCs/>
                <w:color w:val="000000"/>
                <w:sz w:val="14"/>
                <w:szCs w:val="14"/>
                <w:lang w:eastAsia="sk-SK"/>
              </w:rPr>
            </w:pPr>
            <w:r w:rsidRPr="006621A1">
              <w:rPr>
                <w:rFonts w:ascii="Times New Roman" w:hAnsi="Times New Roman" w:cs="Times New Roman"/>
                <w:b/>
                <w:bCs/>
                <w:color w:val="000000"/>
                <w:sz w:val="14"/>
                <w:szCs w:val="14"/>
                <w:lang w:eastAsia="sk-SK"/>
              </w:rPr>
              <w:t>Zdroje príslušnej kapitoly</w:t>
            </w:r>
            <w:r w:rsidR="0036751C">
              <w:rPr>
                <w:rFonts w:ascii="Times New Roman" w:hAnsi="Times New Roman" w:cs="Times New Roman"/>
                <w:b/>
                <w:bCs/>
                <w:color w:val="000000"/>
                <w:sz w:val="14"/>
                <w:szCs w:val="14"/>
                <w:lang w:eastAsia="sk-SK"/>
              </w:rPr>
              <w:t>,</w:t>
            </w:r>
            <w:r w:rsidRPr="006621A1">
              <w:rPr>
                <w:rFonts w:ascii="Times New Roman" w:hAnsi="Times New Roman" w:cs="Times New Roman"/>
                <w:b/>
                <w:bCs/>
                <w:color w:val="000000"/>
                <w:sz w:val="14"/>
                <w:szCs w:val="14"/>
                <w:lang w:eastAsia="sk-SK"/>
              </w:rPr>
              <w:t xml:space="preserve"> z toho:</w:t>
            </w:r>
          </w:p>
        </w:tc>
        <w:tc>
          <w:tcPr>
            <w:tcW w:w="51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2 106 048 746</w:t>
            </w:r>
          </w:p>
        </w:tc>
        <w:tc>
          <w:tcPr>
            <w:tcW w:w="51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1 277 851 411</w:t>
            </w:r>
          </w:p>
        </w:tc>
        <w:tc>
          <w:tcPr>
            <w:tcW w:w="548"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1 482 326 160</w:t>
            </w:r>
          </w:p>
        </w:tc>
        <w:tc>
          <w:tcPr>
            <w:tcW w:w="51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1 487 418 453</w:t>
            </w:r>
          </w:p>
        </w:tc>
        <w:tc>
          <w:tcPr>
            <w:tcW w:w="51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1 490 815 383</w:t>
            </w:r>
          </w:p>
        </w:tc>
        <w:tc>
          <w:tcPr>
            <w:tcW w:w="51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1 215 770 800</w:t>
            </w:r>
          </w:p>
        </w:tc>
        <w:tc>
          <w:tcPr>
            <w:tcW w:w="514"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1 251 355 346</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Výdavky na regionálne školstvo </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1 353 766 987</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429 118 533</w:t>
            </w:r>
          </w:p>
        </w:tc>
        <w:tc>
          <w:tcPr>
            <w:tcW w:w="548"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511 248 836</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440 380 404</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463 679 936</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463 669 813</w:t>
            </w:r>
          </w:p>
        </w:tc>
        <w:tc>
          <w:tcPr>
            <w:tcW w:w="514"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463 869 813</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Výdavky na vysoké školy</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455 203 702</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460 641 557</w:t>
            </w:r>
          </w:p>
        </w:tc>
        <w:tc>
          <w:tcPr>
            <w:tcW w:w="548"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433 606 979</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454 881 431</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455 804 676</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455 804 676</w:t>
            </w:r>
          </w:p>
        </w:tc>
        <w:tc>
          <w:tcPr>
            <w:tcW w:w="514"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455 804 676</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Výdavky na vedu a techniku*</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147 480 372</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165 203 930</w:t>
            </w:r>
          </w:p>
        </w:tc>
        <w:tc>
          <w:tcPr>
            <w:tcW w:w="548"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286 504 140</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315 977 590</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172 257 518</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137 264 250</w:t>
            </w:r>
          </w:p>
        </w:tc>
        <w:tc>
          <w:tcPr>
            <w:tcW w:w="514"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157 564 050</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Výdavky na šport </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30 321 322</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34 382 470</w:t>
            </w:r>
          </w:p>
        </w:tc>
        <w:tc>
          <w:tcPr>
            <w:tcW w:w="548"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41 583 795</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37 274 558</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42 878 861</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38 907 861</w:t>
            </w:r>
          </w:p>
        </w:tc>
        <w:tc>
          <w:tcPr>
            <w:tcW w:w="514"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38 707 861</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Výdavky na administratívu</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23 698 237</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24 520 224</w:t>
            </w:r>
          </w:p>
        </w:tc>
        <w:tc>
          <w:tcPr>
            <w:tcW w:w="548"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25 216 094</w:t>
            </w:r>
          </w:p>
        </w:tc>
        <w:tc>
          <w:tcPr>
            <w:tcW w:w="517" w:type="pct"/>
            <w:tcBorders>
              <w:top w:val="nil"/>
              <w:left w:val="nil"/>
              <w:bottom w:val="single" w:sz="4" w:space="0" w:color="auto"/>
              <w:right w:val="single" w:sz="4" w:space="0" w:color="auto"/>
            </w:tcBorders>
            <w:noWrap/>
            <w:textDirection w:val="lrTb"/>
            <w:vAlign w:val="center"/>
            <w:hideMark/>
          </w:tcPr>
          <w:p w:rsidR="00A5272D" w:rsidRPr="004241E8" w:rsidP="00DD0BCA">
            <w:pPr>
              <w:bidi w:val="0"/>
              <w:jc w:val="right"/>
              <w:rPr>
                <w:rFonts w:ascii="Times New Roman" w:hAnsi="Times New Roman" w:cs="Times New Roman"/>
                <w:sz w:val="14"/>
                <w:szCs w:val="14"/>
                <w:lang w:eastAsia="sk-SK"/>
              </w:rPr>
            </w:pPr>
            <w:r w:rsidRPr="004241E8">
              <w:rPr>
                <w:rFonts w:ascii="Times New Roman" w:hAnsi="Times New Roman" w:cs="Times New Roman"/>
                <w:sz w:val="14"/>
                <w:szCs w:val="14"/>
                <w:lang w:eastAsia="sk-SK"/>
              </w:rPr>
              <w:t>27 556 148</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25 514 709</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25 717 769</w:t>
            </w:r>
          </w:p>
        </w:tc>
        <w:tc>
          <w:tcPr>
            <w:tcW w:w="514"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25 717 769</w:t>
            </w:r>
          </w:p>
        </w:tc>
      </w:tr>
      <w:tr>
        <w:tblPrEx>
          <w:tblW w:w="5000" w:type="pct"/>
          <w:tblCellMar>
            <w:left w:w="70" w:type="dxa"/>
            <w:right w:w="70" w:type="dxa"/>
          </w:tblCellMar>
          <w:tblLook w:val="04A0"/>
        </w:tblPrEx>
        <w:trPr>
          <w:trHeight w:val="255"/>
        </w:trPr>
        <w:tc>
          <w:tcPr>
            <w:tcW w:w="1353" w:type="pct"/>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Výdavky EÚ a spolufinancovania**</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95 578 126</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163 984 697</w:t>
            </w:r>
          </w:p>
        </w:tc>
        <w:tc>
          <w:tcPr>
            <w:tcW w:w="548"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184 166 316</w:t>
            </w:r>
          </w:p>
        </w:tc>
        <w:tc>
          <w:tcPr>
            <w:tcW w:w="517" w:type="pct"/>
            <w:tcBorders>
              <w:top w:val="nil"/>
              <w:left w:val="nil"/>
              <w:bottom w:val="single" w:sz="4" w:space="0" w:color="auto"/>
              <w:right w:val="single" w:sz="4" w:space="0" w:color="auto"/>
            </w:tcBorders>
            <w:noWrap/>
            <w:textDirection w:val="lrTb"/>
            <w:vAlign w:val="center"/>
            <w:hideMark/>
          </w:tcPr>
          <w:p w:rsidR="00A5272D" w:rsidRPr="004241E8" w:rsidP="00DD0BCA">
            <w:pPr>
              <w:bidi w:val="0"/>
              <w:jc w:val="right"/>
              <w:rPr>
                <w:rFonts w:ascii="Times New Roman" w:hAnsi="Times New Roman" w:cs="Times New Roman"/>
                <w:sz w:val="14"/>
                <w:szCs w:val="14"/>
                <w:lang w:eastAsia="sk-SK"/>
              </w:rPr>
            </w:pPr>
            <w:r w:rsidRPr="004241E8">
              <w:rPr>
                <w:rFonts w:ascii="Times New Roman" w:hAnsi="Times New Roman" w:cs="Times New Roman"/>
                <w:sz w:val="14"/>
                <w:szCs w:val="14"/>
                <w:lang w:eastAsia="sk-SK"/>
              </w:rPr>
              <w:t>211 348 322</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330 679 683</w:t>
            </w:r>
          </w:p>
        </w:tc>
        <w:tc>
          <w:tcPr>
            <w:tcW w:w="517"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94 406 431</w:t>
            </w:r>
          </w:p>
        </w:tc>
        <w:tc>
          <w:tcPr>
            <w:tcW w:w="514" w:type="pct"/>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109 691 177</w:t>
            </w:r>
          </w:p>
        </w:tc>
      </w:tr>
    </w:tbl>
    <w:p w:rsidR="00A5272D" w:rsidP="00A5272D">
      <w:pPr>
        <w:bidi w:val="0"/>
        <w:jc w:val="both"/>
        <w:rPr>
          <w:rFonts w:ascii="Times New Roman" w:hAnsi="Times New Roman" w:cs="Times New Roman"/>
          <w:sz w:val="14"/>
          <w:szCs w:val="14"/>
        </w:rPr>
      </w:pPr>
      <w:r w:rsidRPr="00283394">
        <w:rPr>
          <w:rFonts w:ascii="Times New Roman" w:hAnsi="Times New Roman" w:cs="Times New Roman"/>
          <w:sz w:val="14"/>
          <w:szCs w:val="14"/>
        </w:rPr>
        <w:t>*   bez vysokoškolskej vedy, výskumu v ostatných  štátnych organizáciách, rezor</w:t>
      </w:r>
      <w:r>
        <w:rPr>
          <w:rFonts w:ascii="Times New Roman" w:hAnsi="Times New Roman" w:cs="Times New Roman"/>
          <w:sz w:val="14"/>
          <w:szCs w:val="14"/>
        </w:rPr>
        <w:t>tnej vedy ďalších kapitol a SAV</w:t>
      </w:r>
    </w:p>
    <w:p w:rsidR="00A5272D" w:rsidP="00A5272D">
      <w:pPr>
        <w:bidi w:val="0"/>
        <w:jc w:val="both"/>
        <w:rPr>
          <w:rFonts w:ascii="Times New Roman" w:hAnsi="Times New Roman" w:cs="Times New Roman"/>
          <w:sz w:val="14"/>
          <w:szCs w:val="14"/>
        </w:rPr>
      </w:pPr>
      <w:r w:rsidRPr="00283394">
        <w:rPr>
          <w:rFonts w:ascii="Times New Roman" w:hAnsi="Times New Roman" w:cs="Times New Roman"/>
          <w:sz w:val="14"/>
          <w:szCs w:val="14"/>
        </w:rPr>
        <w:t>** bez výdavkov EÚ a spolufinancovania uvedených v oblasti veda a technika</w:t>
      </w:r>
      <w:r>
        <w:rPr>
          <w:rFonts w:ascii="Times New Roman" w:hAnsi="Times New Roman" w:cs="Times New Roman"/>
          <w:sz w:val="14"/>
          <w:szCs w:val="14"/>
        </w:rPr>
        <w:t xml:space="preserve">  </w:t>
      </w:r>
    </w:p>
    <w:p w:rsidR="00A5272D" w:rsidP="00A5272D">
      <w:pPr>
        <w:bidi w:val="0"/>
        <w:jc w:val="both"/>
        <w:rPr>
          <w:rFonts w:ascii="Times New Roman" w:hAnsi="Times New Roman" w:cs="Times New Roman"/>
          <w:sz w:val="14"/>
          <w:szCs w:val="14"/>
        </w:rPr>
      </w:pPr>
    </w:p>
    <w:p w:rsidR="00A5272D" w:rsidRPr="006621A1" w:rsidP="00A5272D">
      <w:pPr>
        <w:bidi w:val="0"/>
        <w:jc w:val="both"/>
        <w:rPr>
          <w:rFonts w:ascii="Times New Roman" w:hAnsi="Times New Roman" w:cs="Times New Roman"/>
          <w:sz w:val="14"/>
          <w:szCs w:val="14"/>
        </w:rPr>
      </w:pPr>
    </w:p>
    <w:p w:rsidR="00A5272D" w:rsidP="00A5272D">
      <w:pPr>
        <w:bidi w:val="0"/>
        <w:jc w:val="both"/>
        <w:rPr>
          <w:rFonts w:ascii="Times New Roman" w:hAnsi="Times New Roman" w:cs="Times New Roman"/>
          <w:b/>
        </w:rPr>
      </w:pPr>
      <w:r w:rsidRPr="00B540D6">
        <w:rPr>
          <w:rFonts w:ascii="Times New Roman" w:hAnsi="Times New Roman" w:cs="Times New Roman"/>
          <w:b/>
        </w:rPr>
        <w:t>Regionálne školstvo</w:t>
      </w:r>
    </w:p>
    <w:p w:rsidR="00A5272D" w:rsidRPr="00B540D6" w:rsidP="00A5272D">
      <w:pPr>
        <w:bidi w:val="0"/>
        <w:jc w:val="both"/>
        <w:rPr>
          <w:rFonts w:ascii="Times New Roman" w:hAnsi="Times New Roman" w:cs="Times New Roman"/>
          <w:b/>
        </w:rPr>
      </w:pPr>
    </w:p>
    <w:tbl>
      <w:tblPr>
        <w:tblStyle w:val="TableNormal"/>
        <w:tblW w:w="9287" w:type="dxa"/>
        <w:tblInd w:w="65" w:type="dxa"/>
        <w:tblCellMar>
          <w:left w:w="70" w:type="dxa"/>
          <w:right w:w="70" w:type="dxa"/>
        </w:tblCellMar>
        <w:tblLook w:val="04A0"/>
      </w:tblPr>
      <w:tblGrid>
        <w:gridCol w:w="2658"/>
        <w:gridCol w:w="947"/>
        <w:gridCol w:w="947"/>
        <w:gridCol w:w="947"/>
        <w:gridCol w:w="947"/>
        <w:gridCol w:w="947"/>
        <w:gridCol w:w="947"/>
        <w:gridCol w:w="947"/>
      </w:tblGrid>
      <w:tr>
        <w:tblPrEx>
          <w:tblW w:w="9287" w:type="dxa"/>
          <w:tblInd w:w="65" w:type="dxa"/>
          <w:tblCellMar>
            <w:left w:w="70" w:type="dxa"/>
            <w:right w:w="70" w:type="dxa"/>
          </w:tblCellMar>
          <w:tblLook w:val="04A0"/>
        </w:tblPrEx>
        <w:trPr>
          <w:trHeight w:val="225"/>
        </w:trPr>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622BCB" w:rsidP="00DD0BCA">
            <w:pPr>
              <w:bidi w:val="0"/>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2012 S</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2014 R</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2014 OS</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2015 N</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22BCB" w:rsidP="00DD0BCA">
            <w:pPr>
              <w:bidi w:val="0"/>
              <w:jc w:val="center"/>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2017 N</w:t>
            </w:r>
          </w:p>
        </w:tc>
      </w:tr>
      <w:tr>
        <w:tblPrEx>
          <w:tblW w:w="9287" w:type="dxa"/>
          <w:tblInd w:w="65" w:type="dxa"/>
          <w:tblCellMar>
            <w:left w:w="70" w:type="dxa"/>
            <w:right w:w="70" w:type="dxa"/>
          </w:tblCellMar>
          <w:tblLook w:val="04A0"/>
        </w:tblPrEx>
        <w:trPr>
          <w:trHeight w:val="225"/>
        </w:trPr>
        <w:tc>
          <w:tcPr>
            <w:tcW w:w="0" w:type="auto"/>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5272D" w:rsidRPr="00622BCB" w:rsidP="00DD0BCA">
            <w:pPr>
              <w:bidi w:val="0"/>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Regionálne školstvo MŠVVŠ SR a MV SR</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1 353 766 987</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1 398 909 455</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1 461 077 812</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1 445 051 884</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1 451 365 431</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1 451 339 473</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1 451 539 473</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Výdavky kapitoly MŠVVŠ SR</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1 353 766 987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429 118 533</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511 248 836</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440 380 404</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463 679 936</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463 669 813</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463 869 813</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Normatívne výdavky </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1 237 153 408</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380 795 665</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395 151 403</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390 152 499</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404 361 622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404 361 622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404 361 622</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Nenormatívne výdavky </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82 415 367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27 782 492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91 991 424</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25 247 018</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36 066 857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36 066 857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36 066 857</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Administratívne výdavky </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30 252 969</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16 936 044</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20 715 677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21 590 555</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19 861 125</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19 851 002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20 051 002</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Výdavky na štipendiá </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3 945 243</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3 604 332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3 390 332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3 390 332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3 390 332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3 390 332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3 390 332</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Výdavky kapitoly MV SR</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969 790 922</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949 828 976</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1 004 671 480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987 685 495</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987 669 660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b/>
                <w:bCs/>
                <w:sz w:val="14"/>
                <w:szCs w:val="14"/>
                <w:lang w:eastAsia="sk-SK"/>
              </w:rPr>
            </w:pPr>
            <w:r w:rsidRPr="00622BCB">
              <w:rPr>
                <w:rFonts w:ascii="Times New Roman" w:hAnsi="Times New Roman" w:cs="Times New Roman"/>
                <w:b/>
                <w:bCs/>
                <w:sz w:val="14"/>
                <w:szCs w:val="14"/>
                <w:lang w:eastAsia="sk-SK"/>
              </w:rPr>
              <w:t>987 669 660</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Normatívne výdavky </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901 963 735</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890 799 340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935 715 287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926 089 121</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926 073 286</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926 073 286</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Nenormatívne výdavky </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60 260 031</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50 846 617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60 713 989</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53 346 617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53 346 617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53 346 617</w:t>
            </w:r>
          </w:p>
        </w:tc>
      </w:tr>
      <w:tr>
        <w:tblPrEx>
          <w:tblW w:w="9287" w:type="dxa"/>
          <w:tblInd w:w="65" w:type="dxa"/>
          <w:tblCellMar>
            <w:left w:w="70" w:type="dxa"/>
            <w:right w:w="70" w:type="dxa"/>
          </w:tblCellMar>
          <w:tblLook w:val="04A0"/>
        </w:tblPrEx>
        <w:trPr>
          <w:trHeight w:val="22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622BCB" w:rsidP="00DD0BCA">
            <w:pPr>
              <w:bidi w:val="0"/>
              <w:rPr>
                <w:rFonts w:ascii="Times New Roman" w:hAnsi="Times New Roman" w:cs="Times New Roman"/>
                <w:sz w:val="14"/>
                <w:szCs w:val="14"/>
                <w:lang w:eastAsia="sk-SK"/>
              </w:rPr>
            </w:pPr>
            <w:r w:rsidRPr="00622BCB">
              <w:rPr>
                <w:rFonts w:ascii="Times New Roman" w:hAnsi="Times New Roman" w:cs="Times New Roman"/>
                <w:sz w:val="14"/>
                <w:szCs w:val="14"/>
                <w:lang w:eastAsia="sk-SK"/>
              </w:rPr>
              <w:t xml:space="preserve">    Administratívne výdavky (okresné úrady)</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7 567 156</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8 183 019</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8 242 204</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8 249 757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8 249 757</w:t>
            </w:r>
          </w:p>
        </w:tc>
        <w:tc>
          <w:tcPr>
            <w:tcW w:w="0" w:type="auto"/>
            <w:tcBorders>
              <w:top w:val="nil"/>
              <w:left w:val="nil"/>
              <w:bottom w:val="single" w:sz="4" w:space="0" w:color="auto"/>
              <w:right w:val="single" w:sz="4" w:space="0" w:color="auto"/>
            </w:tcBorders>
            <w:noWrap/>
            <w:textDirection w:val="lrTb"/>
            <w:vAlign w:val="bottom"/>
            <w:hideMark/>
          </w:tcPr>
          <w:p w:rsidR="00A5272D" w:rsidRPr="00622BCB" w:rsidP="00DD0BCA">
            <w:pPr>
              <w:bidi w:val="0"/>
              <w:jc w:val="right"/>
              <w:rPr>
                <w:rFonts w:ascii="Times New Roman" w:hAnsi="Times New Roman" w:cs="Times New Roman"/>
                <w:sz w:val="14"/>
                <w:szCs w:val="14"/>
                <w:lang w:eastAsia="sk-SK"/>
              </w:rPr>
            </w:pPr>
            <w:r w:rsidRPr="00622BCB">
              <w:rPr>
                <w:rFonts w:ascii="Times New Roman" w:hAnsi="Times New Roman" w:cs="Times New Roman"/>
                <w:sz w:val="14"/>
                <w:szCs w:val="14"/>
                <w:lang w:eastAsia="sk-SK"/>
              </w:rPr>
              <w:t>8 249 757</w:t>
            </w:r>
          </w:p>
        </w:tc>
      </w:tr>
    </w:tbl>
    <w:p w:rsidR="00A5272D" w:rsidP="00A5272D">
      <w:pPr>
        <w:bidi w:val="0"/>
        <w:jc w:val="both"/>
        <w:rPr>
          <w:rFonts w:ascii="Times New Roman" w:hAnsi="Times New Roman" w:cs="Times New Roman"/>
          <w:b/>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Výdavky štátneho rozpočtu poskytované prostredníctvom  MŠVVŠ SR na regionálne školstvo v roku  2015 klesajú o 47,6 mil. eur (o 9,30 %). Po zohľadnení presunu výdavkov na valorizáciu platov zamestnancov regionálneho školstva v pôsobnosti MV SR a verejných vysokých škôl realizovaného v roku 2014 nenormatívne výdavky navrhované na rok 2015 rastú o 1</w:t>
      </w:r>
      <w:r>
        <w:rPr>
          <w:rFonts w:ascii="Times New Roman" w:hAnsi="Times New Roman" w:cs="Times New Roman"/>
        </w:rPr>
        <w:t>1</w:t>
      </w:r>
      <w:r w:rsidRPr="00B540D6">
        <w:rPr>
          <w:rFonts w:ascii="Times New Roman" w:hAnsi="Times New Roman" w:cs="Times New Roman"/>
        </w:rPr>
        <w:t>,1 mil. eur, v ktorých sú zohľadnené výdavky na zvýšenie počtu asistentov učiteľov a na rozšírenie kapacít detských jaslí a materských škôl</w:t>
      </w:r>
      <w:r>
        <w:rPr>
          <w:rFonts w:ascii="Times New Roman" w:hAnsi="Times New Roman" w:cs="Times New Roman"/>
        </w:rPr>
        <w:t>, ktoré budú realizované aj prostredníctvom kapitoly MV SR</w:t>
      </w:r>
      <w:r w:rsidRPr="00B540D6">
        <w:rPr>
          <w:rFonts w:ascii="Times New Roman" w:hAnsi="Times New Roman" w:cs="Times New Roman"/>
        </w:rPr>
        <w:t>.</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 Z kapitoly M</w:t>
      </w:r>
      <w:r>
        <w:rPr>
          <w:rFonts w:ascii="Times New Roman" w:hAnsi="Times New Roman" w:cs="Times New Roman"/>
        </w:rPr>
        <w:t xml:space="preserve">V </w:t>
      </w:r>
      <w:r w:rsidRPr="00B540D6">
        <w:rPr>
          <w:rFonts w:ascii="Times New Roman" w:hAnsi="Times New Roman" w:cs="Times New Roman"/>
        </w:rPr>
        <w:t xml:space="preserve">SR v roku 2015 budú financované výdavky pre špeciálne školy a špeciálne školské zariadenia (štátne školy), školy v zriaďovateľskej pôsobnosti obcí, cirkví a náboženských spoločností a súkromných osôb v sume 988 mil. eur. Výdavky na financovanie regionálneho školstva prostredníctvom MV SR medziročne rastú o 37,9 mil. eur (o 3,99 %) z dôvodu zapracovania valorizácie platov zamestnancov RŠ realizovanej v roku 2014, ktorá je premietnutá do nasledujúcich rokov. </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Celkové aktuálne navrhované výdavky na regionálne školstvo (MŠVVŠ SR a MV SR) v roku 2015 predstavujú sumu 1,45 mld. eur, čo je oproti schválenému rozpočtu roku 2014 menej o 9,71 mil. eur (o 0,66 %). Medziročný pokles výdavkov pre RŠ súvisí so skutočnosťou, že výdavky rozpočtované v schválenom rozpočte roku 2014 pre RŠ boli určené aj na valorizáciu platov zamestnancov pre celú oblasť vzdelávania. Hneď začiatkom roku 2014 bola časť týchto výdavkov v sume 10,0 mil. eur presunutá na zabezpečenie valorizácie platov zamestnancov VVŠ, a teda navrhovaný limit výdavkov pre RŠ v roku 2015 je na </w:t>
      </w:r>
      <w:r w:rsidRPr="00970939">
        <w:rPr>
          <w:rFonts w:ascii="Times New Roman" w:hAnsi="Times New Roman" w:cs="Times New Roman"/>
        </w:rPr>
        <w:t xml:space="preserve">približne porovnateľnej úrovni reálnych výdavkov roku 2014.  </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V limite výdavkov sú zabezpečené normatívne výdavky, nenormatívne výdavky, administratívne výdavky pre rozpočtové a príspevkové organizácie rezortov, ktoré vykonávajú činnosť súvisiacu s regionálnym školstvom a výdavky na štipendiá.</w:t>
      </w:r>
    </w:p>
    <w:p w:rsidR="00A5272D" w:rsidRPr="00B540D6" w:rsidP="00A5272D">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2989"/>
        <w:gridCol w:w="870"/>
        <w:gridCol w:w="870"/>
        <w:gridCol w:w="851"/>
        <w:gridCol w:w="908"/>
        <w:gridCol w:w="908"/>
        <w:gridCol w:w="908"/>
        <w:gridCol w:w="908"/>
      </w:tblGrid>
      <w:tr>
        <w:tblPrEx>
          <w:tblW w:w="5000" w:type="pct"/>
          <w:tblCellMar>
            <w:left w:w="70" w:type="dxa"/>
            <w:right w:w="70" w:type="dxa"/>
          </w:tblCellMar>
          <w:tblLook w:val="04A0"/>
        </w:tblPrEx>
        <w:trPr>
          <w:trHeight w:hRule="exact" w:val="255"/>
        </w:trPr>
        <w:tc>
          <w:tcPr>
            <w:tcW w:w="1622"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C11EDB" w:rsidP="00DD0BCA">
            <w:pPr>
              <w:bidi w:val="0"/>
              <w:rPr>
                <w:rFonts w:ascii="Times New Roman" w:hAnsi="Times New Roman" w:cs="Times New Roman"/>
                <w:sz w:val="14"/>
                <w:szCs w:val="14"/>
                <w:lang w:eastAsia="sk-SK"/>
              </w:rPr>
            </w:pPr>
            <w:r w:rsidRPr="00C11EDB">
              <w:rPr>
                <w:rFonts w:ascii="Times New Roman" w:hAnsi="Times New Roman" w:cs="Times New Roman"/>
                <w:sz w:val="14"/>
                <w:szCs w:val="14"/>
                <w:lang w:eastAsia="sk-SK"/>
              </w:rPr>
              <w:t> </w:t>
            </w:r>
          </w:p>
        </w:tc>
        <w:tc>
          <w:tcPr>
            <w:tcW w:w="47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2012 S</w:t>
            </w:r>
          </w:p>
        </w:tc>
        <w:tc>
          <w:tcPr>
            <w:tcW w:w="47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2013 S</w:t>
            </w:r>
          </w:p>
        </w:tc>
        <w:tc>
          <w:tcPr>
            <w:tcW w:w="46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2014 R</w:t>
            </w:r>
          </w:p>
        </w:tc>
        <w:tc>
          <w:tcPr>
            <w:tcW w:w="49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2014 OS</w:t>
            </w:r>
          </w:p>
        </w:tc>
        <w:tc>
          <w:tcPr>
            <w:tcW w:w="493"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2015 N</w:t>
            </w:r>
          </w:p>
        </w:tc>
        <w:tc>
          <w:tcPr>
            <w:tcW w:w="493" w:type="pct"/>
            <w:tcBorders>
              <w:top w:val="single" w:sz="4" w:space="0" w:color="auto"/>
              <w:left w:val="nil"/>
              <w:bottom w:val="single" w:sz="4" w:space="0" w:color="auto"/>
              <w:right w:val="nil"/>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2016 N</w:t>
            </w:r>
          </w:p>
        </w:tc>
        <w:tc>
          <w:tcPr>
            <w:tcW w:w="493"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C11EDB" w:rsidP="00DD0BCA">
            <w:pPr>
              <w:bidi w:val="0"/>
              <w:jc w:val="center"/>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hRule="exact" w:val="255"/>
        </w:trPr>
        <w:tc>
          <w:tcPr>
            <w:tcW w:w="1622" w:type="pct"/>
            <w:tcBorders>
              <w:top w:val="nil"/>
              <w:left w:val="single" w:sz="4" w:space="0" w:color="auto"/>
              <w:bottom w:val="single" w:sz="4" w:space="0" w:color="auto"/>
              <w:right w:val="single" w:sz="4" w:space="0" w:color="auto"/>
            </w:tcBorders>
            <w:noWrap/>
            <w:textDirection w:val="lrTb"/>
            <w:vAlign w:val="center"/>
            <w:hideMark/>
          </w:tcPr>
          <w:p w:rsidR="00A5272D" w:rsidRPr="00C11EDB" w:rsidP="00DD0BCA">
            <w:pPr>
              <w:bidi w:val="0"/>
              <w:rPr>
                <w:rFonts w:ascii="Times New Roman" w:hAnsi="Times New Roman" w:cs="Times New Roman"/>
                <w:sz w:val="14"/>
                <w:szCs w:val="14"/>
                <w:lang w:eastAsia="sk-SK"/>
              </w:rPr>
            </w:pPr>
            <w:r w:rsidRPr="00C11EDB">
              <w:rPr>
                <w:rFonts w:ascii="Times New Roman" w:hAnsi="Times New Roman" w:cs="Times New Roman"/>
                <w:sz w:val="14"/>
                <w:szCs w:val="14"/>
                <w:lang w:eastAsia="sk-SK"/>
              </w:rPr>
              <w:t>Počet žiakov v</w:t>
            </w:r>
            <w:r>
              <w:rPr>
                <w:rFonts w:ascii="Times New Roman" w:hAnsi="Times New Roman" w:cs="Times New Roman"/>
                <w:sz w:val="14"/>
                <w:szCs w:val="14"/>
                <w:lang w:eastAsia="sk-SK"/>
              </w:rPr>
              <w:t> </w:t>
            </w:r>
            <w:r w:rsidRPr="00C11EDB">
              <w:rPr>
                <w:rFonts w:ascii="Times New Roman" w:hAnsi="Times New Roman" w:cs="Times New Roman"/>
                <w:sz w:val="14"/>
                <w:szCs w:val="14"/>
                <w:lang w:eastAsia="sk-SK"/>
              </w:rPr>
              <w:t>školách</w:t>
            </w:r>
            <w:r>
              <w:rPr>
                <w:rFonts w:ascii="Times New Roman" w:hAnsi="Times New Roman" w:cs="Times New Roman"/>
                <w:sz w:val="14"/>
                <w:szCs w:val="14"/>
                <w:lang w:eastAsia="sk-SK"/>
              </w:rPr>
              <w:t>*</w:t>
            </w:r>
          </w:p>
        </w:tc>
        <w:tc>
          <w:tcPr>
            <w:tcW w:w="472"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708 843</w:t>
            </w:r>
          </w:p>
        </w:tc>
        <w:tc>
          <w:tcPr>
            <w:tcW w:w="472"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693 130</w:t>
            </w:r>
          </w:p>
        </w:tc>
        <w:tc>
          <w:tcPr>
            <w:tcW w:w="462"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690 724</w:t>
            </w:r>
          </w:p>
        </w:tc>
        <w:tc>
          <w:tcPr>
            <w:tcW w:w="493"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685 872</w:t>
            </w:r>
          </w:p>
        </w:tc>
        <w:tc>
          <w:tcPr>
            <w:tcW w:w="493"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683 937</w:t>
            </w:r>
          </w:p>
        </w:tc>
        <w:tc>
          <w:tcPr>
            <w:tcW w:w="493" w:type="pct"/>
            <w:tcBorders>
              <w:top w:val="single" w:sz="4" w:space="0" w:color="auto"/>
              <w:left w:val="nil"/>
              <w:bottom w:val="single" w:sz="4" w:space="0" w:color="auto"/>
              <w:right w:val="nil"/>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681 800</w:t>
            </w:r>
          </w:p>
        </w:tc>
        <w:tc>
          <w:tcPr>
            <w:tcW w:w="493" w:type="pct"/>
            <w:tcBorders>
              <w:top w:val="nil"/>
              <w:left w:val="single" w:sz="4" w:space="0" w:color="auto"/>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color w:val="000000"/>
                <w:sz w:val="14"/>
                <w:szCs w:val="14"/>
                <w:lang w:eastAsia="sk-SK"/>
              </w:rPr>
            </w:pPr>
            <w:r w:rsidRPr="00C11EDB">
              <w:rPr>
                <w:rFonts w:ascii="Times New Roman" w:hAnsi="Times New Roman" w:cs="Times New Roman"/>
                <w:color w:val="000000"/>
                <w:sz w:val="14"/>
                <w:szCs w:val="14"/>
                <w:lang w:eastAsia="sk-SK"/>
              </w:rPr>
              <w:t>688 699</w:t>
            </w:r>
          </w:p>
        </w:tc>
      </w:tr>
      <w:tr>
        <w:tblPrEx>
          <w:tblW w:w="5000" w:type="pct"/>
          <w:tblCellMar>
            <w:left w:w="70" w:type="dxa"/>
            <w:right w:w="70" w:type="dxa"/>
          </w:tblCellMar>
          <w:tblLook w:val="04A0"/>
        </w:tblPrEx>
        <w:trPr>
          <w:trHeight w:hRule="exact" w:val="255"/>
        </w:trPr>
        <w:tc>
          <w:tcPr>
            <w:tcW w:w="162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C11EDB" w:rsidP="00DD0BCA">
            <w:pPr>
              <w:bidi w:val="0"/>
              <w:rPr>
                <w:rFonts w:ascii="Times New Roman" w:hAnsi="Times New Roman" w:cs="Times New Roman"/>
                <w:sz w:val="14"/>
                <w:szCs w:val="14"/>
                <w:lang w:eastAsia="sk-SK"/>
              </w:rPr>
            </w:pPr>
            <w:r w:rsidRPr="00C11EDB">
              <w:rPr>
                <w:rFonts w:ascii="Times New Roman" w:hAnsi="Times New Roman" w:cs="Times New Roman"/>
                <w:sz w:val="14"/>
                <w:szCs w:val="14"/>
                <w:lang w:eastAsia="sk-SK"/>
              </w:rPr>
              <w:t>medziročná zmena v %</w:t>
            </w:r>
          </w:p>
        </w:tc>
        <w:tc>
          <w:tcPr>
            <w:tcW w:w="472"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-3,93%</w:t>
            </w:r>
          </w:p>
        </w:tc>
        <w:tc>
          <w:tcPr>
            <w:tcW w:w="472"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-2,22%</w:t>
            </w:r>
          </w:p>
        </w:tc>
        <w:tc>
          <w:tcPr>
            <w:tcW w:w="462"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-0,35%</w:t>
            </w:r>
          </w:p>
        </w:tc>
        <w:tc>
          <w:tcPr>
            <w:tcW w:w="493"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-1,05%</w:t>
            </w:r>
          </w:p>
        </w:tc>
        <w:tc>
          <w:tcPr>
            <w:tcW w:w="493"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-0,98%</w:t>
            </w:r>
          </w:p>
        </w:tc>
        <w:tc>
          <w:tcPr>
            <w:tcW w:w="493" w:type="pct"/>
            <w:tcBorders>
              <w:top w:val="single" w:sz="4" w:space="0" w:color="auto"/>
              <w:left w:val="nil"/>
              <w:bottom w:val="single" w:sz="4" w:space="0" w:color="auto"/>
              <w:right w:val="nil"/>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-0,31%</w:t>
            </w:r>
          </w:p>
        </w:tc>
        <w:tc>
          <w:tcPr>
            <w:tcW w:w="49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1,01%</w:t>
            </w:r>
          </w:p>
        </w:tc>
      </w:tr>
      <w:tr>
        <w:tblPrEx>
          <w:tblW w:w="5000" w:type="pct"/>
          <w:tblCellMar>
            <w:left w:w="70" w:type="dxa"/>
            <w:right w:w="70" w:type="dxa"/>
          </w:tblCellMar>
          <w:tblLook w:val="04A0"/>
        </w:tblPrEx>
        <w:trPr>
          <w:trHeight w:hRule="exact" w:val="255"/>
        </w:trPr>
        <w:tc>
          <w:tcPr>
            <w:tcW w:w="1622" w:type="pct"/>
            <w:tcBorders>
              <w:top w:val="nil"/>
              <w:left w:val="single" w:sz="4" w:space="0" w:color="auto"/>
              <w:bottom w:val="single" w:sz="4" w:space="0" w:color="auto"/>
              <w:right w:val="single" w:sz="4" w:space="0" w:color="auto"/>
            </w:tcBorders>
            <w:noWrap/>
            <w:textDirection w:val="lrTb"/>
            <w:vAlign w:val="center"/>
            <w:hideMark/>
          </w:tcPr>
          <w:p w:rsidR="00A5272D" w:rsidRPr="00C11EDB" w:rsidP="00DD0BCA">
            <w:pPr>
              <w:bidi w:val="0"/>
              <w:rPr>
                <w:rFonts w:ascii="Times New Roman" w:hAnsi="Times New Roman" w:cs="Times New Roman"/>
                <w:sz w:val="14"/>
                <w:szCs w:val="14"/>
                <w:lang w:eastAsia="sk-SK"/>
              </w:rPr>
            </w:pPr>
            <w:r w:rsidRPr="00C11EDB">
              <w:rPr>
                <w:rFonts w:ascii="Times New Roman" w:hAnsi="Times New Roman" w:cs="Times New Roman"/>
                <w:sz w:val="14"/>
                <w:szCs w:val="14"/>
                <w:lang w:eastAsia="sk-SK"/>
              </w:rPr>
              <w:t>Výdavky rezortu na žiaka školy v eurách</w:t>
            </w:r>
          </w:p>
        </w:tc>
        <w:tc>
          <w:tcPr>
            <w:tcW w:w="472"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1 910</w:t>
            </w:r>
          </w:p>
        </w:tc>
        <w:tc>
          <w:tcPr>
            <w:tcW w:w="472"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2 018</w:t>
            </w:r>
          </w:p>
        </w:tc>
        <w:tc>
          <w:tcPr>
            <w:tcW w:w="462"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2 115</w:t>
            </w:r>
          </w:p>
        </w:tc>
        <w:tc>
          <w:tcPr>
            <w:tcW w:w="493"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2 095</w:t>
            </w:r>
          </w:p>
        </w:tc>
        <w:tc>
          <w:tcPr>
            <w:tcW w:w="493" w:type="pct"/>
            <w:tcBorders>
              <w:top w:val="nil"/>
              <w:left w:val="nil"/>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2 122</w:t>
            </w:r>
          </w:p>
        </w:tc>
        <w:tc>
          <w:tcPr>
            <w:tcW w:w="493" w:type="pct"/>
            <w:tcBorders>
              <w:top w:val="nil"/>
              <w:left w:val="nil"/>
              <w:bottom w:val="single" w:sz="4" w:space="0" w:color="auto"/>
              <w:right w:val="nil"/>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2 129</w:t>
            </w:r>
          </w:p>
        </w:tc>
        <w:tc>
          <w:tcPr>
            <w:tcW w:w="493" w:type="pct"/>
            <w:tcBorders>
              <w:top w:val="nil"/>
              <w:left w:val="single" w:sz="4" w:space="0" w:color="auto"/>
              <w:bottom w:val="single" w:sz="4" w:space="0" w:color="auto"/>
              <w:right w:val="single" w:sz="4" w:space="0" w:color="auto"/>
            </w:tcBorders>
            <w:noWrap/>
            <w:textDirection w:val="lrTb"/>
            <w:vAlign w:val="center"/>
            <w:hideMark/>
          </w:tcPr>
          <w:p w:rsidR="00A5272D" w:rsidRPr="00C11EDB" w:rsidP="00DD0BCA">
            <w:pPr>
              <w:bidi w:val="0"/>
              <w:jc w:val="right"/>
              <w:rPr>
                <w:rFonts w:ascii="Times New Roman" w:hAnsi="Times New Roman" w:cs="Times New Roman"/>
                <w:sz w:val="14"/>
                <w:szCs w:val="14"/>
                <w:lang w:eastAsia="sk-SK"/>
              </w:rPr>
            </w:pPr>
            <w:r w:rsidRPr="00C11EDB">
              <w:rPr>
                <w:rFonts w:ascii="Times New Roman" w:hAnsi="Times New Roman" w:cs="Times New Roman"/>
                <w:sz w:val="14"/>
                <w:szCs w:val="14"/>
                <w:lang w:eastAsia="sk-SK"/>
              </w:rPr>
              <w:t>2 108</w:t>
            </w:r>
          </w:p>
        </w:tc>
      </w:tr>
      <w:tr>
        <w:tblPrEx>
          <w:tblW w:w="5000" w:type="pct"/>
          <w:tblCellMar>
            <w:left w:w="70" w:type="dxa"/>
            <w:right w:w="70" w:type="dxa"/>
          </w:tblCellMar>
          <w:tblLook w:val="04A0"/>
        </w:tblPrEx>
        <w:trPr>
          <w:trHeight w:hRule="exact" w:val="255"/>
        </w:trPr>
        <w:tc>
          <w:tcPr>
            <w:tcW w:w="1622"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C11EDB" w:rsidP="00DD0BCA">
            <w:pPr>
              <w:bidi w:val="0"/>
              <w:rPr>
                <w:rFonts w:ascii="Times New Roman" w:hAnsi="Times New Roman" w:cs="Times New Roman"/>
                <w:sz w:val="14"/>
                <w:szCs w:val="14"/>
                <w:lang w:eastAsia="sk-SK"/>
              </w:rPr>
            </w:pPr>
            <w:r w:rsidRPr="00C11EDB">
              <w:rPr>
                <w:rFonts w:ascii="Times New Roman" w:hAnsi="Times New Roman" w:cs="Times New Roman"/>
                <w:sz w:val="14"/>
                <w:szCs w:val="14"/>
                <w:lang w:eastAsia="sk-SK"/>
              </w:rPr>
              <w:t>medziročná zmena v %</w:t>
            </w:r>
          </w:p>
        </w:tc>
        <w:tc>
          <w:tcPr>
            <w:tcW w:w="472"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7,24%</w:t>
            </w:r>
          </w:p>
        </w:tc>
        <w:tc>
          <w:tcPr>
            <w:tcW w:w="472"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5,68%</w:t>
            </w:r>
          </w:p>
        </w:tc>
        <w:tc>
          <w:tcPr>
            <w:tcW w:w="462"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4,81%</w:t>
            </w:r>
          </w:p>
        </w:tc>
        <w:tc>
          <w:tcPr>
            <w:tcW w:w="493"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3,79%</w:t>
            </w:r>
          </w:p>
        </w:tc>
        <w:tc>
          <w:tcPr>
            <w:tcW w:w="493"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11EDB" w:rsidP="00DD0BCA">
            <w:pPr>
              <w:bidi w:val="0"/>
              <w:jc w:val="right"/>
              <w:rPr>
                <w:rFonts w:ascii="Times New Roman" w:hAnsi="Times New Roman" w:cs="Times New Roman"/>
                <w:b/>
                <w:bCs/>
                <w:sz w:val="14"/>
                <w:szCs w:val="14"/>
                <w:lang w:eastAsia="sk-SK"/>
              </w:rPr>
            </w:pPr>
            <w:r w:rsidRPr="00C11EDB">
              <w:rPr>
                <w:rFonts w:ascii="Times New Roman" w:hAnsi="Times New Roman" w:cs="Times New Roman"/>
                <w:b/>
                <w:bCs/>
                <w:sz w:val="14"/>
                <w:szCs w:val="14"/>
                <w:lang w:eastAsia="sk-SK"/>
              </w:rPr>
              <w:t>0,32%</w:t>
            </w:r>
          </w:p>
        </w:tc>
        <w:tc>
          <w:tcPr>
            <w:tcW w:w="493" w:type="pct"/>
            <w:tcBorders>
              <w:top w:val="single" w:sz="4" w:space="0" w:color="auto"/>
              <w:left w:val="nil"/>
              <w:bottom w:val="single" w:sz="4" w:space="0" w:color="auto"/>
              <w:right w:val="nil"/>
            </w:tcBorders>
            <w:shd w:val="pct25" w:color="000000" w:fill="auto"/>
            <w:noWrap/>
            <w:textDirection w:val="lrTb"/>
            <w:vAlign w:val="center"/>
            <w:hideMark/>
          </w:tcPr>
          <w:p w:rsidR="00A5272D" w:rsidRPr="00EB4DFF" w:rsidP="00DD0BCA">
            <w:pPr>
              <w:bidi w:val="0"/>
              <w:jc w:val="right"/>
              <w:rPr>
                <w:rFonts w:ascii="Times New Roman" w:hAnsi="Times New Roman" w:cs="Times New Roman"/>
                <w:b/>
                <w:bCs/>
                <w:sz w:val="14"/>
                <w:szCs w:val="14"/>
                <w:lang w:eastAsia="sk-SK"/>
              </w:rPr>
            </w:pPr>
            <w:r w:rsidRPr="00EB4DFF">
              <w:rPr>
                <w:rFonts w:ascii="Times New Roman" w:hAnsi="Times New Roman" w:cs="Times New Roman"/>
                <w:b/>
                <w:bCs/>
                <w:sz w:val="14"/>
                <w:szCs w:val="14"/>
                <w:lang w:eastAsia="sk-SK"/>
              </w:rPr>
              <w:t>0,31%</w:t>
            </w:r>
          </w:p>
        </w:tc>
        <w:tc>
          <w:tcPr>
            <w:tcW w:w="49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EB4DFF" w:rsidP="00DD0BCA">
            <w:pPr>
              <w:bidi w:val="0"/>
              <w:jc w:val="right"/>
              <w:rPr>
                <w:rFonts w:ascii="Times New Roman" w:hAnsi="Times New Roman" w:cs="Times New Roman"/>
                <w:b/>
                <w:bCs/>
                <w:sz w:val="14"/>
                <w:szCs w:val="14"/>
                <w:lang w:eastAsia="sk-SK"/>
              </w:rPr>
            </w:pPr>
            <w:r w:rsidRPr="00EB4DFF">
              <w:rPr>
                <w:rFonts w:ascii="Times New Roman" w:hAnsi="Times New Roman" w:cs="Times New Roman"/>
                <w:b/>
                <w:bCs/>
                <w:sz w:val="14"/>
                <w:szCs w:val="14"/>
                <w:lang w:eastAsia="sk-SK"/>
              </w:rPr>
              <w:t>-0,99%</w:t>
            </w:r>
          </w:p>
        </w:tc>
      </w:tr>
    </w:tbl>
    <w:p w:rsidR="00A5272D" w:rsidRPr="0037285C" w:rsidP="00A5272D">
      <w:pPr>
        <w:bidi w:val="0"/>
        <w:jc w:val="both"/>
        <w:rPr>
          <w:rFonts w:ascii="Times New Roman" w:hAnsi="Times New Roman" w:cs="Times New Roman"/>
          <w:sz w:val="14"/>
          <w:szCs w:val="14"/>
        </w:rPr>
      </w:pPr>
      <w:r w:rsidRPr="00291C28">
        <w:rPr>
          <w:rFonts w:ascii="Times New Roman" w:hAnsi="Times New Roman" w:cs="Times New Roman"/>
          <w:sz w:val="14"/>
          <w:szCs w:val="14"/>
        </w:rPr>
        <w:t>*zdroj MŠVVŠ SR</w:t>
      </w:r>
      <w:r>
        <w:rPr>
          <w:rFonts w:ascii="Times New Roman" w:hAnsi="Times New Roman" w:cs="Times New Roman"/>
          <w:sz w:val="14"/>
          <w:szCs w:val="14"/>
        </w:rPr>
        <w:t xml:space="preserve">  </w:t>
      </w:r>
    </w:p>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Pri financovaní regionálneho školstva sa uplatňuje financovanie prostredníctvom normatívu na žiaka. V objeme bežných výdavkov sú zahrnuté okrem osobných výdavkov a prevádzky všetkých typov škôl aj nenormatívne výdavky v zmysle zákona o financovaní základných škôl, stredných škôl a školských zariadení na úhradu vakcín proti hepatitíde typu A a B, výdavky na bezplatnú výchovu detí od 5 rokov v materských školách, na dopravné žiakom, na asistentov učiteľa (vrátane zvýšeného počtu), na odchodné, vzdelávacie poukazy, mimoriadne výsledky žiakov, výdavky pre žiakov zo sociálne znevýhodneného prostredia, na havárie, ďalej výdavky určené na učebnice, prevádzku Infoveku, súťaže žiakov. </w:t>
      </w:r>
    </w:p>
    <w:p w:rsidR="00A5272D" w:rsidRPr="00B540D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Kapitálové výdavky kapitoly MŠVVŠ SR pre regionálne školstvo sú navrhované vo výške 7,60 mil. eur, čo je viac oproti schválenému rozpočtu roku 2014 o 4,80 mil. eur. Tieto sú určené hlavne na havarijné stavby a na rozšírenie kapacít detských jaslí a materských škôl.</w:t>
      </w:r>
    </w:p>
    <w:p w:rsidR="00A5272D" w:rsidRPr="00B540D6" w:rsidP="00A5272D">
      <w:pPr>
        <w:bidi w:val="0"/>
        <w:ind w:firstLine="708"/>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b/>
        </w:rPr>
      </w:pPr>
      <w:r w:rsidRPr="00B540D6">
        <w:rPr>
          <w:rFonts w:ascii="Times New Roman" w:hAnsi="Times New Roman" w:cs="Times New Roman"/>
        </w:rPr>
        <w:t xml:space="preserve">Do disponibilných zdrojov na regionálne školstvo okrem výdavkov zo štátneho rozpočtu poskytovaných prostredníctvom MŠVVŠ SR vstupujú tiež výdavky MV SR, ktoré financuje stredné odborné školy vo svojej zriaďovateľskej pôsobnosti (stredné odborné školy policajného zboru a stredná odborná škola požiarnej ochrany) v sume 6,0 mil. eur a prostriedky štrukturálnych fondov vrátane spolufinancovania zo štátneho rozpočtu OP Vzdelávanie v sume 16,0 mil. eur a OP Ľudské zdroje – Vzdelávanie v sume 4,0 mil. eur, ako aj výdavky z OP Regionálny operačný program na  financovanie infraštruktúry vzdelávania v sume 15,9 mil. eur. </w:t>
      </w:r>
    </w:p>
    <w:p w:rsidR="00A5272D" w:rsidRPr="00B540D6" w:rsidP="00A5272D">
      <w:pPr>
        <w:bidi w:val="0"/>
        <w:ind w:firstLine="708"/>
        <w:contextualSpacing/>
        <w:jc w:val="both"/>
        <w:rPr>
          <w:rFonts w:ascii="Times New Roman" w:hAnsi="Times New Roman" w:cs="Times New Roman"/>
          <w:b/>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Prehľad administratívnych výdavkov pre organizácie rezortu, ktoré vykonávajú činnosť súvisiacu s regionálnym školstvom.</w:t>
      </w:r>
    </w:p>
    <w:p w:rsidR="00A5272D" w:rsidRPr="00B540D6" w:rsidP="00A5272D">
      <w:pPr>
        <w:bidi w:val="0"/>
        <w:ind w:firstLine="708"/>
        <w:jc w:val="both"/>
        <w:rPr>
          <w:rFonts w:ascii="Times New Roman" w:hAnsi="Times New Roman" w:cs="Times New Roman"/>
        </w:rPr>
      </w:pPr>
    </w:p>
    <w:tbl>
      <w:tblPr>
        <w:tblStyle w:val="TableNormal"/>
        <w:tblW w:w="9287" w:type="dxa"/>
        <w:tblInd w:w="65" w:type="dxa"/>
        <w:tblCellMar>
          <w:left w:w="70" w:type="dxa"/>
          <w:right w:w="70" w:type="dxa"/>
        </w:tblCellMar>
        <w:tblLook w:val="04A0"/>
      </w:tblPr>
      <w:tblGrid>
        <w:gridCol w:w="3512"/>
        <w:gridCol w:w="825"/>
        <w:gridCol w:w="825"/>
        <w:gridCol w:w="825"/>
        <w:gridCol w:w="825"/>
        <w:gridCol w:w="825"/>
        <w:gridCol w:w="825"/>
        <w:gridCol w:w="825"/>
      </w:tblGrid>
      <w:tr>
        <w:tblPrEx>
          <w:tblW w:w="9287" w:type="dxa"/>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CD6288" w:rsidP="00DD0BCA">
            <w:pPr>
              <w:bidi w:val="0"/>
              <w:rPr>
                <w:rFonts w:ascii="Times New Roman" w:hAnsi="Times New Roman" w:cs="Times New Roman"/>
                <w:b/>
                <w:sz w:val="14"/>
                <w:szCs w:val="14"/>
                <w:lang w:eastAsia="sk-SK"/>
              </w:rPr>
            </w:pPr>
            <w:r w:rsidRPr="00CD6288">
              <w:rPr>
                <w:rFonts w:ascii="Times New Roman" w:hAnsi="Times New Roman" w:cs="Times New Roman"/>
                <w:b/>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2012 S</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2014 R</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2014 OS</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2015 N</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000000" w:fill="auto"/>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2017 N</w:t>
            </w:r>
          </w:p>
        </w:tc>
      </w:tr>
      <w:tr>
        <w:tblPrEx>
          <w:tblW w:w="9287" w:type="dxa"/>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Rozpočtové a príspevkové  organizácie spolu</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30 252 972</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16 936 044</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20 715 677</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21 590 555</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19 861 125</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19 851 002</w:t>
            </w:r>
          </w:p>
        </w:tc>
        <w:tc>
          <w:tcPr>
            <w:tcW w:w="0" w:type="auto"/>
            <w:tcBorders>
              <w:top w:val="single" w:sz="4" w:space="0" w:color="auto"/>
              <w:left w:val="nil"/>
              <w:bottom w:val="single" w:sz="4" w:space="0" w:color="auto"/>
              <w:right w:val="single" w:sz="4" w:space="0" w:color="auto"/>
            </w:tcBorders>
            <w:shd w:val="pct25" w:color="000000" w:fill="auto"/>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20 051 002</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Rozpočtové organizácie spolu</w:t>
            </w:r>
            <w:r w:rsidR="0036751C">
              <w:rPr>
                <w:rFonts w:ascii="Times New Roman" w:hAnsi="Times New Roman" w:cs="Times New Roman"/>
                <w:b/>
                <w:bCs/>
                <w:sz w:val="14"/>
                <w:szCs w:val="14"/>
                <w:lang w:eastAsia="sk-SK"/>
              </w:rPr>
              <w:t>,</w:t>
            </w:r>
            <w:r w:rsidRPr="002C1EB1">
              <w:rPr>
                <w:rFonts w:ascii="Times New Roman" w:hAnsi="Times New Roman" w:cs="Times New Roman"/>
                <w:b/>
                <w:bCs/>
                <w:sz w:val="14"/>
                <w:szCs w:val="14"/>
                <w:lang w:eastAsia="sk-SK"/>
              </w:rPr>
              <w:t xml:space="preserve"> z toho:</w:t>
            </w:r>
          </w:p>
        </w:tc>
        <w:tc>
          <w:tcPr>
            <w:tcW w:w="0" w:type="auto"/>
            <w:tcBorders>
              <w:top w:val="nil"/>
              <w:left w:val="nil"/>
              <w:bottom w:val="single" w:sz="4" w:space="0" w:color="auto"/>
              <w:right w:val="single" w:sz="4" w:space="0" w:color="auto"/>
            </w:tcBorders>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29 295 965</w:t>
            </w:r>
          </w:p>
        </w:tc>
        <w:tc>
          <w:tcPr>
            <w:tcW w:w="0" w:type="auto"/>
            <w:tcBorders>
              <w:top w:val="nil"/>
              <w:left w:val="nil"/>
              <w:bottom w:val="single" w:sz="4" w:space="0" w:color="auto"/>
              <w:right w:val="single" w:sz="4" w:space="0" w:color="auto"/>
            </w:tcBorders>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15 879 942</w:t>
            </w:r>
          </w:p>
        </w:tc>
        <w:tc>
          <w:tcPr>
            <w:tcW w:w="0" w:type="auto"/>
            <w:tcBorders>
              <w:top w:val="nil"/>
              <w:left w:val="nil"/>
              <w:bottom w:val="single" w:sz="4" w:space="0" w:color="auto"/>
              <w:right w:val="single" w:sz="4" w:space="0" w:color="auto"/>
            </w:tcBorders>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19 787 731</w:t>
            </w:r>
          </w:p>
        </w:tc>
        <w:tc>
          <w:tcPr>
            <w:tcW w:w="0" w:type="auto"/>
            <w:tcBorders>
              <w:top w:val="nil"/>
              <w:left w:val="nil"/>
              <w:bottom w:val="single" w:sz="4" w:space="0" w:color="auto"/>
              <w:right w:val="single" w:sz="4" w:space="0" w:color="auto"/>
            </w:tcBorders>
            <w:textDirection w:val="lrTb"/>
            <w:vAlign w:val="bottom"/>
            <w:hideMark/>
          </w:tcPr>
          <w:p w:rsidR="00A5272D" w:rsidRPr="004241E8" w:rsidP="00DD0BCA">
            <w:pPr>
              <w:bidi w:val="0"/>
              <w:jc w:val="right"/>
              <w:rPr>
                <w:rFonts w:ascii="Times New Roman" w:hAnsi="Times New Roman" w:cs="Times New Roman"/>
                <w:b/>
                <w:bCs/>
                <w:sz w:val="14"/>
                <w:szCs w:val="14"/>
                <w:lang w:eastAsia="sk-SK"/>
              </w:rPr>
            </w:pPr>
            <w:r w:rsidRPr="004241E8">
              <w:rPr>
                <w:rFonts w:ascii="Times New Roman" w:hAnsi="Times New Roman" w:cs="Times New Roman"/>
                <w:b/>
                <w:bCs/>
                <w:sz w:val="14"/>
                <w:szCs w:val="14"/>
                <w:lang w:eastAsia="sk-SK"/>
              </w:rPr>
              <w:t>19 875 942</w:t>
            </w:r>
          </w:p>
        </w:tc>
        <w:tc>
          <w:tcPr>
            <w:tcW w:w="0" w:type="auto"/>
            <w:tcBorders>
              <w:top w:val="nil"/>
              <w:left w:val="nil"/>
              <w:bottom w:val="single" w:sz="4" w:space="0" w:color="auto"/>
              <w:right w:val="single" w:sz="4" w:space="0" w:color="auto"/>
            </w:tcBorders>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18 171 510</w:t>
            </w:r>
          </w:p>
        </w:tc>
        <w:tc>
          <w:tcPr>
            <w:tcW w:w="0" w:type="auto"/>
            <w:tcBorders>
              <w:top w:val="nil"/>
              <w:left w:val="nil"/>
              <w:bottom w:val="single" w:sz="4" w:space="0" w:color="auto"/>
              <w:right w:val="single" w:sz="4" w:space="0" w:color="auto"/>
            </w:tcBorders>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18 161 387</w:t>
            </w:r>
          </w:p>
        </w:tc>
        <w:tc>
          <w:tcPr>
            <w:tcW w:w="0" w:type="auto"/>
            <w:tcBorders>
              <w:top w:val="nil"/>
              <w:left w:val="nil"/>
              <w:bottom w:val="single" w:sz="4" w:space="0" w:color="auto"/>
              <w:right w:val="single" w:sz="4" w:space="0" w:color="auto"/>
            </w:tcBorders>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18 361 387</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Ústav informácií a prognóz školstva</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1 313 421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729 029</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733 708</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Metodicko-pedagogické centrum</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3 450 577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3 386 171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2 975 521</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4 751 561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2 702 010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2 702 010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2 702 010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Štátny inštitút odborného vzdelávania</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1 435 859</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1 533 883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1 147 482</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1 637 450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1 072 203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1 072 203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1 072 203</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Štátny pedagogický ústav</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4 735 507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2 306 339</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1 470 995</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3 449 456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1 370 138</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1 370 138</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1 370 138</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Štátna školská inšpekcia</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4 106 910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4 074 242</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3 924 362</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4 098 986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3 627 054</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3 627 054</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3 627 054</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Slovenská pedagogická knižnica</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313 356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356 116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321 601</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330 283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297 522</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297 522</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297 522</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Národný ústav certifikovaných meraní vzdelávania</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1 748 617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1 824 628</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1 486 350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2 102 363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1 491 007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1 491 007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1 491 007</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Bratislava</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556 167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Košice</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717 309</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Trnava</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616 425</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Žilina</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668 761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Trenčín</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571 064</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Prešov</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719 097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Banská Bystrica</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683 672</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Krajský školský úrad Nitra</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594 235</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8"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Ško</w:t>
            </w:r>
            <w:r w:rsidR="0036751C">
              <w:rPr>
                <w:rFonts w:ascii="Times New Roman" w:hAnsi="Times New Roman" w:cs="Times New Roman"/>
                <w:sz w:val="14"/>
                <w:szCs w:val="14"/>
                <w:lang w:eastAsia="sk-SK"/>
              </w:rPr>
              <w:t>lské úrady obcí, VÚC a cirkevných</w:t>
            </w:r>
            <w:r w:rsidRPr="002C1EB1">
              <w:rPr>
                <w:rFonts w:ascii="Times New Roman" w:hAnsi="Times New Roman" w:cs="Times New Roman"/>
                <w:sz w:val="14"/>
                <w:szCs w:val="14"/>
                <w:lang w:eastAsia="sk-SK"/>
              </w:rPr>
              <w:t xml:space="preserve"> zriaď.</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3 761 252</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388 127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448 555</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454 266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454 253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454 253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454 253</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Ministerstvo školstva, vedy, výskumu a športu SR</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3 303 736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1 281 407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7 279 157</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3 051 577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7 157 323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7 147 200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7 347 200</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Príspevkové organizácie spolu</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957 007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1 056 102</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927 946</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
                <w:bCs/>
                <w:sz w:val="14"/>
                <w:szCs w:val="14"/>
                <w:lang w:eastAsia="sk-SK"/>
              </w:rPr>
            </w:pPr>
            <w:r w:rsidRPr="004241E8">
              <w:rPr>
                <w:rFonts w:ascii="Times New Roman" w:hAnsi="Times New Roman" w:cs="Times New Roman"/>
                <w:b/>
                <w:bCs/>
                <w:sz w:val="14"/>
                <w:szCs w:val="14"/>
                <w:lang w:eastAsia="sk-SK"/>
              </w:rPr>
              <w:t>1 714 613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1 689 615</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1 689 615</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1 689 615</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Domov Speváckeho zboru slovenských učiteľov</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298 086</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307 525</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288 086</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314 823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294 823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294 823</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294 823</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Výskumný ústav detskej psychológie a patopsychológie</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658 921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748 577</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639 860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654 681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654 681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654 681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654 681</w:t>
            </w:r>
          </w:p>
        </w:tc>
      </w:tr>
      <w:tr>
        <w:tblPrEx>
          <w:tblW w:w="9287"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bottom"/>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Centrum vedecko-technických informácií</w:t>
            </w:r>
            <w:r>
              <w:rPr>
                <w:rFonts w:ascii="Times New Roman" w:hAnsi="Times New Roman" w:cs="Times New Roman"/>
                <w:sz w:val="14"/>
                <w:szCs w:val="14"/>
                <w:lang w:eastAsia="sk-SK"/>
              </w:rPr>
              <w:t>*</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bottom"/>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745 109</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740 111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740 111</w:t>
            </w:r>
          </w:p>
        </w:tc>
        <w:tc>
          <w:tcPr>
            <w:tcW w:w="0" w:type="auto"/>
            <w:tcBorders>
              <w:top w:val="nil"/>
              <w:left w:val="nil"/>
              <w:bottom w:val="single" w:sz="4" w:space="0" w:color="auto"/>
              <w:right w:val="single" w:sz="4" w:space="0" w:color="auto"/>
            </w:tcBorders>
            <w:noWrap/>
            <w:textDirection w:val="lrTb"/>
            <w:vAlign w:val="bottom"/>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740 111</w:t>
            </w:r>
          </w:p>
        </w:tc>
      </w:tr>
    </w:tbl>
    <w:p w:rsidR="00A5272D" w:rsidRPr="00E00FE4" w:rsidP="00A5272D">
      <w:pPr>
        <w:bidi w:val="0"/>
        <w:jc w:val="both"/>
        <w:rPr>
          <w:rFonts w:ascii="Times New Roman" w:hAnsi="Times New Roman" w:cs="Times New Roman"/>
          <w:sz w:val="14"/>
          <w:szCs w:val="14"/>
        </w:rPr>
      </w:pPr>
      <w:r>
        <w:rPr>
          <w:rFonts w:ascii="Times New Roman" w:hAnsi="Times New Roman" w:cs="Times New Roman"/>
          <w:sz w:val="14"/>
          <w:szCs w:val="14"/>
        </w:rPr>
        <w:t>*</w:t>
      </w:r>
      <w:r w:rsidRPr="00E00FE4">
        <w:rPr>
          <w:rFonts w:ascii="Times New Roman" w:hAnsi="Times New Roman" w:cs="Times New Roman"/>
          <w:sz w:val="14"/>
          <w:szCs w:val="14"/>
        </w:rPr>
        <w:t>Ústav informáci</w:t>
      </w:r>
      <w:r>
        <w:rPr>
          <w:rFonts w:ascii="Times New Roman" w:hAnsi="Times New Roman" w:cs="Times New Roman"/>
          <w:sz w:val="14"/>
          <w:szCs w:val="14"/>
        </w:rPr>
        <w:t>í</w:t>
      </w:r>
      <w:r w:rsidRPr="00E00FE4">
        <w:rPr>
          <w:rFonts w:ascii="Times New Roman" w:hAnsi="Times New Roman" w:cs="Times New Roman"/>
          <w:sz w:val="14"/>
          <w:szCs w:val="14"/>
        </w:rPr>
        <w:t xml:space="preserve"> a prognóz</w:t>
      </w:r>
      <w:r>
        <w:rPr>
          <w:rFonts w:ascii="Times New Roman" w:hAnsi="Times New Roman" w:cs="Times New Roman"/>
          <w:sz w:val="14"/>
          <w:szCs w:val="14"/>
        </w:rPr>
        <w:t xml:space="preserve"> školstva </w:t>
      </w:r>
      <w:r w:rsidRPr="00E00FE4">
        <w:rPr>
          <w:rFonts w:ascii="Times New Roman" w:hAnsi="Times New Roman" w:cs="Times New Roman"/>
          <w:sz w:val="14"/>
          <w:szCs w:val="14"/>
        </w:rPr>
        <w:t>bol zrušený od 1. 1. 2014, jeho činnost</w:t>
      </w:r>
      <w:r>
        <w:rPr>
          <w:rFonts w:ascii="Times New Roman" w:hAnsi="Times New Roman" w:cs="Times New Roman"/>
          <w:sz w:val="14"/>
          <w:szCs w:val="14"/>
        </w:rPr>
        <w:t>i</w:t>
      </w:r>
      <w:r w:rsidRPr="00E00FE4">
        <w:rPr>
          <w:rFonts w:ascii="Times New Roman" w:hAnsi="Times New Roman" w:cs="Times New Roman"/>
          <w:sz w:val="14"/>
          <w:szCs w:val="14"/>
        </w:rPr>
        <w:t xml:space="preserve"> prešli na Centrum vedecko-technických informáci</w:t>
      </w:r>
      <w:r>
        <w:rPr>
          <w:rFonts w:ascii="Times New Roman" w:hAnsi="Times New Roman" w:cs="Times New Roman"/>
          <w:sz w:val="14"/>
          <w:szCs w:val="14"/>
        </w:rPr>
        <w:t>í</w:t>
      </w:r>
      <w:r w:rsidRPr="00E00FE4">
        <w:rPr>
          <w:rFonts w:ascii="Times New Roman" w:hAnsi="Times New Roman" w:cs="Times New Roman"/>
          <w:sz w:val="14"/>
          <w:szCs w:val="14"/>
        </w:rPr>
        <w:t xml:space="preserve"> </w:t>
      </w:r>
      <w:r>
        <w:rPr>
          <w:rFonts w:ascii="Times New Roman" w:hAnsi="Times New Roman" w:cs="Times New Roman"/>
          <w:sz w:val="14"/>
          <w:szCs w:val="14"/>
        </w:rPr>
        <w:t xml:space="preserve">SR </w:t>
      </w:r>
      <w:r w:rsidRPr="00E00FE4">
        <w:rPr>
          <w:rFonts w:ascii="Times New Roman" w:hAnsi="Times New Roman" w:cs="Times New Roman"/>
          <w:sz w:val="14"/>
          <w:szCs w:val="14"/>
        </w:rPr>
        <w:t>a úrad MŠVVŠ SR</w:t>
      </w:r>
      <w:r>
        <w:rPr>
          <w:rFonts w:ascii="Times New Roman" w:hAnsi="Times New Roman" w:cs="Times New Roman"/>
          <w:sz w:val="14"/>
          <w:szCs w:val="14"/>
        </w:rPr>
        <w:t>.</w:t>
      </w:r>
    </w:p>
    <w:p w:rsidR="00A5272D" w:rsidP="00A5272D">
      <w:pPr>
        <w:bidi w:val="0"/>
        <w:jc w:val="both"/>
        <w:rPr>
          <w:rFonts w:ascii="Times New Roman" w:hAnsi="Times New Roman" w:cs="Times New Roman"/>
          <w:sz w:val="14"/>
          <w:szCs w:val="14"/>
        </w:rPr>
      </w:pPr>
      <w:r>
        <w:rPr>
          <w:rFonts w:ascii="Times New Roman" w:hAnsi="Times New Roman" w:cs="Times New Roman"/>
          <w:sz w:val="14"/>
          <w:szCs w:val="14"/>
        </w:rPr>
        <w:t>**</w:t>
      </w:r>
      <w:r w:rsidRPr="00E00FE4">
        <w:rPr>
          <w:rFonts w:ascii="Times New Roman" w:hAnsi="Times New Roman" w:cs="Times New Roman"/>
          <w:sz w:val="14"/>
          <w:szCs w:val="14"/>
        </w:rPr>
        <w:t>KŠÚ boli zrušené od 1. 1. 2013</w:t>
      </w:r>
      <w:r>
        <w:rPr>
          <w:rFonts w:ascii="Times New Roman" w:hAnsi="Times New Roman" w:cs="Times New Roman"/>
          <w:sz w:val="14"/>
          <w:szCs w:val="14"/>
        </w:rPr>
        <w:t>,</w:t>
      </w:r>
      <w:r w:rsidRPr="00E00FE4">
        <w:rPr>
          <w:rFonts w:ascii="Times New Roman" w:hAnsi="Times New Roman" w:cs="Times New Roman"/>
          <w:sz w:val="14"/>
          <w:szCs w:val="14"/>
        </w:rPr>
        <w:t> ich činnosť prešla na okresné úrady v sídle kraja v pôsobnosti MV SR</w:t>
      </w:r>
      <w:r>
        <w:rPr>
          <w:rFonts w:ascii="Times New Roman" w:hAnsi="Times New Roman" w:cs="Times New Roman"/>
          <w:sz w:val="14"/>
          <w:szCs w:val="14"/>
        </w:rPr>
        <w:t>.</w:t>
      </w:r>
    </w:p>
    <w:p w:rsidR="00A5272D" w:rsidP="00A5272D">
      <w:pPr>
        <w:bidi w:val="0"/>
        <w:jc w:val="both"/>
        <w:rPr>
          <w:rFonts w:ascii="Times New Roman" w:hAnsi="Times New Roman" w:cs="Times New Roman"/>
          <w:b/>
        </w:rPr>
      </w:pPr>
    </w:p>
    <w:p w:rsidR="00A5272D" w:rsidP="00A5272D">
      <w:pPr>
        <w:bidi w:val="0"/>
        <w:jc w:val="both"/>
        <w:rPr>
          <w:rFonts w:ascii="Times New Roman" w:hAnsi="Times New Roman" w:cs="Times New Roman"/>
          <w:b/>
        </w:rPr>
      </w:pPr>
      <w:r w:rsidRPr="00B540D6">
        <w:rPr>
          <w:rFonts w:ascii="Times New Roman" w:hAnsi="Times New Roman" w:cs="Times New Roman"/>
          <w:b/>
        </w:rPr>
        <w:t>Vysoké školstvo vrátane rezortného vysokého školstva</w:t>
      </w:r>
    </w:p>
    <w:p w:rsidR="00A5272D" w:rsidRPr="00B540D6" w:rsidP="00A5272D">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2"/>
        <w:gridCol w:w="840"/>
        <w:gridCol w:w="840"/>
        <w:gridCol w:w="840"/>
        <w:gridCol w:w="840"/>
        <w:gridCol w:w="840"/>
        <w:gridCol w:w="840"/>
        <w:gridCol w:w="8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v eurách</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 xml:space="preserve"> 2012 S</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2013 S</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R</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OS</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2015 N</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2016 N</w:t>
            </w:r>
          </w:p>
        </w:tc>
        <w:tc>
          <w:tcPr>
            <w:tcW w:w="45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Výdavky pre VVŠ spolu cez MŠVVŠ SR</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455 203 702</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460 641 557</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433 606 979</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454 881 431</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455 804 676</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455 804 676</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455 804 676</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Verejné vysoké školy cez MŠVVŠ SR</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452 482 268</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457 766 707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430 858 807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452 133 259</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453 056 504</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453 056 504</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453 056 504</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Štipendiá pre zahraničných študentov cez MŠVVŠ SR</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765 923</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916 635</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865 005</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865 005</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865 005</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865 005</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865 005</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Oficiálna rozvojová pomoc</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1 955 511</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1 958 215</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1 883 167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1 883 167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1 883 167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1 883 167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1 883 167</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Rezortné vysokoškolské vzdelávanie*</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24 318 538</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20 843 797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21 353 186</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21 936 861</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21 549 942</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21 551 517</w:t>
            </w:r>
          </w:p>
        </w:tc>
        <w:tc>
          <w:tcPr>
            <w:tcW w:w="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21 551 517</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 xml:space="preserve">Výdavky štátneho rozpočtu na VŠ spolu </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479 522 240</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481 485 354</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454 960 165</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476 818 292</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477 354 618</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477 356 193</w:t>
            </w:r>
          </w:p>
        </w:tc>
        <w:tc>
          <w:tcPr>
            <w:tcW w:w="45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477 356 193</w:t>
            </w:r>
          </w:p>
        </w:tc>
      </w:tr>
    </w:tbl>
    <w:p w:rsidR="00A5272D" w:rsidRPr="00291C28" w:rsidP="00A5272D">
      <w:pPr>
        <w:bidi w:val="0"/>
        <w:jc w:val="both"/>
        <w:rPr>
          <w:rFonts w:ascii="Times New Roman" w:hAnsi="Times New Roman" w:cs="Times New Roman"/>
          <w:sz w:val="14"/>
          <w:szCs w:val="14"/>
        </w:rPr>
      </w:pPr>
      <w:r w:rsidRPr="00291C28">
        <w:rPr>
          <w:rFonts w:ascii="Times New Roman" w:hAnsi="Times New Roman" w:cs="Times New Roman"/>
          <w:sz w:val="14"/>
          <w:szCs w:val="14"/>
        </w:rPr>
        <w:t>* Rezortné vysokoškolské vzdelávanie je zabezpečované cez Ministerstvo obrany SR, Ministerstvo vnútra SR a Ministerstvo zdravotníctva SR</w:t>
      </w:r>
      <w:r>
        <w:rPr>
          <w:rFonts w:ascii="Times New Roman" w:hAnsi="Times New Roman" w:cs="Times New Roman"/>
          <w:sz w:val="14"/>
          <w:szCs w:val="14"/>
        </w:rPr>
        <w:t>.</w:t>
      </w:r>
    </w:p>
    <w:p w:rsidR="00A5272D" w:rsidP="00A5272D">
      <w:pPr>
        <w:bidi w:val="0"/>
        <w:ind w:firstLine="708"/>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Výdavky štátneho rozpočtu na rok 2015 poskytované prostredníctvom kapitoly MŠVVŠ SR verejným vysokým školám sa rozpočtujú v sume 456 mil. eur. Výdavky rozpočtované na programe Vysokoškolské vzdelávanie a veda, sociálna podpora študentov vysokých škôl rastú oproti schválenému rozpočtu roku 2014 o  22,2 mil. eur (o 5,12 %). Dôvodom tohto nárastu je skutočnosť, že až začiatkom roku 2014 došlo k realizácii potrebného vnútorného presunu výdavkov v rámci kapitoly v sume 21,0 mil. eur. Tieto výdavky zahŕňali aj zabezpečenie valorizácie platov zamestnancov VVŠ v sume 10,0 mil. eur, ktoré boli presunuté z RŠ. Po započítaní predmetných vnútorných presunov navrhované výdavky na rok 2015 kopírujú úroveň reálnych výdavkov z roku 2014. </w:t>
      </w:r>
    </w:p>
    <w:p w:rsidR="00A5272D" w:rsidRPr="00B540D6" w:rsidP="00A5272D">
      <w:pPr>
        <w:bidi w:val="0"/>
        <w:ind w:firstLine="708"/>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Výdavky určené na oficiálnu rozvojovú pomoc a pre zahraničných študentov vrátane štipendií zachovávajú rozpočtovanú úroveň schváleného rozpočtu roku 2014. Výdavky na rezortné vysoké školstvo v roku 2015 rastú oproti roku 2014 o 197 tis. eur (o </w:t>
      </w:r>
      <w:r w:rsidR="002440B9">
        <w:rPr>
          <w:rFonts w:ascii="Times New Roman" w:hAnsi="Times New Roman" w:cs="Times New Roman"/>
        </w:rPr>
        <w:t>0</w:t>
      </w:r>
      <w:r w:rsidRPr="00B540D6">
        <w:rPr>
          <w:rFonts w:ascii="Times New Roman" w:hAnsi="Times New Roman" w:cs="Times New Roman"/>
        </w:rPr>
        <w:t xml:space="preserve">,92 %). </w:t>
      </w:r>
    </w:p>
    <w:p w:rsidR="00A5272D" w:rsidRPr="00B540D6" w:rsidP="00A5272D">
      <w:pPr>
        <w:bidi w:val="0"/>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V rámci výdavkov pre verejné vysoké školy sú rozpočtované výdavky pre jednu rozpočtovú organizáciu a jednu príspevkovú organizáciu, ktoré vykonávajú činnosti súvisiace s verejnými vysokými školami.</w:t>
      </w:r>
    </w:p>
    <w:p w:rsidR="00A5272D" w:rsidP="00A5272D">
      <w:pPr>
        <w:bidi w:val="0"/>
        <w:ind w:firstLine="708"/>
        <w:contextualSpacing/>
        <w:jc w:val="both"/>
        <w:rPr>
          <w:rFonts w:ascii="Times New Roman" w:hAnsi="Times New Roman" w:cs="Times New Roman"/>
        </w:rPr>
      </w:pPr>
    </w:p>
    <w:tbl>
      <w:tblPr>
        <w:tblStyle w:val="TableNormal"/>
        <w:tblW w:w="5000" w:type="pct"/>
        <w:tblCellMar>
          <w:left w:w="70" w:type="dxa"/>
          <w:right w:w="70" w:type="dxa"/>
        </w:tblCellMar>
        <w:tblLook w:val="04A0"/>
      </w:tblPr>
      <w:tblGrid>
        <w:gridCol w:w="3414"/>
        <w:gridCol w:w="829"/>
        <w:gridCol w:w="829"/>
        <w:gridCol w:w="829"/>
        <w:gridCol w:w="829"/>
        <w:gridCol w:w="829"/>
        <w:gridCol w:w="829"/>
        <w:gridCol w:w="824"/>
      </w:tblGrid>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v eurách</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 xml:space="preserve"> 2012 S</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2013 S</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R</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OS</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2015 N</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Rozpočtové a príspevkové  organizácie spolu</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1 603 128</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463 081</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416 599</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AC1AC1" w:rsidP="00DD0BCA">
            <w:pPr>
              <w:bidi w:val="0"/>
              <w:jc w:val="right"/>
              <w:rPr>
                <w:rFonts w:ascii="Times New Roman" w:hAnsi="Times New Roman" w:cs="Times New Roman"/>
                <w:b/>
                <w:bCs/>
                <w:sz w:val="14"/>
                <w:szCs w:val="14"/>
                <w:lang w:eastAsia="sk-SK"/>
              </w:rPr>
            </w:pPr>
            <w:r w:rsidRPr="00AC1AC1">
              <w:rPr>
                <w:rFonts w:ascii="Times New Roman" w:hAnsi="Times New Roman" w:cs="Times New Roman"/>
                <w:b/>
                <w:bCs/>
                <w:sz w:val="14"/>
                <w:szCs w:val="14"/>
                <w:lang w:eastAsia="sk-SK"/>
              </w:rPr>
              <w:t>582 892</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379 771</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379 771</w:t>
            </w:r>
          </w:p>
        </w:tc>
        <w:tc>
          <w:tcPr>
            <w:tcW w:w="44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379 771</w:t>
            </w:r>
          </w:p>
        </w:tc>
      </w:tr>
      <w:tr>
        <w:tblPrEx>
          <w:tblW w:w="5000" w:type="pct"/>
          <w:tblCellMar>
            <w:left w:w="70" w:type="dxa"/>
            <w:right w:w="70" w:type="dxa"/>
          </w:tblCellMar>
          <w:tblLook w:val="04A0"/>
        </w:tblPrEx>
        <w:trPr>
          <w:trHeight w:hRule="exact" w:val="255"/>
        </w:trPr>
        <w:tc>
          <w:tcPr>
            <w:tcW w:w="1853" w:type="pct"/>
            <w:tcBorders>
              <w:top w:val="nil"/>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Rozpočtové organizácie spolu</w:t>
            </w:r>
            <w:r w:rsidR="0036751C">
              <w:rPr>
                <w:rFonts w:ascii="Times New Roman" w:hAnsi="Times New Roman" w:cs="Times New Roman"/>
                <w:b/>
                <w:bCs/>
                <w:sz w:val="14"/>
                <w:szCs w:val="14"/>
                <w:lang w:eastAsia="sk-SK"/>
              </w:rPr>
              <w:t>,</w:t>
            </w:r>
            <w:r w:rsidRPr="007803FC">
              <w:rPr>
                <w:rFonts w:ascii="Times New Roman" w:hAnsi="Times New Roman" w:cs="Times New Roman"/>
                <w:b/>
                <w:bCs/>
                <w:sz w:val="14"/>
                <w:szCs w:val="14"/>
                <w:lang w:eastAsia="sk-SK"/>
              </w:rPr>
              <w:t xml:space="preserve"> z toho:</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1 603 128</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463 081</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416 599</w:t>
            </w:r>
          </w:p>
        </w:tc>
        <w:tc>
          <w:tcPr>
            <w:tcW w:w="450" w:type="pct"/>
            <w:tcBorders>
              <w:top w:val="nil"/>
              <w:left w:val="nil"/>
              <w:bottom w:val="single" w:sz="4" w:space="0" w:color="auto"/>
              <w:right w:val="single" w:sz="4" w:space="0" w:color="auto"/>
            </w:tcBorders>
            <w:noWrap/>
            <w:textDirection w:val="lrTb"/>
            <w:vAlign w:val="center"/>
            <w:hideMark/>
          </w:tcPr>
          <w:p w:rsidR="00A5272D" w:rsidRPr="00AC1AC1" w:rsidP="00DD0BCA">
            <w:pPr>
              <w:bidi w:val="0"/>
              <w:jc w:val="right"/>
              <w:rPr>
                <w:rFonts w:ascii="Times New Roman" w:hAnsi="Times New Roman" w:cs="Times New Roman"/>
                <w:b/>
                <w:bCs/>
                <w:sz w:val="14"/>
                <w:szCs w:val="14"/>
                <w:lang w:eastAsia="sk-SK"/>
              </w:rPr>
            </w:pPr>
            <w:r w:rsidRPr="00AC1AC1">
              <w:rPr>
                <w:rFonts w:ascii="Times New Roman" w:hAnsi="Times New Roman" w:cs="Times New Roman"/>
                <w:b/>
                <w:bCs/>
                <w:sz w:val="14"/>
                <w:szCs w:val="14"/>
                <w:lang w:eastAsia="sk-SK"/>
              </w:rPr>
              <w:t>429 592</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346 471</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346 471</w:t>
            </w:r>
          </w:p>
        </w:tc>
        <w:tc>
          <w:tcPr>
            <w:tcW w:w="447"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346 471</w:t>
            </w:r>
          </w:p>
        </w:tc>
      </w:tr>
      <w:tr>
        <w:tblPrEx>
          <w:tblW w:w="5000" w:type="pct"/>
          <w:tblCellMar>
            <w:left w:w="70" w:type="dxa"/>
            <w:right w:w="70" w:type="dxa"/>
          </w:tblCellMar>
          <w:tblLook w:val="04A0"/>
        </w:tblPrEx>
        <w:trPr>
          <w:trHeight w:hRule="exact" w:val="255"/>
        </w:trPr>
        <w:tc>
          <w:tcPr>
            <w:tcW w:w="1853" w:type="pct"/>
            <w:tcBorders>
              <w:top w:val="nil"/>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Medzinárodné laserové centrum</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436 433</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430 311</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383 299</w:t>
            </w:r>
          </w:p>
        </w:tc>
        <w:tc>
          <w:tcPr>
            <w:tcW w:w="450" w:type="pct"/>
            <w:tcBorders>
              <w:top w:val="nil"/>
              <w:left w:val="nil"/>
              <w:bottom w:val="single" w:sz="4" w:space="0" w:color="auto"/>
              <w:right w:val="single" w:sz="4" w:space="0" w:color="auto"/>
            </w:tcBorders>
            <w:noWrap/>
            <w:textDirection w:val="lrTb"/>
            <w:vAlign w:val="center"/>
            <w:hideMark/>
          </w:tcPr>
          <w:p w:rsidR="00A5272D" w:rsidRPr="00AC1AC1" w:rsidP="00DD0BCA">
            <w:pPr>
              <w:bidi w:val="0"/>
              <w:jc w:val="right"/>
              <w:rPr>
                <w:rFonts w:ascii="Times New Roman" w:hAnsi="Times New Roman" w:cs="Times New Roman"/>
                <w:bCs/>
                <w:sz w:val="14"/>
                <w:szCs w:val="14"/>
                <w:lang w:eastAsia="sk-SK"/>
              </w:rPr>
            </w:pPr>
            <w:r w:rsidRPr="00AC1AC1">
              <w:rPr>
                <w:rFonts w:ascii="Times New Roman" w:hAnsi="Times New Roman" w:cs="Times New Roman"/>
                <w:bCs/>
                <w:sz w:val="14"/>
                <w:szCs w:val="14"/>
                <w:lang w:eastAsia="sk-SK"/>
              </w:rPr>
              <w:t>429 592</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346 471</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346 471</w:t>
            </w:r>
          </w:p>
        </w:tc>
        <w:tc>
          <w:tcPr>
            <w:tcW w:w="447"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346 471</w:t>
            </w:r>
          </w:p>
        </w:tc>
      </w:tr>
      <w:tr>
        <w:tblPrEx>
          <w:tblW w:w="5000" w:type="pct"/>
          <w:tblCellMar>
            <w:left w:w="70" w:type="dxa"/>
            <w:right w:w="70" w:type="dxa"/>
          </w:tblCellMar>
          <w:tblLook w:val="04A0"/>
        </w:tblPrEx>
        <w:trPr>
          <w:trHeight w:hRule="exact" w:val="255"/>
        </w:trPr>
        <w:tc>
          <w:tcPr>
            <w:tcW w:w="1853" w:type="pct"/>
            <w:tcBorders>
              <w:top w:val="nil"/>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Ústav informácií a prognóz školstva</w:t>
            </w:r>
            <w:r>
              <w:rPr>
                <w:rFonts w:ascii="Times New Roman" w:hAnsi="Times New Roman" w:cs="Times New Roman"/>
                <w:sz w:val="14"/>
                <w:szCs w:val="14"/>
                <w:lang w:eastAsia="sk-SK"/>
              </w:rPr>
              <w:t>*</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1 166 695</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32 770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33 300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c>
          <w:tcPr>
            <w:tcW w:w="447"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Príspevkové organizácie spolu</w:t>
            </w:r>
            <w:r w:rsidR="0036751C">
              <w:rPr>
                <w:rFonts w:ascii="Times New Roman" w:hAnsi="Times New Roman" w:cs="Times New Roman"/>
                <w:b/>
                <w:bCs/>
                <w:sz w:val="14"/>
                <w:szCs w:val="14"/>
                <w:lang w:eastAsia="sk-SK"/>
              </w:rPr>
              <w:t>,</w:t>
            </w:r>
            <w:r w:rsidRPr="007803FC">
              <w:rPr>
                <w:rFonts w:ascii="Times New Roman" w:hAnsi="Times New Roman" w:cs="Times New Roman"/>
                <w:b/>
                <w:bCs/>
                <w:sz w:val="14"/>
                <w:szCs w:val="14"/>
                <w:lang w:eastAsia="sk-SK"/>
              </w:rPr>
              <w:t xml:space="preserve"> z toho:</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0</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0</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0</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153 300</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33 300</w:t>
            </w:r>
          </w:p>
        </w:tc>
        <w:tc>
          <w:tcPr>
            <w:tcW w:w="45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33 300</w:t>
            </w:r>
          </w:p>
        </w:tc>
        <w:tc>
          <w:tcPr>
            <w:tcW w:w="447"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33 300</w:t>
            </w:r>
          </w:p>
        </w:tc>
      </w:tr>
      <w:tr>
        <w:tblPrEx>
          <w:tblW w:w="5000" w:type="pct"/>
          <w:tblCellMar>
            <w:left w:w="70" w:type="dxa"/>
            <w:right w:w="70" w:type="dxa"/>
          </w:tblCellMar>
          <w:tblLook w:val="04A0"/>
        </w:tblPrEx>
        <w:trPr>
          <w:trHeight w:hRule="exact" w:val="255"/>
        </w:trPr>
        <w:tc>
          <w:tcPr>
            <w:tcW w:w="1853" w:type="pct"/>
            <w:tcBorders>
              <w:top w:val="nil"/>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Centrum vedecko-technických informácií</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153 300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33 300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33 300</w:t>
            </w:r>
          </w:p>
        </w:tc>
        <w:tc>
          <w:tcPr>
            <w:tcW w:w="447"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33 300</w:t>
            </w:r>
          </w:p>
        </w:tc>
      </w:tr>
    </w:tbl>
    <w:p w:rsidR="00A5272D" w:rsidRPr="0037285C" w:rsidP="00A5272D">
      <w:pPr>
        <w:bidi w:val="0"/>
        <w:rPr>
          <w:rFonts w:ascii="Times New Roman" w:hAnsi="Times New Roman" w:cs="Times New Roman"/>
          <w:sz w:val="14"/>
          <w:szCs w:val="14"/>
        </w:rPr>
      </w:pPr>
      <w:r>
        <w:rPr>
          <w:rFonts w:ascii="Times New Roman" w:hAnsi="Times New Roman" w:cs="Times New Roman"/>
          <w:sz w:val="14"/>
          <w:szCs w:val="14"/>
        </w:rPr>
        <w:t>*</w:t>
      </w:r>
      <w:r w:rsidRPr="00077E62">
        <w:rPr>
          <w:rFonts w:ascii="Times New Roman" w:hAnsi="Times New Roman" w:cs="Times New Roman"/>
          <w:sz w:val="14"/>
          <w:szCs w:val="14"/>
        </w:rPr>
        <w:t>Ústav informáci</w:t>
      </w:r>
      <w:r>
        <w:rPr>
          <w:rFonts w:ascii="Times New Roman" w:hAnsi="Times New Roman" w:cs="Times New Roman"/>
          <w:sz w:val="14"/>
          <w:szCs w:val="14"/>
        </w:rPr>
        <w:t>í</w:t>
      </w:r>
      <w:r w:rsidRPr="00077E62">
        <w:rPr>
          <w:rFonts w:ascii="Times New Roman" w:hAnsi="Times New Roman" w:cs="Times New Roman"/>
          <w:sz w:val="14"/>
          <w:szCs w:val="14"/>
        </w:rPr>
        <w:t xml:space="preserve"> a prognóz školstv</w:t>
      </w:r>
      <w:r>
        <w:rPr>
          <w:rFonts w:ascii="Times New Roman" w:hAnsi="Times New Roman" w:cs="Times New Roman"/>
          <w:sz w:val="14"/>
          <w:szCs w:val="14"/>
        </w:rPr>
        <w:t>a</w:t>
      </w:r>
      <w:r w:rsidRPr="00077E62">
        <w:rPr>
          <w:rFonts w:ascii="Times New Roman" w:hAnsi="Times New Roman" w:cs="Times New Roman"/>
          <w:sz w:val="14"/>
          <w:szCs w:val="14"/>
        </w:rPr>
        <w:t xml:space="preserve"> bol zrušený od 1. 1. 2014, jeho činnost</w:t>
      </w:r>
      <w:r>
        <w:rPr>
          <w:rFonts w:ascii="Times New Roman" w:hAnsi="Times New Roman" w:cs="Times New Roman"/>
          <w:sz w:val="14"/>
          <w:szCs w:val="14"/>
        </w:rPr>
        <w:t>i</w:t>
      </w:r>
      <w:r w:rsidRPr="00077E62">
        <w:rPr>
          <w:rFonts w:ascii="Times New Roman" w:hAnsi="Times New Roman" w:cs="Times New Roman"/>
          <w:sz w:val="14"/>
          <w:szCs w:val="14"/>
        </w:rPr>
        <w:t xml:space="preserve"> prešli na Centrum vedecko-technických informáci</w:t>
      </w:r>
      <w:r>
        <w:rPr>
          <w:rFonts w:ascii="Times New Roman" w:hAnsi="Times New Roman" w:cs="Times New Roman"/>
          <w:sz w:val="14"/>
          <w:szCs w:val="14"/>
        </w:rPr>
        <w:t xml:space="preserve">í SR </w:t>
      </w:r>
      <w:r w:rsidRPr="00077E62">
        <w:rPr>
          <w:rFonts w:ascii="Times New Roman" w:hAnsi="Times New Roman" w:cs="Times New Roman"/>
          <w:sz w:val="14"/>
          <w:szCs w:val="14"/>
        </w:rPr>
        <w:t>a Úrad MŠVVŠ SR</w:t>
      </w:r>
      <w:r>
        <w:rPr>
          <w:rFonts w:ascii="Times New Roman" w:hAnsi="Times New Roman" w:cs="Times New Roman"/>
          <w:sz w:val="14"/>
          <w:szCs w:val="14"/>
        </w:rPr>
        <w:t>.</w:t>
      </w:r>
    </w:p>
    <w:p w:rsidR="00A5272D" w:rsidP="00A5272D">
      <w:pPr>
        <w:bidi w:val="0"/>
        <w:ind w:firstLine="709"/>
        <w:jc w:val="both"/>
        <w:rPr>
          <w:rFonts w:ascii="Times New Roman" w:hAnsi="Times New Roman" w:cs="Times New Roman"/>
        </w:rPr>
      </w:pPr>
    </w:p>
    <w:p w:rsidR="00A5272D" w:rsidP="00A5272D">
      <w:pPr>
        <w:bidi w:val="0"/>
        <w:ind w:firstLine="709"/>
        <w:jc w:val="both"/>
        <w:rPr>
          <w:rFonts w:ascii="Times New Roman" w:hAnsi="Times New Roman" w:cs="Times New Roman"/>
        </w:rPr>
      </w:pPr>
      <w:r w:rsidRPr="00B540D6">
        <w:rPr>
          <w:rFonts w:ascii="Times New Roman" w:hAnsi="Times New Roman" w:cs="Times New Roman"/>
        </w:rPr>
        <w:t xml:space="preserve">V roku 2015 verejné vysoké školy budú používať na financovanie svojej hlavnej činnosti okrem prostriedkov poskytnutých MŠVVŠ SR aj vlastné zdroje v sume </w:t>
        <w:br/>
        <w:t xml:space="preserve">144 mil. eur, čo predstavuje pokles oproti schválenému rozpočtu roku 2014 o 2,60 mil. eur, </w:t>
        <w:br/>
        <w:t xml:space="preserve">t. j. o 1,78 %. </w:t>
      </w:r>
    </w:p>
    <w:p w:rsidR="00A5272D" w:rsidRPr="00B540D6" w:rsidP="00A5272D">
      <w:pPr>
        <w:bidi w:val="0"/>
        <w:ind w:firstLine="709"/>
        <w:jc w:val="both"/>
        <w:rPr>
          <w:rFonts w:ascii="Times New Roman" w:hAnsi="Times New Roman" w:cs="Times New Roman"/>
        </w:rPr>
      </w:pPr>
    </w:p>
    <w:tbl>
      <w:tblPr>
        <w:tblStyle w:val="TableNormal"/>
        <w:tblW w:w="5000" w:type="pct"/>
        <w:tblCellMar>
          <w:left w:w="70" w:type="dxa"/>
          <w:right w:w="70" w:type="dxa"/>
        </w:tblCellMar>
        <w:tblLook w:val="04A0"/>
      </w:tblPr>
      <w:tblGrid>
        <w:gridCol w:w="3332"/>
        <w:gridCol w:w="840"/>
        <w:gridCol w:w="840"/>
        <w:gridCol w:w="840"/>
        <w:gridCol w:w="840"/>
        <w:gridCol w:w="840"/>
        <w:gridCol w:w="840"/>
        <w:gridCol w:w="840"/>
      </w:tblGrid>
      <w:tr>
        <w:tblPrEx>
          <w:tblW w:w="5000" w:type="pct"/>
          <w:tblCellMar>
            <w:left w:w="70" w:type="dxa"/>
            <w:right w:w="70" w:type="dxa"/>
          </w:tblCellMar>
          <w:tblLook w:val="04A0"/>
        </w:tblPrEx>
        <w:trPr>
          <w:trHeight w:hRule="exact" w:val="255"/>
        </w:trPr>
        <w:tc>
          <w:tcPr>
            <w:tcW w:w="1853"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v eurách</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 xml:space="preserve"> 2012 S</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2013 S</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R</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OS</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2015 N</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2016 N</w:t>
            </w:r>
          </w:p>
        </w:tc>
        <w:tc>
          <w:tcPr>
            <w:tcW w:w="45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hRule="exact" w:val="255"/>
        </w:trPr>
        <w:tc>
          <w:tcPr>
            <w:tcW w:w="1853" w:type="pct"/>
            <w:tcBorders>
              <w:top w:val="nil"/>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Vlastné zdroje VVŠ</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134 381 200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152 641 279</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146 332 008</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168 184 850</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143 732 475</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145 070 583</w:t>
            </w:r>
          </w:p>
        </w:tc>
        <w:tc>
          <w:tcPr>
            <w:tcW w:w="450" w:type="pct"/>
            <w:tcBorders>
              <w:top w:val="nil"/>
              <w:left w:val="nil"/>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145 070 583</w:t>
            </w:r>
          </w:p>
        </w:tc>
      </w:tr>
    </w:tbl>
    <w:p w:rsidR="00A5272D" w:rsidRPr="00291C28" w:rsidP="00A5272D">
      <w:pPr>
        <w:bidi w:val="0"/>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Okrem prostriedkov štátneho rozpočtu poskytnutých z MŠVVŠ SR verejné vysoké školy budú mať k dispozícii aj zdroje zo štrukturálnych fondov vrátane spolufinancovania zo štátneho rozpočtu z operačných programov Vzdelávanie a Výskum a vývoj na rok 2015 v objeme 59,5 mil. eur a na rok 2016 v objeme 1,30 mil. eur. Okrem týchto zdrojov VVŠ budú disponovať aj s prostriedkami z 3. programového obdobia OP Výskum a inovácie a OP Ľudské zdroje  v roku 2015 v sume 27,0 mil. eur, v roku 2016 v sume 57,0 mil. eur a v roku 2017  v sume 72,0 mil. eur.</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Ďalší disponibilný zdroj na financovanie projektov vedy a výskumu, ktorý môžu verejné vysoké školy v priebehu roku 2015 získať z Agentúry na podporu vedy a výskumu a sekcie vedy a techniky MŠVVŠ SR, je navrhovaný transfer v sume 4,13 mil. eur.</w:t>
      </w:r>
    </w:p>
    <w:p w:rsidR="00A5272D" w:rsidP="00A5272D">
      <w:pPr>
        <w:bidi w:val="0"/>
        <w:ind w:firstLine="708"/>
        <w:contextualSpacing/>
        <w:jc w:val="both"/>
        <w:rPr>
          <w:rFonts w:ascii="Times New Roman" w:hAnsi="Times New Roman" w:cs="Times New Roman"/>
        </w:rPr>
      </w:pPr>
    </w:p>
    <w:tbl>
      <w:tblPr>
        <w:tblStyle w:val="TableNormal"/>
        <w:tblW w:w="5000" w:type="pct"/>
        <w:tblLayout w:type="fixed"/>
        <w:tblCellMar>
          <w:left w:w="70" w:type="dxa"/>
          <w:right w:w="70" w:type="dxa"/>
        </w:tblCellMar>
        <w:tblLook w:val="04A0"/>
      </w:tblPr>
      <w:tblGrid>
        <w:gridCol w:w="1106"/>
        <w:gridCol w:w="1158"/>
        <w:gridCol w:w="1158"/>
        <w:gridCol w:w="1158"/>
        <w:gridCol w:w="1158"/>
        <w:gridCol w:w="1158"/>
        <w:gridCol w:w="1158"/>
        <w:gridCol w:w="1158"/>
      </w:tblGrid>
      <w:tr>
        <w:tblPrEx>
          <w:tblW w:w="5000" w:type="pct"/>
          <w:tblLayout w:type="fixed"/>
          <w:tblCellMar>
            <w:left w:w="70" w:type="dxa"/>
            <w:right w:w="70" w:type="dxa"/>
          </w:tblCellMar>
          <w:tblLook w:val="04A0"/>
        </w:tblPrEx>
        <w:trPr>
          <w:trHeight w:hRule="exact" w:val="255"/>
        </w:trPr>
        <w:tc>
          <w:tcPr>
            <w:tcW w:w="2431" w:type="dxa"/>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551182" w:rsidP="00DD0BCA">
            <w:pPr>
              <w:bidi w:val="0"/>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Forma štúdia</w:t>
            </w:r>
          </w:p>
        </w:tc>
        <w:tc>
          <w:tcPr>
            <w:tcW w:w="2552" w:type="dxa"/>
            <w:gridSpan w:val="4"/>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počet študentov v roku</w:t>
            </w:r>
          </w:p>
        </w:tc>
        <w:tc>
          <w:tcPr>
            <w:tcW w:w="2552" w:type="dxa"/>
            <w:gridSpan w:val="3"/>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Prognóza počtu študentov</w:t>
            </w:r>
          </w:p>
        </w:tc>
      </w:tr>
      <w:tr>
        <w:tblPrEx>
          <w:tblW w:w="5000" w:type="pct"/>
          <w:tblLayout w:type="fixed"/>
          <w:tblCellMar>
            <w:left w:w="70" w:type="dxa"/>
            <w:right w:w="70" w:type="dxa"/>
          </w:tblCellMar>
          <w:tblLook w:val="04A0"/>
        </w:tblPrEx>
        <w:trPr>
          <w:trHeight w:hRule="exact" w:val="255"/>
        </w:trPr>
        <w:tc>
          <w:tcPr>
            <w:tcW w:w="2431" w:type="dxa"/>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551182" w:rsidP="00DD0BCA">
            <w:pPr>
              <w:bidi w:val="0"/>
              <w:rPr>
                <w:rFonts w:ascii="Times New Roman" w:hAnsi="Times New Roman" w:cs="Times New Roman"/>
                <w:b/>
                <w:bCs/>
                <w:sz w:val="14"/>
                <w:szCs w:val="14"/>
                <w:lang w:eastAsia="sk-SK"/>
              </w:rPr>
            </w:pP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2012 S</w:t>
            </w: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2013 S</w:t>
            </w: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2014</w:t>
            </w: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2014 OS</w:t>
            </w: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2015</w:t>
            </w: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2016</w:t>
            </w:r>
          </w:p>
        </w:tc>
        <w:tc>
          <w:tcPr>
            <w:tcW w:w="2552" w:type="dxa"/>
            <w:tcBorders>
              <w:top w:val="nil"/>
              <w:left w:val="nil"/>
              <w:bottom w:val="single" w:sz="4" w:space="0" w:color="auto"/>
              <w:right w:val="single" w:sz="4" w:space="0" w:color="auto"/>
            </w:tcBorders>
            <w:shd w:val="clear" w:color="auto" w:fill="A6A6A6"/>
            <w:noWrap/>
            <w:textDirection w:val="lrTb"/>
            <w:vAlign w:val="center"/>
            <w:hideMark/>
          </w:tcPr>
          <w:p w:rsidR="00A5272D" w:rsidRPr="00551182" w:rsidP="00DD0BCA">
            <w:pPr>
              <w:bidi w:val="0"/>
              <w:jc w:val="center"/>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2017</w:t>
            </w:r>
          </w:p>
        </w:tc>
      </w:tr>
      <w:tr>
        <w:tblPrEx>
          <w:tblW w:w="5000" w:type="pct"/>
          <w:tblLayout w:type="fixed"/>
          <w:tblCellMar>
            <w:left w:w="70" w:type="dxa"/>
            <w:right w:w="70" w:type="dxa"/>
          </w:tblCellMar>
          <w:tblLook w:val="04A0"/>
        </w:tblPrEx>
        <w:trPr>
          <w:trHeight w:hRule="exact" w:val="255"/>
        </w:trPr>
        <w:tc>
          <w:tcPr>
            <w:tcW w:w="2431" w:type="dxa"/>
            <w:tcBorders>
              <w:top w:val="nil"/>
              <w:left w:val="single" w:sz="4" w:space="0" w:color="auto"/>
              <w:bottom w:val="single" w:sz="4" w:space="0" w:color="auto"/>
              <w:right w:val="single" w:sz="4" w:space="0" w:color="auto"/>
            </w:tcBorders>
            <w:noWrap/>
            <w:textDirection w:val="lrTb"/>
            <w:vAlign w:val="bottom"/>
            <w:hideMark/>
          </w:tcPr>
          <w:p w:rsidR="00A5272D" w:rsidRPr="00551182" w:rsidP="00DD0BCA">
            <w:pPr>
              <w:bidi w:val="0"/>
              <w:rPr>
                <w:rFonts w:ascii="Times New Roman" w:hAnsi="Times New Roman" w:cs="Times New Roman"/>
                <w:bCs/>
                <w:sz w:val="14"/>
                <w:szCs w:val="14"/>
                <w:lang w:eastAsia="sk-SK"/>
              </w:rPr>
            </w:pPr>
            <w:r w:rsidRPr="00551182">
              <w:rPr>
                <w:rFonts w:ascii="Times New Roman" w:hAnsi="Times New Roman" w:cs="Times New Roman"/>
                <w:bCs/>
                <w:sz w:val="14"/>
                <w:szCs w:val="14"/>
                <w:lang w:eastAsia="sk-SK"/>
              </w:rPr>
              <w:t>denné</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121 024</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127 649</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115 870</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121 300</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115 143</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108 711</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100 275</w:t>
            </w:r>
          </w:p>
        </w:tc>
      </w:tr>
      <w:tr>
        <w:tblPrEx>
          <w:tblW w:w="5000" w:type="pct"/>
          <w:tblLayout w:type="fixed"/>
          <w:tblCellMar>
            <w:left w:w="70" w:type="dxa"/>
            <w:right w:w="70" w:type="dxa"/>
          </w:tblCellMar>
          <w:tblLook w:val="04A0"/>
        </w:tblPrEx>
        <w:trPr>
          <w:trHeight w:hRule="exact" w:val="255"/>
        </w:trPr>
        <w:tc>
          <w:tcPr>
            <w:tcW w:w="2431" w:type="dxa"/>
            <w:tcBorders>
              <w:top w:val="nil"/>
              <w:left w:val="single" w:sz="4" w:space="0" w:color="auto"/>
              <w:bottom w:val="single" w:sz="4" w:space="0" w:color="auto"/>
              <w:right w:val="single" w:sz="4" w:space="0" w:color="auto"/>
            </w:tcBorders>
            <w:noWrap/>
            <w:textDirection w:val="lrTb"/>
            <w:vAlign w:val="bottom"/>
            <w:hideMark/>
          </w:tcPr>
          <w:p w:rsidR="00A5272D" w:rsidRPr="00551182" w:rsidP="00DD0BCA">
            <w:pPr>
              <w:bidi w:val="0"/>
              <w:rPr>
                <w:rFonts w:ascii="Times New Roman" w:hAnsi="Times New Roman" w:cs="Times New Roman"/>
                <w:bCs/>
                <w:sz w:val="14"/>
                <w:szCs w:val="14"/>
                <w:lang w:eastAsia="sk-SK"/>
              </w:rPr>
            </w:pPr>
            <w:r w:rsidRPr="00551182">
              <w:rPr>
                <w:rFonts w:ascii="Times New Roman" w:hAnsi="Times New Roman" w:cs="Times New Roman"/>
                <w:bCs/>
                <w:sz w:val="14"/>
                <w:szCs w:val="14"/>
                <w:lang w:eastAsia="sk-SK"/>
              </w:rPr>
              <w:t>externé</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29 972</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44 994</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30 959</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36 390</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34 543</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32 613</w:t>
            </w:r>
          </w:p>
        </w:tc>
        <w:tc>
          <w:tcPr>
            <w:tcW w:w="2552" w:type="dxa"/>
            <w:tcBorders>
              <w:top w:val="nil"/>
              <w:left w:val="nil"/>
              <w:bottom w:val="single" w:sz="4" w:space="0" w:color="auto"/>
              <w:right w:val="single" w:sz="4" w:space="0" w:color="auto"/>
            </w:tcBorders>
            <w:noWrap/>
            <w:textDirection w:val="lrTb"/>
            <w:vAlign w:val="bottom"/>
            <w:hideMark/>
          </w:tcPr>
          <w:p w:rsidR="00A5272D" w:rsidRPr="00551182" w:rsidP="00DD0BCA">
            <w:pPr>
              <w:bidi w:val="0"/>
              <w:jc w:val="right"/>
              <w:rPr>
                <w:rFonts w:ascii="Times New Roman" w:hAnsi="Times New Roman" w:cs="Times New Roman"/>
                <w:sz w:val="14"/>
                <w:szCs w:val="14"/>
                <w:lang w:eastAsia="sk-SK"/>
              </w:rPr>
            </w:pPr>
            <w:r w:rsidRPr="00551182">
              <w:rPr>
                <w:rFonts w:ascii="Times New Roman" w:hAnsi="Times New Roman" w:cs="Times New Roman"/>
                <w:sz w:val="14"/>
                <w:szCs w:val="14"/>
                <w:lang w:eastAsia="sk-SK"/>
              </w:rPr>
              <w:t>30 082</w:t>
            </w:r>
          </w:p>
        </w:tc>
      </w:tr>
      <w:tr>
        <w:tblPrEx>
          <w:tblW w:w="5000" w:type="pct"/>
          <w:tblLayout w:type="fixed"/>
          <w:tblCellMar>
            <w:left w:w="70" w:type="dxa"/>
            <w:right w:w="70" w:type="dxa"/>
          </w:tblCellMar>
          <w:tblLook w:val="04A0"/>
        </w:tblPrEx>
        <w:trPr>
          <w:trHeight w:hRule="exact" w:val="255"/>
        </w:trPr>
        <w:tc>
          <w:tcPr>
            <w:tcW w:w="2431"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A5272D" w:rsidRPr="00551182" w:rsidP="00DD0BCA">
            <w:pPr>
              <w:bidi w:val="0"/>
              <w:rPr>
                <w:rFonts w:ascii="Times New Roman" w:hAnsi="Times New Roman" w:cs="Times New Roman"/>
                <w:b/>
                <w:bCs/>
                <w:sz w:val="14"/>
                <w:szCs w:val="14"/>
                <w:lang w:eastAsia="sk-SK"/>
              </w:rPr>
            </w:pPr>
            <w:r w:rsidRPr="00551182">
              <w:rPr>
                <w:rFonts w:ascii="Times New Roman" w:hAnsi="Times New Roman" w:cs="Times New Roman"/>
                <w:b/>
                <w:bCs/>
                <w:sz w:val="14"/>
                <w:szCs w:val="14"/>
                <w:lang w:eastAsia="sk-SK"/>
              </w:rPr>
              <w:t xml:space="preserve">Študenti spolu </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150 996</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172 643</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146 829</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157 690</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149 686</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141 324</w:t>
            </w:r>
          </w:p>
        </w:tc>
        <w:tc>
          <w:tcPr>
            <w:tcW w:w="2552"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551182" w:rsidP="00DD0BCA">
            <w:pPr>
              <w:bidi w:val="0"/>
              <w:jc w:val="right"/>
              <w:rPr>
                <w:rFonts w:ascii="Times New Roman" w:hAnsi="Times New Roman" w:cs="Times New Roman"/>
                <w:b/>
                <w:sz w:val="14"/>
                <w:szCs w:val="14"/>
                <w:lang w:eastAsia="sk-SK"/>
              </w:rPr>
            </w:pPr>
            <w:r w:rsidRPr="00551182">
              <w:rPr>
                <w:rFonts w:ascii="Times New Roman" w:hAnsi="Times New Roman" w:cs="Times New Roman"/>
                <w:b/>
                <w:sz w:val="14"/>
                <w:szCs w:val="14"/>
                <w:lang w:eastAsia="sk-SK"/>
              </w:rPr>
              <w:t>130 357</w:t>
            </w:r>
          </w:p>
        </w:tc>
      </w:tr>
    </w:tbl>
    <w:p w:rsidR="00A5272D" w:rsidP="00A5272D">
      <w:pPr>
        <w:bidi w:val="0"/>
        <w:jc w:val="both"/>
        <w:rPr>
          <w:rFonts w:ascii="Times New Roman" w:hAnsi="Times New Roman" w:cs="Times New Roman"/>
          <w:sz w:val="14"/>
          <w:szCs w:val="14"/>
        </w:rPr>
      </w:pPr>
      <w:r w:rsidRPr="00551182">
        <w:rPr>
          <w:rFonts w:ascii="Times New Roman" w:hAnsi="Times New Roman" w:cs="Times New Roman"/>
          <w:sz w:val="14"/>
          <w:szCs w:val="14"/>
        </w:rPr>
        <w:t>*Zdroj: MŠVVŠ SR</w:t>
      </w:r>
    </w:p>
    <w:p w:rsidR="00247BAB" w:rsidP="00A5272D">
      <w:pPr>
        <w:bidi w:val="0"/>
        <w:jc w:val="both"/>
        <w:rPr>
          <w:rFonts w:ascii="Times New Roman" w:hAnsi="Times New Roman" w:cs="Times New Roman"/>
          <w:sz w:val="14"/>
          <w:szCs w:val="14"/>
        </w:rPr>
      </w:pPr>
    </w:p>
    <w:p w:rsidR="00247BAB" w:rsidP="00A5272D">
      <w:pPr>
        <w:bidi w:val="0"/>
        <w:jc w:val="both"/>
        <w:rPr>
          <w:rFonts w:ascii="Times New Roman" w:hAnsi="Times New Roman" w:cs="Times New Roman"/>
          <w:sz w:val="14"/>
          <w:szCs w:val="14"/>
        </w:rPr>
      </w:pPr>
    </w:p>
    <w:p w:rsidR="00247BAB" w:rsidP="00A5272D">
      <w:pPr>
        <w:bidi w:val="0"/>
        <w:jc w:val="both"/>
        <w:rPr>
          <w:rFonts w:ascii="Times New Roman" w:hAnsi="Times New Roman" w:cs="Times New Roman"/>
          <w:sz w:val="14"/>
          <w:szCs w:val="1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2"/>
        <w:gridCol w:w="840"/>
        <w:gridCol w:w="840"/>
        <w:gridCol w:w="840"/>
        <w:gridCol w:w="840"/>
        <w:gridCol w:w="840"/>
        <w:gridCol w:w="840"/>
        <w:gridCol w:w="8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v eurách</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 xml:space="preserve"> 2012 S</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2013 S</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R</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2014 OS</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2015 N</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2016 N</w:t>
            </w:r>
          </w:p>
        </w:tc>
        <w:tc>
          <w:tcPr>
            <w:tcW w:w="456"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7803FC" w:rsidP="00DD0BCA">
            <w:pPr>
              <w:bidi w:val="0"/>
              <w:jc w:val="center"/>
              <w:rPr>
                <w:rFonts w:ascii="Times New Roman" w:hAnsi="Times New Roman" w:cs="Times New Roman"/>
                <w:b/>
                <w:bCs/>
                <w:sz w:val="14"/>
                <w:szCs w:val="14"/>
                <w:lang w:eastAsia="sk-SK"/>
              </w:rPr>
            </w:pPr>
            <w:r w:rsidRPr="007803FC">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Výdavky pre  VVŠ spolu cez MŠVVŠ SR</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455 203 702</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460 641 557</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433 606 979</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454 881 431</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455 804 676</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455 804 676</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455 804 676</w:t>
            </w:r>
          </w:p>
        </w:tc>
      </w:tr>
      <w:tr>
        <w:tblPrEx>
          <w:tblW w:w="5000" w:type="pct"/>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Rezortné vysokoškolské vzdelávanie</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24 318 538</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20 843 797</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21 353 186</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21 936 861</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21 549 942</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21 551 517</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21 551 517</w:t>
            </w:r>
          </w:p>
        </w:tc>
      </w:tr>
      <w:tr>
        <w:tblPrEx>
          <w:tblW w:w="5000" w:type="pct"/>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 xml:space="preserve">Výdavky štátneho rozpočtu spolu </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479 522 240</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481 485 354</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454 960 165</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476 818 292</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477 354 618</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477 356 193</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b/>
                <w:sz w:val="14"/>
                <w:szCs w:val="14"/>
                <w:lang w:eastAsia="sk-SK"/>
              </w:rPr>
            </w:pPr>
            <w:r w:rsidRPr="007803FC">
              <w:rPr>
                <w:rFonts w:ascii="Times New Roman" w:hAnsi="Times New Roman" w:cs="Times New Roman"/>
                <w:b/>
                <w:sz w:val="14"/>
                <w:szCs w:val="14"/>
                <w:lang w:eastAsia="sk-SK"/>
              </w:rPr>
              <w:t>477 356 193</w:t>
            </w:r>
          </w:p>
        </w:tc>
      </w:tr>
      <w:tr>
        <w:tblPrEx>
          <w:tblW w:w="5000" w:type="pct"/>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Počet študentov (denní a externí) spolu</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150 996</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612D47" w:rsidP="00DD0BCA">
            <w:pPr>
              <w:bidi w:val="0"/>
              <w:jc w:val="right"/>
              <w:rPr>
                <w:rFonts w:ascii="Times New Roman" w:hAnsi="Times New Roman" w:cs="Times New Roman"/>
                <w:sz w:val="14"/>
                <w:szCs w:val="14"/>
                <w:lang w:eastAsia="sk-SK"/>
              </w:rPr>
            </w:pPr>
            <w:r w:rsidRPr="00612D47">
              <w:rPr>
                <w:rFonts w:ascii="Times New Roman" w:hAnsi="Times New Roman" w:cs="Times New Roman"/>
                <w:sz w:val="14"/>
                <w:szCs w:val="14"/>
                <w:lang w:eastAsia="sk-SK"/>
              </w:rPr>
              <w:t>172 643</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146 829</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157 690</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149 686</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141 324</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130 357</w:t>
            </w:r>
          </w:p>
        </w:tc>
      </w:tr>
      <w:tr>
        <w:tblPrEx>
          <w:tblW w:w="5000" w:type="pct"/>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Výdavky na študenta vysokej školy v eurách</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3 176</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612D47" w:rsidP="00DD0BCA">
            <w:pPr>
              <w:bidi w:val="0"/>
              <w:jc w:val="right"/>
              <w:rPr>
                <w:rFonts w:ascii="Times New Roman" w:hAnsi="Times New Roman" w:cs="Times New Roman"/>
                <w:sz w:val="14"/>
                <w:szCs w:val="14"/>
                <w:lang w:eastAsia="sk-SK"/>
              </w:rPr>
            </w:pPr>
            <w:r w:rsidRPr="00612D47">
              <w:rPr>
                <w:rFonts w:ascii="Times New Roman" w:hAnsi="Times New Roman" w:cs="Times New Roman"/>
                <w:sz w:val="14"/>
                <w:szCs w:val="14"/>
                <w:lang w:eastAsia="sk-SK"/>
              </w:rPr>
              <w:t>2 789</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3 099</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3 024</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3 189</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3 378</w:t>
            </w:r>
          </w:p>
        </w:tc>
        <w:tc>
          <w:tcPr>
            <w:tcW w:w="456"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3 662</w:t>
            </w:r>
          </w:p>
        </w:tc>
      </w:tr>
      <w:tr>
        <w:tblPrEx>
          <w:tblW w:w="5000" w:type="pct"/>
          <w:tblCellMar>
            <w:left w:w="70" w:type="dxa"/>
            <w:right w:w="70" w:type="dxa"/>
          </w:tblCellMar>
          <w:tblLook w:val="04A0"/>
        </w:tblPrEx>
        <w:trPr>
          <w:trHeight w:hRule="exact" w:val="255"/>
        </w:trPr>
        <w:tc>
          <w:tcPr>
            <w:tcW w:w="1809"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rPr>
                <w:rFonts w:ascii="Times New Roman" w:hAnsi="Times New Roman" w:cs="Times New Roman"/>
                <w:sz w:val="14"/>
                <w:szCs w:val="14"/>
                <w:lang w:eastAsia="sk-SK"/>
              </w:rPr>
            </w:pPr>
            <w:r w:rsidRPr="007803FC">
              <w:rPr>
                <w:rFonts w:ascii="Times New Roman" w:hAnsi="Times New Roman" w:cs="Times New Roman"/>
                <w:sz w:val="14"/>
                <w:szCs w:val="14"/>
                <w:lang w:eastAsia="sk-SK"/>
              </w:rPr>
              <w:t>medziročná zmena v %</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11,02%</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612D47" w:rsidP="00DD0BCA">
            <w:pPr>
              <w:bidi w:val="0"/>
              <w:jc w:val="right"/>
              <w:rPr>
                <w:rFonts w:ascii="Times New Roman" w:hAnsi="Times New Roman" w:cs="Times New Roman"/>
                <w:sz w:val="14"/>
                <w:szCs w:val="14"/>
                <w:lang w:eastAsia="sk-SK"/>
              </w:rPr>
            </w:pPr>
            <w:r w:rsidRPr="00612D47">
              <w:rPr>
                <w:rFonts w:ascii="Times New Roman" w:hAnsi="Times New Roman" w:cs="Times New Roman"/>
                <w:sz w:val="14"/>
                <w:szCs w:val="14"/>
                <w:lang w:eastAsia="sk-SK"/>
              </w:rPr>
              <w:t>-12,18%</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2,21%</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-10,29%</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2,92%</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5,92%</w:t>
            </w:r>
          </w:p>
        </w:tc>
        <w:tc>
          <w:tcPr>
            <w:tcW w:w="456"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7803FC" w:rsidP="00DD0BCA">
            <w:pPr>
              <w:bidi w:val="0"/>
              <w:jc w:val="right"/>
              <w:rPr>
                <w:rFonts w:ascii="Times New Roman" w:hAnsi="Times New Roman" w:cs="Times New Roman"/>
                <w:sz w:val="14"/>
                <w:szCs w:val="14"/>
                <w:lang w:eastAsia="sk-SK"/>
              </w:rPr>
            </w:pPr>
            <w:r w:rsidRPr="007803FC">
              <w:rPr>
                <w:rFonts w:ascii="Times New Roman" w:hAnsi="Times New Roman" w:cs="Times New Roman"/>
                <w:sz w:val="14"/>
                <w:szCs w:val="14"/>
                <w:lang w:eastAsia="sk-SK"/>
              </w:rPr>
              <w:t>8,41%</w:t>
            </w:r>
          </w:p>
        </w:tc>
      </w:tr>
    </w:tbl>
    <w:p w:rsidR="00A5272D" w:rsidRPr="00B540D6" w:rsidP="00A5272D">
      <w:pPr>
        <w:bidi w:val="0"/>
        <w:contextualSpacing/>
        <w:jc w:val="both"/>
        <w:rPr>
          <w:rFonts w:ascii="Times New Roman" w:hAnsi="Times New Roman" w:cs="Times New Roman"/>
          <w:b/>
        </w:rPr>
      </w:pPr>
    </w:p>
    <w:p w:rsidR="00A5272D" w:rsidRPr="00B540D6" w:rsidP="00A5272D">
      <w:pPr>
        <w:bidi w:val="0"/>
        <w:contextualSpacing/>
        <w:jc w:val="both"/>
        <w:rPr>
          <w:rFonts w:ascii="Times New Roman" w:hAnsi="Times New Roman" w:cs="Times New Roman"/>
          <w:b/>
        </w:rPr>
      </w:pPr>
      <w:r w:rsidRPr="00B540D6">
        <w:rPr>
          <w:rFonts w:ascii="Times New Roman" w:hAnsi="Times New Roman" w:cs="Times New Roman"/>
          <w:b/>
        </w:rPr>
        <w:t>Veda a technika</w:t>
      </w:r>
    </w:p>
    <w:p w:rsidR="00A5272D" w:rsidP="00A5272D">
      <w:pPr>
        <w:bidi w:val="0"/>
        <w:contextualSpacing/>
        <w:jc w:val="both"/>
        <w:rPr>
          <w:rFonts w:ascii="Times New Roman" w:hAnsi="Times New Roman" w:cs="Times New Roman"/>
          <w:b/>
          <w:highlight w:val="yellow"/>
        </w:rPr>
      </w:pPr>
    </w:p>
    <w:tbl>
      <w:tblPr>
        <w:tblStyle w:val="TableNormal"/>
        <w:tblW w:w="9287" w:type="dxa"/>
        <w:tblCellMar>
          <w:left w:w="70" w:type="dxa"/>
          <w:right w:w="70" w:type="dxa"/>
        </w:tblCellMar>
        <w:tblLook w:val="04A0"/>
      </w:tblPr>
      <w:tblGrid>
        <w:gridCol w:w="277"/>
        <w:gridCol w:w="3601"/>
        <w:gridCol w:w="840"/>
        <w:gridCol w:w="840"/>
        <w:gridCol w:w="840"/>
        <w:gridCol w:w="840"/>
        <w:gridCol w:w="840"/>
        <w:gridCol w:w="840"/>
        <w:gridCol w:w="840"/>
      </w:tblGrid>
      <w:tr>
        <w:tblPrEx>
          <w:tblW w:w="9287" w:type="dxa"/>
          <w:tblCellMar>
            <w:left w:w="70" w:type="dxa"/>
            <w:right w:w="70" w:type="dxa"/>
          </w:tblCellMar>
          <w:tblLook w:val="04A0"/>
        </w:tblPrEx>
        <w:trPr>
          <w:trHeight w:val="255"/>
        </w:trPr>
        <w:tc>
          <w:tcPr>
            <w:tcW w:w="2091" w:type="pct"/>
            <w:gridSpan w:val="2"/>
            <w:tcBorders>
              <w:top w:val="single" w:sz="4" w:space="0" w:color="auto"/>
              <w:left w:val="single" w:sz="4" w:space="0" w:color="auto"/>
              <w:bottom w:val="single" w:sz="4" w:space="0" w:color="auto"/>
              <w:right w:val="single" w:sz="4" w:space="0" w:color="000000"/>
            </w:tcBorders>
            <w:shd w:val="pct35" w:color="000000" w:fill="auto"/>
            <w:noWrap/>
            <w:textDirection w:val="lrTb"/>
            <w:vAlign w:val="center"/>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v eurách</w:t>
            </w:r>
          </w:p>
        </w:tc>
        <w:tc>
          <w:tcPr>
            <w:tcW w:w="40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2012 S</w:t>
            </w:r>
          </w:p>
        </w:tc>
        <w:tc>
          <w:tcPr>
            <w:tcW w:w="47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2013 S</w:t>
            </w:r>
          </w:p>
        </w:tc>
        <w:tc>
          <w:tcPr>
            <w:tcW w:w="40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2014 R</w:t>
            </w:r>
          </w:p>
        </w:tc>
        <w:tc>
          <w:tcPr>
            <w:tcW w:w="40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2014 OS</w:t>
            </w:r>
          </w:p>
        </w:tc>
        <w:tc>
          <w:tcPr>
            <w:tcW w:w="40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2015 N</w:t>
            </w:r>
          </w:p>
        </w:tc>
        <w:tc>
          <w:tcPr>
            <w:tcW w:w="40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2016 N</w:t>
            </w:r>
          </w:p>
        </w:tc>
        <w:tc>
          <w:tcPr>
            <w:tcW w:w="40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2C1EB1" w:rsidP="00DD0BCA">
            <w:pPr>
              <w:bidi w:val="0"/>
              <w:jc w:val="center"/>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2017 N</w:t>
            </w:r>
          </w:p>
        </w:tc>
      </w:tr>
      <w:tr>
        <w:tblPrEx>
          <w:tblW w:w="9287" w:type="dxa"/>
          <w:tblCellMar>
            <w:left w:w="70" w:type="dxa"/>
            <w:right w:w="70" w:type="dxa"/>
          </w:tblCellMar>
          <w:tblLook w:val="04A0"/>
        </w:tblPrEx>
        <w:trPr>
          <w:trHeight w:val="255"/>
        </w:trPr>
        <w:tc>
          <w:tcPr>
            <w:tcW w:w="2091" w:type="pct"/>
            <w:gridSpan w:val="2"/>
            <w:tcBorders>
              <w:top w:val="single" w:sz="4" w:space="0" w:color="auto"/>
              <w:left w:val="single" w:sz="4" w:space="0" w:color="auto"/>
              <w:bottom w:val="single" w:sz="4" w:space="0" w:color="auto"/>
              <w:right w:val="single" w:sz="4" w:space="0" w:color="000000"/>
            </w:tcBorders>
            <w:shd w:val="pct25" w:color="000000" w:fill="auto"/>
            <w:noWrap/>
            <w:textDirection w:val="lrTb"/>
            <w:vAlign w:val="center"/>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Výdavky na vedu a techniku celkom</w:t>
            </w:r>
          </w:p>
        </w:tc>
        <w:tc>
          <w:tcPr>
            <w:tcW w:w="405"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379 067 116</w:t>
            </w:r>
          </w:p>
        </w:tc>
        <w:tc>
          <w:tcPr>
            <w:tcW w:w="478"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415 611 620</w:t>
            </w:r>
          </w:p>
        </w:tc>
        <w:tc>
          <w:tcPr>
            <w:tcW w:w="405"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494 905 362</w:t>
            </w:r>
          </w:p>
        </w:tc>
        <w:tc>
          <w:tcPr>
            <w:tcW w:w="405"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572 105 036</w:t>
            </w:r>
          </w:p>
        </w:tc>
        <w:tc>
          <w:tcPr>
            <w:tcW w:w="405"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376 900 818</w:t>
            </w:r>
          </w:p>
        </w:tc>
        <w:tc>
          <w:tcPr>
            <w:tcW w:w="405"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340 807 376</w:t>
            </w:r>
          </w:p>
        </w:tc>
        <w:tc>
          <w:tcPr>
            <w:tcW w:w="405"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360 884 762</w:t>
            </w:r>
          </w:p>
        </w:tc>
      </w:tr>
      <w:tr>
        <w:tblPrEx>
          <w:tblW w:w="9287" w:type="dxa"/>
          <w:tblCellMar>
            <w:left w:w="70" w:type="dxa"/>
            <w:right w:w="70" w:type="dxa"/>
          </w:tblCellMar>
          <w:tblLook w:val="04A0"/>
        </w:tblPrEx>
        <w:trPr>
          <w:trHeight w:val="255"/>
        </w:trPr>
        <w:tc>
          <w:tcPr>
            <w:tcW w:w="2091" w:type="pct"/>
            <w:gridSpan w:val="2"/>
            <w:tcBorders>
              <w:top w:val="single" w:sz="4" w:space="0" w:color="auto"/>
              <w:left w:val="single" w:sz="4" w:space="0" w:color="auto"/>
              <w:bottom w:val="single" w:sz="4" w:space="0" w:color="auto"/>
              <w:right w:val="single" w:sz="4" w:space="0" w:color="000000"/>
            </w:tcBorders>
            <w:textDirection w:val="lrTb"/>
            <w:vAlign w:val="center"/>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Veda a technika v MŠVVŠ SR zo štátneho rozpočtu (A až E)</w:t>
            </w:r>
            <w:r w:rsidR="0036751C">
              <w:rPr>
                <w:rFonts w:ascii="Times New Roman" w:hAnsi="Times New Roman" w:cs="Times New Roman"/>
                <w:b/>
                <w:bCs/>
                <w:sz w:val="14"/>
                <w:szCs w:val="14"/>
                <w:lang w:eastAsia="sk-SK"/>
              </w:rPr>
              <w:t>,</w:t>
            </w:r>
            <w:r w:rsidRPr="002C1EB1">
              <w:rPr>
                <w:rFonts w:ascii="Times New Roman" w:hAnsi="Times New Roman" w:cs="Times New Roman"/>
                <w:b/>
                <w:bCs/>
                <w:sz w:val="14"/>
                <w:szCs w:val="14"/>
                <w:lang w:eastAsia="sk-SK"/>
              </w:rPr>
              <w:t xml:space="preserve"> v tom:</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191 955 754</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192 344 926</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184 390 468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189 554 028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197 881 725</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189 678 665</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189 678 665</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A.</w:t>
            </w:r>
          </w:p>
        </w:tc>
        <w:tc>
          <w:tcPr>
            <w:tcW w:w="1979" w:type="pct"/>
            <w:tcBorders>
              <w:top w:val="nil"/>
              <w:left w:val="nil"/>
              <w:bottom w:val="single" w:sz="4" w:space="0" w:color="auto"/>
              <w:right w:val="single" w:sz="4" w:space="0" w:color="auto"/>
            </w:tcBorders>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Vysokoškolská  veda cez MŠVVŠ SR vrátane osobných výdavkov pedagogických zamestnancov na výskum</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142 340 940</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142 847 626</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135 814 946</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141 364 721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140 959 934</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140 959 934</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140 959 934</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B.</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Agentúra na podporu výskumu a vývoja MŠVVŠ SR</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22 162 572</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25 959 032</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24 963 731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24 963 731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32 963 731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24 963 731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24 963 731</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C.</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Členské príspevky medzinárod. organizác. v MŠVVŠ SR</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7 145 477</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8 140 887</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9 096 718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9 096 718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9 096 718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9 096 718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i/>
                <w:iCs/>
                <w:sz w:val="14"/>
                <w:szCs w:val="14"/>
                <w:lang w:eastAsia="sk-SK"/>
              </w:rPr>
            </w:pPr>
            <w:r w:rsidRPr="002C1EB1">
              <w:rPr>
                <w:rFonts w:ascii="Times New Roman" w:hAnsi="Times New Roman" w:cs="Times New Roman"/>
                <w:i/>
                <w:iCs/>
                <w:sz w:val="14"/>
                <w:szCs w:val="14"/>
                <w:lang w:eastAsia="sk-SK"/>
              </w:rPr>
              <w:t>9 096 718</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D.</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Ostatné výdavky na vedu a techniku v MŠVVŠ SR</w:t>
            </w:r>
            <w:r w:rsidR="0036751C">
              <w:rPr>
                <w:rFonts w:ascii="Times New Roman" w:hAnsi="Times New Roman" w:cs="Times New Roman"/>
                <w:b/>
                <w:bCs/>
                <w:i/>
                <w:iCs/>
                <w:sz w:val="14"/>
                <w:szCs w:val="14"/>
                <w:lang w:eastAsia="sk-SK"/>
              </w:rPr>
              <w:t>,</w:t>
            </w:r>
            <w:r w:rsidRPr="002C1EB1">
              <w:rPr>
                <w:rFonts w:ascii="Times New Roman" w:hAnsi="Times New Roman" w:cs="Times New Roman"/>
                <w:b/>
                <w:bCs/>
                <w:i/>
                <w:iCs/>
                <w:sz w:val="14"/>
                <w:szCs w:val="14"/>
                <w:lang w:eastAsia="sk-SK"/>
              </w:rPr>
              <w:t xml:space="preserve"> z toho:</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20 306 765</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15 397 381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14 515 073</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14 128 858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14 861 342</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14 658 282</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14 658 282</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xml:space="preserve">                    1. CVTI príspevková organizácia</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4 107 730</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3 788 730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3 846 730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3 874 713</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3 874 708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3 874 708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3 874 708</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xml:space="preserve">                    2. APVV prevádzka</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1 479 941</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1 304 391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1 307 639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1 322 408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1 198 365</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1 198 365</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1 198 365</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xml:space="preserve">                    3. Koordinácia prierezových aktivít ŠVT politiky</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11 466 286</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7 094 478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6 346 359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5 699 016</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6 549 419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6 346 359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6 346 359</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xml:space="preserve">                    4. Výskum v ostatných štát. organizáciách</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3 252 808</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3 209 782</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3 014 345</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3 154 681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3 154 681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3 154 681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3 154 681</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nil"/>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w:t>
            </w:r>
          </w:p>
        </w:tc>
        <w:tc>
          <w:tcPr>
            <w:tcW w:w="1979"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sz w:val="14"/>
                <w:szCs w:val="14"/>
                <w:lang w:eastAsia="sk-SK"/>
              </w:rPr>
            </w:pPr>
            <w:r w:rsidRPr="002C1EB1">
              <w:rPr>
                <w:rFonts w:ascii="Times New Roman" w:hAnsi="Times New Roman" w:cs="Times New Roman"/>
                <w:sz w:val="14"/>
                <w:szCs w:val="14"/>
                <w:lang w:eastAsia="sk-SK"/>
              </w:rPr>
              <w:t xml:space="preserve">                    5. Slovenský historický ústav v Ríme</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78 040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84 169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84 169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sz w:val="14"/>
                <w:szCs w:val="14"/>
                <w:lang w:eastAsia="sk-SK"/>
              </w:rPr>
            </w:pPr>
            <w:r w:rsidRPr="002C1EB1">
              <w:rPr>
                <w:rFonts w:ascii="Times New Roman" w:hAnsi="Times New Roman" w:cs="Times New Roman"/>
                <w:sz w:val="14"/>
                <w:szCs w:val="14"/>
                <w:lang w:eastAsia="sk-SK"/>
              </w:rPr>
              <w:t>84 169</w:t>
            </w:r>
          </w:p>
        </w:tc>
      </w:tr>
      <w:tr>
        <w:tblPrEx>
          <w:tblW w:w="9287" w:type="dxa"/>
          <w:tblCellMar>
            <w:left w:w="70" w:type="dxa"/>
            <w:right w:w="70" w:type="dxa"/>
          </w:tblCellMar>
          <w:tblLook w:val="04A0"/>
        </w:tblPrEx>
        <w:trPr>
          <w:trHeight w:val="255"/>
        </w:trPr>
        <w:tc>
          <w:tcPr>
            <w:tcW w:w="112" w:type="pct"/>
            <w:tcBorders>
              <w:top w:val="nil"/>
              <w:left w:val="single" w:sz="4" w:space="0" w:color="auto"/>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i/>
                <w:iCs/>
                <w:sz w:val="14"/>
                <w:szCs w:val="14"/>
                <w:lang w:eastAsia="sk-SK"/>
              </w:rPr>
            </w:pPr>
            <w:r w:rsidRPr="002C1EB1">
              <w:rPr>
                <w:rFonts w:ascii="Times New Roman" w:hAnsi="Times New Roman" w:cs="Times New Roman"/>
                <w:b/>
                <w:bCs/>
                <w:i/>
                <w:iCs/>
                <w:sz w:val="14"/>
                <w:szCs w:val="14"/>
                <w:lang w:eastAsia="sk-SK"/>
              </w:rPr>
              <w:t>E.</w:t>
            </w:r>
          </w:p>
        </w:tc>
        <w:tc>
          <w:tcPr>
            <w:tcW w:w="1979" w:type="pct"/>
            <w:tcBorders>
              <w:top w:val="nil"/>
              <w:left w:val="nil"/>
              <w:bottom w:val="single" w:sz="4" w:space="0" w:color="auto"/>
              <w:right w:val="single" w:sz="4" w:space="0" w:color="auto"/>
            </w:tcBorders>
            <w:noWrap/>
            <w:textDirection w:val="lrTb"/>
            <w:vAlign w:val="center"/>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Prostriedky  EÚ a spolufinancovanie  zo ŠR v MŠVVŠ SR</w:t>
            </w:r>
          </w:p>
        </w:tc>
        <w:tc>
          <w:tcPr>
            <w:tcW w:w="405"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101 118 366</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118 916 412</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240 942 963</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270 942 964</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118 490 408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91 700 200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112 000 000</w:t>
            </w:r>
          </w:p>
        </w:tc>
      </w:tr>
      <w:tr>
        <w:tblPrEx>
          <w:tblW w:w="9287" w:type="dxa"/>
          <w:tblCellMar>
            <w:left w:w="70" w:type="dxa"/>
            <w:right w:w="70" w:type="dxa"/>
          </w:tblCellMar>
          <w:tblLook w:val="04A0"/>
        </w:tblPrEx>
        <w:trPr>
          <w:trHeight w:val="255"/>
        </w:trPr>
        <w:tc>
          <w:tcPr>
            <w:tcW w:w="2091" w:type="pct"/>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Slovenská akadémia vied</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71 698 555</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85 567 210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57 322 241</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97 846 579</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47 015 178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47 015 178</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47 015 178</w:t>
            </w:r>
          </w:p>
        </w:tc>
      </w:tr>
      <w:tr>
        <w:tblPrEx>
          <w:tblW w:w="9287" w:type="dxa"/>
          <w:tblCellMar>
            <w:left w:w="70" w:type="dxa"/>
            <w:right w:w="70" w:type="dxa"/>
          </w:tblCellMar>
          <w:tblLook w:val="04A0"/>
        </w:tblPrEx>
        <w:trPr>
          <w:trHeight w:val="255"/>
        </w:trPr>
        <w:tc>
          <w:tcPr>
            <w:tcW w:w="2091" w:type="pct"/>
            <w:gridSpan w:val="2"/>
            <w:tcBorders>
              <w:top w:val="single" w:sz="4" w:space="0" w:color="auto"/>
              <w:left w:val="single" w:sz="4" w:space="0" w:color="auto"/>
              <w:bottom w:val="single" w:sz="4" w:space="0" w:color="auto"/>
              <w:right w:val="single" w:sz="4" w:space="0" w:color="000000"/>
            </w:tcBorders>
            <w:noWrap/>
            <w:textDirection w:val="lrTb"/>
            <w:vAlign w:val="center"/>
            <w:hideMark/>
          </w:tcPr>
          <w:p w:rsidR="00A5272D" w:rsidRPr="002C1EB1" w:rsidP="00DD0BCA">
            <w:pPr>
              <w:bidi w:val="0"/>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 xml:space="preserve">Rezortná veda </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14 294 441</w:t>
            </w:r>
          </w:p>
        </w:tc>
        <w:tc>
          <w:tcPr>
            <w:tcW w:w="478"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18 783 072</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12 249 690</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13 761 465</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13 513 507</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12 413 333</w:t>
            </w:r>
          </w:p>
        </w:tc>
        <w:tc>
          <w:tcPr>
            <w:tcW w:w="405" w:type="pct"/>
            <w:tcBorders>
              <w:top w:val="nil"/>
              <w:left w:val="nil"/>
              <w:bottom w:val="single" w:sz="4" w:space="0" w:color="auto"/>
              <w:right w:val="single" w:sz="4" w:space="0" w:color="auto"/>
            </w:tcBorders>
            <w:noWrap/>
            <w:textDirection w:val="lrTb"/>
            <w:vAlign w:val="center"/>
            <w:hideMark/>
          </w:tcPr>
          <w:p w:rsidR="00A5272D" w:rsidRPr="002C1EB1" w:rsidP="00DD0BCA">
            <w:pPr>
              <w:bidi w:val="0"/>
              <w:jc w:val="right"/>
              <w:rPr>
                <w:rFonts w:ascii="Times New Roman" w:hAnsi="Times New Roman" w:cs="Times New Roman"/>
                <w:b/>
                <w:bCs/>
                <w:sz w:val="14"/>
                <w:szCs w:val="14"/>
                <w:lang w:eastAsia="sk-SK"/>
              </w:rPr>
            </w:pPr>
            <w:r w:rsidRPr="002C1EB1">
              <w:rPr>
                <w:rFonts w:ascii="Times New Roman" w:hAnsi="Times New Roman" w:cs="Times New Roman"/>
                <w:b/>
                <w:bCs/>
                <w:sz w:val="14"/>
                <w:szCs w:val="14"/>
                <w:lang w:eastAsia="sk-SK"/>
              </w:rPr>
              <w:t>12 190 919</w:t>
            </w:r>
          </w:p>
        </w:tc>
      </w:tr>
    </w:tbl>
    <w:p w:rsidR="00A5272D" w:rsidRPr="00F51356" w:rsidP="00A5272D">
      <w:pPr>
        <w:bidi w:val="0"/>
        <w:contextualSpacing/>
        <w:jc w:val="both"/>
        <w:rPr>
          <w:rFonts w:ascii="Times New Roman" w:hAnsi="Times New Roman" w:cs="Times New Roman"/>
          <w:b/>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Verejné výdavky na vedu a techniku v roku 2015 sa rozpočtujú  vo výške 377 mil. eur, čo predstavuje pokles oproti schválenému rozpočtu roku 2014 o 118 mil. eur (o 23,</w:t>
      </w:r>
      <w:r w:rsidR="002440B9">
        <w:rPr>
          <w:rFonts w:ascii="Times New Roman" w:hAnsi="Times New Roman" w:cs="Times New Roman"/>
        </w:rPr>
        <w:t>8</w:t>
      </w:r>
      <w:r w:rsidRPr="00B540D6">
        <w:rPr>
          <w:rFonts w:ascii="Times New Roman" w:hAnsi="Times New Roman" w:cs="Times New Roman"/>
        </w:rPr>
        <w:t xml:space="preserve"> %), najmä z dôvodu nižšej alokácie zdrojov EÚ vrátane spolufinancovania rozpísaných pre oblasť vedy a techniky.</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Celkové výdavky štátneho rozpočtu poskytované MŠVVŠ SR na vedu a techniku medziročne rastú o 13,5 mil. eur, t. j. o 7,32 %. </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Výdavky MŠVVŠ SR na vedu a techniku sú tvorené hlavne výdavkami na prevádzku a rozvoj infraštruktúry pre vysokoškolský výskum a vývoj vrátane osobných výdavkov pedagogických zamestnancov vysokých škôl, ktorých pracovnou náplňou je aj vedecká činnosť a tiež výdavkami na štipendiá pre doktorandov. Tieto výdavky rastú medziročne o 5,14 mil. eur, t. j. o 3,79 %.</w:t>
      </w:r>
    </w:p>
    <w:p w:rsidR="00A5272D" w:rsidRPr="00B540D6" w:rsidP="00A5272D">
      <w:pPr>
        <w:bidi w:val="0"/>
        <w:ind w:firstLine="708"/>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Agentúra na podporu výskumu a vývoja predstavuje významnú položku výdavkov na vedu a techniku z MŠVVŠ SR. Jej výdavky rastú</w:t>
      </w:r>
      <w:r>
        <w:rPr>
          <w:rFonts w:ascii="Times New Roman" w:hAnsi="Times New Roman" w:cs="Times New Roman"/>
        </w:rPr>
        <w:t xml:space="preserve"> oproti pôvodnému návrhu rozpočtu</w:t>
      </w:r>
      <w:r w:rsidRPr="00B540D6">
        <w:rPr>
          <w:rFonts w:ascii="Times New Roman" w:hAnsi="Times New Roman" w:cs="Times New Roman"/>
        </w:rPr>
        <w:t xml:space="preserve"> </w:t>
      </w:r>
      <w:r w:rsidR="0036751C">
        <w:rPr>
          <w:rFonts w:ascii="Times New Roman" w:hAnsi="Times New Roman" w:cs="Times New Roman"/>
        </w:rPr>
        <w:br/>
      </w:r>
      <w:r w:rsidRPr="00B540D6">
        <w:rPr>
          <w:rFonts w:ascii="Times New Roman" w:hAnsi="Times New Roman" w:cs="Times New Roman"/>
        </w:rPr>
        <w:t xml:space="preserve">o 8,0 mil. eur (o 32,1 %) </w:t>
      </w:r>
      <w:r>
        <w:rPr>
          <w:rFonts w:ascii="Times New Roman" w:hAnsi="Times New Roman" w:cs="Times New Roman"/>
        </w:rPr>
        <w:t>a sú určené na financovanie projektov na podporu vedy a výskumu</w:t>
      </w:r>
      <w:r w:rsidRPr="00B540D6">
        <w:rPr>
          <w:rFonts w:ascii="Times New Roman" w:hAnsi="Times New Roman" w:cs="Times New Roman"/>
        </w:rPr>
        <w:t>.</w:t>
      </w:r>
    </w:p>
    <w:p w:rsidR="00A5272D" w:rsidRPr="00B540D6" w:rsidP="00A5272D">
      <w:pPr>
        <w:bidi w:val="0"/>
        <w:ind w:firstLine="708"/>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Ďalším zdrojom financovania vedy a techniky z verejných zdrojov v kapitole MŠVVŠ SR sú aj finančné zdroje zo štrukturálnych fondov EÚ, ktoré sa navrhujú v sume </w:t>
        <w:br/>
        <w:t xml:space="preserve">118 mil. eur. Pokles týchto zdrojov medziročne predstavuje 50,8 %. MŠVVŠ SR na rok 2015 na oblasť vedy a techniky rozpísalo nižší objem výdavkov oproti schválenému rozpočtu v roku 2014. Zároveň objem výdavkov z OP Výskum a vývoj rozpísaný na iných funkciách zaznamenáva nárast oproti schválenému rozpočtu roku 2014 o 117 mil. eur. Okrem toho môžu slovenské subjekty čerpať na vedecké projekty zdroje aj zo 7. rámcového programu EÚ. </w:t>
      </w:r>
    </w:p>
    <w:p w:rsidR="00DF1EAE" w:rsidP="00A5272D">
      <w:pPr>
        <w:bidi w:val="0"/>
        <w:ind w:firstLine="708"/>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Slovenská akadémia vied predstavuje druhú najväčšiu položku z celkovej sumy výdavkov na základný a aplikovaný výskum, a to 47,0 mil. eur na rok 2015. Pokles výdavkov SAV oproti roku 2014 je vo výške 10,3 mil. eur, t. j. o 18,0 %. </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Financovanie vedy a techniky je realizované aj ďalšími rezortmi ako sú Ministerstvo obrany SR, Ministerstvo pôdohospodárstva a rozvoja vidieka SR, Ministerstvo dopravy, výstavby a regionálneho rozvoja SR, Úrad jadrového dozoru SR atď. Výdavky na rezortnú vedu a techniku medziročne rastú o 1,26 mil. eur.</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contextualSpacing/>
        <w:jc w:val="both"/>
        <w:rPr>
          <w:rFonts w:ascii="Times New Roman" w:hAnsi="Times New Roman" w:cs="Times New Roman"/>
          <w:b/>
        </w:rPr>
      </w:pPr>
      <w:r w:rsidRPr="00B540D6">
        <w:rPr>
          <w:rFonts w:ascii="Times New Roman" w:hAnsi="Times New Roman" w:cs="Times New Roman"/>
          <w:b/>
        </w:rPr>
        <w:t>Šport</w:t>
      </w:r>
    </w:p>
    <w:p w:rsidR="00A5272D" w:rsidP="00A5272D">
      <w:pPr>
        <w:bidi w:val="0"/>
        <w:contextualSpacing/>
        <w:jc w:val="both"/>
        <w:rPr>
          <w:rFonts w:ascii="Times New Roman" w:hAnsi="Times New Roman" w:cs="Times New Roman"/>
          <w:b/>
        </w:rPr>
      </w:pPr>
    </w:p>
    <w:tbl>
      <w:tblPr>
        <w:tblStyle w:val="TableNormal"/>
        <w:tblW w:w="5000" w:type="pct"/>
        <w:tblCellMar>
          <w:left w:w="70" w:type="dxa"/>
          <w:right w:w="70" w:type="dxa"/>
        </w:tblCellMar>
        <w:tblLook w:val="04A0"/>
      </w:tblPr>
      <w:tblGrid>
        <w:gridCol w:w="3492"/>
        <w:gridCol w:w="842"/>
        <w:gridCol w:w="842"/>
        <w:gridCol w:w="807"/>
        <w:gridCol w:w="807"/>
        <w:gridCol w:w="807"/>
        <w:gridCol w:w="807"/>
        <w:gridCol w:w="808"/>
      </w:tblGrid>
      <w:tr>
        <w:tblPrEx>
          <w:tblW w:w="5000" w:type="pct"/>
          <w:tblCellMar>
            <w:left w:w="70" w:type="dxa"/>
            <w:right w:w="70" w:type="dxa"/>
          </w:tblCellMar>
          <w:tblLook w:val="04A0"/>
        </w:tblPrEx>
        <w:trPr>
          <w:trHeight w:hRule="exact" w:val="255"/>
        </w:trPr>
        <w:tc>
          <w:tcPr>
            <w:tcW w:w="1805"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F467F4" w:rsidP="00DD0BCA">
            <w:pPr>
              <w:bidi w:val="0"/>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v eurách</w:t>
            </w:r>
          </w:p>
        </w:tc>
        <w:tc>
          <w:tcPr>
            <w:tcW w:w="47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2012 S</w:t>
            </w:r>
          </w:p>
        </w:tc>
        <w:tc>
          <w:tcPr>
            <w:tcW w:w="470"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2013 S</w:t>
            </w:r>
          </w:p>
        </w:tc>
        <w:tc>
          <w:tcPr>
            <w:tcW w:w="45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2014 R</w:t>
            </w:r>
          </w:p>
        </w:tc>
        <w:tc>
          <w:tcPr>
            <w:tcW w:w="45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2014 OS</w:t>
            </w:r>
          </w:p>
        </w:tc>
        <w:tc>
          <w:tcPr>
            <w:tcW w:w="45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2015 N</w:t>
            </w:r>
          </w:p>
        </w:tc>
        <w:tc>
          <w:tcPr>
            <w:tcW w:w="45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2016 N</w:t>
            </w:r>
          </w:p>
        </w:tc>
        <w:tc>
          <w:tcPr>
            <w:tcW w:w="451"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hRule="exact" w:val="255"/>
        </w:trPr>
        <w:tc>
          <w:tcPr>
            <w:tcW w:w="1805"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F467F4" w:rsidP="00DD0BCA">
            <w:pPr>
              <w:bidi w:val="0"/>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Zdroje štátneho rozpočtu</w:t>
            </w:r>
          </w:p>
        </w:tc>
        <w:tc>
          <w:tcPr>
            <w:tcW w:w="47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36 520 854</w:t>
            </w:r>
          </w:p>
        </w:tc>
        <w:tc>
          <w:tcPr>
            <w:tcW w:w="470"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40 091 038</w:t>
            </w:r>
          </w:p>
        </w:tc>
        <w:tc>
          <w:tcPr>
            <w:tcW w:w="451"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47 306 058</w:t>
            </w:r>
          </w:p>
        </w:tc>
        <w:tc>
          <w:tcPr>
            <w:tcW w:w="451"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43 401 530</w:t>
            </w:r>
          </w:p>
        </w:tc>
        <w:tc>
          <w:tcPr>
            <w:tcW w:w="451"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48 599 500</w:t>
            </w:r>
          </w:p>
        </w:tc>
        <w:tc>
          <w:tcPr>
            <w:tcW w:w="451"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44 633 289</w:t>
            </w:r>
          </w:p>
        </w:tc>
        <w:tc>
          <w:tcPr>
            <w:tcW w:w="451" w:type="pct"/>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44 436 427</w:t>
            </w:r>
          </w:p>
        </w:tc>
      </w:tr>
      <w:tr>
        <w:tblPrEx>
          <w:tblW w:w="5000" w:type="pct"/>
          <w:tblCellMar>
            <w:left w:w="70" w:type="dxa"/>
            <w:right w:w="70" w:type="dxa"/>
          </w:tblCellMar>
          <w:tblLook w:val="04A0"/>
        </w:tblPrEx>
        <w:trPr>
          <w:trHeight w:hRule="exact" w:val="255"/>
        </w:trPr>
        <w:tc>
          <w:tcPr>
            <w:tcW w:w="180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F467F4" w:rsidP="00DD0BCA">
            <w:pPr>
              <w:bidi w:val="0"/>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Ministerstvo školstva, vedy, výskumu a športu SR</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30 321 322</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34 382 470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41 583 795</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37 274 558</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42 878 861</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38 907 861</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38 707 861</w:t>
            </w:r>
          </w:p>
        </w:tc>
      </w:tr>
      <w:tr>
        <w:tblPrEx>
          <w:tblW w:w="5000" w:type="pct"/>
          <w:tblCellMar>
            <w:left w:w="70" w:type="dxa"/>
            <w:right w:w="70" w:type="dxa"/>
          </w:tblCellMar>
          <w:tblLook w:val="04A0"/>
        </w:tblPrEx>
        <w:trPr>
          <w:trHeight w:hRule="exact" w:val="255"/>
        </w:trPr>
        <w:tc>
          <w:tcPr>
            <w:tcW w:w="180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F467F4" w:rsidP="00DD0BCA">
            <w:pPr>
              <w:bidi w:val="0"/>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z toho: rekonštrukcie a modernizácie futbalových štadiónov</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0</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4 500 000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4 500 000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4 500 000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4 500 000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4 500 000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4 500 000</w:t>
            </w:r>
          </w:p>
        </w:tc>
      </w:tr>
      <w:tr>
        <w:tblPrEx>
          <w:tblW w:w="5000" w:type="pct"/>
          <w:tblCellMar>
            <w:left w:w="70" w:type="dxa"/>
            <w:right w:w="70" w:type="dxa"/>
          </w:tblCellMar>
          <w:tblLook w:val="04A0"/>
        </w:tblPrEx>
        <w:trPr>
          <w:trHeight w:hRule="exact" w:val="255"/>
        </w:trPr>
        <w:tc>
          <w:tcPr>
            <w:tcW w:w="180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F467F4" w:rsidP="00DD0BCA">
            <w:pPr>
              <w:bidi w:val="0"/>
              <w:rPr>
                <w:rFonts w:ascii="Times New Roman" w:hAnsi="Times New Roman" w:cs="Times New Roman"/>
                <w:color w:val="000000"/>
                <w:sz w:val="14"/>
                <w:szCs w:val="14"/>
                <w:lang w:eastAsia="sk-SK"/>
              </w:rPr>
            </w:pPr>
            <w:r w:rsidR="0036751C">
              <w:rPr>
                <w:rFonts w:ascii="Times New Roman" w:hAnsi="Times New Roman" w:cs="Times New Roman"/>
                <w:color w:val="000000"/>
                <w:sz w:val="14"/>
                <w:szCs w:val="14"/>
                <w:lang w:eastAsia="sk-SK"/>
              </w:rPr>
              <w:t xml:space="preserve">             </w:t>
            </w:r>
            <w:r w:rsidRPr="00F467F4">
              <w:rPr>
                <w:rFonts w:ascii="Times New Roman" w:hAnsi="Times New Roman" w:cs="Times New Roman"/>
                <w:color w:val="000000"/>
                <w:sz w:val="14"/>
                <w:szCs w:val="14"/>
                <w:lang w:eastAsia="sk-SK"/>
              </w:rPr>
              <w:t>Národný futbalový štadión</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0</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8 000 000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3 143 698</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9 000 000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5 200 000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5 000 000</w:t>
            </w:r>
          </w:p>
        </w:tc>
      </w:tr>
      <w:tr>
        <w:tblPrEx>
          <w:tblW w:w="5000" w:type="pct"/>
          <w:tblCellMar>
            <w:left w:w="70" w:type="dxa"/>
            <w:right w:w="70" w:type="dxa"/>
          </w:tblCellMar>
          <w:tblLook w:val="04A0"/>
        </w:tblPrEx>
        <w:trPr>
          <w:trHeight w:hRule="exact" w:val="255"/>
        </w:trPr>
        <w:tc>
          <w:tcPr>
            <w:tcW w:w="180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F467F4" w:rsidP="00DD0BCA">
            <w:pPr>
              <w:bidi w:val="0"/>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 xml:space="preserve">             ostatný šport </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30 321 322</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29 882 470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29 083 795</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29 630 860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29 378 861</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29 207 861</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29 207 861</w:t>
            </w:r>
          </w:p>
        </w:tc>
      </w:tr>
      <w:tr>
        <w:tblPrEx>
          <w:tblW w:w="5000" w:type="pct"/>
          <w:tblCellMar>
            <w:left w:w="70" w:type="dxa"/>
            <w:right w:w="70" w:type="dxa"/>
          </w:tblCellMar>
          <w:tblLook w:val="04A0"/>
        </w:tblPrEx>
        <w:trPr>
          <w:trHeight w:hRule="exact" w:val="255"/>
        </w:trPr>
        <w:tc>
          <w:tcPr>
            <w:tcW w:w="180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F467F4" w:rsidP="00DD0BCA">
            <w:pPr>
              <w:bidi w:val="0"/>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Ministerstvo obrany SR</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4 357 966</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3 985 698</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4 000 252</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4 217 068</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3 947 876</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3 952 665</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3 955 803</w:t>
            </w:r>
          </w:p>
        </w:tc>
      </w:tr>
      <w:tr>
        <w:tblPrEx>
          <w:tblW w:w="5000" w:type="pct"/>
          <w:tblCellMar>
            <w:left w:w="70" w:type="dxa"/>
            <w:right w:w="70" w:type="dxa"/>
          </w:tblCellMar>
          <w:tblLook w:val="04A0"/>
        </w:tblPrEx>
        <w:trPr>
          <w:trHeight w:hRule="exact" w:val="255"/>
        </w:trPr>
        <w:tc>
          <w:tcPr>
            <w:tcW w:w="1805"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F467F4" w:rsidP="00DD0BCA">
            <w:pPr>
              <w:bidi w:val="0"/>
              <w:rPr>
                <w:rFonts w:ascii="Times New Roman" w:hAnsi="Times New Roman" w:cs="Times New Roman"/>
                <w:color w:val="000000"/>
                <w:sz w:val="14"/>
                <w:szCs w:val="14"/>
                <w:lang w:eastAsia="sk-SK"/>
              </w:rPr>
            </w:pPr>
            <w:r w:rsidRPr="00F467F4">
              <w:rPr>
                <w:rFonts w:ascii="Times New Roman" w:hAnsi="Times New Roman" w:cs="Times New Roman"/>
                <w:color w:val="000000"/>
                <w:sz w:val="14"/>
                <w:szCs w:val="14"/>
                <w:lang w:eastAsia="sk-SK"/>
              </w:rPr>
              <w:t>Ministerstvo vnútra SR</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1 841 566</w:t>
            </w:r>
          </w:p>
        </w:tc>
        <w:tc>
          <w:tcPr>
            <w:tcW w:w="470"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1 722 870</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1 722 011</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1 909 904</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1 772 763</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1 772 763</w:t>
            </w:r>
          </w:p>
        </w:tc>
        <w:tc>
          <w:tcPr>
            <w:tcW w:w="451" w:type="pct"/>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1 772 763</w:t>
            </w:r>
          </w:p>
        </w:tc>
      </w:tr>
    </w:tbl>
    <w:p w:rsidR="00A5272D" w:rsidRPr="00F05C34" w:rsidP="00A5272D">
      <w:pPr>
        <w:bidi w:val="0"/>
        <w:contextualSpacing/>
        <w:jc w:val="both"/>
        <w:rPr>
          <w:rFonts w:ascii="Times New Roman" w:hAnsi="Times New Roman" w:cs="Times New Roman"/>
          <w:b/>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Celkové výdavky na podporu športu v roku 2015 oproti schválenému rozpočtu roku 2014 rastú o 1,29 mil. eur, t. j. o 2,73 %.</w:t>
      </w:r>
    </w:p>
    <w:p w:rsidR="00A5272D" w:rsidRPr="00B540D6" w:rsidP="00A5272D">
      <w:pPr>
        <w:bidi w:val="0"/>
        <w:contextualSpacing/>
        <w:jc w:val="both"/>
        <w:rPr>
          <w:rFonts w:ascii="Times New Roman" w:hAnsi="Times New Roman" w:cs="Times New Roman"/>
          <w:highlight w:val="yellow"/>
        </w:rPr>
      </w:pPr>
    </w:p>
    <w:p w:rsidR="00A5272D" w:rsidP="00A5272D">
      <w:pPr>
        <w:bidi w:val="0"/>
        <w:ind w:firstLine="708"/>
        <w:jc w:val="both"/>
        <w:rPr>
          <w:rFonts w:ascii="Times New Roman" w:hAnsi="Times New Roman" w:cs="Times New Roman"/>
        </w:rPr>
      </w:pPr>
      <w:r w:rsidRPr="00B540D6">
        <w:rPr>
          <w:rFonts w:ascii="Times New Roman" w:hAnsi="Times New Roman" w:cs="Times New Roman"/>
        </w:rPr>
        <w:t xml:space="preserve">Výdavky na podporu športu poskytované MŠVVŠ SR v roku 2015 rastú medziročne o 1,29 mil. eur, t. j. </w:t>
      </w:r>
      <w:r w:rsidR="0036751C">
        <w:rPr>
          <w:rFonts w:ascii="Times New Roman" w:hAnsi="Times New Roman" w:cs="Times New Roman"/>
        </w:rPr>
        <w:t xml:space="preserve">o </w:t>
      </w:r>
      <w:r w:rsidRPr="00B540D6">
        <w:rPr>
          <w:rFonts w:ascii="Times New Roman" w:hAnsi="Times New Roman" w:cs="Times New Roman"/>
        </w:rPr>
        <w:t xml:space="preserve">3,11 % oproti schválenému rozpočtu roku 2014. Zvýšenie výdavkov je ovplyvnené rozpočtovaním finančných prostriedkov v sume 4,50 mil. eur na financovanie rekonštrukcií, modernizácií a budovania futbalových štadiónov na roky 2013 až 2022 v zmysle uznesenia vlády SR č. 115/2013 a v sume 9,00 mil. eur na financovanie Národného futbalového štadióna. </w:t>
      </w:r>
    </w:p>
    <w:p w:rsidR="00A5272D" w:rsidRPr="00B540D6" w:rsidP="00A5272D">
      <w:pPr>
        <w:bidi w:val="0"/>
        <w:ind w:firstLine="708"/>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Na športovú reprezentáciu Slovenskej republiky sú okrem výdavkov rozpočtovaných v kapitole MŠVVŠ SR rozpočtované aj výdavky v kapitolách Ministerstva obrany SR a Ministerstva vnútra SR. Výdavky rozpočtované na šport v kapitole Ministerstv</w:t>
      </w:r>
      <w:r w:rsidR="002440B9">
        <w:rPr>
          <w:rFonts w:ascii="Times New Roman" w:hAnsi="Times New Roman" w:cs="Times New Roman"/>
        </w:rPr>
        <w:t>a</w:t>
      </w:r>
      <w:r w:rsidRPr="00B540D6">
        <w:rPr>
          <w:rFonts w:ascii="Times New Roman" w:hAnsi="Times New Roman" w:cs="Times New Roman"/>
        </w:rPr>
        <w:t xml:space="preserve"> obrany SR klesajú v roku 2015 oproti schválenému rozpočtu roku 2014 o 1,31 % a v kapitole Ministerstva vnútra SR majú rastúci trend v roku  2015 oproti schválenému rozpočtu roku  2014 o 2,95 %.</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contextualSpacing/>
        <w:jc w:val="both"/>
        <w:rPr>
          <w:rFonts w:ascii="Times New Roman" w:hAnsi="Times New Roman" w:cs="Times New Roman"/>
          <w:b/>
        </w:rPr>
      </w:pPr>
      <w:r w:rsidRPr="00B540D6">
        <w:rPr>
          <w:rFonts w:ascii="Times New Roman" w:hAnsi="Times New Roman" w:cs="Times New Roman"/>
          <w:b/>
        </w:rPr>
        <w:t>Administratíva a iné výdavky</w:t>
      </w:r>
    </w:p>
    <w:p w:rsidR="00A5272D" w:rsidP="00A5272D">
      <w:pPr>
        <w:bidi w:val="0"/>
        <w:contextualSpacing/>
        <w:jc w:val="both"/>
        <w:rPr>
          <w:rFonts w:ascii="Times New Roman" w:hAnsi="Times New Roman" w:cs="Times New Roman"/>
          <w:b/>
        </w:rPr>
      </w:pPr>
    </w:p>
    <w:tbl>
      <w:tblPr>
        <w:tblStyle w:val="TableNormal"/>
        <w:tblW w:w="9000" w:type="dxa"/>
        <w:tblInd w:w="65" w:type="dxa"/>
        <w:tblCellMar>
          <w:left w:w="70" w:type="dxa"/>
          <w:right w:w="70" w:type="dxa"/>
        </w:tblCellMar>
        <w:tblLook w:val="04A0"/>
      </w:tblPr>
      <w:tblGrid>
        <w:gridCol w:w="2860"/>
        <w:gridCol w:w="820"/>
        <w:gridCol w:w="940"/>
        <w:gridCol w:w="940"/>
        <w:gridCol w:w="940"/>
        <w:gridCol w:w="860"/>
        <w:gridCol w:w="820"/>
        <w:gridCol w:w="820"/>
      </w:tblGrid>
      <w:tr>
        <w:tblPrEx>
          <w:tblW w:w="9000" w:type="dxa"/>
          <w:tblInd w:w="65" w:type="dxa"/>
          <w:tblCellMar>
            <w:left w:w="70" w:type="dxa"/>
            <w:right w:w="70" w:type="dxa"/>
          </w:tblCellMar>
          <w:tblLook w:val="04A0"/>
        </w:tblPrEx>
        <w:trPr>
          <w:trHeight w:hRule="exact" w:val="255"/>
        </w:trPr>
        <w:tc>
          <w:tcPr>
            <w:tcW w:w="286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F467F4" w:rsidP="00DD0BCA">
            <w:pPr>
              <w:bidi w:val="0"/>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v eurách</w:t>
            </w:r>
          </w:p>
        </w:tc>
        <w:tc>
          <w:tcPr>
            <w:tcW w:w="82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2012 S</w:t>
            </w:r>
          </w:p>
        </w:tc>
        <w:tc>
          <w:tcPr>
            <w:tcW w:w="94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2013 S</w:t>
            </w:r>
          </w:p>
        </w:tc>
        <w:tc>
          <w:tcPr>
            <w:tcW w:w="94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2014 R</w:t>
            </w:r>
          </w:p>
        </w:tc>
        <w:tc>
          <w:tcPr>
            <w:tcW w:w="94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2014 OS</w:t>
            </w:r>
          </w:p>
        </w:tc>
        <w:tc>
          <w:tcPr>
            <w:tcW w:w="86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467F4" w:rsidP="00DD0BCA">
            <w:pPr>
              <w:bidi w:val="0"/>
              <w:jc w:val="center"/>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2017 N</w:t>
            </w:r>
          </w:p>
        </w:tc>
      </w:tr>
      <w:tr>
        <w:tblPrEx>
          <w:tblW w:w="9000" w:type="dxa"/>
          <w:tblInd w:w="65" w:type="dxa"/>
          <w:tblCellMar>
            <w:left w:w="70" w:type="dxa"/>
            <w:right w:w="70" w:type="dxa"/>
          </w:tblCellMar>
          <w:tblLook w:val="04A0"/>
        </w:tblPrEx>
        <w:trPr>
          <w:trHeight w:hRule="exact" w:val="255"/>
        </w:trPr>
        <w:tc>
          <w:tcPr>
            <w:tcW w:w="286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F467F4" w:rsidP="00DD0BCA">
            <w:pPr>
              <w:bidi w:val="0"/>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Administratíva spolu</w:t>
            </w:r>
          </w:p>
        </w:tc>
        <w:tc>
          <w:tcPr>
            <w:tcW w:w="82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23 698 237</w:t>
            </w:r>
          </w:p>
        </w:tc>
        <w:tc>
          <w:tcPr>
            <w:tcW w:w="94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24 520 224</w:t>
            </w:r>
          </w:p>
        </w:tc>
        <w:tc>
          <w:tcPr>
            <w:tcW w:w="94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25 216 094</w:t>
            </w:r>
          </w:p>
        </w:tc>
        <w:tc>
          <w:tcPr>
            <w:tcW w:w="94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CE2B7F" w:rsidP="00DD0BCA">
            <w:pPr>
              <w:bidi w:val="0"/>
              <w:jc w:val="right"/>
              <w:rPr>
                <w:rFonts w:ascii="Times New Roman" w:hAnsi="Times New Roman" w:cs="Times New Roman"/>
                <w:b/>
                <w:bCs/>
                <w:sz w:val="14"/>
                <w:szCs w:val="14"/>
                <w:lang w:eastAsia="sk-SK"/>
              </w:rPr>
            </w:pPr>
            <w:r w:rsidRPr="00CE2B7F">
              <w:rPr>
                <w:rFonts w:ascii="Times New Roman" w:hAnsi="Times New Roman" w:cs="Times New Roman"/>
                <w:b/>
                <w:bCs/>
                <w:sz w:val="14"/>
                <w:szCs w:val="14"/>
                <w:lang w:eastAsia="sk-SK"/>
              </w:rPr>
              <w:t>27 556 148</w:t>
            </w:r>
          </w:p>
        </w:tc>
        <w:tc>
          <w:tcPr>
            <w:tcW w:w="86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25 514 709</w:t>
            </w:r>
          </w:p>
        </w:tc>
        <w:tc>
          <w:tcPr>
            <w:tcW w:w="82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25 717 769</w:t>
            </w:r>
          </w:p>
        </w:tc>
        <w:tc>
          <w:tcPr>
            <w:tcW w:w="82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467F4" w:rsidP="00DD0BCA">
            <w:pPr>
              <w:bidi w:val="0"/>
              <w:jc w:val="right"/>
              <w:rPr>
                <w:rFonts w:ascii="Times New Roman" w:hAnsi="Times New Roman" w:cs="Times New Roman"/>
                <w:b/>
                <w:bCs/>
                <w:sz w:val="14"/>
                <w:szCs w:val="14"/>
                <w:lang w:eastAsia="sk-SK"/>
              </w:rPr>
            </w:pPr>
            <w:r w:rsidRPr="00F467F4">
              <w:rPr>
                <w:rFonts w:ascii="Times New Roman" w:hAnsi="Times New Roman" w:cs="Times New Roman"/>
                <w:b/>
                <w:bCs/>
                <w:sz w:val="14"/>
                <w:szCs w:val="14"/>
                <w:lang w:eastAsia="sk-SK"/>
              </w:rPr>
              <w:t>25 717 769</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467F4" w:rsidP="00DD0BCA">
            <w:pPr>
              <w:bidi w:val="0"/>
              <w:rPr>
                <w:rFonts w:ascii="Times New Roman" w:hAnsi="Times New Roman" w:cs="Times New Roman"/>
                <w:sz w:val="14"/>
                <w:szCs w:val="14"/>
                <w:lang w:eastAsia="sk-SK"/>
              </w:rPr>
            </w:pPr>
            <w:r w:rsidRPr="00F467F4">
              <w:rPr>
                <w:rFonts w:ascii="Times New Roman" w:hAnsi="Times New Roman" w:cs="Times New Roman"/>
                <w:sz w:val="14"/>
                <w:szCs w:val="14"/>
                <w:lang w:eastAsia="sk-SK"/>
              </w:rPr>
              <w:t>Tvorba a implementácia politík</w:t>
            </w:r>
          </w:p>
        </w:tc>
        <w:tc>
          <w:tcPr>
            <w:tcW w:w="820" w:type="dxa"/>
            <w:tcBorders>
              <w:top w:val="nil"/>
              <w:left w:val="nil"/>
              <w:bottom w:val="single" w:sz="4" w:space="0" w:color="auto"/>
              <w:right w:val="single" w:sz="4" w:space="0" w:color="auto"/>
            </w:tcBorders>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19 996 522</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20 638 501</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20 335 422</w:t>
            </w:r>
          </w:p>
        </w:tc>
        <w:tc>
          <w:tcPr>
            <w:tcW w:w="940" w:type="dxa"/>
            <w:tcBorders>
              <w:top w:val="nil"/>
              <w:left w:val="nil"/>
              <w:bottom w:val="single" w:sz="4" w:space="0" w:color="auto"/>
              <w:right w:val="single" w:sz="4" w:space="0" w:color="auto"/>
            </w:tcBorders>
            <w:noWrap/>
            <w:textDirection w:val="lrTb"/>
            <w:vAlign w:val="center"/>
            <w:hideMark/>
          </w:tcPr>
          <w:p w:rsidR="00A5272D" w:rsidRPr="00CE2B7F" w:rsidP="00DD0BCA">
            <w:pPr>
              <w:bidi w:val="0"/>
              <w:jc w:val="right"/>
              <w:rPr>
                <w:rFonts w:ascii="Times New Roman" w:hAnsi="Times New Roman" w:cs="Times New Roman"/>
                <w:bCs/>
                <w:sz w:val="14"/>
                <w:szCs w:val="14"/>
                <w:lang w:eastAsia="sk-SK"/>
              </w:rPr>
            </w:pPr>
            <w:r w:rsidRPr="00CE2B7F">
              <w:rPr>
                <w:rFonts w:ascii="Times New Roman" w:hAnsi="Times New Roman" w:cs="Times New Roman"/>
                <w:bCs/>
                <w:sz w:val="14"/>
                <w:szCs w:val="14"/>
                <w:lang w:eastAsia="sk-SK"/>
              </w:rPr>
              <w:t>23 972 204</w:t>
            </w:r>
          </w:p>
        </w:tc>
        <w:tc>
          <w:tcPr>
            <w:tcW w:w="86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20 696 988</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20 696 988</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20 696 988</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467F4" w:rsidP="00DD0BCA">
            <w:pPr>
              <w:bidi w:val="0"/>
              <w:rPr>
                <w:rFonts w:ascii="Times New Roman" w:hAnsi="Times New Roman" w:cs="Times New Roman"/>
                <w:sz w:val="14"/>
                <w:szCs w:val="14"/>
                <w:lang w:eastAsia="sk-SK"/>
              </w:rPr>
            </w:pPr>
            <w:r w:rsidRPr="00F467F4">
              <w:rPr>
                <w:rFonts w:ascii="Times New Roman" w:hAnsi="Times New Roman" w:cs="Times New Roman"/>
                <w:sz w:val="14"/>
                <w:szCs w:val="14"/>
                <w:lang w:eastAsia="sk-SK"/>
              </w:rPr>
              <w:t>Hospodárska mobilizácia</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86</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5 297</w:t>
            </w:r>
          </w:p>
        </w:tc>
        <w:tc>
          <w:tcPr>
            <w:tcW w:w="940" w:type="dxa"/>
            <w:tcBorders>
              <w:top w:val="nil"/>
              <w:left w:val="nil"/>
              <w:bottom w:val="single" w:sz="4" w:space="0" w:color="auto"/>
              <w:right w:val="single" w:sz="4" w:space="0" w:color="auto"/>
            </w:tcBorders>
            <w:noWrap/>
            <w:textDirection w:val="lrTb"/>
            <w:vAlign w:val="center"/>
            <w:hideMark/>
          </w:tcPr>
          <w:p w:rsidR="00A5272D" w:rsidRPr="00CE2B7F" w:rsidP="00DD0BCA">
            <w:pPr>
              <w:bidi w:val="0"/>
              <w:jc w:val="right"/>
              <w:rPr>
                <w:rFonts w:ascii="Times New Roman" w:hAnsi="Times New Roman" w:cs="Times New Roman"/>
                <w:bCs/>
                <w:sz w:val="14"/>
                <w:szCs w:val="14"/>
                <w:lang w:eastAsia="sk-SK"/>
              </w:rPr>
            </w:pPr>
            <w:r w:rsidRPr="00CE2B7F">
              <w:rPr>
                <w:rFonts w:ascii="Times New Roman" w:hAnsi="Times New Roman" w:cs="Times New Roman"/>
                <w:bCs/>
                <w:sz w:val="14"/>
                <w:szCs w:val="14"/>
                <w:lang w:eastAsia="sk-SK"/>
              </w:rPr>
              <w:t>5 297</w:t>
            </w:r>
          </w:p>
        </w:tc>
        <w:tc>
          <w:tcPr>
            <w:tcW w:w="86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5 297</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5 297</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5 297</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467F4" w:rsidP="00DD0BCA">
            <w:pPr>
              <w:bidi w:val="0"/>
              <w:rPr>
                <w:rFonts w:ascii="Times New Roman" w:hAnsi="Times New Roman" w:cs="Times New Roman"/>
                <w:sz w:val="14"/>
                <w:szCs w:val="14"/>
                <w:lang w:eastAsia="sk-SK"/>
              </w:rPr>
            </w:pPr>
            <w:r w:rsidRPr="00F467F4">
              <w:rPr>
                <w:rFonts w:ascii="Times New Roman" w:hAnsi="Times New Roman" w:cs="Times New Roman"/>
                <w:sz w:val="14"/>
                <w:szCs w:val="14"/>
                <w:lang w:eastAsia="sk-SK"/>
              </w:rPr>
              <w:t>Podpora detí a mládeže</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3 659 535</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3 866 526</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3 443 797</w:t>
            </w:r>
          </w:p>
        </w:tc>
        <w:tc>
          <w:tcPr>
            <w:tcW w:w="940" w:type="dxa"/>
            <w:tcBorders>
              <w:top w:val="nil"/>
              <w:left w:val="nil"/>
              <w:bottom w:val="single" w:sz="4" w:space="0" w:color="auto"/>
              <w:right w:val="single" w:sz="4" w:space="0" w:color="auto"/>
            </w:tcBorders>
            <w:noWrap/>
            <w:textDirection w:val="lrTb"/>
            <w:vAlign w:val="center"/>
            <w:hideMark/>
          </w:tcPr>
          <w:p w:rsidR="00A5272D" w:rsidRPr="00CE2B7F" w:rsidP="00DD0BCA">
            <w:pPr>
              <w:bidi w:val="0"/>
              <w:jc w:val="right"/>
              <w:rPr>
                <w:rFonts w:ascii="Times New Roman" w:hAnsi="Times New Roman" w:cs="Times New Roman"/>
                <w:bCs/>
                <w:sz w:val="14"/>
                <w:szCs w:val="14"/>
                <w:lang w:eastAsia="sk-SK"/>
              </w:rPr>
            </w:pPr>
            <w:r w:rsidRPr="00CE2B7F">
              <w:rPr>
                <w:rFonts w:ascii="Times New Roman" w:hAnsi="Times New Roman" w:cs="Times New Roman"/>
                <w:bCs/>
                <w:sz w:val="14"/>
                <w:szCs w:val="14"/>
                <w:lang w:eastAsia="sk-SK"/>
              </w:rPr>
              <w:t>3 529 001</w:t>
            </w:r>
          </w:p>
        </w:tc>
        <w:tc>
          <w:tcPr>
            <w:tcW w:w="86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3 459 861</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3 459 861</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3 459 861</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467F4" w:rsidP="002440B9">
            <w:pPr>
              <w:bidi w:val="0"/>
              <w:rPr>
                <w:rFonts w:ascii="Times New Roman" w:hAnsi="Times New Roman" w:cs="Times New Roman"/>
                <w:sz w:val="14"/>
                <w:szCs w:val="14"/>
                <w:lang w:eastAsia="sk-SK"/>
              </w:rPr>
            </w:pPr>
            <w:r w:rsidRPr="00F467F4">
              <w:rPr>
                <w:rFonts w:ascii="Times New Roman" w:hAnsi="Times New Roman" w:cs="Times New Roman"/>
                <w:sz w:val="14"/>
                <w:szCs w:val="14"/>
                <w:lang w:eastAsia="sk-SK"/>
              </w:rPr>
              <w:t xml:space="preserve">Výdavky na </w:t>
            </w:r>
            <w:r w:rsidR="002440B9">
              <w:rPr>
                <w:rFonts w:ascii="Times New Roman" w:hAnsi="Times New Roman" w:cs="Times New Roman"/>
                <w:sz w:val="14"/>
                <w:szCs w:val="14"/>
                <w:lang w:eastAsia="sk-SK"/>
              </w:rPr>
              <w:t>K</w:t>
            </w:r>
            <w:r w:rsidRPr="00F467F4">
              <w:rPr>
                <w:rFonts w:ascii="Times New Roman" w:hAnsi="Times New Roman" w:cs="Times New Roman"/>
                <w:sz w:val="14"/>
                <w:szCs w:val="14"/>
                <w:lang w:eastAsia="sk-SK"/>
              </w:rPr>
              <w:t xml:space="preserve">oordináciu prierezových aktivít </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1 391 578</w:t>
            </w:r>
          </w:p>
        </w:tc>
        <w:tc>
          <w:tcPr>
            <w:tcW w:w="940" w:type="dxa"/>
            <w:tcBorders>
              <w:top w:val="nil"/>
              <w:left w:val="nil"/>
              <w:bottom w:val="single" w:sz="4" w:space="0" w:color="auto"/>
              <w:right w:val="single" w:sz="4" w:space="0" w:color="auto"/>
            </w:tcBorders>
            <w:noWrap/>
            <w:textDirection w:val="lrTb"/>
            <w:vAlign w:val="center"/>
            <w:hideMark/>
          </w:tcPr>
          <w:p w:rsidR="00A5272D" w:rsidRPr="00CE2B7F" w:rsidP="00DD0BCA">
            <w:pPr>
              <w:bidi w:val="0"/>
              <w:jc w:val="right"/>
              <w:rPr>
                <w:rFonts w:ascii="Times New Roman" w:hAnsi="Times New Roman" w:cs="Times New Roman"/>
                <w:bCs/>
                <w:sz w:val="14"/>
                <w:szCs w:val="14"/>
                <w:lang w:eastAsia="sk-SK"/>
              </w:rPr>
            </w:pPr>
            <w:r w:rsidRPr="00CE2B7F">
              <w:rPr>
                <w:rFonts w:ascii="Times New Roman" w:hAnsi="Times New Roman" w:cs="Times New Roman"/>
                <w:bCs/>
                <w:sz w:val="14"/>
                <w:szCs w:val="14"/>
                <w:lang w:eastAsia="sk-SK"/>
              </w:rPr>
              <w:t>0</w:t>
            </w:r>
          </w:p>
        </w:tc>
        <w:tc>
          <w:tcPr>
            <w:tcW w:w="86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1 312 563</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1 515 623</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1 515 623</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467F4" w:rsidP="00DD0BCA">
            <w:pPr>
              <w:bidi w:val="0"/>
              <w:rPr>
                <w:rFonts w:ascii="Times New Roman" w:hAnsi="Times New Roman" w:cs="Times New Roman"/>
                <w:sz w:val="14"/>
                <w:szCs w:val="14"/>
                <w:lang w:eastAsia="sk-SK"/>
              </w:rPr>
            </w:pPr>
            <w:r w:rsidRPr="00F467F4">
              <w:rPr>
                <w:rFonts w:ascii="Times New Roman" w:hAnsi="Times New Roman" w:cs="Times New Roman"/>
                <w:sz w:val="14"/>
                <w:szCs w:val="14"/>
                <w:lang w:eastAsia="sk-SK"/>
              </w:rPr>
              <w:t>MŠVVŠ SR protidrogová politika</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42 094</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15 197</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40 000</w:t>
            </w:r>
          </w:p>
        </w:tc>
        <w:tc>
          <w:tcPr>
            <w:tcW w:w="940" w:type="dxa"/>
            <w:tcBorders>
              <w:top w:val="nil"/>
              <w:left w:val="nil"/>
              <w:bottom w:val="single" w:sz="4" w:space="0" w:color="auto"/>
              <w:right w:val="single" w:sz="4" w:space="0" w:color="auto"/>
            </w:tcBorders>
            <w:noWrap/>
            <w:textDirection w:val="lrTb"/>
            <w:vAlign w:val="center"/>
            <w:hideMark/>
          </w:tcPr>
          <w:p w:rsidR="00A5272D" w:rsidRPr="00CE2B7F" w:rsidP="00DD0BCA">
            <w:pPr>
              <w:bidi w:val="0"/>
              <w:jc w:val="right"/>
              <w:rPr>
                <w:rFonts w:ascii="Times New Roman" w:hAnsi="Times New Roman" w:cs="Times New Roman"/>
                <w:bCs/>
                <w:sz w:val="14"/>
                <w:szCs w:val="14"/>
                <w:lang w:eastAsia="sk-SK"/>
              </w:rPr>
            </w:pPr>
            <w:r w:rsidRPr="00CE2B7F">
              <w:rPr>
                <w:rFonts w:ascii="Times New Roman" w:hAnsi="Times New Roman" w:cs="Times New Roman"/>
                <w:bCs/>
                <w:sz w:val="14"/>
                <w:szCs w:val="14"/>
                <w:lang w:eastAsia="sk-SK"/>
              </w:rPr>
              <w:t>10 002</w:t>
            </w:r>
          </w:p>
        </w:tc>
        <w:tc>
          <w:tcPr>
            <w:tcW w:w="86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40 000</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40 000</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40 000</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467F4" w:rsidP="0036751C">
            <w:pPr>
              <w:bidi w:val="0"/>
              <w:rPr>
                <w:rFonts w:ascii="Times New Roman" w:hAnsi="Times New Roman" w:cs="Times New Roman"/>
                <w:sz w:val="14"/>
                <w:szCs w:val="14"/>
                <w:lang w:eastAsia="sk-SK"/>
              </w:rPr>
            </w:pPr>
            <w:r w:rsidRPr="00F467F4">
              <w:rPr>
                <w:rFonts w:ascii="Times New Roman" w:hAnsi="Times New Roman" w:cs="Times New Roman"/>
                <w:sz w:val="14"/>
                <w:szCs w:val="14"/>
                <w:lang w:eastAsia="sk-SK"/>
              </w:rPr>
              <w:t>SK PRES 2016 - MŠVVŠ SR</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CE2B7F" w:rsidP="00DD0BCA">
            <w:pPr>
              <w:bidi w:val="0"/>
              <w:jc w:val="right"/>
              <w:rPr>
                <w:rFonts w:ascii="Times New Roman" w:hAnsi="Times New Roman" w:cs="Times New Roman"/>
                <w:bCs/>
                <w:sz w:val="14"/>
                <w:szCs w:val="14"/>
                <w:lang w:eastAsia="sk-SK"/>
              </w:rPr>
            </w:pPr>
            <w:r w:rsidRPr="00CE2B7F">
              <w:rPr>
                <w:rFonts w:ascii="Times New Roman" w:hAnsi="Times New Roman" w:cs="Times New Roman"/>
                <w:bCs/>
                <w:sz w:val="14"/>
                <w:szCs w:val="14"/>
                <w:lang w:eastAsia="sk-SK"/>
              </w:rPr>
              <w:t>39 644</w:t>
            </w:r>
          </w:p>
        </w:tc>
        <w:tc>
          <w:tcPr>
            <w:tcW w:w="86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A5272D" w:rsidRPr="00F467F4" w:rsidP="00DD0BCA">
            <w:pPr>
              <w:bidi w:val="0"/>
              <w:jc w:val="right"/>
              <w:rPr>
                <w:rFonts w:ascii="Times New Roman" w:hAnsi="Times New Roman" w:cs="Times New Roman"/>
                <w:sz w:val="14"/>
                <w:szCs w:val="14"/>
                <w:lang w:eastAsia="sk-SK"/>
              </w:rPr>
            </w:pPr>
            <w:r w:rsidRPr="00F467F4">
              <w:rPr>
                <w:rFonts w:ascii="Times New Roman" w:hAnsi="Times New Roman" w:cs="Times New Roman"/>
                <w:sz w:val="14"/>
                <w:szCs w:val="14"/>
                <w:lang w:eastAsia="sk-SK"/>
              </w:rPr>
              <w:t>0</w:t>
            </w:r>
          </w:p>
        </w:tc>
      </w:tr>
    </w:tbl>
    <w:p w:rsidR="00A5272D" w:rsidRPr="00F51356" w:rsidP="00A5272D">
      <w:pPr>
        <w:bidi w:val="0"/>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Na rok 2015 na administratívu a iné výdavky kapitoly sú vyčlenené finančné prostriedky v sume 25,5 mil. eur, čo je oproti schválenému rozpočtu roku 2014 nárast </w:t>
        <w:br/>
        <w:t>o 299 tis. eur, t. j. o 1,18 %.</w:t>
      </w:r>
    </w:p>
    <w:p w:rsidR="00A5272D" w:rsidRPr="00B540D6" w:rsidP="00A5272D">
      <w:pPr>
        <w:bidi w:val="0"/>
        <w:ind w:firstLine="708"/>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Výdavky na Koordináciu prierezových aktivít navrhované na rok 2015 oproti schválenému rozpočtu roku  2014 klesajú o 79,0 tis. eur, tieto budú v priebehu roka 2015 súčasťou výdavkov financovania vedy a výskumu.</w:t>
      </w:r>
    </w:p>
    <w:p w:rsidR="00A5272D" w:rsidRPr="00B540D6" w:rsidP="00A5272D">
      <w:pPr>
        <w:bidi w:val="0"/>
        <w:contextualSpacing/>
        <w:jc w:val="both"/>
        <w:rPr>
          <w:rFonts w:ascii="Times New Roman" w:hAnsi="Times New Roman" w:cs="Times New Roman"/>
          <w:highlight w:val="yellow"/>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Výdavky na podporu detí a mládeže rastú na rok 2015 oproti schválenému rozpočtu roku 2014 o 16,1 tis. eur.</w:t>
      </w:r>
    </w:p>
    <w:p w:rsidR="00A5272D" w:rsidRPr="00B540D6" w:rsidP="00A5272D">
      <w:pPr>
        <w:bidi w:val="0"/>
        <w:contextualSpacing/>
        <w:jc w:val="both"/>
        <w:rPr>
          <w:rFonts w:ascii="Times New Roman" w:hAnsi="Times New Roman" w:cs="Times New Roman"/>
        </w:rPr>
      </w:pPr>
    </w:p>
    <w:p w:rsidR="00A5272D" w:rsidRPr="00B540D6" w:rsidP="00A5272D">
      <w:pPr>
        <w:bidi w:val="0"/>
        <w:ind w:firstLine="708"/>
        <w:contextualSpacing/>
        <w:jc w:val="both"/>
        <w:rPr>
          <w:rFonts w:ascii="Times New Roman" w:hAnsi="Times New Roman" w:cs="Times New Roman"/>
        </w:rPr>
      </w:pPr>
      <w:r w:rsidRPr="00B540D6">
        <w:rPr>
          <w:rFonts w:ascii="Times New Roman" w:hAnsi="Times New Roman" w:cs="Times New Roman"/>
        </w:rPr>
        <w:t xml:space="preserve">V rámci programu Tvorba a implementácia politík sú rozpočtované výdavky pre dve rozpočtové organizácie vrátane úradu ministerstva a dve príspevkové organizácie. Výdavky na rok 2015 zaznamenávajú nárast oproti schválenému rozpočtu roku 2014 o 362 tis. eur, </w:t>
        <w:br/>
        <w:t xml:space="preserve">t. j. </w:t>
      </w:r>
      <w:r w:rsidR="0036751C">
        <w:rPr>
          <w:rFonts w:ascii="Times New Roman" w:hAnsi="Times New Roman" w:cs="Times New Roman"/>
        </w:rPr>
        <w:t xml:space="preserve">o </w:t>
      </w:r>
      <w:r w:rsidRPr="00B540D6">
        <w:rPr>
          <w:rFonts w:ascii="Times New Roman" w:hAnsi="Times New Roman" w:cs="Times New Roman"/>
        </w:rPr>
        <w:t>1,78 %.</w:t>
      </w:r>
    </w:p>
    <w:p w:rsidR="00A5272D" w:rsidP="00A5272D">
      <w:pPr>
        <w:bidi w:val="0"/>
        <w:ind w:firstLine="708"/>
        <w:contextualSpacing/>
        <w:jc w:val="both"/>
        <w:rPr>
          <w:rFonts w:ascii="Times New Roman" w:hAnsi="Times New Roman" w:cs="Times New Roman"/>
        </w:rPr>
      </w:pPr>
    </w:p>
    <w:tbl>
      <w:tblPr>
        <w:tblStyle w:val="TableNormal"/>
        <w:tblW w:w="9000" w:type="dxa"/>
        <w:tblInd w:w="65" w:type="dxa"/>
        <w:tblCellMar>
          <w:left w:w="70" w:type="dxa"/>
          <w:right w:w="70" w:type="dxa"/>
        </w:tblCellMar>
        <w:tblLook w:val="04A0"/>
      </w:tblPr>
      <w:tblGrid>
        <w:gridCol w:w="2860"/>
        <w:gridCol w:w="820"/>
        <w:gridCol w:w="940"/>
        <w:gridCol w:w="940"/>
        <w:gridCol w:w="940"/>
        <w:gridCol w:w="860"/>
        <w:gridCol w:w="820"/>
        <w:gridCol w:w="820"/>
      </w:tblGrid>
      <w:tr>
        <w:tblPrEx>
          <w:tblW w:w="9000" w:type="dxa"/>
          <w:tblInd w:w="65" w:type="dxa"/>
          <w:tblCellMar>
            <w:left w:w="70" w:type="dxa"/>
            <w:right w:w="70" w:type="dxa"/>
          </w:tblCellMar>
          <w:tblLook w:val="04A0"/>
        </w:tblPrEx>
        <w:trPr>
          <w:trHeight w:hRule="exact" w:val="255"/>
        </w:trPr>
        <w:tc>
          <w:tcPr>
            <w:tcW w:w="2860" w:type="dxa"/>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FB7D36" w:rsidP="00DD0BCA">
            <w:pPr>
              <w:bidi w:val="0"/>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v eurách</w:t>
            </w:r>
          </w:p>
        </w:tc>
        <w:tc>
          <w:tcPr>
            <w:tcW w:w="82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2012 S</w:t>
            </w:r>
          </w:p>
        </w:tc>
        <w:tc>
          <w:tcPr>
            <w:tcW w:w="94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2013 S</w:t>
            </w:r>
          </w:p>
        </w:tc>
        <w:tc>
          <w:tcPr>
            <w:tcW w:w="94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2014 R</w:t>
            </w:r>
          </w:p>
        </w:tc>
        <w:tc>
          <w:tcPr>
            <w:tcW w:w="94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2014 OS</w:t>
            </w:r>
          </w:p>
        </w:tc>
        <w:tc>
          <w:tcPr>
            <w:tcW w:w="86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FB7D36" w:rsidP="00DD0BCA">
            <w:pPr>
              <w:bidi w:val="0"/>
              <w:jc w:val="center"/>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2017 N</w:t>
            </w:r>
          </w:p>
        </w:tc>
      </w:tr>
      <w:tr>
        <w:tblPrEx>
          <w:tblW w:w="9000" w:type="dxa"/>
          <w:tblInd w:w="65" w:type="dxa"/>
          <w:tblCellMar>
            <w:left w:w="70" w:type="dxa"/>
            <w:right w:w="70" w:type="dxa"/>
          </w:tblCellMar>
          <w:tblLook w:val="04A0"/>
        </w:tblPrEx>
        <w:trPr>
          <w:trHeight w:hRule="exact" w:val="255"/>
        </w:trPr>
        <w:tc>
          <w:tcPr>
            <w:tcW w:w="2860" w:type="dxa"/>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FB7D36" w:rsidP="00DD0BCA">
            <w:pPr>
              <w:bidi w:val="0"/>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Rozpočtové a príspevkové  organizácie spolu</w:t>
            </w:r>
          </w:p>
        </w:tc>
        <w:tc>
          <w:tcPr>
            <w:tcW w:w="82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19 996 522</w:t>
            </w:r>
          </w:p>
        </w:tc>
        <w:tc>
          <w:tcPr>
            <w:tcW w:w="94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20 638 500</w:t>
            </w:r>
          </w:p>
        </w:tc>
        <w:tc>
          <w:tcPr>
            <w:tcW w:w="94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20 335 422</w:t>
            </w:r>
          </w:p>
        </w:tc>
        <w:tc>
          <w:tcPr>
            <w:tcW w:w="94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23 972 204</w:t>
            </w:r>
          </w:p>
        </w:tc>
        <w:tc>
          <w:tcPr>
            <w:tcW w:w="86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20 696 988</w:t>
            </w:r>
          </w:p>
        </w:tc>
        <w:tc>
          <w:tcPr>
            <w:tcW w:w="82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20 696 988</w:t>
            </w:r>
          </w:p>
        </w:tc>
        <w:tc>
          <w:tcPr>
            <w:tcW w:w="820" w:type="dxa"/>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20 696 988</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Príspevkové organizácie</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1 062 269</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475 827</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273 158</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5 601 908</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1 787 303</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1 787 303</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1 787 303</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sz w:val="14"/>
                <w:szCs w:val="14"/>
                <w:lang w:eastAsia="sk-SK"/>
              </w:rPr>
            </w:pPr>
            <w:r w:rsidRPr="00FB7D36">
              <w:rPr>
                <w:rFonts w:ascii="Times New Roman" w:hAnsi="Times New Roman" w:cs="Times New Roman"/>
                <w:sz w:val="14"/>
                <w:szCs w:val="14"/>
                <w:lang w:eastAsia="sk-SK"/>
              </w:rPr>
              <w:t>Národný ústav celoživotného vzdelávania</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1 062 269</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475 827</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273 158</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290 173</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277 822</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277 822</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277 822</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sz w:val="14"/>
                <w:szCs w:val="14"/>
                <w:lang w:eastAsia="sk-SK"/>
              </w:rPr>
            </w:pPr>
            <w:r w:rsidRPr="00FB7D36">
              <w:rPr>
                <w:rFonts w:ascii="Times New Roman" w:hAnsi="Times New Roman" w:cs="Times New Roman"/>
                <w:sz w:val="14"/>
                <w:szCs w:val="14"/>
                <w:lang w:eastAsia="sk-SK"/>
              </w:rPr>
              <w:t>Centrum vedecko-technických informácií</w:t>
            </w: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5 311 735</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1 509 481</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1 509 481</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1 509 481</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Rozpočtové organizácie spolu</w:t>
            </w:r>
            <w:r w:rsidR="0036751C">
              <w:rPr>
                <w:rFonts w:ascii="Times New Roman" w:hAnsi="Times New Roman" w:cs="Times New Roman"/>
                <w:b/>
                <w:bCs/>
                <w:sz w:val="14"/>
                <w:szCs w:val="14"/>
                <w:lang w:eastAsia="sk-SK"/>
              </w:rPr>
              <w:t>,</w:t>
            </w:r>
            <w:r w:rsidRPr="00FB7D36">
              <w:rPr>
                <w:rFonts w:ascii="Times New Roman" w:hAnsi="Times New Roman" w:cs="Times New Roman"/>
                <w:b/>
                <w:bCs/>
                <w:sz w:val="14"/>
                <w:szCs w:val="14"/>
                <w:lang w:eastAsia="sk-SK"/>
              </w:rPr>
              <w:t xml:space="preserve"> z toho:</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18 934 253</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20 162 673</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20 062 264</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18 370 296</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18 909 685</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18 909 685</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b/>
                <w:bCs/>
                <w:sz w:val="14"/>
                <w:szCs w:val="14"/>
                <w:lang w:eastAsia="sk-SK"/>
              </w:rPr>
            </w:pPr>
            <w:r w:rsidRPr="00FB7D36">
              <w:rPr>
                <w:rFonts w:ascii="Times New Roman" w:hAnsi="Times New Roman" w:cs="Times New Roman"/>
                <w:b/>
                <w:bCs/>
                <w:sz w:val="14"/>
                <w:szCs w:val="14"/>
                <w:lang w:eastAsia="sk-SK"/>
              </w:rPr>
              <w:t>18 909 685</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sz w:val="14"/>
                <w:szCs w:val="14"/>
                <w:lang w:eastAsia="sk-SK"/>
              </w:rPr>
            </w:pPr>
            <w:r w:rsidRPr="00FB7D36">
              <w:rPr>
                <w:rFonts w:ascii="Times New Roman" w:hAnsi="Times New Roman" w:cs="Times New Roman"/>
                <w:sz w:val="14"/>
                <w:szCs w:val="14"/>
                <w:lang w:eastAsia="sk-SK"/>
              </w:rPr>
              <w:t>Ústav informácii a prognóz školstva</w:t>
            </w: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2 187 750</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2 868 847</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1 971 051</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0</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sz w:val="14"/>
                <w:szCs w:val="14"/>
                <w:lang w:eastAsia="sk-SK"/>
              </w:rPr>
            </w:pPr>
            <w:r w:rsidRPr="00FB7D36">
              <w:rPr>
                <w:rFonts w:ascii="Times New Roman" w:hAnsi="Times New Roman" w:cs="Times New Roman"/>
                <w:sz w:val="14"/>
                <w:szCs w:val="14"/>
                <w:lang w:eastAsia="sk-SK"/>
              </w:rPr>
              <w:t>Agentúra pre štrukturálne fondy</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2 006 405</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1 227 445</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1 926 457</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2 107 173</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1 076 698</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1 076 698</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1 076 698</w:t>
            </w:r>
          </w:p>
        </w:tc>
      </w:tr>
      <w:tr>
        <w:tblPrEx>
          <w:tblW w:w="9000" w:type="dxa"/>
          <w:tblInd w:w="65" w:type="dxa"/>
          <w:tblCellMar>
            <w:left w:w="70" w:type="dxa"/>
            <w:right w:w="70" w:type="dxa"/>
          </w:tblCellMar>
          <w:tblLook w:val="04A0"/>
        </w:tblPrEx>
        <w:trPr>
          <w:trHeight w:hRule="exact" w:val="255"/>
        </w:trPr>
        <w:tc>
          <w:tcPr>
            <w:tcW w:w="2860" w:type="dxa"/>
            <w:tcBorders>
              <w:top w:val="nil"/>
              <w:left w:val="single" w:sz="4" w:space="0" w:color="auto"/>
              <w:bottom w:val="single" w:sz="4" w:space="0" w:color="auto"/>
              <w:right w:val="single" w:sz="4" w:space="0" w:color="auto"/>
            </w:tcBorders>
            <w:noWrap/>
            <w:textDirection w:val="lrTb"/>
            <w:vAlign w:val="center"/>
            <w:hideMark/>
          </w:tcPr>
          <w:p w:rsidR="00A5272D" w:rsidRPr="00FB7D36" w:rsidP="00DD0BCA">
            <w:pPr>
              <w:bidi w:val="0"/>
              <w:rPr>
                <w:rFonts w:ascii="Times New Roman" w:hAnsi="Times New Roman" w:cs="Times New Roman"/>
                <w:sz w:val="14"/>
                <w:szCs w:val="14"/>
                <w:lang w:eastAsia="sk-SK"/>
              </w:rPr>
            </w:pPr>
            <w:r w:rsidRPr="00FB7D36">
              <w:rPr>
                <w:rFonts w:ascii="Times New Roman" w:hAnsi="Times New Roman" w:cs="Times New Roman"/>
                <w:sz w:val="14"/>
                <w:szCs w:val="14"/>
                <w:lang w:eastAsia="sk-SK"/>
              </w:rPr>
              <w:t>Úrad MŠVVŠ SR</w:t>
            </w:r>
            <w:r>
              <w:rPr>
                <w:rFonts w:ascii="Times New Roman" w:hAnsi="Times New Roman" w:cs="Times New Roman"/>
                <w:sz w:val="14"/>
                <w:szCs w:val="14"/>
                <w:lang w:eastAsia="sk-SK"/>
              </w:rPr>
              <w:t>*</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14 740 098</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16 066 381</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16 164 756</w:t>
            </w:r>
          </w:p>
        </w:tc>
        <w:tc>
          <w:tcPr>
            <w:tcW w:w="94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16 263 123</w:t>
            </w:r>
          </w:p>
        </w:tc>
        <w:tc>
          <w:tcPr>
            <w:tcW w:w="86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17 832 987</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17 832 987</w:t>
            </w:r>
          </w:p>
        </w:tc>
        <w:tc>
          <w:tcPr>
            <w:tcW w:w="820" w:type="dxa"/>
            <w:tcBorders>
              <w:top w:val="nil"/>
              <w:left w:val="nil"/>
              <w:bottom w:val="single" w:sz="4" w:space="0" w:color="auto"/>
              <w:right w:val="single" w:sz="4" w:space="0" w:color="auto"/>
            </w:tcBorders>
            <w:noWrap/>
            <w:textDirection w:val="lrTb"/>
            <w:vAlign w:val="center"/>
            <w:hideMark/>
          </w:tcPr>
          <w:p w:rsidR="00A5272D" w:rsidRPr="00FB7D36" w:rsidP="00DD0BCA">
            <w:pPr>
              <w:bidi w:val="0"/>
              <w:jc w:val="right"/>
              <w:rPr>
                <w:rFonts w:ascii="Times New Roman" w:hAnsi="Times New Roman" w:cs="Times New Roman"/>
                <w:sz w:val="14"/>
                <w:szCs w:val="14"/>
                <w:lang w:eastAsia="sk-SK"/>
              </w:rPr>
            </w:pPr>
            <w:r w:rsidRPr="00FB7D36">
              <w:rPr>
                <w:rFonts w:ascii="Times New Roman" w:hAnsi="Times New Roman" w:cs="Times New Roman"/>
                <w:sz w:val="14"/>
                <w:szCs w:val="14"/>
                <w:lang w:eastAsia="sk-SK"/>
              </w:rPr>
              <w:t>17 832 987</w:t>
            </w:r>
          </w:p>
        </w:tc>
      </w:tr>
    </w:tbl>
    <w:p w:rsidR="00A5272D" w:rsidRPr="0037285C" w:rsidP="00A5272D">
      <w:pPr>
        <w:bidi w:val="0"/>
        <w:jc w:val="both"/>
        <w:rPr>
          <w:rFonts w:ascii="Times New Roman" w:hAnsi="Times New Roman" w:cs="Times New Roman"/>
          <w:sz w:val="14"/>
          <w:szCs w:val="14"/>
        </w:rPr>
      </w:pPr>
      <w:r w:rsidRPr="00E00FE4">
        <w:rPr>
          <w:rFonts w:ascii="Times New Roman" w:hAnsi="Times New Roman" w:cs="Times New Roman"/>
          <w:sz w:val="14"/>
          <w:szCs w:val="14"/>
        </w:rPr>
        <w:t>* Ústav informácii a prognóz</w:t>
      </w:r>
      <w:r>
        <w:rPr>
          <w:rFonts w:ascii="Times New Roman" w:hAnsi="Times New Roman" w:cs="Times New Roman"/>
          <w:sz w:val="14"/>
          <w:szCs w:val="14"/>
        </w:rPr>
        <w:t xml:space="preserve"> školstva </w:t>
      </w:r>
      <w:r w:rsidRPr="00E00FE4">
        <w:rPr>
          <w:rFonts w:ascii="Times New Roman" w:hAnsi="Times New Roman" w:cs="Times New Roman"/>
          <w:sz w:val="14"/>
          <w:szCs w:val="14"/>
        </w:rPr>
        <w:t>bol zrušený od 1. 1. 2014, jeho činnost</w:t>
      </w:r>
      <w:r>
        <w:rPr>
          <w:rFonts w:ascii="Times New Roman" w:hAnsi="Times New Roman" w:cs="Times New Roman"/>
          <w:sz w:val="14"/>
          <w:szCs w:val="14"/>
        </w:rPr>
        <w:t>i</w:t>
      </w:r>
      <w:r w:rsidRPr="00E00FE4">
        <w:rPr>
          <w:rFonts w:ascii="Times New Roman" w:hAnsi="Times New Roman" w:cs="Times New Roman"/>
          <w:sz w:val="14"/>
          <w:szCs w:val="14"/>
        </w:rPr>
        <w:t xml:space="preserve"> prešli na Centrum vedecko-technických informáci</w:t>
      </w:r>
      <w:r>
        <w:rPr>
          <w:rFonts w:ascii="Times New Roman" w:hAnsi="Times New Roman" w:cs="Times New Roman"/>
          <w:sz w:val="14"/>
          <w:szCs w:val="14"/>
        </w:rPr>
        <w:t>í</w:t>
      </w:r>
      <w:r w:rsidRPr="00E00FE4">
        <w:rPr>
          <w:rFonts w:ascii="Times New Roman" w:hAnsi="Times New Roman" w:cs="Times New Roman"/>
          <w:sz w:val="14"/>
          <w:szCs w:val="14"/>
        </w:rPr>
        <w:t xml:space="preserve"> </w:t>
      </w:r>
      <w:r>
        <w:rPr>
          <w:rFonts w:ascii="Times New Roman" w:hAnsi="Times New Roman" w:cs="Times New Roman"/>
          <w:sz w:val="14"/>
          <w:szCs w:val="14"/>
        </w:rPr>
        <w:t xml:space="preserve">SR </w:t>
      </w:r>
      <w:r w:rsidRPr="00E00FE4">
        <w:rPr>
          <w:rFonts w:ascii="Times New Roman" w:hAnsi="Times New Roman" w:cs="Times New Roman"/>
          <w:sz w:val="14"/>
          <w:szCs w:val="14"/>
        </w:rPr>
        <w:t>a </w:t>
      </w:r>
      <w:r>
        <w:rPr>
          <w:rFonts w:ascii="Times New Roman" w:hAnsi="Times New Roman" w:cs="Times New Roman"/>
          <w:sz w:val="14"/>
          <w:szCs w:val="14"/>
        </w:rPr>
        <w:t>Úrad MŠVVŠ SR</w:t>
      </w:r>
    </w:p>
    <w:p w:rsidR="00A5272D" w:rsidP="00A5272D">
      <w:pPr>
        <w:bidi w:val="0"/>
        <w:jc w:val="both"/>
        <w:rPr>
          <w:rFonts w:ascii="Times New Roman" w:hAnsi="Times New Roman" w:cs="Times New Roman"/>
        </w:rPr>
      </w:pPr>
      <w:r>
        <w:rPr>
          <w:rFonts w:ascii="Times New Roman" w:hAnsi="Times New Roman" w:cs="Times New Roman"/>
        </w:rPr>
        <w:tab/>
      </w:r>
    </w:p>
    <w:p w:rsidR="00A5272D" w:rsidP="00A5272D">
      <w:pPr>
        <w:bidi w:val="0"/>
        <w:ind w:firstLine="708"/>
        <w:jc w:val="both"/>
        <w:rPr>
          <w:rFonts w:ascii="Times New Roman" w:hAnsi="Times New Roman" w:cs="Times New Roman"/>
        </w:rPr>
      </w:pPr>
      <w:r w:rsidRPr="00B540D6">
        <w:rPr>
          <w:rFonts w:ascii="Times New Roman" w:hAnsi="Times New Roman" w:cs="Times New Roman"/>
        </w:rPr>
        <w:t>Výdavky navrhované na činnosť vlastného úradu MŠVVŠ SR na rok 2015 rastú oproti schválenému rozpočtu roku  2014 o 1,67 mil. eur (o 10,32 %). Nárast  zohľadňuje prechod časti činností zrušenej rozpočtovej organizácie ÚIPŠ na vlastný úrad MŠVVŠ SR a finančné prostriedky, ktoré budú súčasťou výdavkov programu Tvorba a implementácia politík v roku 2015.</w:t>
      </w:r>
    </w:p>
    <w:p w:rsidR="00A5272D" w:rsidRPr="00B540D6" w:rsidP="00A5272D">
      <w:pPr>
        <w:bidi w:val="0"/>
        <w:jc w:val="both"/>
        <w:rPr>
          <w:rFonts w:ascii="Times New Roman" w:hAnsi="Times New Roman" w:cs="Times New Roman"/>
        </w:rPr>
      </w:pPr>
    </w:p>
    <w:p w:rsidR="00A5272D" w:rsidP="00A5272D">
      <w:pPr>
        <w:bidi w:val="0"/>
        <w:jc w:val="both"/>
        <w:rPr>
          <w:rFonts w:ascii="Times New Roman" w:hAnsi="Times New Roman" w:cs="Times New Roman"/>
          <w:b/>
        </w:rPr>
      </w:pPr>
      <w:r w:rsidRPr="00B540D6">
        <w:rPr>
          <w:rFonts w:ascii="Times New Roman" w:hAnsi="Times New Roman" w:cs="Times New Roman"/>
          <w:b/>
        </w:rPr>
        <w:t>Prostriedky EÚ a</w:t>
      </w:r>
      <w:r>
        <w:rPr>
          <w:rFonts w:ascii="Times New Roman" w:hAnsi="Times New Roman" w:cs="Times New Roman"/>
          <w:b/>
        </w:rPr>
        <w:t> </w:t>
      </w:r>
      <w:r w:rsidRPr="00B540D6">
        <w:rPr>
          <w:rFonts w:ascii="Times New Roman" w:hAnsi="Times New Roman" w:cs="Times New Roman"/>
          <w:b/>
        </w:rPr>
        <w:t>spolufinancovania</w:t>
      </w:r>
    </w:p>
    <w:p w:rsidR="00A5272D" w:rsidRPr="00B540D6" w:rsidP="00A5272D">
      <w:pPr>
        <w:bidi w:val="0"/>
        <w:jc w:val="both"/>
        <w:rPr>
          <w:rFonts w:ascii="Times New Roman" w:hAnsi="Times New Roman" w:cs="Times New Roman"/>
          <w:b/>
        </w:rPr>
      </w:pPr>
    </w:p>
    <w:tbl>
      <w:tblPr>
        <w:tblStyle w:val="TableNormal"/>
        <w:tblW w:w="9389" w:type="dxa"/>
        <w:tblInd w:w="65" w:type="dxa"/>
        <w:tblCellMar>
          <w:left w:w="70" w:type="dxa"/>
          <w:right w:w="70" w:type="dxa"/>
        </w:tblCellMar>
        <w:tblLook w:val="04A0"/>
      </w:tblPr>
      <w:tblGrid>
        <w:gridCol w:w="2809"/>
        <w:gridCol w:w="770"/>
        <w:gridCol w:w="840"/>
        <w:gridCol w:w="840"/>
        <w:gridCol w:w="840"/>
        <w:gridCol w:w="840"/>
        <w:gridCol w:w="840"/>
        <w:gridCol w:w="770"/>
        <w:gridCol w:w="840"/>
      </w:tblGrid>
      <w:tr>
        <w:tblPrEx>
          <w:tblW w:w="9389" w:type="dxa"/>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v eurách</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2012 S</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2013 R</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2014 R</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2014 OS</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2015 N</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6621A1" w:rsidP="00DD0BCA">
            <w:pPr>
              <w:bidi w:val="0"/>
              <w:jc w:val="center"/>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2017 N</w:t>
            </w:r>
          </w:p>
        </w:tc>
      </w:tr>
      <w:tr>
        <w:tblPrEx>
          <w:tblW w:w="9389" w:type="dxa"/>
          <w:tblInd w:w="65" w:type="dxa"/>
          <w:tblCellMar>
            <w:left w:w="70" w:type="dxa"/>
            <w:right w:w="70" w:type="dxa"/>
          </w:tblCellMar>
          <w:tblLook w:val="04A0"/>
        </w:tblPrEx>
        <w:trPr>
          <w:trHeight w:hRule="exact" w:val="255"/>
        </w:trPr>
        <w:tc>
          <w:tcPr>
            <w:tcW w:w="0" w:type="auto"/>
            <w:tcBorders>
              <w:top w:val="single" w:sz="4" w:space="0" w:color="auto"/>
              <w:left w:val="single" w:sz="4" w:space="0" w:color="auto"/>
              <w:bottom w:val="single" w:sz="4" w:space="0" w:color="auto"/>
              <w:right w:val="single" w:sz="4" w:space="0" w:color="auto"/>
            </w:tcBorders>
            <w:shd w:val="pct25" w:color="000000" w:fill="auto"/>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 xml:space="preserve">OP spolu </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95 578 126</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272 566 530</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163 984 697</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184 166 316</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4241E8" w:rsidP="00DD0BCA">
            <w:pPr>
              <w:bidi w:val="0"/>
              <w:jc w:val="right"/>
              <w:rPr>
                <w:rFonts w:ascii="Times New Roman" w:hAnsi="Times New Roman" w:cs="Times New Roman"/>
                <w:b/>
                <w:bCs/>
                <w:sz w:val="14"/>
                <w:szCs w:val="14"/>
                <w:lang w:eastAsia="sk-SK"/>
              </w:rPr>
            </w:pPr>
            <w:r w:rsidRPr="004241E8">
              <w:rPr>
                <w:rFonts w:ascii="Times New Roman" w:hAnsi="Times New Roman" w:cs="Times New Roman"/>
                <w:b/>
                <w:bCs/>
                <w:sz w:val="14"/>
                <w:szCs w:val="14"/>
                <w:lang w:eastAsia="sk-SK"/>
              </w:rPr>
              <w:t>211 348 322</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330 679 683</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94 406 431</w:t>
            </w:r>
          </w:p>
        </w:tc>
        <w:tc>
          <w:tcPr>
            <w:tcW w:w="0" w:type="auto"/>
            <w:tcBorders>
              <w:top w:val="single" w:sz="4" w:space="0" w:color="auto"/>
              <w:left w:val="nil"/>
              <w:bottom w:val="single" w:sz="4" w:space="0" w:color="auto"/>
              <w:right w:val="single" w:sz="4" w:space="0" w:color="auto"/>
            </w:tcBorders>
            <w:shd w:val="pct25" w:color="000000" w:fill="auto"/>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109 691 177</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OP Vzdelávanie</w:t>
            </w:r>
            <w:r w:rsidR="0036751C">
              <w:rPr>
                <w:rFonts w:ascii="Times New Roman" w:hAnsi="Times New Roman" w:cs="Times New Roman"/>
                <w:b/>
                <w:bCs/>
                <w:sz w:val="14"/>
                <w:szCs w:val="14"/>
                <w:lang w:eastAsia="sk-SK"/>
              </w:rPr>
              <w:t>,</w:t>
            </w:r>
            <w:r w:rsidRPr="006621A1">
              <w:rPr>
                <w:rFonts w:ascii="Times New Roman" w:hAnsi="Times New Roman" w:cs="Times New Roman"/>
                <w:b/>
                <w:bCs/>
                <w:sz w:val="14"/>
                <w:szCs w:val="14"/>
                <w:lang w:eastAsia="sk-SK"/>
              </w:rPr>
              <w:t xml:space="preserve"> z toho: </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54 645 370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162 279 517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104 151 444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138 989 348</w:t>
            </w:r>
          </w:p>
        </w:tc>
        <w:tc>
          <w:tcPr>
            <w:tcW w:w="0" w:type="auto"/>
            <w:tcBorders>
              <w:top w:val="nil"/>
              <w:left w:val="nil"/>
              <w:bottom w:val="single" w:sz="4" w:space="0" w:color="auto"/>
              <w:right w:val="single" w:sz="4" w:space="0" w:color="auto"/>
            </w:tcBorders>
            <w:noWrap/>
            <w:textDirection w:val="lrTb"/>
            <w:vAlign w:val="center"/>
            <w:hideMark/>
          </w:tcPr>
          <w:p w:rsidR="00A5272D" w:rsidRPr="004241E8" w:rsidP="00DD0BCA">
            <w:pPr>
              <w:bidi w:val="0"/>
              <w:jc w:val="right"/>
              <w:rPr>
                <w:rFonts w:ascii="Times New Roman" w:hAnsi="Times New Roman" w:cs="Times New Roman"/>
                <w:b/>
                <w:bCs/>
                <w:sz w:val="14"/>
                <w:szCs w:val="14"/>
                <w:lang w:eastAsia="sk-SK"/>
              </w:rPr>
            </w:pPr>
            <w:r w:rsidRPr="004241E8">
              <w:rPr>
                <w:rFonts w:ascii="Times New Roman" w:hAnsi="Times New Roman" w:cs="Times New Roman"/>
                <w:b/>
                <w:bCs/>
                <w:sz w:val="14"/>
                <w:szCs w:val="14"/>
                <w:lang w:eastAsia="sk-SK"/>
              </w:rPr>
              <w:t>113 877 737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118 285 965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Regionálne školstvo</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19 610 167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23 513 374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14 755 964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26 029 922</w:t>
            </w:r>
          </w:p>
        </w:tc>
        <w:tc>
          <w:tcPr>
            <w:tcW w:w="0" w:type="auto"/>
            <w:tcBorders>
              <w:top w:val="nil"/>
              <w:left w:val="nil"/>
              <w:bottom w:val="single" w:sz="4" w:space="0" w:color="auto"/>
              <w:right w:val="single" w:sz="4" w:space="0" w:color="auto"/>
            </w:tcBorders>
            <w:noWrap/>
            <w:textDirection w:val="lrTb"/>
            <w:vAlign w:val="center"/>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26 029 922</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16 030 000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Vysoké školy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9 971 129</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7 482 371</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16 772 178</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17 590 714</w:t>
            </w:r>
          </w:p>
        </w:tc>
        <w:tc>
          <w:tcPr>
            <w:tcW w:w="0" w:type="auto"/>
            <w:tcBorders>
              <w:top w:val="nil"/>
              <w:left w:val="nil"/>
              <w:bottom w:val="single" w:sz="4" w:space="0" w:color="auto"/>
              <w:right w:val="single" w:sz="4" w:space="0" w:color="auto"/>
            </w:tcBorders>
            <w:noWrap/>
            <w:textDirection w:val="lrTb"/>
            <w:vAlign w:val="center"/>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17 590 714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20 630 000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Disponibilné zdroje pre ďalšie subjekty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25 064 074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131 283 772</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72 623 302</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95 368 712</w:t>
            </w:r>
          </w:p>
        </w:tc>
        <w:tc>
          <w:tcPr>
            <w:tcW w:w="0" w:type="auto"/>
            <w:tcBorders>
              <w:top w:val="nil"/>
              <w:left w:val="nil"/>
              <w:bottom w:val="single" w:sz="4" w:space="0" w:color="auto"/>
              <w:right w:val="single" w:sz="4" w:space="0" w:color="auto"/>
            </w:tcBorders>
            <w:noWrap/>
            <w:textDirection w:val="lrTb"/>
            <w:vAlign w:val="center"/>
            <w:hideMark/>
          </w:tcPr>
          <w:p w:rsidR="00A5272D" w:rsidRPr="004241E8" w:rsidP="00DD0BCA">
            <w:pPr>
              <w:bidi w:val="0"/>
              <w:jc w:val="right"/>
              <w:rPr>
                <w:rFonts w:ascii="Times New Roman" w:hAnsi="Times New Roman" w:cs="Times New Roman"/>
                <w:bCs/>
                <w:sz w:val="14"/>
                <w:szCs w:val="14"/>
                <w:lang w:eastAsia="sk-SK"/>
              </w:rPr>
            </w:pPr>
            <w:r w:rsidRPr="004241E8">
              <w:rPr>
                <w:rFonts w:ascii="Times New Roman" w:hAnsi="Times New Roman" w:cs="Times New Roman"/>
                <w:bCs/>
                <w:sz w:val="14"/>
                <w:szCs w:val="14"/>
                <w:lang w:eastAsia="sk-SK"/>
              </w:rPr>
              <w:t>70 257 101</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81 625 965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OP Výskum a</w:t>
            </w:r>
            <w:r w:rsidR="0036751C">
              <w:rPr>
                <w:rFonts w:ascii="Times New Roman" w:hAnsi="Times New Roman" w:cs="Times New Roman"/>
                <w:b/>
                <w:bCs/>
                <w:sz w:val="14"/>
                <w:szCs w:val="14"/>
                <w:lang w:eastAsia="sk-SK"/>
              </w:rPr>
              <w:t> </w:t>
            </w:r>
            <w:r w:rsidRPr="006621A1">
              <w:rPr>
                <w:rFonts w:ascii="Times New Roman" w:hAnsi="Times New Roman" w:cs="Times New Roman"/>
                <w:b/>
                <w:bCs/>
                <w:sz w:val="14"/>
                <w:szCs w:val="14"/>
                <w:lang w:eastAsia="sk-SK"/>
              </w:rPr>
              <w:t>vývoj</w:t>
            </w:r>
            <w:r w:rsidR="0036751C">
              <w:rPr>
                <w:rFonts w:ascii="Times New Roman" w:hAnsi="Times New Roman" w:cs="Times New Roman"/>
                <w:b/>
                <w:bCs/>
                <w:sz w:val="14"/>
                <w:szCs w:val="14"/>
                <w:lang w:eastAsia="sk-SK"/>
              </w:rPr>
              <w:t>,</w:t>
            </w:r>
            <w:r w:rsidRPr="006621A1">
              <w:rPr>
                <w:rFonts w:ascii="Times New Roman" w:hAnsi="Times New Roman" w:cs="Times New Roman"/>
                <w:b/>
                <w:bCs/>
                <w:sz w:val="14"/>
                <w:szCs w:val="14"/>
                <w:lang w:eastAsia="sk-SK"/>
              </w:rPr>
              <w:t xml:space="preserve"> z toho:</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40 932 755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110 287 012</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51 480 472</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45 176 968</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97 470 585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161 895 575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27 995 417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Vysoké školy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33 337 271</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47 471 356</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35 140 014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27 085 346</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27 085 346</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15 600 000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500 000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Disponibilné zdroje pre ďalšie subjekty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7 595 484</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62 815 656</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16 340 458</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18 091 622</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70 385 239</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146 295 575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27 495 417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 xml:space="preserve">OP Ľudské zdroje </w:t>
            </w:r>
            <w:r w:rsidR="0036751C">
              <w:rPr>
                <w:rFonts w:ascii="Times New Roman" w:hAnsi="Times New Roman" w:cs="Times New Roman"/>
                <w:b/>
                <w:bCs/>
                <w:sz w:val="14"/>
                <w:szCs w:val="14"/>
                <w:lang w:eastAsia="sk-SK"/>
              </w:rPr>
              <w:t>–</w:t>
            </w:r>
            <w:r w:rsidRPr="006621A1">
              <w:rPr>
                <w:rFonts w:ascii="Times New Roman" w:hAnsi="Times New Roman" w:cs="Times New Roman"/>
                <w:b/>
                <w:bCs/>
                <w:sz w:val="14"/>
                <w:szCs w:val="14"/>
                <w:lang w:eastAsia="sk-SK"/>
              </w:rPr>
              <w:t xml:space="preserve"> Vzdelávania</w:t>
            </w:r>
            <w:r w:rsidR="0036751C">
              <w:rPr>
                <w:rFonts w:ascii="Times New Roman" w:hAnsi="Times New Roman" w:cs="Times New Roman"/>
                <w:b/>
                <w:bCs/>
                <w:sz w:val="14"/>
                <w:szCs w:val="14"/>
                <w:lang w:eastAsia="sk-SK"/>
              </w:rPr>
              <w:t>, z toho</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27 765 336</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48 181 025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75 129 734</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Regionálne školstvo</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4 000 000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6 000 000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10 000 000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Vysoké školy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10 000 000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12 000 000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16 000 000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Disponibilné zdroje pre ďalšie subjekty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13 765 336</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30 181 025</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49 129 734</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OP Výskum a</w:t>
            </w:r>
            <w:r w:rsidR="0036751C">
              <w:rPr>
                <w:rFonts w:ascii="Times New Roman" w:hAnsi="Times New Roman" w:cs="Times New Roman"/>
                <w:b/>
                <w:bCs/>
                <w:sz w:val="14"/>
                <w:szCs w:val="14"/>
                <w:lang w:eastAsia="sk-SK"/>
              </w:rPr>
              <w:t> </w:t>
            </w:r>
            <w:r w:rsidRPr="006621A1">
              <w:rPr>
                <w:rFonts w:ascii="Times New Roman" w:hAnsi="Times New Roman" w:cs="Times New Roman"/>
                <w:b/>
                <w:bCs/>
                <w:sz w:val="14"/>
                <w:szCs w:val="14"/>
                <w:lang w:eastAsia="sk-SK"/>
              </w:rPr>
              <w:t>inovácie</w:t>
            </w:r>
            <w:r w:rsidR="0036751C">
              <w:rPr>
                <w:rFonts w:ascii="Times New Roman" w:hAnsi="Times New Roman" w:cs="Times New Roman"/>
                <w:b/>
                <w:bCs/>
                <w:sz w:val="14"/>
                <w:szCs w:val="14"/>
                <w:lang w:eastAsia="sk-SK"/>
              </w:rPr>
              <w:t>,</w:t>
            </w:r>
            <w:r w:rsidRPr="006621A1">
              <w:rPr>
                <w:rFonts w:ascii="Times New Roman" w:hAnsi="Times New Roman" w:cs="Times New Roman"/>
                <w:b/>
                <w:bCs/>
                <w:sz w:val="14"/>
                <w:szCs w:val="14"/>
                <w:lang w:eastAsia="sk-SK"/>
              </w:rPr>
              <w:t xml:space="preserve"> z toho:</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22 732 807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18 229 989</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34 561 443</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Vysoké školy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0</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sz w:val="14"/>
                <w:szCs w:val="14"/>
                <w:lang w:eastAsia="sk-SK"/>
              </w:rPr>
            </w:pPr>
            <w:r w:rsidRPr="006621A1">
              <w:rPr>
                <w:rFonts w:ascii="Times New Roman" w:hAnsi="Times New Roman" w:cs="Times New Roman"/>
                <w:sz w:val="14"/>
                <w:szCs w:val="14"/>
                <w:lang w:eastAsia="sk-SK"/>
              </w:rPr>
              <w:t xml:space="preserve">             Disponibilné zdroje pre ďalšie subjekty</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22 732 807</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18 229 989</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sz w:val="14"/>
                <w:szCs w:val="14"/>
                <w:lang w:eastAsia="sk-SK"/>
              </w:rPr>
            </w:pPr>
            <w:r w:rsidRPr="006621A1">
              <w:rPr>
                <w:rFonts w:ascii="Times New Roman" w:hAnsi="Times New Roman" w:cs="Times New Roman"/>
                <w:sz w:val="14"/>
                <w:szCs w:val="14"/>
                <w:lang w:eastAsia="sk-SK"/>
              </w:rPr>
              <w:t>34 561 443</w:t>
            </w:r>
          </w:p>
        </w:tc>
      </w:tr>
      <w:tr>
        <w:tblPrEx>
          <w:tblW w:w="9389" w:type="dxa"/>
          <w:tblInd w:w="65" w:type="dxa"/>
          <w:tblCellMar>
            <w:left w:w="70" w:type="dxa"/>
            <w:right w:w="70" w:type="dxa"/>
          </w:tblCellMar>
          <w:tblLook w:val="04A0"/>
        </w:tblPrEx>
        <w:trPr>
          <w:trHeight w:hRule="exact" w:val="255"/>
        </w:trPr>
        <w:tc>
          <w:tcPr>
            <w:tcW w:w="0" w:type="auto"/>
            <w:tcBorders>
              <w:top w:val="nil"/>
              <w:left w:val="single" w:sz="4" w:space="0" w:color="auto"/>
              <w:bottom w:val="single" w:sz="4" w:space="0" w:color="auto"/>
              <w:right w:val="single" w:sz="4" w:space="0" w:color="auto"/>
            </w:tcBorders>
            <w:noWrap/>
            <w:textDirection w:val="lrTb"/>
            <w:vAlign w:val="center"/>
            <w:hideMark/>
          </w:tcPr>
          <w:p w:rsidR="00A5272D" w:rsidRPr="006621A1" w:rsidP="00DD0BCA">
            <w:pPr>
              <w:bidi w:val="0"/>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OP od iných kapitol</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8 352 781</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A5272D" w:rsidRPr="006621A1" w:rsidP="00DD0BCA">
            <w:pPr>
              <w:bidi w:val="0"/>
              <w:jc w:val="right"/>
              <w:rPr>
                <w:rFonts w:ascii="Times New Roman" w:hAnsi="Times New Roman" w:cs="Times New Roman"/>
                <w:b/>
                <w:bCs/>
                <w:sz w:val="14"/>
                <w:szCs w:val="14"/>
                <w:lang w:eastAsia="sk-SK"/>
              </w:rPr>
            </w:pPr>
            <w:r w:rsidRPr="006621A1">
              <w:rPr>
                <w:rFonts w:ascii="Times New Roman" w:hAnsi="Times New Roman" w:cs="Times New Roman"/>
                <w:b/>
                <w:bCs/>
                <w:sz w:val="14"/>
                <w:szCs w:val="14"/>
                <w:lang w:eastAsia="sk-SK"/>
              </w:rPr>
              <w:t>0</w:t>
            </w:r>
          </w:p>
        </w:tc>
      </w:tr>
    </w:tbl>
    <w:p w:rsidR="00A5272D" w:rsidRPr="0037285C" w:rsidP="00A5272D">
      <w:pPr>
        <w:bidi w:val="0"/>
        <w:jc w:val="both"/>
        <w:rPr>
          <w:rFonts w:ascii="Times New Roman" w:hAnsi="Times New Roman" w:cs="Times New Roman"/>
          <w:sz w:val="14"/>
          <w:szCs w:val="14"/>
        </w:rPr>
      </w:pPr>
      <w:r w:rsidRPr="00211270">
        <w:rPr>
          <w:rFonts w:ascii="Times New Roman" w:hAnsi="Times New Roman" w:cs="Times New Roman"/>
          <w:sz w:val="14"/>
          <w:szCs w:val="14"/>
        </w:rPr>
        <w:t>*Výdavky OP Výskum a vývoj, OP Vzdelávanie, OP Ľudské zdroje a OP Výskum a inovácie konkrétne určené pre oblasť vedy a techniky sú uvádzané v rámci oblasti Veda a technika.</w:t>
      </w:r>
    </w:p>
    <w:p w:rsidR="00A5272D" w:rsidP="00A5272D">
      <w:pPr>
        <w:bidi w:val="0"/>
        <w:ind w:firstLine="708"/>
        <w:contextualSpacing/>
        <w:jc w:val="both"/>
        <w:rPr>
          <w:rFonts w:ascii="Times New Roman" w:hAnsi="Times New Roman" w:cs="Times New Roman"/>
        </w:rPr>
      </w:pPr>
    </w:p>
    <w:p w:rsidR="00A5272D" w:rsidP="00A5272D">
      <w:pPr>
        <w:bidi w:val="0"/>
        <w:ind w:firstLine="708"/>
        <w:contextualSpacing/>
        <w:jc w:val="both"/>
        <w:rPr>
          <w:rFonts w:ascii="Times New Roman" w:hAnsi="Times New Roman" w:cs="Times New Roman"/>
        </w:rPr>
      </w:pPr>
      <w:r w:rsidRPr="00B540D6">
        <w:rPr>
          <w:rFonts w:ascii="Times New Roman" w:hAnsi="Times New Roman" w:cs="Times New Roman"/>
        </w:rPr>
        <w:t>V rámci výdavkov sú uvádzané zdroje OP Vzdelávanie, ktoré sú rozčlenené podľa  jednotlivých vyššie uvedených oblastí (regionálne školstvo, verejné vysoké školy). Podobne je to aj pri zdrojoch OP Výskum a vývoj, OP Ľudské zdroje a OP Výskum a inovácie okrem zdrojov priamo určených pre oblasť vedy a techniky, ktoré sú rozpísané priamo v tejto oblasti. Zároveň sa tu uvádzajú aj zdroje z OP od iných rozpočtových kapitol</w:t>
      </w:r>
      <w:r w:rsidRPr="005368F2">
        <w:rPr>
          <w:rFonts w:ascii="Times New Roman" w:hAnsi="Times New Roman" w:cs="Times New Roman"/>
        </w:rPr>
        <w:t>.</w:t>
      </w:r>
    </w:p>
    <w:p w:rsidR="00DF1EAE" w:rsidP="00A5272D">
      <w:pPr>
        <w:bidi w:val="0"/>
        <w:ind w:firstLine="708"/>
        <w:contextualSpacing/>
        <w:jc w:val="both"/>
        <w:rPr>
          <w:rFonts w:ascii="Times New Roman" w:hAnsi="Times New Roman" w:cs="Times New Roman"/>
        </w:rPr>
      </w:pPr>
    </w:p>
    <w:p w:rsidR="00DF1EAE" w:rsidP="00A5272D">
      <w:pPr>
        <w:bidi w:val="0"/>
        <w:ind w:firstLine="708"/>
        <w:contextualSpacing/>
        <w:jc w:val="both"/>
        <w:rPr>
          <w:rFonts w:ascii="Times New Roman" w:hAnsi="Times New Roman" w:cs="Times New Roman"/>
        </w:rPr>
      </w:pPr>
    </w:p>
    <w:p w:rsidR="00DF1EAE" w:rsidP="00A5272D">
      <w:pPr>
        <w:bidi w:val="0"/>
        <w:ind w:firstLine="708"/>
        <w:contextualSpacing/>
        <w:jc w:val="both"/>
        <w:rPr>
          <w:rFonts w:ascii="Times New Roman" w:hAnsi="Times New Roman" w:cs="Times New Roman"/>
        </w:rPr>
      </w:pPr>
    </w:p>
    <w:p w:rsidR="00A5272D" w:rsidRPr="005D2BC3" w:rsidP="005D2BC3">
      <w:pPr>
        <w:pStyle w:val="Heading5"/>
        <w:pBdr>
          <w:bottom w:val="single" w:sz="4" w:space="1" w:color="auto"/>
        </w:pBdr>
        <w:bidi w:val="0"/>
        <w:ind w:left="0"/>
        <w:rPr>
          <w:rFonts w:ascii="Times New Roman" w:hAnsi="Times New Roman"/>
          <w:i w:val="0"/>
          <w:sz w:val="24"/>
        </w:rPr>
      </w:pPr>
      <w:bookmarkStart w:id="58" w:name="_Toc400551757"/>
      <w:r w:rsidRPr="005D2BC3">
        <w:rPr>
          <w:rFonts w:ascii="Times New Roman" w:hAnsi="Times New Roman"/>
          <w:i w:val="0"/>
          <w:sz w:val="24"/>
        </w:rPr>
        <w:t>Ministerstvo zdravotníctva SR</w:t>
      </w:r>
      <w:bookmarkEnd w:id="58"/>
    </w:p>
    <w:p w:rsidR="00B97BB2" w:rsidP="00B97BB2">
      <w:pPr>
        <w:bidi w:val="0"/>
        <w:jc w:val="both"/>
        <w:rPr>
          <w:rFonts w:ascii="Times New Roman" w:hAnsi="Times New Roman" w:cs="Times New Roman"/>
          <w:noProof/>
          <w:highlight w:val="yellow"/>
          <w:lang w:eastAsia="sk-SK"/>
        </w:rPr>
      </w:pPr>
    </w:p>
    <w:tbl>
      <w:tblPr>
        <w:tblStyle w:val="TableNormal"/>
        <w:tblW w:w="0" w:type="auto"/>
        <w:tblInd w:w="55" w:type="dxa"/>
        <w:tblCellMar>
          <w:left w:w="70" w:type="dxa"/>
          <w:right w:w="70" w:type="dxa"/>
        </w:tblCellMar>
        <w:tblLook w:val="04A0"/>
      </w:tblPr>
      <w:tblGrid>
        <w:gridCol w:w="2542"/>
        <w:gridCol w:w="945"/>
        <w:gridCol w:w="945"/>
        <w:gridCol w:w="945"/>
        <w:gridCol w:w="945"/>
        <w:gridCol w:w="945"/>
        <w:gridCol w:w="945"/>
        <w:gridCol w:w="945"/>
      </w:tblGrid>
      <w:tr>
        <w:tblPrEx>
          <w:tblW w:w="0" w:type="auto"/>
          <w:tblInd w:w="55" w:type="dxa"/>
          <w:tblCellMar>
            <w:left w:w="70" w:type="dxa"/>
            <w:right w:w="70" w:type="dxa"/>
          </w:tblCellMar>
          <w:tblLook w:val="04A0"/>
        </w:tblPrEx>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v eurách</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2012 S</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2013 S</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2014 R</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2014 OS</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2015 N</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2016 N</w:t>
            </w:r>
          </w:p>
        </w:tc>
        <w:tc>
          <w:tcPr>
            <w:tcW w:w="0" w:type="auto"/>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B97BB2" w:rsidRPr="00B97BB2" w:rsidP="00294D18">
            <w:pPr>
              <w:bidi w:val="0"/>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2017 N</w:t>
            </w:r>
          </w:p>
        </w:tc>
      </w:tr>
      <w:tr>
        <w:tblPrEx>
          <w:tblW w:w="0" w:type="auto"/>
          <w:tblInd w:w="55" w:type="dxa"/>
          <w:tblCellMar>
            <w:left w:w="70" w:type="dxa"/>
            <w:right w:w="70" w:type="dxa"/>
          </w:tblCellMar>
          <w:tblLook w:val="04A0"/>
        </w:tblPrEx>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Verejné zdroje zdravotníctva spolu</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4 018 867 472</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4 043 174 301</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4 052 853 787</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4 089 577 930</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4 130 469 049</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4 324 434 814</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4 511 338 135</w:t>
            </w:r>
          </w:p>
        </w:tc>
      </w:tr>
      <w:tr>
        <w:tblPrEx>
          <w:tblW w:w="0" w:type="auto"/>
          <w:tblInd w:w="55" w:type="dxa"/>
          <w:tblCellMar>
            <w:left w:w="70" w:type="dxa"/>
            <w:right w:w="70" w:type="dxa"/>
          </w:tblCellMar>
          <w:tblLook w:val="04A0"/>
        </w:tblPrEx>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B97BB2" w:rsidRPr="00B97BB2" w:rsidP="00294D18">
            <w:pPr>
              <w:bidi w:val="0"/>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medziročná zmena zdrojov v %</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 </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0,60</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0,24</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1,15</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1,92</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4,70</w:t>
            </w:r>
          </w:p>
        </w:tc>
        <w:tc>
          <w:tcPr>
            <w:tcW w:w="0" w:type="auto"/>
            <w:tcBorders>
              <w:top w:val="single" w:sz="4" w:space="0" w:color="auto"/>
              <w:left w:val="nil"/>
              <w:bottom w:val="single" w:sz="4" w:space="0" w:color="auto"/>
              <w:right w:val="single" w:sz="4" w:space="0" w:color="auto"/>
            </w:tcBorders>
            <w:shd w:val="clear" w:color="000000" w:fill="BFBFBF"/>
            <w:noWrap/>
            <w:textDirection w:val="lrTb"/>
            <w:vAlign w:val="center"/>
            <w:hideMark/>
          </w:tcPr>
          <w:p w:rsidR="00B97BB2" w:rsidRPr="00B97BB2" w:rsidP="00294D18">
            <w:pPr>
              <w:bidi w:val="0"/>
              <w:jc w:val="right"/>
              <w:rPr>
                <w:rFonts w:ascii="Times New Roman" w:hAnsi="Times New Roman" w:cs="Times New Roman"/>
                <w:i/>
                <w:iCs/>
                <w:sz w:val="14"/>
                <w:szCs w:val="14"/>
                <w:lang w:eastAsia="sk-SK"/>
              </w:rPr>
            </w:pPr>
            <w:r w:rsidRPr="00B97BB2">
              <w:rPr>
                <w:rFonts w:ascii="Times New Roman" w:hAnsi="Times New Roman" w:cs="Times New Roman"/>
                <w:i/>
                <w:iCs/>
                <w:sz w:val="14"/>
                <w:szCs w:val="14"/>
                <w:lang w:eastAsia="sk-SK"/>
              </w:rPr>
              <w:t>4,32</w:t>
            </w:r>
          </w:p>
        </w:tc>
      </w:tr>
      <w:tr>
        <w:tblPrEx>
          <w:tblW w:w="0" w:type="auto"/>
          <w:tblInd w:w="55" w:type="dxa"/>
          <w:tblCellMar>
            <w:left w:w="70" w:type="dxa"/>
            <w:right w:w="70" w:type="dxa"/>
          </w:tblCellMar>
          <w:tblLook w:val="04A0"/>
        </w:tblPrEx>
        <w:trPr>
          <w:trHeight w:val="330"/>
        </w:trPr>
        <w:tc>
          <w:tcPr>
            <w:tcW w:w="0" w:type="auto"/>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VZP - príjmy verejného zdravotného poistenia</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3 845 251 000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3 917 658 000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3 953 609 000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3 987 575 000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4 025 344 000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4 254 091 000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4 439 647 000</w:t>
            </w:r>
          </w:p>
        </w:tc>
      </w:tr>
      <w:tr>
        <w:tblPrEx>
          <w:tblW w:w="0" w:type="auto"/>
          <w:tblInd w:w="55" w:type="dxa"/>
          <w:tblCellMar>
            <w:left w:w="70" w:type="dxa"/>
            <w:right w:w="70" w:type="dxa"/>
          </w:tblCellMar>
          <w:tblLook w:val="04A0"/>
        </w:tblPrEx>
        <w:trPr>
          <w:trHeight w:val="330"/>
        </w:trPr>
        <w:tc>
          <w:tcPr>
            <w:tcW w:w="0" w:type="auto"/>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MZ SR (bez platby štátu, EÚ prostriedkov a spolufinancovania)</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72 541 273</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77 748 720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70 119 963</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76 762 466</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99 581 458</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70 343 814</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71 691 135</w:t>
            </w:r>
          </w:p>
        </w:tc>
      </w:tr>
      <w:tr>
        <w:tblPrEx>
          <w:tblW w:w="0" w:type="auto"/>
          <w:tblInd w:w="55" w:type="dxa"/>
          <w:tblCellMar>
            <w:left w:w="70" w:type="dxa"/>
            <w:right w:w="70" w:type="dxa"/>
          </w:tblCellMar>
          <w:tblLook w:val="04A0"/>
        </w:tblPrEx>
        <w:trPr>
          <w:trHeight w:val="330"/>
        </w:trPr>
        <w:tc>
          <w:tcPr>
            <w:tcW w:w="0" w:type="auto"/>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MZ SR (EÚ prostriedky a spolufinancovanie)</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101 075 199</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47 767 581</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29 124 824</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25 240 464</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5 543 591</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0" w:type="auto"/>
            <w:tcBorders>
              <w:top w:val="nil"/>
              <w:left w:val="nil"/>
              <w:bottom w:val="single" w:sz="4" w:space="0" w:color="auto"/>
              <w:right w:val="single" w:sz="4" w:space="0" w:color="auto"/>
            </w:tcBorders>
            <w:noWrap/>
            <w:textDirection w:val="lrTb"/>
            <w:vAlign w:val="center"/>
            <w:hideMark/>
          </w:tcPr>
          <w:p w:rsidR="00B97BB2" w:rsidRPr="00B97BB2" w:rsidP="00294D18">
            <w:pPr>
              <w:bidi w:val="0"/>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bl>
    <w:p w:rsidR="00B97BB2" w:rsidP="00B97BB2">
      <w:pPr>
        <w:bidi w:val="0"/>
        <w:jc w:val="both"/>
        <w:rPr>
          <w:rFonts w:ascii="Times New Roman" w:hAnsi="Times New Roman" w:cs="Times New Roman"/>
          <w:noProof/>
          <w:highlight w:val="yellow"/>
          <w:lang w:eastAsia="sk-SK"/>
        </w:rPr>
      </w:pPr>
    </w:p>
    <w:p w:rsidR="00B97BB2" w:rsidP="00B97BB2">
      <w:pPr>
        <w:bidi w:val="0"/>
        <w:ind w:firstLine="708"/>
        <w:jc w:val="both"/>
        <w:rPr>
          <w:rFonts w:ascii="Times New Roman" w:hAnsi="Times New Roman" w:cs="Times New Roman"/>
          <w:noProof/>
          <w:lang w:eastAsia="sk-SK"/>
        </w:rPr>
      </w:pPr>
      <w:r w:rsidRPr="00DB7C94">
        <w:rPr>
          <w:rFonts w:ascii="Times New Roman" w:hAnsi="Times New Roman" w:cs="Times New Roman"/>
          <w:noProof/>
          <w:lang w:eastAsia="sk-SK"/>
        </w:rPr>
        <w:t>V</w:t>
      </w:r>
      <w:r>
        <w:rPr>
          <w:rFonts w:ascii="Times New Roman" w:hAnsi="Times New Roman" w:cs="Times New Roman"/>
          <w:noProof/>
          <w:lang w:eastAsia="sk-SK"/>
        </w:rPr>
        <w:t>erejné z</w:t>
      </w:r>
      <w:r w:rsidRPr="00DB7C94">
        <w:rPr>
          <w:rFonts w:ascii="Times New Roman" w:hAnsi="Times New Roman" w:cs="Times New Roman"/>
          <w:noProof/>
          <w:lang w:eastAsia="sk-SK"/>
        </w:rPr>
        <w:t xml:space="preserve">droje </w:t>
      </w:r>
      <w:r>
        <w:rPr>
          <w:rFonts w:ascii="Times New Roman" w:hAnsi="Times New Roman" w:cs="Times New Roman"/>
          <w:noProof/>
          <w:lang w:eastAsia="sk-SK"/>
        </w:rPr>
        <w:t xml:space="preserve">v </w:t>
      </w:r>
      <w:r w:rsidRPr="00DB7C94">
        <w:rPr>
          <w:rFonts w:ascii="Times New Roman" w:hAnsi="Times New Roman" w:cs="Times New Roman"/>
          <w:noProof/>
          <w:lang w:eastAsia="sk-SK"/>
        </w:rPr>
        <w:t>sektor</w:t>
      </w:r>
      <w:r>
        <w:rPr>
          <w:rFonts w:ascii="Times New Roman" w:hAnsi="Times New Roman" w:cs="Times New Roman"/>
          <w:noProof/>
          <w:lang w:eastAsia="sk-SK"/>
        </w:rPr>
        <w:t>e</w:t>
      </w:r>
      <w:r w:rsidRPr="00DB7C94">
        <w:rPr>
          <w:rFonts w:ascii="Times New Roman" w:hAnsi="Times New Roman" w:cs="Times New Roman"/>
          <w:noProof/>
          <w:lang w:eastAsia="sk-SK"/>
        </w:rPr>
        <w:t xml:space="preserve"> </w:t>
      </w:r>
      <w:r>
        <w:rPr>
          <w:rFonts w:ascii="Times New Roman" w:hAnsi="Times New Roman" w:cs="Times New Roman"/>
          <w:noProof/>
          <w:lang w:eastAsia="sk-SK"/>
        </w:rPr>
        <w:t xml:space="preserve">zdravotníctva </w:t>
      </w:r>
      <w:r w:rsidRPr="00DB7C94">
        <w:rPr>
          <w:rFonts w:ascii="Times New Roman" w:hAnsi="Times New Roman" w:cs="Times New Roman"/>
          <w:noProof/>
          <w:lang w:eastAsia="sk-SK"/>
        </w:rPr>
        <w:t xml:space="preserve">predstavujú príjmy verejného zdravotného poistenia </w:t>
      </w:r>
      <w:r>
        <w:rPr>
          <w:rFonts w:ascii="Times New Roman" w:hAnsi="Times New Roman" w:cs="Times New Roman"/>
          <w:noProof/>
          <w:lang w:eastAsia="sk-SK"/>
        </w:rPr>
        <w:t>bežného roka hlavne od ekonomicky aktívnych osôb a z poistného plateného štátom</w:t>
      </w:r>
      <w:r w:rsidRPr="00DB7C94">
        <w:rPr>
          <w:rFonts w:ascii="Times New Roman" w:hAnsi="Times New Roman" w:cs="Times New Roman"/>
          <w:noProof/>
          <w:lang w:eastAsia="sk-SK"/>
        </w:rPr>
        <w:t xml:space="preserve">, ako aj </w:t>
      </w:r>
      <w:r>
        <w:rPr>
          <w:rFonts w:ascii="Times New Roman" w:hAnsi="Times New Roman" w:cs="Times New Roman"/>
          <w:noProof/>
          <w:lang w:eastAsia="sk-SK"/>
        </w:rPr>
        <w:t>očakávané</w:t>
      </w:r>
      <w:r w:rsidRPr="00DB7C94">
        <w:rPr>
          <w:rFonts w:ascii="Times New Roman" w:hAnsi="Times New Roman" w:cs="Times New Roman"/>
          <w:noProof/>
          <w:lang w:eastAsia="sk-SK"/>
        </w:rPr>
        <w:t xml:space="preserve"> výdavky </w:t>
      </w:r>
      <w:r>
        <w:rPr>
          <w:rFonts w:ascii="Times New Roman" w:hAnsi="Times New Roman" w:cs="Times New Roman"/>
          <w:noProof/>
          <w:lang w:eastAsia="sk-SK"/>
        </w:rPr>
        <w:t xml:space="preserve">plynúce do sektora z rozpočtu </w:t>
      </w:r>
      <w:r w:rsidRPr="00DB7C94">
        <w:rPr>
          <w:rFonts w:ascii="Times New Roman" w:hAnsi="Times New Roman" w:cs="Times New Roman"/>
          <w:noProof/>
          <w:lang w:eastAsia="sk-SK"/>
        </w:rPr>
        <w:t xml:space="preserve">kapitoly </w:t>
      </w:r>
      <w:r>
        <w:rPr>
          <w:rFonts w:ascii="Times New Roman" w:hAnsi="Times New Roman" w:cs="Times New Roman"/>
          <w:noProof/>
          <w:lang w:eastAsia="sk-SK"/>
        </w:rPr>
        <w:t xml:space="preserve">Ministerstva </w:t>
      </w:r>
      <w:r w:rsidRPr="00DB7C94">
        <w:rPr>
          <w:rFonts w:ascii="Times New Roman" w:hAnsi="Times New Roman" w:cs="Times New Roman"/>
          <w:noProof/>
          <w:lang w:eastAsia="sk-SK"/>
        </w:rPr>
        <w:t>zdravotníctva</w:t>
      </w:r>
      <w:r>
        <w:rPr>
          <w:rFonts w:ascii="Times New Roman" w:hAnsi="Times New Roman" w:cs="Times New Roman"/>
          <w:noProof/>
          <w:lang w:eastAsia="sk-SK"/>
        </w:rPr>
        <w:t xml:space="preserve"> SR (ďalej len „MZ SR“), ktoré sa predpokladajú realizovať zo zdrojov štátneho rozpočtu vrátane očakávaného čerpania kapitálových výdavkov v objeme 30,0 mil. eur, ako aj zo zdrojov </w:t>
      </w:r>
      <w:r>
        <w:rPr>
          <w:rFonts w:ascii="Times New Roman" w:hAnsi="Times New Roman"/>
        </w:rPr>
        <w:t>Operačného programu</w:t>
      </w:r>
      <w:r>
        <w:rPr>
          <w:rFonts w:ascii="Times New Roman" w:hAnsi="Times New Roman" w:cs="Times New Roman"/>
          <w:noProof/>
          <w:lang w:eastAsia="sk-SK"/>
        </w:rPr>
        <w:t xml:space="preserve"> Zdravotníctvo a </w:t>
      </w:r>
      <w:r>
        <w:rPr>
          <w:rFonts w:ascii="Times New Roman" w:hAnsi="Times New Roman"/>
        </w:rPr>
        <w:t>Operačného programu</w:t>
      </w:r>
      <w:r>
        <w:rPr>
          <w:rFonts w:ascii="Times New Roman" w:hAnsi="Times New Roman" w:cs="Times New Roman"/>
          <w:noProof/>
          <w:lang w:eastAsia="sk-SK"/>
        </w:rPr>
        <w:t xml:space="preserve"> Vzdelávanie</w:t>
      </w:r>
      <w:r w:rsidRPr="00DB7C94">
        <w:rPr>
          <w:rFonts w:ascii="Times New Roman" w:hAnsi="Times New Roman" w:cs="Times New Roman"/>
          <w:noProof/>
          <w:lang w:eastAsia="sk-SK"/>
        </w:rPr>
        <w:t xml:space="preserve">. </w:t>
      </w:r>
    </w:p>
    <w:p w:rsidR="00B97BB2" w:rsidP="00B97BB2">
      <w:pPr>
        <w:bidi w:val="0"/>
        <w:ind w:firstLine="708"/>
        <w:jc w:val="both"/>
        <w:rPr>
          <w:rFonts w:ascii="Times New Roman" w:hAnsi="Times New Roman" w:cs="Times New Roman"/>
          <w:noProof/>
          <w:highlight w:val="yellow"/>
          <w:lang w:eastAsia="sk-SK"/>
        </w:rPr>
      </w:pPr>
    </w:p>
    <w:p w:rsidR="00B97BB2" w:rsidRPr="001C5A4C" w:rsidP="00B97BB2">
      <w:pPr>
        <w:bidi w:val="0"/>
        <w:ind w:firstLine="708"/>
        <w:jc w:val="both"/>
        <w:rPr>
          <w:rFonts w:ascii="Times New Roman" w:hAnsi="Times New Roman"/>
        </w:rPr>
      </w:pPr>
      <w:r>
        <w:rPr>
          <w:rFonts w:ascii="Times New Roman" w:hAnsi="Times New Roman"/>
        </w:rPr>
        <w:t xml:space="preserve">V roku 2015 by </w:t>
      </w:r>
      <w:r w:rsidRPr="001C5A4C">
        <w:rPr>
          <w:rFonts w:ascii="Times New Roman" w:hAnsi="Times New Roman"/>
        </w:rPr>
        <w:t xml:space="preserve">do </w:t>
      </w:r>
      <w:r>
        <w:rPr>
          <w:rFonts w:ascii="Times New Roman" w:hAnsi="Times New Roman"/>
        </w:rPr>
        <w:t>sektora</w:t>
      </w:r>
      <w:r w:rsidRPr="001C5A4C">
        <w:rPr>
          <w:rFonts w:ascii="Times New Roman" w:hAnsi="Times New Roman"/>
        </w:rPr>
        <w:t xml:space="preserve"> zdravotníctva </w:t>
      </w:r>
      <w:r>
        <w:rPr>
          <w:rFonts w:ascii="Times New Roman" w:hAnsi="Times New Roman"/>
        </w:rPr>
        <w:t xml:space="preserve">mali plynúť </w:t>
      </w:r>
      <w:r w:rsidRPr="001C5A4C">
        <w:rPr>
          <w:rFonts w:ascii="Times New Roman" w:hAnsi="Times New Roman"/>
        </w:rPr>
        <w:t>verejn</w:t>
      </w:r>
      <w:r>
        <w:rPr>
          <w:rFonts w:ascii="Times New Roman" w:hAnsi="Times New Roman"/>
        </w:rPr>
        <w:t>é</w:t>
      </w:r>
      <w:r w:rsidRPr="001C5A4C">
        <w:rPr>
          <w:rFonts w:ascii="Times New Roman" w:hAnsi="Times New Roman"/>
        </w:rPr>
        <w:t xml:space="preserve"> zdroj</w:t>
      </w:r>
      <w:r>
        <w:rPr>
          <w:rFonts w:ascii="Times New Roman" w:hAnsi="Times New Roman"/>
        </w:rPr>
        <w:t xml:space="preserve">e </w:t>
      </w:r>
      <w:r w:rsidRPr="001C5A4C">
        <w:rPr>
          <w:rFonts w:ascii="Times New Roman" w:hAnsi="Times New Roman"/>
        </w:rPr>
        <w:t xml:space="preserve">v </w:t>
      </w:r>
      <w:r>
        <w:rPr>
          <w:rFonts w:ascii="Times New Roman" w:hAnsi="Times New Roman"/>
        </w:rPr>
        <w:t>objeme</w:t>
      </w:r>
      <w:r w:rsidRPr="001C5A4C">
        <w:rPr>
          <w:rFonts w:ascii="Times New Roman" w:hAnsi="Times New Roman"/>
        </w:rPr>
        <w:t xml:space="preserve"> 4,</w:t>
      </w:r>
      <w:r>
        <w:rPr>
          <w:rFonts w:ascii="Times New Roman" w:hAnsi="Times New Roman"/>
        </w:rPr>
        <w:t>13</w:t>
      </w:r>
      <w:r w:rsidRPr="001C5A4C">
        <w:rPr>
          <w:rFonts w:ascii="Times New Roman" w:hAnsi="Times New Roman"/>
        </w:rPr>
        <w:t> mld. eur, čo predstavuje oproti schválenému rozpočtu roku 201</w:t>
      </w:r>
      <w:r>
        <w:rPr>
          <w:rFonts w:ascii="Times New Roman" w:hAnsi="Times New Roman"/>
        </w:rPr>
        <w:t>4</w:t>
      </w:r>
      <w:r w:rsidRPr="001C5A4C">
        <w:rPr>
          <w:rFonts w:ascii="Times New Roman" w:hAnsi="Times New Roman"/>
        </w:rPr>
        <w:t xml:space="preserve"> rast o</w:t>
      </w:r>
      <w:r>
        <w:rPr>
          <w:rFonts w:ascii="Times New Roman" w:hAnsi="Times New Roman"/>
        </w:rPr>
        <w:t> 77,6</w:t>
      </w:r>
      <w:r w:rsidRPr="001C5A4C">
        <w:rPr>
          <w:rFonts w:ascii="Times New Roman" w:hAnsi="Times New Roman"/>
        </w:rPr>
        <w:t xml:space="preserve"> mil. eur, </w:t>
      </w:r>
      <w:r>
        <w:rPr>
          <w:rFonts w:ascii="Times New Roman" w:hAnsi="Times New Roman"/>
        </w:rPr>
        <w:br/>
      </w:r>
      <w:r w:rsidRPr="001C5A4C">
        <w:rPr>
          <w:rFonts w:ascii="Times New Roman" w:hAnsi="Times New Roman"/>
        </w:rPr>
        <w:t>t. j. o</w:t>
      </w:r>
      <w:r>
        <w:rPr>
          <w:rFonts w:ascii="Times New Roman" w:hAnsi="Times New Roman"/>
        </w:rPr>
        <w:t> 1,92 %. Ide o takmer dvojnásobný nárast oproti očakávanému rastu zdrojov medzi rokmi 2013 a 2014.</w:t>
      </w:r>
    </w:p>
    <w:p w:rsidR="00B97BB2" w:rsidRPr="00A77AA6" w:rsidP="00B97BB2">
      <w:pPr>
        <w:bidi w:val="0"/>
        <w:jc w:val="both"/>
        <w:rPr>
          <w:rFonts w:ascii="Times New Roman" w:hAnsi="Times New Roman" w:cs="Times New Roman"/>
          <w:noProof/>
          <w:lang w:eastAsia="sk-SK"/>
        </w:rPr>
      </w:pPr>
    </w:p>
    <w:p w:rsidR="00B97BB2" w:rsidRPr="00A77AA6" w:rsidP="00B97BB2">
      <w:pPr>
        <w:bidi w:val="0"/>
        <w:jc w:val="both"/>
        <w:rPr>
          <w:rFonts w:ascii="Times New Roman" w:hAnsi="Times New Roman" w:cs="Times New Roman"/>
          <w:b/>
          <w:noProof/>
          <w:lang w:eastAsia="sk-SK"/>
        </w:rPr>
      </w:pPr>
      <w:r w:rsidRPr="00A77AA6">
        <w:rPr>
          <w:rFonts w:ascii="Times New Roman" w:hAnsi="Times New Roman" w:cs="Times New Roman"/>
          <w:b/>
          <w:noProof/>
          <w:lang w:eastAsia="sk-SK"/>
        </w:rPr>
        <w:t>Ministerstvo zdravotníctva SR</w:t>
      </w:r>
    </w:p>
    <w:p w:rsidR="00B97BB2" w:rsidRPr="00A77AA6" w:rsidP="00B97BB2">
      <w:pPr>
        <w:bidi w:val="0"/>
        <w:jc w:val="both"/>
        <w:rPr>
          <w:rFonts w:ascii="Times New Roman" w:hAnsi="Times New Roman" w:cs="Times New Roman"/>
          <w:noProof/>
          <w:lang w:eastAsia="sk-SK"/>
        </w:rPr>
      </w:pPr>
    </w:p>
    <w:tbl>
      <w:tblPr>
        <w:tblStyle w:val="TableNormal"/>
        <w:tblW w:w="9075" w:type="dxa"/>
        <w:tblInd w:w="70" w:type="dxa"/>
        <w:tblLayout w:type="fixed"/>
        <w:tblCellMar>
          <w:left w:w="70" w:type="dxa"/>
          <w:right w:w="70" w:type="dxa"/>
        </w:tblCellMar>
        <w:tblLook w:val="04A0"/>
      </w:tblPr>
      <w:tblGrid>
        <w:gridCol w:w="2554"/>
        <w:gridCol w:w="932"/>
        <w:gridCol w:w="931"/>
        <w:gridCol w:w="932"/>
        <w:gridCol w:w="931"/>
        <w:gridCol w:w="932"/>
        <w:gridCol w:w="931"/>
        <w:gridCol w:w="932"/>
      </w:tblGrid>
      <w:tr>
        <w:tblPrEx>
          <w:tblW w:w="9075" w:type="dxa"/>
          <w:tblInd w:w="70" w:type="dxa"/>
          <w:tblLayout w:type="fixed"/>
          <w:tblCellMar>
            <w:left w:w="70" w:type="dxa"/>
            <w:right w:w="70" w:type="dxa"/>
          </w:tblCellMar>
          <w:tblLook w:val="04A0"/>
        </w:tblPrEx>
        <w:trPr>
          <w:trHeight w:val="225"/>
        </w:trPr>
        <w:tc>
          <w:tcPr>
            <w:tcW w:w="2552"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v eurách</w:t>
            </w:r>
          </w:p>
        </w:tc>
        <w:tc>
          <w:tcPr>
            <w:tcW w:w="93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2012 S</w:t>
            </w:r>
          </w:p>
        </w:tc>
        <w:tc>
          <w:tcPr>
            <w:tcW w:w="93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2013 S</w:t>
            </w:r>
          </w:p>
        </w:tc>
        <w:tc>
          <w:tcPr>
            <w:tcW w:w="932"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2014 R</w:t>
            </w:r>
          </w:p>
        </w:tc>
        <w:tc>
          <w:tcPr>
            <w:tcW w:w="93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2014 OS</w:t>
            </w:r>
          </w:p>
        </w:tc>
        <w:tc>
          <w:tcPr>
            <w:tcW w:w="932"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2015 N</w:t>
            </w:r>
          </w:p>
        </w:tc>
        <w:tc>
          <w:tcPr>
            <w:tcW w:w="93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2016 N</w:t>
            </w:r>
          </w:p>
        </w:tc>
        <w:tc>
          <w:tcPr>
            <w:tcW w:w="932"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RPr="00B97BB2" w:rsidP="00294D18">
            <w:pPr>
              <w:bidi w:val="0"/>
              <w:ind w:left="-70" w:firstLine="9"/>
              <w:jc w:val="center"/>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2017 N</w:t>
            </w:r>
          </w:p>
        </w:tc>
      </w:tr>
      <w:tr>
        <w:tblPrEx>
          <w:tblW w:w="9075" w:type="dxa"/>
          <w:tblInd w:w="70" w:type="dxa"/>
          <w:tblLayout w:type="fixed"/>
          <w:tblCellMar>
            <w:left w:w="70" w:type="dxa"/>
            <w:right w:w="70" w:type="dxa"/>
          </w:tblCellMar>
          <w:tblLook w:val="04A0"/>
        </w:tblPrEx>
        <w:trPr>
          <w:trHeight w:val="225"/>
        </w:trPr>
        <w:tc>
          <w:tcPr>
            <w:tcW w:w="2552" w:type="dxa"/>
            <w:tcBorders>
              <w:top w:val="single" w:sz="4" w:space="0" w:color="auto"/>
              <w:left w:val="single" w:sz="4" w:space="0" w:color="auto"/>
              <w:bottom w:val="single" w:sz="4" w:space="0" w:color="auto"/>
              <w:right w:val="single" w:sz="4" w:space="0" w:color="auto"/>
            </w:tcBorders>
            <w:shd w:val="pct25" w:color="auto" w:fill="auto"/>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Zdroje Ministerstva zdravotníctva SR</w:t>
            </w:r>
          </w:p>
        </w:tc>
        <w:tc>
          <w:tcPr>
            <w:tcW w:w="93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1 531 820 406</w:t>
            </w:r>
          </w:p>
        </w:tc>
        <w:tc>
          <w:tcPr>
            <w:tcW w:w="93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1 402 343 876</w:t>
            </w:r>
          </w:p>
        </w:tc>
        <w:tc>
          <w:tcPr>
            <w:tcW w:w="932"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1 303 653 587</w:t>
            </w:r>
          </w:p>
        </w:tc>
        <w:tc>
          <w:tcPr>
            <w:tcW w:w="93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1 327 021 487</w:t>
            </w:r>
          </w:p>
        </w:tc>
        <w:tc>
          <w:tcPr>
            <w:tcW w:w="932"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1 204 201 689</w:t>
            </w:r>
          </w:p>
        </w:tc>
        <w:tc>
          <w:tcPr>
            <w:tcW w:w="93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1 296 720 774</w:t>
            </w:r>
          </w:p>
        </w:tc>
        <w:tc>
          <w:tcPr>
            <w:tcW w:w="932"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1 335 412 095</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z toho:</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 </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 </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 </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color w:val="16365C"/>
                <w:sz w:val="14"/>
                <w:szCs w:val="14"/>
              </w:rPr>
            </w:pPr>
            <w:r w:rsidRPr="00B97BB2">
              <w:rPr>
                <w:rFonts w:ascii="Times New Roman" w:hAnsi="Times New Roman" w:cs="Times New Roman"/>
                <w:color w:val="16365C"/>
                <w:sz w:val="14"/>
                <w:szCs w:val="14"/>
              </w:rPr>
              <w:t> </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rPr>
                <w:rFonts w:ascii="Times New Roman" w:hAnsi="Times New Roman" w:cs="Times New Roman"/>
                <w:color w:val="16365C"/>
                <w:sz w:val="14"/>
                <w:szCs w:val="14"/>
              </w:rPr>
            </w:pPr>
            <w:r w:rsidRPr="00B97BB2">
              <w:rPr>
                <w:rFonts w:ascii="Times New Roman" w:hAnsi="Times New Roman" w:cs="Times New Roman"/>
                <w:color w:val="16365C"/>
                <w:sz w:val="14"/>
                <w:szCs w:val="14"/>
              </w:rPr>
              <w:t> </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rPr>
                <w:rFonts w:ascii="Times New Roman" w:hAnsi="Times New Roman" w:cs="Times New Roman"/>
                <w:color w:val="16365C"/>
                <w:sz w:val="14"/>
                <w:szCs w:val="14"/>
              </w:rPr>
            </w:pPr>
            <w:r w:rsidRPr="00B97BB2">
              <w:rPr>
                <w:rFonts w:ascii="Times New Roman" w:hAnsi="Times New Roman" w:cs="Times New Roman"/>
                <w:color w:val="16365C"/>
                <w:sz w:val="14"/>
                <w:szCs w:val="14"/>
              </w:rPr>
              <w:t> </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rPr>
                <w:rFonts w:ascii="Times New Roman" w:hAnsi="Times New Roman" w:cs="Times New Roman"/>
                <w:color w:val="16365C"/>
                <w:sz w:val="14"/>
                <w:szCs w:val="14"/>
              </w:rPr>
            </w:pPr>
            <w:r w:rsidRPr="00B97BB2">
              <w:rPr>
                <w:rFonts w:ascii="Times New Roman" w:hAnsi="Times New Roman" w:cs="Times New Roman"/>
                <w:color w:val="16365C"/>
                <w:sz w:val="14"/>
                <w:szCs w:val="14"/>
              </w:rPr>
              <w:t> </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rozpočtové zdroje kapitoly</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1 430 725 626</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1 354 576 295</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1 274 528 763</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1 301 781 023</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1 198 658 098</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1 296 720 774</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1 335 412 095</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zdroje EÚ vrátane spolufinancovania</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100 163 201</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47 683 770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29 124 824</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25 123 048</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5 543 591</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v tom: 2. program. obdobie  EÚ</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83 695 729</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40 259 285</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24 731 254</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21 465 355</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4 343 568</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spolufinancovanie zo ŠR</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16 467 471</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7 424 485</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4 393 570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3 657 693</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1 200 023</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noWrap/>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3. program. obdobie EÚ</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noWrap/>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spolufinancovanie zo ŠR</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noWrap/>
            <w:textDirection w:val="lrTb"/>
            <w:vAlign w:val="center"/>
            <w:hideMark/>
          </w:tcPr>
          <w:p w:rsidR="00B97BB2" w:rsidRPr="00B97BB2" w:rsidP="00294D18">
            <w:pPr>
              <w:bidi w:val="0"/>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presun z minulých rokov § 8</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931 580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83 811</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117 416</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b/>
                <w:bCs/>
                <w:sz w:val="14"/>
                <w:szCs w:val="14"/>
                <w:lang w:eastAsia="sk-SK"/>
              </w:rPr>
            </w:pPr>
            <w:r w:rsidRPr="00B97BB2">
              <w:rPr>
                <w:rFonts w:ascii="Times New Roman" w:hAnsi="Times New Roman" w:cs="Times New Roman"/>
                <w:b/>
                <w:bCs/>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z toho: štátny rozpočet</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19 582</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EÚ prostriedky</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692 175</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63 118</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99 800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 </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r>
        <w:tblPrEx>
          <w:tblW w:w="9075" w:type="dxa"/>
          <w:tblInd w:w="70" w:type="dxa"/>
          <w:tblLayout w:type="fixed"/>
          <w:tblCellMar>
            <w:left w:w="70" w:type="dxa"/>
            <w:right w:w="70" w:type="dxa"/>
          </w:tblCellMar>
          <w:tblLook w:val="04A0"/>
        </w:tblPrEx>
        <w:trPr>
          <w:trHeight w:val="225"/>
        </w:trPr>
        <w:tc>
          <w:tcPr>
            <w:tcW w:w="2552" w:type="dxa"/>
            <w:tcBorders>
              <w:top w:val="nil"/>
              <w:left w:val="single" w:sz="4" w:space="0" w:color="auto"/>
              <w:bottom w:val="single" w:sz="4" w:space="0" w:color="auto"/>
              <w:right w:val="single" w:sz="4" w:space="0" w:color="auto"/>
            </w:tcBorders>
            <w:textDirection w:val="lrTb"/>
            <w:vAlign w:val="center"/>
            <w:hideMark/>
          </w:tcPr>
          <w:p w:rsidR="00B97BB2" w:rsidRPr="00B97BB2" w:rsidP="00294D18">
            <w:pPr>
              <w:bidi w:val="0"/>
              <w:rPr>
                <w:rFonts w:ascii="Times New Roman" w:hAnsi="Times New Roman" w:cs="Times New Roman"/>
                <w:sz w:val="14"/>
                <w:szCs w:val="14"/>
                <w:lang w:eastAsia="sk-SK"/>
              </w:rPr>
            </w:pPr>
            <w:r w:rsidRPr="00B97BB2">
              <w:rPr>
                <w:rFonts w:ascii="Times New Roman" w:hAnsi="Times New Roman" w:cs="Times New Roman"/>
                <w:sz w:val="14"/>
                <w:szCs w:val="14"/>
                <w:lang w:eastAsia="sk-SK"/>
              </w:rPr>
              <w:t xml:space="preserve">                spolufinancovanie zo ŠR</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219 823</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20 693</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17 616</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 </w:t>
            </w:r>
          </w:p>
        </w:tc>
        <w:tc>
          <w:tcPr>
            <w:tcW w:w="931"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c>
          <w:tcPr>
            <w:tcW w:w="932" w:type="dxa"/>
            <w:tcBorders>
              <w:top w:val="nil"/>
              <w:left w:val="nil"/>
              <w:bottom w:val="single" w:sz="4" w:space="0" w:color="auto"/>
              <w:right w:val="single" w:sz="4" w:space="0" w:color="auto"/>
            </w:tcBorders>
            <w:noWrap/>
            <w:textDirection w:val="lrTb"/>
            <w:vAlign w:val="center"/>
            <w:hideMark/>
          </w:tcPr>
          <w:p w:rsidR="00B97BB2" w:rsidRPr="00B97BB2" w:rsidP="00294D18">
            <w:pPr>
              <w:bidi w:val="0"/>
              <w:ind w:left="-70" w:firstLine="9"/>
              <w:jc w:val="right"/>
              <w:rPr>
                <w:rFonts w:ascii="Times New Roman" w:hAnsi="Times New Roman" w:cs="Times New Roman"/>
                <w:sz w:val="14"/>
                <w:szCs w:val="14"/>
                <w:lang w:eastAsia="sk-SK"/>
              </w:rPr>
            </w:pPr>
            <w:r w:rsidRPr="00B97BB2">
              <w:rPr>
                <w:rFonts w:ascii="Times New Roman" w:hAnsi="Times New Roman" w:cs="Times New Roman"/>
                <w:sz w:val="14"/>
                <w:szCs w:val="14"/>
                <w:lang w:eastAsia="sk-SK"/>
              </w:rPr>
              <w:t>0</w:t>
            </w:r>
          </w:p>
        </w:tc>
      </w:tr>
    </w:tbl>
    <w:p w:rsidR="00B97BB2" w:rsidP="00B97BB2">
      <w:pPr>
        <w:bidi w:val="0"/>
        <w:ind w:firstLine="708"/>
        <w:jc w:val="both"/>
        <w:rPr>
          <w:rFonts w:ascii="Times New Roman" w:hAnsi="Times New Roman"/>
        </w:rPr>
      </w:pPr>
    </w:p>
    <w:p w:rsidR="00B97BB2" w:rsidP="00B97BB2">
      <w:pPr>
        <w:bidi w:val="0"/>
        <w:ind w:firstLine="708"/>
        <w:jc w:val="both"/>
        <w:rPr>
          <w:rFonts w:ascii="Times New Roman" w:hAnsi="Times New Roman"/>
        </w:rPr>
      </w:pPr>
      <w:r>
        <w:rPr>
          <w:rFonts w:ascii="Times New Roman" w:hAnsi="Times New Roman"/>
        </w:rPr>
        <w:t>Celkové výdavky kapitoly štátneho rozpočtu MZ SR sa na rok 2015 predpokladajú na úrovni 1,20 mld. eur.</w:t>
      </w:r>
    </w:p>
    <w:p w:rsidR="00B97BB2" w:rsidP="00B97BB2">
      <w:pPr>
        <w:bidi w:val="0"/>
        <w:ind w:firstLine="708"/>
        <w:jc w:val="both"/>
        <w:rPr>
          <w:rFonts w:ascii="Times New Roman" w:hAnsi="Times New Roman"/>
          <w:highlight w:val="cyan"/>
        </w:rPr>
      </w:pPr>
    </w:p>
    <w:p w:rsidR="00B97BB2" w:rsidP="00B97BB2">
      <w:pPr>
        <w:bidi w:val="0"/>
        <w:ind w:firstLine="708"/>
        <w:jc w:val="both"/>
        <w:rPr>
          <w:rFonts w:ascii="Times New Roman" w:hAnsi="Times New Roman"/>
          <w:highlight w:val="cyan"/>
        </w:rPr>
      </w:pPr>
      <w:r>
        <w:rPr>
          <w:rFonts w:ascii="Times New Roman" w:hAnsi="Times New Roman"/>
        </w:rPr>
        <w:t>Osobné výdavky na rok 2015 sa rozpočtujú vo výške 23,5 mil. eur, s medziročným rastom oproti schválenému rozpočtu na rok 2014 o 0,30 mil. eur, t. j. rast o 1,28 %. Tento nárast zohľadňuje valorizáciu miezd pre zamestnancov v štátnej a verejnej službe, ktorá je premietnutá z roku 2014 do nasledujúcich rokov a viazanie osobných výdavkov</w:t>
      </w:r>
      <w:r>
        <w:t xml:space="preserve"> </w:t>
      </w:r>
      <w:r>
        <w:rPr>
          <w:rFonts w:ascii="Times New Roman" w:hAnsi="Times New Roman"/>
        </w:rPr>
        <w:t xml:space="preserve">v nadväznosti na vládou prijatý Program ESO. Kapitola na rok 2015 rozpočtuje výdavky na tovary a služby v sume 15,3 mil. eur, čo predstavuje rast oproti schválenému rozpočtu na rok 2014 o 0,40 mil. eur, t. j. o 2,68 %. Nárast vo výdavkoch na tovary a služby je na úkor výdavkov na bežné transfery. </w:t>
      </w:r>
    </w:p>
    <w:p w:rsidR="00B97BB2" w:rsidP="00B97BB2">
      <w:pPr>
        <w:bidi w:val="0"/>
        <w:jc w:val="both"/>
        <w:rPr>
          <w:rFonts w:ascii="Times New Roman" w:hAnsi="Times New Roman"/>
          <w:bCs/>
          <w:highlight w:val="cyan"/>
        </w:rPr>
      </w:pPr>
    </w:p>
    <w:p w:rsidR="00B97BB2" w:rsidP="00B97BB2">
      <w:pPr>
        <w:bidi w:val="0"/>
        <w:ind w:firstLine="708"/>
        <w:jc w:val="both"/>
        <w:rPr>
          <w:rFonts w:ascii="Times New Roman" w:hAnsi="Times New Roman"/>
        </w:rPr>
      </w:pPr>
      <w:r>
        <w:rPr>
          <w:rFonts w:ascii="Times New Roman" w:hAnsi="Times New Roman"/>
        </w:rPr>
        <w:t xml:space="preserve">Prostriedky EÚ a spolufinancovania z 2. programového obdobia sú pre rezort zdravotníctva rozpočtované od roku 2008, a to prostredníctvom Operačného programu Zdravotníctvo, ktorý je zameraný na výstavbu, rekonštrukciu a modernizáciu všeobecných, špecializovaných nemocníc, ambulantnej zdravotnej starostlivosti, obnovu a modernizáciu zdravotníckej techniky a prostredníctvom Operačného programu Vzdelávanie so zameraním najmä na podporu ďalšieho vzdelávania zdravotníckych pracovníkov. </w:t>
      </w:r>
    </w:p>
    <w:p w:rsidR="00B97BB2" w:rsidP="00B97BB2">
      <w:pPr>
        <w:bidi w:val="0"/>
        <w:jc w:val="both"/>
        <w:rPr>
          <w:rFonts w:ascii="Times New Roman" w:hAnsi="Times New Roman"/>
          <w:sz w:val="20"/>
          <w:highlight w:val="cyan"/>
        </w:rPr>
      </w:pPr>
    </w:p>
    <w:p w:rsidR="00B97BB2" w:rsidP="00B97BB2">
      <w:pPr>
        <w:bidi w:val="0"/>
        <w:ind w:firstLine="708"/>
        <w:jc w:val="both"/>
        <w:rPr>
          <w:rFonts w:ascii="Times New Roman" w:hAnsi="Times New Roman"/>
        </w:rPr>
      </w:pPr>
      <w:r>
        <w:rPr>
          <w:rFonts w:ascii="Times New Roman" w:hAnsi="Times New Roman"/>
        </w:rPr>
        <w:t xml:space="preserve">Celkové prostriedky EÚ, vrátane spolufinancovania na rok 2015 sú vzhľadom na postupné dočerpanie zdrojov Operačného programu Zdravotníctvo a Operačného programu Vzdelávanie v pôsobnosti MZ SR nižšie oproti schválenému rozpočtu na rok 2014 </w:t>
        <w:br/>
        <w:t>o 23,6 mil. eur, t. j. o 81,0 %, z dôvodu ukončenia 2. programového obdobia.</w:t>
      </w:r>
      <w:r>
        <w:t xml:space="preserve"> </w:t>
      </w:r>
      <w:r>
        <w:rPr>
          <w:rFonts w:ascii="Times New Roman" w:hAnsi="Times New Roman"/>
        </w:rPr>
        <w:t xml:space="preserve">Kapitola na </w:t>
        <w:br/>
        <w:t>3. programové obdobie nerozpočtuje prostriedky EÚ a spolufinancovanie.</w:t>
      </w:r>
    </w:p>
    <w:p w:rsidR="00B97BB2" w:rsidP="00B97BB2">
      <w:pPr>
        <w:bidi w:val="0"/>
        <w:rPr>
          <w:rFonts w:ascii="Times New Roman" w:hAnsi="Times New Roman"/>
          <w:b/>
          <w:bCs/>
          <w:sz w:val="16"/>
        </w:rPr>
      </w:pPr>
    </w:p>
    <w:tbl>
      <w:tblPr>
        <w:tblStyle w:val="TableNormal"/>
        <w:tblW w:w="9105" w:type="dxa"/>
        <w:jc w:val="center"/>
        <w:tblInd w:w="280" w:type="dxa"/>
        <w:tblLayout w:type="fixed"/>
        <w:tblCellMar>
          <w:left w:w="70" w:type="dxa"/>
          <w:right w:w="70" w:type="dxa"/>
        </w:tblCellMar>
        <w:tblLook w:val="04A0"/>
      </w:tblPr>
      <w:tblGrid>
        <w:gridCol w:w="2521"/>
        <w:gridCol w:w="940"/>
        <w:gridCol w:w="941"/>
        <w:gridCol w:w="940"/>
        <w:gridCol w:w="941"/>
        <w:gridCol w:w="940"/>
        <w:gridCol w:w="941"/>
        <w:gridCol w:w="941"/>
      </w:tblGrid>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single" w:sz="4" w:space="0" w:color="auto"/>
              <w:left w:val="single" w:sz="4" w:space="0" w:color="auto"/>
              <w:bottom w:val="single" w:sz="4" w:space="0" w:color="auto"/>
              <w:right w:val="single" w:sz="4" w:space="0" w:color="auto"/>
            </w:tcBorders>
            <w:shd w:val="pct35" w:color="auto" w:fill="auto"/>
            <w:noWrap/>
            <w:textDirection w:val="lrTb"/>
            <w:vAlign w:val="center"/>
            <w:hideMark/>
          </w:tcPr>
          <w:p w:rsidR="00B97BB2" w:rsidP="00294D18">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 xml:space="preserve">v eurách </w:t>
            </w:r>
          </w:p>
        </w:tc>
        <w:tc>
          <w:tcPr>
            <w:tcW w:w="940"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2012 S</w:t>
            </w:r>
          </w:p>
        </w:tc>
        <w:tc>
          <w:tcPr>
            <w:tcW w:w="94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2013 S</w:t>
            </w:r>
          </w:p>
        </w:tc>
        <w:tc>
          <w:tcPr>
            <w:tcW w:w="940"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2014 R</w:t>
            </w:r>
          </w:p>
        </w:tc>
        <w:tc>
          <w:tcPr>
            <w:tcW w:w="94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2014 OS</w:t>
            </w:r>
          </w:p>
        </w:tc>
        <w:tc>
          <w:tcPr>
            <w:tcW w:w="940"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2015 N</w:t>
            </w:r>
          </w:p>
        </w:tc>
        <w:tc>
          <w:tcPr>
            <w:tcW w:w="94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2016 N</w:t>
            </w:r>
          </w:p>
        </w:tc>
        <w:tc>
          <w:tcPr>
            <w:tcW w:w="941" w:type="dxa"/>
            <w:tcBorders>
              <w:top w:val="single" w:sz="4" w:space="0" w:color="auto"/>
              <w:left w:val="nil"/>
              <w:bottom w:val="single" w:sz="4" w:space="0" w:color="auto"/>
              <w:right w:val="single" w:sz="4" w:space="0" w:color="auto"/>
            </w:tcBorders>
            <w:shd w:val="pct35" w:color="auto" w:fill="auto"/>
            <w:noWrap/>
            <w:textDirection w:val="lrTb"/>
            <w:vAlign w:val="center"/>
            <w:hideMark/>
          </w:tcPr>
          <w:p w:rsidR="00B97BB2" w:rsidP="00294D18">
            <w:pPr>
              <w:bidi w:val="0"/>
              <w:jc w:val="center"/>
              <w:rPr>
                <w:rFonts w:ascii="Times New Roman" w:hAnsi="Times New Roman" w:cs="Times New Roman"/>
                <w:b/>
                <w:sz w:val="14"/>
                <w:szCs w:val="14"/>
                <w:lang w:eastAsia="sk-SK"/>
              </w:rPr>
            </w:pPr>
            <w:r>
              <w:rPr>
                <w:rFonts w:ascii="Times New Roman" w:hAnsi="Times New Roman" w:cs="Times New Roman"/>
                <w:b/>
                <w:sz w:val="14"/>
                <w:szCs w:val="14"/>
                <w:lang w:eastAsia="sk-SK"/>
              </w:rPr>
              <w:t>2017 N</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single" w:sz="4" w:space="0" w:color="auto"/>
              <w:left w:val="single" w:sz="4" w:space="0" w:color="auto"/>
              <w:bottom w:val="single" w:sz="4" w:space="0" w:color="auto"/>
              <w:right w:val="single" w:sz="4" w:space="0" w:color="auto"/>
            </w:tcBorders>
            <w:shd w:val="pct25" w:color="auto" w:fill="auto"/>
            <w:noWrap/>
            <w:textDirection w:val="lrTb"/>
            <w:vAlign w:val="center"/>
            <w:hideMark/>
          </w:tcPr>
          <w:p w:rsidR="00B97BB2" w:rsidP="00294D18">
            <w:pPr>
              <w:bidi w:val="0"/>
              <w:rPr>
                <w:rFonts w:ascii="Times New Roman" w:hAnsi="Times New Roman" w:cs="Times New Roman"/>
                <w:b/>
                <w:bCs/>
                <w:sz w:val="14"/>
                <w:szCs w:val="14"/>
                <w:lang w:eastAsia="sk-SK"/>
              </w:rPr>
            </w:pPr>
            <w:r>
              <w:rPr>
                <w:rFonts w:ascii="Times New Roman" w:hAnsi="Times New Roman" w:cs="Times New Roman"/>
                <w:b/>
                <w:bCs/>
                <w:sz w:val="14"/>
                <w:szCs w:val="14"/>
                <w:lang w:eastAsia="sk-SK"/>
              </w:rPr>
              <w:t>EÚ zdroje a spolufinancovanie celkom</w:t>
            </w:r>
          </w:p>
        </w:tc>
        <w:tc>
          <w:tcPr>
            <w:tcW w:w="940"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101 075 199</w:t>
            </w:r>
          </w:p>
        </w:tc>
        <w:tc>
          <w:tcPr>
            <w:tcW w:w="94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47 767 580</w:t>
            </w:r>
          </w:p>
        </w:tc>
        <w:tc>
          <w:tcPr>
            <w:tcW w:w="940"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29 124 824</w:t>
            </w:r>
          </w:p>
        </w:tc>
        <w:tc>
          <w:tcPr>
            <w:tcW w:w="94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25 240 464</w:t>
            </w:r>
          </w:p>
        </w:tc>
        <w:tc>
          <w:tcPr>
            <w:tcW w:w="940"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5 543 591</w:t>
            </w:r>
          </w:p>
        </w:tc>
        <w:tc>
          <w:tcPr>
            <w:tcW w:w="94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0</w:t>
            </w:r>
          </w:p>
        </w:tc>
        <w:tc>
          <w:tcPr>
            <w:tcW w:w="941" w:type="dxa"/>
            <w:tcBorders>
              <w:top w:val="single" w:sz="4" w:space="0" w:color="auto"/>
              <w:left w:val="nil"/>
              <w:bottom w:val="single" w:sz="4" w:space="0" w:color="auto"/>
              <w:right w:val="single" w:sz="4" w:space="0" w:color="auto"/>
            </w:tcBorders>
            <w:shd w:val="pct25" w:color="auto" w:fill="auto"/>
            <w:noWrap/>
            <w:textDirection w:val="lrTb"/>
            <w:vAlign w:val="center"/>
            <w:hideMark/>
          </w:tcPr>
          <w:p w:rsidR="00B97BB2" w:rsidP="00294D18">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0</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nil"/>
              <w:left w:val="single" w:sz="4" w:space="0" w:color="auto"/>
              <w:bottom w:val="single" w:sz="4" w:space="0" w:color="auto"/>
              <w:right w:val="single" w:sz="4" w:space="0" w:color="auto"/>
            </w:tcBorders>
            <w:noWrap/>
            <w:textDirection w:val="lrTb"/>
            <w:vAlign w:val="center"/>
            <w:hideMark/>
          </w:tcPr>
          <w:p w:rsidR="00B97BB2" w:rsidP="00294D18">
            <w:pPr>
              <w:bidi w:val="0"/>
              <w:rPr>
                <w:rFonts w:ascii="Times New Roman" w:hAnsi="Times New Roman" w:cs="Times New Roman"/>
                <w:sz w:val="14"/>
                <w:szCs w:val="14"/>
                <w:lang w:eastAsia="sk-SK"/>
              </w:rPr>
            </w:pPr>
            <w:r>
              <w:rPr>
                <w:rFonts w:ascii="Times New Roman" w:hAnsi="Times New Roman" w:cs="Times New Roman"/>
                <w:sz w:val="14"/>
                <w:szCs w:val="14"/>
                <w:lang w:eastAsia="sk-SK"/>
              </w:rPr>
              <w:t>Operačný program Zdravotníctvo</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95 754 672</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43 410 847</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18 067 868</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14 066 128</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1 812 997</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nil"/>
              <w:left w:val="single" w:sz="4" w:space="0" w:color="auto"/>
              <w:bottom w:val="single" w:sz="4" w:space="0" w:color="auto"/>
              <w:right w:val="single" w:sz="4" w:space="0" w:color="auto"/>
            </w:tcBorders>
            <w:noWrap/>
            <w:textDirection w:val="lrTb"/>
            <w:vAlign w:val="center"/>
            <w:hideMark/>
          </w:tcPr>
          <w:p w:rsidR="00B97BB2" w:rsidP="00294D18">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EÚ prostriedky</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79 731 932</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36 519 721</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15 198 927</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11 933 056</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1 541 296</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nil"/>
              <w:left w:val="single" w:sz="4" w:space="0" w:color="auto"/>
              <w:bottom w:val="single" w:sz="4" w:space="0" w:color="auto"/>
              <w:right w:val="single" w:sz="4" w:space="0" w:color="auto"/>
            </w:tcBorders>
            <w:noWrap/>
            <w:textDirection w:val="lrTb"/>
            <w:vAlign w:val="center"/>
            <w:hideMark/>
          </w:tcPr>
          <w:p w:rsidR="00B97BB2" w:rsidP="00294D18">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spolufinancovanie</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16 022 740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6 891 126</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2 868 941</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2 133 073</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271 701</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nil"/>
              <w:left w:val="single" w:sz="4" w:space="0" w:color="auto"/>
              <w:bottom w:val="single" w:sz="4" w:space="0" w:color="auto"/>
              <w:right w:val="single" w:sz="4" w:space="0" w:color="auto"/>
            </w:tcBorders>
            <w:noWrap/>
            <w:textDirection w:val="lrTb"/>
            <w:vAlign w:val="center"/>
            <w:hideMark/>
          </w:tcPr>
          <w:p w:rsidR="00B97BB2" w:rsidP="00294D18">
            <w:pPr>
              <w:bidi w:val="0"/>
              <w:rPr>
                <w:rFonts w:ascii="Times New Roman" w:hAnsi="Times New Roman" w:cs="Times New Roman"/>
                <w:sz w:val="14"/>
                <w:szCs w:val="14"/>
                <w:lang w:eastAsia="sk-SK"/>
              </w:rPr>
            </w:pPr>
            <w:r>
              <w:rPr>
                <w:rFonts w:ascii="Times New Roman" w:hAnsi="Times New Roman" w:cs="Times New Roman"/>
                <w:sz w:val="14"/>
                <w:szCs w:val="14"/>
                <w:lang w:eastAsia="sk-SK"/>
              </w:rPr>
              <w:t>Operačný program Vzdelávanie</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5 320 526</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4 356 733</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11 056 956</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11 174 335</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3 730 594</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nil"/>
              <w:left w:val="single" w:sz="4" w:space="0" w:color="auto"/>
              <w:bottom w:val="single" w:sz="4" w:space="0" w:color="auto"/>
              <w:right w:val="single" w:sz="4" w:space="0" w:color="auto"/>
            </w:tcBorders>
            <w:noWrap/>
            <w:textDirection w:val="lrTb"/>
            <w:vAlign w:val="center"/>
            <w:hideMark/>
          </w:tcPr>
          <w:p w:rsidR="00B97BB2" w:rsidP="00294D18">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EÚ prostriedky</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4 655 972</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3 802 682</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9 532 327</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9 632 099</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2 802 272</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r>
        <w:tblPrEx>
          <w:tblW w:w="9105" w:type="dxa"/>
          <w:jc w:val="center"/>
          <w:tblInd w:w="280" w:type="dxa"/>
          <w:tblLayout w:type="fixed"/>
          <w:tblCellMar>
            <w:left w:w="70" w:type="dxa"/>
            <w:right w:w="70" w:type="dxa"/>
          </w:tblCellMar>
          <w:tblLook w:val="04A0"/>
        </w:tblPrEx>
        <w:trPr>
          <w:trHeight w:val="225"/>
          <w:jc w:val="center"/>
        </w:trPr>
        <w:tc>
          <w:tcPr>
            <w:tcW w:w="2520" w:type="dxa"/>
            <w:tcBorders>
              <w:top w:val="nil"/>
              <w:left w:val="single" w:sz="4" w:space="0" w:color="auto"/>
              <w:bottom w:val="single" w:sz="4" w:space="0" w:color="auto"/>
              <w:right w:val="single" w:sz="4" w:space="0" w:color="auto"/>
            </w:tcBorders>
            <w:noWrap/>
            <w:textDirection w:val="lrTb"/>
            <w:vAlign w:val="center"/>
            <w:hideMark/>
          </w:tcPr>
          <w:p w:rsidR="00B97BB2" w:rsidP="00294D18">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spolufinancovanie</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664 554</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554 052</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1 524 629</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1 542 236</w:t>
            </w:r>
          </w:p>
        </w:tc>
        <w:tc>
          <w:tcPr>
            <w:tcW w:w="940"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928 322</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c>
          <w:tcPr>
            <w:tcW w:w="941" w:type="dxa"/>
            <w:tcBorders>
              <w:top w:val="nil"/>
              <w:left w:val="nil"/>
              <w:bottom w:val="single" w:sz="4" w:space="0" w:color="auto"/>
              <w:right w:val="single" w:sz="4" w:space="0" w:color="auto"/>
            </w:tcBorders>
            <w:noWrap/>
            <w:textDirection w:val="lrTb"/>
            <w:vAlign w:val="center"/>
            <w:hideMark/>
          </w:tcPr>
          <w:p w:rsidR="00B97BB2" w:rsidP="00294D18">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0</w:t>
            </w:r>
          </w:p>
        </w:tc>
      </w:tr>
    </w:tbl>
    <w:p w:rsidR="00B97BB2" w:rsidP="00B97BB2">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Skutočné čerpanie prostriedkov je uvedené vrátane zdrojov z predchádzajúcich rokov.</w:t>
      </w:r>
    </w:p>
    <w:p w:rsidR="00DF1EAE" w:rsidRPr="002554F7" w:rsidP="00A5272D">
      <w:pPr>
        <w:bidi w:val="0"/>
        <w:rPr>
          <w:rFonts w:ascii="Times New Roman" w:hAnsi="Times New Roman" w:cs="Times New Roman"/>
          <w:color w:val="000000"/>
          <w:sz w:val="14"/>
          <w:szCs w:val="14"/>
          <w:lang w:eastAsia="sk-SK"/>
        </w:rPr>
      </w:pPr>
    </w:p>
    <w:p w:rsidR="00A5272D" w:rsidRPr="005D2BC3" w:rsidP="005D2BC3">
      <w:pPr>
        <w:pStyle w:val="Heading5"/>
        <w:pBdr>
          <w:bottom w:val="single" w:sz="4" w:space="1" w:color="auto"/>
        </w:pBdr>
        <w:bidi w:val="0"/>
        <w:ind w:left="0"/>
        <w:rPr>
          <w:rFonts w:ascii="Times New Roman" w:hAnsi="Times New Roman"/>
          <w:i w:val="0"/>
          <w:sz w:val="24"/>
        </w:rPr>
      </w:pPr>
      <w:bookmarkStart w:id="59" w:name="_Toc400551758"/>
      <w:r w:rsidRPr="005D2BC3">
        <w:rPr>
          <w:rFonts w:ascii="Times New Roman" w:hAnsi="Times New Roman"/>
          <w:i w:val="0"/>
          <w:sz w:val="24"/>
        </w:rPr>
        <w:t>Ministerstvo pôdohospodárstva a rozvoja vidieka SR</w:t>
      </w:r>
      <w:bookmarkEnd w:id="59"/>
    </w:p>
    <w:p w:rsidR="00A5272D" w:rsidRPr="00052306"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592"/>
        <w:gridCol w:w="967"/>
        <w:gridCol w:w="967"/>
        <w:gridCol w:w="967"/>
        <w:gridCol w:w="840"/>
        <w:gridCol w:w="967"/>
        <w:gridCol w:w="967"/>
        <w:gridCol w:w="945"/>
      </w:tblGrid>
      <w:tr>
        <w:tblPrEx>
          <w:tblW w:w="5000" w:type="pct"/>
          <w:tblCellMar>
            <w:left w:w="70" w:type="dxa"/>
            <w:right w:w="70" w:type="dxa"/>
          </w:tblCellMar>
          <w:tblLook w:val="04A0"/>
        </w:tblPrEx>
        <w:trPr>
          <w:trHeight w:val="225"/>
        </w:trPr>
        <w:tc>
          <w:tcPr>
            <w:tcW w:w="1407"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FE7349" w:rsidP="00DD0BCA">
            <w:pPr>
              <w:bidi w:val="0"/>
              <w:rPr>
                <w:rFonts w:ascii="Times New Roman" w:hAnsi="Times New Roman" w:cs="Times New Roman"/>
                <w:b/>
                <w:bCs/>
                <w:color w:val="000000"/>
                <w:sz w:val="14"/>
                <w:szCs w:val="14"/>
              </w:rPr>
            </w:pPr>
            <w:r w:rsidRPr="00FE7349">
              <w:rPr>
                <w:rFonts w:ascii="Times New Roman" w:hAnsi="Times New Roman" w:cs="Times New Roman"/>
                <w:b/>
                <w:bCs/>
                <w:color w:val="000000"/>
                <w:sz w:val="14"/>
                <w:szCs w:val="14"/>
              </w:rPr>
              <w:t>v eurách</w:t>
            </w:r>
          </w:p>
        </w:tc>
        <w:tc>
          <w:tcPr>
            <w:tcW w:w="52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FE7349" w:rsidP="00DD0BCA">
            <w:pPr>
              <w:bidi w:val="0"/>
              <w:jc w:val="center"/>
              <w:rPr>
                <w:rFonts w:ascii="Times New Roman" w:hAnsi="Times New Roman" w:cs="Times New Roman"/>
                <w:b/>
                <w:bCs/>
                <w:color w:val="000000"/>
                <w:sz w:val="14"/>
                <w:szCs w:val="14"/>
              </w:rPr>
            </w:pPr>
            <w:r w:rsidRPr="00FE7349">
              <w:rPr>
                <w:rFonts w:ascii="Times New Roman" w:hAnsi="Times New Roman" w:cs="Times New Roman"/>
                <w:b/>
                <w:bCs/>
                <w:color w:val="000000"/>
                <w:sz w:val="14"/>
                <w:szCs w:val="14"/>
              </w:rPr>
              <w:t>2012 S</w:t>
            </w:r>
          </w:p>
        </w:tc>
        <w:tc>
          <w:tcPr>
            <w:tcW w:w="52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FE7349" w:rsidP="00DD0BCA">
            <w:pPr>
              <w:bidi w:val="0"/>
              <w:jc w:val="center"/>
              <w:rPr>
                <w:rFonts w:ascii="Times New Roman" w:hAnsi="Times New Roman" w:cs="Times New Roman"/>
                <w:b/>
                <w:bCs/>
                <w:color w:val="000000"/>
                <w:sz w:val="14"/>
                <w:szCs w:val="14"/>
              </w:rPr>
            </w:pPr>
            <w:r w:rsidRPr="00FE7349">
              <w:rPr>
                <w:rFonts w:ascii="Times New Roman" w:hAnsi="Times New Roman" w:cs="Times New Roman"/>
                <w:b/>
                <w:bCs/>
                <w:color w:val="000000"/>
                <w:sz w:val="14"/>
                <w:szCs w:val="14"/>
              </w:rPr>
              <w:t>2013 S</w:t>
            </w:r>
          </w:p>
        </w:tc>
        <w:tc>
          <w:tcPr>
            <w:tcW w:w="52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FE7349" w:rsidP="00DD0BCA">
            <w:pPr>
              <w:bidi w:val="0"/>
              <w:jc w:val="center"/>
              <w:rPr>
                <w:rFonts w:ascii="Times New Roman" w:hAnsi="Times New Roman" w:cs="Times New Roman"/>
                <w:b/>
                <w:bCs/>
                <w:color w:val="000000"/>
                <w:sz w:val="14"/>
                <w:szCs w:val="14"/>
              </w:rPr>
            </w:pPr>
            <w:r w:rsidRPr="00FE7349">
              <w:rPr>
                <w:rFonts w:ascii="Times New Roman" w:hAnsi="Times New Roman" w:cs="Times New Roman"/>
                <w:b/>
                <w:bCs/>
                <w:color w:val="000000"/>
                <w:sz w:val="14"/>
                <w:szCs w:val="14"/>
              </w:rPr>
              <w:t>2014 R</w:t>
            </w:r>
          </w:p>
        </w:tc>
        <w:tc>
          <w:tcPr>
            <w:tcW w:w="45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DE5C77" w:rsidP="00DD0BCA">
            <w:pPr>
              <w:bidi w:val="0"/>
              <w:jc w:val="center"/>
              <w:rPr>
                <w:rFonts w:ascii="Times New Roman" w:hAnsi="Times New Roman" w:cs="Times New Roman"/>
                <w:b/>
                <w:bCs/>
                <w:color w:val="000000"/>
                <w:sz w:val="14"/>
                <w:szCs w:val="14"/>
              </w:rPr>
            </w:pPr>
            <w:r w:rsidRPr="00DE5C77">
              <w:rPr>
                <w:rFonts w:ascii="Times New Roman" w:hAnsi="Times New Roman" w:cs="Times New Roman"/>
                <w:b/>
                <w:bCs/>
                <w:color w:val="000000"/>
                <w:sz w:val="14"/>
                <w:szCs w:val="14"/>
              </w:rPr>
              <w:t>2014 OS</w:t>
            </w:r>
          </w:p>
        </w:tc>
        <w:tc>
          <w:tcPr>
            <w:tcW w:w="52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DE5C77" w:rsidP="00DD0BCA">
            <w:pPr>
              <w:bidi w:val="0"/>
              <w:jc w:val="center"/>
              <w:rPr>
                <w:rFonts w:ascii="Times New Roman" w:hAnsi="Times New Roman" w:cs="Times New Roman"/>
                <w:b/>
                <w:bCs/>
                <w:sz w:val="14"/>
                <w:szCs w:val="14"/>
              </w:rPr>
            </w:pPr>
            <w:r w:rsidRPr="00DE5C77">
              <w:rPr>
                <w:rFonts w:ascii="Times New Roman" w:hAnsi="Times New Roman" w:cs="Times New Roman"/>
                <w:b/>
                <w:bCs/>
                <w:sz w:val="14"/>
                <w:szCs w:val="14"/>
              </w:rPr>
              <w:t>2015 N</w:t>
            </w:r>
          </w:p>
        </w:tc>
        <w:tc>
          <w:tcPr>
            <w:tcW w:w="52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FE7349" w:rsidP="00DD0BCA">
            <w:pPr>
              <w:bidi w:val="0"/>
              <w:jc w:val="center"/>
              <w:rPr>
                <w:rFonts w:ascii="Times New Roman" w:hAnsi="Times New Roman" w:cs="Times New Roman"/>
                <w:b/>
                <w:bCs/>
                <w:color w:val="000000"/>
                <w:sz w:val="14"/>
                <w:szCs w:val="14"/>
              </w:rPr>
            </w:pPr>
            <w:r w:rsidRPr="00FE7349">
              <w:rPr>
                <w:rFonts w:ascii="Times New Roman" w:hAnsi="Times New Roman" w:cs="Times New Roman"/>
                <w:b/>
                <w:bCs/>
                <w:color w:val="000000"/>
                <w:sz w:val="14"/>
                <w:szCs w:val="14"/>
              </w:rPr>
              <w:t>2016 N</w:t>
            </w:r>
          </w:p>
        </w:tc>
        <w:tc>
          <w:tcPr>
            <w:tcW w:w="513"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FE7349" w:rsidP="00DD0BCA">
            <w:pPr>
              <w:bidi w:val="0"/>
              <w:jc w:val="center"/>
              <w:rPr>
                <w:rFonts w:ascii="Times New Roman" w:hAnsi="Times New Roman" w:cs="Times New Roman"/>
                <w:b/>
                <w:bCs/>
                <w:color w:val="000000"/>
                <w:sz w:val="14"/>
                <w:szCs w:val="14"/>
              </w:rPr>
            </w:pPr>
            <w:r w:rsidRPr="00FE7349">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391753" w:rsidP="00DD0BCA">
            <w:pPr>
              <w:bidi w:val="0"/>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Zdroje príslušnej kapitoly</w:t>
            </w:r>
          </w:p>
        </w:tc>
        <w:tc>
          <w:tcPr>
            <w:tcW w:w="525"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1 192 851 114</w:t>
            </w:r>
          </w:p>
        </w:tc>
        <w:tc>
          <w:tcPr>
            <w:tcW w:w="525"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924 741 683</w:t>
            </w:r>
          </w:p>
        </w:tc>
        <w:tc>
          <w:tcPr>
            <w:tcW w:w="525"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1 108 336 967</w:t>
            </w:r>
          </w:p>
        </w:tc>
        <w:tc>
          <w:tcPr>
            <w:tcW w:w="456" w:type="pct"/>
            <w:tcBorders>
              <w:top w:val="nil"/>
              <w:left w:val="nil"/>
              <w:bottom w:val="single" w:sz="4" w:space="0" w:color="auto"/>
              <w:right w:val="single" w:sz="4" w:space="0" w:color="auto"/>
            </w:tcBorders>
            <w:shd w:val="clear" w:color="000000" w:fill="C0C0C0"/>
            <w:noWrap/>
            <w:textDirection w:val="lrTb"/>
            <w:vAlign w:val="center"/>
            <w:hideMark/>
          </w:tcPr>
          <w:p w:rsidR="00A5272D" w:rsidRPr="00DE5C77" w:rsidP="00DD0BCA">
            <w:pPr>
              <w:bidi w:val="0"/>
              <w:jc w:val="center"/>
              <w:rPr>
                <w:rFonts w:ascii="Times New Roman" w:hAnsi="Times New Roman" w:cs="Times New Roman"/>
                <w:b/>
                <w:bCs/>
                <w:color w:val="000000"/>
                <w:sz w:val="14"/>
                <w:szCs w:val="14"/>
              </w:rPr>
            </w:pPr>
            <w:r w:rsidRPr="00DE5C77">
              <w:rPr>
                <w:rFonts w:ascii="Times New Roman" w:hAnsi="Times New Roman" w:cs="Times New Roman"/>
                <w:b/>
                <w:bCs/>
                <w:color w:val="000000"/>
                <w:sz w:val="14"/>
                <w:szCs w:val="14"/>
              </w:rPr>
              <w:t>949 586 259</w:t>
            </w:r>
          </w:p>
        </w:tc>
        <w:tc>
          <w:tcPr>
            <w:tcW w:w="525" w:type="pct"/>
            <w:tcBorders>
              <w:top w:val="nil"/>
              <w:left w:val="nil"/>
              <w:bottom w:val="single" w:sz="4" w:space="0" w:color="auto"/>
              <w:right w:val="single" w:sz="4" w:space="0" w:color="auto"/>
            </w:tcBorders>
            <w:shd w:val="clear" w:color="000000" w:fill="C0C0C0"/>
            <w:noWrap/>
            <w:textDirection w:val="lrTb"/>
            <w:vAlign w:val="center"/>
            <w:hideMark/>
          </w:tcPr>
          <w:p w:rsidR="00A5272D" w:rsidRPr="00DE5C77" w:rsidP="00DD0BCA">
            <w:pPr>
              <w:bidi w:val="0"/>
              <w:jc w:val="right"/>
              <w:rPr>
                <w:rFonts w:ascii="Times New Roman" w:hAnsi="Times New Roman" w:cs="Times New Roman"/>
                <w:b/>
                <w:bCs/>
                <w:sz w:val="14"/>
                <w:szCs w:val="14"/>
              </w:rPr>
            </w:pPr>
            <w:r w:rsidRPr="00DE5C77">
              <w:rPr>
                <w:rFonts w:ascii="Times New Roman" w:hAnsi="Times New Roman" w:cs="Times New Roman"/>
                <w:b/>
                <w:bCs/>
                <w:sz w:val="14"/>
                <w:szCs w:val="14"/>
              </w:rPr>
              <w:t>1 189 135 915</w:t>
            </w:r>
          </w:p>
        </w:tc>
        <w:tc>
          <w:tcPr>
            <w:tcW w:w="525"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1 232 277 634</w:t>
            </w:r>
          </w:p>
        </w:tc>
        <w:tc>
          <w:tcPr>
            <w:tcW w:w="513"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1 391 291 706</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z toho:</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 </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 </w:t>
            </w:r>
          </w:p>
        </w:tc>
        <w:tc>
          <w:tcPr>
            <w:tcW w:w="525" w:type="pct"/>
            <w:tcBorders>
              <w:top w:val="nil"/>
              <w:left w:val="nil"/>
              <w:bottom w:val="single" w:sz="4" w:space="0" w:color="auto"/>
              <w:right w:val="single" w:sz="4" w:space="0" w:color="auto"/>
            </w:tcBorders>
            <w:shd w:val="clear" w:color="000000" w:fill="FFFFFF"/>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 </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center"/>
              <w:rPr>
                <w:rFonts w:ascii="Times New Roman" w:hAnsi="Times New Roman" w:cs="Times New Roman"/>
                <w:b/>
                <w:bCs/>
                <w:color w:val="000000"/>
                <w:sz w:val="14"/>
                <w:szCs w:val="14"/>
              </w:rPr>
            </w:pPr>
            <w:r w:rsidRPr="00DE5C77">
              <w:rPr>
                <w:rFonts w:ascii="Times New Roman" w:hAnsi="Times New Roman" w:cs="Times New Roman"/>
                <w:b/>
                <w:bCs/>
                <w:color w:val="000000"/>
                <w:sz w:val="14"/>
                <w:szCs w:val="14"/>
              </w:rPr>
              <w:t> </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 </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 </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 </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rozpočtové zdroje kapitoly</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129 486 503</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113 204 600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91 997 314</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center"/>
              <w:rPr>
                <w:rFonts w:ascii="Times New Roman" w:hAnsi="Times New Roman" w:cs="Times New Roman"/>
                <w:b/>
                <w:bCs/>
                <w:color w:val="000000"/>
                <w:sz w:val="14"/>
                <w:szCs w:val="14"/>
              </w:rPr>
            </w:pPr>
            <w:r w:rsidRPr="00DE5C77">
              <w:rPr>
                <w:rFonts w:ascii="Times New Roman" w:hAnsi="Times New Roman" w:cs="Times New Roman"/>
                <w:b/>
                <w:bCs/>
                <w:color w:val="000000"/>
                <w:sz w:val="14"/>
                <w:szCs w:val="14"/>
              </w:rPr>
              <w:t>101 776 829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b/>
                <w:bCs/>
                <w:sz w:val="14"/>
                <w:szCs w:val="14"/>
              </w:rPr>
            </w:pPr>
            <w:r w:rsidRPr="00DE5C77">
              <w:rPr>
                <w:rFonts w:ascii="Times New Roman" w:hAnsi="Times New Roman" w:cs="Times New Roman"/>
                <w:b/>
                <w:bCs/>
                <w:sz w:val="14"/>
                <w:szCs w:val="14"/>
              </w:rPr>
              <w:t>85 516 554</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80 016 554</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80 016 554</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v tom: bežné výdavky  600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128 112 425</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111 815 271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89 691 884</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99 432 399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80 891 492</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77 711 124</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77 711 124</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610 mzdy</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33 652 894</w:t>
            </w:r>
          </w:p>
        </w:tc>
        <w:tc>
          <w:tcPr>
            <w:tcW w:w="525" w:type="pct"/>
            <w:tcBorders>
              <w:top w:val="nil"/>
              <w:left w:val="nil"/>
              <w:bottom w:val="single" w:sz="4" w:space="0" w:color="auto"/>
              <w:right w:val="single" w:sz="4" w:space="0" w:color="auto"/>
            </w:tcBorders>
            <w:shd w:val="clear" w:color="000000" w:fill="FFFFFF"/>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30 932 349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25 647 020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26 309 596</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20 020 277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20 020 277</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20 020 277</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620 odvody</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12 309 089</w:t>
            </w:r>
          </w:p>
        </w:tc>
        <w:tc>
          <w:tcPr>
            <w:tcW w:w="525" w:type="pct"/>
            <w:tcBorders>
              <w:top w:val="nil"/>
              <w:left w:val="nil"/>
              <w:bottom w:val="single" w:sz="4" w:space="0" w:color="auto"/>
              <w:right w:val="single" w:sz="4" w:space="0" w:color="auto"/>
            </w:tcBorders>
            <w:shd w:val="clear" w:color="000000" w:fill="FFFFFF"/>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11 494 608</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8 963 679</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9 218 022</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6 997 086</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6 997 086</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6 997 086</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630 tovary a služby</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47 079 714</w:t>
            </w:r>
          </w:p>
        </w:tc>
        <w:tc>
          <w:tcPr>
            <w:tcW w:w="525" w:type="pct"/>
            <w:tcBorders>
              <w:top w:val="nil"/>
              <w:left w:val="nil"/>
              <w:bottom w:val="single" w:sz="4" w:space="0" w:color="auto"/>
              <w:right w:val="single" w:sz="4" w:space="0" w:color="auto"/>
            </w:tcBorders>
            <w:shd w:val="clear" w:color="000000" w:fill="FFFFFF"/>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30 298 266</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30 068 121</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27 737 727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33 887 641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30 210 413</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29 856 678</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640 bežné transfery</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35 070 728</w:t>
            </w:r>
          </w:p>
        </w:tc>
        <w:tc>
          <w:tcPr>
            <w:tcW w:w="525" w:type="pct"/>
            <w:tcBorders>
              <w:top w:val="nil"/>
              <w:left w:val="nil"/>
              <w:bottom w:val="single" w:sz="4" w:space="0" w:color="auto"/>
              <w:right w:val="single" w:sz="4" w:space="0" w:color="auto"/>
            </w:tcBorders>
            <w:shd w:val="clear" w:color="000000" w:fill="FFFFFF"/>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39 090 048</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25 013 064</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36 167 054</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19 986 488</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20 483 348</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20 837 083</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kapitálové výdavky 700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1 374 078</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1 389 329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2 305 430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2 344 430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4 625 062</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2 305 430</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2 305 430</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 xml:space="preserve">zdroje EÚ vrátane spolufinancovania: </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1 025 242 320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794 922 762</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1 016 339 653</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center"/>
              <w:rPr>
                <w:rFonts w:ascii="Times New Roman" w:hAnsi="Times New Roman" w:cs="Times New Roman"/>
                <w:b/>
                <w:bCs/>
                <w:color w:val="000000"/>
                <w:sz w:val="14"/>
                <w:szCs w:val="14"/>
              </w:rPr>
            </w:pPr>
            <w:r w:rsidRPr="00DE5C77">
              <w:rPr>
                <w:rFonts w:ascii="Times New Roman" w:hAnsi="Times New Roman" w:cs="Times New Roman"/>
                <w:b/>
                <w:bCs/>
                <w:color w:val="000000"/>
                <w:sz w:val="14"/>
                <w:szCs w:val="14"/>
              </w:rPr>
              <w:t>807 969 727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b/>
                <w:bCs/>
                <w:sz w:val="14"/>
                <w:szCs w:val="14"/>
              </w:rPr>
            </w:pPr>
            <w:r w:rsidRPr="00DE5C77">
              <w:rPr>
                <w:rFonts w:ascii="Times New Roman" w:hAnsi="Times New Roman" w:cs="Times New Roman"/>
                <w:b/>
                <w:bCs/>
                <w:sz w:val="14"/>
                <w:szCs w:val="14"/>
              </w:rPr>
              <w:t>1 103 619 361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1 152 261 080</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1 311 275 152</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2. program. obdobie EÚ</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871 467 751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681 390 039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317 609 360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314 714 816</w:t>
            </w:r>
          </w:p>
        </w:tc>
        <w:tc>
          <w:tcPr>
            <w:tcW w:w="525"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230 261 122</w:t>
            </w:r>
          </w:p>
        </w:tc>
        <w:tc>
          <w:tcPr>
            <w:tcW w:w="525" w:type="pct"/>
            <w:tcBorders>
              <w:top w:val="nil"/>
              <w:left w:val="nil"/>
              <w:bottom w:val="single" w:sz="4" w:space="0" w:color="auto"/>
              <w:right w:val="single" w:sz="4" w:space="0" w:color="auto"/>
            </w:tcBorders>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23 525 895</w:t>
            </w:r>
          </w:p>
        </w:tc>
        <w:tc>
          <w:tcPr>
            <w:tcW w:w="513" w:type="pct"/>
            <w:tcBorders>
              <w:top w:val="nil"/>
              <w:left w:val="nil"/>
              <w:bottom w:val="single" w:sz="4" w:space="0" w:color="auto"/>
              <w:right w:val="single" w:sz="4" w:space="0" w:color="auto"/>
            </w:tcBorders>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spolufinancovanie zo ŠR</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153 774 569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113 532 723</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71 695 338</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77 635 795</w:t>
            </w:r>
          </w:p>
        </w:tc>
        <w:tc>
          <w:tcPr>
            <w:tcW w:w="525"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65 426 705</w:t>
            </w:r>
          </w:p>
        </w:tc>
        <w:tc>
          <w:tcPr>
            <w:tcW w:w="525" w:type="pct"/>
            <w:tcBorders>
              <w:top w:val="nil"/>
              <w:left w:val="nil"/>
              <w:bottom w:val="single" w:sz="4" w:space="0" w:color="auto"/>
              <w:right w:val="single" w:sz="4" w:space="0" w:color="auto"/>
            </w:tcBorders>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3 588 188</w:t>
            </w:r>
          </w:p>
        </w:tc>
        <w:tc>
          <w:tcPr>
            <w:tcW w:w="513" w:type="pct"/>
            <w:tcBorders>
              <w:top w:val="nil"/>
              <w:left w:val="nil"/>
              <w:bottom w:val="single" w:sz="4" w:space="0" w:color="auto"/>
              <w:right w:val="single" w:sz="4" w:space="0" w:color="auto"/>
            </w:tcBorders>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3. program. obdobie EÚ</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505 524 698</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359 198 079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705 090 304</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965 136 026</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1 115 755 634</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spolufinancovanie zo ŠR</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121 510 257</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56 421 037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102 841 230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160 010 971</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195 519 518</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presun z minulých rokov § 8</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38 122 291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16 614 321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center"/>
              <w:rPr>
                <w:rFonts w:ascii="Times New Roman" w:hAnsi="Times New Roman" w:cs="Times New Roman"/>
                <w:b/>
                <w:bCs/>
                <w:color w:val="000000"/>
                <w:sz w:val="14"/>
                <w:szCs w:val="14"/>
              </w:rPr>
            </w:pPr>
            <w:r w:rsidRPr="00DE5C77">
              <w:rPr>
                <w:rFonts w:ascii="Times New Roman" w:hAnsi="Times New Roman" w:cs="Times New Roman"/>
                <w:b/>
                <w:bCs/>
                <w:color w:val="000000"/>
                <w:sz w:val="14"/>
                <w:szCs w:val="14"/>
              </w:rPr>
              <w:t>39 839 704</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b/>
                <w:bCs/>
                <w:sz w:val="14"/>
                <w:szCs w:val="14"/>
              </w:rPr>
            </w:pPr>
            <w:r w:rsidRPr="00DE5C77">
              <w:rPr>
                <w:rFonts w:ascii="Times New Roman" w:hAnsi="Times New Roman" w:cs="Times New Roman"/>
                <w:b/>
                <w:bCs/>
                <w:sz w:val="14"/>
                <w:szCs w:val="14"/>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0</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b/>
                <w:bCs/>
                <w:sz w:val="14"/>
                <w:szCs w:val="14"/>
                <w:lang w:eastAsia="sk-SK"/>
              </w:rPr>
            </w:pPr>
            <w:r w:rsidRPr="00391753">
              <w:rPr>
                <w:rFonts w:ascii="Times New Roman" w:hAnsi="Times New Roman" w:cs="Times New Roman"/>
                <w:b/>
                <w:bCs/>
                <w:sz w:val="14"/>
                <w:szCs w:val="14"/>
                <w:lang w:eastAsia="sk-SK"/>
              </w:rPr>
              <w:t>0</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z toho: štátny rozpočet</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6 508 077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4 792 218</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4 431 057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EÚ prostriedky</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2 378 795</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4 803 997</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34 274 851</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407" w:type="pct"/>
            <w:tcBorders>
              <w:top w:val="nil"/>
              <w:left w:val="single" w:sz="4" w:space="0" w:color="auto"/>
              <w:bottom w:val="single" w:sz="4" w:space="0" w:color="auto"/>
              <w:right w:val="single" w:sz="4" w:space="0" w:color="auto"/>
            </w:tcBorders>
            <w:noWrap/>
            <w:textDirection w:val="lrTb"/>
            <w:vAlign w:val="center"/>
            <w:hideMark/>
          </w:tcPr>
          <w:p w:rsidR="00A5272D" w:rsidRPr="00391753" w:rsidP="00DD0BCA">
            <w:pPr>
              <w:bidi w:val="0"/>
              <w:rPr>
                <w:rFonts w:ascii="Times New Roman" w:hAnsi="Times New Roman" w:cs="Times New Roman"/>
                <w:sz w:val="14"/>
                <w:szCs w:val="14"/>
                <w:lang w:eastAsia="sk-SK"/>
              </w:rPr>
            </w:pPr>
            <w:r w:rsidRPr="00391753">
              <w:rPr>
                <w:rFonts w:ascii="Times New Roman" w:hAnsi="Times New Roman" w:cs="Times New Roman"/>
                <w:sz w:val="14"/>
                <w:szCs w:val="14"/>
                <w:lang w:eastAsia="sk-SK"/>
              </w:rPr>
              <w:t xml:space="preserve">                spolufinancovanie zo ŠR</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29 235 419</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7 018 106</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456" w:type="pct"/>
            <w:tcBorders>
              <w:top w:val="nil"/>
              <w:left w:val="nil"/>
              <w:bottom w:val="single" w:sz="4" w:space="0" w:color="auto"/>
              <w:right w:val="single" w:sz="4" w:space="0" w:color="auto"/>
            </w:tcBorders>
            <w:noWrap/>
            <w:textDirection w:val="lrTb"/>
            <w:vAlign w:val="center"/>
            <w:hideMark/>
          </w:tcPr>
          <w:p w:rsidR="00A5272D" w:rsidRPr="00DE5C77" w:rsidP="00DD0BCA">
            <w:pPr>
              <w:bidi w:val="0"/>
              <w:jc w:val="right"/>
              <w:rPr>
                <w:rFonts w:ascii="Times New Roman" w:hAnsi="Times New Roman" w:cs="Times New Roman"/>
                <w:sz w:val="14"/>
                <w:szCs w:val="14"/>
                <w:lang w:eastAsia="sk-SK"/>
              </w:rPr>
            </w:pPr>
            <w:r w:rsidRPr="00DE5C77">
              <w:rPr>
                <w:rFonts w:ascii="Times New Roman" w:hAnsi="Times New Roman" w:cs="Times New Roman"/>
                <w:sz w:val="14"/>
                <w:szCs w:val="14"/>
                <w:lang w:eastAsia="sk-SK"/>
              </w:rPr>
              <w:t>1 133 795</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DE5C77" w:rsidP="00DD0BCA">
            <w:pPr>
              <w:bidi w:val="0"/>
              <w:jc w:val="right"/>
              <w:rPr>
                <w:rFonts w:ascii="Times New Roman" w:hAnsi="Times New Roman" w:cs="Times New Roman"/>
                <w:sz w:val="14"/>
                <w:szCs w:val="14"/>
              </w:rPr>
            </w:pPr>
            <w:r w:rsidRPr="00DE5C77">
              <w:rPr>
                <w:rFonts w:ascii="Times New Roman" w:hAnsi="Times New Roman" w:cs="Times New Roman"/>
                <w:sz w:val="14"/>
                <w:szCs w:val="14"/>
              </w:rPr>
              <w:t>0</w:t>
            </w:r>
          </w:p>
        </w:tc>
        <w:tc>
          <w:tcPr>
            <w:tcW w:w="52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c>
          <w:tcPr>
            <w:tcW w:w="51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391753" w:rsidP="00DD0BCA">
            <w:pPr>
              <w:bidi w:val="0"/>
              <w:jc w:val="right"/>
              <w:rPr>
                <w:rFonts w:ascii="Times New Roman" w:hAnsi="Times New Roman" w:cs="Times New Roman"/>
                <w:sz w:val="14"/>
                <w:szCs w:val="14"/>
                <w:lang w:eastAsia="sk-SK"/>
              </w:rPr>
            </w:pPr>
            <w:r w:rsidRPr="00391753">
              <w:rPr>
                <w:rFonts w:ascii="Times New Roman" w:hAnsi="Times New Roman" w:cs="Times New Roman"/>
                <w:sz w:val="14"/>
                <w:szCs w:val="14"/>
                <w:lang w:eastAsia="sk-SK"/>
              </w:rPr>
              <w:t>0</w:t>
            </w:r>
          </w:p>
        </w:tc>
      </w:tr>
    </w:tbl>
    <w:p w:rsidR="00A5272D" w:rsidRPr="00052306" w:rsidP="00A5272D">
      <w:pPr>
        <w:bidi w:val="0"/>
        <w:jc w:val="both"/>
        <w:rPr>
          <w:rFonts w:ascii="Times New Roman" w:hAnsi="Times New Roman"/>
          <w:b/>
        </w:rPr>
      </w:pPr>
    </w:p>
    <w:p w:rsidR="00A5272D" w:rsidRPr="00052306" w:rsidP="00A5272D">
      <w:pPr>
        <w:bidi w:val="0"/>
        <w:jc w:val="both"/>
        <w:rPr>
          <w:rFonts w:ascii="Times New Roman" w:hAnsi="Times New Roman"/>
        </w:rPr>
      </w:pPr>
      <w:r w:rsidRPr="00052306">
        <w:rPr>
          <w:rFonts w:ascii="Times New Roman" w:hAnsi="Times New Roman"/>
        </w:rPr>
        <w:tab/>
        <w:t>Kapitola Ministerstva pôdohospodárstva a rozvoja vidieka SR (ďalej len</w:t>
      </w:r>
      <w:r>
        <w:rPr>
          <w:rFonts w:ascii="Times New Roman" w:hAnsi="Times New Roman"/>
        </w:rPr>
        <w:t xml:space="preserve"> „MPRV SR“) bude mať v roku 2015</w:t>
      </w:r>
      <w:r w:rsidRPr="00052306">
        <w:rPr>
          <w:rFonts w:ascii="Times New Roman" w:hAnsi="Times New Roman"/>
        </w:rPr>
        <w:t xml:space="preserve"> k dispozícii celkové zdroje vo výške </w:t>
      </w:r>
      <w:r>
        <w:rPr>
          <w:rFonts w:ascii="Times New Roman" w:hAnsi="Times New Roman"/>
        </w:rPr>
        <w:t>1,19</w:t>
      </w:r>
      <w:r w:rsidRPr="00052306">
        <w:rPr>
          <w:rFonts w:ascii="Times New Roman" w:hAnsi="Times New Roman"/>
        </w:rPr>
        <w:t> mld. eur, čo v porovnaní s</w:t>
      </w:r>
      <w:r>
        <w:rPr>
          <w:rFonts w:ascii="Times New Roman" w:hAnsi="Times New Roman"/>
        </w:rPr>
        <w:t>o schváleným rozpočtom roku 2014</w:t>
      </w:r>
      <w:r w:rsidRPr="00052306">
        <w:rPr>
          <w:rFonts w:ascii="Times New Roman" w:hAnsi="Times New Roman"/>
        </w:rPr>
        <w:t xml:space="preserve"> predstavuje </w:t>
      </w:r>
      <w:r>
        <w:rPr>
          <w:rFonts w:ascii="Times New Roman" w:hAnsi="Times New Roman"/>
        </w:rPr>
        <w:t>nárast</w:t>
      </w:r>
      <w:r w:rsidRPr="00052306">
        <w:rPr>
          <w:rFonts w:ascii="Times New Roman" w:hAnsi="Times New Roman"/>
        </w:rPr>
        <w:t xml:space="preserve"> o</w:t>
      </w:r>
      <w:r>
        <w:rPr>
          <w:rFonts w:ascii="Times New Roman" w:hAnsi="Times New Roman"/>
        </w:rPr>
        <w:t> 80,8</w:t>
      </w:r>
      <w:r w:rsidRPr="00052306">
        <w:rPr>
          <w:rFonts w:ascii="Times New Roman" w:hAnsi="Times New Roman"/>
        </w:rPr>
        <w:t xml:space="preserve"> mil. eur, t. j. o</w:t>
      </w:r>
      <w:r>
        <w:rPr>
          <w:rFonts w:ascii="Times New Roman" w:hAnsi="Times New Roman"/>
        </w:rPr>
        <w:t> 7,29</w:t>
      </w:r>
      <w:r w:rsidRPr="00052306">
        <w:rPr>
          <w:rFonts w:ascii="Times New Roman" w:hAnsi="Times New Roman"/>
        </w:rPr>
        <w:t xml:space="preserve"> %. </w:t>
      </w:r>
    </w:p>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r>
      <w:r w:rsidRPr="00F30CE3">
        <w:rPr>
          <w:rFonts w:ascii="Times New Roman" w:hAnsi="Times New Roman"/>
        </w:rPr>
        <w:t xml:space="preserve">Výdavky EÚ a spolufinancovania sa rozpočtujú v sume </w:t>
      </w:r>
      <w:r>
        <w:rPr>
          <w:rFonts w:ascii="Times New Roman" w:hAnsi="Times New Roman"/>
        </w:rPr>
        <w:t>1,10 m</w:t>
      </w:r>
      <w:r w:rsidRPr="00F30CE3">
        <w:rPr>
          <w:rFonts w:ascii="Times New Roman" w:hAnsi="Times New Roman"/>
        </w:rPr>
        <w:t>l</w:t>
      </w:r>
      <w:r>
        <w:rPr>
          <w:rFonts w:ascii="Times New Roman" w:hAnsi="Times New Roman"/>
        </w:rPr>
        <w:t>d</w:t>
      </w:r>
      <w:r w:rsidRPr="00F30CE3">
        <w:rPr>
          <w:rFonts w:ascii="Times New Roman" w:hAnsi="Times New Roman"/>
        </w:rPr>
        <w:t>. eur, čo v porovnaní s</w:t>
      </w:r>
      <w:r>
        <w:rPr>
          <w:rFonts w:ascii="Times New Roman" w:hAnsi="Times New Roman"/>
        </w:rPr>
        <w:t>o schváleným rozpočtom roku 2014</w:t>
      </w:r>
      <w:r w:rsidRPr="00F30CE3">
        <w:rPr>
          <w:rFonts w:ascii="Times New Roman" w:hAnsi="Times New Roman"/>
        </w:rPr>
        <w:t xml:space="preserve"> predstavuje </w:t>
      </w:r>
      <w:r>
        <w:rPr>
          <w:rFonts w:ascii="Times New Roman" w:hAnsi="Times New Roman"/>
        </w:rPr>
        <w:t xml:space="preserve">nárast </w:t>
      </w:r>
      <w:r w:rsidRPr="00F30CE3">
        <w:rPr>
          <w:rFonts w:ascii="Times New Roman" w:hAnsi="Times New Roman"/>
        </w:rPr>
        <w:t>o</w:t>
      </w:r>
      <w:r>
        <w:rPr>
          <w:rFonts w:ascii="Times New Roman" w:hAnsi="Times New Roman"/>
        </w:rPr>
        <w:t xml:space="preserve"> 87,3 </w:t>
      </w:r>
      <w:r w:rsidRPr="00F30CE3">
        <w:rPr>
          <w:rFonts w:ascii="Times New Roman" w:hAnsi="Times New Roman"/>
        </w:rPr>
        <w:t>mil. eur, t. j. o</w:t>
      </w:r>
      <w:r>
        <w:rPr>
          <w:rFonts w:ascii="Times New Roman" w:hAnsi="Times New Roman"/>
        </w:rPr>
        <w:t> 8,59</w:t>
      </w:r>
      <w:r w:rsidRPr="00F30CE3">
        <w:rPr>
          <w:rFonts w:ascii="Times New Roman" w:hAnsi="Times New Roman"/>
        </w:rPr>
        <w:t xml:space="preserve"> %. </w:t>
      </w:r>
    </w:p>
    <w:p w:rsidR="00A5272D" w:rsidRPr="00052306" w:rsidP="00A5272D">
      <w:pPr>
        <w:bidi w:val="0"/>
        <w:jc w:val="both"/>
        <w:rPr>
          <w:rFonts w:ascii="Times New Roman" w:hAnsi="Times New Roman"/>
        </w:rPr>
      </w:pPr>
    </w:p>
    <w:p w:rsidR="00A5272D" w:rsidP="00A5272D">
      <w:pPr>
        <w:bidi w:val="0"/>
        <w:ind w:firstLine="708"/>
        <w:jc w:val="both"/>
        <w:rPr>
          <w:rFonts w:ascii="Times New Roman" w:hAnsi="Times New Roman"/>
        </w:rPr>
      </w:pPr>
      <w:r w:rsidRPr="00052306">
        <w:rPr>
          <w:rFonts w:ascii="Times New Roman" w:hAnsi="Times New Roman"/>
        </w:rPr>
        <w:t xml:space="preserve">Rozpočtové prostriedky kapitoly predstavujú sumu </w:t>
      </w:r>
      <w:r>
        <w:rPr>
          <w:rFonts w:ascii="Times New Roman" w:hAnsi="Times New Roman"/>
        </w:rPr>
        <w:t xml:space="preserve">85,5 mil. eur, čo v porovnaní </w:t>
      </w:r>
      <w:r w:rsidRPr="00052306">
        <w:rPr>
          <w:rFonts w:ascii="Times New Roman" w:hAnsi="Times New Roman"/>
        </w:rPr>
        <w:t>s</w:t>
      </w:r>
      <w:r>
        <w:rPr>
          <w:rFonts w:ascii="Times New Roman" w:hAnsi="Times New Roman"/>
        </w:rPr>
        <w:t>o schváleným rozpočtom roku 2014</w:t>
      </w:r>
      <w:r w:rsidRPr="00052306">
        <w:rPr>
          <w:rFonts w:ascii="Times New Roman" w:hAnsi="Times New Roman"/>
        </w:rPr>
        <w:t xml:space="preserve"> predstavuje </w:t>
      </w:r>
      <w:r>
        <w:rPr>
          <w:rFonts w:ascii="Times New Roman" w:hAnsi="Times New Roman"/>
        </w:rPr>
        <w:t xml:space="preserve">pokles </w:t>
      </w:r>
      <w:r w:rsidRPr="00052306">
        <w:rPr>
          <w:rFonts w:ascii="Times New Roman" w:hAnsi="Times New Roman"/>
        </w:rPr>
        <w:t>o</w:t>
      </w:r>
      <w:r>
        <w:rPr>
          <w:rFonts w:ascii="Times New Roman" w:hAnsi="Times New Roman"/>
        </w:rPr>
        <w:t> 6,48</w:t>
      </w:r>
      <w:r w:rsidRPr="00052306">
        <w:rPr>
          <w:rFonts w:ascii="Times New Roman" w:hAnsi="Times New Roman"/>
        </w:rPr>
        <w:t xml:space="preserve"> mil. eur, t. j. o</w:t>
      </w:r>
      <w:r>
        <w:rPr>
          <w:rFonts w:ascii="Times New Roman" w:hAnsi="Times New Roman"/>
        </w:rPr>
        <w:t xml:space="preserve"> 7,04 %. Uvedenú zmenu ovplyvnili najmä konsolidačné opatrenia v rámci reformy ESO, ktoré sa dotkli osobných výdavkov a bežných </w:t>
      </w:r>
      <w:r w:rsidRPr="000138AC">
        <w:rPr>
          <w:rFonts w:ascii="Times New Roman" w:hAnsi="Times New Roman"/>
        </w:rPr>
        <w:t>transfer</w:t>
      </w:r>
      <w:r>
        <w:rPr>
          <w:rFonts w:ascii="Times New Roman" w:hAnsi="Times New Roman"/>
        </w:rPr>
        <w:t>ov.</w:t>
      </w:r>
    </w:p>
    <w:p w:rsidR="00A5272D" w:rsidRPr="00052306" w:rsidP="00A5272D">
      <w:pPr>
        <w:bidi w:val="0"/>
        <w:ind w:firstLine="708"/>
        <w:jc w:val="both"/>
        <w:rPr>
          <w:rFonts w:ascii="Times New Roman" w:hAnsi="Times New Roman"/>
        </w:rPr>
      </w:pPr>
    </w:p>
    <w:p w:rsidR="00A5272D" w:rsidRPr="00052306" w:rsidP="00A5272D">
      <w:pPr>
        <w:bidi w:val="0"/>
        <w:jc w:val="both"/>
        <w:rPr>
          <w:rFonts w:ascii="Times New Roman" w:hAnsi="Times New Roman"/>
        </w:rPr>
      </w:pPr>
      <w:r w:rsidRPr="00052306">
        <w:rPr>
          <w:rFonts w:ascii="Times New Roman" w:hAnsi="Times New Roman"/>
        </w:rPr>
        <w:tab/>
        <w:t xml:space="preserve">Osobné výdavky sa rozpočtujú v sume </w:t>
      </w:r>
      <w:r>
        <w:rPr>
          <w:rFonts w:ascii="Times New Roman" w:hAnsi="Times New Roman"/>
        </w:rPr>
        <w:t>27,0</w:t>
      </w:r>
      <w:r w:rsidRPr="00052306">
        <w:rPr>
          <w:rFonts w:ascii="Times New Roman" w:hAnsi="Times New Roman"/>
        </w:rPr>
        <w:t xml:space="preserve"> mil. eur, čo v porovnaní s</w:t>
      </w:r>
      <w:r>
        <w:rPr>
          <w:rFonts w:ascii="Times New Roman" w:hAnsi="Times New Roman"/>
        </w:rPr>
        <w:t>o schváleným rozpočtom roku 2014</w:t>
      </w:r>
      <w:r w:rsidRPr="00052306">
        <w:rPr>
          <w:rFonts w:ascii="Times New Roman" w:hAnsi="Times New Roman"/>
        </w:rPr>
        <w:t xml:space="preserve"> predstavuje pokles o</w:t>
      </w:r>
      <w:r>
        <w:rPr>
          <w:rFonts w:ascii="Times New Roman" w:hAnsi="Times New Roman"/>
        </w:rPr>
        <w:t> 7,59</w:t>
      </w:r>
      <w:r w:rsidRPr="00052306">
        <w:rPr>
          <w:rFonts w:ascii="Times New Roman" w:hAnsi="Times New Roman"/>
        </w:rPr>
        <w:t xml:space="preserve"> mil. eur, t. j. o</w:t>
      </w:r>
      <w:r>
        <w:rPr>
          <w:rFonts w:ascii="Times New Roman" w:hAnsi="Times New Roman"/>
        </w:rPr>
        <w:t> 21,9</w:t>
      </w:r>
      <w:r w:rsidRPr="00052306">
        <w:rPr>
          <w:rFonts w:ascii="Times New Roman" w:hAnsi="Times New Roman"/>
        </w:rPr>
        <w:t xml:space="preserve"> %. </w:t>
      </w:r>
      <w:r>
        <w:rPr>
          <w:rFonts w:ascii="Times New Roman" w:hAnsi="Times New Roman"/>
        </w:rPr>
        <w:t>Uvedenú zmenu ovplyvnili konsolidačné opatrenia v rámci reformy ESO.</w:t>
      </w:r>
    </w:p>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Výdavky na tov</w:t>
      </w:r>
      <w:r>
        <w:rPr>
          <w:rFonts w:ascii="Times New Roman" w:hAnsi="Times New Roman"/>
        </w:rPr>
        <w:t>ary a služby predstavujú sumu 33,9</w:t>
      </w:r>
      <w:r w:rsidRPr="00052306">
        <w:rPr>
          <w:rFonts w:ascii="Times New Roman" w:hAnsi="Times New Roman"/>
        </w:rPr>
        <w:t xml:space="preserve"> mil. eur, čo v porovnaní </w:t>
        <w:br/>
        <w:t>s</w:t>
      </w:r>
      <w:r>
        <w:rPr>
          <w:rFonts w:ascii="Times New Roman" w:hAnsi="Times New Roman"/>
        </w:rPr>
        <w:t>o schváleným rozpočtom roku 2014</w:t>
      </w:r>
      <w:r w:rsidRPr="00052306">
        <w:rPr>
          <w:rFonts w:ascii="Times New Roman" w:hAnsi="Times New Roman"/>
        </w:rPr>
        <w:t xml:space="preserve"> predstavuje </w:t>
      </w:r>
      <w:r>
        <w:rPr>
          <w:rFonts w:ascii="Times New Roman" w:hAnsi="Times New Roman"/>
        </w:rPr>
        <w:t>nárast</w:t>
      </w:r>
      <w:r w:rsidRPr="00052306">
        <w:rPr>
          <w:rFonts w:ascii="Times New Roman" w:hAnsi="Times New Roman"/>
        </w:rPr>
        <w:t xml:space="preserve"> o</w:t>
      </w:r>
      <w:r>
        <w:rPr>
          <w:rFonts w:ascii="Times New Roman" w:hAnsi="Times New Roman"/>
        </w:rPr>
        <w:t> 3,82</w:t>
      </w:r>
      <w:r w:rsidRPr="00052306">
        <w:rPr>
          <w:rFonts w:ascii="Times New Roman" w:hAnsi="Times New Roman"/>
        </w:rPr>
        <w:t xml:space="preserve"> </w:t>
      </w:r>
      <w:r>
        <w:rPr>
          <w:rFonts w:ascii="Times New Roman" w:hAnsi="Times New Roman"/>
        </w:rPr>
        <w:t>mil</w:t>
      </w:r>
      <w:r w:rsidRPr="00052306">
        <w:rPr>
          <w:rFonts w:ascii="Times New Roman" w:hAnsi="Times New Roman"/>
        </w:rPr>
        <w:t>. eur, t. j. o</w:t>
      </w:r>
      <w:r>
        <w:rPr>
          <w:rFonts w:ascii="Times New Roman" w:hAnsi="Times New Roman"/>
        </w:rPr>
        <w:t> 12,7</w:t>
      </w:r>
      <w:r w:rsidRPr="00052306">
        <w:rPr>
          <w:rFonts w:ascii="Times New Roman" w:hAnsi="Times New Roman"/>
        </w:rPr>
        <w:t xml:space="preserve"> %. </w:t>
      </w:r>
      <w:r>
        <w:rPr>
          <w:rFonts w:ascii="Times New Roman" w:hAnsi="Times New Roman"/>
        </w:rPr>
        <w:t>Uvedenú medziročnú zmenu ovplyvnilo rozpočtovanie výdavkov zo Slovenského pozemkového fondu v sume 2,00 mil. eur určených na financovanie projektov pozemkových úprav a financovanie DPH k projektom pozemkových úprav a rozpočtovanie výdavkov na predfinancovanie projektov pozemkových úprav v rámci Programu rozvoja vidieka SR  na programové obdobie 2014 – 2020 v sume 2,00 mil. eur.</w:t>
      </w:r>
    </w:p>
    <w:p w:rsidR="00A5272D" w:rsidRPr="00052306" w:rsidP="00A5272D">
      <w:pPr>
        <w:bidi w:val="0"/>
        <w:jc w:val="both"/>
        <w:rPr>
          <w:rFonts w:ascii="Times New Roman" w:hAnsi="Times New Roman"/>
        </w:rPr>
      </w:pPr>
      <w:r w:rsidRPr="00052306">
        <w:rPr>
          <w:rFonts w:ascii="Times New Roman" w:hAnsi="Times New Roman"/>
        </w:rPr>
        <w:t xml:space="preserve"> </w:t>
      </w:r>
    </w:p>
    <w:p w:rsidR="00A5272D" w:rsidP="00A5272D">
      <w:pPr>
        <w:bidi w:val="0"/>
        <w:ind w:firstLine="708"/>
        <w:jc w:val="both"/>
        <w:rPr>
          <w:rFonts w:ascii="Times New Roman" w:hAnsi="Times New Roman" w:cs="Times New Roman"/>
        </w:rPr>
      </w:pPr>
      <w:r w:rsidRPr="00052306">
        <w:rPr>
          <w:rFonts w:ascii="Times New Roman" w:hAnsi="Times New Roman"/>
        </w:rPr>
        <w:t xml:space="preserve">Výdavky na bežné transfery sa rozpočtujú v sume </w:t>
      </w:r>
      <w:r>
        <w:rPr>
          <w:rFonts w:ascii="Times New Roman" w:hAnsi="Times New Roman"/>
        </w:rPr>
        <w:t>20,0</w:t>
      </w:r>
      <w:r w:rsidRPr="00052306">
        <w:rPr>
          <w:rFonts w:ascii="Times New Roman" w:hAnsi="Times New Roman"/>
        </w:rPr>
        <w:t xml:space="preserve"> mil. eur, čo v porovnaní </w:t>
        <w:br/>
        <w:t>so schváleným</w:t>
      </w:r>
      <w:r>
        <w:rPr>
          <w:rFonts w:ascii="Times New Roman" w:hAnsi="Times New Roman"/>
        </w:rPr>
        <w:t xml:space="preserve"> rozpočtom roku 2014</w:t>
      </w:r>
      <w:r w:rsidRPr="00052306">
        <w:rPr>
          <w:rFonts w:ascii="Times New Roman" w:hAnsi="Times New Roman"/>
        </w:rPr>
        <w:t xml:space="preserve"> predstavuje </w:t>
      </w:r>
      <w:r>
        <w:rPr>
          <w:rFonts w:ascii="Times New Roman" w:hAnsi="Times New Roman"/>
        </w:rPr>
        <w:t>pokles</w:t>
      </w:r>
      <w:r w:rsidRPr="00052306">
        <w:rPr>
          <w:rFonts w:ascii="Times New Roman" w:hAnsi="Times New Roman"/>
        </w:rPr>
        <w:t xml:space="preserve"> o</w:t>
      </w:r>
      <w:r>
        <w:rPr>
          <w:rFonts w:ascii="Times New Roman" w:hAnsi="Times New Roman"/>
        </w:rPr>
        <w:t> 5,03</w:t>
      </w:r>
      <w:r w:rsidRPr="00052306">
        <w:rPr>
          <w:rFonts w:ascii="Times New Roman" w:hAnsi="Times New Roman"/>
        </w:rPr>
        <w:t xml:space="preserve"> mil. eur, t. j. o</w:t>
      </w:r>
      <w:r>
        <w:rPr>
          <w:rFonts w:ascii="Times New Roman" w:hAnsi="Times New Roman"/>
        </w:rPr>
        <w:t> 20,1 %.  Uvedený pokles je</w:t>
      </w:r>
      <w:r>
        <w:rPr>
          <w:rFonts w:ascii="Times New Roman" w:hAnsi="Times New Roman" w:cs="Times New Roman"/>
        </w:rPr>
        <w:t xml:space="preserve"> spôsobený zohľadnením navrhovaných úsporných opatrení v rámci reformy ESO. </w:t>
      </w:r>
    </w:p>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Objem kapitálovýc</w:t>
      </w:r>
      <w:r>
        <w:rPr>
          <w:rFonts w:ascii="Times New Roman" w:hAnsi="Times New Roman"/>
        </w:rPr>
        <w:t xml:space="preserve">h výdavkov predstavuje sumu 4,63 </w:t>
      </w:r>
      <w:r w:rsidRPr="00052306">
        <w:rPr>
          <w:rFonts w:ascii="Times New Roman" w:hAnsi="Times New Roman"/>
        </w:rPr>
        <w:t xml:space="preserve">mil. eur, čo v porovnaní </w:t>
        <w:br/>
        <w:t>so schváleným</w:t>
      </w:r>
      <w:r>
        <w:rPr>
          <w:rFonts w:ascii="Times New Roman" w:hAnsi="Times New Roman"/>
        </w:rPr>
        <w:t xml:space="preserve"> rozpočtom roku 2014</w:t>
      </w:r>
      <w:r w:rsidRPr="00052306">
        <w:rPr>
          <w:rFonts w:ascii="Times New Roman" w:hAnsi="Times New Roman"/>
        </w:rPr>
        <w:t xml:space="preserve"> predstavuje </w:t>
      </w:r>
      <w:r>
        <w:rPr>
          <w:rFonts w:ascii="Times New Roman" w:hAnsi="Times New Roman"/>
        </w:rPr>
        <w:t>nárast</w:t>
      </w:r>
      <w:r w:rsidRPr="00052306">
        <w:rPr>
          <w:rFonts w:ascii="Times New Roman" w:hAnsi="Times New Roman"/>
        </w:rPr>
        <w:t xml:space="preserve"> o</w:t>
      </w:r>
      <w:r>
        <w:rPr>
          <w:rFonts w:ascii="Times New Roman" w:hAnsi="Times New Roman"/>
        </w:rPr>
        <w:t> 2,32 mil</w:t>
      </w:r>
      <w:r w:rsidRPr="00052306">
        <w:rPr>
          <w:rFonts w:ascii="Times New Roman" w:hAnsi="Times New Roman"/>
        </w:rPr>
        <w:t>. eur, t. j. o</w:t>
      </w:r>
      <w:r>
        <w:rPr>
          <w:rFonts w:ascii="Times New Roman" w:hAnsi="Times New Roman"/>
        </w:rPr>
        <w:t xml:space="preserve"> 101 %. Uvedenú medziročnú zmenu ovplyvnilo rozpočtovanie výdavkov určených na rekonštrukciu budov v súvislosti s plnením opatrení v rámci reformy ESO. </w:t>
      </w:r>
    </w:p>
    <w:p w:rsidR="00A5272D" w:rsidP="00A5272D">
      <w:pPr>
        <w:bidi w:val="0"/>
        <w:jc w:val="both"/>
        <w:rPr>
          <w:rFonts w:ascii="Times New Roman" w:hAnsi="Times New Roman"/>
        </w:rPr>
      </w:pPr>
    </w:p>
    <w:p w:rsidR="00A5272D" w:rsidP="00A5272D">
      <w:pPr>
        <w:bidi w:val="0"/>
        <w:rPr>
          <w:rFonts w:ascii="Times New Roman" w:hAnsi="Times New Roman"/>
        </w:rPr>
      </w:pPr>
      <w:r>
        <w:rPr>
          <w:rFonts w:ascii="Times New Roman" w:hAnsi="Times New Roman"/>
        </w:rPr>
        <w:tab/>
      </w:r>
      <w:r w:rsidRPr="00052306">
        <w:rPr>
          <w:rFonts w:ascii="Times New Roman" w:hAnsi="Times New Roman"/>
        </w:rPr>
        <w:t>Výdavky kapitoly MPRV SR sú sm</w:t>
      </w:r>
      <w:r>
        <w:rPr>
          <w:rFonts w:ascii="Times New Roman" w:hAnsi="Times New Roman"/>
        </w:rPr>
        <w:t>erované do nasledovných oblastí.</w:t>
      </w:r>
    </w:p>
    <w:p w:rsidR="00A5272D" w:rsidRPr="00AA167A" w:rsidP="00A5272D">
      <w:pPr>
        <w:bidi w:val="0"/>
        <w:jc w:val="both"/>
        <w:rPr>
          <w:rFonts w:ascii="Times New Roman" w:hAnsi="Times New Roman"/>
        </w:rPr>
      </w:pPr>
    </w:p>
    <w:tbl>
      <w:tblPr>
        <w:tblStyle w:val="TableNormal"/>
        <w:tblW w:w="5000" w:type="pct"/>
        <w:tblCellMar>
          <w:left w:w="70" w:type="dxa"/>
          <w:right w:w="70" w:type="dxa"/>
        </w:tblCellMar>
        <w:tblLook w:val="04A0"/>
      </w:tblPr>
      <w:tblGrid>
        <w:gridCol w:w="2061"/>
        <w:gridCol w:w="1023"/>
        <w:gridCol w:w="1072"/>
        <w:gridCol w:w="1023"/>
        <w:gridCol w:w="1023"/>
        <w:gridCol w:w="1023"/>
        <w:gridCol w:w="1023"/>
        <w:gridCol w:w="964"/>
      </w:tblGrid>
      <w:tr>
        <w:tblPrEx>
          <w:tblW w:w="5000" w:type="pct"/>
          <w:tblCellMar>
            <w:left w:w="70" w:type="dxa"/>
            <w:right w:w="70" w:type="dxa"/>
          </w:tblCellMar>
          <w:tblLook w:val="04A0"/>
        </w:tblPrEx>
        <w:trPr>
          <w:trHeight w:val="255"/>
        </w:trPr>
        <w:tc>
          <w:tcPr>
            <w:tcW w:w="1119"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2012 S</w:t>
            </w:r>
          </w:p>
        </w:tc>
        <w:tc>
          <w:tcPr>
            <w:tcW w:w="58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2013 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2014 R</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2014 OS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2015 N</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2016 N</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360"/>
        </w:trPr>
        <w:tc>
          <w:tcPr>
            <w:tcW w:w="1119"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Ministerstvo pôdohospodárstva a rozvoja vidieka SR</w:t>
            </w:r>
          </w:p>
        </w:tc>
        <w:tc>
          <w:tcPr>
            <w:tcW w:w="555" w:type="pct"/>
            <w:tcBorders>
              <w:top w:val="nil"/>
              <w:left w:val="nil"/>
              <w:bottom w:val="single" w:sz="4" w:space="0" w:color="auto"/>
              <w:right w:val="single" w:sz="4" w:space="0" w:color="auto"/>
            </w:tcBorders>
            <w:shd w:val="clear" w:color="000000" w:fill="C0C0C0"/>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1 192 851 114</w:t>
            </w:r>
          </w:p>
        </w:tc>
        <w:tc>
          <w:tcPr>
            <w:tcW w:w="582" w:type="pct"/>
            <w:tcBorders>
              <w:top w:val="nil"/>
              <w:left w:val="nil"/>
              <w:bottom w:val="single" w:sz="4" w:space="0" w:color="auto"/>
              <w:right w:val="single" w:sz="4" w:space="0" w:color="auto"/>
            </w:tcBorders>
            <w:shd w:val="clear" w:color="000000" w:fill="C0C0C0"/>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924 741 683</w:t>
            </w:r>
          </w:p>
        </w:tc>
        <w:tc>
          <w:tcPr>
            <w:tcW w:w="555" w:type="pct"/>
            <w:tcBorders>
              <w:top w:val="nil"/>
              <w:left w:val="nil"/>
              <w:bottom w:val="single" w:sz="4" w:space="0" w:color="auto"/>
              <w:right w:val="single" w:sz="4" w:space="0" w:color="auto"/>
            </w:tcBorders>
            <w:shd w:val="clear" w:color="000000" w:fill="C0C0C0"/>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1 108 336 967</w:t>
            </w:r>
          </w:p>
        </w:tc>
        <w:tc>
          <w:tcPr>
            <w:tcW w:w="555" w:type="pct"/>
            <w:tcBorders>
              <w:top w:val="nil"/>
              <w:left w:val="nil"/>
              <w:bottom w:val="single" w:sz="4" w:space="0" w:color="auto"/>
              <w:right w:val="single" w:sz="4" w:space="0" w:color="auto"/>
            </w:tcBorders>
            <w:shd w:val="clear" w:color="000000" w:fill="C0C0C0"/>
            <w:textDirection w:val="lrTb"/>
            <w:vAlign w:val="center"/>
            <w:hideMark/>
          </w:tcPr>
          <w:p w:rsidR="00A5272D" w:rsidRPr="00832BDA" w:rsidP="00DD0BCA">
            <w:pPr>
              <w:bidi w:val="0"/>
              <w:jc w:val="right"/>
              <w:rPr>
                <w:rFonts w:ascii="Times New Roman" w:hAnsi="Times New Roman" w:cs="Times New Roman"/>
                <w:b/>
                <w:bCs/>
                <w:sz w:val="14"/>
                <w:szCs w:val="14"/>
              </w:rPr>
            </w:pPr>
            <w:r w:rsidRPr="00832BDA">
              <w:rPr>
                <w:rFonts w:ascii="Times New Roman" w:hAnsi="Times New Roman" w:cs="Times New Roman"/>
                <w:b/>
                <w:bCs/>
                <w:sz w:val="14"/>
                <w:szCs w:val="14"/>
              </w:rPr>
              <w:t>949 586 259</w:t>
            </w:r>
          </w:p>
        </w:tc>
        <w:tc>
          <w:tcPr>
            <w:tcW w:w="555" w:type="pct"/>
            <w:tcBorders>
              <w:top w:val="nil"/>
              <w:left w:val="nil"/>
              <w:bottom w:val="single" w:sz="4" w:space="0" w:color="auto"/>
              <w:right w:val="single" w:sz="4" w:space="0" w:color="auto"/>
            </w:tcBorders>
            <w:shd w:val="clear" w:color="000000" w:fill="C0C0C0"/>
            <w:textDirection w:val="lrTb"/>
            <w:vAlign w:val="center"/>
            <w:hideMark/>
          </w:tcPr>
          <w:p w:rsidR="00A5272D" w:rsidRPr="00832BDA" w:rsidP="00DD0BCA">
            <w:pPr>
              <w:bidi w:val="0"/>
              <w:jc w:val="right"/>
              <w:rPr>
                <w:rFonts w:ascii="Times New Roman" w:hAnsi="Times New Roman" w:cs="Times New Roman"/>
                <w:b/>
                <w:bCs/>
                <w:sz w:val="14"/>
                <w:szCs w:val="14"/>
              </w:rPr>
            </w:pPr>
            <w:r w:rsidRPr="00832BDA">
              <w:rPr>
                <w:rFonts w:ascii="Times New Roman" w:hAnsi="Times New Roman" w:cs="Times New Roman"/>
                <w:b/>
                <w:bCs/>
                <w:sz w:val="14"/>
                <w:szCs w:val="14"/>
              </w:rPr>
              <w:t>1 189 135 915</w:t>
            </w:r>
          </w:p>
        </w:tc>
        <w:tc>
          <w:tcPr>
            <w:tcW w:w="555" w:type="pct"/>
            <w:tcBorders>
              <w:top w:val="nil"/>
              <w:left w:val="nil"/>
              <w:bottom w:val="single" w:sz="4" w:space="0" w:color="auto"/>
              <w:right w:val="single" w:sz="4" w:space="0" w:color="auto"/>
            </w:tcBorders>
            <w:shd w:val="clear" w:color="000000" w:fill="C0C0C0"/>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1 232 277 634</w:t>
            </w:r>
          </w:p>
        </w:tc>
        <w:tc>
          <w:tcPr>
            <w:tcW w:w="523" w:type="pct"/>
            <w:tcBorders>
              <w:top w:val="nil"/>
              <w:left w:val="nil"/>
              <w:bottom w:val="single" w:sz="4" w:space="0" w:color="auto"/>
              <w:right w:val="single" w:sz="4" w:space="0" w:color="auto"/>
            </w:tcBorders>
            <w:shd w:val="clear" w:color="000000" w:fill="C0C0C0"/>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1 391 291 706</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Priame platby</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370 314 671</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365 184 750</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464 203 150</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485 560 388</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457 459 849</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460 535 985</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463 667 811</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Rozvoj vidieka</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345 792 289</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224 126 907</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347 473 426</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155 600 509</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382 007 677</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360 164 715</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430 514 715</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Rybné hospodárstvo</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3 237 656</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1 466 211</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5 214 988</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5 214 988</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2 376 545</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3 533 275</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3 759 776</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Trhovo-orientované výdavky</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9 778 472</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12 033 935</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15 000 000</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16 010 195</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15 000 000</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15 000 000</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15 000 000</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Štátna pomoc</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8 095 985</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16 261 199</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7 030 000</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8 122 335</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3 531 354</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3 531 354</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4 531 354</w:t>
            </w:r>
          </w:p>
        </w:tc>
      </w:tr>
      <w:tr>
        <w:tblPrEx>
          <w:tblW w:w="5000" w:type="pct"/>
          <w:tblCellMar>
            <w:left w:w="70" w:type="dxa"/>
            <w:right w:w="70" w:type="dxa"/>
          </w:tblCellMar>
          <w:tblLook w:val="04A0"/>
        </w:tblPrEx>
        <w:trPr>
          <w:trHeight w:val="255"/>
        </w:trPr>
        <w:tc>
          <w:tcPr>
            <w:tcW w:w="111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Regionálny rozvoj</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327 733 445</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203 933 062</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184 448 089</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180 992 293</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246 775 290</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313 027 105</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398 332 850</w:t>
            </w:r>
          </w:p>
        </w:tc>
      </w:tr>
      <w:tr>
        <w:tblPrEx>
          <w:tblW w:w="5000" w:type="pct"/>
          <w:tblCellMar>
            <w:left w:w="70" w:type="dxa"/>
            <w:right w:w="70" w:type="dxa"/>
          </w:tblCellMar>
          <w:tblLook w:val="04A0"/>
        </w:tblPrEx>
        <w:trPr>
          <w:trHeight w:val="230"/>
        </w:trPr>
        <w:tc>
          <w:tcPr>
            <w:tcW w:w="1119" w:type="pct"/>
            <w:tcBorders>
              <w:top w:val="nil"/>
              <w:left w:val="single" w:sz="4" w:space="0" w:color="auto"/>
              <w:bottom w:val="single" w:sz="4" w:space="0" w:color="auto"/>
              <w:right w:val="single" w:sz="4" w:space="0" w:color="auto"/>
            </w:tcBorders>
            <w:textDirection w:val="lrTb"/>
            <w:vAlign w:val="center"/>
            <w:hideMark/>
          </w:tcPr>
          <w:p w:rsidR="00A5272D" w:rsidRPr="00052306" w:rsidP="00DD0BCA">
            <w:pPr>
              <w:bidi w:val="0"/>
              <w:rPr>
                <w:rFonts w:ascii="Times New Roman" w:hAnsi="Times New Roman"/>
                <w:sz w:val="14"/>
                <w:szCs w:val="14"/>
                <w:lang w:eastAsia="sk-SK"/>
              </w:rPr>
            </w:pPr>
            <w:r w:rsidRPr="00052306">
              <w:rPr>
                <w:rFonts w:ascii="Times New Roman" w:hAnsi="Times New Roman"/>
                <w:sz w:val="14"/>
                <w:szCs w:val="14"/>
                <w:lang w:eastAsia="sk-SK"/>
              </w:rPr>
              <w:t xml:space="preserve">Inštitucionálna podpora </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127 898 596</w:t>
            </w:r>
          </w:p>
        </w:tc>
        <w:tc>
          <w:tcPr>
            <w:tcW w:w="582"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101 735 619</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84 967 314</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98 085 552</w:t>
            </w:r>
          </w:p>
        </w:tc>
        <w:tc>
          <w:tcPr>
            <w:tcW w:w="555"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81 985 200</w:t>
            </w:r>
          </w:p>
        </w:tc>
        <w:tc>
          <w:tcPr>
            <w:tcW w:w="555"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76 485 200</w:t>
            </w:r>
          </w:p>
        </w:tc>
        <w:tc>
          <w:tcPr>
            <w:tcW w:w="52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75 485 200</w:t>
            </w:r>
          </w:p>
        </w:tc>
      </w:tr>
    </w:tbl>
    <w:p w:rsidR="00A5272D" w:rsidRPr="00052306" w:rsidP="00A5272D">
      <w:pPr>
        <w:bidi w:val="0"/>
        <w:jc w:val="both"/>
        <w:rPr>
          <w:rFonts w:ascii="Times New Roman" w:hAnsi="Times New Roman"/>
        </w:rPr>
      </w:pPr>
    </w:p>
    <w:p w:rsidR="00A5272D" w:rsidP="00A5272D">
      <w:pPr>
        <w:bidi w:val="0"/>
        <w:jc w:val="both"/>
        <w:rPr>
          <w:rFonts w:ascii="Times New Roman" w:hAnsi="Times New Roman"/>
          <w:b/>
        </w:rPr>
      </w:pPr>
      <w:r w:rsidRPr="00052306">
        <w:rPr>
          <w:rFonts w:ascii="Times New Roman" w:hAnsi="Times New Roman"/>
          <w:b/>
        </w:rPr>
        <w:t>Priame platby</w:t>
      </w:r>
    </w:p>
    <w:p w:rsidR="00A5272D" w:rsidRPr="00052306"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208"/>
        <w:gridCol w:w="1001"/>
        <w:gridCol w:w="1001"/>
        <w:gridCol w:w="1001"/>
        <w:gridCol w:w="1001"/>
        <w:gridCol w:w="1000"/>
        <w:gridCol w:w="1000"/>
        <w:gridCol w:w="1000"/>
      </w:tblGrid>
      <w:tr>
        <w:tblPrEx>
          <w:tblW w:w="5000" w:type="pct"/>
          <w:tblCellMar>
            <w:left w:w="70" w:type="dxa"/>
            <w:right w:w="70" w:type="dxa"/>
          </w:tblCellMar>
          <w:tblLook w:val="04A0"/>
        </w:tblPrEx>
        <w:trPr>
          <w:trHeight w:val="255"/>
        </w:trPr>
        <w:tc>
          <w:tcPr>
            <w:tcW w:w="1198"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sz w:val="14"/>
                <w:szCs w:val="14"/>
              </w:rPr>
            </w:pPr>
            <w:r w:rsidRPr="00052306">
              <w:rPr>
                <w:rFonts w:ascii="Times New Roman" w:hAnsi="Times New Roman"/>
                <w:b/>
                <w:sz w:val="14"/>
                <w:szCs w:val="14"/>
              </w:rPr>
              <w:t>v eurách</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2012 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2013 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2014 R</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2014 OS</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2015 N</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2016 N</w:t>
            </w:r>
          </w:p>
        </w:tc>
        <w:tc>
          <w:tcPr>
            <w:tcW w:w="54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AE712C" w:rsidP="00DD0BCA">
            <w:pPr>
              <w:bidi w:val="0"/>
              <w:jc w:val="center"/>
              <w:rPr>
                <w:rFonts w:ascii="Times New Roman" w:hAnsi="Times New Roman" w:cs="Times New Roman"/>
                <w:b/>
                <w:bCs/>
                <w:sz w:val="14"/>
                <w:szCs w:val="14"/>
              </w:rPr>
            </w:pPr>
            <w:r w:rsidRPr="00AE712C">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052306" w:rsidP="00DD0BCA">
            <w:pPr>
              <w:bidi w:val="0"/>
              <w:rPr>
                <w:rFonts w:ascii="Times New Roman" w:hAnsi="Times New Roman"/>
                <w:b/>
                <w:sz w:val="14"/>
                <w:szCs w:val="14"/>
              </w:rPr>
            </w:pPr>
            <w:r w:rsidRPr="00052306">
              <w:rPr>
                <w:rFonts w:ascii="Times New Roman" w:hAnsi="Times New Roman"/>
                <w:b/>
                <w:sz w:val="14"/>
                <w:szCs w:val="14"/>
              </w:rPr>
              <w:t xml:space="preserve">Priame platby </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370 314 671</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365 184 750</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464 203 150</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832BDA" w:rsidP="00DD0BCA">
            <w:pPr>
              <w:bidi w:val="0"/>
              <w:jc w:val="right"/>
              <w:rPr>
                <w:rFonts w:ascii="Times New Roman" w:hAnsi="Times New Roman" w:cs="Times New Roman"/>
                <w:b/>
                <w:bCs/>
                <w:sz w:val="14"/>
                <w:szCs w:val="14"/>
              </w:rPr>
            </w:pPr>
            <w:r w:rsidRPr="00832BDA">
              <w:rPr>
                <w:rFonts w:ascii="Times New Roman" w:hAnsi="Times New Roman" w:cs="Times New Roman"/>
                <w:b/>
                <w:bCs/>
                <w:sz w:val="14"/>
                <w:szCs w:val="14"/>
              </w:rPr>
              <w:t>485 560 388</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457 459 849</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460 535 985</w:t>
            </w:r>
          </w:p>
        </w:tc>
        <w:tc>
          <w:tcPr>
            <w:tcW w:w="543" w:type="pct"/>
            <w:tcBorders>
              <w:top w:val="nil"/>
              <w:left w:val="nil"/>
              <w:bottom w:val="single" w:sz="4" w:space="0" w:color="auto"/>
              <w:right w:val="single" w:sz="4" w:space="0" w:color="auto"/>
            </w:tcBorders>
            <w:shd w:val="clear" w:color="000000" w:fill="BFBFBF"/>
            <w:noWrap/>
            <w:textDirection w:val="lrTb"/>
            <w:vAlign w:val="center"/>
            <w:hideMark/>
          </w:tcPr>
          <w:p w:rsidR="00A5272D" w:rsidRPr="00AE712C" w:rsidP="00DD0BCA">
            <w:pPr>
              <w:bidi w:val="0"/>
              <w:jc w:val="right"/>
              <w:rPr>
                <w:rFonts w:ascii="Times New Roman" w:hAnsi="Times New Roman" w:cs="Times New Roman"/>
                <w:b/>
                <w:bCs/>
                <w:sz w:val="14"/>
                <w:szCs w:val="14"/>
              </w:rPr>
            </w:pPr>
            <w:r w:rsidRPr="00AE712C">
              <w:rPr>
                <w:rFonts w:ascii="Times New Roman" w:hAnsi="Times New Roman" w:cs="Times New Roman"/>
                <w:b/>
                <w:bCs/>
                <w:sz w:val="14"/>
                <w:szCs w:val="14"/>
              </w:rPr>
              <w:t>463 667 811</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rPr>
            </w:pPr>
            <w:r w:rsidRPr="00052306">
              <w:rPr>
                <w:rFonts w:ascii="Times New Roman" w:hAnsi="Times New Roman"/>
                <w:sz w:val="14"/>
                <w:szCs w:val="14"/>
              </w:rPr>
              <w:t>prostriedky EÚ</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309 648 233</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320 764 267</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388 176 000</w:t>
            </w:r>
          </w:p>
        </w:tc>
        <w:tc>
          <w:tcPr>
            <w:tcW w:w="543"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388 176 000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435 191 194</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438 299 000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441 478 000</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rPr>
            </w:pPr>
            <w:r w:rsidRPr="00052306">
              <w:rPr>
                <w:rFonts w:ascii="Times New Roman" w:hAnsi="Times New Roman"/>
                <w:sz w:val="14"/>
                <w:szCs w:val="14"/>
              </w:rPr>
              <w:t>spolufinancovanie zo ŠR*</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30 586 279</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33 269 000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57 027 150</w:t>
            </w:r>
          </w:p>
        </w:tc>
        <w:tc>
          <w:tcPr>
            <w:tcW w:w="543"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57 027 150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3 185 024</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3 179 000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3 158 000</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rPr>
            </w:pPr>
            <w:r w:rsidRPr="00052306">
              <w:rPr>
                <w:rFonts w:ascii="Times New Roman" w:hAnsi="Times New Roman"/>
                <w:sz w:val="14"/>
                <w:szCs w:val="14"/>
              </w:rPr>
              <w:t>národná vyrovnávacia platba</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643 689</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rPr>
            </w:pPr>
            <w:r w:rsidRPr="0082390A">
              <w:rPr>
                <w:rFonts w:ascii="Times New Roman" w:hAnsi="Times New Roman"/>
                <w:sz w:val="14"/>
                <w:szCs w:val="14"/>
              </w:rPr>
              <w:t>prechodná vnútroštátna platba</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19 000 000</w:t>
            </w:r>
          </w:p>
        </w:tc>
        <w:tc>
          <w:tcPr>
            <w:tcW w:w="543"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6 102 188</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19 083 631</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19 057 985</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19 031 811</w:t>
            </w:r>
          </w:p>
        </w:tc>
      </w:tr>
      <w:tr>
        <w:tblPrEx>
          <w:tblW w:w="5000" w:type="pct"/>
          <w:tblCellMar>
            <w:left w:w="70" w:type="dxa"/>
            <w:right w:w="70" w:type="dxa"/>
          </w:tblCellMar>
          <w:tblLook w:val="04A0"/>
        </w:tblPrEx>
        <w:trPr>
          <w:trHeight w:val="255"/>
        </w:trPr>
        <w:tc>
          <w:tcPr>
            <w:tcW w:w="1198"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sz w:val="14"/>
                <w:szCs w:val="14"/>
              </w:rPr>
            </w:pPr>
            <w:r w:rsidRPr="00052306">
              <w:rPr>
                <w:rFonts w:ascii="Times New Roman" w:hAnsi="Times New Roman"/>
                <w:sz w:val="14"/>
                <w:szCs w:val="14"/>
              </w:rPr>
              <w:t>presun z minulých rokov</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29 436 470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11 151 483</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34 255 050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c>
          <w:tcPr>
            <w:tcW w:w="543" w:type="pct"/>
            <w:tcBorders>
              <w:top w:val="nil"/>
              <w:left w:val="nil"/>
              <w:bottom w:val="single" w:sz="4" w:space="0" w:color="auto"/>
              <w:right w:val="single" w:sz="4" w:space="0" w:color="auto"/>
            </w:tcBorders>
            <w:noWrap/>
            <w:textDirection w:val="lrTb"/>
            <w:vAlign w:val="center"/>
            <w:hideMark/>
          </w:tcPr>
          <w:p w:rsidR="00A5272D" w:rsidRPr="00AE712C" w:rsidP="00DD0BCA">
            <w:pPr>
              <w:bidi w:val="0"/>
              <w:jc w:val="right"/>
              <w:rPr>
                <w:rFonts w:ascii="Times New Roman" w:hAnsi="Times New Roman" w:cs="Times New Roman"/>
                <w:sz w:val="14"/>
                <w:szCs w:val="14"/>
              </w:rPr>
            </w:pPr>
            <w:r w:rsidRPr="00AE712C">
              <w:rPr>
                <w:rFonts w:ascii="Times New Roman" w:hAnsi="Times New Roman" w:cs="Times New Roman"/>
                <w:sz w:val="14"/>
                <w:szCs w:val="14"/>
              </w:rPr>
              <w:t>0</w:t>
            </w:r>
          </w:p>
        </w:tc>
      </w:tr>
    </w:tbl>
    <w:p w:rsidR="00A5272D" w:rsidRPr="00052306" w:rsidP="00A5272D">
      <w:pPr>
        <w:bidi w:val="0"/>
        <w:jc w:val="both"/>
        <w:rPr>
          <w:rFonts w:ascii="Times New Roman" w:hAnsi="Times New Roman"/>
          <w:sz w:val="14"/>
          <w:szCs w:val="14"/>
        </w:rPr>
      </w:pPr>
      <w:r w:rsidRPr="00052306">
        <w:rPr>
          <w:rFonts w:ascii="Times New Roman" w:hAnsi="Times New Roman"/>
          <w:sz w:val="14"/>
          <w:szCs w:val="14"/>
        </w:rPr>
        <w:t>* spolufinancovanie predstavuje medziročný nárast pohľadávky voči EÚ</w:t>
      </w:r>
    </w:p>
    <w:p w:rsidR="00A5272D" w:rsidRPr="00052306" w:rsidP="00A5272D">
      <w:pPr>
        <w:bidi w:val="0"/>
        <w:jc w:val="both"/>
        <w:rPr>
          <w:rFonts w:ascii="Times New Roman" w:hAnsi="Times New Roman"/>
        </w:rPr>
      </w:pPr>
    </w:p>
    <w:p w:rsidR="00A5272D" w:rsidRPr="00052306" w:rsidP="00A5272D">
      <w:pPr>
        <w:bidi w:val="0"/>
        <w:jc w:val="both"/>
        <w:rPr>
          <w:rFonts w:ascii="Times New Roman" w:hAnsi="Times New Roman"/>
        </w:rPr>
      </w:pPr>
      <w:r w:rsidRPr="00052306">
        <w:rPr>
          <w:rFonts w:ascii="Times New Roman" w:hAnsi="Times New Roman"/>
        </w:rPr>
        <w:tab/>
        <w:t xml:space="preserve">Priame platby predstavujú dotácie na zachovanie poľnohospodárskej produkcie podľa vopred stanovených výrobných kvót. Stabilizujú príjmy farmárov, zlepšujú konkurenčnú pozíciu farmárov, zabraňujú negatívnemu vplyvu cezhraničnej dotačnej konkurencie z okolitých krajín, rozvíjajú odvetvia tvoriace pridanú hodnotu na území SR a revitalizujú živočíšnu výrobu. </w:t>
      </w:r>
    </w:p>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V priamom porovnaní s</w:t>
      </w:r>
      <w:r>
        <w:rPr>
          <w:rFonts w:ascii="Times New Roman" w:hAnsi="Times New Roman"/>
        </w:rPr>
        <w:t>o schváleným rozpočtom roku 2014</w:t>
      </w:r>
      <w:r w:rsidRPr="00052306">
        <w:rPr>
          <w:rFonts w:ascii="Times New Roman" w:hAnsi="Times New Roman"/>
        </w:rPr>
        <w:t xml:space="preserve"> sú priame platby o</w:t>
      </w:r>
      <w:r>
        <w:rPr>
          <w:rFonts w:ascii="Times New Roman" w:hAnsi="Times New Roman"/>
        </w:rPr>
        <w:t> 1,45</w:t>
      </w:r>
      <w:r w:rsidRPr="00052306">
        <w:rPr>
          <w:rFonts w:ascii="Times New Roman" w:hAnsi="Times New Roman"/>
        </w:rPr>
        <w:t xml:space="preserve"> % </w:t>
      </w:r>
      <w:r>
        <w:rPr>
          <w:rFonts w:ascii="Times New Roman" w:hAnsi="Times New Roman"/>
        </w:rPr>
        <w:t>nižšie</w:t>
      </w:r>
      <w:r w:rsidRPr="00052306">
        <w:rPr>
          <w:rFonts w:ascii="Times New Roman" w:hAnsi="Times New Roman"/>
        </w:rPr>
        <w:t xml:space="preserve">. </w:t>
      </w:r>
      <w:r w:rsidRPr="000271A7">
        <w:rPr>
          <w:rFonts w:ascii="Times New Roman" w:hAnsi="Times New Roman"/>
        </w:rPr>
        <w:t xml:space="preserve">V rokoch 2015 až 2017 sa </w:t>
      </w:r>
      <w:r>
        <w:rPr>
          <w:rFonts w:ascii="Times New Roman" w:hAnsi="Times New Roman"/>
        </w:rPr>
        <w:t xml:space="preserve">každoročne </w:t>
      </w:r>
      <w:r w:rsidRPr="000271A7">
        <w:rPr>
          <w:rFonts w:ascii="Times New Roman" w:hAnsi="Times New Roman"/>
        </w:rPr>
        <w:t xml:space="preserve">rozpočtuje prechodná vnútroštátna platba </w:t>
      </w:r>
      <w:r>
        <w:rPr>
          <w:rFonts w:ascii="Times New Roman" w:hAnsi="Times New Roman"/>
        </w:rPr>
        <w:t xml:space="preserve">v sume 19 mil. eur </w:t>
      </w:r>
      <w:r w:rsidRPr="000271A7">
        <w:rPr>
          <w:rFonts w:ascii="Times New Roman" w:hAnsi="Times New Roman"/>
        </w:rPr>
        <w:t xml:space="preserve">v súlade </w:t>
      </w:r>
      <w:r>
        <w:rPr>
          <w:rFonts w:ascii="Times New Roman" w:hAnsi="Times New Roman"/>
        </w:rPr>
        <w:t xml:space="preserve">s </w:t>
      </w:r>
      <w:r w:rsidRPr="000271A7">
        <w:rPr>
          <w:rFonts w:ascii="Times New Roman" w:hAnsi="Times New Roman"/>
        </w:rPr>
        <w:t>Koncepciou rozvoja pôdohospodárstva SR na roky 2013 – 2020.</w:t>
      </w:r>
    </w:p>
    <w:p w:rsidR="00A5272D" w:rsidRPr="00052306" w:rsidP="00A5272D">
      <w:pPr>
        <w:bidi w:val="0"/>
        <w:jc w:val="both"/>
        <w:rPr>
          <w:rFonts w:ascii="Times New Roman" w:hAnsi="Times New Roman"/>
          <w:b/>
        </w:rPr>
      </w:pPr>
    </w:p>
    <w:p w:rsidR="00A5272D" w:rsidRPr="00052306" w:rsidP="00A5272D">
      <w:pPr>
        <w:bidi w:val="0"/>
        <w:jc w:val="both"/>
        <w:rPr>
          <w:rFonts w:ascii="Times New Roman" w:hAnsi="Times New Roman"/>
          <w:b/>
        </w:rPr>
      </w:pPr>
      <w:r w:rsidRPr="00052306">
        <w:rPr>
          <w:rFonts w:ascii="Times New Roman" w:hAnsi="Times New Roman"/>
          <w:b/>
        </w:rPr>
        <w:t>Rozvoj vidieka</w:t>
      </w:r>
    </w:p>
    <w:p w:rsidR="00A5272D" w:rsidRPr="00052306"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191"/>
        <w:gridCol w:w="1021"/>
        <w:gridCol w:w="1021"/>
        <w:gridCol w:w="1021"/>
        <w:gridCol w:w="1021"/>
        <w:gridCol w:w="1021"/>
        <w:gridCol w:w="1021"/>
        <w:gridCol w:w="895"/>
      </w:tblGrid>
      <w:tr>
        <w:tblPrEx>
          <w:tblW w:w="5000" w:type="pct"/>
          <w:tblCellMar>
            <w:left w:w="70" w:type="dxa"/>
            <w:right w:w="70" w:type="dxa"/>
          </w:tblCellMar>
          <w:tblLook w:val="04A0"/>
        </w:tblPrEx>
        <w:trPr>
          <w:trHeight w:val="265"/>
        </w:trPr>
        <w:tc>
          <w:tcPr>
            <w:tcW w:w="1189"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2014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2014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2015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2016 N</w:t>
            </w:r>
          </w:p>
        </w:tc>
        <w:tc>
          <w:tcPr>
            <w:tcW w:w="486"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0271A7" w:rsidP="00DD0BCA">
            <w:pPr>
              <w:bidi w:val="0"/>
              <w:jc w:val="center"/>
              <w:rPr>
                <w:rFonts w:ascii="Times New Roman" w:hAnsi="Times New Roman" w:cs="Times New Roman"/>
                <w:b/>
                <w:bCs/>
                <w:sz w:val="14"/>
                <w:szCs w:val="14"/>
              </w:rPr>
            </w:pPr>
            <w:r w:rsidRPr="000271A7">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Rozvoj vidieka </w:t>
            </w:r>
          </w:p>
        </w:tc>
        <w:tc>
          <w:tcPr>
            <w:tcW w:w="55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271A7" w:rsidP="00DD0BCA">
            <w:pPr>
              <w:bidi w:val="0"/>
              <w:jc w:val="right"/>
              <w:rPr>
                <w:rFonts w:ascii="Times New Roman" w:hAnsi="Times New Roman" w:cs="Times New Roman"/>
                <w:b/>
                <w:bCs/>
                <w:sz w:val="14"/>
                <w:szCs w:val="14"/>
              </w:rPr>
            </w:pPr>
            <w:r w:rsidRPr="000271A7">
              <w:rPr>
                <w:rFonts w:ascii="Times New Roman" w:hAnsi="Times New Roman" w:cs="Times New Roman"/>
                <w:b/>
                <w:bCs/>
                <w:sz w:val="14"/>
                <w:szCs w:val="14"/>
              </w:rPr>
              <w:t>345 792 289</w:t>
            </w:r>
          </w:p>
        </w:tc>
        <w:tc>
          <w:tcPr>
            <w:tcW w:w="55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271A7" w:rsidP="00DD0BCA">
            <w:pPr>
              <w:bidi w:val="0"/>
              <w:jc w:val="right"/>
              <w:rPr>
                <w:rFonts w:ascii="Times New Roman" w:hAnsi="Times New Roman" w:cs="Times New Roman"/>
                <w:b/>
                <w:bCs/>
                <w:sz w:val="14"/>
                <w:szCs w:val="14"/>
              </w:rPr>
            </w:pPr>
            <w:r w:rsidRPr="000271A7">
              <w:rPr>
                <w:rFonts w:ascii="Times New Roman" w:hAnsi="Times New Roman" w:cs="Times New Roman"/>
                <w:b/>
                <w:bCs/>
                <w:sz w:val="14"/>
                <w:szCs w:val="14"/>
              </w:rPr>
              <w:t>224 126 907</w:t>
            </w:r>
          </w:p>
        </w:tc>
        <w:tc>
          <w:tcPr>
            <w:tcW w:w="55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271A7" w:rsidP="00DD0BCA">
            <w:pPr>
              <w:bidi w:val="0"/>
              <w:jc w:val="right"/>
              <w:rPr>
                <w:rFonts w:ascii="Times New Roman" w:hAnsi="Times New Roman" w:cs="Times New Roman"/>
                <w:b/>
                <w:bCs/>
                <w:sz w:val="14"/>
                <w:szCs w:val="14"/>
              </w:rPr>
            </w:pPr>
            <w:r w:rsidRPr="000271A7">
              <w:rPr>
                <w:rFonts w:ascii="Times New Roman" w:hAnsi="Times New Roman" w:cs="Times New Roman"/>
                <w:b/>
                <w:bCs/>
                <w:sz w:val="14"/>
                <w:szCs w:val="14"/>
              </w:rPr>
              <w:t>347 473 426</w:t>
            </w:r>
          </w:p>
        </w:tc>
        <w:tc>
          <w:tcPr>
            <w:tcW w:w="55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832BDA" w:rsidP="00DD0BCA">
            <w:pPr>
              <w:bidi w:val="0"/>
              <w:jc w:val="right"/>
              <w:rPr>
                <w:rFonts w:ascii="Times New Roman" w:hAnsi="Times New Roman" w:cs="Times New Roman"/>
                <w:b/>
                <w:bCs/>
                <w:sz w:val="14"/>
                <w:szCs w:val="14"/>
              </w:rPr>
            </w:pPr>
            <w:r w:rsidRPr="00832BDA">
              <w:rPr>
                <w:rFonts w:ascii="Times New Roman" w:hAnsi="Times New Roman" w:cs="Times New Roman"/>
                <w:b/>
                <w:bCs/>
                <w:sz w:val="14"/>
                <w:szCs w:val="14"/>
              </w:rPr>
              <w:t>155 600 509</w:t>
            </w:r>
          </w:p>
        </w:tc>
        <w:tc>
          <w:tcPr>
            <w:tcW w:w="55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271A7" w:rsidP="00DD0BCA">
            <w:pPr>
              <w:bidi w:val="0"/>
              <w:jc w:val="right"/>
              <w:rPr>
                <w:rFonts w:ascii="Times New Roman" w:hAnsi="Times New Roman" w:cs="Times New Roman"/>
                <w:b/>
                <w:bCs/>
                <w:sz w:val="14"/>
                <w:szCs w:val="14"/>
              </w:rPr>
            </w:pPr>
            <w:r w:rsidRPr="000271A7">
              <w:rPr>
                <w:rFonts w:ascii="Times New Roman" w:hAnsi="Times New Roman" w:cs="Times New Roman"/>
                <w:b/>
                <w:bCs/>
                <w:sz w:val="14"/>
                <w:szCs w:val="14"/>
              </w:rPr>
              <w:t>382 007 677</w:t>
            </w:r>
          </w:p>
        </w:tc>
        <w:tc>
          <w:tcPr>
            <w:tcW w:w="55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271A7" w:rsidP="00DD0BCA">
            <w:pPr>
              <w:bidi w:val="0"/>
              <w:jc w:val="right"/>
              <w:rPr>
                <w:rFonts w:ascii="Times New Roman" w:hAnsi="Times New Roman" w:cs="Times New Roman"/>
                <w:b/>
                <w:bCs/>
                <w:sz w:val="14"/>
                <w:szCs w:val="14"/>
              </w:rPr>
            </w:pPr>
            <w:r w:rsidRPr="000271A7">
              <w:rPr>
                <w:rFonts w:ascii="Times New Roman" w:hAnsi="Times New Roman" w:cs="Times New Roman"/>
                <w:b/>
                <w:bCs/>
                <w:sz w:val="14"/>
                <w:szCs w:val="14"/>
              </w:rPr>
              <w:t>360 164 715</w:t>
            </w:r>
          </w:p>
        </w:tc>
        <w:tc>
          <w:tcPr>
            <w:tcW w:w="486"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271A7" w:rsidP="00DD0BCA">
            <w:pPr>
              <w:bidi w:val="0"/>
              <w:jc w:val="right"/>
              <w:rPr>
                <w:rFonts w:ascii="Times New Roman" w:hAnsi="Times New Roman" w:cs="Times New Roman"/>
                <w:b/>
                <w:bCs/>
                <w:sz w:val="14"/>
                <w:szCs w:val="14"/>
              </w:rPr>
            </w:pPr>
            <w:r w:rsidRPr="000271A7">
              <w:rPr>
                <w:rFonts w:ascii="Times New Roman" w:hAnsi="Times New Roman" w:cs="Times New Roman"/>
                <w:b/>
                <w:bCs/>
                <w:sz w:val="14"/>
                <w:szCs w:val="14"/>
              </w:rPr>
              <w:t>430 514 715</w:t>
            </w:r>
          </w:p>
        </w:tc>
      </w:tr>
      <w:tr>
        <w:tblPrEx>
          <w:tblW w:w="5000"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266 169 060</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174 546 035</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263 957 030</w:t>
            </w:r>
          </w:p>
        </w:tc>
        <w:tc>
          <w:tcPr>
            <w:tcW w:w="554"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117 630 411</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284 896 516</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268 019 586</w:t>
            </w:r>
          </w:p>
        </w:tc>
        <w:tc>
          <w:tcPr>
            <w:tcW w:w="486"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320 357 802</w:t>
            </w:r>
          </w:p>
        </w:tc>
      </w:tr>
      <w:tr>
        <w:tblPrEx>
          <w:tblW w:w="5000"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79 543 662</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49 575 502</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83 516 396</w:t>
            </w:r>
          </w:p>
        </w:tc>
        <w:tc>
          <w:tcPr>
            <w:tcW w:w="554"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37 891 862</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97 111 161</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92 145 129</w:t>
            </w:r>
          </w:p>
        </w:tc>
        <w:tc>
          <w:tcPr>
            <w:tcW w:w="486"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110 156 913</w:t>
            </w:r>
          </w:p>
        </w:tc>
      </w:tr>
      <w:tr>
        <w:tblPrEx>
          <w:tblW w:w="5000" w:type="pct"/>
          <w:tblCellMar>
            <w:left w:w="70" w:type="dxa"/>
            <w:right w:w="70" w:type="dxa"/>
          </w:tblCellMar>
          <w:tblLook w:val="04A0"/>
        </w:tblPrEx>
        <w:trPr>
          <w:trHeight w:val="265"/>
        </w:trPr>
        <w:tc>
          <w:tcPr>
            <w:tcW w:w="1189"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79 567</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5 370</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832BDA" w:rsidP="00DD0BCA">
            <w:pPr>
              <w:bidi w:val="0"/>
              <w:jc w:val="right"/>
              <w:rPr>
                <w:rFonts w:ascii="Times New Roman" w:hAnsi="Times New Roman" w:cs="Times New Roman"/>
                <w:sz w:val="14"/>
                <w:szCs w:val="14"/>
              </w:rPr>
            </w:pPr>
            <w:r w:rsidRPr="00832BDA">
              <w:rPr>
                <w:rFonts w:ascii="Times New Roman" w:hAnsi="Times New Roman" w:cs="Times New Roman"/>
                <w:sz w:val="14"/>
                <w:szCs w:val="14"/>
              </w:rPr>
              <w:t>78 236</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0</w:t>
            </w:r>
          </w:p>
        </w:tc>
        <w:tc>
          <w:tcPr>
            <w:tcW w:w="486" w:type="pct"/>
            <w:tcBorders>
              <w:top w:val="nil"/>
              <w:left w:val="nil"/>
              <w:bottom w:val="single" w:sz="4" w:space="0" w:color="auto"/>
              <w:right w:val="single" w:sz="4" w:space="0" w:color="auto"/>
            </w:tcBorders>
            <w:noWrap/>
            <w:textDirection w:val="lrTb"/>
            <w:vAlign w:val="center"/>
            <w:hideMark/>
          </w:tcPr>
          <w:p w:rsidR="00A5272D" w:rsidRPr="000271A7" w:rsidP="00DD0BCA">
            <w:pPr>
              <w:bidi w:val="0"/>
              <w:jc w:val="right"/>
              <w:rPr>
                <w:rFonts w:ascii="Times New Roman" w:hAnsi="Times New Roman" w:cs="Times New Roman"/>
                <w:sz w:val="14"/>
                <w:szCs w:val="14"/>
              </w:rPr>
            </w:pPr>
            <w:r w:rsidRPr="000271A7">
              <w:rPr>
                <w:rFonts w:ascii="Times New Roman" w:hAnsi="Times New Roman" w:cs="Times New Roman"/>
                <w:sz w:val="14"/>
                <w:szCs w:val="14"/>
              </w:rPr>
              <w:t>0</w:t>
            </w:r>
          </w:p>
        </w:tc>
      </w:tr>
    </w:tbl>
    <w:p w:rsidR="00A5272D" w:rsidRPr="00052306" w:rsidP="00A5272D">
      <w:pPr>
        <w:bidi w:val="0"/>
        <w:jc w:val="both"/>
        <w:rPr>
          <w:rFonts w:ascii="Times New Roman" w:hAnsi="Times New Roman"/>
          <w:b/>
        </w:rPr>
      </w:pPr>
    </w:p>
    <w:p w:rsidR="00A5272D" w:rsidP="00A5272D">
      <w:pPr>
        <w:bidi w:val="0"/>
        <w:jc w:val="both"/>
        <w:rPr>
          <w:rFonts w:ascii="Times New Roman" w:hAnsi="Times New Roman"/>
        </w:rPr>
      </w:pPr>
      <w:r w:rsidRPr="00052306">
        <w:rPr>
          <w:rFonts w:ascii="Times New Roman" w:hAnsi="Times New Roman"/>
        </w:rPr>
        <w:tab/>
      </w:r>
      <w:r w:rsidRPr="007D44F1">
        <w:rPr>
          <w:rFonts w:ascii="Times New Roman" w:hAnsi="Times New Roman"/>
        </w:rPr>
        <w:t>Výdavky na rozvoj vidieka sú oprot</w:t>
      </w:r>
      <w:r>
        <w:rPr>
          <w:rFonts w:ascii="Times New Roman" w:hAnsi="Times New Roman"/>
        </w:rPr>
        <w:t>i schválenému rozpočtu roku 2014</w:t>
      </w:r>
      <w:r w:rsidRPr="007D44F1">
        <w:rPr>
          <w:rFonts w:ascii="Times New Roman" w:hAnsi="Times New Roman"/>
        </w:rPr>
        <w:t xml:space="preserve"> o</w:t>
      </w:r>
      <w:r>
        <w:rPr>
          <w:rFonts w:ascii="Times New Roman" w:hAnsi="Times New Roman"/>
        </w:rPr>
        <w:t xml:space="preserve"> 9,94 </w:t>
      </w:r>
      <w:r w:rsidRPr="007D44F1">
        <w:rPr>
          <w:rFonts w:ascii="Times New Roman" w:hAnsi="Times New Roman"/>
        </w:rPr>
        <w:t>% vyššie. Výška týchto výdavkov je v plnej miere ovplyvňovaná alokáciou výdavkov EÚ a spolufinancovania v rámci 2. a 3. programového obdobia. Vý</w:t>
      </w:r>
      <w:r>
        <w:rPr>
          <w:rFonts w:ascii="Times New Roman" w:hAnsi="Times New Roman"/>
        </w:rPr>
        <w:t xml:space="preserve">davky na podporu rozvoja vidieka prispievajú k zvýšeniu konkurencieschopnosti pôdohospodárstva, udržateľnému obhospodarovaniu prírodných zdrojov a k činnostiam súvisiacim so zmenou klímy </w:t>
        <w:br/>
        <w:t xml:space="preserve">a k vyváženému územnému rozvoju vidieka vrátane tvorby a udržania zamestnanosti. </w:t>
      </w:r>
    </w:p>
    <w:p w:rsidR="00A5272D" w:rsidP="00A5272D">
      <w:pPr>
        <w:bidi w:val="0"/>
        <w:jc w:val="both"/>
        <w:rPr>
          <w:rFonts w:ascii="Times New Roman" w:hAnsi="Times New Roman"/>
        </w:rPr>
      </w:pPr>
    </w:p>
    <w:p w:rsidR="00A5272D" w:rsidRPr="00F70FA0" w:rsidP="00A5272D">
      <w:pPr>
        <w:bidi w:val="0"/>
        <w:jc w:val="both"/>
        <w:rPr>
          <w:rFonts w:ascii="Times New Roman" w:hAnsi="Times New Roman"/>
        </w:rPr>
      </w:pPr>
      <w:r w:rsidRPr="00052306">
        <w:rPr>
          <w:rFonts w:ascii="Times New Roman" w:hAnsi="Times New Roman"/>
          <w:b/>
        </w:rPr>
        <w:t>Rybné hospodárstvo</w:t>
      </w:r>
    </w:p>
    <w:p w:rsidR="00A5272D" w:rsidRPr="00052306"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2014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2014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2015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2016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F70FA0" w:rsidP="00DD0BCA">
            <w:pPr>
              <w:bidi w:val="0"/>
              <w:jc w:val="center"/>
              <w:rPr>
                <w:rFonts w:ascii="Times New Roman" w:hAnsi="Times New Roman" w:cs="Times New Roman"/>
                <w:b/>
                <w:bCs/>
                <w:sz w:val="14"/>
                <w:szCs w:val="14"/>
              </w:rPr>
            </w:pPr>
            <w:r w:rsidRPr="00F70FA0">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Rybné hospodárstvo </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F70FA0" w:rsidP="00DD0BCA">
            <w:pPr>
              <w:bidi w:val="0"/>
              <w:jc w:val="right"/>
              <w:rPr>
                <w:rFonts w:ascii="Times New Roman" w:hAnsi="Times New Roman" w:cs="Times New Roman"/>
                <w:b/>
                <w:bCs/>
                <w:sz w:val="14"/>
                <w:szCs w:val="14"/>
              </w:rPr>
            </w:pPr>
            <w:r w:rsidRPr="00F70FA0">
              <w:rPr>
                <w:rFonts w:ascii="Times New Roman" w:hAnsi="Times New Roman" w:cs="Times New Roman"/>
                <w:b/>
                <w:bCs/>
                <w:sz w:val="14"/>
                <w:szCs w:val="14"/>
              </w:rPr>
              <w:t>3 237 656</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F70FA0" w:rsidP="00DD0BCA">
            <w:pPr>
              <w:bidi w:val="0"/>
              <w:jc w:val="right"/>
              <w:rPr>
                <w:rFonts w:ascii="Times New Roman" w:hAnsi="Times New Roman" w:cs="Times New Roman"/>
                <w:b/>
                <w:bCs/>
                <w:sz w:val="14"/>
                <w:szCs w:val="14"/>
              </w:rPr>
            </w:pPr>
            <w:r w:rsidRPr="00F70FA0">
              <w:rPr>
                <w:rFonts w:ascii="Times New Roman" w:hAnsi="Times New Roman" w:cs="Times New Roman"/>
                <w:b/>
                <w:bCs/>
                <w:sz w:val="14"/>
                <w:szCs w:val="14"/>
              </w:rPr>
              <w:t>1 466 211</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F70FA0" w:rsidP="00DD0BCA">
            <w:pPr>
              <w:bidi w:val="0"/>
              <w:jc w:val="right"/>
              <w:rPr>
                <w:rFonts w:ascii="Times New Roman" w:hAnsi="Times New Roman" w:cs="Times New Roman"/>
                <w:b/>
                <w:bCs/>
                <w:sz w:val="14"/>
                <w:szCs w:val="14"/>
              </w:rPr>
            </w:pPr>
            <w:r w:rsidRPr="00F70FA0">
              <w:rPr>
                <w:rFonts w:ascii="Times New Roman" w:hAnsi="Times New Roman" w:cs="Times New Roman"/>
                <w:b/>
                <w:bCs/>
                <w:sz w:val="14"/>
                <w:szCs w:val="14"/>
              </w:rPr>
              <w:t>5 214 988</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6346A6" w:rsidP="00DD0BCA">
            <w:pPr>
              <w:bidi w:val="0"/>
              <w:jc w:val="right"/>
              <w:rPr>
                <w:rFonts w:ascii="Times New Roman" w:hAnsi="Times New Roman" w:cs="Times New Roman"/>
                <w:b/>
                <w:bCs/>
                <w:sz w:val="14"/>
                <w:szCs w:val="14"/>
              </w:rPr>
            </w:pPr>
            <w:r w:rsidRPr="006346A6">
              <w:rPr>
                <w:rFonts w:ascii="Times New Roman" w:hAnsi="Times New Roman" w:cs="Times New Roman"/>
                <w:b/>
                <w:bCs/>
                <w:sz w:val="14"/>
                <w:szCs w:val="14"/>
              </w:rPr>
              <w:t>5 214 988</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F70FA0" w:rsidP="00DD0BCA">
            <w:pPr>
              <w:bidi w:val="0"/>
              <w:jc w:val="right"/>
              <w:rPr>
                <w:rFonts w:ascii="Times New Roman" w:hAnsi="Times New Roman" w:cs="Times New Roman"/>
                <w:b/>
                <w:bCs/>
                <w:sz w:val="14"/>
                <w:szCs w:val="14"/>
              </w:rPr>
            </w:pPr>
            <w:r w:rsidRPr="00F70FA0">
              <w:rPr>
                <w:rFonts w:ascii="Times New Roman" w:hAnsi="Times New Roman" w:cs="Times New Roman"/>
                <w:b/>
                <w:bCs/>
                <w:sz w:val="14"/>
                <w:szCs w:val="14"/>
              </w:rPr>
              <w:t>2 376 545</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F70FA0" w:rsidP="00DD0BCA">
            <w:pPr>
              <w:bidi w:val="0"/>
              <w:jc w:val="right"/>
              <w:rPr>
                <w:rFonts w:ascii="Times New Roman" w:hAnsi="Times New Roman" w:cs="Times New Roman"/>
                <w:b/>
                <w:bCs/>
                <w:sz w:val="14"/>
                <w:szCs w:val="14"/>
              </w:rPr>
            </w:pPr>
            <w:r w:rsidRPr="00F70FA0">
              <w:rPr>
                <w:rFonts w:ascii="Times New Roman" w:hAnsi="Times New Roman" w:cs="Times New Roman"/>
                <w:b/>
                <w:bCs/>
                <w:sz w:val="14"/>
                <w:szCs w:val="14"/>
              </w:rPr>
              <w:t>3 533 275</w:t>
            </w:r>
          </w:p>
        </w:tc>
        <w:tc>
          <w:tcPr>
            <w:tcW w:w="481" w:type="pct"/>
            <w:tcBorders>
              <w:top w:val="nil"/>
              <w:left w:val="nil"/>
              <w:bottom w:val="single" w:sz="4" w:space="0" w:color="auto"/>
              <w:right w:val="single" w:sz="4" w:space="0" w:color="auto"/>
            </w:tcBorders>
            <w:shd w:val="clear" w:color="000000" w:fill="C0C0C0"/>
            <w:noWrap/>
            <w:textDirection w:val="lrTb"/>
            <w:vAlign w:val="center"/>
            <w:hideMark/>
          </w:tcPr>
          <w:p w:rsidR="00A5272D" w:rsidRPr="00F70FA0" w:rsidP="00DD0BCA">
            <w:pPr>
              <w:bidi w:val="0"/>
              <w:jc w:val="right"/>
              <w:rPr>
                <w:rFonts w:ascii="Times New Roman" w:hAnsi="Times New Roman" w:cs="Times New Roman"/>
                <w:b/>
                <w:bCs/>
                <w:sz w:val="14"/>
                <w:szCs w:val="14"/>
              </w:rPr>
            </w:pPr>
            <w:r w:rsidRPr="00F70FA0">
              <w:rPr>
                <w:rFonts w:ascii="Times New Roman" w:hAnsi="Times New Roman" w:cs="Times New Roman"/>
                <w:b/>
                <w:bCs/>
                <w:sz w:val="14"/>
                <w:szCs w:val="14"/>
              </w:rPr>
              <w:t>3 759 776</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2 123 229</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1 088 882</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3 840 564</w:t>
            </w:r>
          </w:p>
        </w:tc>
        <w:tc>
          <w:tcPr>
            <w:tcW w:w="554"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3 840 564</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1 776 876</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2 644 423</w:t>
            </w:r>
          </w:p>
        </w:tc>
        <w:tc>
          <w:tcPr>
            <w:tcW w:w="481"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2 819 832</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722 091</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377 329</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1 374 424</w:t>
            </w:r>
          </w:p>
        </w:tc>
        <w:tc>
          <w:tcPr>
            <w:tcW w:w="554"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1 374 424</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599 669</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888 852</w:t>
            </w:r>
          </w:p>
        </w:tc>
        <w:tc>
          <w:tcPr>
            <w:tcW w:w="481"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939 944</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392336</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center"/>
            <w:hideMark/>
          </w:tcPr>
          <w:p w:rsidR="00A5272D" w:rsidRPr="00F70FA0" w:rsidP="00DD0BCA">
            <w:pPr>
              <w:bidi w:val="0"/>
              <w:jc w:val="right"/>
              <w:rPr>
                <w:rFonts w:ascii="Times New Roman" w:hAnsi="Times New Roman" w:cs="Times New Roman"/>
                <w:sz w:val="14"/>
                <w:szCs w:val="14"/>
              </w:rPr>
            </w:pPr>
            <w:r w:rsidRPr="00F70FA0">
              <w:rPr>
                <w:rFonts w:ascii="Times New Roman" w:hAnsi="Times New Roman" w:cs="Times New Roman"/>
                <w:sz w:val="14"/>
                <w:szCs w:val="14"/>
              </w:rPr>
              <w:t>0</w:t>
            </w:r>
          </w:p>
        </w:tc>
      </w:tr>
    </w:tbl>
    <w:p w:rsidR="00A5272D" w:rsidP="00A5272D">
      <w:pPr>
        <w:bidi w:val="0"/>
        <w:jc w:val="both"/>
        <w:rPr>
          <w:rFonts w:ascii="Times New Roman" w:hAnsi="Times New Roman"/>
          <w:b/>
        </w:rPr>
      </w:pPr>
      <w:r>
        <w:rPr>
          <w:rFonts w:ascii="Times New Roman" w:hAnsi="Times New Roman"/>
          <w:b/>
        </w:rPr>
        <w:tab/>
      </w:r>
    </w:p>
    <w:p w:rsidR="00A5272D" w:rsidRPr="00052306" w:rsidP="00A5272D">
      <w:pPr>
        <w:bidi w:val="0"/>
        <w:jc w:val="both"/>
        <w:rPr>
          <w:rFonts w:ascii="Times New Roman" w:hAnsi="Times New Roman"/>
        </w:rPr>
      </w:pPr>
      <w:r>
        <w:rPr>
          <w:rFonts w:ascii="Times New Roman" w:hAnsi="Times New Roman"/>
          <w:b/>
        </w:rPr>
        <w:tab/>
      </w:r>
      <w:r w:rsidRPr="00052306">
        <w:rPr>
          <w:rFonts w:ascii="Times New Roman" w:hAnsi="Times New Roman"/>
        </w:rPr>
        <w:t>Výdavky na podporu, ktorou sa zab</w:t>
      </w:r>
      <w:r>
        <w:rPr>
          <w:rFonts w:ascii="Times New Roman" w:hAnsi="Times New Roman"/>
        </w:rPr>
        <w:t xml:space="preserve">ezpečuje modernizácia, inovácia </w:t>
      </w:r>
      <w:r w:rsidRPr="00052306">
        <w:rPr>
          <w:rFonts w:ascii="Times New Roman" w:hAnsi="Times New Roman"/>
        </w:rPr>
        <w:t>a reštrukturalizácia akvakultúry a zvýšenie konkurencieschopnosti podnikov zaoberajúcich sa spracovaním produktov z rybolovu a akvakultúry, pričom hlavný dôraz je kladený na podporu spracovania domácej produkcie a rozvoj ľudských zdrojov v oblasti rybného hospodárstva prostredníctvom celoživotného vzdelávania, sú oprot</w:t>
      </w:r>
      <w:r>
        <w:rPr>
          <w:rFonts w:ascii="Times New Roman" w:hAnsi="Times New Roman"/>
        </w:rPr>
        <w:t>i schválenému rozpočtu roku 2014</w:t>
      </w:r>
      <w:r w:rsidRPr="00052306">
        <w:rPr>
          <w:rFonts w:ascii="Times New Roman" w:hAnsi="Times New Roman"/>
        </w:rPr>
        <w:t xml:space="preserve"> </w:t>
      </w:r>
      <w:r>
        <w:rPr>
          <w:rFonts w:ascii="Times New Roman" w:hAnsi="Times New Roman"/>
        </w:rPr>
        <w:t>nižšie</w:t>
      </w:r>
      <w:r w:rsidRPr="00052306">
        <w:rPr>
          <w:rFonts w:ascii="Times New Roman" w:hAnsi="Times New Roman"/>
        </w:rPr>
        <w:t xml:space="preserve"> o</w:t>
      </w:r>
      <w:r>
        <w:rPr>
          <w:rFonts w:ascii="Times New Roman" w:hAnsi="Times New Roman"/>
        </w:rPr>
        <w:t> 54,4</w:t>
      </w:r>
      <w:r w:rsidRPr="00052306">
        <w:rPr>
          <w:rFonts w:ascii="Times New Roman" w:hAnsi="Times New Roman"/>
        </w:rPr>
        <w:t xml:space="preserve"> %. </w:t>
      </w:r>
      <w:r w:rsidRPr="007D44F1">
        <w:rPr>
          <w:rFonts w:ascii="Times New Roman" w:hAnsi="Times New Roman"/>
        </w:rPr>
        <w:t>Výška týchto výdavkov je v plnej miere ovplyvňovaná alokáciou výdavkov EÚ a spolufinancovania v rámci 2. a 3. programového obdobia.</w:t>
      </w:r>
    </w:p>
    <w:p w:rsidR="00A5272D" w:rsidRPr="00052306" w:rsidP="00A5272D">
      <w:pPr>
        <w:bidi w:val="0"/>
        <w:jc w:val="both"/>
        <w:rPr>
          <w:rFonts w:ascii="Times New Roman" w:hAnsi="Times New Roman"/>
          <w:b/>
        </w:rPr>
      </w:pPr>
    </w:p>
    <w:p w:rsidR="00A5272D" w:rsidRPr="00052306" w:rsidP="00A5272D">
      <w:pPr>
        <w:bidi w:val="0"/>
        <w:jc w:val="both"/>
        <w:rPr>
          <w:rFonts w:ascii="Times New Roman" w:hAnsi="Times New Roman"/>
          <w:b/>
        </w:rPr>
      </w:pPr>
      <w:r w:rsidRPr="00052306">
        <w:rPr>
          <w:rFonts w:ascii="Times New Roman" w:hAnsi="Times New Roman"/>
          <w:b/>
        </w:rPr>
        <w:t>Trhovo-orientované výdavky</w:t>
      </w:r>
    </w:p>
    <w:p w:rsidR="00A5272D" w:rsidRPr="00052306" w:rsidP="00A5272D">
      <w:pPr>
        <w:bidi w:val="0"/>
        <w:jc w:val="both"/>
        <w:rPr>
          <w:rFonts w:ascii="Times New Roman" w:hAnsi="Times New Roman"/>
        </w:rPr>
      </w:pPr>
    </w:p>
    <w:tbl>
      <w:tblPr>
        <w:tblStyle w:val="TableNormal"/>
        <w:tblW w:w="5000" w:type="pct"/>
        <w:tblCellMar>
          <w:left w:w="70" w:type="dxa"/>
          <w:right w:w="70" w:type="dxa"/>
        </w:tblCellMar>
        <w:tblLook w:val="04A0"/>
      </w:tblPr>
      <w:tblGrid>
        <w:gridCol w:w="2203"/>
        <w:gridCol w:w="1020"/>
        <w:gridCol w:w="1021"/>
        <w:gridCol w:w="1021"/>
        <w:gridCol w:w="1021"/>
        <w:gridCol w:w="1021"/>
        <w:gridCol w:w="1021"/>
        <w:gridCol w:w="884"/>
      </w:tblGrid>
      <w:tr>
        <w:tblPrEx>
          <w:tblW w:w="5000" w:type="pct"/>
          <w:tblCellMar>
            <w:left w:w="70" w:type="dxa"/>
            <w:right w:w="70" w:type="dxa"/>
          </w:tblCellMar>
          <w:tblLook w:val="04A0"/>
        </w:tblPrEx>
        <w:trPr>
          <w:trHeight w:val="255"/>
        </w:trPr>
        <w:tc>
          <w:tcPr>
            <w:tcW w:w="1196"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2014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2014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2015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2016 N</w:t>
            </w:r>
          </w:p>
        </w:tc>
        <w:tc>
          <w:tcPr>
            <w:tcW w:w="48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3516A8" w:rsidP="00DD0BCA">
            <w:pPr>
              <w:bidi w:val="0"/>
              <w:jc w:val="center"/>
              <w:rPr>
                <w:rFonts w:ascii="Times New Roman" w:hAnsi="Times New Roman" w:cs="Times New Roman"/>
                <w:b/>
                <w:bCs/>
                <w:sz w:val="14"/>
                <w:szCs w:val="14"/>
              </w:rPr>
            </w:pPr>
            <w:r w:rsidRPr="003516A8">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Trhovo-orientované výdavky </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9 778 472</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12 033 935</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15 000 000</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16 010 195</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15 000 000</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15 000 000</w:t>
            </w:r>
          </w:p>
        </w:tc>
        <w:tc>
          <w:tcPr>
            <w:tcW w:w="480" w:type="pct"/>
            <w:tcBorders>
              <w:top w:val="nil"/>
              <w:left w:val="nil"/>
              <w:bottom w:val="single" w:sz="4" w:space="0" w:color="auto"/>
              <w:right w:val="single" w:sz="4" w:space="0" w:color="auto"/>
            </w:tcBorders>
            <w:shd w:val="clear" w:color="000000" w:fill="C0C0C0"/>
            <w:noWrap/>
            <w:textDirection w:val="lrTb"/>
            <w:vAlign w:val="center"/>
            <w:hideMark/>
          </w:tcPr>
          <w:p w:rsidR="00A5272D" w:rsidRPr="003516A8" w:rsidP="00DD0BCA">
            <w:pPr>
              <w:bidi w:val="0"/>
              <w:jc w:val="right"/>
              <w:rPr>
                <w:rFonts w:ascii="Times New Roman" w:hAnsi="Times New Roman" w:cs="Times New Roman"/>
                <w:b/>
                <w:bCs/>
                <w:sz w:val="14"/>
                <w:szCs w:val="14"/>
              </w:rPr>
            </w:pPr>
            <w:r w:rsidRPr="003516A8">
              <w:rPr>
                <w:rFonts w:ascii="Times New Roman" w:hAnsi="Times New Roman" w:cs="Times New Roman"/>
                <w:b/>
                <w:bCs/>
                <w:sz w:val="14"/>
                <w:szCs w:val="14"/>
              </w:rPr>
              <w:t>15 000 000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7 401 945</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9 707 342</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12 000 000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12 000 000</w:t>
            </w:r>
          </w:p>
        </w:tc>
        <w:tc>
          <w:tcPr>
            <w:tcW w:w="480"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12 000 000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670 687</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2 326 593</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3 000 000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3 000 000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3 000 000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3 000 000</w:t>
            </w:r>
          </w:p>
        </w:tc>
        <w:tc>
          <w:tcPr>
            <w:tcW w:w="480"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3 000 000</w:t>
            </w:r>
          </w:p>
        </w:tc>
      </w:tr>
      <w:tr>
        <w:tblPrEx>
          <w:tblW w:w="5000" w:type="pct"/>
          <w:tblCellMar>
            <w:left w:w="70" w:type="dxa"/>
            <w:right w:w="70" w:type="dxa"/>
          </w:tblCellMar>
          <w:tblLook w:val="04A0"/>
        </w:tblPrEx>
        <w:trPr>
          <w:trHeight w:val="255"/>
        </w:trPr>
        <w:tc>
          <w:tcPr>
            <w:tcW w:w="1196"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1 705 840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1 010 195</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0</w:t>
            </w:r>
          </w:p>
        </w:tc>
        <w:tc>
          <w:tcPr>
            <w:tcW w:w="480" w:type="pct"/>
            <w:tcBorders>
              <w:top w:val="nil"/>
              <w:left w:val="nil"/>
              <w:bottom w:val="single" w:sz="4" w:space="0" w:color="auto"/>
              <w:right w:val="single" w:sz="4" w:space="0" w:color="auto"/>
            </w:tcBorders>
            <w:noWrap/>
            <w:textDirection w:val="lrTb"/>
            <w:vAlign w:val="center"/>
            <w:hideMark/>
          </w:tcPr>
          <w:p w:rsidR="00A5272D" w:rsidRPr="003516A8" w:rsidP="00DD0BCA">
            <w:pPr>
              <w:bidi w:val="0"/>
              <w:jc w:val="right"/>
              <w:rPr>
                <w:rFonts w:ascii="Times New Roman" w:hAnsi="Times New Roman" w:cs="Times New Roman"/>
                <w:sz w:val="14"/>
                <w:szCs w:val="14"/>
              </w:rPr>
            </w:pPr>
            <w:r w:rsidRPr="003516A8">
              <w:rPr>
                <w:rFonts w:ascii="Times New Roman" w:hAnsi="Times New Roman" w:cs="Times New Roman"/>
                <w:sz w:val="14"/>
                <w:szCs w:val="14"/>
              </w:rPr>
              <w:t>0</w:t>
            </w:r>
          </w:p>
        </w:tc>
      </w:tr>
    </w:tbl>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 xml:space="preserve">Trhovo orientované výdavky sú výdavky na trhové opatrenia, ktoré sa realizujú na základe záväzných nariadení, ktorými sa uskutočňuje spoločná organizácia trhu v EÚ. Vo všeobecnosti ich možno rozdeliť na intervencie určené na reguláciu poľnohospodárskych trhov, náhrady stanovené za vývoz poľnohospodárskych výrobkov do tretích krajín a iné podporné opatrenia v zmysle spoločnej organizácie trhu v rámci EÚ ako sú výrobné náhrady, podpory v sektore ovocia a zeleniny, špecifické opatrenia vo vinohradníckom sektore (napr. reštrukturalizácia a konverzia vinohradov a ďalšie opatrenia), podpora spotreby školského mlieka a mliečnych výrobkov a ďalšie opatrenia. Výdavky </w:t>
      </w:r>
      <w:r>
        <w:rPr>
          <w:rFonts w:ascii="Times New Roman" w:hAnsi="Times New Roman"/>
        </w:rPr>
        <w:t>na trhovo-orientované výdavky sa</w:t>
      </w:r>
      <w:r w:rsidRPr="00052306">
        <w:rPr>
          <w:rFonts w:ascii="Times New Roman" w:hAnsi="Times New Roman"/>
        </w:rPr>
        <w:t xml:space="preserve"> oprot</w:t>
      </w:r>
      <w:r>
        <w:rPr>
          <w:rFonts w:ascii="Times New Roman" w:hAnsi="Times New Roman"/>
        </w:rPr>
        <w:t>i schválenému rozpočtu roku 2014</w:t>
      </w:r>
      <w:r w:rsidRPr="00052306">
        <w:rPr>
          <w:rFonts w:ascii="Times New Roman" w:hAnsi="Times New Roman"/>
        </w:rPr>
        <w:t xml:space="preserve"> </w:t>
      </w:r>
      <w:r>
        <w:rPr>
          <w:rFonts w:ascii="Times New Roman" w:hAnsi="Times New Roman"/>
        </w:rPr>
        <w:t>nemenia.</w:t>
      </w:r>
      <w:r w:rsidRPr="00052306">
        <w:rPr>
          <w:rFonts w:ascii="Times New Roman" w:hAnsi="Times New Roman"/>
        </w:rPr>
        <w:t xml:space="preserve"> </w:t>
      </w:r>
    </w:p>
    <w:p w:rsidR="00A5272D" w:rsidRPr="00052306" w:rsidP="00A5272D">
      <w:pPr>
        <w:bidi w:val="0"/>
        <w:jc w:val="both"/>
        <w:rPr>
          <w:rFonts w:ascii="Times New Roman" w:hAnsi="Times New Roman"/>
        </w:rPr>
      </w:pPr>
    </w:p>
    <w:p w:rsidR="00A5272D" w:rsidRPr="00052306" w:rsidP="00A5272D">
      <w:pPr>
        <w:bidi w:val="0"/>
        <w:jc w:val="both"/>
        <w:rPr>
          <w:rFonts w:ascii="Times New Roman" w:hAnsi="Times New Roman"/>
          <w:b/>
        </w:rPr>
      </w:pPr>
      <w:r w:rsidRPr="00052306">
        <w:rPr>
          <w:rFonts w:ascii="Times New Roman" w:hAnsi="Times New Roman"/>
          <w:b/>
        </w:rPr>
        <w:t>Štátna pomoc</w:t>
      </w:r>
    </w:p>
    <w:p w:rsidR="00A5272D" w:rsidRPr="00052306"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199"/>
        <w:gridCol w:w="1019"/>
        <w:gridCol w:w="1019"/>
        <w:gridCol w:w="1019"/>
        <w:gridCol w:w="1019"/>
        <w:gridCol w:w="1021"/>
        <w:gridCol w:w="1021"/>
        <w:gridCol w:w="895"/>
      </w:tblGrid>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nil"/>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2012 S</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2013 S</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2014 R</w:t>
            </w:r>
          </w:p>
        </w:tc>
        <w:tc>
          <w:tcPr>
            <w:tcW w:w="553"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2014 OS</w:t>
            </w:r>
          </w:p>
        </w:tc>
        <w:tc>
          <w:tcPr>
            <w:tcW w:w="554"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2015 N</w:t>
            </w:r>
          </w:p>
        </w:tc>
        <w:tc>
          <w:tcPr>
            <w:tcW w:w="554"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2016 N</w:t>
            </w:r>
          </w:p>
        </w:tc>
        <w:tc>
          <w:tcPr>
            <w:tcW w:w="486" w:type="pct"/>
            <w:tcBorders>
              <w:top w:val="single" w:sz="4" w:space="0" w:color="auto"/>
              <w:left w:val="nil"/>
              <w:bottom w:val="nil"/>
              <w:right w:val="single" w:sz="4" w:space="0" w:color="auto"/>
            </w:tcBorders>
            <w:shd w:val="clear" w:color="000000" w:fill="A6A6A6"/>
            <w:noWrap/>
            <w:textDirection w:val="lrTb"/>
            <w:vAlign w:val="center"/>
            <w:hideMark/>
          </w:tcPr>
          <w:p w:rsidR="00A5272D" w:rsidRPr="00D752F7" w:rsidP="00DD0BCA">
            <w:pPr>
              <w:bidi w:val="0"/>
              <w:jc w:val="center"/>
              <w:rPr>
                <w:rFonts w:ascii="Times New Roman" w:hAnsi="Times New Roman" w:cs="Times New Roman"/>
                <w:b/>
                <w:bCs/>
                <w:sz w:val="14"/>
                <w:szCs w:val="14"/>
              </w:rPr>
            </w:pPr>
            <w:r w:rsidRPr="00D752F7">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55"/>
        </w:trPr>
        <w:tc>
          <w:tcPr>
            <w:tcW w:w="1194"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Štátna pomoc </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D752F7" w:rsidP="00DD0BCA">
            <w:pPr>
              <w:bidi w:val="0"/>
              <w:jc w:val="right"/>
              <w:rPr>
                <w:rFonts w:ascii="Times New Roman" w:hAnsi="Times New Roman" w:cs="Times New Roman"/>
                <w:b/>
                <w:bCs/>
                <w:sz w:val="14"/>
                <w:szCs w:val="14"/>
              </w:rPr>
            </w:pPr>
            <w:r w:rsidRPr="00D752F7">
              <w:rPr>
                <w:rFonts w:ascii="Times New Roman" w:hAnsi="Times New Roman" w:cs="Times New Roman"/>
                <w:b/>
                <w:bCs/>
                <w:sz w:val="14"/>
                <w:szCs w:val="14"/>
              </w:rPr>
              <w:t>8 095 985</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D752F7" w:rsidP="00DD0BCA">
            <w:pPr>
              <w:bidi w:val="0"/>
              <w:jc w:val="right"/>
              <w:rPr>
                <w:rFonts w:ascii="Times New Roman" w:hAnsi="Times New Roman" w:cs="Times New Roman"/>
                <w:b/>
                <w:bCs/>
                <w:sz w:val="14"/>
                <w:szCs w:val="14"/>
              </w:rPr>
            </w:pPr>
            <w:r w:rsidRPr="00D752F7">
              <w:rPr>
                <w:rFonts w:ascii="Times New Roman" w:hAnsi="Times New Roman" w:cs="Times New Roman"/>
                <w:b/>
                <w:bCs/>
                <w:sz w:val="14"/>
                <w:szCs w:val="14"/>
              </w:rPr>
              <w:t>16 261 199</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D752F7" w:rsidP="00DD0BCA">
            <w:pPr>
              <w:bidi w:val="0"/>
              <w:jc w:val="right"/>
              <w:rPr>
                <w:rFonts w:ascii="Times New Roman" w:hAnsi="Times New Roman" w:cs="Times New Roman"/>
                <w:b/>
                <w:bCs/>
                <w:sz w:val="14"/>
                <w:szCs w:val="14"/>
              </w:rPr>
            </w:pPr>
            <w:r w:rsidRPr="00D752F7">
              <w:rPr>
                <w:rFonts w:ascii="Times New Roman" w:hAnsi="Times New Roman" w:cs="Times New Roman"/>
                <w:b/>
                <w:bCs/>
                <w:sz w:val="14"/>
                <w:szCs w:val="14"/>
              </w:rPr>
              <w:t>7 030 000</w:t>
            </w:r>
          </w:p>
        </w:tc>
        <w:tc>
          <w:tcPr>
            <w:tcW w:w="553"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6346A6" w:rsidP="00DD0BCA">
            <w:pPr>
              <w:bidi w:val="0"/>
              <w:jc w:val="right"/>
              <w:rPr>
                <w:rFonts w:ascii="Times New Roman" w:hAnsi="Times New Roman" w:cs="Times New Roman"/>
                <w:b/>
                <w:bCs/>
                <w:sz w:val="14"/>
                <w:szCs w:val="14"/>
              </w:rPr>
            </w:pPr>
            <w:r w:rsidRPr="006346A6">
              <w:rPr>
                <w:rFonts w:ascii="Times New Roman" w:hAnsi="Times New Roman" w:cs="Times New Roman"/>
                <w:b/>
                <w:bCs/>
                <w:sz w:val="14"/>
                <w:szCs w:val="14"/>
              </w:rPr>
              <w:t>8 122 335</w:t>
            </w:r>
          </w:p>
        </w:tc>
        <w:tc>
          <w:tcPr>
            <w:tcW w:w="554"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D752F7" w:rsidP="00DD0BCA">
            <w:pPr>
              <w:bidi w:val="0"/>
              <w:jc w:val="right"/>
              <w:rPr>
                <w:rFonts w:ascii="Times New Roman" w:hAnsi="Times New Roman" w:cs="Times New Roman"/>
                <w:b/>
                <w:bCs/>
                <w:sz w:val="14"/>
                <w:szCs w:val="14"/>
              </w:rPr>
            </w:pPr>
            <w:r w:rsidRPr="00D752F7">
              <w:rPr>
                <w:rFonts w:ascii="Times New Roman" w:hAnsi="Times New Roman" w:cs="Times New Roman"/>
                <w:b/>
                <w:bCs/>
                <w:sz w:val="14"/>
                <w:szCs w:val="14"/>
              </w:rPr>
              <w:t>3 531 354</w:t>
            </w:r>
          </w:p>
        </w:tc>
        <w:tc>
          <w:tcPr>
            <w:tcW w:w="554"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D752F7" w:rsidP="00DD0BCA">
            <w:pPr>
              <w:bidi w:val="0"/>
              <w:jc w:val="right"/>
              <w:rPr>
                <w:rFonts w:ascii="Times New Roman" w:hAnsi="Times New Roman" w:cs="Times New Roman"/>
                <w:b/>
                <w:bCs/>
                <w:sz w:val="14"/>
                <w:szCs w:val="14"/>
              </w:rPr>
            </w:pPr>
            <w:r w:rsidRPr="00D752F7">
              <w:rPr>
                <w:rFonts w:ascii="Times New Roman" w:hAnsi="Times New Roman" w:cs="Times New Roman"/>
                <w:b/>
                <w:bCs/>
                <w:sz w:val="14"/>
                <w:szCs w:val="14"/>
              </w:rPr>
              <w:t>3 531 354</w:t>
            </w:r>
          </w:p>
        </w:tc>
        <w:tc>
          <w:tcPr>
            <w:tcW w:w="486" w:type="pct"/>
            <w:tcBorders>
              <w:top w:val="single" w:sz="4" w:space="0" w:color="auto"/>
              <w:left w:val="nil"/>
              <w:bottom w:val="single" w:sz="4" w:space="0" w:color="auto"/>
              <w:right w:val="single" w:sz="4" w:space="0" w:color="auto"/>
            </w:tcBorders>
            <w:shd w:val="clear" w:color="000000" w:fill="C0C0C0"/>
            <w:noWrap/>
            <w:textDirection w:val="lrTb"/>
            <w:vAlign w:val="center"/>
            <w:hideMark/>
          </w:tcPr>
          <w:p w:rsidR="00A5272D" w:rsidRPr="00D752F7" w:rsidP="00DD0BCA">
            <w:pPr>
              <w:bidi w:val="0"/>
              <w:jc w:val="right"/>
              <w:rPr>
                <w:rFonts w:ascii="Times New Roman" w:hAnsi="Times New Roman" w:cs="Times New Roman"/>
                <w:b/>
                <w:bCs/>
                <w:sz w:val="14"/>
                <w:szCs w:val="14"/>
              </w:rPr>
            </w:pPr>
            <w:r w:rsidRPr="00D752F7">
              <w:rPr>
                <w:rFonts w:ascii="Times New Roman" w:hAnsi="Times New Roman" w:cs="Times New Roman"/>
                <w:b/>
                <w:bCs/>
                <w:sz w:val="14"/>
                <w:szCs w:val="14"/>
              </w:rPr>
              <w:t>4 531 354</w:t>
            </w:r>
          </w:p>
        </w:tc>
      </w:tr>
      <w:tr>
        <w:tblPrEx>
          <w:tblW w:w="5000" w:type="pct"/>
          <w:tblCellMar>
            <w:left w:w="70" w:type="dxa"/>
            <w:right w:w="70" w:type="dxa"/>
          </w:tblCellMar>
          <w:tblLook w:val="04A0"/>
        </w:tblPrEx>
        <w:trPr>
          <w:trHeight w:val="255"/>
        </w:trPr>
        <w:tc>
          <w:tcPr>
            <w:tcW w:w="1194"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ŠR</w:t>
            </w:r>
          </w:p>
        </w:tc>
        <w:tc>
          <w:tcPr>
            <w:tcW w:w="553" w:type="pct"/>
            <w:tcBorders>
              <w:top w:val="nil"/>
              <w:left w:val="nil"/>
              <w:bottom w:val="single" w:sz="4" w:space="0" w:color="auto"/>
              <w:right w:val="single" w:sz="4" w:space="0" w:color="auto"/>
            </w:tcBorders>
            <w:noWrap/>
            <w:textDirection w:val="lrTb"/>
            <w:vAlign w:val="center"/>
            <w:hideMark/>
          </w:tcPr>
          <w:p w:rsidR="00A5272D" w:rsidRPr="00D752F7" w:rsidP="00DD0BCA">
            <w:pPr>
              <w:bidi w:val="0"/>
              <w:jc w:val="right"/>
              <w:rPr>
                <w:rFonts w:ascii="Times New Roman" w:hAnsi="Times New Roman" w:cs="Times New Roman"/>
                <w:sz w:val="14"/>
                <w:szCs w:val="14"/>
              </w:rPr>
            </w:pPr>
            <w:r w:rsidRPr="00D752F7">
              <w:rPr>
                <w:rFonts w:ascii="Times New Roman" w:hAnsi="Times New Roman" w:cs="Times New Roman"/>
                <w:sz w:val="14"/>
                <w:szCs w:val="14"/>
              </w:rPr>
              <w:t>8 095 985</w:t>
            </w:r>
          </w:p>
        </w:tc>
        <w:tc>
          <w:tcPr>
            <w:tcW w:w="553" w:type="pct"/>
            <w:tcBorders>
              <w:top w:val="nil"/>
              <w:left w:val="nil"/>
              <w:bottom w:val="single" w:sz="4" w:space="0" w:color="auto"/>
              <w:right w:val="single" w:sz="4" w:space="0" w:color="auto"/>
            </w:tcBorders>
            <w:noWrap/>
            <w:textDirection w:val="lrTb"/>
            <w:vAlign w:val="center"/>
            <w:hideMark/>
          </w:tcPr>
          <w:p w:rsidR="00A5272D" w:rsidRPr="00D752F7" w:rsidP="00DD0BCA">
            <w:pPr>
              <w:bidi w:val="0"/>
              <w:jc w:val="right"/>
              <w:rPr>
                <w:rFonts w:ascii="Times New Roman" w:hAnsi="Times New Roman" w:cs="Times New Roman"/>
                <w:sz w:val="14"/>
                <w:szCs w:val="14"/>
              </w:rPr>
            </w:pPr>
            <w:r w:rsidRPr="00D752F7">
              <w:rPr>
                <w:rFonts w:ascii="Times New Roman" w:hAnsi="Times New Roman" w:cs="Times New Roman"/>
                <w:sz w:val="14"/>
                <w:szCs w:val="14"/>
              </w:rPr>
              <w:t>16 261 199</w:t>
            </w:r>
          </w:p>
        </w:tc>
        <w:tc>
          <w:tcPr>
            <w:tcW w:w="553" w:type="pct"/>
            <w:tcBorders>
              <w:top w:val="nil"/>
              <w:left w:val="nil"/>
              <w:bottom w:val="single" w:sz="4" w:space="0" w:color="auto"/>
              <w:right w:val="single" w:sz="4" w:space="0" w:color="auto"/>
            </w:tcBorders>
            <w:noWrap/>
            <w:textDirection w:val="lrTb"/>
            <w:vAlign w:val="center"/>
            <w:hideMark/>
          </w:tcPr>
          <w:p w:rsidR="00A5272D" w:rsidRPr="00D752F7" w:rsidP="00DD0BCA">
            <w:pPr>
              <w:bidi w:val="0"/>
              <w:jc w:val="right"/>
              <w:rPr>
                <w:rFonts w:ascii="Times New Roman" w:hAnsi="Times New Roman" w:cs="Times New Roman"/>
                <w:sz w:val="14"/>
                <w:szCs w:val="14"/>
              </w:rPr>
            </w:pPr>
            <w:r w:rsidRPr="00D752F7">
              <w:rPr>
                <w:rFonts w:ascii="Times New Roman" w:hAnsi="Times New Roman" w:cs="Times New Roman"/>
                <w:sz w:val="14"/>
                <w:szCs w:val="14"/>
              </w:rPr>
              <w:t>7 030 000</w:t>
            </w:r>
          </w:p>
        </w:tc>
        <w:tc>
          <w:tcPr>
            <w:tcW w:w="553"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8 122 335</w:t>
            </w:r>
          </w:p>
        </w:tc>
        <w:tc>
          <w:tcPr>
            <w:tcW w:w="554" w:type="pct"/>
            <w:tcBorders>
              <w:top w:val="nil"/>
              <w:left w:val="nil"/>
              <w:bottom w:val="single" w:sz="4" w:space="0" w:color="auto"/>
              <w:right w:val="single" w:sz="4" w:space="0" w:color="auto"/>
            </w:tcBorders>
            <w:noWrap/>
            <w:textDirection w:val="lrTb"/>
            <w:vAlign w:val="center"/>
            <w:hideMark/>
          </w:tcPr>
          <w:p w:rsidR="00A5272D" w:rsidRPr="00D752F7" w:rsidP="00DD0BCA">
            <w:pPr>
              <w:bidi w:val="0"/>
              <w:jc w:val="right"/>
              <w:rPr>
                <w:rFonts w:ascii="Times New Roman" w:hAnsi="Times New Roman" w:cs="Times New Roman"/>
                <w:sz w:val="14"/>
                <w:szCs w:val="14"/>
              </w:rPr>
            </w:pPr>
            <w:r w:rsidRPr="00D752F7">
              <w:rPr>
                <w:rFonts w:ascii="Times New Roman" w:hAnsi="Times New Roman" w:cs="Times New Roman"/>
                <w:sz w:val="14"/>
                <w:szCs w:val="14"/>
              </w:rPr>
              <w:t>3 531 354</w:t>
            </w:r>
          </w:p>
        </w:tc>
        <w:tc>
          <w:tcPr>
            <w:tcW w:w="554" w:type="pct"/>
            <w:tcBorders>
              <w:top w:val="nil"/>
              <w:left w:val="nil"/>
              <w:bottom w:val="single" w:sz="4" w:space="0" w:color="auto"/>
              <w:right w:val="single" w:sz="4" w:space="0" w:color="auto"/>
            </w:tcBorders>
            <w:noWrap/>
            <w:textDirection w:val="lrTb"/>
            <w:vAlign w:val="center"/>
            <w:hideMark/>
          </w:tcPr>
          <w:p w:rsidR="00A5272D" w:rsidRPr="00D752F7" w:rsidP="00DD0BCA">
            <w:pPr>
              <w:bidi w:val="0"/>
              <w:jc w:val="right"/>
              <w:rPr>
                <w:rFonts w:ascii="Times New Roman" w:hAnsi="Times New Roman" w:cs="Times New Roman"/>
                <w:sz w:val="14"/>
                <w:szCs w:val="14"/>
              </w:rPr>
            </w:pPr>
            <w:r w:rsidRPr="00D752F7">
              <w:rPr>
                <w:rFonts w:ascii="Times New Roman" w:hAnsi="Times New Roman" w:cs="Times New Roman"/>
                <w:sz w:val="14"/>
                <w:szCs w:val="14"/>
              </w:rPr>
              <w:t>3 531 354</w:t>
            </w:r>
          </w:p>
        </w:tc>
        <w:tc>
          <w:tcPr>
            <w:tcW w:w="486" w:type="pct"/>
            <w:tcBorders>
              <w:top w:val="nil"/>
              <w:left w:val="nil"/>
              <w:bottom w:val="single" w:sz="4" w:space="0" w:color="auto"/>
              <w:right w:val="single" w:sz="4" w:space="0" w:color="auto"/>
            </w:tcBorders>
            <w:noWrap/>
            <w:textDirection w:val="lrTb"/>
            <w:vAlign w:val="center"/>
            <w:hideMark/>
          </w:tcPr>
          <w:p w:rsidR="00A5272D" w:rsidRPr="00D752F7" w:rsidP="00DD0BCA">
            <w:pPr>
              <w:bidi w:val="0"/>
              <w:jc w:val="right"/>
              <w:rPr>
                <w:rFonts w:ascii="Times New Roman" w:hAnsi="Times New Roman" w:cs="Times New Roman"/>
                <w:sz w:val="14"/>
                <w:szCs w:val="14"/>
              </w:rPr>
            </w:pPr>
            <w:r w:rsidRPr="00D752F7">
              <w:rPr>
                <w:rFonts w:ascii="Times New Roman" w:hAnsi="Times New Roman" w:cs="Times New Roman"/>
                <w:sz w:val="14"/>
                <w:szCs w:val="14"/>
              </w:rPr>
              <w:t>4 531 354</w:t>
            </w:r>
          </w:p>
        </w:tc>
      </w:tr>
    </w:tbl>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EÚ umožňuje poskytovať podnikateľským subjektom v pôdohospodárstve štátnu pomoc z vlastných zdrojov členského štátu v súlade s pravidlami EÚ o štátnej pomoci. Podporuje sa účasť prvovýrobcov na výstavách, založenie a vedenie plemennej knihy alebo plemenárskej evidencie, rozvoj včelárstva, kompenzácia škôd spôsobených živelnými pohromami, zvýšenie kvality poľnohospodárskych produktov, pestovanie a ochrana lesov, podpora rybnikárstva, karanténne opatrenie plodín a pod.</w:t>
      </w:r>
      <w:r w:rsidRPr="00052306">
        <w:rPr>
          <w:rFonts w:ascii="Times New Roman" w:hAnsi="Times New Roman"/>
          <w:color w:val="000000"/>
        </w:rPr>
        <w:t xml:space="preserve"> Výdavky na bežné transfery pre </w:t>
      </w:r>
      <w:r w:rsidRPr="00DD52DF">
        <w:rPr>
          <w:rFonts w:ascii="Times New Roman" w:hAnsi="Times New Roman"/>
        </w:rPr>
        <w:t>štátnu pomoc a národné podpory sú oproti schválenému rozpočtu roku 2014 nižšie o 49,8 %.</w:t>
      </w:r>
      <w:r w:rsidRPr="00052306">
        <w:rPr>
          <w:rFonts w:ascii="Times New Roman" w:hAnsi="Times New Roman"/>
          <w:color w:val="000000"/>
        </w:rPr>
        <w:t xml:space="preserve"> </w:t>
      </w:r>
      <w:r>
        <w:rPr>
          <w:rFonts w:ascii="Times New Roman" w:hAnsi="Times New Roman"/>
        </w:rPr>
        <w:t>Uvedenú zmenu ovplyvnili úsporné opatrenia</w:t>
      </w:r>
      <w:r w:rsidRPr="00DD52DF">
        <w:rPr>
          <w:rFonts w:ascii="Times New Roman" w:hAnsi="Times New Roman"/>
        </w:rPr>
        <w:t xml:space="preserve"> v rámci </w:t>
      </w:r>
      <w:r>
        <w:rPr>
          <w:rFonts w:ascii="Times New Roman" w:hAnsi="Times New Roman"/>
        </w:rPr>
        <w:t>reformy ESO</w:t>
      </w:r>
      <w:r w:rsidRPr="00DD52DF">
        <w:rPr>
          <w:rFonts w:ascii="Times New Roman" w:hAnsi="Times New Roman"/>
        </w:rPr>
        <w:t xml:space="preserve"> v sum</w:t>
      </w:r>
      <w:r>
        <w:rPr>
          <w:rFonts w:ascii="Times New Roman" w:hAnsi="Times New Roman"/>
        </w:rPr>
        <w:t xml:space="preserve">e 3,50 mil. eur </w:t>
        <w:br/>
        <w:t xml:space="preserve">v tejto oblasti. </w:t>
      </w:r>
    </w:p>
    <w:p w:rsidR="004B488F" w:rsidP="00A5272D">
      <w:pPr>
        <w:bidi w:val="0"/>
        <w:jc w:val="both"/>
        <w:rPr>
          <w:rFonts w:ascii="Times New Roman" w:hAnsi="Times New Roman"/>
        </w:rPr>
      </w:pPr>
    </w:p>
    <w:p w:rsidR="00A5272D" w:rsidRPr="001D6DDF" w:rsidP="00A5272D">
      <w:pPr>
        <w:bidi w:val="0"/>
        <w:spacing w:after="200" w:line="276" w:lineRule="auto"/>
        <w:rPr>
          <w:rFonts w:ascii="Times New Roman" w:hAnsi="Times New Roman"/>
          <w:b/>
        </w:rPr>
      </w:pPr>
      <w:r w:rsidRPr="00052306">
        <w:rPr>
          <w:rFonts w:ascii="Times New Roman" w:hAnsi="Times New Roman"/>
          <w:b/>
        </w:rPr>
        <w:t xml:space="preserve">Regionálny rozvoj </w:t>
      </w:r>
    </w:p>
    <w:tbl>
      <w:tblPr>
        <w:tblStyle w:val="TableNormal"/>
        <w:tblW w:w="5000" w:type="pct"/>
        <w:tblCellMar>
          <w:left w:w="70" w:type="dxa"/>
          <w:right w:w="70" w:type="dxa"/>
        </w:tblCellMar>
        <w:tblLook w:val="04A0"/>
      </w:tblPr>
      <w:tblGrid>
        <w:gridCol w:w="2201"/>
        <w:gridCol w:w="1020"/>
        <w:gridCol w:w="1021"/>
        <w:gridCol w:w="1021"/>
        <w:gridCol w:w="1021"/>
        <w:gridCol w:w="1021"/>
        <w:gridCol w:w="1021"/>
        <w:gridCol w:w="886"/>
      </w:tblGrid>
      <w:tr>
        <w:tblPrEx>
          <w:tblW w:w="5000" w:type="pct"/>
          <w:tblCellMar>
            <w:left w:w="70" w:type="dxa"/>
            <w:right w:w="70" w:type="dxa"/>
          </w:tblCellMar>
          <w:tblLook w:val="04A0"/>
        </w:tblPrEx>
        <w:trPr>
          <w:trHeight w:val="255"/>
        </w:trPr>
        <w:tc>
          <w:tcPr>
            <w:tcW w:w="1195"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v eurách</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2012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2013 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2014 R</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2014 OS</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2015 N</w:t>
            </w:r>
          </w:p>
        </w:tc>
        <w:tc>
          <w:tcPr>
            <w:tcW w:w="55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2016 N</w:t>
            </w:r>
          </w:p>
        </w:tc>
        <w:tc>
          <w:tcPr>
            <w:tcW w:w="48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418DE" w:rsidP="00DD0BCA">
            <w:pPr>
              <w:bidi w:val="0"/>
              <w:jc w:val="center"/>
              <w:rPr>
                <w:rFonts w:ascii="Times New Roman" w:hAnsi="Times New Roman" w:cs="Times New Roman"/>
                <w:b/>
                <w:bCs/>
                <w:sz w:val="14"/>
                <w:szCs w:val="14"/>
              </w:rPr>
            </w:pPr>
            <w:r w:rsidRPr="005418DE">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A5272D" w:rsidRPr="00052306" w:rsidP="00DD0BCA">
            <w:pPr>
              <w:bidi w:val="0"/>
              <w:rPr>
                <w:rFonts w:ascii="Times New Roman" w:hAnsi="Times New Roman"/>
                <w:b/>
                <w:bCs/>
                <w:color w:val="000000"/>
                <w:sz w:val="14"/>
                <w:szCs w:val="14"/>
                <w:lang w:eastAsia="sk-SK"/>
              </w:rPr>
            </w:pPr>
            <w:r w:rsidRPr="00052306">
              <w:rPr>
                <w:rFonts w:ascii="Times New Roman" w:hAnsi="Times New Roman"/>
                <w:b/>
                <w:bCs/>
                <w:color w:val="000000"/>
                <w:sz w:val="14"/>
                <w:szCs w:val="14"/>
                <w:lang w:eastAsia="sk-SK"/>
              </w:rPr>
              <w:t xml:space="preserve">Regionálny rozvoj </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5418DE" w:rsidP="00DD0BCA">
            <w:pPr>
              <w:bidi w:val="0"/>
              <w:jc w:val="right"/>
              <w:rPr>
                <w:rFonts w:ascii="Times New Roman" w:hAnsi="Times New Roman" w:cs="Times New Roman"/>
                <w:b/>
                <w:bCs/>
                <w:sz w:val="14"/>
                <w:szCs w:val="14"/>
              </w:rPr>
            </w:pPr>
            <w:r w:rsidRPr="005418DE">
              <w:rPr>
                <w:rFonts w:ascii="Times New Roman" w:hAnsi="Times New Roman" w:cs="Times New Roman"/>
                <w:b/>
                <w:bCs/>
                <w:sz w:val="14"/>
                <w:szCs w:val="14"/>
              </w:rPr>
              <w:t>327 733 445</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5418DE" w:rsidP="00DD0BCA">
            <w:pPr>
              <w:bidi w:val="0"/>
              <w:jc w:val="right"/>
              <w:rPr>
                <w:rFonts w:ascii="Times New Roman" w:hAnsi="Times New Roman" w:cs="Times New Roman"/>
                <w:b/>
                <w:bCs/>
                <w:sz w:val="14"/>
                <w:szCs w:val="14"/>
              </w:rPr>
            </w:pPr>
            <w:r w:rsidRPr="005418DE">
              <w:rPr>
                <w:rFonts w:ascii="Times New Roman" w:hAnsi="Times New Roman" w:cs="Times New Roman"/>
                <w:b/>
                <w:bCs/>
                <w:sz w:val="14"/>
                <w:szCs w:val="14"/>
              </w:rPr>
              <w:t>203 933 062</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5418DE" w:rsidP="00DD0BCA">
            <w:pPr>
              <w:bidi w:val="0"/>
              <w:jc w:val="right"/>
              <w:rPr>
                <w:rFonts w:ascii="Times New Roman" w:hAnsi="Times New Roman" w:cs="Times New Roman"/>
                <w:b/>
                <w:bCs/>
                <w:sz w:val="14"/>
                <w:szCs w:val="14"/>
              </w:rPr>
            </w:pPr>
            <w:r w:rsidRPr="005418DE">
              <w:rPr>
                <w:rFonts w:ascii="Times New Roman" w:hAnsi="Times New Roman" w:cs="Times New Roman"/>
                <w:b/>
                <w:bCs/>
                <w:sz w:val="14"/>
                <w:szCs w:val="14"/>
              </w:rPr>
              <w:t>184 448 089</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6346A6" w:rsidP="00DD0BCA">
            <w:pPr>
              <w:bidi w:val="0"/>
              <w:jc w:val="right"/>
              <w:rPr>
                <w:rFonts w:ascii="Times New Roman" w:hAnsi="Times New Roman" w:cs="Times New Roman"/>
                <w:b/>
                <w:bCs/>
                <w:sz w:val="14"/>
                <w:szCs w:val="14"/>
              </w:rPr>
            </w:pPr>
            <w:r w:rsidRPr="006346A6">
              <w:rPr>
                <w:rFonts w:ascii="Times New Roman" w:hAnsi="Times New Roman" w:cs="Times New Roman"/>
                <w:b/>
                <w:bCs/>
                <w:sz w:val="14"/>
                <w:szCs w:val="14"/>
              </w:rPr>
              <w:t>180 992 293</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5418DE" w:rsidP="00DD0BCA">
            <w:pPr>
              <w:bidi w:val="0"/>
              <w:jc w:val="right"/>
              <w:rPr>
                <w:rFonts w:ascii="Times New Roman" w:hAnsi="Times New Roman" w:cs="Times New Roman"/>
                <w:b/>
                <w:bCs/>
                <w:sz w:val="14"/>
                <w:szCs w:val="14"/>
              </w:rPr>
            </w:pPr>
            <w:r w:rsidRPr="005418DE">
              <w:rPr>
                <w:rFonts w:ascii="Times New Roman" w:hAnsi="Times New Roman" w:cs="Times New Roman"/>
                <w:b/>
                <w:bCs/>
                <w:sz w:val="14"/>
                <w:szCs w:val="14"/>
              </w:rPr>
              <w:t>246 775 290</w:t>
            </w:r>
          </w:p>
        </w:tc>
        <w:tc>
          <w:tcPr>
            <w:tcW w:w="554" w:type="pct"/>
            <w:tcBorders>
              <w:top w:val="nil"/>
              <w:left w:val="nil"/>
              <w:bottom w:val="single" w:sz="4" w:space="0" w:color="auto"/>
              <w:right w:val="single" w:sz="4" w:space="0" w:color="auto"/>
            </w:tcBorders>
            <w:shd w:val="clear" w:color="000000" w:fill="C0C0C0"/>
            <w:noWrap/>
            <w:textDirection w:val="lrTb"/>
            <w:vAlign w:val="center"/>
            <w:hideMark/>
          </w:tcPr>
          <w:p w:rsidR="00A5272D" w:rsidRPr="005418DE" w:rsidP="00DD0BCA">
            <w:pPr>
              <w:bidi w:val="0"/>
              <w:jc w:val="right"/>
              <w:rPr>
                <w:rFonts w:ascii="Times New Roman" w:hAnsi="Times New Roman" w:cs="Times New Roman"/>
                <w:b/>
                <w:bCs/>
                <w:sz w:val="14"/>
                <w:szCs w:val="14"/>
              </w:rPr>
            </w:pPr>
            <w:r w:rsidRPr="005418DE">
              <w:rPr>
                <w:rFonts w:ascii="Times New Roman" w:hAnsi="Times New Roman" w:cs="Times New Roman"/>
                <w:b/>
                <w:bCs/>
                <w:sz w:val="14"/>
                <w:szCs w:val="14"/>
              </w:rPr>
              <w:t>313 027 105</w:t>
            </w:r>
          </w:p>
        </w:tc>
        <w:tc>
          <w:tcPr>
            <w:tcW w:w="481" w:type="pct"/>
            <w:tcBorders>
              <w:top w:val="nil"/>
              <w:left w:val="nil"/>
              <w:bottom w:val="single" w:sz="4" w:space="0" w:color="auto"/>
              <w:right w:val="single" w:sz="4" w:space="0" w:color="auto"/>
            </w:tcBorders>
            <w:shd w:val="clear" w:color="000000" w:fill="C0C0C0"/>
            <w:noWrap/>
            <w:textDirection w:val="lrTb"/>
            <w:vAlign w:val="center"/>
            <w:hideMark/>
          </w:tcPr>
          <w:p w:rsidR="00A5272D" w:rsidRPr="005418DE" w:rsidP="00DD0BCA">
            <w:pPr>
              <w:bidi w:val="0"/>
              <w:jc w:val="right"/>
              <w:rPr>
                <w:rFonts w:ascii="Times New Roman" w:hAnsi="Times New Roman" w:cs="Times New Roman"/>
                <w:b/>
                <w:bCs/>
                <w:sz w:val="14"/>
                <w:szCs w:val="14"/>
              </w:rPr>
            </w:pPr>
            <w:r w:rsidRPr="005418DE">
              <w:rPr>
                <w:rFonts w:ascii="Times New Roman" w:hAnsi="Times New Roman" w:cs="Times New Roman"/>
                <w:b/>
                <w:bCs/>
                <w:sz w:val="14"/>
                <w:szCs w:val="14"/>
              </w:rPr>
              <w:t>398 332 850</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prostriedky EÚ</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286 125 284</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175 283 513</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155 160 464</w:t>
            </w:r>
          </w:p>
        </w:tc>
        <w:tc>
          <w:tcPr>
            <w:tcW w:w="554"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152 265 920</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201 486 840</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267 698 912</w:t>
            </w:r>
          </w:p>
        </w:tc>
        <w:tc>
          <w:tcPr>
            <w:tcW w:w="481"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339 100 000</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spolufinancovanie zo ŠR</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41 608 161</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27 984 299</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29 287 625</w:t>
            </w:r>
          </w:p>
        </w:tc>
        <w:tc>
          <w:tcPr>
            <w:tcW w:w="554"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28 661 208</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45 288 450</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45 328 193</w:t>
            </w:r>
          </w:p>
        </w:tc>
        <w:tc>
          <w:tcPr>
            <w:tcW w:w="481"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59 232 850</w:t>
            </w:r>
          </w:p>
        </w:tc>
      </w:tr>
      <w:tr>
        <w:tblPrEx>
          <w:tblW w:w="5000" w:type="pct"/>
          <w:tblCellMar>
            <w:left w:w="70" w:type="dxa"/>
            <w:right w:w="70" w:type="dxa"/>
          </w:tblCellMar>
          <w:tblLook w:val="04A0"/>
        </w:tblPrEx>
        <w:trPr>
          <w:trHeight w:val="255"/>
        </w:trPr>
        <w:tc>
          <w:tcPr>
            <w:tcW w:w="1195" w:type="pct"/>
            <w:tcBorders>
              <w:top w:val="nil"/>
              <w:left w:val="single" w:sz="4" w:space="0" w:color="auto"/>
              <w:bottom w:val="single" w:sz="4" w:space="0" w:color="auto"/>
              <w:right w:val="single" w:sz="4" w:space="0" w:color="auto"/>
            </w:tcBorders>
            <w:noWrap/>
            <w:textDirection w:val="lrTb"/>
            <w:vAlign w:val="center"/>
            <w:hideMark/>
          </w:tcPr>
          <w:p w:rsidR="00A5272D" w:rsidRPr="00052306" w:rsidP="00DD0BCA">
            <w:pPr>
              <w:bidi w:val="0"/>
              <w:rPr>
                <w:rFonts w:ascii="Times New Roman" w:hAnsi="Times New Roman"/>
                <w:color w:val="000000"/>
                <w:sz w:val="14"/>
                <w:szCs w:val="14"/>
                <w:lang w:eastAsia="sk-SK"/>
              </w:rPr>
            </w:pPr>
            <w:r w:rsidRPr="00052306">
              <w:rPr>
                <w:rFonts w:ascii="Times New Roman" w:hAnsi="Times New Roman"/>
                <w:color w:val="000000"/>
                <w:sz w:val="14"/>
                <w:szCs w:val="14"/>
                <w:lang w:eastAsia="sk-SK"/>
              </w:rPr>
              <w:t>presun z minulých rokov</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665 250</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65 165</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0</w:t>
            </w:r>
          </w:p>
        </w:tc>
        <w:tc>
          <w:tcPr>
            <w:tcW w:w="554"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0</w:t>
            </w:r>
          </w:p>
        </w:tc>
        <w:tc>
          <w:tcPr>
            <w:tcW w:w="481" w:type="pct"/>
            <w:tcBorders>
              <w:top w:val="nil"/>
              <w:left w:val="nil"/>
              <w:bottom w:val="single" w:sz="4" w:space="0" w:color="auto"/>
              <w:right w:val="single" w:sz="4" w:space="0" w:color="auto"/>
            </w:tcBorders>
            <w:noWrap/>
            <w:textDirection w:val="lrTb"/>
            <w:vAlign w:val="center"/>
            <w:hideMark/>
          </w:tcPr>
          <w:p w:rsidR="00A5272D" w:rsidRPr="005418DE" w:rsidP="00DD0BCA">
            <w:pPr>
              <w:bidi w:val="0"/>
              <w:jc w:val="right"/>
              <w:rPr>
                <w:rFonts w:ascii="Times New Roman" w:hAnsi="Times New Roman" w:cs="Times New Roman"/>
                <w:sz w:val="14"/>
                <w:szCs w:val="14"/>
              </w:rPr>
            </w:pPr>
            <w:r w:rsidRPr="005418DE">
              <w:rPr>
                <w:rFonts w:ascii="Times New Roman" w:hAnsi="Times New Roman" w:cs="Times New Roman"/>
                <w:sz w:val="14"/>
                <w:szCs w:val="14"/>
              </w:rPr>
              <w:t>0</w:t>
            </w:r>
          </w:p>
        </w:tc>
      </w:tr>
    </w:tbl>
    <w:p w:rsidR="00A5272D" w:rsidP="00A5272D">
      <w:pPr>
        <w:bidi w:val="0"/>
        <w:jc w:val="both"/>
        <w:rPr>
          <w:rFonts w:ascii="Times New Roman" w:hAnsi="Times New Roman"/>
        </w:rPr>
      </w:pPr>
    </w:p>
    <w:p w:rsidR="00A5272D" w:rsidP="00A5272D">
      <w:pPr>
        <w:bidi w:val="0"/>
        <w:jc w:val="both"/>
        <w:rPr>
          <w:rFonts w:ascii="Times New Roman" w:hAnsi="Times New Roman"/>
        </w:rPr>
      </w:pPr>
      <w:r>
        <w:rPr>
          <w:rFonts w:ascii="Times New Roman" w:hAnsi="Times New Roman"/>
        </w:rPr>
        <w:tab/>
      </w:r>
      <w:r w:rsidRPr="00052306">
        <w:rPr>
          <w:rFonts w:ascii="Times New Roman" w:hAnsi="Times New Roman"/>
        </w:rPr>
        <w:t>Finančné prostriedky určené na financovanie projektov zo štrukturálnych fo</w:t>
      </w:r>
      <w:r>
        <w:rPr>
          <w:rFonts w:ascii="Times New Roman" w:hAnsi="Times New Roman"/>
        </w:rPr>
        <w:t>ndov pre programové obdobie 2014</w:t>
      </w:r>
      <w:r w:rsidRPr="00052306">
        <w:rPr>
          <w:rFonts w:ascii="Times New Roman" w:hAnsi="Times New Roman"/>
        </w:rPr>
        <w:t xml:space="preserve"> až 20</w:t>
      </w:r>
      <w:r>
        <w:rPr>
          <w:rFonts w:ascii="Times New Roman" w:hAnsi="Times New Roman"/>
        </w:rPr>
        <w:t>20</w:t>
      </w:r>
      <w:r w:rsidRPr="00052306">
        <w:rPr>
          <w:rFonts w:ascii="Times New Roman" w:hAnsi="Times New Roman"/>
        </w:rPr>
        <w:t xml:space="preserve"> a ich spolufinancovanie zo štátneho rozpočtu sú smerované do progra</w:t>
      </w:r>
      <w:r>
        <w:rPr>
          <w:rFonts w:ascii="Times New Roman" w:hAnsi="Times New Roman"/>
        </w:rPr>
        <w:t>mu Integrovaný regionálny operačný program</w:t>
      </w:r>
      <w:r w:rsidRPr="00052306">
        <w:rPr>
          <w:rFonts w:ascii="Times New Roman" w:hAnsi="Times New Roman"/>
        </w:rPr>
        <w:t xml:space="preserve"> a</w:t>
      </w:r>
      <w:r>
        <w:rPr>
          <w:rFonts w:ascii="Times New Roman" w:hAnsi="Times New Roman"/>
        </w:rPr>
        <w:t> operačných programov cezhraničnej spolupráce</w:t>
      </w:r>
      <w:r w:rsidRPr="00052306">
        <w:rPr>
          <w:rFonts w:ascii="Times New Roman" w:hAnsi="Times New Roman"/>
        </w:rPr>
        <w:t>.</w:t>
      </w:r>
    </w:p>
    <w:p w:rsidR="00A5272D" w:rsidP="00A5272D">
      <w:pPr>
        <w:bidi w:val="0"/>
        <w:jc w:val="both"/>
        <w:rPr>
          <w:rFonts w:ascii="Times New Roman" w:hAnsi="Times New Roman"/>
        </w:rPr>
      </w:pPr>
    </w:p>
    <w:p w:rsidR="00A5272D" w:rsidRPr="00052306" w:rsidP="00A5272D">
      <w:pPr>
        <w:bidi w:val="0"/>
        <w:jc w:val="both"/>
        <w:rPr>
          <w:rFonts w:ascii="Times New Roman" w:hAnsi="Times New Roman"/>
        </w:rPr>
      </w:pPr>
      <w:r>
        <w:rPr>
          <w:rFonts w:ascii="Times New Roman" w:hAnsi="Times New Roman"/>
        </w:rPr>
        <w:tab/>
      </w:r>
      <w:r w:rsidRPr="00052306">
        <w:rPr>
          <w:rFonts w:ascii="Times New Roman" w:hAnsi="Times New Roman"/>
        </w:rPr>
        <w:t xml:space="preserve"> Výdavky sú smerované na </w:t>
      </w:r>
      <w:r>
        <w:rPr>
          <w:rFonts w:ascii="Times New Roman" w:hAnsi="Times New Roman"/>
        </w:rPr>
        <w:t xml:space="preserve">modernizáciu regionálnych ciest II. a III. triedy, rozvoj verejnej osobnej dopravy a cyklodopravy, podporu deinštitucionalizácie sociálnych služieb a náhradnej starostlivosti, rozvoj infraštruktúry vzdelávania, rozvoj zdravotníckej infraštruktúry, podporu kultúrneho a kreatívneho priemyslu, podporu energetickej efektívnosti v sektore bývania, investície v sektore vodného hospodárstva, rozvoj zelenej infraštruktúry, revitalizáciu zanedbaných objektov a areálov </w:t>
      </w:r>
      <w:r w:rsidRPr="00052306">
        <w:rPr>
          <w:rFonts w:ascii="Times New Roman" w:hAnsi="Times New Roman"/>
        </w:rPr>
        <w:t xml:space="preserve">a pod. Výdavky na </w:t>
      </w:r>
      <w:r>
        <w:rPr>
          <w:rFonts w:ascii="Times New Roman" w:hAnsi="Times New Roman"/>
        </w:rPr>
        <w:t>regionálny rozvoj sú na rok 2015</w:t>
      </w:r>
      <w:r w:rsidRPr="00052306">
        <w:rPr>
          <w:rFonts w:ascii="Times New Roman" w:hAnsi="Times New Roman"/>
        </w:rPr>
        <w:t xml:space="preserve"> rozpočtované vo výške </w:t>
      </w:r>
      <w:r>
        <w:rPr>
          <w:rFonts w:ascii="Times New Roman" w:hAnsi="Times New Roman"/>
        </w:rPr>
        <w:t>247</w:t>
      </w:r>
      <w:r w:rsidRPr="00052306">
        <w:rPr>
          <w:rFonts w:ascii="Times New Roman" w:hAnsi="Times New Roman"/>
        </w:rPr>
        <w:t xml:space="preserve"> mil. eur, čo predstavuje oprot</w:t>
      </w:r>
      <w:r>
        <w:rPr>
          <w:rFonts w:ascii="Times New Roman" w:hAnsi="Times New Roman"/>
        </w:rPr>
        <w:t>i schválenému rozpočtu roku 2014</w:t>
      </w:r>
      <w:r w:rsidRPr="00052306">
        <w:rPr>
          <w:rFonts w:ascii="Times New Roman" w:hAnsi="Times New Roman"/>
        </w:rPr>
        <w:t xml:space="preserve"> </w:t>
      </w:r>
      <w:r>
        <w:rPr>
          <w:rFonts w:ascii="Times New Roman" w:hAnsi="Times New Roman"/>
        </w:rPr>
        <w:t>nárast</w:t>
      </w:r>
      <w:r w:rsidRPr="00052306">
        <w:rPr>
          <w:rFonts w:ascii="Times New Roman" w:hAnsi="Times New Roman"/>
        </w:rPr>
        <w:t xml:space="preserve"> o</w:t>
      </w:r>
      <w:r>
        <w:rPr>
          <w:rFonts w:ascii="Times New Roman" w:hAnsi="Times New Roman"/>
        </w:rPr>
        <w:t> 33,8</w:t>
      </w:r>
      <w:r w:rsidRPr="00052306">
        <w:rPr>
          <w:rFonts w:ascii="Times New Roman" w:hAnsi="Times New Roman"/>
        </w:rPr>
        <w:t xml:space="preserve"> %.</w:t>
      </w:r>
    </w:p>
    <w:p w:rsidR="00A5272D" w:rsidRPr="00052306" w:rsidP="00A5272D">
      <w:pPr>
        <w:bidi w:val="0"/>
        <w:jc w:val="both"/>
        <w:rPr>
          <w:rFonts w:ascii="Times New Roman" w:hAnsi="Times New Roman"/>
        </w:rPr>
      </w:pPr>
    </w:p>
    <w:p w:rsidR="00A5272D" w:rsidRPr="00052306" w:rsidP="00A5272D">
      <w:pPr>
        <w:bidi w:val="0"/>
        <w:jc w:val="both"/>
        <w:rPr>
          <w:rFonts w:ascii="Times New Roman" w:hAnsi="Times New Roman"/>
          <w:b/>
        </w:rPr>
      </w:pPr>
      <w:r w:rsidRPr="00052306">
        <w:rPr>
          <w:rFonts w:ascii="Times New Roman" w:hAnsi="Times New Roman"/>
          <w:b/>
        </w:rPr>
        <w:t>Inštitucionálna podpora pôdohospodárstva</w:t>
      </w:r>
    </w:p>
    <w:p w:rsidR="00A5272D" w:rsidRPr="00052306"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610"/>
        <w:gridCol w:w="986"/>
        <w:gridCol w:w="986"/>
        <w:gridCol w:w="986"/>
        <w:gridCol w:w="812"/>
        <w:gridCol w:w="986"/>
        <w:gridCol w:w="986"/>
        <w:gridCol w:w="860"/>
      </w:tblGrid>
      <w:tr>
        <w:tblPrEx>
          <w:tblW w:w="5000" w:type="pct"/>
          <w:tblCellMar>
            <w:left w:w="70" w:type="dxa"/>
            <w:right w:w="70" w:type="dxa"/>
          </w:tblCellMar>
          <w:tblLook w:val="04A0"/>
        </w:tblPrEx>
        <w:trPr>
          <w:trHeight w:val="225"/>
        </w:trPr>
        <w:tc>
          <w:tcPr>
            <w:tcW w:w="1417"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1A03CF" w:rsidP="00DD0BCA">
            <w:pPr>
              <w:bidi w:val="0"/>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v eurách</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2012 S</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2013 S</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2014 R</w:t>
            </w:r>
          </w:p>
        </w:tc>
        <w:tc>
          <w:tcPr>
            <w:tcW w:w="441"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2014 OS</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2015 N</w:t>
            </w:r>
          </w:p>
        </w:tc>
        <w:tc>
          <w:tcPr>
            <w:tcW w:w="535"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2016 N</w:t>
            </w:r>
          </w:p>
        </w:tc>
        <w:tc>
          <w:tcPr>
            <w:tcW w:w="467"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1A03CF" w:rsidP="00DD0BCA">
            <w:pPr>
              <w:bidi w:val="0"/>
              <w:jc w:val="center"/>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25"/>
        </w:trPr>
        <w:tc>
          <w:tcPr>
            <w:tcW w:w="1417"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A5272D" w:rsidRPr="001A03CF" w:rsidP="00DD0BCA">
            <w:pPr>
              <w:bidi w:val="0"/>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 xml:space="preserve">Inštitucionálna podpora  </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A03CF" w:rsidP="00DD0BCA">
            <w:pPr>
              <w:bidi w:val="0"/>
              <w:jc w:val="right"/>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127 898 596</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A03CF" w:rsidP="00DD0BCA">
            <w:pPr>
              <w:bidi w:val="0"/>
              <w:jc w:val="right"/>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101 735 619</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A03CF" w:rsidP="00DD0BCA">
            <w:pPr>
              <w:bidi w:val="0"/>
              <w:jc w:val="right"/>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84 967 314</w:t>
            </w:r>
          </w:p>
        </w:tc>
        <w:tc>
          <w:tcPr>
            <w:tcW w:w="441" w:type="pct"/>
            <w:tcBorders>
              <w:top w:val="nil"/>
              <w:left w:val="nil"/>
              <w:bottom w:val="single" w:sz="4" w:space="0" w:color="auto"/>
              <w:right w:val="single" w:sz="4" w:space="0" w:color="auto"/>
            </w:tcBorders>
            <w:shd w:val="clear" w:color="000000" w:fill="C0C0C0"/>
            <w:noWrap/>
            <w:textDirection w:val="lrTb"/>
            <w:vAlign w:val="center"/>
            <w:hideMark/>
          </w:tcPr>
          <w:p w:rsidR="00A5272D" w:rsidRPr="006346A6" w:rsidP="00DD0BCA">
            <w:pPr>
              <w:bidi w:val="0"/>
              <w:jc w:val="right"/>
              <w:rPr>
                <w:rFonts w:ascii="Times New Roman" w:hAnsi="Times New Roman" w:cs="Times New Roman"/>
                <w:b/>
                <w:bCs/>
                <w:sz w:val="14"/>
                <w:szCs w:val="14"/>
              </w:rPr>
            </w:pPr>
            <w:r w:rsidRPr="006346A6">
              <w:rPr>
                <w:rFonts w:ascii="Times New Roman" w:hAnsi="Times New Roman" w:cs="Times New Roman"/>
                <w:b/>
                <w:bCs/>
                <w:sz w:val="14"/>
                <w:szCs w:val="14"/>
              </w:rPr>
              <w:t>98 085 552</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410A87" w:rsidP="00DD0BCA">
            <w:pPr>
              <w:bidi w:val="0"/>
              <w:jc w:val="right"/>
              <w:rPr>
                <w:rFonts w:ascii="Times New Roman" w:hAnsi="Times New Roman" w:cs="Times New Roman"/>
                <w:b/>
                <w:bCs/>
                <w:sz w:val="14"/>
                <w:szCs w:val="14"/>
              </w:rPr>
            </w:pPr>
            <w:r w:rsidRPr="00410A87">
              <w:rPr>
                <w:rFonts w:ascii="Times New Roman" w:hAnsi="Times New Roman" w:cs="Times New Roman"/>
                <w:b/>
                <w:bCs/>
                <w:sz w:val="14"/>
                <w:szCs w:val="14"/>
              </w:rPr>
              <w:t>81 985 200</w:t>
            </w:r>
          </w:p>
        </w:tc>
        <w:tc>
          <w:tcPr>
            <w:tcW w:w="53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A03CF" w:rsidP="00DD0BCA">
            <w:pPr>
              <w:bidi w:val="0"/>
              <w:jc w:val="right"/>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76 485 200</w:t>
            </w:r>
          </w:p>
        </w:tc>
        <w:tc>
          <w:tcPr>
            <w:tcW w:w="46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A03CF" w:rsidP="00DD0BCA">
            <w:pPr>
              <w:bidi w:val="0"/>
              <w:jc w:val="right"/>
              <w:rPr>
                <w:rFonts w:ascii="Times New Roman" w:hAnsi="Times New Roman" w:cs="Times New Roman"/>
                <w:b/>
                <w:bCs/>
                <w:sz w:val="14"/>
                <w:szCs w:val="14"/>
                <w:lang w:eastAsia="sk-SK"/>
              </w:rPr>
            </w:pPr>
            <w:r w:rsidRPr="001A03CF">
              <w:rPr>
                <w:rFonts w:ascii="Times New Roman" w:hAnsi="Times New Roman" w:cs="Times New Roman"/>
                <w:b/>
                <w:bCs/>
                <w:sz w:val="14"/>
                <w:szCs w:val="14"/>
                <w:lang w:eastAsia="sk-SK"/>
              </w:rPr>
              <w:t>75 485 200</w:t>
            </w:r>
          </w:p>
        </w:tc>
      </w:tr>
      <w:tr>
        <w:tblPrEx>
          <w:tblW w:w="5000" w:type="pct"/>
          <w:tblCellMar>
            <w:left w:w="70" w:type="dxa"/>
            <w:right w:w="70" w:type="dxa"/>
          </w:tblCellMar>
          <w:tblLook w:val="04A0"/>
        </w:tblPrEx>
        <w:trPr>
          <w:trHeight w:val="225"/>
        </w:trPr>
        <w:tc>
          <w:tcPr>
            <w:tcW w:w="1417" w:type="pct"/>
            <w:tcBorders>
              <w:top w:val="nil"/>
              <w:left w:val="single" w:sz="4" w:space="0" w:color="auto"/>
              <w:bottom w:val="single" w:sz="4" w:space="0" w:color="auto"/>
              <w:right w:val="single" w:sz="4" w:space="0" w:color="auto"/>
            </w:tcBorders>
            <w:textDirection w:val="lrTb"/>
            <w:vAlign w:val="center"/>
            <w:hideMark/>
          </w:tcPr>
          <w:p w:rsidR="00A5272D" w:rsidRPr="001A03CF" w:rsidP="00DD0BCA">
            <w:pPr>
              <w:bidi w:val="0"/>
              <w:rPr>
                <w:rFonts w:ascii="Times New Roman" w:hAnsi="Times New Roman" w:cs="Times New Roman"/>
                <w:sz w:val="14"/>
                <w:szCs w:val="14"/>
                <w:lang w:eastAsia="sk-SK"/>
              </w:rPr>
            </w:pPr>
            <w:r w:rsidRPr="001A03CF">
              <w:rPr>
                <w:rFonts w:ascii="Times New Roman" w:hAnsi="Times New Roman" w:cs="Times New Roman"/>
                <w:sz w:val="14"/>
                <w:szCs w:val="14"/>
                <w:lang w:eastAsia="sk-SK"/>
              </w:rPr>
              <w:t xml:space="preserve">prostriedky ŠR </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121 390 518</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96 943 401</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84 967 314</w:t>
            </w:r>
          </w:p>
        </w:tc>
        <w:tc>
          <w:tcPr>
            <w:tcW w:w="441"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93 654 494</w:t>
            </w:r>
          </w:p>
        </w:tc>
        <w:tc>
          <w:tcPr>
            <w:tcW w:w="535"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81 985 200</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76 485 200</w:t>
            </w:r>
          </w:p>
        </w:tc>
        <w:tc>
          <w:tcPr>
            <w:tcW w:w="467"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75 485 200</w:t>
            </w:r>
          </w:p>
        </w:tc>
      </w:tr>
      <w:tr>
        <w:tblPrEx>
          <w:tblW w:w="5000" w:type="pct"/>
          <w:tblCellMar>
            <w:left w:w="70" w:type="dxa"/>
            <w:right w:w="70" w:type="dxa"/>
          </w:tblCellMar>
          <w:tblLook w:val="04A0"/>
        </w:tblPrEx>
        <w:trPr>
          <w:trHeight w:val="225"/>
        </w:trPr>
        <w:tc>
          <w:tcPr>
            <w:tcW w:w="1417" w:type="pct"/>
            <w:tcBorders>
              <w:top w:val="nil"/>
              <w:left w:val="single" w:sz="4" w:space="0" w:color="auto"/>
              <w:bottom w:val="single" w:sz="4" w:space="0" w:color="auto"/>
              <w:right w:val="single" w:sz="4" w:space="0" w:color="auto"/>
            </w:tcBorders>
            <w:noWrap/>
            <w:textDirection w:val="lrTb"/>
            <w:vAlign w:val="center"/>
            <w:hideMark/>
          </w:tcPr>
          <w:p w:rsidR="00A5272D" w:rsidRPr="001A03CF" w:rsidP="00DD0BCA">
            <w:pPr>
              <w:bidi w:val="0"/>
              <w:rPr>
                <w:rFonts w:ascii="Times New Roman" w:hAnsi="Times New Roman" w:cs="Times New Roman"/>
                <w:sz w:val="14"/>
                <w:szCs w:val="14"/>
                <w:lang w:eastAsia="sk-SK"/>
              </w:rPr>
            </w:pPr>
            <w:r w:rsidRPr="001A03CF">
              <w:rPr>
                <w:rFonts w:ascii="Times New Roman" w:hAnsi="Times New Roman" w:cs="Times New Roman"/>
                <w:sz w:val="14"/>
                <w:szCs w:val="14"/>
                <w:lang w:eastAsia="sk-SK"/>
              </w:rPr>
              <w:t>presun z minulých rokov</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6 508 078</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4 792 218</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0</w:t>
            </w:r>
          </w:p>
        </w:tc>
        <w:tc>
          <w:tcPr>
            <w:tcW w:w="441" w:type="pct"/>
            <w:tcBorders>
              <w:top w:val="nil"/>
              <w:left w:val="nil"/>
              <w:bottom w:val="single" w:sz="4" w:space="0" w:color="auto"/>
              <w:right w:val="single" w:sz="4" w:space="0" w:color="auto"/>
            </w:tcBorders>
            <w:noWrap/>
            <w:textDirection w:val="lrTb"/>
            <w:vAlign w:val="center"/>
            <w:hideMark/>
          </w:tcPr>
          <w:p w:rsidR="00A5272D" w:rsidRPr="006346A6" w:rsidP="00DD0BCA">
            <w:pPr>
              <w:bidi w:val="0"/>
              <w:jc w:val="right"/>
              <w:rPr>
                <w:rFonts w:ascii="Times New Roman" w:hAnsi="Times New Roman" w:cs="Times New Roman"/>
                <w:sz w:val="14"/>
                <w:szCs w:val="14"/>
              </w:rPr>
            </w:pPr>
            <w:r w:rsidRPr="006346A6">
              <w:rPr>
                <w:rFonts w:ascii="Times New Roman" w:hAnsi="Times New Roman" w:cs="Times New Roman"/>
                <w:sz w:val="14"/>
                <w:szCs w:val="14"/>
              </w:rPr>
              <w:t>4 431 058</w:t>
            </w:r>
          </w:p>
        </w:tc>
        <w:tc>
          <w:tcPr>
            <w:tcW w:w="535"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535"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0</w:t>
            </w:r>
          </w:p>
        </w:tc>
        <w:tc>
          <w:tcPr>
            <w:tcW w:w="467" w:type="pct"/>
            <w:tcBorders>
              <w:top w:val="nil"/>
              <w:left w:val="nil"/>
              <w:bottom w:val="single" w:sz="4" w:space="0" w:color="auto"/>
              <w:right w:val="single" w:sz="4" w:space="0" w:color="auto"/>
            </w:tcBorders>
            <w:noWrap/>
            <w:textDirection w:val="lrTb"/>
            <w:vAlign w:val="center"/>
            <w:hideMark/>
          </w:tcPr>
          <w:p w:rsidR="00A5272D" w:rsidRPr="001A03CF" w:rsidP="00DD0BCA">
            <w:pPr>
              <w:bidi w:val="0"/>
              <w:jc w:val="right"/>
              <w:rPr>
                <w:rFonts w:ascii="Times New Roman" w:hAnsi="Times New Roman" w:cs="Times New Roman"/>
                <w:sz w:val="14"/>
                <w:szCs w:val="14"/>
                <w:lang w:eastAsia="sk-SK"/>
              </w:rPr>
            </w:pPr>
            <w:r w:rsidRPr="001A03CF">
              <w:rPr>
                <w:rFonts w:ascii="Times New Roman" w:hAnsi="Times New Roman" w:cs="Times New Roman"/>
                <w:sz w:val="14"/>
                <w:szCs w:val="14"/>
                <w:lang w:eastAsia="sk-SK"/>
              </w:rPr>
              <w:t>0</w:t>
            </w:r>
          </w:p>
        </w:tc>
      </w:tr>
    </w:tbl>
    <w:p w:rsidR="00A5272D" w:rsidRPr="00052306" w:rsidP="00A5272D">
      <w:pPr>
        <w:bidi w:val="0"/>
        <w:jc w:val="both"/>
        <w:rPr>
          <w:rFonts w:ascii="Times New Roman" w:hAnsi="Times New Roman"/>
          <w:b/>
        </w:rPr>
      </w:pPr>
    </w:p>
    <w:p w:rsidR="00A5272D" w:rsidRPr="00820547" w:rsidP="00A5272D">
      <w:pPr>
        <w:bidi w:val="0"/>
        <w:jc w:val="both"/>
        <w:rPr>
          <w:rFonts w:ascii="Times New Roman" w:hAnsi="Times New Roman"/>
        </w:rPr>
      </w:pPr>
      <w:r>
        <w:rPr>
          <w:rFonts w:ascii="Times New Roman" w:hAnsi="Times New Roman"/>
        </w:rPr>
        <w:tab/>
      </w:r>
      <w:r w:rsidRPr="00052306">
        <w:rPr>
          <w:rFonts w:ascii="Times New Roman" w:hAnsi="Times New Roman"/>
        </w:rPr>
        <w:t xml:space="preserve">Celkové výdavky na inštitucionálnu podporu pôdohospodárstva sú určené na zabezpečenie plnenia úloh rozpočtových a príspevkových organizácií rezortu, </w:t>
      </w:r>
      <w:r>
        <w:rPr>
          <w:rFonts w:ascii="Times New Roman" w:hAnsi="Times New Roman"/>
        </w:rPr>
        <w:t>riadenie programov</w:t>
      </w:r>
      <w:r w:rsidRPr="00052306">
        <w:rPr>
          <w:rFonts w:ascii="Times New Roman" w:hAnsi="Times New Roman"/>
        </w:rPr>
        <w:t xml:space="preserve"> regionálneho rozvoja, financovanie DPH pre Program rozvoja vidieka a na ďalšie výdavky</w:t>
      </w:r>
      <w:r>
        <w:rPr>
          <w:rFonts w:ascii="Times New Roman" w:hAnsi="Times New Roman"/>
        </w:rPr>
        <w:t>,</w:t>
      </w:r>
      <w:r w:rsidRPr="00052306">
        <w:rPr>
          <w:rFonts w:ascii="Times New Roman" w:hAnsi="Times New Roman"/>
        </w:rPr>
        <w:t xml:space="preserve"> ako sú napr. pozemkové úpravy, vyhotovenie lesných hospodárskych plánov, eradikácia chorôb, kontrola BSE,</w:t>
      </w:r>
      <w:r>
        <w:rPr>
          <w:rFonts w:ascii="Times New Roman" w:hAnsi="Times New Roman"/>
        </w:rPr>
        <w:t xml:space="preserve"> štatistický informačný systém, </w:t>
      </w:r>
      <w:r w:rsidRPr="00052306">
        <w:rPr>
          <w:rFonts w:ascii="Times New Roman" w:hAnsi="Times New Roman"/>
        </w:rPr>
        <w:t xml:space="preserve">špecifické činnosti v lesnom hospodárstve, potravinový dozor a iné úlohy rezortu. </w:t>
      </w:r>
      <w:r>
        <w:rPr>
          <w:rFonts w:ascii="Times New Roman" w:hAnsi="Times New Roman"/>
        </w:rPr>
        <w:t xml:space="preserve">V rokoch 2015 až 2017 </w:t>
      </w:r>
      <w:r w:rsidRPr="00AD0DC1">
        <w:rPr>
          <w:rFonts w:ascii="Times New Roman" w:hAnsi="Times New Roman"/>
        </w:rPr>
        <w:t xml:space="preserve">sa v rámci týchto výdavkov rozpočtujú aj prostriedky zo Slovenského pozemkového fondu </w:t>
      </w:r>
      <w:r>
        <w:rPr>
          <w:rFonts w:ascii="Times New Roman" w:hAnsi="Times New Roman"/>
        </w:rPr>
        <w:t>určené na financovanie projektov pozemkových úprav a financovanie DPH k projektom pozemkových úprav</w:t>
      </w:r>
      <w:r w:rsidRPr="00AD0DC1">
        <w:rPr>
          <w:rFonts w:ascii="Times New Roman" w:hAnsi="Times New Roman"/>
        </w:rPr>
        <w:t xml:space="preserve"> vo výške </w:t>
      </w:r>
      <w:r>
        <w:rPr>
          <w:rFonts w:ascii="Times New Roman" w:hAnsi="Times New Roman"/>
        </w:rPr>
        <w:t>2,0</w:t>
      </w:r>
      <w:r w:rsidRPr="00AD0DC1">
        <w:rPr>
          <w:rFonts w:ascii="Times New Roman" w:hAnsi="Times New Roman"/>
        </w:rPr>
        <w:t xml:space="preserve"> mil. eur</w:t>
      </w:r>
      <w:r>
        <w:rPr>
          <w:rFonts w:ascii="Times New Roman" w:hAnsi="Times New Roman"/>
        </w:rPr>
        <w:t xml:space="preserve"> v roku 2015 a 1,50 mil. eur každoročne v rokoch 2016 a 2017. </w:t>
      </w:r>
      <w:r w:rsidRPr="00052306">
        <w:rPr>
          <w:rFonts w:ascii="Times New Roman" w:hAnsi="Times New Roman"/>
        </w:rPr>
        <w:t>Výdavky na inštitucionálnu podporu pôdohospodárstva sú oprot</w:t>
      </w:r>
      <w:r>
        <w:rPr>
          <w:rFonts w:ascii="Times New Roman" w:hAnsi="Times New Roman"/>
        </w:rPr>
        <w:t>i schválenému rozpočtu roku 2014</w:t>
      </w:r>
      <w:r w:rsidRPr="00052306">
        <w:rPr>
          <w:rFonts w:ascii="Times New Roman" w:hAnsi="Times New Roman"/>
        </w:rPr>
        <w:t xml:space="preserve"> nižšie o</w:t>
      </w:r>
      <w:r>
        <w:rPr>
          <w:rFonts w:ascii="Times New Roman" w:hAnsi="Times New Roman"/>
        </w:rPr>
        <w:t xml:space="preserve"> 3,51 </w:t>
      </w:r>
      <w:r w:rsidRPr="00052306">
        <w:rPr>
          <w:rFonts w:ascii="Times New Roman" w:hAnsi="Times New Roman"/>
        </w:rPr>
        <w:t xml:space="preserve">%. </w:t>
      </w:r>
      <w:r>
        <w:rPr>
          <w:rFonts w:ascii="Times New Roman" w:hAnsi="Times New Roman" w:cs="Times New Roman"/>
        </w:rPr>
        <w:t>Pokles</w:t>
      </w:r>
      <w:r w:rsidRPr="005F1146">
        <w:rPr>
          <w:rFonts w:ascii="Times New Roman" w:hAnsi="Times New Roman" w:cs="Times New Roman"/>
        </w:rPr>
        <w:t xml:space="preserve"> </w:t>
      </w:r>
      <w:r>
        <w:rPr>
          <w:rFonts w:ascii="Times New Roman" w:hAnsi="Times New Roman" w:cs="Times New Roman"/>
        </w:rPr>
        <w:t xml:space="preserve">výdavkov v tejto oblasti ovplyvnili úsporné opatrenia </w:t>
      </w:r>
      <w:r>
        <w:rPr>
          <w:rFonts w:ascii="Times New Roman" w:hAnsi="Times New Roman"/>
        </w:rPr>
        <w:t>v rámci reformy ESO</w:t>
      </w:r>
      <w:r>
        <w:rPr>
          <w:rFonts w:ascii="Times New Roman" w:hAnsi="Times New Roman" w:cs="Times New Roman"/>
        </w:rPr>
        <w:t>.</w:t>
      </w:r>
    </w:p>
    <w:p w:rsidR="004B488F"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Podrobné členenie výdavkov zo štátneho rozpočtu na inštitucionálnu podporu pôdohospodárstva je uvedené v nasledujúcej tabuľke.</w:t>
      </w:r>
    </w:p>
    <w:p w:rsidR="00A5272D" w:rsidRPr="00052306" w:rsidP="00A5272D">
      <w:pPr>
        <w:bidi w:val="0"/>
        <w:jc w:val="both"/>
        <w:rPr>
          <w:rFonts w:ascii="Times New Roman" w:hAnsi="Times New Roman"/>
        </w:rPr>
      </w:pPr>
    </w:p>
    <w:tbl>
      <w:tblPr>
        <w:tblStyle w:val="TableNormal"/>
        <w:tblW w:w="5000" w:type="pct"/>
        <w:tblCellMar>
          <w:left w:w="70" w:type="dxa"/>
          <w:right w:w="70" w:type="dxa"/>
        </w:tblCellMar>
        <w:tblLook w:val="04A0"/>
      </w:tblPr>
      <w:tblGrid>
        <w:gridCol w:w="3064"/>
        <w:gridCol w:w="991"/>
        <w:gridCol w:w="859"/>
        <w:gridCol w:w="864"/>
        <w:gridCol w:w="816"/>
        <w:gridCol w:w="906"/>
        <w:gridCol w:w="853"/>
        <w:gridCol w:w="859"/>
      </w:tblGrid>
      <w:tr>
        <w:tblPrEx>
          <w:tblW w:w="5000" w:type="pct"/>
          <w:tblCellMar>
            <w:left w:w="70" w:type="dxa"/>
            <w:right w:w="70" w:type="dxa"/>
          </w:tblCellMar>
          <w:tblLook w:val="04A0"/>
        </w:tblPrEx>
        <w:trPr>
          <w:trHeight w:val="225"/>
        </w:trPr>
        <w:tc>
          <w:tcPr>
            <w:tcW w:w="1663"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center"/>
            <w:hideMark/>
          </w:tcPr>
          <w:p w:rsidR="00A5272D" w:rsidRPr="00B87B81" w:rsidP="00DD0BCA">
            <w:pPr>
              <w:bidi w:val="0"/>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v eurách</w:t>
            </w:r>
          </w:p>
        </w:tc>
        <w:tc>
          <w:tcPr>
            <w:tcW w:w="538"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2012 S</w:t>
            </w:r>
          </w:p>
        </w:tc>
        <w:tc>
          <w:tcPr>
            <w:tcW w:w="46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2013 S</w:t>
            </w:r>
          </w:p>
        </w:tc>
        <w:tc>
          <w:tcPr>
            <w:tcW w:w="469"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2014 R</w:t>
            </w:r>
          </w:p>
        </w:tc>
        <w:tc>
          <w:tcPr>
            <w:tcW w:w="443"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2014 OS</w:t>
            </w:r>
          </w:p>
        </w:tc>
        <w:tc>
          <w:tcPr>
            <w:tcW w:w="492"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2015 N</w:t>
            </w:r>
          </w:p>
        </w:tc>
        <w:tc>
          <w:tcPr>
            <w:tcW w:w="463"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2016 N</w:t>
            </w:r>
          </w:p>
        </w:tc>
        <w:tc>
          <w:tcPr>
            <w:tcW w:w="466" w:type="pct"/>
            <w:tcBorders>
              <w:top w:val="single" w:sz="4" w:space="0" w:color="auto"/>
              <w:left w:val="nil"/>
              <w:bottom w:val="single" w:sz="4" w:space="0" w:color="auto"/>
              <w:right w:val="single" w:sz="4" w:space="0" w:color="auto"/>
            </w:tcBorders>
            <w:shd w:val="clear" w:color="000000" w:fill="A5A5A5"/>
            <w:noWrap/>
            <w:textDirection w:val="lrTb"/>
            <w:vAlign w:val="center"/>
            <w:hideMark/>
          </w:tcPr>
          <w:p w:rsidR="00A5272D" w:rsidRPr="00B87B81" w:rsidP="00DD0BCA">
            <w:pPr>
              <w:bidi w:val="0"/>
              <w:jc w:val="center"/>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C0C0C0"/>
            <w:textDirection w:val="lrTb"/>
            <w:vAlign w:val="center"/>
            <w:hideMark/>
          </w:tcPr>
          <w:p w:rsidR="00A5272D" w:rsidRPr="00B87B81" w:rsidP="00DD0BCA">
            <w:pPr>
              <w:bidi w:val="0"/>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 xml:space="preserve">Výdavky zo ŠR na inštitucionálnu podporu </w:t>
            </w:r>
          </w:p>
        </w:tc>
        <w:tc>
          <w:tcPr>
            <w:tcW w:w="538" w:type="pct"/>
            <w:tcBorders>
              <w:top w:val="nil"/>
              <w:left w:val="nil"/>
              <w:bottom w:val="single" w:sz="4" w:space="0" w:color="auto"/>
              <w:right w:val="single" w:sz="4" w:space="0" w:color="auto"/>
            </w:tcBorders>
            <w:shd w:val="clear" w:color="000000" w:fill="C0C0C0"/>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121 390 518</w:t>
            </w:r>
          </w:p>
        </w:tc>
        <w:tc>
          <w:tcPr>
            <w:tcW w:w="466" w:type="pct"/>
            <w:tcBorders>
              <w:top w:val="nil"/>
              <w:left w:val="nil"/>
              <w:bottom w:val="single" w:sz="4" w:space="0" w:color="auto"/>
              <w:right w:val="single" w:sz="4" w:space="0" w:color="auto"/>
            </w:tcBorders>
            <w:shd w:val="clear" w:color="000000" w:fill="C0C0C0"/>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96 943 401</w:t>
            </w:r>
          </w:p>
        </w:tc>
        <w:tc>
          <w:tcPr>
            <w:tcW w:w="469" w:type="pct"/>
            <w:tcBorders>
              <w:top w:val="nil"/>
              <w:left w:val="nil"/>
              <w:bottom w:val="single" w:sz="4" w:space="0" w:color="auto"/>
              <w:right w:val="single" w:sz="4" w:space="0" w:color="auto"/>
            </w:tcBorders>
            <w:shd w:val="clear" w:color="000000" w:fill="C0C0C0"/>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84 967 314</w:t>
            </w:r>
          </w:p>
        </w:tc>
        <w:tc>
          <w:tcPr>
            <w:tcW w:w="443" w:type="pct"/>
            <w:tcBorders>
              <w:top w:val="nil"/>
              <w:left w:val="nil"/>
              <w:bottom w:val="single" w:sz="4" w:space="0" w:color="auto"/>
              <w:right w:val="single" w:sz="4" w:space="0" w:color="auto"/>
            </w:tcBorders>
            <w:shd w:val="clear" w:color="000000" w:fill="C0C0C0"/>
            <w:noWrap/>
            <w:textDirection w:val="lrTb"/>
            <w:vAlign w:val="center"/>
            <w:hideMark/>
          </w:tcPr>
          <w:p w:rsidR="00A5272D" w:rsidRPr="00410A87" w:rsidP="00DD0BCA">
            <w:pPr>
              <w:bidi w:val="0"/>
              <w:jc w:val="right"/>
              <w:rPr>
                <w:rFonts w:ascii="Times New Roman" w:hAnsi="Times New Roman" w:cs="Times New Roman"/>
                <w:b/>
                <w:bCs/>
                <w:sz w:val="14"/>
                <w:szCs w:val="14"/>
              </w:rPr>
            </w:pPr>
            <w:r w:rsidRPr="00410A87">
              <w:rPr>
                <w:rFonts w:ascii="Times New Roman" w:hAnsi="Times New Roman" w:cs="Times New Roman"/>
                <w:b/>
                <w:bCs/>
                <w:sz w:val="14"/>
                <w:szCs w:val="14"/>
              </w:rPr>
              <w:t>93 654 494</w:t>
            </w:r>
          </w:p>
        </w:tc>
        <w:tc>
          <w:tcPr>
            <w:tcW w:w="492" w:type="pct"/>
            <w:tcBorders>
              <w:top w:val="nil"/>
              <w:left w:val="nil"/>
              <w:bottom w:val="single" w:sz="4" w:space="0" w:color="auto"/>
              <w:right w:val="single" w:sz="4" w:space="0" w:color="auto"/>
            </w:tcBorders>
            <w:shd w:val="clear" w:color="000000" w:fill="C0C0C0"/>
            <w:noWrap/>
            <w:textDirection w:val="lrTb"/>
            <w:vAlign w:val="center"/>
            <w:hideMark/>
          </w:tcPr>
          <w:p w:rsidR="00A5272D" w:rsidRPr="008E1D60" w:rsidP="00DD0BCA">
            <w:pPr>
              <w:bidi w:val="0"/>
              <w:jc w:val="right"/>
              <w:rPr>
                <w:rFonts w:ascii="Times New Roman" w:hAnsi="Times New Roman" w:cs="Times New Roman"/>
                <w:b/>
                <w:bCs/>
                <w:sz w:val="14"/>
                <w:szCs w:val="14"/>
              </w:rPr>
            </w:pPr>
            <w:r w:rsidRPr="008E1D60">
              <w:rPr>
                <w:rFonts w:ascii="Times New Roman" w:hAnsi="Times New Roman" w:cs="Times New Roman"/>
                <w:b/>
                <w:bCs/>
                <w:sz w:val="14"/>
                <w:szCs w:val="14"/>
              </w:rPr>
              <w:t>81 985 200</w:t>
            </w:r>
          </w:p>
        </w:tc>
        <w:tc>
          <w:tcPr>
            <w:tcW w:w="463" w:type="pct"/>
            <w:tcBorders>
              <w:top w:val="nil"/>
              <w:left w:val="nil"/>
              <w:bottom w:val="single" w:sz="4" w:space="0" w:color="auto"/>
              <w:right w:val="single" w:sz="4" w:space="0" w:color="auto"/>
            </w:tcBorders>
            <w:shd w:val="clear" w:color="000000" w:fill="C0C0C0"/>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76 485 200</w:t>
            </w:r>
          </w:p>
        </w:tc>
        <w:tc>
          <w:tcPr>
            <w:tcW w:w="466" w:type="pct"/>
            <w:tcBorders>
              <w:top w:val="nil"/>
              <w:left w:val="nil"/>
              <w:bottom w:val="single" w:sz="4" w:space="0" w:color="auto"/>
              <w:right w:val="single" w:sz="4" w:space="0" w:color="auto"/>
            </w:tcBorders>
            <w:shd w:val="clear" w:color="000000" w:fill="C0C0C0"/>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75 485 200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Rozpočtové organizácie:</w:t>
            </w:r>
          </w:p>
        </w:tc>
        <w:tc>
          <w:tcPr>
            <w:tcW w:w="538" w:type="pct"/>
            <w:tcBorders>
              <w:top w:val="nil"/>
              <w:left w:val="nil"/>
              <w:bottom w:val="single" w:sz="4" w:space="0" w:color="auto"/>
              <w:right w:val="single" w:sz="4" w:space="0" w:color="auto"/>
            </w:tcBorders>
            <w:shd w:val="clear" w:color="000000" w:fill="FFFFFF"/>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103 921 577</w:t>
            </w:r>
          </w:p>
        </w:tc>
        <w:tc>
          <w:tcPr>
            <w:tcW w:w="466" w:type="pct"/>
            <w:tcBorders>
              <w:top w:val="nil"/>
              <w:left w:val="nil"/>
              <w:bottom w:val="single" w:sz="4" w:space="0" w:color="auto"/>
              <w:right w:val="single" w:sz="4" w:space="0" w:color="auto"/>
            </w:tcBorders>
            <w:shd w:val="clear" w:color="000000" w:fill="FFFFFF"/>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79 695 146</w:t>
            </w:r>
          </w:p>
        </w:tc>
        <w:tc>
          <w:tcPr>
            <w:tcW w:w="469" w:type="pct"/>
            <w:tcBorders>
              <w:top w:val="nil"/>
              <w:left w:val="nil"/>
              <w:bottom w:val="single" w:sz="4" w:space="0" w:color="auto"/>
              <w:right w:val="single" w:sz="4" w:space="0" w:color="auto"/>
            </w:tcBorders>
            <w:shd w:val="clear" w:color="000000" w:fill="FFFFFF"/>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70 675 179</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b/>
                <w:bCs/>
                <w:sz w:val="14"/>
                <w:szCs w:val="14"/>
              </w:rPr>
            </w:pPr>
            <w:r w:rsidRPr="00410A87">
              <w:rPr>
                <w:rFonts w:ascii="Times New Roman" w:hAnsi="Times New Roman" w:cs="Times New Roman"/>
                <w:b/>
                <w:bCs/>
                <w:sz w:val="14"/>
                <w:szCs w:val="14"/>
              </w:rPr>
              <w:t>67 615 119</w:t>
            </w:r>
          </w:p>
        </w:tc>
        <w:tc>
          <w:tcPr>
            <w:tcW w:w="492" w:type="pct"/>
            <w:tcBorders>
              <w:top w:val="nil"/>
              <w:left w:val="nil"/>
              <w:bottom w:val="single" w:sz="4" w:space="0" w:color="auto"/>
              <w:right w:val="single" w:sz="4" w:space="0" w:color="auto"/>
            </w:tcBorders>
            <w:shd w:val="clear" w:color="000000" w:fill="FFFFFF"/>
            <w:noWrap/>
            <w:textDirection w:val="lrTb"/>
            <w:vAlign w:val="center"/>
            <w:hideMark/>
          </w:tcPr>
          <w:p w:rsidR="00A5272D" w:rsidRPr="008E1D60" w:rsidP="00DD0BCA">
            <w:pPr>
              <w:bidi w:val="0"/>
              <w:jc w:val="right"/>
              <w:rPr>
                <w:rFonts w:ascii="Times New Roman" w:hAnsi="Times New Roman" w:cs="Times New Roman"/>
                <w:b/>
                <w:bCs/>
                <w:sz w:val="14"/>
                <w:szCs w:val="14"/>
              </w:rPr>
            </w:pPr>
            <w:r w:rsidRPr="008E1D60">
              <w:rPr>
                <w:rFonts w:ascii="Times New Roman" w:hAnsi="Times New Roman" w:cs="Times New Roman"/>
                <w:b/>
                <w:bCs/>
                <w:sz w:val="14"/>
                <w:szCs w:val="14"/>
              </w:rPr>
              <w:t>69 099 022</w:t>
            </w:r>
          </w:p>
        </w:tc>
        <w:tc>
          <w:tcPr>
            <w:tcW w:w="463" w:type="pct"/>
            <w:tcBorders>
              <w:top w:val="nil"/>
              <w:left w:val="nil"/>
              <w:bottom w:val="single" w:sz="4" w:space="0" w:color="auto"/>
              <w:right w:val="single" w:sz="4" w:space="0" w:color="auto"/>
            </w:tcBorders>
            <w:shd w:val="clear" w:color="000000" w:fill="FFFFFF"/>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63 599 022</w:t>
            </w:r>
          </w:p>
        </w:tc>
        <w:tc>
          <w:tcPr>
            <w:tcW w:w="466" w:type="pct"/>
            <w:tcBorders>
              <w:top w:val="nil"/>
              <w:left w:val="nil"/>
              <w:bottom w:val="single" w:sz="4" w:space="0" w:color="auto"/>
              <w:right w:val="single" w:sz="4" w:space="0" w:color="auto"/>
            </w:tcBorders>
            <w:shd w:val="clear" w:color="000000" w:fill="FFFFFF"/>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61 165 543</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Služobný úrad MPRV SR</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36 343 490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11 865 755</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31 116 486</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24 876 874</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36 638 552</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31 195 153</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27 502 759</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Štátna veterinárna a potravinová správa SR</w:t>
            </w:r>
          </w:p>
        </w:tc>
        <w:tc>
          <w:tcPr>
            <w:tcW w:w="538" w:type="pct"/>
            <w:tcBorders>
              <w:top w:val="nil"/>
              <w:left w:val="nil"/>
              <w:bottom w:val="single" w:sz="4" w:space="0" w:color="auto"/>
              <w:right w:val="single" w:sz="4" w:space="0" w:color="auto"/>
            </w:tcBorders>
            <w:shd w:val="clear" w:color="000000" w:fill="FFFFFF"/>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21 887 081</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20 839 209</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19 369 385</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19 173 541</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16 063 935</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16 044 891</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16 684 646</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Ústredný kontrolný a skúšobný ústav poľnohospodársky</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8 838 018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8 608 517</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8 286 013</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8 230 347</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6 559 175</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6 523 936</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6 684 134</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Plemenárska inšpekcia SR</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229 338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240 123</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216 968</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214 498</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173 853</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173 853</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177 574</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Agentúra Slovenskej akadémie pôdohospodárskych vied</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70 475</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67 473</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8 365</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Pôdohospodárska platobná agentúra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25 376 386</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29 933 249</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11 677 962</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15 119 859</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9 663 507</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9 661 189</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10 116 430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Špecializovaná štátna správa spolu, z toho:</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11 176 789</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8 140 820</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ind w:left="142"/>
              <w:rPr>
                <w:rFonts w:ascii="Times New Roman" w:hAnsi="Times New Roman" w:cs="Times New Roman"/>
                <w:sz w:val="14"/>
                <w:szCs w:val="14"/>
                <w:lang w:eastAsia="sk-SK"/>
              </w:rPr>
            </w:pPr>
            <w:r w:rsidRPr="00B87B81">
              <w:rPr>
                <w:rFonts w:ascii="Times New Roman" w:hAnsi="Times New Roman" w:cs="Times New Roman"/>
                <w:sz w:val="14"/>
                <w:szCs w:val="14"/>
              </w:rPr>
              <w:t>na úseku pozemkových úprav a ochrany poľnohospodárskej pôdy</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7 590 751</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5 543 915</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textDirection w:val="lrTb"/>
            <w:vAlign w:val="center"/>
            <w:hideMark/>
          </w:tcPr>
          <w:p w:rsidR="00A5272D" w:rsidRPr="00B87B81" w:rsidP="00DD0BCA">
            <w:pPr>
              <w:bidi w:val="0"/>
              <w:ind w:left="142"/>
              <w:rPr>
                <w:rFonts w:ascii="Times New Roman" w:hAnsi="Times New Roman" w:cs="Times New Roman"/>
                <w:sz w:val="14"/>
                <w:szCs w:val="14"/>
                <w:lang w:eastAsia="sk-SK"/>
              </w:rPr>
            </w:pPr>
            <w:r w:rsidRPr="00B87B81">
              <w:rPr>
                <w:rFonts w:ascii="Times New Roman" w:hAnsi="Times New Roman" w:cs="Times New Roman"/>
                <w:sz w:val="14"/>
                <w:szCs w:val="14"/>
              </w:rPr>
              <w:t>na úseku lesného hospodárstva a poľovníctva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3 586 038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2 596 905</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Príspevkové organizácie:</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17 468 941</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17 248 255</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14 292 135</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b/>
                <w:bCs/>
                <w:sz w:val="14"/>
                <w:szCs w:val="14"/>
              </w:rPr>
            </w:pPr>
            <w:r w:rsidRPr="00410A87">
              <w:rPr>
                <w:rFonts w:ascii="Times New Roman" w:hAnsi="Times New Roman" w:cs="Times New Roman"/>
                <w:b/>
                <w:bCs/>
                <w:sz w:val="14"/>
                <w:szCs w:val="14"/>
              </w:rPr>
              <w:t>26 039 375</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b/>
                <w:bCs/>
                <w:sz w:val="14"/>
                <w:szCs w:val="14"/>
              </w:rPr>
            </w:pPr>
            <w:r w:rsidRPr="008E1D60">
              <w:rPr>
                <w:rFonts w:ascii="Times New Roman" w:hAnsi="Times New Roman" w:cs="Times New Roman"/>
                <w:b/>
                <w:bCs/>
                <w:sz w:val="14"/>
                <w:szCs w:val="14"/>
              </w:rPr>
              <w:t>12 886 178</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12 886 178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b/>
                <w:bCs/>
                <w:sz w:val="14"/>
                <w:szCs w:val="14"/>
                <w:lang w:eastAsia="sk-SK"/>
              </w:rPr>
            </w:pPr>
            <w:r w:rsidRPr="00B87B81">
              <w:rPr>
                <w:rFonts w:ascii="Times New Roman" w:hAnsi="Times New Roman" w:cs="Times New Roman"/>
                <w:b/>
                <w:bCs/>
                <w:sz w:val="14"/>
                <w:szCs w:val="14"/>
                <w:lang w:eastAsia="sk-SK"/>
              </w:rPr>
              <w:t>14 319 657</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Výskumný ústav pôdoznalectva a ochrany pôdy Bratislava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991 224</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1 071 202</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687 732</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Výskumný ústav potravinársky Bratislava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746 558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830 970</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570 953</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Výskumný ústav ekonomiky poľnohospodárstva a potravinárstva Bratislava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966 870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854 173</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787 113</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Národné lesnícke centrum Zvolen</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4 696 173</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4 334 310</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3 679 534</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3 592 301</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3 311 580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3 311 580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3 679 534</w:t>
            </w:r>
          </w:p>
        </w:tc>
      </w:tr>
      <w:tr>
        <w:tblPrEx>
          <w:tblW w:w="5000" w:type="pct"/>
          <w:tblCellMar>
            <w:left w:w="70" w:type="dxa"/>
            <w:right w:w="70" w:type="dxa"/>
          </w:tblCellMar>
          <w:tblLook w:val="04A0"/>
        </w:tblPrEx>
        <w:trPr>
          <w:trHeight w:val="227"/>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Štátny veterinárny a potravinový ústav Bratislava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1 274 870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1 322 713</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1 084 786</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Štátny veterinárny a potravinový ústav Dolný Kubín</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1 106 762</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1 064 387</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957 951</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Štátny veterinárny ústav Zvolen</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1 440 768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1 394 650</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1 344 632</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Štátny veterinárny a potravinový ústav Košice</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419 444</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402 305</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338 188</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7"/>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Inštitút vzdelávania veterinárnych lekárov, Košice</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178 309</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150 394</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118 811</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127 016</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106 929</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106 929</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118 811</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Štátne lesy Tatranského národného parku, Tatranská Lomnica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933 726</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891 566</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868 419</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867 232</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781 577</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781 577</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868 419</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Agentúra pre rozvoj vidieka, Nitra</w:t>
            </w:r>
          </w:p>
        </w:tc>
        <w:tc>
          <w:tcPr>
            <w:tcW w:w="53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113 850</w:t>
            </w:r>
          </w:p>
        </w:tc>
        <w:tc>
          <w:tcPr>
            <w:tcW w:w="466" w:type="pct"/>
            <w:tcBorders>
              <w:top w:val="nil"/>
              <w:left w:val="single" w:sz="4" w:space="0" w:color="auto"/>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140 301</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118 678</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115 076</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106 810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106 810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118 678</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Múzeum vo Svätom Antone</w:t>
            </w:r>
          </w:p>
        </w:tc>
        <w:tc>
          <w:tcPr>
            <w:tcW w:w="53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149 280</w:t>
            </w:r>
          </w:p>
        </w:tc>
        <w:tc>
          <w:tcPr>
            <w:tcW w:w="466" w:type="pct"/>
            <w:tcBorders>
              <w:top w:val="nil"/>
              <w:left w:val="single" w:sz="4" w:space="0" w:color="auto"/>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185 747</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130 067</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167 764</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117 000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117 000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130 000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Technický a skúšobný ústav pôdohospodársky, Rovinka</w:t>
            </w:r>
          </w:p>
        </w:tc>
        <w:tc>
          <w:tcPr>
            <w:tcW w:w="538" w:type="pct"/>
            <w:tcBorders>
              <w:top w:val="single" w:sz="4" w:space="0" w:color="auto"/>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240 520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261 255</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142 430</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Centrum výskumu rastlinnej výroby Piešťany</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2 321 848</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2 424 616</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1 906 682</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Centrum výskumu živočíšnej výroby Nitra</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1 888 739</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1 919 666</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1 556 159</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0</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Národné poľnohospodárske a potravinárske centrum Lužianky</w:t>
            </w:r>
            <w:r>
              <w:rPr>
                <w:rFonts w:ascii="Times New Roman" w:hAnsi="Times New Roman" w:cs="Times New Roman"/>
                <w:sz w:val="14"/>
                <w:szCs w:val="14"/>
                <w:lang w:eastAsia="sk-SK"/>
              </w:rPr>
              <w:t>*</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17 418 676</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5 109 281</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5 109 281</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5 678 658</w:t>
            </w:r>
          </w:p>
        </w:tc>
      </w:tr>
      <w:tr>
        <w:tblPrEx>
          <w:tblW w:w="5000" w:type="pct"/>
          <w:tblCellMar>
            <w:left w:w="70" w:type="dxa"/>
            <w:right w:w="70" w:type="dxa"/>
          </w:tblCellMar>
          <w:tblLook w:val="04A0"/>
        </w:tblPrEx>
        <w:trPr>
          <w:trHeight w:val="420"/>
        </w:trPr>
        <w:tc>
          <w:tcPr>
            <w:tcW w:w="1663"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87B81" w:rsidP="00DD0BCA">
            <w:pPr>
              <w:bidi w:val="0"/>
              <w:rPr>
                <w:rFonts w:ascii="Times New Roman" w:hAnsi="Times New Roman" w:cs="Times New Roman"/>
                <w:sz w:val="14"/>
                <w:szCs w:val="14"/>
                <w:lang w:eastAsia="sk-SK"/>
              </w:rPr>
            </w:pPr>
            <w:r w:rsidRPr="00B87B81">
              <w:rPr>
                <w:rFonts w:ascii="Times New Roman" w:hAnsi="Times New Roman" w:cs="Times New Roman"/>
                <w:sz w:val="14"/>
                <w:szCs w:val="14"/>
                <w:lang w:eastAsia="sk-SK"/>
              </w:rPr>
              <w:t>Štátny veterinárny a potravinový ústav Dolný Kubín*</w:t>
            </w:r>
            <w:r>
              <w:rPr>
                <w:rFonts w:ascii="Times New Roman" w:hAnsi="Times New Roman" w:cs="Times New Roman"/>
                <w:sz w:val="14"/>
                <w:szCs w:val="14"/>
                <w:lang w:eastAsia="sk-SK"/>
              </w:rPr>
              <w:t>*</w:t>
            </w:r>
          </w:p>
        </w:tc>
        <w:tc>
          <w:tcPr>
            <w:tcW w:w="538"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69"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0</w:t>
            </w:r>
          </w:p>
        </w:tc>
        <w:tc>
          <w:tcPr>
            <w:tcW w:w="443" w:type="pct"/>
            <w:tcBorders>
              <w:top w:val="nil"/>
              <w:left w:val="nil"/>
              <w:bottom w:val="single" w:sz="4" w:space="0" w:color="auto"/>
              <w:right w:val="single" w:sz="4" w:space="0" w:color="auto"/>
            </w:tcBorders>
            <w:noWrap/>
            <w:textDirection w:val="lrTb"/>
            <w:vAlign w:val="center"/>
            <w:hideMark/>
          </w:tcPr>
          <w:p w:rsidR="00A5272D" w:rsidRPr="00410A87" w:rsidP="00DD0BCA">
            <w:pPr>
              <w:bidi w:val="0"/>
              <w:jc w:val="right"/>
              <w:rPr>
                <w:rFonts w:ascii="Times New Roman" w:hAnsi="Times New Roman" w:cs="Times New Roman"/>
                <w:sz w:val="14"/>
                <w:szCs w:val="14"/>
              </w:rPr>
            </w:pPr>
            <w:r w:rsidRPr="00410A87">
              <w:rPr>
                <w:rFonts w:ascii="Times New Roman" w:hAnsi="Times New Roman" w:cs="Times New Roman"/>
                <w:sz w:val="14"/>
                <w:szCs w:val="14"/>
              </w:rPr>
              <w:t>3 751 310</w:t>
            </w:r>
          </w:p>
        </w:tc>
        <w:tc>
          <w:tcPr>
            <w:tcW w:w="492" w:type="pct"/>
            <w:tcBorders>
              <w:top w:val="nil"/>
              <w:left w:val="nil"/>
              <w:bottom w:val="single" w:sz="4" w:space="0" w:color="auto"/>
              <w:right w:val="single" w:sz="4" w:space="0" w:color="auto"/>
            </w:tcBorders>
            <w:noWrap/>
            <w:textDirection w:val="lrTb"/>
            <w:vAlign w:val="center"/>
            <w:hideMark/>
          </w:tcPr>
          <w:p w:rsidR="00A5272D" w:rsidRPr="008E1D60" w:rsidP="00DD0BCA">
            <w:pPr>
              <w:bidi w:val="0"/>
              <w:jc w:val="right"/>
              <w:rPr>
                <w:rFonts w:ascii="Times New Roman" w:hAnsi="Times New Roman" w:cs="Times New Roman"/>
                <w:sz w:val="14"/>
                <w:szCs w:val="14"/>
              </w:rPr>
            </w:pPr>
            <w:r w:rsidRPr="008E1D60">
              <w:rPr>
                <w:rFonts w:ascii="Times New Roman" w:hAnsi="Times New Roman" w:cs="Times New Roman"/>
                <w:sz w:val="14"/>
                <w:szCs w:val="14"/>
              </w:rPr>
              <w:t>3 353 001</w:t>
            </w:r>
          </w:p>
        </w:tc>
        <w:tc>
          <w:tcPr>
            <w:tcW w:w="463"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3 353 001</w:t>
            </w:r>
          </w:p>
        </w:tc>
        <w:tc>
          <w:tcPr>
            <w:tcW w:w="466" w:type="pct"/>
            <w:tcBorders>
              <w:top w:val="nil"/>
              <w:left w:val="nil"/>
              <w:bottom w:val="single" w:sz="4" w:space="0" w:color="auto"/>
              <w:right w:val="single" w:sz="4" w:space="0" w:color="auto"/>
            </w:tcBorders>
            <w:noWrap/>
            <w:textDirection w:val="lrTb"/>
            <w:vAlign w:val="center"/>
            <w:hideMark/>
          </w:tcPr>
          <w:p w:rsidR="00A5272D" w:rsidRPr="00B87B81" w:rsidP="00DD0BCA">
            <w:pPr>
              <w:bidi w:val="0"/>
              <w:jc w:val="right"/>
              <w:rPr>
                <w:rFonts w:ascii="Times New Roman" w:hAnsi="Times New Roman" w:cs="Times New Roman"/>
                <w:sz w:val="14"/>
                <w:szCs w:val="14"/>
                <w:lang w:eastAsia="sk-SK"/>
              </w:rPr>
            </w:pPr>
            <w:r w:rsidRPr="00B87B81">
              <w:rPr>
                <w:rFonts w:ascii="Times New Roman" w:hAnsi="Times New Roman" w:cs="Times New Roman"/>
                <w:sz w:val="14"/>
                <w:szCs w:val="14"/>
                <w:lang w:eastAsia="sk-SK"/>
              </w:rPr>
              <w:t>3 725 557</w:t>
            </w:r>
          </w:p>
        </w:tc>
      </w:tr>
    </w:tbl>
    <w:p w:rsidR="00A5272D" w:rsidP="00A5272D">
      <w:pPr>
        <w:bidi w:val="0"/>
        <w:jc w:val="both"/>
        <w:rPr>
          <w:rFonts w:ascii="Times New Roman" w:hAnsi="Times New Roman" w:cs="Times New Roman"/>
          <w:iCs/>
          <w:color w:val="231F20"/>
          <w:sz w:val="14"/>
          <w:szCs w:val="14"/>
          <w:lang w:eastAsia="sk-SK"/>
        </w:rPr>
      </w:pPr>
      <w:r>
        <w:rPr>
          <w:rFonts w:ascii="Times New Roman" w:hAnsi="Times New Roman" w:cs="Times New Roman"/>
          <w:iCs/>
          <w:color w:val="231F20"/>
          <w:sz w:val="14"/>
          <w:szCs w:val="14"/>
          <w:lang w:eastAsia="sk-SK"/>
        </w:rPr>
        <w:t>*  organizácia vznikla splynutím 6 príspevkových organizácií a 1 rozpočtovej organizácie (výskumných ústavov) k 1. januáru 2014</w:t>
      </w:r>
    </w:p>
    <w:p w:rsidR="00A5272D" w:rsidRPr="00B235B6" w:rsidP="00A5272D">
      <w:pPr>
        <w:bidi w:val="0"/>
        <w:jc w:val="both"/>
        <w:rPr>
          <w:rFonts w:ascii="Times New Roman" w:hAnsi="Times New Roman" w:cs="Times New Roman"/>
          <w:iCs/>
          <w:color w:val="231F20"/>
          <w:sz w:val="14"/>
          <w:szCs w:val="14"/>
          <w:lang w:eastAsia="sk-SK"/>
        </w:rPr>
      </w:pPr>
      <w:r w:rsidRPr="00B235B6">
        <w:rPr>
          <w:rFonts w:ascii="Times New Roman" w:hAnsi="Times New Roman" w:cs="Times New Roman"/>
          <w:iCs/>
          <w:color w:val="231F20"/>
          <w:sz w:val="14"/>
          <w:szCs w:val="14"/>
          <w:lang w:eastAsia="sk-SK"/>
        </w:rPr>
        <w:t>*</w:t>
      </w:r>
      <w:r>
        <w:rPr>
          <w:rFonts w:ascii="Times New Roman" w:hAnsi="Times New Roman" w:cs="Times New Roman"/>
          <w:iCs/>
          <w:color w:val="231F20"/>
          <w:sz w:val="14"/>
          <w:szCs w:val="14"/>
          <w:lang w:eastAsia="sk-SK"/>
        </w:rPr>
        <w:t xml:space="preserve">*organizácia vznikla </w:t>
      </w:r>
      <w:r w:rsidRPr="00B235B6">
        <w:rPr>
          <w:rFonts w:ascii="Times New Roman" w:hAnsi="Times New Roman" w:cs="Times New Roman"/>
          <w:iCs/>
          <w:color w:val="231F20"/>
          <w:sz w:val="14"/>
          <w:szCs w:val="14"/>
          <w:lang w:eastAsia="sk-SK"/>
        </w:rPr>
        <w:t>splynutím 4 štátnych veterinárnych a potravinových ústavov k 1. januáru 2014</w:t>
      </w:r>
    </w:p>
    <w:p w:rsidR="00A5272D" w:rsidRPr="00052306" w:rsidP="00A5272D">
      <w:pPr>
        <w:bidi w:val="0"/>
        <w:jc w:val="both"/>
        <w:rPr>
          <w:rFonts w:ascii="Times New Roman" w:hAnsi="Times New Roman"/>
        </w:rPr>
      </w:pPr>
    </w:p>
    <w:p w:rsidR="00A5272D" w:rsidP="00A5272D">
      <w:pPr>
        <w:bidi w:val="0"/>
        <w:jc w:val="both"/>
        <w:rPr>
          <w:rFonts w:ascii="Times New Roman" w:hAnsi="Times New Roman"/>
        </w:rPr>
      </w:pPr>
      <w:r w:rsidRPr="00052306">
        <w:rPr>
          <w:rFonts w:ascii="Times New Roman" w:hAnsi="Times New Roman"/>
        </w:rPr>
        <w:tab/>
        <w:t xml:space="preserve">Celkové výdavky zo ŠR na inštitucionálnu podporu pôdohospodárstva sú rozpočtované vo výške </w:t>
      </w:r>
      <w:r>
        <w:rPr>
          <w:rFonts w:ascii="Times New Roman" w:hAnsi="Times New Roman"/>
        </w:rPr>
        <w:t>82,0</w:t>
      </w:r>
      <w:r w:rsidRPr="00052306">
        <w:rPr>
          <w:rFonts w:ascii="Times New Roman" w:hAnsi="Times New Roman"/>
        </w:rPr>
        <w:t xml:space="preserve"> mil. eur, čo predstavuje pokles oproti schválenému </w:t>
      </w:r>
      <w:r>
        <w:rPr>
          <w:rFonts w:ascii="Times New Roman" w:hAnsi="Times New Roman"/>
        </w:rPr>
        <w:t>rozpočtu roku 2014</w:t>
      </w:r>
      <w:r w:rsidRPr="00052306">
        <w:rPr>
          <w:rFonts w:ascii="Times New Roman" w:hAnsi="Times New Roman"/>
        </w:rPr>
        <w:t xml:space="preserve"> o</w:t>
      </w:r>
      <w:r>
        <w:rPr>
          <w:rFonts w:ascii="Times New Roman" w:hAnsi="Times New Roman"/>
        </w:rPr>
        <w:t xml:space="preserve"> 3,51 </w:t>
      </w:r>
      <w:r w:rsidRPr="00052306">
        <w:rPr>
          <w:rFonts w:ascii="Times New Roman" w:hAnsi="Times New Roman"/>
        </w:rPr>
        <w:t>%. Výdavky rozpočtových organizácií v porovnaní s</w:t>
      </w:r>
      <w:r>
        <w:rPr>
          <w:rFonts w:ascii="Times New Roman" w:hAnsi="Times New Roman"/>
        </w:rPr>
        <w:t>o schváleným rozpočtom roku 2014</w:t>
      </w:r>
      <w:r w:rsidRPr="00052306">
        <w:rPr>
          <w:rFonts w:ascii="Times New Roman" w:hAnsi="Times New Roman"/>
        </w:rPr>
        <w:t xml:space="preserve"> klesajú o</w:t>
      </w:r>
      <w:r>
        <w:rPr>
          <w:rFonts w:ascii="Times New Roman" w:hAnsi="Times New Roman"/>
        </w:rPr>
        <w:t> 2,23</w:t>
      </w:r>
      <w:r w:rsidR="0036751C">
        <w:rPr>
          <w:rFonts w:ascii="Times New Roman" w:hAnsi="Times New Roman"/>
        </w:rPr>
        <w:t xml:space="preserve"> </w:t>
      </w:r>
      <w:r w:rsidRPr="00052306">
        <w:rPr>
          <w:rFonts w:ascii="Times New Roman" w:hAnsi="Times New Roman"/>
        </w:rPr>
        <w:t xml:space="preserve">% a výdavky príspevkových organizácií medziročne klesajú </w:t>
        <w:br/>
        <w:t>o </w:t>
      </w:r>
      <w:r>
        <w:rPr>
          <w:rFonts w:ascii="Times New Roman" w:hAnsi="Times New Roman"/>
        </w:rPr>
        <w:t>9,84</w:t>
      </w:r>
      <w:r w:rsidRPr="00052306">
        <w:rPr>
          <w:rFonts w:ascii="Times New Roman" w:hAnsi="Times New Roman"/>
        </w:rPr>
        <w:t xml:space="preserve"> %</w:t>
      </w:r>
      <w:r>
        <w:rPr>
          <w:rFonts w:ascii="Times New Roman" w:hAnsi="Times New Roman"/>
        </w:rPr>
        <w:t>. Medziročný</w:t>
      </w:r>
      <w:r w:rsidRPr="00052306">
        <w:rPr>
          <w:rFonts w:ascii="Times New Roman" w:hAnsi="Times New Roman"/>
        </w:rPr>
        <w:t xml:space="preserve"> </w:t>
      </w:r>
      <w:r>
        <w:rPr>
          <w:rFonts w:ascii="Times New Roman" w:hAnsi="Times New Roman"/>
        </w:rPr>
        <w:t xml:space="preserve">pokles týchto výdavkov </w:t>
      </w:r>
      <w:r>
        <w:rPr>
          <w:rFonts w:ascii="Times New Roman" w:hAnsi="Times New Roman" w:cs="Times New Roman"/>
        </w:rPr>
        <w:t xml:space="preserve">ovplyvnili úsporné opatrenia </w:t>
      </w:r>
      <w:r>
        <w:rPr>
          <w:rFonts w:ascii="Times New Roman" w:hAnsi="Times New Roman"/>
        </w:rPr>
        <w:t>v rámci reformy ESO</w:t>
      </w:r>
      <w:r>
        <w:rPr>
          <w:rFonts w:ascii="Times New Roman" w:hAnsi="Times New Roman" w:cs="Times New Roman"/>
        </w:rPr>
        <w:t xml:space="preserve">. </w:t>
      </w:r>
      <w:r w:rsidRPr="00D2525B">
        <w:rPr>
          <w:rFonts w:ascii="Times New Roman" w:hAnsi="Times New Roman"/>
        </w:rPr>
        <w:t xml:space="preserve">Úspory kapitola predpokladá dosiahnuť znížením počtu zamestnancov rozpočtových </w:t>
      </w:r>
      <w:r>
        <w:rPr>
          <w:rFonts w:ascii="Times New Roman" w:hAnsi="Times New Roman"/>
        </w:rPr>
        <w:br/>
      </w:r>
      <w:r w:rsidRPr="00D2525B">
        <w:rPr>
          <w:rFonts w:ascii="Times New Roman" w:hAnsi="Times New Roman"/>
        </w:rPr>
        <w:t>a štátnych príspevkových organizácií a pokra</w:t>
      </w:r>
      <w:r>
        <w:rPr>
          <w:rFonts w:ascii="Times New Roman" w:hAnsi="Times New Roman"/>
        </w:rPr>
        <w:t>č</w:t>
      </w:r>
      <w:r w:rsidRPr="00D2525B">
        <w:rPr>
          <w:rFonts w:ascii="Times New Roman" w:hAnsi="Times New Roman"/>
        </w:rPr>
        <w:t>ujúcou reor</w:t>
      </w:r>
      <w:r>
        <w:rPr>
          <w:rFonts w:ascii="Times New Roman" w:hAnsi="Times New Roman"/>
        </w:rPr>
        <w:t>g</w:t>
      </w:r>
      <w:r w:rsidRPr="00D2525B">
        <w:rPr>
          <w:rFonts w:ascii="Times New Roman" w:hAnsi="Times New Roman"/>
        </w:rPr>
        <w:t xml:space="preserve">anizáciou v rámci rezortu. </w:t>
      </w:r>
    </w:p>
    <w:p w:rsidR="00B97BB2" w:rsidP="00A5272D">
      <w:pPr>
        <w:bidi w:val="0"/>
        <w:jc w:val="both"/>
        <w:rPr>
          <w:rFonts w:ascii="Times New Roman" w:hAnsi="Times New Roman"/>
        </w:rPr>
      </w:pPr>
    </w:p>
    <w:p w:rsidR="00A5272D" w:rsidRPr="005D2BC3" w:rsidP="005D2BC3">
      <w:pPr>
        <w:pStyle w:val="Heading5"/>
        <w:pBdr>
          <w:bottom w:val="single" w:sz="4" w:space="1" w:color="auto"/>
        </w:pBdr>
        <w:bidi w:val="0"/>
        <w:ind w:left="0"/>
        <w:rPr>
          <w:rFonts w:ascii="Times New Roman" w:hAnsi="Times New Roman"/>
          <w:i w:val="0"/>
          <w:sz w:val="24"/>
          <w:lang w:eastAsia="sk-SK"/>
        </w:rPr>
      </w:pPr>
      <w:bookmarkStart w:id="60" w:name="_Toc400551759"/>
      <w:r w:rsidRPr="005D2BC3">
        <w:rPr>
          <w:rFonts w:ascii="Times New Roman" w:hAnsi="Times New Roman"/>
          <w:i w:val="0"/>
          <w:sz w:val="24"/>
          <w:lang w:eastAsia="sk-SK"/>
        </w:rPr>
        <w:t>Ministerstvo obrany SR</w:t>
      </w:r>
      <w:bookmarkEnd w:id="60"/>
    </w:p>
    <w:p w:rsidR="00A5272D" w:rsidRPr="0045682D" w:rsidP="00A5272D">
      <w:pPr>
        <w:bidi w:val="0"/>
        <w:jc w:val="both"/>
        <w:rPr>
          <w:rFonts w:ascii="Times New Roman" w:hAnsi="Times New Roman" w:cs="Times New Roman"/>
          <w:lang w:eastAsia="sk-SK"/>
        </w:rPr>
      </w:pPr>
      <w:r w:rsidRPr="0045682D">
        <w:rPr>
          <w:rFonts w:ascii="Times New Roman" w:hAnsi="Times New Roman" w:cs="Times New Roman"/>
          <w:lang w:eastAsia="sk-SK"/>
        </w:rPr>
        <w:t> </w:t>
      </w:r>
    </w:p>
    <w:p w:rsidR="00A5272D" w:rsidP="00A5272D">
      <w:pPr>
        <w:bidi w:val="0"/>
        <w:jc w:val="both"/>
        <w:rPr>
          <w:rFonts w:ascii="Times New Roman" w:hAnsi="Times New Roman" w:cs="Times New Roman"/>
          <w:b/>
          <w:bCs/>
          <w:lang w:eastAsia="sk-SK"/>
        </w:rPr>
      </w:pPr>
      <w:r w:rsidRPr="0045682D">
        <w:rPr>
          <w:rFonts w:ascii="Times New Roman" w:hAnsi="Times New Roman" w:cs="Times New Roman"/>
          <w:b/>
          <w:bCs/>
          <w:lang w:eastAsia="sk-SK"/>
        </w:rPr>
        <w:t>Obranné výdavky</w:t>
      </w:r>
    </w:p>
    <w:p w:rsidR="00A5272D" w:rsidRPr="0045682D" w:rsidP="00A5272D">
      <w:pPr>
        <w:bidi w:val="0"/>
        <w:jc w:val="both"/>
        <w:rPr>
          <w:rFonts w:ascii="Times New Roman" w:hAnsi="Times New Roman" w:cs="Times New Roman"/>
          <w:b/>
          <w:bCs/>
          <w:lang w:eastAsia="sk-SK"/>
        </w:rPr>
      </w:pPr>
    </w:p>
    <w:p w:rsidR="00A5272D" w:rsidP="00A5272D">
      <w:pPr>
        <w:bidi w:val="0"/>
        <w:ind w:firstLine="708"/>
        <w:jc w:val="both"/>
        <w:rPr>
          <w:rFonts w:ascii="Times New Roman" w:hAnsi="Times New Roman" w:cs="Times New Roman"/>
        </w:rPr>
      </w:pPr>
      <w:r w:rsidRPr="0045682D">
        <w:rPr>
          <w:rFonts w:ascii="Times New Roman" w:hAnsi="Times New Roman" w:cs="Times New Roman"/>
        </w:rPr>
        <w:t>Celkové obranné výdavky sú na rok 201</w:t>
      </w:r>
      <w:r>
        <w:rPr>
          <w:rFonts w:ascii="Times New Roman" w:hAnsi="Times New Roman" w:cs="Times New Roman"/>
        </w:rPr>
        <w:t>5</w:t>
      </w:r>
      <w:r w:rsidRPr="0045682D">
        <w:rPr>
          <w:rFonts w:ascii="Times New Roman" w:hAnsi="Times New Roman" w:cs="Times New Roman"/>
        </w:rPr>
        <w:t xml:space="preserve"> rozpočtované vo výške </w:t>
      </w:r>
      <w:r>
        <w:rPr>
          <w:rFonts w:ascii="Times New Roman" w:hAnsi="Times New Roman" w:cs="Times New Roman"/>
        </w:rPr>
        <w:t xml:space="preserve">1,03 </w:t>
      </w:r>
      <w:r w:rsidRPr="0045682D">
        <w:rPr>
          <w:rFonts w:ascii="Times New Roman" w:hAnsi="Times New Roman" w:cs="Times New Roman"/>
        </w:rPr>
        <w:t>% HDP, vrátane výdavkov ostatných rozpočtových kapitol v rámci medzirezort</w:t>
      </w:r>
      <w:r>
        <w:rPr>
          <w:rFonts w:ascii="Times New Roman" w:hAnsi="Times New Roman" w:cs="Times New Roman"/>
        </w:rPr>
        <w:t xml:space="preserve">ných programov Podpora obrany, Hospodárska mobilizácia a Vysielanie civilných expertov do aktivít krízového manažmentu mimo územia SR. </w:t>
      </w:r>
    </w:p>
    <w:p w:rsidR="00A5272D" w:rsidP="00A5272D">
      <w:pPr>
        <w:bidi w:val="0"/>
        <w:ind w:firstLine="708"/>
        <w:jc w:val="both"/>
        <w:rPr>
          <w:rFonts w:ascii="Times New Roman" w:hAnsi="Times New Roman" w:cs="Times New Roman"/>
        </w:rPr>
      </w:pPr>
    </w:p>
    <w:tbl>
      <w:tblPr>
        <w:tblStyle w:val="TableNormal"/>
        <w:tblW w:w="9227" w:type="dxa"/>
        <w:tblInd w:w="57" w:type="dxa"/>
        <w:tblLayout w:type="fixed"/>
        <w:tblCellMar>
          <w:left w:w="70" w:type="dxa"/>
          <w:right w:w="70" w:type="dxa"/>
        </w:tblCellMar>
        <w:tblLook w:val="04A0"/>
      </w:tblPr>
      <w:tblGrid>
        <w:gridCol w:w="2990"/>
        <w:gridCol w:w="891"/>
        <w:gridCol w:w="891"/>
        <w:gridCol w:w="891"/>
        <w:gridCol w:w="891"/>
        <w:gridCol w:w="891"/>
        <w:gridCol w:w="891"/>
        <w:gridCol w:w="891"/>
      </w:tblGrid>
      <w:tr>
        <w:tblPrEx>
          <w:tblW w:w="9227" w:type="dxa"/>
          <w:tblInd w:w="57" w:type="dxa"/>
          <w:tblLayout w:type="fixed"/>
          <w:tblCellMar>
            <w:left w:w="70" w:type="dxa"/>
            <w:right w:w="70" w:type="dxa"/>
          </w:tblCellMar>
          <w:tblLook w:val="04A0"/>
        </w:tblPrEx>
        <w:trPr>
          <w:trHeight w:val="261"/>
        </w:trPr>
        <w:tc>
          <w:tcPr>
            <w:tcW w:w="299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1A1333" w:rsidP="00DD0BCA">
            <w:pPr>
              <w:bidi w:val="0"/>
              <w:rPr>
                <w:rFonts w:ascii="Times New Roman" w:hAnsi="Times New Roman" w:cs="Times New Roman"/>
                <w:b/>
                <w:bCs/>
                <w:color w:val="000000"/>
                <w:sz w:val="14"/>
                <w:szCs w:val="14"/>
                <w:lang w:eastAsia="sk-SK"/>
              </w:rPr>
            </w:pPr>
            <w:r w:rsidRPr="001A1333">
              <w:rPr>
                <w:rFonts w:ascii="Times New Roman" w:hAnsi="Times New Roman" w:cs="Times New Roman"/>
                <w:b/>
                <w:bCs/>
                <w:color w:val="000000"/>
                <w:sz w:val="14"/>
                <w:szCs w:val="14"/>
                <w:lang w:eastAsia="sk-SK"/>
              </w:rPr>
              <w:t>v eurách</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2012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2013 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2014 R</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2014 OS</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2015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2016 N</w:t>
            </w:r>
          </w:p>
        </w:tc>
        <w:tc>
          <w:tcPr>
            <w:tcW w:w="89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2017 N</w:t>
            </w:r>
          </w:p>
        </w:tc>
      </w:tr>
      <w:tr>
        <w:tblPrEx>
          <w:tblW w:w="9227" w:type="dxa"/>
          <w:tblInd w:w="57" w:type="dxa"/>
          <w:tblLayout w:type="fixed"/>
          <w:tblCellMar>
            <w:left w:w="70" w:type="dxa"/>
            <w:right w:w="70" w:type="dxa"/>
          </w:tblCellMar>
          <w:tblLook w:val="04A0"/>
        </w:tblPrEx>
        <w:trPr>
          <w:trHeight w:val="261"/>
        </w:trPr>
        <w:tc>
          <w:tcPr>
            <w:tcW w:w="299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1A1333" w:rsidP="00DD0BCA">
            <w:pPr>
              <w:bidi w:val="0"/>
              <w:rPr>
                <w:rFonts w:ascii="Times New Roman" w:hAnsi="Times New Roman" w:cs="Times New Roman"/>
                <w:b/>
                <w:bCs/>
                <w:color w:val="000000"/>
                <w:sz w:val="14"/>
                <w:szCs w:val="14"/>
                <w:lang w:eastAsia="sk-SK"/>
              </w:rPr>
            </w:pPr>
            <w:r w:rsidRPr="001A1333">
              <w:rPr>
                <w:rFonts w:ascii="Times New Roman" w:hAnsi="Times New Roman" w:cs="Times New Roman"/>
                <w:b/>
                <w:bCs/>
                <w:color w:val="000000"/>
                <w:sz w:val="14"/>
                <w:szCs w:val="14"/>
                <w:lang w:eastAsia="sk-SK"/>
              </w:rPr>
              <w:t>Obranné výdavky celkom</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799 911 561</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735 640 458</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755 108 842</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763 498 822</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803 901 553</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803 794 153</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803 804 553</w:t>
            </w:r>
          </w:p>
        </w:tc>
      </w:tr>
      <w:tr>
        <w:tblPrEx>
          <w:tblW w:w="9227" w:type="dxa"/>
          <w:tblInd w:w="57" w:type="dxa"/>
          <w:tblLayout w:type="fixed"/>
          <w:tblCellMar>
            <w:left w:w="70" w:type="dxa"/>
            <w:right w:w="70" w:type="dxa"/>
          </w:tblCellMar>
          <w:tblLook w:val="04A0"/>
        </w:tblPrEx>
        <w:trPr>
          <w:trHeight w:val="261"/>
        </w:trPr>
        <w:tc>
          <w:tcPr>
            <w:tcW w:w="299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1A1333" w:rsidP="00DD0BCA">
            <w:pPr>
              <w:bidi w:val="0"/>
              <w:rPr>
                <w:rFonts w:ascii="Times New Roman" w:hAnsi="Times New Roman" w:cs="Times New Roman"/>
                <w:b/>
                <w:bCs/>
                <w:color w:val="000000"/>
                <w:sz w:val="14"/>
                <w:szCs w:val="14"/>
                <w:lang w:eastAsia="sk-SK"/>
              </w:rPr>
            </w:pPr>
            <w:r w:rsidRPr="001A1333">
              <w:rPr>
                <w:rFonts w:ascii="Times New Roman" w:hAnsi="Times New Roman" w:cs="Times New Roman"/>
                <w:b/>
                <w:bCs/>
                <w:color w:val="000000"/>
                <w:sz w:val="14"/>
                <w:szCs w:val="14"/>
                <w:lang w:eastAsia="sk-SK"/>
              </w:rPr>
              <w:t>Podiel na HDP v %</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1,11 </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1,0</w:t>
            </w:r>
            <w:r>
              <w:rPr>
                <w:rFonts w:ascii="Times New Roman" w:hAnsi="Times New Roman" w:cs="Times New Roman"/>
                <w:b/>
                <w:bCs/>
                <w:color w:val="000000"/>
                <w:sz w:val="14"/>
                <w:szCs w:val="14"/>
              </w:rPr>
              <w:t>0</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1,01</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1,0</w:t>
            </w:r>
            <w:r>
              <w:rPr>
                <w:rFonts w:ascii="Times New Roman" w:hAnsi="Times New Roman" w:cs="Times New Roman"/>
                <w:b/>
                <w:bCs/>
                <w:color w:val="000000"/>
                <w:sz w:val="14"/>
                <w:szCs w:val="14"/>
              </w:rPr>
              <w:t>2</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1,0</w:t>
            </w:r>
            <w:r>
              <w:rPr>
                <w:rFonts w:ascii="Times New Roman" w:hAnsi="Times New Roman" w:cs="Times New Roman"/>
                <w:b/>
                <w:bCs/>
                <w:color w:val="000000"/>
                <w:sz w:val="14"/>
                <w:szCs w:val="14"/>
              </w:rPr>
              <w:t>3</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0,98</w:t>
            </w:r>
          </w:p>
        </w:tc>
        <w:tc>
          <w:tcPr>
            <w:tcW w:w="8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0,9</w:t>
            </w:r>
            <w:r>
              <w:rPr>
                <w:rFonts w:ascii="Times New Roman" w:hAnsi="Times New Roman" w:cs="Times New Roman"/>
                <w:b/>
                <w:bCs/>
                <w:color w:val="000000"/>
                <w:sz w:val="14"/>
                <w:szCs w:val="14"/>
              </w:rPr>
              <w:t>3</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textDirection w:val="lrTb"/>
            <w:vAlign w:val="center"/>
            <w:hideMark/>
          </w:tcPr>
          <w:p w:rsidR="00A5272D" w:rsidRPr="001A1333" w:rsidP="00DD0BCA">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Ministerstvo obrany SR</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789 173 309</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724 673 703</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744 723 598</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750 476 735</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796 768 402</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796 768 402</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796 768 402</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textDirection w:val="lrTb"/>
            <w:vAlign w:val="center"/>
            <w:hideMark/>
          </w:tcPr>
          <w:p w:rsidR="00A5272D" w:rsidRPr="001A1333" w:rsidP="00DD0BCA">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Podpora obrany</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3 574 188</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3 718 867</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3 066 909</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3 363 589</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3 266 909</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3 165 409</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3 176 409</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textDirection w:val="lrTb"/>
            <w:vAlign w:val="center"/>
            <w:hideMark/>
          </w:tcPr>
          <w:p w:rsidR="00A5272D" w:rsidRPr="001A1333" w:rsidP="00DD0BCA">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Hospodárska mobilizácia</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7 164 064</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7 247 888</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7 235 865</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9 576 028</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3 866 242</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3 860 342</w:t>
            </w:r>
          </w:p>
        </w:tc>
        <w:tc>
          <w:tcPr>
            <w:tcW w:w="891" w:type="dxa"/>
            <w:tcBorders>
              <w:top w:val="nil"/>
              <w:left w:val="nil"/>
              <w:bottom w:val="single" w:sz="4" w:space="0" w:color="auto"/>
              <w:right w:val="single" w:sz="4" w:space="0" w:color="auto"/>
            </w:tcBorders>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3 859 742</w:t>
            </w:r>
          </w:p>
        </w:tc>
      </w:tr>
      <w:tr>
        <w:tblPrEx>
          <w:tblW w:w="9227"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1A1333" w:rsidP="00DD0BCA">
            <w:pPr>
              <w:bidi w:val="0"/>
              <w:rPr>
                <w:rFonts w:ascii="Times New Roman" w:hAnsi="Times New Roman" w:cs="Times New Roman"/>
                <w:color w:val="000000"/>
                <w:sz w:val="14"/>
                <w:szCs w:val="14"/>
                <w:lang w:eastAsia="sk-SK"/>
              </w:rPr>
            </w:pPr>
            <w:r w:rsidRPr="001A1333">
              <w:rPr>
                <w:rFonts w:ascii="Times New Roman" w:hAnsi="Times New Roman" w:cs="Times New Roman"/>
                <w:color w:val="000000"/>
                <w:sz w:val="14"/>
                <w:szCs w:val="14"/>
                <w:lang w:eastAsia="sk-SK"/>
              </w:rPr>
              <w:t>Vysielanie civil. exp</w:t>
            </w:r>
            <w:r>
              <w:rPr>
                <w:rFonts w:ascii="Times New Roman" w:hAnsi="Times New Roman" w:cs="Times New Roman"/>
                <w:color w:val="000000"/>
                <w:sz w:val="14"/>
                <w:szCs w:val="14"/>
                <w:lang w:eastAsia="sk-SK"/>
              </w:rPr>
              <w:t xml:space="preserve">ertov do aktivít KM mimo </w:t>
            </w:r>
            <w:r w:rsidRPr="001A1333">
              <w:rPr>
                <w:rFonts w:ascii="Times New Roman" w:hAnsi="Times New Roman" w:cs="Times New Roman"/>
                <w:color w:val="000000"/>
                <w:sz w:val="14"/>
                <w:szCs w:val="14"/>
                <w:lang w:eastAsia="sk-SK"/>
              </w:rPr>
              <w:t>SR</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82 470</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82 470</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0</w:t>
            </w:r>
          </w:p>
        </w:tc>
        <w:tc>
          <w:tcPr>
            <w:tcW w:w="891"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0</w:t>
            </w:r>
          </w:p>
        </w:tc>
      </w:tr>
    </w:tbl>
    <w:p w:rsidR="00A5272D" w:rsidRPr="00CD37C6" w:rsidP="00A5272D">
      <w:pPr>
        <w:bidi w:val="0"/>
        <w:jc w:val="both"/>
        <w:rPr>
          <w:rFonts w:ascii="Times New Roman" w:hAnsi="Times New Roman" w:cs="Times New Roman"/>
          <w:b/>
          <w:bCs/>
          <w:highlight w:val="yellow"/>
          <w:lang w:eastAsia="sk-SK"/>
        </w:rPr>
      </w:pPr>
    </w:p>
    <w:p w:rsidR="00A5272D" w:rsidP="00A5272D">
      <w:pPr>
        <w:bidi w:val="0"/>
        <w:jc w:val="both"/>
        <w:rPr>
          <w:rFonts w:ascii="Times New Roman" w:hAnsi="Times New Roman" w:cs="Times New Roman"/>
          <w:b/>
          <w:bCs/>
          <w:lang w:eastAsia="sk-SK"/>
        </w:rPr>
      </w:pPr>
      <w:r w:rsidRPr="0045682D">
        <w:rPr>
          <w:rFonts w:ascii="Times New Roman" w:hAnsi="Times New Roman" w:cs="Times New Roman"/>
          <w:b/>
          <w:bCs/>
          <w:lang w:eastAsia="sk-SK"/>
        </w:rPr>
        <w:t>Ministerstvo obrany SR</w:t>
      </w:r>
    </w:p>
    <w:p w:rsidR="00A5272D" w:rsidP="00A5272D">
      <w:pPr>
        <w:bidi w:val="0"/>
        <w:jc w:val="both"/>
        <w:rPr>
          <w:rFonts w:ascii="Times New Roman" w:hAnsi="Times New Roman" w:cs="Times New Roman"/>
          <w:b/>
          <w:bCs/>
          <w:lang w:eastAsia="sk-SK"/>
        </w:rPr>
      </w:pPr>
    </w:p>
    <w:tbl>
      <w:tblPr>
        <w:tblStyle w:val="TableNormal"/>
        <w:tblW w:w="9227" w:type="dxa"/>
        <w:tblInd w:w="57" w:type="dxa"/>
        <w:tblLayout w:type="fixed"/>
        <w:tblCellMar>
          <w:left w:w="70" w:type="dxa"/>
          <w:right w:w="70" w:type="dxa"/>
        </w:tblCellMar>
        <w:tblLook w:val="04A0"/>
      </w:tblPr>
      <w:tblGrid>
        <w:gridCol w:w="2140"/>
        <w:gridCol w:w="1012"/>
        <w:gridCol w:w="1012"/>
        <w:gridCol w:w="1013"/>
        <w:gridCol w:w="1012"/>
        <w:gridCol w:w="1013"/>
        <w:gridCol w:w="1012"/>
        <w:gridCol w:w="1013"/>
      </w:tblGrid>
      <w:tr>
        <w:tblPrEx>
          <w:tblW w:w="9227"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AD1E50" w:rsidP="00DD0BCA">
            <w:pPr>
              <w:bidi w:val="0"/>
              <w:rPr>
                <w:rFonts w:ascii="Times New Roman" w:hAnsi="Times New Roman" w:cs="Times New Roman"/>
                <w:b/>
                <w:bCs/>
                <w:color w:val="000000"/>
                <w:sz w:val="14"/>
                <w:szCs w:val="14"/>
                <w:lang w:eastAsia="sk-SK"/>
              </w:rPr>
            </w:pPr>
            <w:r w:rsidRPr="00AD1E50">
              <w:rPr>
                <w:rFonts w:ascii="Times New Roman" w:hAnsi="Times New Roman" w:cs="Times New Roman"/>
                <w:b/>
                <w:bCs/>
                <w:color w:val="000000"/>
                <w:sz w:val="14"/>
                <w:szCs w:val="14"/>
                <w:lang w:eastAsia="sk-SK"/>
              </w:rPr>
              <w:t>v eurách</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2012 S</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2013 S</w:t>
            </w:r>
          </w:p>
        </w:tc>
        <w:tc>
          <w:tcPr>
            <w:tcW w:w="101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2014 R</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2014 OS</w:t>
            </w:r>
          </w:p>
        </w:tc>
        <w:tc>
          <w:tcPr>
            <w:tcW w:w="101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2015 N</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2016 N</w:t>
            </w:r>
          </w:p>
        </w:tc>
        <w:tc>
          <w:tcPr>
            <w:tcW w:w="101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447458" w:rsidP="00DD0BCA">
            <w:pPr>
              <w:bidi w:val="0"/>
              <w:jc w:val="center"/>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2017 N</w:t>
            </w:r>
          </w:p>
        </w:tc>
      </w:tr>
      <w:tr>
        <w:tblPrEx>
          <w:tblW w:w="9227"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AD1E50" w:rsidP="00DD0BCA">
            <w:pPr>
              <w:bidi w:val="0"/>
              <w:rPr>
                <w:rFonts w:ascii="Times New Roman" w:hAnsi="Times New Roman" w:cs="Times New Roman"/>
                <w:b/>
                <w:bCs/>
                <w:color w:val="000000"/>
                <w:sz w:val="14"/>
                <w:szCs w:val="14"/>
                <w:lang w:eastAsia="sk-SK"/>
              </w:rPr>
            </w:pPr>
            <w:r w:rsidRPr="00AD1E50">
              <w:rPr>
                <w:rFonts w:ascii="Times New Roman" w:hAnsi="Times New Roman" w:cs="Times New Roman"/>
                <w:b/>
                <w:bCs/>
                <w:color w:val="000000"/>
                <w:sz w:val="14"/>
                <w:szCs w:val="14"/>
                <w:lang w:eastAsia="sk-SK"/>
              </w:rPr>
              <w:t>Zdroje príslušnej kapitoly</w:t>
            </w:r>
          </w:p>
        </w:tc>
        <w:tc>
          <w:tcPr>
            <w:tcW w:w="101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789 173 309</w:t>
            </w:r>
          </w:p>
        </w:tc>
        <w:tc>
          <w:tcPr>
            <w:tcW w:w="101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724 673 703</w:t>
            </w:r>
          </w:p>
        </w:tc>
        <w:tc>
          <w:tcPr>
            <w:tcW w:w="101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744 723 598</w:t>
            </w:r>
          </w:p>
        </w:tc>
        <w:tc>
          <w:tcPr>
            <w:tcW w:w="101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750 476 735</w:t>
            </w:r>
          </w:p>
        </w:tc>
        <w:tc>
          <w:tcPr>
            <w:tcW w:w="101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796 768 402</w:t>
            </w:r>
          </w:p>
        </w:tc>
        <w:tc>
          <w:tcPr>
            <w:tcW w:w="101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796 768 402</w:t>
            </w:r>
          </w:p>
        </w:tc>
        <w:tc>
          <w:tcPr>
            <w:tcW w:w="101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796 768 402</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B354BF" w:rsidP="00DD0BCA">
            <w:pPr>
              <w:bidi w:val="0"/>
              <w:rPr>
                <w:rFonts w:ascii="Times New Roman" w:hAnsi="Times New Roman" w:cs="Times New Roman"/>
                <w:b/>
                <w:color w:val="000000"/>
                <w:sz w:val="14"/>
                <w:szCs w:val="14"/>
                <w:lang w:eastAsia="sk-SK"/>
              </w:rPr>
            </w:pPr>
            <w:r w:rsidRPr="00B354BF">
              <w:rPr>
                <w:rFonts w:ascii="Times New Roman" w:hAnsi="Times New Roman" w:cs="Times New Roman"/>
                <w:b/>
                <w:color w:val="000000"/>
                <w:sz w:val="14"/>
                <w:szCs w:val="14"/>
                <w:lang w:eastAsia="sk-SK"/>
              </w:rPr>
              <w:t xml:space="preserve">rozpočtové zdroje kapitoly </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785 008 369</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718 076 748</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744 723 598</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733 670 435</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796 768 402</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796 768 402</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796 768 402</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AD1E50" w:rsidP="00DD0BCA">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v tom: bežné výdavky  600</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782 501 820</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717 258 075</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743 412 745</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731 986 752</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693 326 259</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691 634 999</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692 712 398</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AD1E50" w:rsidP="00DD0BCA">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 xml:space="preserve"> 610 mzdy</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256 427 100</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253 618 894</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263 916 479</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267 782 004</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268 223 565</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268 223 565</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268 223 565</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AD1E50" w:rsidP="00DD0BCA">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 xml:space="preserve">   620 odvody</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84 810 063</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88 734 235</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92 428 914</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93 879 533</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93 381 603</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93 393 623</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93 335 360</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AD1E50"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630 tovary a služby</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269 213 856</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212 607 600</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239 975 281</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217 037 218</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172 133 662</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169 991 240</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171 234 203</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AD1E50"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640 bežné transfery</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172 050 801</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162 297 345</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147 092 071</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153 287 997</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159 587 429</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160 026 571</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159 919 270</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AD1E50" w:rsidP="00DD0BCA">
            <w:pPr>
              <w:bidi w:val="0"/>
              <w:rPr>
                <w:rFonts w:ascii="Times New Roman" w:hAnsi="Times New Roman" w:cs="Times New Roman"/>
                <w:color w:val="000000"/>
                <w:sz w:val="14"/>
                <w:szCs w:val="14"/>
                <w:lang w:eastAsia="sk-SK"/>
              </w:rPr>
            </w:pPr>
            <w:r w:rsidRPr="00AD1E50">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AD1E50">
              <w:rPr>
                <w:rFonts w:ascii="Times New Roman" w:hAnsi="Times New Roman" w:cs="Times New Roman"/>
                <w:color w:val="000000"/>
                <w:sz w:val="14"/>
                <w:szCs w:val="14"/>
                <w:lang w:eastAsia="sk-SK"/>
              </w:rPr>
              <w:t>kapitálové výdavky 700</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2 506 548</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818 673</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1 310 853</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1 683 683</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103 442 143</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105 133 403</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color w:val="000000"/>
                <w:sz w:val="14"/>
                <w:szCs w:val="14"/>
              </w:rPr>
            </w:pPr>
            <w:r w:rsidRPr="00447458">
              <w:rPr>
                <w:rFonts w:ascii="Times New Roman" w:hAnsi="Times New Roman" w:cs="Times New Roman"/>
                <w:color w:val="000000"/>
                <w:sz w:val="14"/>
                <w:szCs w:val="14"/>
              </w:rPr>
              <w:t>104 056 004</w:t>
            </w:r>
          </w:p>
        </w:tc>
      </w:tr>
      <w:tr>
        <w:tblPrEx>
          <w:tblW w:w="9227"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B354BF" w:rsidP="00DD0BCA">
            <w:pPr>
              <w:bidi w:val="0"/>
              <w:rPr>
                <w:rFonts w:ascii="Times New Roman" w:hAnsi="Times New Roman" w:cs="Times New Roman"/>
                <w:b/>
                <w:color w:val="000000"/>
                <w:sz w:val="14"/>
                <w:szCs w:val="14"/>
                <w:lang w:eastAsia="sk-SK"/>
              </w:rPr>
            </w:pPr>
            <w:r w:rsidRPr="00B354BF">
              <w:rPr>
                <w:rFonts w:ascii="Times New Roman" w:hAnsi="Times New Roman" w:cs="Times New Roman"/>
                <w:b/>
                <w:color w:val="000000"/>
                <w:sz w:val="14"/>
                <w:szCs w:val="14"/>
                <w:lang w:eastAsia="sk-SK"/>
              </w:rPr>
              <w:t>presun z minulých rokov</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4 164 941</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6 596 955</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0</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16 806 300</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0</w:t>
            </w:r>
          </w:p>
        </w:tc>
        <w:tc>
          <w:tcPr>
            <w:tcW w:w="1012"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0</w:t>
            </w:r>
          </w:p>
        </w:tc>
        <w:tc>
          <w:tcPr>
            <w:tcW w:w="1013" w:type="dxa"/>
            <w:tcBorders>
              <w:top w:val="nil"/>
              <w:left w:val="nil"/>
              <w:bottom w:val="single" w:sz="4" w:space="0" w:color="auto"/>
              <w:right w:val="single" w:sz="4" w:space="0" w:color="auto"/>
            </w:tcBorders>
            <w:noWrap/>
            <w:textDirection w:val="lrTb"/>
            <w:vAlign w:val="bottom"/>
            <w:hideMark/>
          </w:tcPr>
          <w:p w:rsidR="00A5272D" w:rsidRPr="00447458" w:rsidP="00DD0BCA">
            <w:pPr>
              <w:bidi w:val="0"/>
              <w:jc w:val="right"/>
              <w:rPr>
                <w:rFonts w:ascii="Times New Roman" w:hAnsi="Times New Roman" w:cs="Times New Roman"/>
                <w:b/>
                <w:bCs/>
                <w:color w:val="000000"/>
                <w:sz w:val="14"/>
                <w:szCs w:val="14"/>
              </w:rPr>
            </w:pPr>
            <w:r w:rsidRPr="00447458">
              <w:rPr>
                <w:rFonts w:ascii="Times New Roman" w:hAnsi="Times New Roman" w:cs="Times New Roman"/>
                <w:b/>
                <w:bCs/>
                <w:color w:val="000000"/>
                <w:sz w:val="14"/>
                <w:szCs w:val="14"/>
              </w:rPr>
              <w:t>0</w:t>
            </w:r>
          </w:p>
        </w:tc>
      </w:tr>
    </w:tbl>
    <w:p w:rsidR="00A5272D" w:rsidRPr="0045682D" w:rsidP="00A5272D">
      <w:pPr>
        <w:bidi w:val="0"/>
        <w:jc w:val="both"/>
        <w:rPr>
          <w:rFonts w:ascii="Times New Roman" w:hAnsi="Times New Roman" w:cs="Times New Roman"/>
          <w:lang w:eastAsia="sk-SK"/>
        </w:rPr>
      </w:pPr>
    </w:p>
    <w:p w:rsidR="00A5272D" w:rsidRPr="00C72AE8" w:rsidP="00A5272D">
      <w:pPr>
        <w:bidi w:val="0"/>
        <w:ind w:firstLine="708"/>
        <w:jc w:val="both"/>
        <w:rPr>
          <w:rFonts w:ascii="Times New Roman" w:hAnsi="Times New Roman" w:cs="Times New Roman"/>
        </w:rPr>
      </w:pPr>
      <w:r w:rsidRPr="0045682D">
        <w:rPr>
          <w:rFonts w:ascii="Times New Roman" w:hAnsi="Times New Roman" w:cs="Times New Roman"/>
          <w:lang w:eastAsia="sk-SK"/>
        </w:rPr>
        <w:t> </w:t>
      </w:r>
      <w:r w:rsidRPr="00C72AE8">
        <w:rPr>
          <w:rFonts w:ascii="Times New Roman" w:hAnsi="Times New Roman" w:cs="Times New Roman"/>
        </w:rPr>
        <w:t>Ob</w:t>
      </w:r>
      <w:r>
        <w:rPr>
          <w:rFonts w:ascii="Times New Roman" w:hAnsi="Times New Roman" w:cs="Times New Roman"/>
        </w:rPr>
        <w:t>jem zdrojov kapitoly na rok 2015 predstavuje 797</w:t>
      </w:r>
      <w:r w:rsidRPr="00C72AE8">
        <w:rPr>
          <w:rFonts w:ascii="Times New Roman" w:hAnsi="Times New Roman" w:cs="Times New Roman"/>
        </w:rPr>
        <w:t xml:space="preserve"> mil. </w:t>
      </w:r>
      <w:r w:rsidRPr="00C72AE8">
        <w:rPr>
          <w:rFonts w:ascii="Times New Roman" w:hAnsi="Times New Roman" w:cs="Times New Roman"/>
          <w:color w:val="000000"/>
        </w:rPr>
        <w:t xml:space="preserve">eur, čo predstavuje </w:t>
      </w:r>
      <w:r>
        <w:rPr>
          <w:rFonts w:ascii="Times New Roman" w:hAnsi="Times New Roman" w:cs="Times New Roman"/>
        </w:rPr>
        <w:t>medziročný nárast o sumu 52,0 mil. eur, t. j. o 6,99 %</w:t>
      </w:r>
      <w:r w:rsidRPr="00C72AE8">
        <w:rPr>
          <w:rFonts w:ascii="Times New Roman" w:hAnsi="Times New Roman" w:cs="Times New Roman"/>
        </w:rPr>
        <w:t xml:space="preserve">. </w:t>
      </w:r>
    </w:p>
    <w:p w:rsidR="00A5272D" w:rsidP="00A5272D">
      <w:pPr>
        <w:bidi w:val="0"/>
        <w:jc w:val="both"/>
        <w:rPr>
          <w:rFonts w:ascii="Arial Narrow" w:hAnsi="Arial Narrow"/>
          <w:sz w:val="22"/>
          <w:szCs w:val="22"/>
        </w:rPr>
      </w:pPr>
    </w:p>
    <w:p w:rsidR="00A5272D" w:rsidP="00A5272D">
      <w:pPr>
        <w:shd w:val="clear" w:color="auto" w:fill="FFFFFF"/>
        <w:bidi w:val="0"/>
        <w:ind w:firstLine="708"/>
        <w:jc w:val="both"/>
        <w:rPr>
          <w:rFonts w:ascii="Times New Roman" w:hAnsi="Times New Roman" w:cs="Times New Roman"/>
        </w:rPr>
      </w:pPr>
      <w:r>
        <w:rPr>
          <w:rFonts w:ascii="Times New Roman" w:hAnsi="Times New Roman" w:cs="Times New Roman"/>
        </w:rPr>
        <w:t>Osobné výdavky na rok 2015 sa rozpočtujú v sume 362</w:t>
      </w:r>
      <w:r w:rsidRPr="005C4BBE">
        <w:rPr>
          <w:rFonts w:ascii="Times New Roman" w:hAnsi="Times New Roman" w:cs="Times New Roman"/>
        </w:rPr>
        <w:t xml:space="preserve"> mil. eur, čo predstavuje oprot</w:t>
      </w:r>
      <w:r>
        <w:rPr>
          <w:rFonts w:ascii="Times New Roman" w:hAnsi="Times New Roman" w:cs="Times New Roman"/>
        </w:rPr>
        <w:t>i schválenému rozpočtu roku 2014 nárast</w:t>
      </w:r>
      <w:r w:rsidRPr="005C4BBE">
        <w:rPr>
          <w:rFonts w:ascii="Times New Roman" w:hAnsi="Times New Roman" w:cs="Times New Roman"/>
        </w:rPr>
        <w:t xml:space="preserve"> o sumu </w:t>
      </w:r>
      <w:r>
        <w:rPr>
          <w:rFonts w:ascii="Times New Roman" w:hAnsi="Times New Roman" w:cs="Times New Roman"/>
        </w:rPr>
        <w:t xml:space="preserve">5,26 mil. eur, t. j. o 1,48 %. </w:t>
      </w:r>
      <w:r w:rsidRPr="00AD5F57">
        <w:rPr>
          <w:rFonts w:ascii="Times New Roman" w:hAnsi="Times New Roman" w:cs="Times New Roman"/>
        </w:rPr>
        <w:t xml:space="preserve">Tento nárast je spôsobený </w:t>
      </w:r>
      <w:r>
        <w:rPr>
          <w:rFonts w:ascii="Times New Roman" w:hAnsi="Times New Roman" w:cs="Times New Roman"/>
        </w:rPr>
        <w:t>premietnutím valorizácie platov z roku 2014 do nasledujúcich rokov.</w:t>
      </w:r>
    </w:p>
    <w:p w:rsidR="00A5272D" w:rsidRPr="00210B79" w:rsidP="00A5272D">
      <w:pPr>
        <w:shd w:val="clear" w:color="auto" w:fill="FFFFFF"/>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Tovary a služby na rok 2015 sa rozpočtujú v sume 172</w:t>
      </w:r>
      <w:r w:rsidRPr="00210B79">
        <w:rPr>
          <w:rFonts w:ascii="Times New Roman" w:hAnsi="Times New Roman" w:cs="Times New Roman"/>
        </w:rPr>
        <w:t xml:space="preserve"> mil. eur,  čo predstavuje</w:t>
      </w:r>
      <w:r>
        <w:rPr>
          <w:rFonts w:ascii="Times New Roman" w:hAnsi="Times New Roman" w:cs="Times New Roman"/>
        </w:rPr>
        <w:t xml:space="preserve"> oproti schválenému rozpočtu roku 2014 pokles</w:t>
      </w:r>
      <w:r w:rsidRPr="00210B79">
        <w:rPr>
          <w:rFonts w:ascii="Times New Roman" w:hAnsi="Times New Roman" w:cs="Times New Roman"/>
        </w:rPr>
        <w:t xml:space="preserve"> o sumu </w:t>
      </w:r>
      <w:r>
        <w:rPr>
          <w:rFonts w:ascii="Times New Roman" w:hAnsi="Times New Roman" w:cs="Times New Roman"/>
        </w:rPr>
        <w:t xml:space="preserve">67,8 mil. eur, t. j. o 28,3 %. Tento pokles je </w:t>
      </w:r>
      <w:r w:rsidRPr="00375642">
        <w:rPr>
          <w:rFonts w:ascii="Times New Roman" w:hAnsi="Times New Roman" w:cs="Times New Roman"/>
        </w:rPr>
        <w:t>spôsobený presunom vojenských výdavkov</w:t>
      </w:r>
      <w:r>
        <w:rPr>
          <w:rFonts w:ascii="Times New Roman" w:hAnsi="Times New Roman" w:cs="Times New Roman"/>
        </w:rPr>
        <w:t xml:space="preserve"> z tovarov a služieb do </w:t>
      </w:r>
      <w:r w:rsidRPr="00375642">
        <w:rPr>
          <w:rFonts w:ascii="Times New Roman" w:hAnsi="Times New Roman" w:cs="Times New Roman"/>
        </w:rPr>
        <w:t>kapitálových výdavkov </w:t>
      </w:r>
      <w:r>
        <w:rPr>
          <w:rFonts w:ascii="Times New Roman" w:hAnsi="Times New Roman" w:cs="Times New Roman"/>
        </w:rPr>
        <w:br/>
        <w:t xml:space="preserve">v </w:t>
      </w:r>
      <w:r w:rsidRPr="00375642">
        <w:rPr>
          <w:rFonts w:ascii="Times New Roman" w:hAnsi="Times New Roman" w:cs="Times New Roman"/>
        </w:rPr>
        <w:t>súlade s</w:t>
      </w:r>
      <w:r>
        <w:rPr>
          <w:rFonts w:ascii="Times New Roman" w:hAnsi="Times New Roman" w:cs="Times New Roman"/>
        </w:rPr>
        <w:t> </w:t>
      </w:r>
      <w:r w:rsidR="0036751C">
        <w:rPr>
          <w:rFonts w:ascii="Times New Roman" w:hAnsi="Times New Roman" w:cs="Times New Roman"/>
        </w:rPr>
        <w:t>prechodom</w:t>
      </w:r>
      <w:r>
        <w:rPr>
          <w:rFonts w:ascii="Times New Roman" w:hAnsi="Times New Roman" w:cs="Times New Roman"/>
        </w:rPr>
        <w:t xml:space="preserve"> na ESA 2010.  </w:t>
      </w:r>
      <w:r w:rsidRPr="00210B79">
        <w:rPr>
          <w:rFonts w:ascii="Times New Roman" w:hAnsi="Times New Roman" w:cs="Times New Roman"/>
        </w:rPr>
        <w:t xml:space="preserve"> </w:t>
      </w:r>
    </w:p>
    <w:p w:rsidR="00A5272D" w:rsidRPr="00210B79" w:rsidP="00A5272D">
      <w:pPr>
        <w:bidi w:val="0"/>
        <w:jc w:val="both"/>
        <w:rPr>
          <w:rFonts w:ascii="Times New Roman" w:hAnsi="Times New Roman" w:cs="Times New Roman"/>
        </w:rPr>
      </w:pPr>
    </w:p>
    <w:p w:rsidR="00A5272D" w:rsidRPr="00210B79" w:rsidP="00A5272D">
      <w:pPr>
        <w:bidi w:val="0"/>
        <w:ind w:firstLine="708"/>
        <w:jc w:val="both"/>
        <w:rPr>
          <w:rFonts w:ascii="Times New Roman" w:hAnsi="Times New Roman" w:cs="Times New Roman"/>
        </w:rPr>
      </w:pPr>
      <w:r w:rsidRPr="00210B79">
        <w:rPr>
          <w:rFonts w:ascii="Times New Roman" w:hAnsi="Times New Roman" w:cs="Times New Roman"/>
        </w:rPr>
        <w:t>Bežné transfery</w:t>
      </w:r>
      <w:r>
        <w:rPr>
          <w:rFonts w:ascii="Times New Roman" w:hAnsi="Times New Roman" w:cs="Times New Roman"/>
        </w:rPr>
        <w:t xml:space="preserve"> na rok 2015 sa rozpočtujú v sume 160 mil. eur, </w:t>
      </w:r>
      <w:r w:rsidRPr="00210B79">
        <w:rPr>
          <w:rFonts w:ascii="Times New Roman" w:hAnsi="Times New Roman" w:cs="Times New Roman"/>
        </w:rPr>
        <w:t>čo predstavuje</w:t>
      </w:r>
      <w:r>
        <w:rPr>
          <w:rFonts w:ascii="Times New Roman" w:hAnsi="Times New Roman" w:cs="Times New Roman"/>
        </w:rPr>
        <w:t xml:space="preserve"> oproti schválenému rozpočtu roku 2014</w:t>
      </w:r>
      <w:r w:rsidRPr="00210B79">
        <w:rPr>
          <w:rFonts w:ascii="Times New Roman" w:hAnsi="Times New Roman" w:cs="Times New Roman"/>
        </w:rPr>
        <w:t xml:space="preserve"> </w:t>
      </w:r>
      <w:r>
        <w:rPr>
          <w:rFonts w:ascii="Times New Roman" w:hAnsi="Times New Roman" w:cs="Times New Roman"/>
        </w:rPr>
        <w:t>nárast</w:t>
      </w:r>
      <w:r w:rsidRPr="00210B79">
        <w:rPr>
          <w:rFonts w:ascii="Times New Roman" w:hAnsi="Times New Roman" w:cs="Times New Roman"/>
        </w:rPr>
        <w:t xml:space="preserve"> o sumu </w:t>
      </w:r>
      <w:r>
        <w:rPr>
          <w:rFonts w:ascii="Times New Roman" w:hAnsi="Times New Roman" w:cs="Times New Roman"/>
        </w:rPr>
        <w:t>12,5</w:t>
      </w:r>
      <w:r w:rsidRPr="00210B79">
        <w:rPr>
          <w:rFonts w:ascii="Times New Roman" w:hAnsi="Times New Roman" w:cs="Times New Roman"/>
        </w:rPr>
        <w:t xml:space="preserve"> mil. eur</w:t>
      </w:r>
      <w:r>
        <w:rPr>
          <w:rFonts w:ascii="Times New Roman" w:hAnsi="Times New Roman" w:cs="Times New Roman"/>
        </w:rPr>
        <w:t>, t. j. o 8,49</w:t>
      </w:r>
      <w:r w:rsidRPr="00210B79">
        <w:rPr>
          <w:rFonts w:ascii="Times New Roman" w:hAnsi="Times New Roman" w:cs="Times New Roman"/>
        </w:rPr>
        <w:t xml:space="preserve"> %</w:t>
      </w:r>
      <w:r>
        <w:rPr>
          <w:rFonts w:ascii="Times New Roman" w:hAnsi="Times New Roman" w:cs="Times New Roman"/>
        </w:rPr>
        <w:t xml:space="preserve">, najmä z dôvodu nárastu príspevku na osobitný účet. </w:t>
      </w:r>
    </w:p>
    <w:p w:rsidR="00A5272D" w:rsidRPr="00210B79"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Kapitálové výdavky na rok 2015 sa rozpočtujú v sume 103 mil. eur, </w:t>
      </w:r>
      <w:r w:rsidRPr="00210B79">
        <w:rPr>
          <w:rFonts w:ascii="Times New Roman" w:hAnsi="Times New Roman" w:cs="Times New Roman"/>
        </w:rPr>
        <w:t>čo predstavuje</w:t>
      </w:r>
      <w:r>
        <w:rPr>
          <w:rFonts w:ascii="Times New Roman" w:hAnsi="Times New Roman" w:cs="Times New Roman"/>
        </w:rPr>
        <w:t xml:space="preserve"> oproti schválenému rozpočtu roku 2014 nárast</w:t>
      </w:r>
      <w:r w:rsidRPr="00210B79">
        <w:rPr>
          <w:rFonts w:ascii="Times New Roman" w:hAnsi="Times New Roman" w:cs="Times New Roman"/>
        </w:rPr>
        <w:t xml:space="preserve"> o sumu </w:t>
      </w:r>
      <w:r>
        <w:rPr>
          <w:rFonts w:ascii="Times New Roman" w:hAnsi="Times New Roman" w:cs="Times New Roman"/>
        </w:rPr>
        <w:t>102 mil</w:t>
      </w:r>
      <w:r w:rsidRPr="00210B79">
        <w:rPr>
          <w:rFonts w:ascii="Times New Roman" w:hAnsi="Times New Roman" w:cs="Times New Roman"/>
        </w:rPr>
        <w:t>. eur</w:t>
      </w:r>
      <w:r>
        <w:rPr>
          <w:rFonts w:ascii="Times New Roman" w:hAnsi="Times New Roman" w:cs="Times New Roman"/>
        </w:rPr>
        <w:t xml:space="preserve">. Tento nárast je </w:t>
      </w:r>
      <w:r w:rsidRPr="00375642">
        <w:rPr>
          <w:rFonts w:ascii="Times New Roman" w:hAnsi="Times New Roman" w:cs="Times New Roman"/>
        </w:rPr>
        <w:t>spôsobený presunom vojenských výdavkov z tovarov a služieb do kapitálových výdavkov</w:t>
      </w:r>
      <w:r>
        <w:rPr>
          <w:rFonts w:ascii="Times New Roman" w:hAnsi="Times New Roman" w:cs="Times New Roman"/>
        </w:rPr>
        <w:t xml:space="preserve"> v</w:t>
      </w:r>
      <w:r w:rsidRPr="00375642">
        <w:rPr>
          <w:rFonts w:ascii="Times New Roman" w:hAnsi="Times New Roman" w:cs="Times New Roman"/>
        </w:rPr>
        <w:t xml:space="preserve"> súlade </w:t>
      </w:r>
      <w:r w:rsidR="0036751C">
        <w:rPr>
          <w:rFonts w:ascii="Times New Roman" w:hAnsi="Times New Roman" w:cs="Times New Roman"/>
        </w:rPr>
        <w:br/>
      </w:r>
      <w:r w:rsidRPr="00375642">
        <w:rPr>
          <w:rFonts w:ascii="Times New Roman" w:hAnsi="Times New Roman" w:cs="Times New Roman"/>
        </w:rPr>
        <w:t>s</w:t>
      </w:r>
      <w:r>
        <w:rPr>
          <w:rFonts w:ascii="Times New Roman" w:hAnsi="Times New Roman" w:cs="Times New Roman"/>
        </w:rPr>
        <w:t> prechod</w:t>
      </w:r>
      <w:r w:rsidR="0036751C">
        <w:rPr>
          <w:rFonts w:ascii="Times New Roman" w:hAnsi="Times New Roman" w:cs="Times New Roman"/>
        </w:rPr>
        <w:t>om</w:t>
      </w:r>
      <w:r>
        <w:rPr>
          <w:rFonts w:ascii="Times New Roman" w:hAnsi="Times New Roman" w:cs="Times New Roman"/>
        </w:rPr>
        <w:t xml:space="preserve"> na ESA 2010.  </w:t>
      </w:r>
      <w:r w:rsidRPr="00210B79">
        <w:rPr>
          <w:rFonts w:ascii="Times New Roman" w:hAnsi="Times New Roman" w:cs="Times New Roman"/>
        </w:rPr>
        <w:t xml:space="preserve"> </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lang w:eastAsia="sk-SK"/>
        </w:rPr>
      </w:pPr>
      <w:r w:rsidRPr="00455101">
        <w:rPr>
          <w:rFonts w:ascii="Times New Roman" w:hAnsi="Times New Roman" w:cs="Times New Roman"/>
          <w:lang w:eastAsia="sk-SK"/>
        </w:rPr>
        <w:t>Rozpočet ministerstva obrany sa skladá z nasledovných oblastí.</w:t>
      </w:r>
    </w:p>
    <w:p w:rsidR="00A5272D" w:rsidP="00A5272D">
      <w:pPr>
        <w:bidi w:val="0"/>
        <w:jc w:val="both"/>
        <w:rPr>
          <w:rFonts w:ascii="Times New Roman" w:hAnsi="Times New Roman" w:cs="Times New Roman"/>
          <w:lang w:eastAsia="sk-SK"/>
        </w:rPr>
      </w:pPr>
    </w:p>
    <w:tbl>
      <w:tblPr>
        <w:tblStyle w:val="TableNormal"/>
        <w:tblW w:w="9227" w:type="dxa"/>
        <w:tblInd w:w="57" w:type="dxa"/>
        <w:tblLayout w:type="fixed"/>
        <w:tblCellMar>
          <w:left w:w="70" w:type="dxa"/>
          <w:right w:w="70" w:type="dxa"/>
        </w:tblCellMar>
        <w:tblLook w:val="04A0"/>
      </w:tblPr>
      <w:tblGrid>
        <w:gridCol w:w="3274"/>
        <w:gridCol w:w="850"/>
        <w:gridCol w:w="850"/>
        <w:gridCol w:w="851"/>
        <w:gridCol w:w="850"/>
        <w:gridCol w:w="851"/>
        <w:gridCol w:w="850"/>
        <w:gridCol w:w="851"/>
      </w:tblGrid>
      <w:tr>
        <w:tblPrEx>
          <w:tblW w:w="9227" w:type="dxa"/>
          <w:tblInd w:w="57" w:type="dxa"/>
          <w:tblLayout w:type="fixed"/>
          <w:tblCellMar>
            <w:left w:w="70" w:type="dxa"/>
            <w:right w:w="70" w:type="dxa"/>
          </w:tblCellMar>
          <w:tblLook w:val="04A0"/>
        </w:tblPrEx>
        <w:trPr>
          <w:trHeight w:val="261"/>
        </w:trPr>
        <w:tc>
          <w:tcPr>
            <w:tcW w:w="327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6E7492" w:rsidP="00DD0BCA">
            <w:pPr>
              <w:bidi w:val="0"/>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v eurách</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2012 S</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2013 S</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2014 R</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2014 OS</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2015 N</w:t>
            </w:r>
          </w:p>
        </w:tc>
        <w:tc>
          <w:tcPr>
            <w:tcW w:w="85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2016 N</w:t>
            </w:r>
          </w:p>
        </w:tc>
        <w:tc>
          <w:tcPr>
            <w:tcW w:w="8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6E7492" w:rsidP="00DD0BCA">
            <w:pPr>
              <w:bidi w:val="0"/>
              <w:jc w:val="center"/>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2017 N</w:t>
            </w:r>
          </w:p>
        </w:tc>
      </w:tr>
      <w:tr>
        <w:tblPrEx>
          <w:tblW w:w="9227" w:type="dxa"/>
          <w:tblInd w:w="57" w:type="dxa"/>
          <w:tblLayout w:type="fixed"/>
          <w:tblCellMar>
            <w:left w:w="70" w:type="dxa"/>
            <w:right w:w="70" w:type="dxa"/>
          </w:tblCellMar>
          <w:tblLook w:val="04A0"/>
        </w:tblPrEx>
        <w:trPr>
          <w:trHeight w:val="261"/>
        </w:trPr>
        <w:tc>
          <w:tcPr>
            <w:tcW w:w="3274"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5272D" w:rsidRPr="006E7492" w:rsidP="00DD0BCA">
            <w:pPr>
              <w:bidi w:val="0"/>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Ministerstvo obrany SR</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789 173 309</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724 673 703</w:t>
            </w:r>
          </w:p>
        </w:tc>
        <w:tc>
          <w:tcPr>
            <w:tcW w:w="85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744 723 598</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750 476 735</w:t>
            </w:r>
          </w:p>
        </w:tc>
        <w:tc>
          <w:tcPr>
            <w:tcW w:w="85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796 768 402</w:t>
            </w:r>
          </w:p>
        </w:tc>
        <w:tc>
          <w:tcPr>
            <w:tcW w:w="850"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796 768 402</w:t>
            </w:r>
          </w:p>
        </w:tc>
        <w:tc>
          <w:tcPr>
            <w:tcW w:w="85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6E7492" w:rsidP="00DD0BCA">
            <w:pPr>
              <w:bidi w:val="0"/>
              <w:jc w:val="right"/>
              <w:rPr>
                <w:rFonts w:ascii="Times New Roman" w:hAnsi="Times New Roman" w:cs="Times New Roman"/>
                <w:b/>
                <w:bCs/>
                <w:color w:val="000000"/>
                <w:sz w:val="14"/>
                <w:szCs w:val="14"/>
                <w:lang w:eastAsia="sk-SK"/>
              </w:rPr>
            </w:pPr>
            <w:r w:rsidRPr="006E7492">
              <w:rPr>
                <w:rFonts w:ascii="Times New Roman" w:hAnsi="Times New Roman" w:cs="Times New Roman"/>
                <w:b/>
                <w:bCs/>
                <w:color w:val="000000"/>
                <w:sz w:val="14"/>
                <w:szCs w:val="14"/>
                <w:lang w:eastAsia="sk-SK"/>
              </w:rPr>
              <w:t>796 768 402</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sz w:val="14"/>
                <w:szCs w:val="14"/>
                <w:lang w:eastAsia="sk-SK"/>
              </w:rPr>
            </w:pPr>
            <w:r w:rsidRPr="006E7492">
              <w:rPr>
                <w:rFonts w:ascii="Times New Roman" w:hAnsi="Times New Roman" w:cs="Times New Roman"/>
                <w:sz w:val="14"/>
                <w:szCs w:val="14"/>
                <w:lang w:eastAsia="sk-SK"/>
              </w:rPr>
              <w:t>Rozvoj obrany</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75 629 938</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110 771 757</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118 474 767</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112 076 214</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150 209 746</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150 323 246</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142 846 310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Obrana</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712 086 335</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613 036 418</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624 942 831</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636 635 984</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645 248 506</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644 832 656</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652 309 592</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Podpora obrany (MO SR)</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355 061</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148 730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100 000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100 000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100 000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150 000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150 000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Hospodárska mobilizácia (MO SR)</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1 101 975</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710 631</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1 102 000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1 102 000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1 102 000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1 300 000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1 300 000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Vy</w:t>
            </w:r>
            <w:r>
              <w:rPr>
                <w:rFonts w:ascii="Times New Roman" w:hAnsi="Times New Roman" w:cs="Times New Roman"/>
                <w:color w:val="000000"/>
                <w:sz w:val="14"/>
                <w:szCs w:val="14"/>
                <w:lang w:eastAsia="sk-SK"/>
              </w:rPr>
              <w:t>s. civil. expertov do aktivít</w:t>
            </w:r>
            <w:r w:rsidRPr="006E7492">
              <w:rPr>
                <w:rFonts w:ascii="Times New Roman" w:hAnsi="Times New Roman" w:cs="Times New Roman"/>
                <w:color w:val="000000"/>
                <w:sz w:val="14"/>
                <w:szCs w:val="14"/>
                <w:lang w:eastAsia="sk-SK"/>
              </w:rPr>
              <w:t xml:space="preserve"> KM mimo SR (MO SR)</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100 000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100 000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100 000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150 000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150 000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 xml:space="preserve">OP </w:t>
            </w:r>
            <w:r>
              <w:rPr>
                <w:rFonts w:ascii="Times New Roman" w:hAnsi="Times New Roman" w:cs="Times New Roman"/>
                <w:color w:val="000000"/>
                <w:sz w:val="14"/>
                <w:szCs w:val="14"/>
                <w:lang w:eastAsia="sk-SK"/>
              </w:rPr>
              <w:t>I</w:t>
            </w:r>
            <w:r w:rsidRPr="006E7492">
              <w:rPr>
                <w:rFonts w:ascii="Times New Roman" w:hAnsi="Times New Roman" w:cs="Times New Roman"/>
                <w:color w:val="000000"/>
                <w:sz w:val="14"/>
                <w:szCs w:val="14"/>
                <w:lang w:eastAsia="sk-SK"/>
              </w:rPr>
              <w:t>nformatizácia spoločnosti</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6 167</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387 984</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Oficiálna rozvojová pomoc</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4 000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4 000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6 000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10 000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10 000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SK PRES 2016</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70 552</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r>
      <w:tr>
        <w:tblPrEx>
          <w:tblW w:w="9227" w:type="dxa"/>
          <w:tblInd w:w="57" w:type="dxa"/>
          <w:tblLayout w:type="fixed"/>
          <w:tblCellMar>
            <w:left w:w="70" w:type="dxa"/>
            <w:right w:w="70" w:type="dxa"/>
          </w:tblCellMar>
          <w:tblLook w:val="04A0"/>
        </w:tblPrEx>
        <w:trPr>
          <w:trHeight w:val="261"/>
        </w:trPr>
        <w:tc>
          <w:tcPr>
            <w:tcW w:w="3274" w:type="dxa"/>
            <w:tcBorders>
              <w:top w:val="nil"/>
              <w:left w:val="single" w:sz="4" w:space="0" w:color="auto"/>
              <w:bottom w:val="single" w:sz="4" w:space="0" w:color="auto"/>
              <w:right w:val="single" w:sz="4" w:space="0" w:color="auto"/>
            </w:tcBorders>
            <w:noWrap/>
            <w:textDirection w:val="lrTb"/>
            <w:vAlign w:val="center"/>
            <w:hideMark/>
          </w:tcPr>
          <w:p w:rsidR="00A5272D" w:rsidRPr="006E7492" w:rsidP="00DD0BCA">
            <w:pPr>
              <w:bidi w:val="0"/>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 xml:space="preserve">2. etapa </w:t>
            </w:r>
            <w:r>
              <w:rPr>
                <w:rFonts w:ascii="Times New Roman" w:hAnsi="Times New Roman" w:cs="Times New Roman"/>
                <w:color w:val="000000"/>
                <w:sz w:val="14"/>
                <w:szCs w:val="14"/>
                <w:lang w:eastAsia="sk-SK"/>
              </w:rPr>
              <w:t>i</w:t>
            </w:r>
            <w:r w:rsidRPr="006E7492">
              <w:rPr>
                <w:rFonts w:ascii="Times New Roman" w:hAnsi="Times New Roman" w:cs="Times New Roman"/>
                <w:color w:val="000000"/>
                <w:sz w:val="14"/>
                <w:szCs w:val="14"/>
                <w:lang w:eastAsia="sk-SK"/>
              </w:rPr>
              <w:t>mp</w:t>
            </w:r>
            <w:r>
              <w:rPr>
                <w:rFonts w:ascii="Times New Roman" w:hAnsi="Times New Roman" w:cs="Times New Roman"/>
                <w:color w:val="000000"/>
                <w:sz w:val="14"/>
                <w:szCs w:val="14"/>
                <w:lang w:eastAsia="sk-SK"/>
              </w:rPr>
              <w:t>l</w:t>
            </w:r>
            <w:r w:rsidRPr="006E7492">
              <w:rPr>
                <w:rFonts w:ascii="Times New Roman" w:hAnsi="Times New Roman" w:cs="Times New Roman"/>
                <w:color w:val="000000"/>
                <w:sz w:val="14"/>
                <w:szCs w:val="14"/>
                <w:lang w:eastAsia="sk-SK"/>
              </w:rPr>
              <w:t>ementácie MZP SZO v SR</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color w:val="000000"/>
                <w:sz w:val="14"/>
                <w:szCs w:val="14"/>
                <w:lang w:eastAsia="sk-SK"/>
              </w:rPr>
            </w:pPr>
            <w:r w:rsidRPr="006E7492">
              <w:rPr>
                <w:rFonts w:ascii="Times New Roman" w:hAnsi="Times New Roman" w:cs="Times New Roman"/>
                <w:color w:val="000000"/>
                <w:sz w:val="14"/>
                <w:szCs w:val="14"/>
                <w:lang w:eastAsia="sk-SK"/>
              </w:rPr>
              <w:t>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sz w:val="14"/>
                <w:szCs w:val="14"/>
                <w:lang w:eastAsia="sk-SK"/>
              </w:rPr>
            </w:pPr>
            <w:r w:rsidRPr="006E7492">
              <w:rPr>
                <w:rFonts w:ascii="Times New Roman" w:hAnsi="Times New Roman" w:cs="Times New Roman"/>
                <w:sz w:val="14"/>
                <w:szCs w:val="14"/>
                <w:lang w:eastAsia="sk-SK"/>
              </w:rPr>
              <w:t>2 150</w:t>
            </w:r>
          </w:p>
        </w:tc>
        <w:tc>
          <w:tcPr>
            <w:tcW w:w="850"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sz w:val="14"/>
                <w:szCs w:val="14"/>
                <w:lang w:eastAsia="sk-SK"/>
              </w:rPr>
            </w:pPr>
            <w:r w:rsidRPr="006E7492">
              <w:rPr>
                <w:rFonts w:ascii="Times New Roman" w:hAnsi="Times New Roman" w:cs="Times New Roman"/>
                <w:sz w:val="14"/>
                <w:szCs w:val="14"/>
                <w:lang w:eastAsia="sk-SK"/>
              </w:rPr>
              <w:t>2 500</w:t>
            </w:r>
          </w:p>
        </w:tc>
        <w:tc>
          <w:tcPr>
            <w:tcW w:w="851" w:type="dxa"/>
            <w:tcBorders>
              <w:top w:val="nil"/>
              <w:left w:val="nil"/>
              <w:bottom w:val="single" w:sz="4" w:space="0" w:color="auto"/>
              <w:right w:val="single" w:sz="4" w:space="0" w:color="auto"/>
            </w:tcBorders>
            <w:noWrap/>
            <w:textDirection w:val="lrTb"/>
            <w:vAlign w:val="bottom"/>
            <w:hideMark/>
          </w:tcPr>
          <w:p w:rsidR="00A5272D" w:rsidRPr="006E7492" w:rsidP="00DD0BCA">
            <w:pPr>
              <w:bidi w:val="0"/>
              <w:jc w:val="right"/>
              <w:rPr>
                <w:rFonts w:ascii="Times New Roman" w:hAnsi="Times New Roman" w:cs="Times New Roman"/>
                <w:sz w:val="14"/>
                <w:szCs w:val="14"/>
                <w:lang w:eastAsia="sk-SK"/>
              </w:rPr>
            </w:pPr>
            <w:r w:rsidRPr="006E7492">
              <w:rPr>
                <w:rFonts w:ascii="Times New Roman" w:hAnsi="Times New Roman" w:cs="Times New Roman"/>
                <w:sz w:val="14"/>
                <w:szCs w:val="14"/>
                <w:lang w:eastAsia="sk-SK"/>
              </w:rPr>
              <w:t>2 500</w:t>
            </w:r>
          </w:p>
        </w:tc>
      </w:tr>
    </w:tbl>
    <w:p w:rsidR="00A5272D" w:rsidRPr="005F3C7B" w:rsidP="00A5272D">
      <w:pPr>
        <w:bidi w:val="0"/>
        <w:jc w:val="both"/>
        <w:rPr>
          <w:rFonts w:ascii="Times New Roman" w:hAnsi="Times New Roman" w:cs="Times New Roman"/>
          <w:iCs/>
          <w:lang w:eastAsia="sk-SK"/>
        </w:rPr>
      </w:pPr>
    </w:p>
    <w:p w:rsidR="00A5272D" w:rsidRPr="00455101" w:rsidP="00A5272D">
      <w:pPr>
        <w:bidi w:val="0"/>
        <w:jc w:val="both"/>
        <w:rPr>
          <w:rFonts w:ascii="Times New Roman" w:hAnsi="Times New Roman" w:cs="Times New Roman"/>
          <w:lang w:eastAsia="sk-SK"/>
        </w:rPr>
      </w:pPr>
      <w:r w:rsidRPr="00455101">
        <w:rPr>
          <w:rFonts w:ascii="Times New Roman" w:hAnsi="Times New Roman" w:cs="Times New Roman"/>
          <w:i/>
          <w:iCs/>
          <w:u w:val="single"/>
          <w:lang w:eastAsia="sk-SK"/>
        </w:rPr>
        <w:t>Rozvoj obrany</w:t>
      </w:r>
    </w:p>
    <w:p w:rsidR="00A5272D" w:rsidP="00A5272D">
      <w:pPr>
        <w:bidi w:val="0"/>
        <w:jc w:val="both"/>
        <w:rPr>
          <w:rFonts w:ascii="Times New Roman" w:hAnsi="Times New Roman" w:cs="Times New Roman"/>
          <w:i/>
          <w:iCs/>
          <w:lang w:eastAsia="sk-SK"/>
        </w:rPr>
      </w:pPr>
      <w:r w:rsidRPr="00455101">
        <w:rPr>
          <w:rFonts w:ascii="Times New Roman" w:hAnsi="Times New Roman" w:cs="Times New Roman"/>
          <w:i/>
          <w:iCs/>
          <w:lang w:eastAsia="sk-SK"/>
        </w:rPr>
        <w:t> </w:t>
      </w:r>
    </w:p>
    <w:tbl>
      <w:tblPr>
        <w:tblStyle w:val="TableNormal"/>
        <w:tblW w:w="9092" w:type="dxa"/>
        <w:tblInd w:w="57" w:type="dxa"/>
        <w:tblLayout w:type="fixed"/>
        <w:tblCellMar>
          <w:left w:w="70" w:type="dxa"/>
          <w:right w:w="70" w:type="dxa"/>
        </w:tblCellMar>
        <w:tblLook w:val="04A0"/>
      </w:tblPr>
      <w:tblGrid>
        <w:gridCol w:w="2423"/>
        <w:gridCol w:w="952"/>
        <w:gridCol w:w="953"/>
        <w:gridCol w:w="953"/>
        <w:gridCol w:w="952"/>
        <w:gridCol w:w="953"/>
        <w:gridCol w:w="953"/>
        <w:gridCol w:w="953"/>
      </w:tblGrid>
      <w:tr>
        <w:tblPrEx>
          <w:tblW w:w="9092" w:type="dxa"/>
          <w:tblInd w:w="57" w:type="dxa"/>
          <w:tblLayout w:type="fixed"/>
          <w:tblCellMar>
            <w:left w:w="70" w:type="dxa"/>
            <w:right w:w="70" w:type="dxa"/>
          </w:tblCellMar>
          <w:tblLook w:val="04A0"/>
        </w:tblPrEx>
        <w:trPr>
          <w:trHeight w:val="261"/>
        </w:trPr>
        <w:tc>
          <w:tcPr>
            <w:tcW w:w="2423"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786613" w:rsidP="00DD0BCA">
            <w:pPr>
              <w:bidi w:val="0"/>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v eurách</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2012 S</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2013 S</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2014 R</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2014 OS</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2015 N</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2016 N</w:t>
            </w:r>
          </w:p>
        </w:tc>
        <w:tc>
          <w:tcPr>
            <w:tcW w:w="953"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786613" w:rsidP="00DD0BCA">
            <w:pPr>
              <w:bidi w:val="0"/>
              <w:jc w:val="center"/>
              <w:rPr>
                <w:rFonts w:ascii="Times New Roman" w:hAnsi="Times New Roman" w:cs="Times New Roman"/>
                <w:b/>
                <w:bCs/>
                <w:sz w:val="14"/>
                <w:szCs w:val="14"/>
                <w:lang w:eastAsia="sk-SK"/>
              </w:rPr>
            </w:pPr>
            <w:r w:rsidRPr="00786613">
              <w:rPr>
                <w:rFonts w:ascii="Times New Roman" w:hAnsi="Times New Roman" w:cs="Times New Roman"/>
                <w:b/>
                <w:bCs/>
                <w:sz w:val="14"/>
                <w:szCs w:val="14"/>
                <w:lang w:eastAsia="sk-SK"/>
              </w:rPr>
              <w:t>2017 N</w:t>
            </w:r>
          </w:p>
        </w:tc>
      </w:tr>
      <w:tr>
        <w:tblPrEx>
          <w:tblW w:w="9092" w:type="dxa"/>
          <w:tblInd w:w="57" w:type="dxa"/>
          <w:tblLayout w:type="fixed"/>
          <w:tblCellMar>
            <w:left w:w="70" w:type="dxa"/>
            <w:right w:w="70" w:type="dxa"/>
          </w:tblCellMar>
          <w:tblLook w:val="04A0"/>
        </w:tblPrEx>
        <w:trPr>
          <w:trHeight w:val="261"/>
        </w:trPr>
        <w:tc>
          <w:tcPr>
            <w:tcW w:w="2423"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5272D" w:rsidRPr="00786613" w:rsidP="00DD0BCA">
            <w:pPr>
              <w:bidi w:val="0"/>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Rozvoj obrany</w:t>
            </w:r>
          </w:p>
        </w:tc>
        <w:tc>
          <w:tcPr>
            <w:tcW w:w="952"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75 629 938</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110 771 757</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118 474 767</w:t>
            </w:r>
          </w:p>
        </w:tc>
        <w:tc>
          <w:tcPr>
            <w:tcW w:w="952"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112 076 214</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150 209 746</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150 323 246</w:t>
            </w:r>
          </w:p>
        </w:tc>
        <w:tc>
          <w:tcPr>
            <w:tcW w:w="953"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786613" w:rsidP="00DD0BCA">
            <w:pPr>
              <w:bidi w:val="0"/>
              <w:jc w:val="right"/>
              <w:rPr>
                <w:rFonts w:ascii="Times New Roman" w:hAnsi="Times New Roman" w:cs="Times New Roman"/>
                <w:b/>
                <w:bCs/>
                <w:color w:val="000000"/>
                <w:sz w:val="14"/>
                <w:szCs w:val="14"/>
                <w:lang w:eastAsia="sk-SK"/>
              </w:rPr>
            </w:pPr>
            <w:r w:rsidRPr="00786613">
              <w:rPr>
                <w:rFonts w:ascii="Times New Roman" w:hAnsi="Times New Roman" w:cs="Times New Roman"/>
                <w:b/>
                <w:bCs/>
                <w:color w:val="000000"/>
                <w:sz w:val="14"/>
                <w:szCs w:val="14"/>
                <w:lang w:eastAsia="sk-SK"/>
              </w:rPr>
              <w:t>142 846 310</w:t>
            </w:r>
          </w:p>
        </w:tc>
      </w:tr>
      <w:tr>
        <w:tblPrEx>
          <w:tblW w:w="9092" w:type="dxa"/>
          <w:tblInd w:w="57" w:type="dxa"/>
          <w:tblLayout w:type="fixed"/>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786613" w:rsidP="00DD0BCA">
            <w:pPr>
              <w:bidi w:val="0"/>
              <w:rPr>
                <w:rFonts w:ascii="Times New Roman" w:hAnsi="Times New Roman" w:cs="Times New Roman"/>
                <w:sz w:val="14"/>
                <w:szCs w:val="14"/>
                <w:lang w:eastAsia="sk-SK"/>
              </w:rPr>
            </w:pPr>
            <w:r w:rsidRPr="00786613">
              <w:rPr>
                <w:rFonts w:ascii="Times New Roman" w:hAnsi="Times New Roman" w:cs="Times New Roman"/>
                <w:sz w:val="14"/>
                <w:szCs w:val="14"/>
                <w:lang w:eastAsia="sk-SK"/>
              </w:rPr>
              <w:t>Rozvoj infraštruktúry</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1 708 476</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5 967 260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8 439 000</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7 615 104</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9 346 140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11 300 000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11 300 000</w:t>
            </w:r>
          </w:p>
        </w:tc>
      </w:tr>
      <w:tr>
        <w:tblPrEx>
          <w:tblW w:w="9092" w:type="dxa"/>
          <w:tblInd w:w="57" w:type="dxa"/>
          <w:tblLayout w:type="fixed"/>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786613" w:rsidP="00DD0BCA">
            <w:pPr>
              <w:bidi w:val="0"/>
              <w:rPr>
                <w:rFonts w:ascii="Times New Roman" w:hAnsi="Times New Roman" w:cs="Times New Roman"/>
                <w:sz w:val="14"/>
                <w:szCs w:val="14"/>
                <w:lang w:eastAsia="sk-SK"/>
              </w:rPr>
            </w:pPr>
            <w:r w:rsidRPr="00786613">
              <w:rPr>
                <w:rFonts w:ascii="Times New Roman" w:hAnsi="Times New Roman" w:cs="Times New Roman"/>
                <w:sz w:val="14"/>
                <w:szCs w:val="14"/>
                <w:lang w:eastAsia="sk-SK"/>
              </w:rPr>
              <w:t>Rozvoj výzbroje, techniky a materiálu</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37 900 650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71 449 745</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81 110 358</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58 536 258</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88 056 019</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91 524 270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91 529 272</w:t>
            </w:r>
          </w:p>
        </w:tc>
      </w:tr>
      <w:tr>
        <w:tblPrEx>
          <w:tblW w:w="9092" w:type="dxa"/>
          <w:tblInd w:w="57" w:type="dxa"/>
          <w:tblLayout w:type="fixed"/>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786613" w:rsidP="00DD0BCA">
            <w:pPr>
              <w:bidi w:val="0"/>
              <w:rPr>
                <w:rFonts w:ascii="Times New Roman" w:hAnsi="Times New Roman" w:cs="Times New Roman"/>
                <w:sz w:val="14"/>
                <w:szCs w:val="14"/>
                <w:lang w:eastAsia="sk-SK"/>
              </w:rPr>
            </w:pPr>
            <w:r w:rsidRPr="00786613">
              <w:rPr>
                <w:rFonts w:ascii="Times New Roman" w:hAnsi="Times New Roman" w:cs="Times New Roman"/>
                <w:sz w:val="14"/>
                <w:szCs w:val="14"/>
                <w:lang w:eastAsia="sk-SK"/>
              </w:rPr>
              <w:t>Rozvoj kom. a informačných systémov</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36 020 813</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33 354 753</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28 925 409</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20 180 803</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24 074 728</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19 600 007</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19 600 005</w:t>
            </w:r>
          </w:p>
        </w:tc>
      </w:tr>
      <w:tr>
        <w:tblPrEx>
          <w:tblW w:w="9092" w:type="dxa"/>
          <w:tblInd w:w="57" w:type="dxa"/>
          <w:tblLayout w:type="fixed"/>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786613" w:rsidP="00DD0BCA">
            <w:pPr>
              <w:bidi w:val="0"/>
              <w:rPr>
                <w:rFonts w:ascii="Times New Roman" w:hAnsi="Times New Roman" w:cs="Times New Roman"/>
                <w:sz w:val="14"/>
                <w:szCs w:val="14"/>
                <w:lang w:eastAsia="sk-SK"/>
              </w:rPr>
            </w:pPr>
            <w:r w:rsidRPr="00786613">
              <w:rPr>
                <w:rFonts w:ascii="Times New Roman" w:hAnsi="Times New Roman" w:cs="Times New Roman"/>
                <w:sz w:val="14"/>
                <w:szCs w:val="14"/>
                <w:lang w:eastAsia="sk-SK"/>
              </w:rPr>
              <w:t>Rozvoj centrálnej logistiky</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0</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0</w:t>
            </w:r>
          </w:p>
        </w:tc>
        <w:tc>
          <w:tcPr>
            <w:tcW w:w="952"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25 744 049</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sz w:val="14"/>
                <w:szCs w:val="14"/>
                <w:lang w:eastAsia="sk-SK"/>
              </w:rPr>
            </w:pPr>
            <w:r w:rsidRPr="00786613">
              <w:rPr>
                <w:rFonts w:ascii="Times New Roman" w:hAnsi="Times New Roman" w:cs="Times New Roman"/>
                <w:sz w:val="14"/>
                <w:szCs w:val="14"/>
                <w:lang w:eastAsia="sk-SK"/>
              </w:rPr>
              <w:t>28 732 859</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27 898 969</w:t>
            </w:r>
          </w:p>
        </w:tc>
        <w:tc>
          <w:tcPr>
            <w:tcW w:w="953" w:type="dxa"/>
            <w:tcBorders>
              <w:top w:val="nil"/>
              <w:left w:val="nil"/>
              <w:bottom w:val="single" w:sz="4" w:space="0" w:color="auto"/>
              <w:right w:val="single" w:sz="4" w:space="0" w:color="auto"/>
            </w:tcBorders>
            <w:textDirection w:val="lrTb"/>
            <w:vAlign w:val="bottom"/>
            <w:hideMark/>
          </w:tcPr>
          <w:p w:rsidR="00A5272D" w:rsidRPr="00786613" w:rsidP="00DD0BCA">
            <w:pPr>
              <w:bidi w:val="0"/>
              <w:jc w:val="right"/>
              <w:rPr>
                <w:rFonts w:ascii="Times New Roman" w:hAnsi="Times New Roman" w:cs="Times New Roman"/>
                <w:color w:val="000000"/>
                <w:sz w:val="14"/>
                <w:szCs w:val="14"/>
                <w:lang w:eastAsia="sk-SK"/>
              </w:rPr>
            </w:pPr>
            <w:r w:rsidRPr="00786613">
              <w:rPr>
                <w:rFonts w:ascii="Times New Roman" w:hAnsi="Times New Roman" w:cs="Times New Roman"/>
                <w:color w:val="000000"/>
                <w:sz w:val="14"/>
                <w:szCs w:val="14"/>
                <w:lang w:eastAsia="sk-SK"/>
              </w:rPr>
              <w:t>20 417 033</w:t>
            </w:r>
          </w:p>
        </w:tc>
      </w:tr>
    </w:tbl>
    <w:p w:rsidR="00A5272D" w:rsidRPr="00CD37C6" w:rsidP="00A5272D">
      <w:pPr>
        <w:bidi w:val="0"/>
        <w:jc w:val="both"/>
        <w:rPr>
          <w:rFonts w:ascii="Times New Roman" w:hAnsi="Times New Roman" w:cs="Times New Roman"/>
          <w:highlight w:val="yellow"/>
          <w:lang w:eastAsia="sk-SK"/>
        </w:rPr>
      </w:pPr>
    </w:p>
    <w:p w:rsidR="00A5272D" w:rsidRPr="00E613EA" w:rsidP="00A5272D">
      <w:pPr>
        <w:bidi w:val="0"/>
        <w:ind w:firstLine="708"/>
        <w:jc w:val="both"/>
        <w:rPr>
          <w:rFonts w:ascii="Times New Roman" w:hAnsi="Times New Roman" w:cs="Times New Roman"/>
        </w:rPr>
      </w:pPr>
      <w:r w:rsidRPr="00C7778A">
        <w:rPr>
          <w:rFonts w:ascii="Times New Roman" w:hAnsi="Times New Roman" w:cs="Times New Roman"/>
        </w:rPr>
        <w:t>V rám</w:t>
      </w:r>
      <w:r>
        <w:rPr>
          <w:rFonts w:ascii="Times New Roman" w:hAnsi="Times New Roman" w:cs="Times New Roman"/>
        </w:rPr>
        <w:t>ci rozvoja obrany sú na rok 2015</w:t>
      </w:r>
      <w:r w:rsidRPr="00C7778A">
        <w:rPr>
          <w:rFonts w:ascii="Times New Roman" w:hAnsi="Times New Roman" w:cs="Times New Roman"/>
        </w:rPr>
        <w:t xml:space="preserve"> vyčlenené prostriedky na rozvojové aktivity rezortu, a to najmä na rozvoj výzbroje, techniky a špeciálneho materiálu,</w:t>
      </w:r>
      <w:r>
        <w:rPr>
          <w:rFonts w:ascii="Times New Roman" w:hAnsi="Times New Roman" w:cs="Times New Roman"/>
        </w:rPr>
        <w:t xml:space="preserve"> na rozvoj centrálnej logistiky, na </w:t>
      </w:r>
      <w:r w:rsidRPr="00C7778A">
        <w:rPr>
          <w:rFonts w:ascii="Times New Roman" w:hAnsi="Times New Roman" w:cs="Times New Roman"/>
        </w:rPr>
        <w:t>realizáciu budovania komunikačných</w:t>
      </w:r>
      <w:r>
        <w:rPr>
          <w:rFonts w:ascii="Times New Roman" w:hAnsi="Times New Roman" w:cs="Times New Roman"/>
        </w:rPr>
        <w:t xml:space="preserve"> a informačných systémov, </w:t>
      </w:r>
      <w:r w:rsidRPr="00C7778A">
        <w:rPr>
          <w:rFonts w:ascii="Times New Roman" w:hAnsi="Times New Roman" w:cs="Times New Roman"/>
        </w:rPr>
        <w:t>nákup</w:t>
      </w:r>
      <w:r>
        <w:rPr>
          <w:rFonts w:ascii="Times New Roman" w:hAnsi="Times New Roman" w:cs="Times New Roman"/>
        </w:rPr>
        <w:t xml:space="preserve"> dopravných prostriedkov</w:t>
      </w:r>
      <w:r w:rsidRPr="00C7778A">
        <w:rPr>
          <w:rFonts w:ascii="Times New Roman" w:hAnsi="Times New Roman" w:cs="Times New Roman"/>
        </w:rPr>
        <w:t xml:space="preserve"> a modernizáciu leteckej techniky.</w:t>
      </w:r>
      <w:r w:rsidRPr="00E613EA">
        <w:rPr>
          <w:rFonts w:ascii="Times New Roman" w:hAnsi="Times New Roman" w:cs="Times New Roman"/>
        </w:rPr>
        <w:t xml:space="preserve"> </w:t>
      </w:r>
    </w:p>
    <w:p w:rsidR="00A5272D" w:rsidRPr="00E613EA" w:rsidP="00A5272D">
      <w:pPr>
        <w:bidi w:val="0"/>
        <w:jc w:val="both"/>
        <w:rPr>
          <w:rFonts w:ascii="Times New Roman" w:hAnsi="Times New Roman" w:cs="Times New Roman"/>
        </w:rPr>
      </w:pPr>
    </w:p>
    <w:p w:rsidR="00A5272D" w:rsidRPr="00E613EA" w:rsidP="00A5272D">
      <w:pPr>
        <w:bidi w:val="0"/>
        <w:ind w:firstLine="708"/>
        <w:jc w:val="both"/>
        <w:rPr>
          <w:rFonts w:ascii="Times New Roman" w:hAnsi="Times New Roman" w:cs="Times New Roman"/>
        </w:rPr>
      </w:pPr>
      <w:r>
        <w:rPr>
          <w:rFonts w:ascii="Times New Roman" w:hAnsi="Times New Roman" w:cs="Times New Roman"/>
        </w:rPr>
        <w:t>Nárast výdavkov v roku 2015</w:t>
      </w:r>
      <w:r w:rsidRPr="00E613EA">
        <w:rPr>
          <w:rFonts w:ascii="Times New Roman" w:hAnsi="Times New Roman" w:cs="Times New Roman"/>
        </w:rPr>
        <w:t xml:space="preserve"> oprot</w:t>
      </w:r>
      <w:r>
        <w:rPr>
          <w:rFonts w:ascii="Times New Roman" w:hAnsi="Times New Roman" w:cs="Times New Roman"/>
        </w:rPr>
        <w:t>i schválenému rozpočtu roku 2014</w:t>
      </w:r>
      <w:r w:rsidRPr="00E613EA">
        <w:rPr>
          <w:rFonts w:ascii="Times New Roman" w:hAnsi="Times New Roman" w:cs="Times New Roman"/>
        </w:rPr>
        <w:t xml:space="preserve"> predstavuje</w:t>
      </w:r>
      <w:r>
        <w:rPr>
          <w:rFonts w:ascii="Times New Roman" w:hAnsi="Times New Roman" w:cs="Times New Roman"/>
        </w:rPr>
        <w:t xml:space="preserve"> sumu</w:t>
      </w:r>
      <w:r w:rsidRPr="00E613EA">
        <w:rPr>
          <w:rFonts w:ascii="Times New Roman" w:hAnsi="Times New Roman" w:cs="Times New Roman"/>
        </w:rPr>
        <w:t xml:space="preserve"> </w:t>
      </w:r>
      <w:r>
        <w:rPr>
          <w:rFonts w:ascii="Times New Roman" w:hAnsi="Times New Roman" w:cs="Times New Roman"/>
        </w:rPr>
        <w:t>31,7</w:t>
      </w:r>
      <w:r w:rsidRPr="00E613EA">
        <w:rPr>
          <w:rFonts w:ascii="Times New Roman" w:hAnsi="Times New Roman" w:cs="Times New Roman"/>
        </w:rPr>
        <w:t xml:space="preserve"> mil. eur, čo je </w:t>
      </w:r>
      <w:r>
        <w:rPr>
          <w:rFonts w:ascii="Times New Roman" w:hAnsi="Times New Roman" w:cs="Times New Roman"/>
        </w:rPr>
        <w:t>zvýšenie</w:t>
      </w:r>
      <w:r w:rsidRPr="00E613EA">
        <w:rPr>
          <w:rFonts w:ascii="Times New Roman" w:hAnsi="Times New Roman" w:cs="Times New Roman"/>
        </w:rPr>
        <w:t xml:space="preserve"> o</w:t>
      </w:r>
      <w:r>
        <w:rPr>
          <w:rFonts w:ascii="Times New Roman" w:hAnsi="Times New Roman" w:cs="Times New Roman"/>
        </w:rPr>
        <w:t> 26,8</w:t>
      </w:r>
      <w:r w:rsidRPr="00E613EA">
        <w:rPr>
          <w:rFonts w:ascii="Times New Roman" w:hAnsi="Times New Roman" w:cs="Times New Roman"/>
        </w:rPr>
        <w:t xml:space="preserve"> %.</w:t>
      </w:r>
      <w:r>
        <w:rPr>
          <w:rFonts w:ascii="Times New Roman" w:hAnsi="Times New Roman" w:cs="Times New Roman"/>
        </w:rPr>
        <w:t xml:space="preserve"> Tento nárast je spôsobený najmä vznikom nového podprogramu Rozvoj centrálnej logistiky v roku 2014. </w:t>
      </w:r>
      <w:r w:rsidRPr="00E613EA">
        <w:rPr>
          <w:rFonts w:ascii="Times New Roman" w:hAnsi="Times New Roman" w:cs="Times New Roman"/>
        </w:rPr>
        <w:t xml:space="preserve"> </w:t>
      </w:r>
    </w:p>
    <w:p w:rsidR="00A5272D" w:rsidRPr="00051996" w:rsidP="00A5272D">
      <w:pPr>
        <w:bidi w:val="0"/>
        <w:jc w:val="both"/>
        <w:rPr>
          <w:rFonts w:ascii="Times New Roman" w:hAnsi="Times New Roman" w:cs="Times New Roman"/>
          <w:lang w:eastAsia="sk-SK"/>
        </w:rPr>
      </w:pPr>
      <w:r w:rsidRPr="00051996">
        <w:rPr>
          <w:rFonts w:ascii="Times New Roman" w:hAnsi="Times New Roman" w:cs="Times New Roman"/>
          <w:i/>
          <w:iCs/>
          <w:lang w:eastAsia="sk-SK"/>
        </w:rPr>
        <w:t> </w:t>
      </w:r>
    </w:p>
    <w:p w:rsidR="00A5272D" w:rsidRPr="00051996" w:rsidP="00A5272D">
      <w:pPr>
        <w:bidi w:val="0"/>
        <w:jc w:val="both"/>
        <w:rPr>
          <w:rFonts w:ascii="Times New Roman" w:hAnsi="Times New Roman" w:cs="Times New Roman"/>
          <w:lang w:eastAsia="sk-SK"/>
        </w:rPr>
      </w:pPr>
      <w:r w:rsidRPr="00051996">
        <w:rPr>
          <w:rFonts w:ascii="Times New Roman" w:hAnsi="Times New Roman" w:cs="Times New Roman"/>
          <w:i/>
          <w:iCs/>
          <w:u w:val="single"/>
          <w:lang w:eastAsia="sk-SK"/>
        </w:rPr>
        <w:t>Obrana</w:t>
      </w:r>
    </w:p>
    <w:p w:rsidR="00A5272D" w:rsidP="00A5272D">
      <w:pPr>
        <w:bidi w:val="0"/>
        <w:jc w:val="both"/>
        <w:rPr>
          <w:rFonts w:ascii="Times New Roman" w:hAnsi="Times New Roman" w:cs="Times New Roman"/>
          <w:lang w:eastAsia="sk-SK"/>
        </w:rPr>
      </w:pPr>
      <w:r w:rsidRPr="00051996">
        <w:rPr>
          <w:rFonts w:ascii="Times New Roman" w:hAnsi="Times New Roman" w:cs="Times New Roman"/>
          <w:lang w:eastAsia="sk-SK"/>
        </w:rPr>
        <w:t> </w:t>
      </w:r>
    </w:p>
    <w:tbl>
      <w:tblPr>
        <w:tblStyle w:val="TableNormal"/>
        <w:tblW w:w="9085" w:type="dxa"/>
        <w:tblInd w:w="57" w:type="dxa"/>
        <w:tblLayout w:type="fixed"/>
        <w:tblCellMar>
          <w:left w:w="70" w:type="dxa"/>
          <w:right w:w="70" w:type="dxa"/>
        </w:tblCellMar>
        <w:tblLook w:val="04A0"/>
      </w:tblPr>
      <w:tblGrid>
        <w:gridCol w:w="2990"/>
        <w:gridCol w:w="870"/>
        <w:gridCol w:w="871"/>
        <w:gridCol w:w="871"/>
        <w:gridCol w:w="870"/>
        <w:gridCol w:w="871"/>
        <w:gridCol w:w="871"/>
        <w:gridCol w:w="871"/>
      </w:tblGrid>
      <w:tr>
        <w:tblPrEx>
          <w:tblW w:w="9085" w:type="dxa"/>
          <w:tblInd w:w="57" w:type="dxa"/>
          <w:tblLayout w:type="fixed"/>
          <w:tblCellMar>
            <w:left w:w="70" w:type="dxa"/>
            <w:right w:w="70" w:type="dxa"/>
          </w:tblCellMar>
          <w:tblLook w:val="04A0"/>
        </w:tblPrEx>
        <w:trPr>
          <w:trHeight w:val="261"/>
        </w:trPr>
        <w:tc>
          <w:tcPr>
            <w:tcW w:w="299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5117B9" w:rsidP="00DD0BCA">
            <w:pPr>
              <w:bidi w:val="0"/>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v eurách</w:t>
            </w:r>
          </w:p>
        </w:tc>
        <w:tc>
          <w:tcPr>
            <w:tcW w:w="87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2012 S</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2013 S</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2014 R</w:t>
            </w:r>
          </w:p>
        </w:tc>
        <w:tc>
          <w:tcPr>
            <w:tcW w:w="87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2014 OS</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2015 N</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2016 N</w:t>
            </w:r>
          </w:p>
        </w:tc>
        <w:tc>
          <w:tcPr>
            <w:tcW w:w="87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5117B9" w:rsidP="00DD0BCA">
            <w:pPr>
              <w:bidi w:val="0"/>
              <w:jc w:val="center"/>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2017 N</w:t>
            </w:r>
          </w:p>
        </w:tc>
      </w:tr>
      <w:tr>
        <w:tblPrEx>
          <w:tblW w:w="9085" w:type="dxa"/>
          <w:tblInd w:w="57" w:type="dxa"/>
          <w:tblLayout w:type="fixed"/>
          <w:tblCellMar>
            <w:left w:w="70" w:type="dxa"/>
            <w:right w:w="70" w:type="dxa"/>
          </w:tblCellMar>
          <w:tblLook w:val="04A0"/>
        </w:tblPrEx>
        <w:trPr>
          <w:trHeight w:val="261"/>
        </w:trPr>
        <w:tc>
          <w:tcPr>
            <w:tcW w:w="299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center"/>
            <w:hideMark/>
          </w:tcPr>
          <w:p w:rsidR="00A5272D" w:rsidRPr="005117B9" w:rsidP="00DD0BCA">
            <w:pPr>
              <w:bidi w:val="0"/>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Obrana</w:t>
            </w:r>
          </w:p>
        </w:tc>
        <w:tc>
          <w:tcPr>
            <w:tcW w:w="87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712 086 335</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613 036 418</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624 942 831</w:t>
            </w:r>
          </w:p>
        </w:tc>
        <w:tc>
          <w:tcPr>
            <w:tcW w:w="870"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636 635 984</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645 248 506</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644 832 656</w:t>
            </w:r>
          </w:p>
        </w:tc>
        <w:tc>
          <w:tcPr>
            <w:tcW w:w="871" w:type="dxa"/>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5117B9" w:rsidP="00DD0BCA">
            <w:pPr>
              <w:bidi w:val="0"/>
              <w:jc w:val="right"/>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652 309 592</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Riadenie a podpora obrany</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181 163 681</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153 279 355</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158 554 234</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260 042 530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268 034 975</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269 926 502</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270 404 651</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Transfer na osobitný účet</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0</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95 497 500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96 963 000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100 253 000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101 283 000</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Príspevok na bývanie</w:t>
            </w:r>
            <w:r>
              <w:rPr>
                <w:rFonts w:ascii="Times New Roman" w:hAnsi="Times New Roman" w:cs="Times New Roman"/>
                <w:sz w:val="14"/>
                <w:szCs w:val="14"/>
                <w:lang w:eastAsia="sk-SK"/>
              </w:rPr>
              <w:t xml:space="preserve"> </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3 230 933</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3 198 648</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3 935 163</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3 760 884</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3 625 468</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color w:val="000000"/>
                <w:sz w:val="14"/>
                <w:szCs w:val="14"/>
                <w:lang w:eastAsia="sk-SK"/>
              </w:rPr>
            </w:pPr>
            <w:r w:rsidRPr="005117B9">
              <w:rPr>
                <w:rFonts w:ascii="Times New Roman" w:hAnsi="Times New Roman" w:cs="Times New Roman"/>
                <w:color w:val="000000"/>
                <w:sz w:val="14"/>
                <w:szCs w:val="14"/>
                <w:lang w:eastAsia="sk-SK"/>
              </w:rPr>
              <w:t>3 625 469</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color w:val="000000"/>
                <w:sz w:val="14"/>
                <w:szCs w:val="14"/>
                <w:lang w:eastAsia="sk-SK"/>
              </w:rPr>
            </w:pPr>
            <w:r w:rsidRPr="005117B9">
              <w:rPr>
                <w:rFonts w:ascii="Times New Roman" w:hAnsi="Times New Roman" w:cs="Times New Roman"/>
                <w:color w:val="000000"/>
                <w:sz w:val="14"/>
                <w:szCs w:val="14"/>
                <w:lang w:eastAsia="sk-SK"/>
              </w:rPr>
              <w:t>3 625 469</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Ostatné riadenie a podpora obrany</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177 932 748</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150 080 708</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154 619 071</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160 784 146</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167 446 507</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166 048 033</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165 496 182</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b/>
                <w:bCs/>
                <w:color w:val="000000"/>
                <w:sz w:val="14"/>
                <w:szCs w:val="14"/>
                <w:lang w:eastAsia="sk-SK"/>
              </w:rPr>
            </w:pPr>
            <w:r w:rsidRPr="005117B9">
              <w:rPr>
                <w:rFonts w:ascii="Times New Roman" w:hAnsi="Times New Roman" w:cs="Times New Roman"/>
                <w:b/>
                <w:bCs/>
                <w:color w:val="000000"/>
                <w:sz w:val="14"/>
                <w:szCs w:val="14"/>
                <w:lang w:eastAsia="sk-SK"/>
              </w:rPr>
              <w:t>Velenie a zaručovanie obrany</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530 922 654</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459 757 062</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b/>
                <w:bCs/>
                <w:sz w:val="14"/>
                <w:szCs w:val="14"/>
              </w:rPr>
            </w:pPr>
            <w:r w:rsidRPr="00753764">
              <w:rPr>
                <w:rFonts w:ascii="Times New Roman" w:hAnsi="Times New Roman" w:cs="Times New Roman"/>
                <w:b/>
                <w:bCs/>
                <w:sz w:val="14"/>
                <w:szCs w:val="14"/>
              </w:rPr>
              <w:t>466 388 597</w:t>
            </w:r>
          </w:p>
        </w:tc>
        <w:tc>
          <w:tcPr>
            <w:tcW w:w="870"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b/>
                <w:bCs/>
                <w:sz w:val="14"/>
                <w:szCs w:val="14"/>
              </w:rPr>
            </w:pPr>
            <w:r w:rsidRPr="00753764">
              <w:rPr>
                <w:rFonts w:ascii="Times New Roman" w:hAnsi="Times New Roman" w:cs="Times New Roman"/>
                <w:b/>
                <w:bCs/>
                <w:sz w:val="14"/>
                <w:szCs w:val="14"/>
              </w:rPr>
              <w:t>332 747 329</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b/>
                <w:bCs/>
                <w:sz w:val="14"/>
                <w:szCs w:val="14"/>
              </w:rPr>
            </w:pPr>
            <w:r w:rsidRPr="00753764">
              <w:rPr>
                <w:rFonts w:ascii="Times New Roman" w:hAnsi="Times New Roman" w:cs="Times New Roman"/>
                <w:b/>
                <w:bCs/>
                <w:sz w:val="14"/>
                <w:szCs w:val="14"/>
              </w:rPr>
              <w:t>377 213 531</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b/>
                <w:bCs/>
                <w:sz w:val="14"/>
                <w:szCs w:val="14"/>
              </w:rPr>
            </w:pPr>
            <w:r w:rsidRPr="00753764">
              <w:rPr>
                <w:rFonts w:ascii="Times New Roman" w:hAnsi="Times New Roman" w:cs="Times New Roman"/>
                <w:b/>
                <w:bCs/>
                <w:sz w:val="14"/>
                <w:szCs w:val="14"/>
              </w:rPr>
              <w:t>374 906 154</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b/>
                <w:bCs/>
                <w:sz w:val="14"/>
                <w:szCs w:val="14"/>
              </w:rPr>
            </w:pPr>
            <w:r w:rsidRPr="00753764">
              <w:rPr>
                <w:rFonts w:ascii="Times New Roman" w:hAnsi="Times New Roman" w:cs="Times New Roman"/>
                <w:b/>
                <w:bCs/>
                <w:sz w:val="14"/>
                <w:szCs w:val="14"/>
              </w:rPr>
              <w:t>381 904 941</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Transfer na osobitný účet</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107 082 500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97 607 493</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88 226 871</w:t>
            </w:r>
          </w:p>
        </w:tc>
        <w:tc>
          <w:tcPr>
            <w:tcW w:w="870"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0</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0</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Príspevok na bývanie</w:t>
            </w:r>
            <w:r>
              <w:rPr>
                <w:rFonts w:ascii="Times New Roman" w:hAnsi="Times New Roman" w:cs="Times New Roman"/>
                <w:sz w:val="14"/>
                <w:szCs w:val="14"/>
                <w:lang w:eastAsia="sk-SK"/>
              </w:rPr>
              <w:t xml:space="preserve"> a stabilizačný príspevok</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33 926 862</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33 427 932</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32 935 573</w:t>
            </w:r>
          </w:p>
        </w:tc>
        <w:tc>
          <w:tcPr>
            <w:tcW w:w="870"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33 420 014</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33 378 840</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33 408 470</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color w:val="000000"/>
                <w:sz w:val="14"/>
                <w:szCs w:val="14"/>
              </w:rPr>
            </w:pPr>
            <w:r w:rsidRPr="00753764">
              <w:rPr>
                <w:rFonts w:ascii="Times New Roman" w:hAnsi="Times New Roman" w:cs="Times New Roman"/>
                <w:color w:val="000000"/>
                <w:sz w:val="14"/>
                <w:szCs w:val="14"/>
              </w:rPr>
              <w:t>33 406 351</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Operácie mimo územia štátu</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45 943 553</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28 315 188</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35 542 627</w:t>
            </w:r>
          </w:p>
        </w:tc>
        <w:tc>
          <w:tcPr>
            <w:tcW w:w="870"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30 867 226</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27 958 838</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29 637 425</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color w:val="000000"/>
                <w:sz w:val="14"/>
                <w:szCs w:val="14"/>
              </w:rPr>
            </w:pPr>
            <w:r w:rsidRPr="00753764">
              <w:rPr>
                <w:rFonts w:ascii="Times New Roman" w:hAnsi="Times New Roman" w:cs="Times New Roman"/>
                <w:color w:val="000000"/>
                <w:sz w:val="14"/>
                <w:szCs w:val="14"/>
              </w:rPr>
              <w:t>29 913 461</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5117B9">
              <w:rPr>
                <w:rFonts w:ascii="Times New Roman" w:hAnsi="Times New Roman" w:cs="Times New Roman"/>
                <w:sz w:val="14"/>
                <w:szCs w:val="14"/>
                <w:lang w:eastAsia="sk-SK"/>
              </w:rPr>
              <w:t>Ostatné velenie a zaručovanie obrany</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343 969 739</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sz w:val="14"/>
                <w:szCs w:val="14"/>
                <w:lang w:eastAsia="sk-SK"/>
              </w:rPr>
            </w:pPr>
            <w:r w:rsidRPr="005117B9">
              <w:rPr>
                <w:rFonts w:ascii="Times New Roman" w:hAnsi="Times New Roman" w:cs="Times New Roman"/>
                <w:sz w:val="14"/>
                <w:szCs w:val="14"/>
                <w:lang w:eastAsia="sk-SK"/>
              </w:rPr>
              <w:t>300 406 450</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309 683 526</w:t>
            </w:r>
          </w:p>
        </w:tc>
        <w:tc>
          <w:tcPr>
            <w:tcW w:w="870"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268 460 089</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315 875 853</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311 860 259</w:t>
            </w:r>
          </w:p>
        </w:tc>
        <w:tc>
          <w:tcPr>
            <w:tcW w:w="871" w:type="dxa"/>
            <w:tcBorders>
              <w:top w:val="nil"/>
              <w:left w:val="nil"/>
              <w:bottom w:val="single" w:sz="4" w:space="0" w:color="auto"/>
              <w:right w:val="single" w:sz="4" w:space="0" w:color="auto"/>
            </w:tcBorders>
            <w:textDirection w:val="lrTb"/>
            <w:vAlign w:val="bottom"/>
            <w:hideMark/>
          </w:tcPr>
          <w:p w:rsidR="00A5272D" w:rsidRPr="00753764" w:rsidP="00DD0BCA">
            <w:pPr>
              <w:bidi w:val="0"/>
              <w:jc w:val="right"/>
              <w:rPr>
                <w:rFonts w:ascii="Times New Roman" w:hAnsi="Times New Roman" w:cs="Times New Roman"/>
                <w:sz w:val="14"/>
                <w:szCs w:val="14"/>
              </w:rPr>
            </w:pPr>
            <w:r w:rsidRPr="00753764">
              <w:rPr>
                <w:rFonts w:ascii="Times New Roman" w:hAnsi="Times New Roman" w:cs="Times New Roman"/>
                <w:sz w:val="14"/>
                <w:szCs w:val="14"/>
              </w:rPr>
              <w:t>318 585 129</w:t>
            </w:r>
          </w:p>
        </w:tc>
      </w:tr>
      <w:tr>
        <w:tblPrEx>
          <w:tblW w:w="9085" w:type="dxa"/>
          <w:tblInd w:w="57" w:type="dxa"/>
          <w:tblLayout w:type="fixed"/>
          <w:tblCellMar>
            <w:left w:w="70" w:type="dxa"/>
            <w:right w:w="70" w:type="dxa"/>
          </w:tblCellMar>
          <w:tblLook w:val="04A0"/>
        </w:tblPrEx>
        <w:trPr>
          <w:trHeight w:val="261"/>
        </w:trPr>
        <w:tc>
          <w:tcPr>
            <w:tcW w:w="2990" w:type="dxa"/>
            <w:tcBorders>
              <w:top w:val="nil"/>
              <w:left w:val="single" w:sz="4" w:space="0" w:color="auto"/>
              <w:bottom w:val="single" w:sz="4" w:space="0" w:color="auto"/>
              <w:right w:val="single" w:sz="4" w:space="0" w:color="auto"/>
            </w:tcBorders>
            <w:noWrap/>
            <w:textDirection w:val="lrTb"/>
            <w:vAlign w:val="center"/>
            <w:hideMark/>
          </w:tcPr>
          <w:p w:rsidR="00A5272D" w:rsidRPr="005117B9" w:rsidP="00DD0BCA">
            <w:pPr>
              <w:bidi w:val="0"/>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Centrálna logistika</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0</w:t>
            </w:r>
          </w:p>
        </w:tc>
        <w:tc>
          <w:tcPr>
            <w:tcW w:w="870"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43 846 125</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0</w:t>
            </w:r>
          </w:p>
        </w:tc>
        <w:tc>
          <w:tcPr>
            <w:tcW w:w="871" w:type="dxa"/>
            <w:tcBorders>
              <w:top w:val="nil"/>
              <w:left w:val="nil"/>
              <w:bottom w:val="single" w:sz="4" w:space="0" w:color="auto"/>
              <w:right w:val="single" w:sz="4" w:space="0" w:color="auto"/>
            </w:tcBorders>
            <w:textDirection w:val="lrTb"/>
            <w:vAlign w:val="bottom"/>
            <w:hideMark/>
          </w:tcPr>
          <w:p w:rsidR="00A5272D" w:rsidRPr="005117B9" w:rsidP="00DD0BCA">
            <w:pPr>
              <w:bidi w:val="0"/>
              <w:jc w:val="right"/>
              <w:rPr>
                <w:rFonts w:ascii="Times New Roman" w:hAnsi="Times New Roman" w:cs="Times New Roman"/>
                <w:b/>
                <w:bCs/>
                <w:sz w:val="14"/>
                <w:szCs w:val="14"/>
                <w:lang w:eastAsia="sk-SK"/>
              </w:rPr>
            </w:pPr>
            <w:r w:rsidRPr="005117B9">
              <w:rPr>
                <w:rFonts w:ascii="Times New Roman" w:hAnsi="Times New Roman" w:cs="Times New Roman"/>
                <w:b/>
                <w:bCs/>
                <w:sz w:val="14"/>
                <w:szCs w:val="14"/>
                <w:lang w:eastAsia="sk-SK"/>
              </w:rPr>
              <w:t>0</w:t>
            </w:r>
          </w:p>
        </w:tc>
      </w:tr>
    </w:tbl>
    <w:p w:rsidR="00A5272D" w:rsidP="00A5272D">
      <w:pPr>
        <w:bidi w:val="0"/>
        <w:jc w:val="both"/>
        <w:rPr>
          <w:rFonts w:ascii="Times New Roman" w:hAnsi="Times New Roman" w:cs="Times New Roman"/>
        </w:rPr>
      </w:pPr>
    </w:p>
    <w:p w:rsidR="00A5272D" w:rsidRPr="00051996" w:rsidP="00A5272D">
      <w:pPr>
        <w:bidi w:val="0"/>
        <w:ind w:firstLine="708"/>
        <w:jc w:val="both"/>
        <w:rPr>
          <w:rFonts w:ascii="Times New Roman" w:hAnsi="Times New Roman" w:cs="Times New Roman"/>
        </w:rPr>
      </w:pPr>
      <w:r w:rsidRPr="00051996">
        <w:rPr>
          <w:rFonts w:ascii="Times New Roman" w:hAnsi="Times New Roman" w:cs="Times New Roman"/>
        </w:rPr>
        <w:t>V rámci programu Obrana sa</w:t>
      </w:r>
      <w:r>
        <w:rPr>
          <w:rFonts w:ascii="Times New Roman" w:hAnsi="Times New Roman" w:cs="Times New Roman"/>
        </w:rPr>
        <w:t xml:space="preserve"> rozpočtuje bežná prevádzka</w:t>
      </w:r>
      <w:r w:rsidRPr="00051996">
        <w:rPr>
          <w:rFonts w:ascii="Times New Roman" w:hAnsi="Times New Roman" w:cs="Times New Roman"/>
        </w:rPr>
        <w:t xml:space="preserve"> rezortu, a to najmä riadenie, velenie a podpora obrany, vzdelávanie v rámci Akadémie ozbrojených síl M. R. Štefánika v Liptovskom Mikuláši, správa majetku</w:t>
      </w:r>
      <w:r>
        <w:rPr>
          <w:rFonts w:ascii="Times New Roman" w:hAnsi="Times New Roman" w:cs="Times New Roman"/>
        </w:rPr>
        <w:t>,</w:t>
      </w:r>
      <w:r w:rsidRPr="00051996">
        <w:rPr>
          <w:rFonts w:ascii="Times New Roman" w:hAnsi="Times New Roman" w:cs="Times New Roman"/>
        </w:rPr>
        <w:t xml:space="preserve"> ako aj operácie medzinárodného krízového manažm</w:t>
      </w:r>
      <w:r>
        <w:rPr>
          <w:rFonts w:ascii="Times New Roman" w:hAnsi="Times New Roman" w:cs="Times New Roman"/>
        </w:rPr>
        <w:t xml:space="preserve">entu. </w:t>
      </w:r>
      <w:r w:rsidRPr="00051996">
        <w:rPr>
          <w:rFonts w:ascii="Times New Roman" w:hAnsi="Times New Roman" w:cs="Times New Roman"/>
        </w:rPr>
        <w:t>Rozpočtujú sa t</w:t>
      </w:r>
      <w:r>
        <w:rPr>
          <w:rFonts w:ascii="Times New Roman" w:hAnsi="Times New Roman" w:cs="Times New Roman"/>
        </w:rPr>
        <w:t xml:space="preserve">u výdavky na vojenskú políciu, </w:t>
      </w:r>
      <w:r w:rsidRPr="00051996">
        <w:rPr>
          <w:rFonts w:ascii="Times New Roman" w:hAnsi="Times New Roman" w:cs="Times New Roman"/>
        </w:rPr>
        <w:t xml:space="preserve">činnosť Vojenského spravodajstva, Vojenského archívu v Trnave, Úradu hlavného lekára, </w:t>
      </w:r>
      <w:r w:rsidRPr="006D2B2F">
        <w:rPr>
          <w:rFonts w:ascii="Times New Roman" w:hAnsi="Times New Roman" w:cs="Times New Roman"/>
        </w:rPr>
        <w:t>Centra výcviku Lešť</w:t>
      </w:r>
      <w:r>
        <w:rPr>
          <w:rFonts w:ascii="Times New Roman" w:hAnsi="Times New Roman" w:cs="Times New Roman"/>
        </w:rPr>
        <w:t xml:space="preserve">, </w:t>
      </w:r>
      <w:r w:rsidRPr="00051996">
        <w:rPr>
          <w:rFonts w:ascii="Times New Roman" w:hAnsi="Times New Roman" w:cs="Times New Roman"/>
        </w:rPr>
        <w:t>Vojenského technického a skúšobného ústavu Záhorie, Vojenského úradu sociálneho z</w:t>
      </w:r>
      <w:r>
        <w:rPr>
          <w:rFonts w:ascii="Times New Roman" w:hAnsi="Times New Roman" w:cs="Times New Roman"/>
        </w:rPr>
        <w:t>abezpečenia, úlohy Ordinariátu o</w:t>
      </w:r>
      <w:r w:rsidRPr="00051996">
        <w:rPr>
          <w:rFonts w:ascii="Times New Roman" w:hAnsi="Times New Roman" w:cs="Times New Roman"/>
        </w:rPr>
        <w:t>zbrojených síl,</w:t>
      </w:r>
      <w:r>
        <w:rPr>
          <w:rFonts w:ascii="Times New Roman" w:hAnsi="Times New Roman" w:cs="Times New Roman"/>
        </w:rPr>
        <w:t xml:space="preserve"> Ústredia ekumenickej pastoračnej služby v ozbrojených silách,</w:t>
      </w:r>
      <w:r w:rsidRPr="00051996">
        <w:rPr>
          <w:rFonts w:ascii="Times New Roman" w:hAnsi="Times New Roman" w:cs="Times New Roman"/>
        </w:rPr>
        <w:t xml:space="preserve"> Vojenského historického ústavu, Ú</w:t>
      </w:r>
      <w:r>
        <w:rPr>
          <w:rFonts w:ascii="Times New Roman" w:hAnsi="Times New Roman" w:cs="Times New Roman"/>
        </w:rPr>
        <w:t>radu pre obrannú štandardizáciu a</w:t>
      </w:r>
      <w:r w:rsidRPr="00051996">
        <w:rPr>
          <w:rFonts w:ascii="Times New Roman" w:hAnsi="Times New Roman" w:cs="Times New Roman"/>
        </w:rPr>
        <w:t xml:space="preserve"> Vojenského športového centra Dukla Banská Bystrica. </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051996">
        <w:rPr>
          <w:rFonts w:ascii="Times New Roman" w:hAnsi="Times New Roman" w:cs="Times New Roman"/>
        </w:rPr>
        <w:t>Systém sociálneho zabezpečenia definovaný v zákone č. 328/2002 Z. z. o sociálnom zabezpečení policajtov a vojakov je pri súčasných existujúcich parametroch vysoko deficitný. Vzhľadom na úroveň sociálnych benefitov a vývoj</w:t>
      </w:r>
      <w:r>
        <w:rPr>
          <w:rFonts w:ascii="Times New Roman" w:hAnsi="Times New Roman" w:cs="Times New Roman"/>
        </w:rPr>
        <w:t>a</w:t>
      </w:r>
      <w:r w:rsidRPr="00051996">
        <w:rPr>
          <w:rFonts w:ascii="Times New Roman" w:hAnsi="Times New Roman" w:cs="Times New Roman"/>
        </w:rPr>
        <w:t xml:space="preserve"> počtu prispievateľov a prijímateľov v rámci systému sociálneho zabezpečenia sa tak každoročne odčerpáva zo štátneho rozpočtu významná suma zdrojov, ktorá tak znižuje disponibilné zdroje rezortu. Prostriedky urč</w:t>
      </w:r>
      <w:r>
        <w:rPr>
          <w:rFonts w:ascii="Times New Roman" w:hAnsi="Times New Roman" w:cs="Times New Roman"/>
        </w:rPr>
        <w:t xml:space="preserve">ené na osobitný účet v roku 2015 sú rozpočtované v sume 97,0 mil. eur. Výška uvedených prostriedkov na rok 2015 je oproti schválenému rozpočtu roku 2014 vyššia o sumu </w:t>
        <w:br/>
        <w:t>8,74 mil. eur, t. j. o 9,90 % z dôvodu</w:t>
      </w:r>
      <w:r w:rsidRPr="00BE3250">
        <w:rPr>
          <w:rFonts w:ascii="Times New Roman" w:hAnsi="Times New Roman" w:cs="Times New Roman"/>
        </w:rPr>
        <w:t xml:space="preserve"> </w:t>
      </w:r>
      <w:r>
        <w:rPr>
          <w:rFonts w:ascii="Times New Roman" w:hAnsi="Times New Roman" w:cs="Times New Roman"/>
        </w:rPr>
        <w:t xml:space="preserve">vyššieho očakávaného čerpania v roku 2014 a na základe skutočného plnenia v roku 2013. Transfer na osobitný účet bol z dôvodu zmien programovej štruktúry kapitoly v roku 2014 presunutý z podprogramu Velenie a zaručovanie obrany do podprogramu Riadenie a podpora obrany.    </w:t>
      </w:r>
    </w:p>
    <w:p w:rsidR="00A5272D" w:rsidRPr="00051996"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8B5976">
        <w:rPr>
          <w:rFonts w:ascii="Times New Roman" w:hAnsi="Times New Roman" w:cs="Times New Roman"/>
        </w:rPr>
        <w:t>Peňažnou dávkou poskytovanou vojakom je aj príspevok na bývanie a stabilizačný príspevok, ktoré sa vyplácajú v zmysle  zákona č. 346/2005 Z. z. o štátnej službe profesionálnych vojakov ozbrojených síl Slovenskej republiky. Prostriedky určené na príspevok na bývanie a stabilizačný príspevok na rok 2015 sú rozpočtované v sume 37,0 mil. eur. Výška uvedených prostriedkov je tak približne na úrovni schváleného rozpočtu roku 2014.</w:t>
      </w:r>
    </w:p>
    <w:p w:rsidR="00A5272D" w:rsidP="00A5272D">
      <w:pPr>
        <w:bidi w:val="0"/>
        <w:ind w:firstLine="708"/>
        <w:jc w:val="both"/>
        <w:rPr>
          <w:rFonts w:ascii="Times New Roman" w:hAnsi="Times New Roman" w:cs="Times New Roman"/>
        </w:rPr>
      </w:pPr>
      <w:r>
        <w:rPr>
          <w:rFonts w:ascii="Times New Roman" w:hAnsi="Times New Roman" w:cs="Times New Roman"/>
        </w:rPr>
        <w:t xml:space="preserve"> </w:t>
      </w:r>
    </w:p>
    <w:p w:rsidR="00A5272D" w:rsidRPr="0030060E" w:rsidP="00A5272D">
      <w:pPr>
        <w:bidi w:val="0"/>
        <w:ind w:firstLine="708"/>
        <w:jc w:val="both"/>
        <w:rPr>
          <w:rFonts w:ascii="Times New Roman" w:hAnsi="Times New Roman" w:cs="Times New Roman"/>
        </w:rPr>
      </w:pPr>
      <w:r>
        <w:rPr>
          <w:rFonts w:ascii="Times New Roman" w:hAnsi="Times New Roman" w:cs="Times New Roman"/>
        </w:rPr>
        <w:t xml:space="preserve">V priebehu roka 2014 bol rezortom vytvorený podprogram Centrálna logistika, ktorý však rezort pri tvorbe rozpočtu na nasledujúce roky nevyužil na rozpočtovanie výdavkov kapitoly.        </w:t>
      </w:r>
    </w:p>
    <w:p w:rsidR="00A5272D" w:rsidRPr="005E5793" w:rsidP="00A5272D">
      <w:pPr>
        <w:bidi w:val="0"/>
        <w:jc w:val="both"/>
        <w:rPr>
          <w:rFonts w:ascii="Times New Roman" w:hAnsi="Times New Roman" w:cs="Times New Roman"/>
          <w:lang w:eastAsia="sk-SK"/>
        </w:rPr>
      </w:pPr>
    </w:p>
    <w:tbl>
      <w:tblPr>
        <w:tblStyle w:val="TableNormal"/>
        <w:tblW w:w="9085" w:type="dxa"/>
        <w:tblInd w:w="57" w:type="dxa"/>
        <w:tblLayout w:type="fixed"/>
        <w:tblCellMar>
          <w:left w:w="70" w:type="dxa"/>
          <w:right w:w="70" w:type="dxa"/>
        </w:tblCellMar>
        <w:tblLook w:val="04A0"/>
      </w:tblPr>
      <w:tblGrid>
        <w:gridCol w:w="2220"/>
        <w:gridCol w:w="980"/>
        <w:gridCol w:w="981"/>
        <w:gridCol w:w="981"/>
        <w:gridCol w:w="980"/>
        <w:gridCol w:w="981"/>
        <w:gridCol w:w="981"/>
        <w:gridCol w:w="981"/>
      </w:tblGrid>
      <w:tr>
        <w:tblPrEx>
          <w:tblW w:w="9085" w:type="dxa"/>
          <w:tblInd w:w="57" w:type="dxa"/>
          <w:tblLayout w:type="fixed"/>
          <w:tblCellMar>
            <w:left w:w="70" w:type="dxa"/>
            <w:right w:w="70" w:type="dxa"/>
          </w:tblCellMar>
          <w:tblLook w:val="04A0"/>
        </w:tblPrEx>
        <w:trPr>
          <w:trHeight w:val="261"/>
        </w:trPr>
        <w:tc>
          <w:tcPr>
            <w:tcW w:w="222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5E5793" w:rsidP="00DD0BCA">
            <w:pPr>
              <w:bidi w:val="0"/>
              <w:rPr>
                <w:rFonts w:ascii="Times New Roman" w:hAnsi="Times New Roman" w:cs="Times New Roman"/>
                <w:b/>
                <w:bCs/>
                <w:color w:val="000000"/>
                <w:sz w:val="14"/>
                <w:szCs w:val="14"/>
                <w:lang w:eastAsia="sk-SK"/>
              </w:rPr>
            </w:pPr>
            <w:r w:rsidRPr="005E5793">
              <w:rPr>
                <w:rFonts w:ascii="Times New Roman" w:hAnsi="Times New Roman" w:cs="Times New Roman"/>
                <w:b/>
                <w:bCs/>
                <w:color w:val="000000"/>
                <w:sz w:val="14"/>
                <w:szCs w:val="14"/>
                <w:lang w:eastAsia="sk-SK"/>
              </w:rPr>
              <w:t>v eurách</w:t>
            </w:r>
          </w:p>
        </w:tc>
        <w:tc>
          <w:tcPr>
            <w:tcW w:w="98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2012 S</w:t>
            </w:r>
          </w:p>
        </w:tc>
        <w:tc>
          <w:tcPr>
            <w:tcW w:w="98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2013 S</w:t>
            </w:r>
          </w:p>
        </w:tc>
        <w:tc>
          <w:tcPr>
            <w:tcW w:w="98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2014 R</w:t>
            </w:r>
          </w:p>
        </w:tc>
        <w:tc>
          <w:tcPr>
            <w:tcW w:w="98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2014 OS</w:t>
            </w:r>
          </w:p>
        </w:tc>
        <w:tc>
          <w:tcPr>
            <w:tcW w:w="98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2015 N</w:t>
            </w:r>
          </w:p>
        </w:tc>
        <w:tc>
          <w:tcPr>
            <w:tcW w:w="98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2016 N</w:t>
            </w:r>
          </w:p>
        </w:tc>
        <w:tc>
          <w:tcPr>
            <w:tcW w:w="98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875321" w:rsidP="00DD0BCA">
            <w:pPr>
              <w:bidi w:val="0"/>
              <w:jc w:val="center"/>
              <w:rPr>
                <w:rFonts w:ascii="Times New Roman" w:hAnsi="Times New Roman" w:cs="Times New Roman"/>
                <w:b/>
                <w:bCs/>
                <w:sz w:val="14"/>
                <w:szCs w:val="14"/>
              </w:rPr>
            </w:pPr>
            <w:r w:rsidRPr="00875321">
              <w:rPr>
                <w:rFonts w:ascii="Times New Roman" w:hAnsi="Times New Roman" w:cs="Times New Roman"/>
                <w:b/>
                <w:bCs/>
                <w:sz w:val="14"/>
                <w:szCs w:val="14"/>
              </w:rPr>
              <w:t>2017 N</w:t>
            </w:r>
          </w:p>
        </w:tc>
      </w:tr>
      <w:tr>
        <w:tblPrEx>
          <w:tblW w:w="9085" w:type="dxa"/>
          <w:tblInd w:w="57" w:type="dxa"/>
          <w:tblLayout w:type="fixed"/>
          <w:tblCellMar>
            <w:left w:w="70" w:type="dxa"/>
            <w:right w:w="70" w:type="dxa"/>
          </w:tblCellMar>
          <w:tblLook w:val="04A0"/>
        </w:tblPrEx>
        <w:trPr>
          <w:trHeight w:val="261"/>
        </w:trPr>
        <w:tc>
          <w:tcPr>
            <w:tcW w:w="222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5E5793" w:rsidP="00DD0BCA">
            <w:pPr>
              <w:bidi w:val="0"/>
              <w:rPr>
                <w:rFonts w:ascii="Times New Roman" w:hAnsi="Times New Roman" w:cs="Times New Roman"/>
                <w:b/>
                <w:bCs/>
                <w:color w:val="000000"/>
                <w:sz w:val="14"/>
                <w:szCs w:val="14"/>
                <w:lang w:eastAsia="sk-SK"/>
              </w:rPr>
            </w:pPr>
            <w:r w:rsidRPr="005E5793">
              <w:rPr>
                <w:rFonts w:ascii="Times New Roman" w:hAnsi="Times New Roman" w:cs="Times New Roman"/>
                <w:b/>
                <w:bCs/>
                <w:color w:val="000000"/>
                <w:sz w:val="14"/>
                <w:szCs w:val="14"/>
                <w:lang w:eastAsia="sk-SK"/>
              </w:rPr>
              <w:t>Operácie mimo územia štátu</w:t>
            </w:r>
          </w:p>
        </w:tc>
        <w:tc>
          <w:tcPr>
            <w:tcW w:w="98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875321" w:rsidP="00DD0BCA">
            <w:pPr>
              <w:bidi w:val="0"/>
              <w:jc w:val="right"/>
              <w:rPr>
                <w:rFonts w:ascii="Times New Roman" w:hAnsi="Times New Roman" w:cs="Times New Roman"/>
                <w:b/>
                <w:bCs/>
                <w:color w:val="000000"/>
                <w:sz w:val="14"/>
                <w:szCs w:val="14"/>
              </w:rPr>
            </w:pPr>
            <w:r w:rsidRPr="00875321">
              <w:rPr>
                <w:rFonts w:ascii="Times New Roman" w:hAnsi="Times New Roman" w:cs="Times New Roman"/>
                <w:b/>
                <w:bCs/>
                <w:color w:val="000000"/>
                <w:sz w:val="14"/>
                <w:szCs w:val="14"/>
              </w:rPr>
              <w:t>45 943 553</w:t>
            </w:r>
          </w:p>
        </w:tc>
        <w:tc>
          <w:tcPr>
            <w:tcW w:w="98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875321" w:rsidP="00DD0BCA">
            <w:pPr>
              <w:bidi w:val="0"/>
              <w:jc w:val="right"/>
              <w:rPr>
                <w:rFonts w:ascii="Times New Roman" w:hAnsi="Times New Roman" w:cs="Times New Roman"/>
                <w:b/>
                <w:bCs/>
                <w:color w:val="000000"/>
                <w:sz w:val="14"/>
                <w:szCs w:val="14"/>
              </w:rPr>
            </w:pPr>
            <w:r w:rsidRPr="00875321">
              <w:rPr>
                <w:rFonts w:ascii="Times New Roman" w:hAnsi="Times New Roman" w:cs="Times New Roman"/>
                <w:b/>
                <w:bCs/>
                <w:color w:val="000000"/>
                <w:sz w:val="14"/>
                <w:szCs w:val="14"/>
              </w:rPr>
              <w:t>28 315 188</w:t>
            </w:r>
          </w:p>
        </w:tc>
        <w:tc>
          <w:tcPr>
            <w:tcW w:w="98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D38D0" w:rsidP="00DD0BCA">
            <w:pPr>
              <w:bidi w:val="0"/>
              <w:jc w:val="right"/>
              <w:rPr>
                <w:rFonts w:ascii="Times New Roman" w:hAnsi="Times New Roman" w:cs="Times New Roman"/>
                <w:b/>
                <w:bCs/>
                <w:color w:val="000000"/>
                <w:sz w:val="14"/>
                <w:szCs w:val="14"/>
              </w:rPr>
            </w:pPr>
            <w:r w:rsidRPr="007D38D0">
              <w:rPr>
                <w:rFonts w:ascii="Times New Roman" w:hAnsi="Times New Roman" w:cs="Times New Roman"/>
                <w:b/>
                <w:bCs/>
                <w:color w:val="000000"/>
                <w:sz w:val="14"/>
                <w:szCs w:val="14"/>
              </w:rPr>
              <w:t>40 294 026</w:t>
            </w:r>
          </w:p>
        </w:tc>
        <w:tc>
          <w:tcPr>
            <w:tcW w:w="98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D38D0" w:rsidP="00DD0BCA">
            <w:pPr>
              <w:bidi w:val="0"/>
              <w:jc w:val="right"/>
              <w:rPr>
                <w:rFonts w:ascii="Times New Roman" w:hAnsi="Times New Roman" w:cs="Times New Roman"/>
                <w:b/>
                <w:bCs/>
                <w:color w:val="000000"/>
                <w:sz w:val="14"/>
                <w:szCs w:val="14"/>
              </w:rPr>
            </w:pPr>
            <w:r w:rsidRPr="007D38D0">
              <w:rPr>
                <w:rFonts w:ascii="Times New Roman" w:hAnsi="Times New Roman" w:cs="Times New Roman"/>
                <w:b/>
                <w:bCs/>
                <w:color w:val="000000"/>
                <w:sz w:val="14"/>
                <w:szCs w:val="14"/>
              </w:rPr>
              <w:t>32 200 787</w:t>
            </w:r>
          </w:p>
        </w:tc>
        <w:tc>
          <w:tcPr>
            <w:tcW w:w="98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D38D0" w:rsidP="00DD0BCA">
            <w:pPr>
              <w:bidi w:val="0"/>
              <w:jc w:val="right"/>
              <w:rPr>
                <w:rFonts w:ascii="Times New Roman" w:hAnsi="Times New Roman" w:cs="Times New Roman"/>
                <w:b/>
                <w:bCs/>
                <w:color w:val="000000"/>
                <w:sz w:val="14"/>
                <w:szCs w:val="14"/>
              </w:rPr>
            </w:pPr>
            <w:r w:rsidRPr="007D38D0">
              <w:rPr>
                <w:rFonts w:ascii="Times New Roman" w:hAnsi="Times New Roman" w:cs="Times New Roman"/>
                <w:b/>
                <w:bCs/>
                <w:color w:val="000000"/>
                <w:sz w:val="14"/>
                <w:szCs w:val="14"/>
              </w:rPr>
              <w:t>30 896 455</w:t>
            </w:r>
          </w:p>
        </w:tc>
        <w:tc>
          <w:tcPr>
            <w:tcW w:w="98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D38D0" w:rsidP="00DD0BCA">
            <w:pPr>
              <w:bidi w:val="0"/>
              <w:jc w:val="right"/>
              <w:rPr>
                <w:rFonts w:ascii="Times New Roman" w:hAnsi="Times New Roman" w:cs="Times New Roman"/>
                <w:b/>
                <w:bCs/>
                <w:color w:val="000000"/>
                <w:sz w:val="14"/>
                <w:szCs w:val="14"/>
              </w:rPr>
            </w:pPr>
            <w:r w:rsidRPr="007D38D0">
              <w:rPr>
                <w:rFonts w:ascii="Times New Roman" w:hAnsi="Times New Roman" w:cs="Times New Roman"/>
                <w:b/>
                <w:bCs/>
                <w:color w:val="000000"/>
                <w:sz w:val="14"/>
                <w:szCs w:val="14"/>
              </w:rPr>
              <w:t>32 891 042</w:t>
            </w:r>
          </w:p>
        </w:tc>
        <w:tc>
          <w:tcPr>
            <w:tcW w:w="98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D38D0" w:rsidP="00DD0BCA">
            <w:pPr>
              <w:bidi w:val="0"/>
              <w:jc w:val="right"/>
              <w:rPr>
                <w:rFonts w:ascii="Times New Roman" w:hAnsi="Times New Roman" w:cs="Times New Roman"/>
                <w:b/>
                <w:bCs/>
                <w:color w:val="000000"/>
                <w:sz w:val="14"/>
                <w:szCs w:val="14"/>
              </w:rPr>
            </w:pPr>
            <w:r w:rsidRPr="007D38D0">
              <w:rPr>
                <w:rFonts w:ascii="Times New Roman" w:hAnsi="Times New Roman" w:cs="Times New Roman"/>
                <w:b/>
                <w:bCs/>
                <w:color w:val="000000"/>
                <w:sz w:val="14"/>
                <w:szCs w:val="14"/>
              </w:rPr>
              <w:t>33 212 078</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A5272D" w:rsidRPr="005E5793" w:rsidP="00DD0BCA">
            <w:pPr>
              <w:bidi w:val="0"/>
              <w:rPr>
                <w:rFonts w:ascii="Times New Roman" w:hAnsi="Times New Roman" w:cs="Times New Roman"/>
                <w:color w:val="000000"/>
                <w:sz w:val="14"/>
                <w:szCs w:val="14"/>
                <w:lang w:eastAsia="sk-SK"/>
              </w:rPr>
            </w:pPr>
            <w:r w:rsidRPr="005E5793">
              <w:rPr>
                <w:rFonts w:ascii="Times New Roman" w:hAnsi="Times New Roman" w:cs="Times New Roman"/>
                <w:color w:val="000000"/>
                <w:sz w:val="14"/>
                <w:szCs w:val="14"/>
                <w:lang w:eastAsia="sk-SK"/>
              </w:rPr>
              <w:t>Osobné výdavky</w:t>
            </w:r>
          </w:p>
        </w:tc>
        <w:tc>
          <w:tcPr>
            <w:tcW w:w="980" w:type="dxa"/>
            <w:tcBorders>
              <w:top w:val="nil"/>
              <w:left w:val="nil"/>
              <w:bottom w:val="single" w:sz="4" w:space="0" w:color="auto"/>
              <w:right w:val="single" w:sz="4" w:space="0" w:color="auto"/>
            </w:tcBorders>
            <w:textDirection w:val="lrTb"/>
            <w:vAlign w:val="bottom"/>
            <w:hideMark/>
          </w:tcPr>
          <w:p w:rsidR="00A5272D" w:rsidRPr="00875321" w:rsidP="00DD0BCA">
            <w:pPr>
              <w:bidi w:val="0"/>
              <w:jc w:val="right"/>
              <w:rPr>
                <w:rFonts w:ascii="Times New Roman" w:hAnsi="Times New Roman" w:cs="Times New Roman"/>
                <w:sz w:val="14"/>
                <w:szCs w:val="14"/>
              </w:rPr>
            </w:pPr>
            <w:r w:rsidRPr="00875321">
              <w:rPr>
                <w:rFonts w:ascii="Times New Roman" w:hAnsi="Times New Roman" w:cs="Times New Roman"/>
                <w:sz w:val="14"/>
                <w:szCs w:val="14"/>
              </w:rPr>
              <w:t xml:space="preserve">23 255 164 </w:t>
            </w:r>
          </w:p>
        </w:tc>
        <w:tc>
          <w:tcPr>
            <w:tcW w:w="981" w:type="dxa"/>
            <w:tcBorders>
              <w:top w:val="nil"/>
              <w:left w:val="nil"/>
              <w:bottom w:val="single" w:sz="4" w:space="0" w:color="auto"/>
              <w:right w:val="single" w:sz="4" w:space="0" w:color="auto"/>
            </w:tcBorders>
            <w:textDirection w:val="lrTb"/>
            <w:vAlign w:val="bottom"/>
            <w:hideMark/>
          </w:tcPr>
          <w:p w:rsidR="00A5272D" w:rsidRPr="00875321" w:rsidP="00DD0BCA">
            <w:pPr>
              <w:bidi w:val="0"/>
              <w:jc w:val="right"/>
              <w:rPr>
                <w:rFonts w:ascii="Times New Roman" w:hAnsi="Times New Roman" w:cs="Times New Roman"/>
                <w:color w:val="000000"/>
                <w:sz w:val="14"/>
                <w:szCs w:val="14"/>
              </w:rPr>
            </w:pPr>
            <w:r w:rsidRPr="00875321">
              <w:rPr>
                <w:rFonts w:ascii="Times New Roman" w:hAnsi="Times New Roman" w:cs="Times New Roman"/>
                <w:color w:val="000000"/>
                <w:sz w:val="14"/>
                <w:szCs w:val="14"/>
              </w:rPr>
              <w:t>20 700 917</w:t>
            </w:r>
          </w:p>
        </w:tc>
        <w:tc>
          <w:tcPr>
            <w:tcW w:w="981"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25 981 132 </w:t>
            </w:r>
          </w:p>
        </w:tc>
        <w:tc>
          <w:tcPr>
            <w:tcW w:w="980"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23 057 923 </w:t>
            </w:r>
          </w:p>
        </w:tc>
        <w:tc>
          <w:tcPr>
            <w:tcW w:w="981"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17 219 625</w:t>
            </w:r>
          </w:p>
        </w:tc>
        <w:tc>
          <w:tcPr>
            <w:tcW w:w="981" w:type="dxa"/>
            <w:tcBorders>
              <w:top w:val="nil"/>
              <w:left w:val="nil"/>
              <w:bottom w:val="single" w:sz="4" w:space="0" w:color="auto"/>
              <w:right w:val="single" w:sz="4" w:space="0" w:color="auto"/>
            </w:tcBorders>
            <w:noWrap/>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17 218 254</w:t>
            </w:r>
          </w:p>
        </w:tc>
        <w:tc>
          <w:tcPr>
            <w:tcW w:w="981" w:type="dxa"/>
            <w:tcBorders>
              <w:top w:val="nil"/>
              <w:left w:val="nil"/>
              <w:bottom w:val="single" w:sz="4" w:space="0" w:color="auto"/>
              <w:right w:val="single" w:sz="4" w:space="0" w:color="auto"/>
            </w:tcBorders>
            <w:noWrap/>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17 220 015</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A5272D" w:rsidRPr="005E5793" w:rsidP="00DD0BCA">
            <w:pPr>
              <w:bidi w:val="0"/>
              <w:rPr>
                <w:rFonts w:ascii="Times New Roman" w:hAnsi="Times New Roman" w:cs="Times New Roman"/>
                <w:color w:val="000000"/>
                <w:sz w:val="14"/>
                <w:szCs w:val="14"/>
                <w:lang w:eastAsia="sk-SK"/>
              </w:rPr>
            </w:pPr>
            <w:r w:rsidRPr="005E5793">
              <w:rPr>
                <w:rFonts w:ascii="Times New Roman" w:hAnsi="Times New Roman" w:cs="Times New Roman"/>
                <w:color w:val="000000"/>
                <w:sz w:val="14"/>
                <w:szCs w:val="14"/>
                <w:lang w:eastAsia="sk-SK"/>
              </w:rPr>
              <w:t>Tovary a služby</w:t>
            </w:r>
          </w:p>
        </w:tc>
        <w:tc>
          <w:tcPr>
            <w:tcW w:w="980" w:type="dxa"/>
            <w:tcBorders>
              <w:top w:val="nil"/>
              <w:left w:val="nil"/>
              <w:bottom w:val="single" w:sz="4" w:space="0" w:color="auto"/>
              <w:right w:val="single" w:sz="4" w:space="0" w:color="auto"/>
            </w:tcBorders>
            <w:textDirection w:val="lrTb"/>
            <w:vAlign w:val="bottom"/>
            <w:hideMark/>
          </w:tcPr>
          <w:p w:rsidR="00A5272D" w:rsidRPr="00875321" w:rsidP="00DD0BCA">
            <w:pPr>
              <w:bidi w:val="0"/>
              <w:jc w:val="right"/>
              <w:rPr>
                <w:rFonts w:ascii="Times New Roman" w:hAnsi="Times New Roman" w:cs="Times New Roman"/>
                <w:sz w:val="14"/>
                <w:szCs w:val="14"/>
              </w:rPr>
            </w:pPr>
            <w:r w:rsidRPr="00875321">
              <w:rPr>
                <w:rFonts w:ascii="Times New Roman" w:hAnsi="Times New Roman" w:cs="Times New Roman"/>
                <w:sz w:val="14"/>
                <w:szCs w:val="14"/>
              </w:rPr>
              <w:t xml:space="preserve">20 908 244 </w:t>
            </w:r>
          </w:p>
        </w:tc>
        <w:tc>
          <w:tcPr>
            <w:tcW w:w="981" w:type="dxa"/>
            <w:tcBorders>
              <w:top w:val="nil"/>
              <w:left w:val="nil"/>
              <w:bottom w:val="single" w:sz="4" w:space="0" w:color="auto"/>
              <w:right w:val="single" w:sz="4" w:space="0" w:color="auto"/>
            </w:tcBorders>
            <w:textDirection w:val="lrTb"/>
            <w:vAlign w:val="bottom"/>
            <w:hideMark/>
          </w:tcPr>
          <w:p w:rsidR="00A5272D" w:rsidRPr="00875321" w:rsidP="00DD0BCA">
            <w:pPr>
              <w:bidi w:val="0"/>
              <w:jc w:val="right"/>
              <w:rPr>
                <w:rFonts w:ascii="Times New Roman" w:hAnsi="Times New Roman" w:cs="Times New Roman"/>
                <w:sz w:val="14"/>
                <w:szCs w:val="14"/>
              </w:rPr>
            </w:pPr>
            <w:r w:rsidRPr="00875321">
              <w:rPr>
                <w:rFonts w:ascii="Times New Roman" w:hAnsi="Times New Roman" w:cs="Times New Roman"/>
                <w:sz w:val="14"/>
                <w:szCs w:val="14"/>
              </w:rPr>
              <w:t xml:space="preserve">6 175 785 </w:t>
            </w:r>
          </w:p>
        </w:tc>
        <w:tc>
          <w:tcPr>
            <w:tcW w:w="981"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12 467 086 </w:t>
            </w:r>
          </w:p>
        </w:tc>
        <w:tc>
          <w:tcPr>
            <w:tcW w:w="980"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7 536 833 </w:t>
            </w:r>
          </w:p>
        </w:tc>
        <w:tc>
          <w:tcPr>
            <w:tcW w:w="981"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13 025 330 </w:t>
            </w:r>
          </w:p>
        </w:tc>
        <w:tc>
          <w:tcPr>
            <w:tcW w:w="981" w:type="dxa"/>
            <w:tcBorders>
              <w:top w:val="nil"/>
              <w:left w:val="nil"/>
              <w:bottom w:val="single" w:sz="4" w:space="0" w:color="auto"/>
              <w:right w:val="single" w:sz="4" w:space="0" w:color="auto"/>
            </w:tcBorders>
            <w:noWrap/>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15 021 288</w:t>
            </w:r>
          </w:p>
        </w:tc>
        <w:tc>
          <w:tcPr>
            <w:tcW w:w="981" w:type="dxa"/>
            <w:tcBorders>
              <w:top w:val="nil"/>
              <w:left w:val="nil"/>
              <w:bottom w:val="single" w:sz="4" w:space="0" w:color="auto"/>
              <w:right w:val="single" w:sz="4" w:space="0" w:color="auto"/>
            </w:tcBorders>
            <w:noWrap/>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15 340 563</w:t>
            </w:r>
          </w:p>
        </w:tc>
      </w:tr>
      <w:tr>
        <w:tblPrEx>
          <w:tblW w:w="9085" w:type="dxa"/>
          <w:tblInd w:w="57" w:type="dxa"/>
          <w:tblLayout w:type="fixed"/>
          <w:tblCellMar>
            <w:left w:w="70" w:type="dxa"/>
            <w:right w:w="70" w:type="dxa"/>
          </w:tblCellMar>
          <w:tblLook w:val="04A0"/>
        </w:tblPrEx>
        <w:trPr>
          <w:trHeight w:val="261"/>
        </w:trPr>
        <w:tc>
          <w:tcPr>
            <w:tcW w:w="2220" w:type="dxa"/>
            <w:tcBorders>
              <w:top w:val="nil"/>
              <w:left w:val="single" w:sz="4" w:space="0" w:color="auto"/>
              <w:bottom w:val="single" w:sz="4" w:space="0" w:color="auto"/>
              <w:right w:val="single" w:sz="4" w:space="0" w:color="auto"/>
            </w:tcBorders>
            <w:textDirection w:val="lrTb"/>
            <w:vAlign w:val="center"/>
            <w:hideMark/>
          </w:tcPr>
          <w:p w:rsidR="00A5272D" w:rsidRPr="005E5793" w:rsidP="00DD0BCA">
            <w:pPr>
              <w:bidi w:val="0"/>
              <w:rPr>
                <w:rFonts w:ascii="Times New Roman" w:hAnsi="Times New Roman" w:cs="Times New Roman"/>
                <w:color w:val="000000"/>
                <w:sz w:val="14"/>
                <w:szCs w:val="14"/>
                <w:lang w:eastAsia="sk-SK"/>
              </w:rPr>
            </w:pPr>
            <w:r w:rsidRPr="005E5793">
              <w:rPr>
                <w:rFonts w:ascii="Times New Roman" w:hAnsi="Times New Roman" w:cs="Times New Roman"/>
                <w:color w:val="000000"/>
                <w:sz w:val="14"/>
                <w:szCs w:val="14"/>
                <w:lang w:eastAsia="sk-SK"/>
              </w:rPr>
              <w:t>Transfery</w:t>
            </w:r>
          </w:p>
        </w:tc>
        <w:tc>
          <w:tcPr>
            <w:tcW w:w="980" w:type="dxa"/>
            <w:tcBorders>
              <w:top w:val="nil"/>
              <w:left w:val="nil"/>
              <w:bottom w:val="single" w:sz="4" w:space="0" w:color="auto"/>
              <w:right w:val="single" w:sz="4" w:space="0" w:color="auto"/>
            </w:tcBorders>
            <w:textDirection w:val="lrTb"/>
            <w:vAlign w:val="bottom"/>
            <w:hideMark/>
          </w:tcPr>
          <w:p w:rsidR="00A5272D" w:rsidRPr="00875321" w:rsidP="00DD0BCA">
            <w:pPr>
              <w:bidi w:val="0"/>
              <w:jc w:val="right"/>
              <w:rPr>
                <w:rFonts w:ascii="Times New Roman" w:hAnsi="Times New Roman" w:cs="Times New Roman"/>
                <w:sz w:val="14"/>
                <w:szCs w:val="14"/>
              </w:rPr>
            </w:pPr>
            <w:r w:rsidRPr="00875321">
              <w:rPr>
                <w:rFonts w:ascii="Times New Roman" w:hAnsi="Times New Roman" w:cs="Times New Roman"/>
                <w:sz w:val="14"/>
                <w:szCs w:val="14"/>
              </w:rPr>
              <w:t xml:space="preserve">1 780 145 </w:t>
            </w:r>
          </w:p>
        </w:tc>
        <w:tc>
          <w:tcPr>
            <w:tcW w:w="981" w:type="dxa"/>
            <w:tcBorders>
              <w:top w:val="nil"/>
              <w:left w:val="nil"/>
              <w:bottom w:val="single" w:sz="4" w:space="0" w:color="auto"/>
              <w:right w:val="single" w:sz="4" w:space="0" w:color="auto"/>
            </w:tcBorders>
            <w:textDirection w:val="lrTb"/>
            <w:vAlign w:val="bottom"/>
            <w:hideMark/>
          </w:tcPr>
          <w:p w:rsidR="00A5272D" w:rsidRPr="00875321" w:rsidP="00DD0BCA">
            <w:pPr>
              <w:bidi w:val="0"/>
              <w:jc w:val="right"/>
              <w:rPr>
                <w:rFonts w:ascii="Times New Roman" w:hAnsi="Times New Roman" w:cs="Times New Roman"/>
                <w:sz w:val="14"/>
                <w:szCs w:val="14"/>
              </w:rPr>
            </w:pPr>
            <w:r w:rsidRPr="00875321">
              <w:rPr>
                <w:rFonts w:ascii="Times New Roman" w:hAnsi="Times New Roman" w:cs="Times New Roman"/>
                <w:sz w:val="14"/>
                <w:szCs w:val="14"/>
              </w:rPr>
              <w:t xml:space="preserve">1 438 486 </w:t>
            </w:r>
          </w:p>
        </w:tc>
        <w:tc>
          <w:tcPr>
            <w:tcW w:w="981"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1 845 808 </w:t>
            </w:r>
          </w:p>
        </w:tc>
        <w:tc>
          <w:tcPr>
            <w:tcW w:w="980"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1 606 031 </w:t>
            </w:r>
          </w:p>
        </w:tc>
        <w:tc>
          <w:tcPr>
            <w:tcW w:w="981" w:type="dxa"/>
            <w:tcBorders>
              <w:top w:val="nil"/>
              <w:left w:val="nil"/>
              <w:bottom w:val="single" w:sz="4" w:space="0" w:color="auto"/>
              <w:right w:val="single" w:sz="4" w:space="0" w:color="auto"/>
            </w:tcBorders>
            <w:textDirection w:val="lrTb"/>
            <w:vAlign w:val="bottom"/>
            <w:hideMark/>
          </w:tcPr>
          <w:p w:rsidR="00A5272D" w:rsidRPr="007D38D0" w:rsidP="00DD0BCA">
            <w:pPr>
              <w:bidi w:val="0"/>
              <w:jc w:val="right"/>
              <w:rPr>
                <w:rFonts w:ascii="Times New Roman" w:hAnsi="Times New Roman" w:cs="Times New Roman"/>
                <w:sz w:val="14"/>
                <w:szCs w:val="14"/>
              </w:rPr>
            </w:pPr>
            <w:r w:rsidRPr="007D38D0">
              <w:rPr>
                <w:rFonts w:ascii="Times New Roman" w:hAnsi="Times New Roman" w:cs="Times New Roman"/>
                <w:sz w:val="14"/>
                <w:szCs w:val="14"/>
              </w:rPr>
              <w:t xml:space="preserve">651 500 </w:t>
            </w:r>
          </w:p>
        </w:tc>
        <w:tc>
          <w:tcPr>
            <w:tcW w:w="981" w:type="dxa"/>
            <w:tcBorders>
              <w:top w:val="nil"/>
              <w:left w:val="nil"/>
              <w:bottom w:val="single" w:sz="4" w:space="0" w:color="auto"/>
              <w:right w:val="single" w:sz="4" w:space="0" w:color="auto"/>
            </w:tcBorders>
            <w:noWrap/>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651 500</w:t>
            </w:r>
          </w:p>
        </w:tc>
        <w:tc>
          <w:tcPr>
            <w:tcW w:w="981" w:type="dxa"/>
            <w:tcBorders>
              <w:top w:val="nil"/>
              <w:left w:val="nil"/>
              <w:bottom w:val="single" w:sz="4" w:space="0" w:color="auto"/>
              <w:right w:val="single" w:sz="4" w:space="0" w:color="auto"/>
            </w:tcBorders>
            <w:noWrap/>
            <w:textDirection w:val="lrTb"/>
            <w:vAlign w:val="bottom"/>
            <w:hideMark/>
          </w:tcPr>
          <w:p w:rsidR="00A5272D" w:rsidRPr="007D38D0" w:rsidP="00DD0BCA">
            <w:pPr>
              <w:bidi w:val="0"/>
              <w:jc w:val="right"/>
              <w:rPr>
                <w:rFonts w:ascii="Times New Roman" w:hAnsi="Times New Roman" w:cs="Times New Roman"/>
                <w:color w:val="000000"/>
                <w:sz w:val="14"/>
                <w:szCs w:val="14"/>
              </w:rPr>
            </w:pPr>
            <w:r w:rsidRPr="007D38D0">
              <w:rPr>
                <w:rFonts w:ascii="Times New Roman" w:hAnsi="Times New Roman" w:cs="Times New Roman"/>
                <w:color w:val="000000"/>
                <w:sz w:val="14"/>
                <w:szCs w:val="14"/>
              </w:rPr>
              <w:t>651 500</w:t>
            </w:r>
          </w:p>
        </w:tc>
      </w:tr>
    </w:tbl>
    <w:p w:rsidR="00A5272D" w:rsidRPr="00CD37C6" w:rsidP="00A5272D">
      <w:pPr>
        <w:bidi w:val="0"/>
        <w:jc w:val="both"/>
        <w:rPr>
          <w:rFonts w:ascii="Times New Roman" w:hAnsi="Times New Roman" w:cs="Times New Roman"/>
          <w:highlight w:val="yellow"/>
          <w:lang w:eastAsia="sk-SK"/>
        </w:rPr>
      </w:pPr>
    </w:p>
    <w:p w:rsidR="00A5272D" w:rsidP="00A5272D">
      <w:pPr>
        <w:bidi w:val="0"/>
        <w:ind w:firstLine="567"/>
        <w:jc w:val="both"/>
        <w:rPr>
          <w:rFonts w:ascii="Times New Roman" w:hAnsi="Times New Roman" w:cs="Times New Roman"/>
        </w:rPr>
      </w:pPr>
      <w:r w:rsidRPr="00391D0F">
        <w:rPr>
          <w:rFonts w:ascii="Times New Roman" w:hAnsi="Times New Roman" w:cs="Times New Roman"/>
        </w:rPr>
        <w:t>V oblasti operácií mimo územia štátu došlo</w:t>
      </w:r>
      <w:r>
        <w:rPr>
          <w:rFonts w:ascii="Times New Roman" w:hAnsi="Times New Roman" w:cs="Times New Roman"/>
        </w:rPr>
        <w:t xml:space="preserve"> v roku 2015</w:t>
      </w:r>
      <w:r w:rsidRPr="00391D0F">
        <w:rPr>
          <w:rFonts w:ascii="Times New Roman" w:hAnsi="Times New Roman" w:cs="Times New Roman"/>
        </w:rPr>
        <w:t xml:space="preserve"> oproti schválenému rozpočtu </w:t>
      </w:r>
      <w:r>
        <w:rPr>
          <w:rFonts w:ascii="Times New Roman" w:hAnsi="Times New Roman" w:cs="Times New Roman"/>
        </w:rPr>
        <w:t>roku 2014</w:t>
      </w:r>
      <w:r w:rsidRPr="00391D0F">
        <w:rPr>
          <w:rFonts w:ascii="Times New Roman" w:hAnsi="Times New Roman" w:cs="Times New Roman"/>
        </w:rPr>
        <w:t xml:space="preserve"> k poklesu o</w:t>
      </w:r>
      <w:r>
        <w:rPr>
          <w:rFonts w:ascii="Times New Roman" w:hAnsi="Times New Roman" w:cs="Times New Roman"/>
        </w:rPr>
        <w:t xml:space="preserve"> 9,40 mil. </w:t>
      </w:r>
      <w:r w:rsidRPr="00391D0F">
        <w:rPr>
          <w:rFonts w:ascii="Times New Roman" w:hAnsi="Times New Roman" w:cs="Times New Roman"/>
        </w:rPr>
        <w:t>eur</w:t>
      </w:r>
      <w:r>
        <w:rPr>
          <w:rFonts w:ascii="Times New Roman" w:hAnsi="Times New Roman" w:cs="Times New Roman"/>
        </w:rPr>
        <w:t>, t. j. o 23,3</w:t>
      </w:r>
      <w:r w:rsidRPr="00391D0F">
        <w:rPr>
          <w:rFonts w:ascii="Times New Roman" w:hAnsi="Times New Roman" w:cs="Times New Roman"/>
        </w:rPr>
        <w:t xml:space="preserve"> %. </w:t>
      </w:r>
      <w:r w:rsidRPr="003C764C">
        <w:rPr>
          <w:rFonts w:ascii="Times New Roman" w:hAnsi="Times New Roman" w:cs="Times New Roman"/>
        </w:rPr>
        <w:t>Tento pokles je spôsobený</w:t>
      </w:r>
      <w:r>
        <w:rPr>
          <w:rFonts w:ascii="Times New Roman" w:hAnsi="Times New Roman" w:cs="Times New Roman"/>
        </w:rPr>
        <w:t xml:space="preserve"> </w:t>
      </w:r>
      <w:r w:rsidRPr="003C764C">
        <w:rPr>
          <w:rFonts w:ascii="Times New Roman" w:hAnsi="Times New Roman" w:cs="Times New Roman"/>
        </w:rPr>
        <w:t>znížením osobných výdavkov o 33,7 %.</w:t>
      </w:r>
      <w:r>
        <w:rPr>
          <w:rFonts w:ascii="Times New Roman" w:hAnsi="Times New Roman" w:cs="Times New Roman"/>
        </w:rPr>
        <w:t xml:space="preserve"> </w:t>
      </w:r>
      <w:r w:rsidRPr="00B369AD">
        <w:rPr>
          <w:rFonts w:ascii="Times New Roman" w:hAnsi="Times New Roman" w:cs="Times New Roman"/>
        </w:rPr>
        <w:t>K</w:t>
      </w:r>
      <w:r>
        <w:rPr>
          <w:rFonts w:ascii="Times New Roman" w:hAnsi="Times New Roman" w:cs="Times New Roman"/>
        </w:rPr>
        <w:t> 31. máju 2014</w:t>
      </w:r>
      <w:r w:rsidRPr="00B369AD">
        <w:rPr>
          <w:rFonts w:ascii="Times New Roman" w:hAnsi="Times New Roman" w:cs="Times New Roman"/>
        </w:rPr>
        <w:t xml:space="preserve"> pôsobilo v rámci operácií mi</w:t>
      </w:r>
      <w:r>
        <w:rPr>
          <w:rFonts w:ascii="Times New Roman" w:hAnsi="Times New Roman" w:cs="Times New Roman"/>
        </w:rPr>
        <w:t xml:space="preserve">mo územia štátu 487 vojakov, čo </w:t>
      </w:r>
      <w:r w:rsidRPr="00B369AD">
        <w:rPr>
          <w:rFonts w:ascii="Times New Roman" w:hAnsi="Times New Roman" w:cs="Times New Roman"/>
        </w:rPr>
        <w:t xml:space="preserve">predstavuje </w:t>
      </w:r>
      <w:r>
        <w:rPr>
          <w:rFonts w:ascii="Times New Roman" w:hAnsi="Times New Roman" w:cs="Times New Roman"/>
        </w:rPr>
        <w:t>medziročný nárast</w:t>
      </w:r>
      <w:r w:rsidRPr="00B369AD">
        <w:rPr>
          <w:rFonts w:ascii="Times New Roman" w:hAnsi="Times New Roman" w:cs="Times New Roman"/>
        </w:rPr>
        <w:t xml:space="preserve"> o</w:t>
      </w:r>
      <w:r>
        <w:rPr>
          <w:rFonts w:ascii="Times New Roman" w:hAnsi="Times New Roman" w:cs="Times New Roman"/>
        </w:rPr>
        <w:t xml:space="preserve"> 50 profesionálnych vojakov. Slovenskí vojaci pôsobia v nasledovných misiách: </w:t>
      </w:r>
    </w:p>
    <w:p w:rsidR="00A5272D" w:rsidP="00A5272D">
      <w:pPr>
        <w:bidi w:val="0"/>
        <w:ind w:firstLine="567"/>
        <w:rPr>
          <w:rFonts w:ascii="Times New Roman" w:hAnsi="Times New Roman" w:cs="Times New Roman"/>
        </w:rPr>
      </w:pPr>
      <w:r>
        <w:rPr>
          <w:rFonts w:ascii="Times New Roman" w:hAnsi="Times New Roman" w:cs="Times New Roman"/>
        </w:rPr>
        <w:t>Operácie OSN: UNFICYP Cyprus - 157 osôb, UNTSO Sýria - 2 osoby,</w:t>
      </w:r>
    </w:p>
    <w:p w:rsidR="00A5272D" w:rsidP="00A5272D">
      <w:pPr>
        <w:bidi w:val="0"/>
        <w:ind w:firstLine="567"/>
        <w:rPr>
          <w:rFonts w:ascii="Times New Roman" w:hAnsi="Times New Roman" w:cs="Times New Roman"/>
        </w:rPr>
      </w:pPr>
      <w:r>
        <w:rPr>
          <w:rFonts w:ascii="Times New Roman" w:hAnsi="Times New Roman" w:cs="Times New Roman"/>
        </w:rPr>
        <w:t>Operácie EÚ: Althea Bosna - 35 osôb, Pozorovateľská misia EUMM - 1 osoba,</w:t>
      </w:r>
    </w:p>
    <w:p w:rsidR="00A5272D" w:rsidP="00A5272D">
      <w:pPr>
        <w:bidi w:val="0"/>
        <w:ind w:firstLine="567"/>
        <w:rPr>
          <w:rFonts w:ascii="Times New Roman" w:hAnsi="Times New Roman" w:cs="Times New Roman"/>
        </w:rPr>
      </w:pPr>
      <w:r w:rsidRPr="00E23D70">
        <w:rPr>
          <w:rFonts w:ascii="Times New Roman" w:hAnsi="Times New Roman" w:cs="Times New Roman"/>
        </w:rPr>
        <w:t>O</w:t>
      </w:r>
      <w:r>
        <w:rPr>
          <w:rFonts w:ascii="Times New Roman" w:hAnsi="Times New Roman" w:cs="Times New Roman"/>
        </w:rPr>
        <w:t>perácie NATO: ISAF Afganistan - 288 osôb</w:t>
      </w:r>
      <w:r w:rsidRPr="00E23D70">
        <w:rPr>
          <w:rFonts w:ascii="Times New Roman" w:hAnsi="Times New Roman" w:cs="Times New Roman"/>
        </w:rPr>
        <w:t>,</w:t>
      </w:r>
      <w:r>
        <w:rPr>
          <w:rFonts w:ascii="Times New Roman" w:hAnsi="Times New Roman" w:cs="Times New Roman"/>
        </w:rPr>
        <w:t xml:space="preserve"> NATO HQ Sarajevo - 1 osoba, </w:t>
      </w:r>
    </w:p>
    <w:p w:rsidR="00A5272D" w:rsidRPr="00E23D70" w:rsidP="00A5272D">
      <w:pPr>
        <w:bidi w:val="0"/>
        <w:ind w:left="2552" w:hanging="3402"/>
        <w:rPr>
          <w:rFonts w:ascii="Times New Roman" w:hAnsi="Times New Roman" w:cs="Times New Roman"/>
        </w:rPr>
      </w:pPr>
      <w:r>
        <w:rPr>
          <w:rFonts w:ascii="Times New Roman" w:hAnsi="Times New Roman" w:cs="Times New Roman"/>
        </w:rPr>
        <w:t xml:space="preserve">                                                    Jednotka NATO DCM – 3 osoby,</w:t>
      </w:r>
    </w:p>
    <w:p w:rsidR="00A5272D" w:rsidRPr="00BA0D1B" w:rsidP="00A5272D">
      <w:pPr>
        <w:bidi w:val="0"/>
        <w:jc w:val="both"/>
        <w:rPr>
          <w:rFonts w:ascii="Times New Roman" w:hAnsi="Times New Roman" w:cs="Times New Roman"/>
          <w:lang w:eastAsia="sk-SK"/>
        </w:rPr>
      </w:pPr>
      <w:r>
        <w:rPr>
          <w:rFonts w:ascii="Times New Roman" w:hAnsi="Times New Roman" w:cs="Times New Roman"/>
        </w:rPr>
        <w:t xml:space="preserve">          SPOLU: 487 vojakov.</w:t>
      </w:r>
    </w:p>
    <w:p w:rsidR="00A5272D" w:rsidRPr="00BA0D1B" w:rsidP="00A5272D">
      <w:pPr>
        <w:bidi w:val="0"/>
        <w:ind w:left="851"/>
        <w:jc w:val="both"/>
        <w:rPr>
          <w:rFonts w:ascii="Arial" w:hAnsi="Arial" w:cs="Arial"/>
          <w:sz w:val="19"/>
          <w:szCs w:val="19"/>
          <w:lang w:eastAsia="sk-SK"/>
        </w:rPr>
      </w:pPr>
    </w:p>
    <w:p w:rsidR="00A5272D" w:rsidRPr="00391D0F" w:rsidP="00A5272D">
      <w:pPr>
        <w:bidi w:val="0"/>
        <w:ind w:firstLine="708"/>
        <w:jc w:val="both"/>
        <w:rPr>
          <w:rFonts w:ascii="Times New Roman" w:hAnsi="Times New Roman" w:cs="Times New Roman"/>
        </w:rPr>
      </w:pPr>
      <w:r w:rsidRPr="00CD7143">
        <w:rPr>
          <w:rFonts w:ascii="Times New Roman" w:hAnsi="Times New Roman" w:cs="Times New Roman"/>
        </w:rPr>
        <w:t>V súlade s výnosom M</w:t>
      </w:r>
      <w:r w:rsidR="00384499">
        <w:rPr>
          <w:rFonts w:ascii="Times New Roman" w:hAnsi="Times New Roman" w:cs="Times New Roman"/>
        </w:rPr>
        <w:t>inisterstva obrany</w:t>
      </w:r>
      <w:r w:rsidRPr="00CD7143">
        <w:rPr>
          <w:rFonts w:ascii="Times New Roman" w:hAnsi="Times New Roman" w:cs="Times New Roman"/>
        </w:rPr>
        <w:t xml:space="preserve"> SR o poskytovaní dotácií v pôsobnosti M</w:t>
      </w:r>
      <w:r w:rsidR="00384499">
        <w:rPr>
          <w:rFonts w:ascii="Times New Roman" w:hAnsi="Times New Roman" w:cs="Times New Roman"/>
        </w:rPr>
        <w:t>inisterstva obrany</w:t>
      </w:r>
      <w:r w:rsidRPr="00CD7143">
        <w:rPr>
          <w:rFonts w:ascii="Times New Roman" w:hAnsi="Times New Roman" w:cs="Times New Roman"/>
        </w:rPr>
        <w:t xml:space="preserve"> SR sú na rok 2015 plánované prostriedky na dotácie pre Vojenské lesy a majetky, š. p. Pliešovce vo výške 320 tis. eur, z toho 310 tis. eur na lesníctvo a 10,5 tis. eur na poľnohospodárstvo.</w:t>
      </w:r>
      <w:r w:rsidRPr="00391D0F">
        <w:rPr>
          <w:rFonts w:ascii="Times New Roman" w:hAnsi="Times New Roman" w:cs="Times New Roman"/>
        </w:rPr>
        <w:t xml:space="preserve">  </w:t>
      </w:r>
    </w:p>
    <w:p w:rsidR="00A5272D" w:rsidRPr="005D2BC3" w:rsidP="005D2BC3">
      <w:pPr>
        <w:pStyle w:val="Heading5"/>
        <w:pBdr>
          <w:bottom w:val="single" w:sz="4" w:space="1" w:color="auto"/>
        </w:pBdr>
        <w:bidi w:val="0"/>
        <w:ind w:left="0"/>
        <w:rPr>
          <w:rFonts w:ascii="Times New Roman" w:hAnsi="Times New Roman"/>
          <w:i w:val="0"/>
          <w:sz w:val="24"/>
        </w:rPr>
      </w:pPr>
      <w:bookmarkStart w:id="61" w:name="_Toc400551760"/>
      <w:r w:rsidRPr="005D2BC3">
        <w:rPr>
          <w:rFonts w:ascii="Times New Roman" w:hAnsi="Times New Roman"/>
          <w:i w:val="0"/>
          <w:sz w:val="24"/>
        </w:rPr>
        <w:t>Ministerstvo životného prostredia SR</w:t>
      </w:r>
      <w:bookmarkEnd w:id="61"/>
    </w:p>
    <w:p w:rsidR="00A5272D" w:rsidRPr="005F1146" w:rsidP="00A5272D">
      <w:pPr>
        <w:bidi w:val="0"/>
        <w:jc w:val="both"/>
        <w:rPr>
          <w:rFonts w:ascii="Times New Roman" w:hAnsi="Times New Roman" w:cs="Times New Roman"/>
        </w:rPr>
      </w:pPr>
    </w:p>
    <w:tbl>
      <w:tblPr>
        <w:tblStyle w:val="TableNormal"/>
        <w:tblW w:w="5086" w:type="pct"/>
        <w:tblCellMar>
          <w:left w:w="70" w:type="dxa"/>
          <w:right w:w="70" w:type="dxa"/>
        </w:tblCellMar>
        <w:tblLook w:val="04A0"/>
      </w:tblPr>
      <w:tblGrid>
        <w:gridCol w:w="2810"/>
        <w:gridCol w:w="1055"/>
        <w:gridCol w:w="896"/>
        <w:gridCol w:w="896"/>
        <w:gridCol w:w="1031"/>
        <w:gridCol w:w="896"/>
        <w:gridCol w:w="896"/>
        <w:gridCol w:w="890"/>
      </w:tblGrid>
      <w:tr>
        <w:tblPrEx>
          <w:tblW w:w="5086" w:type="pct"/>
          <w:tblCellMar>
            <w:left w:w="70" w:type="dxa"/>
            <w:right w:w="70" w:type="dxa"/>
          </w:tblCellMar>
          <w:tblLook w:val="04A0"/>
        </w:tblPrEx>
        <w:trPr>
          <w:trHeight w:val="259"/>
        </w:trPr>
        <w:tc>
          <w:tcPr>
            <w:tcW w:w="149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BD7B9C" w:rsidP="00DD0BCA">
            <w:pPr>
              <w:bidi w:val="0"/>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 </w:t>
            </w:r>
            <w:r w:rsidRPr="00BD7B9C">
              <w:rPr>
                <w:rFonts w:ascii="Times New Roman" w:hAnsi="Times New Roman" w:cs="Times New Roman"/>
                <w:b/>
                <w:bCs/>
                <w:color w:val="000000"/>
                <w:sz w:val="14"/>
                <w:szCs w:val="14"/>
              </w:rPr>
              <w:t>v eurách</w:t>
            </w:r>
          </w:p>
        </w:tc>
        <w:tc>
          <w:tcPr>
            <w:tcW w:w="56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2012 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2013 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2014 R</w:t>
            </w:r>
          </w:p>
        </w:tc>
        <w:tc>
          <w:tcPr>
            <w:tcW w:w="55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sz w:val="14"/>
                <w:szCs w:val="14"/>
              </w:rPr>
            </w:pPr>
            <w:r w:rsidRPr="00BD7B9C">
              <w:rPr>
                <w:rFonts w:ascii="Times New Roman" w:hAnsi="Times New Roman" w:cs="Times New Roman"/>
                <w:b/>
                <w:bCs/>
                <w:sz w:val="14"/>
                <w:szCs w:val="14"/>
              </w:rPr>
              <w:t>2014 OS</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2015 N</w:t>
            </w:r>
          </w:p>
        </w:tc>
        <w:tc>
          <w:tcPr>
            <w:tcW w:w="478"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2016 N</w:t>
            </w:r>
          </w:p>
        </w:tc>
        <w:tc>
          <w:tcPr>
            <w:tcW w:w="47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2017 N</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BD7B9C" w:rsidP="00DD0BCA">
            <w:pPr>
              <w:bidi w:val="0"/>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Zdroje príslušnej kapitoly</w:t>
            </w:r>
          </w:p>
        </w:tc>
        <w:tc>
          <w:tcPr>
            <w:tcW w:w="563"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326 466 998</w:t>
            </w:r>
          </w:p>
        </w:tc>
        <w:tc>
          <w:tcPr>
            <w:tcW w:w="478"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322 187 043</w:t>
            </w:r>
          </w:p>
        </w:tc>
        <w:tc>
          <w:tcPr>
            <w:tcW w:w="478"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399 040 889</w:t>
            </w:r>
          </w:p>
        </w:tc>
        <w:tc>
          <w:tcPr>
            <w:tcW w:w="550"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sz w:val="14"/>
                <w:szCs w:val="14"/>
              </w:rPr>
            </w:pPr>
            <w:r w:rsidRPr="00BD7B9C">
              <w:rPr>
                <w:rFonts w:ascii="Times New Roman" w:hAnsi="Times New Roman" w:cs="Times New Roman"/>
                <w:b/>
                <w:bCs/>
                <w:sz w:val="14"/>
                <w:szCs w:val="14"/>
              </w:rPr>
              <w:t>322 764 295</w:t>
            </w:r>
          </w:p>
        </w:tc>
        <w:tc>
          <w:tcPr>
            <w:tcW w:w="478"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662 344 676</w:t>
            </w:r>
          </w:p>
        </w:tc>
        <w:tc>
          <w:tcPr>
            <w:tcW w:w="478"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390 962 157</w:t>
            </w:r>
          </w:p>
        </w:tc>
        <w:tc>
          <w:tcPr>
            <w:tcW w:w="475" w:type="pct"/>
            <w:tcBorders>
              <w:top w:val="nil"/>
              <w:left w:val="nil"/>
              <w:bottom w:val="single" w:sz="4" w:space="0" w:color="auto"/>
              <w:right w:val="single" w:sz="4" w:space="0" w:color="auto"/>
            </w:tcBorders>
            <w:shd w:val="clear" w:color="000000" w:fill="C0C0C0"/>
            <w:textDirection w:val="lrTb"/>
            <w:vAlign w:val="center"/>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455 712 669</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z toho:</w:t>
            </w:r>
          </w:p>
        </w:tc>
        <w:tc>
          <w:tcPr>
            <w:tcW w:w="563"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p>
        </w:tc>
        <w:tc>
          <w:tcPr>
            <w:tcW w:w="47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p>
        </w:tc>
        <w:tc>
          <w:tcPr>
            <w:tcW w:w="478" w:type="pct"/>
            <w:tcBorders>
              <w:top w:val="nil"/>
              <w:left w:val="nil"/>
              <w:bottom w:val="single" w:sz="4" w:space="0" w:color="auto"/>
              <w:right w:val="single" w:sz="4" w:space="0" w:color="auto"/>
            </w:tcBorders>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p>
        </w:tc>
        <w:tc>
          <w:tcPr>
            <w:tcW w:w="550"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 </w:t>
            </w:r>
          </w:p>
        </w:tc>
        <w:tc>
          <w:tcPr>
            <w:tcW w:w="47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 </w:t>
            </w:r>
          </w:p>
        </w:tc>
        <w:tc>
          <w:tcPr>
            <w:tcW w:w="47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 </w:t>
            </w:r>
          </w:p>
        </w:tc>
        <w:tc>
          <w:tcPr>
            <w:tcW w:w="475"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 </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1C6D8E" w:rsidP="00DD0BCA">
            <w:pPr>
              <w:bidi w:val="0"/>
              <w:rPr>
                <w:rFonts w:ascii="Times New Roman" w:hAnsi="Times New Roman" w:cs="Times New Roman"/>
                <w:b/>
                <w:color w:val="000000"/>
                <w:sz w:val="14"/>
                <w:szCs w:val="14"/>
                <w:lang w:eastAsia="sk-SK"/>
              </w:rPr>
            </w:pPr>
            <w:r w:rsidRPr="001C6D8E">
              <w:rPr>
                <w:rFonts w:ascii="Times New Roman" w:hAnsi="Times New Roman" w:cs="Times New Roman"/>
                <w:b/>
                <w:color w:val="000000"/>
                <w:sz w:val="14"/>
                <w:szCs w:val="14"/>
                <w:lang w:eastAsia="sk-SK"/>
              </w:rPr>
              <w:t xml:space="preserve">rozpočtové zdroje kapitoly </w:t>
            </w:r>
          </w:p>
        </w:tc>
        <w:tc>
          <w:tcPr>
            <w:tcW w:w="563"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73 151 103</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75 061 343</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39 564 809</w:t>
            </w:r>
          </w:p>
        </w:tc>
        <w:tc>
          <w:tcPr>
            <w:tcW w:w="550"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41 951 749</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30 559 353</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30 559 353</w:t>
            </w:r>
          </w:p>
        </w:tc>
        <w:tc>
          <w:tcPr>
            <w:tcW w:w="475"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30 559 353</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v tom: bežné výdavky  600</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72 183 717</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71 260 735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39 197 469</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41 277 113</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30 209 353</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30 209 353</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30 209 353</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610 mzdy</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13 882 925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12 078 465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6 627 821</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6 960 446</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5 771 915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5 771 915</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5 771 915</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620 odvody</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5 154 984</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4 585 435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2 316 424</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2 551 022</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2 017 284</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2 017 284</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2 017 284</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630 tovary a služby</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7 995 216</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7 565 325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8 460 743</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5 646 357</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10 065 295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10 065 295</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10 065 295</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640 bežné transfery</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45 150 592</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47 031 510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21 792 481</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26 119 288</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12 354 859</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12 354 859</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12 354 859</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kapitálové výdavky 700</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967 386</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3 800 608</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367 340</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674 636</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350 000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350 000</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350 000</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1C6D8E" w:rsidP="00DD0BCA">
            <w:pPr>
              <w:bidi w:val="0"/>
              <w:rPr>
                <w:rFonts w:ascii="Times New Roman" w:hAnsi="Times New Roman" w:cs="Times New Roman"/>
                <w:b/>
                <w:color w:val="000000"/>
                <w:sz w:val="14"/>
                <w:szCs w:val="14"/>
                <w:lang w:eastAsia="sk-SK"/>
              </w:rPr>
            </w:pPr>
            <w:r w:rsidRPr="001C6D8E">
              <w:rPr>
                <w:rFonts w:ascii="Times New Roman" w:hAnsi="Times New Roman" w:cs="Times New Roman"/>
                <w:b/>
                <w:color w:val="000000"/>
                <w:sz w:val="14"/>
                <w:szCs w:val="14"/>
                <w:lang w:eastAsia="sk-SK"/>
              </w:rPr>
              <w:t xml:space="preserve">zdroje EÚ vrátane spolufinancovania: </w:t>
            </w:r>
          </w:p>
        </w:tc>
        <w:tc>
          <w:tcPr>
            <w:tcW w:w="563"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253 240 931</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247 075 156</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359 476 080</w:t>
            </w:r>
          </w:p>
        </w:tc>
        <w:tc>
          <w:tcPr>
            <w:tcW w:w="550"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280 500 979</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631 785 323</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360 402 804</w:t>
            </w:r>
          </w:p>
        </w:tc>
        <w:tc>
          <w:tcPr>
            <w:tcW w:w="475"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425 153 316</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v tom: 2. program. obdobie  EÚ</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221 293 883</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215 516 727</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307 231 063</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 </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396 330 256</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7 175 169</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spolufinancovanie zo ŠR</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31 947 048</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31 558 429</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52 245 017</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 </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64 028 672</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8 052 274</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2 114 800</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3. program. obdobie EÚ</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239 221 531</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142 221 980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302 917 531</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373 609 385</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spolufinancovanie zo ŠR</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41 279 447</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29 204 415</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42 257 830</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49 429 131</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1C6D8E" w:rsidP="00DD0BCA">
            <w:pPr>
              <w:bidi w:val="0"/>
              <w:rPr>
                <w:rFonts w:ascii="Times New Roman" w:hAnsi="Times New Roman" w:cs="Times New Roman"/>
                <w:b/>
                <w:bCs/>
                <w:sz w:val="14"/>
                <w:szCs w:val="14"/>
                <w:lang w:eastAsia="sk-SK"/>
              </w:rPr>
            </w:pPr>
            <w:r w:rsidRPr="001C6D8E">
              <w:rPr>
                <w:rFonts w:ascii="Times New Roman" w:hAnsi="Times New Roman" w:cs="Times New Roman"/>
                <w:b/>
                <w:bCs/>
                <w:sz w:val="14"/>
                <w:szCs w:val="14"/>
                <w:lang w:eastAsia="sk-SK"/>
              </w:rPr>
              <w:t>presun z minulých rokov § 8</w:t>
            </w:r>
          </w:p>
        </w:tc>
        <w:tc>
          <w:tcPr>
            <w:tcW w:w="563"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74 964</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50 544</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0 </w:t>
            </w:r>
          </w:p>
        </w:tc>
        <w:tc>
          <w:tcPr>
            <w:tcW w:w="550"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sz w:val="14"/>
                <w:szCs w:val="14"/>
              </w:rPr>
            </w:pPr>
            <w:r w:rsidRPr="001C6D8E">
              <w:rPr>
                <w:rFonts w:ascii="Times New Roman" w:hAnsi="Times New Roman" w:cs="Times New Roman"/>
                <w:b/>
                <w:sz w:val="14"/>
                <w:szCs w:val="14"/>
              </w:rPr>
              <w:t>311 567</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lang w:eastAsia="sk-SK"/>
              </w:rPr>
            </w:pPr>
            <w:r w:rsidRPr="001C6D8E">
              <w:rPr>
                <w:rFonts w:ascii="Times New Roman" w:hAnsi="Times New Roman" w:cs="Times New Roman"/>
                <w:b/>
                <w:color w:val="000000"/>
                <w:sz w:val="14"/>
                <w:szCs w:val="14"/>
                <w:lang w:eastAsia="sk-SK"/>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lang w:eastAsia="sk-SK"/>
              </w:rPr>
            </w:pPr>
            <w:r w:rsidRPr="001C6D8E">
              <w:rPr>
                <w:rFonts w:ascii="Times New Roman" w:hAnsi="Times New Roman" w:cs="Times New Roman"/>
                <w:b/>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center"/>
            <w:hideMark/>
          </w:tcPr>
          <w:p w:rsidR="00A5272D" w:rsidRPr="001C6D8E" w:rsidP="00DD0BCA">
            <w:pPr>
              <w:bidi w:val="0"/>
              <w:jc w:val="right"/>
              <w:rPr>
                <w:rFonts w:ascii="Times New Roman" w:hAnsi="Times New Roman" w:cs="Times New Roman"/>
                <w:b/>
                <w:color w:val="000000"/>
                <w:sz w:val="14"/>
                <w:szCs w:val="14"/>
                <w:lang w:eastAsia="sk-SK"/>
              </w:rPr>
            </w:pPr>
            <w:r w:rsidRPr="001C6D8E">
              <w:rPr>
                <w:rFonts w:ascii="Times New Roman" w:hAnsi="Times New Roman" w:cs="Times New Roman"/>
                <w:b/>
                <w:color w:val="000000"/>
                <w:sz w:val="14"/>
                <w:szCs w:val="14"/>
                <w:lang w:eastAsia="sk-SK"/>
              </w:rPr>
              <w:t>0</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z toho: štátny rozpočet</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0 </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311 567</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EÚ prostriedky</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74 964</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0 </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0 </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r>
      <w:tr>
        <w:tblPrEx>
          <w:tblW w:w="5086" w:type="pct"/>
          <w:tblCellMar>
            <w:left w:w="70" w:type="dxa"/>
            <w:right w:w="70" w:type="dxa"/>
          </w:tblCellMar>
          <w:tblLook w:val="04A0"/>
        </w:tblPrEx>
        <w:trPr>
          <w:trHeight w:val="259"/>
        </w:trPr>
        <w:tc>
          <w:tcPr>
            <w:tcW w:w="1499"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 xml:space="preserve">                spolufinancovanie zo ŠR</w:t>
            </w:r>
          </w:p>
        </w:tc>
        <w:tc>
          <w:tcPr>
            <w:tcW w:w="563"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50 544</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0 </w:t>
            </w:r>
          </w:p>
        </w:tc>
        <w:tc>
          <w:tcPr>
            <w:tcW w:w="550"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sz w:val="14"/>
                <w:szCs w:val="14"/>
              </w:rPr>
            </w:pPr>
            <w:r w:rsidRPr="00BD7B9C">
              <w:rPr>
                <w:rFonts w:ascii="Times New Roman" w:hAnsi="Times New Roman" w:cs="Times New Roman"/>
                <w:sz w:val="14"/>
                <w:szCs w:val="14"/>
              </w:rPr>
              <w:t>0 </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c>
          <w:tcPr>
            <w:tcW w:w="478"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c>
          <w:tcPr>
            <w:tcW w:w="475" w:type="pct"/>
            <w:tcBorders>
              <w:top w:val="nil"/>
              <w:left w:val="nil"/>
              <w:bottom w:val="single" w:sz="4" w:space="0" w:color="auto"/>
              <w:right w:val="single" w:sz="4" w:space="0" w:color="auto"/>
            </w:tcBorders>
            <w:noWrap/>
            <w:textDirection w:val="lrTb"/>
            <w:vAlign w:val="center"/>
            <w:hideMark/>
          </w:tcPr>
          <w:p w:rsidR="00A5272D" w:rsidRPr="00BD7B9C" w:rsidP="00DD0BCA">
            <w:pPr>
              <w:bidi w:val="0"/>
              <w:jc w:val="right"/>
              <w:rPr>
                <w:rFonts w:ascii="Times New Roman" w:hAnsi="Times New Roman" w:cs="Times New Roman"/>
                <w:color w:val="000000"/>
                <w:sz w:val="14"/>
                <w:szCs w:val="14"/>
                <w:lang w:eastAsia="sk-SK"/>
              </w:rPr>
            </w:pPr>
            <w:r w:rsidRPr="00BD7B9C">
              <w:rPr>
                <w:rFonts w:ascii="Times New Roman" w:hAnsi="Times New Roman" w:cs="Times New Roman"/>
                <w:color w:val="000000"/>
                <w:sz w:val="14"/>
                <w:szCs w:val="14"/>
                <w:lang w:eastAsia="sk-SK"/>
              </w:rPr>
              <w:t>0</w:t>
            </w:r>
          </w:p>
        </w:tc>
      </w:tr>
    </w:tbl>
    <w:p w:rsidR="00A5272D" w:rsidRPr="005F1146" w:rsidP="00A5272D">
      <w:pPr>
        <w:bidi w:val="0"/>
        <w:ind w:firstLine="708"/>
        <w:jc w:val="both"/>
        <w:rPr>
          <w:rFonts w:ascii="Times New Roman" w:hAnsi="Times New Roman" w:cs="Times New Roman"/>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Kapitola Ministerstvo životného prostredia SR (ďalej len „MŽP SR“) bude mať v roku 201</w:t>
      </w:r>
      <w:r>
        <w:rPr>
          <w:rFonts w:ascii="Times New Roman" w:hAnsi="Times New Roman" w:cs="Times New Roman"/>
        </w:rPr>
        <w:t>5</w:t>
      </w:r>
      <w:r w:rsidRPr="005F1146">
        <w:rPr>
          <w:rFonts w:ascii="Times New Roman" w:hAnsi="Times New Roman" w:cs="Times New Roman"/>
        </w:rPr>
        <w:t xml:space="preserve"> k dispozí</w:t>
      </w:r>
      <w:r>
        <w:rPr>
          <w:rFonts w:ascii="Times New Roman" w:hAnsi="Times New Roman" w:cs="Times New Roman"/>
        </w:rPr>
        <w:t>cii celkové výdavky vo výške 662</w:t>
      </w:r>
      <w:r w:rsidRPr="005F1146">
        <w:rPr>
          <w:rFonts w:ascii="Times New Roman" w:hAnsi="Times New Roman" w:cs="Times New Roman"/>
        </w:rPr>
        <w:t xml:space="preserve"> mil. eur, v tom rozpočtové p</w:t>
      </w:r>
      <w:r>
        <w:rPr>
          <w:rFonts w:ascii="Times New Roman" w:hAnsi="Times New Roman" w:cs="Times New Roman"/>
        </w:rPr>
        <w:t>rostriedky predstavujú sumu 30,6</w:t>
      </w:r>
      <w:r w:rsidRPr="005F1146">
        <w:rPr>
          <w:rFonts w:ascii="Times New Roman" w:hAnsi="Times New Roman" w:cs="Times New Roman"/>
        </w:rPr>
        <w:t xml:space="preserve"> mil. eur a  výdavky EÚ a spolufinancovania zo</w:t>
      </w:r>
      <w:r>
        <w:rPr>
          <w:rFonts w:ascii="Times New Roman" w:hAnsi="Times New Roman" w:cs="Times New Roman"/>
        </w:rPr>
        <w:t xml:space="preserve"> štátneho rozpočtu sú v sume 632</w:t>
      </w:r>
      <w:r w:rsidRPr="005F1146">
        <w:rPr>
          <w:rFonts w:ascii="Times New Roman" w:hAnsi="Times New Roman" w:cs="Times New Roman"/>
        </w:rPr>
        <w:t xml:space="preserve"> mil. eur. </w:t>
      </w:r>
      <w:r>
        <w:rPr>
          <w:rFonts w:ascii="Times New Roman" w:hAnsi="Times New Roman" w:cs="Times New Roman"/>
        </w:rPr>
        <w:t>Celkové výdavky kapitoly v porovnaní so schváleným rozpočtom v roku 2014 rastú o 263 mil. eur, t. j. o 66 %. Dôvodom nárastu je alokácia výdavkov EÚ a spolufinancovania v rámci 3. programového obdobia v kapitole.</w:t>
      </w:r>
    </w:p>
    <w:p w:rsidR="00A5272D" w:rsidRPr="005F1146" w:rsidP="00A5272D">
      <w:pPr>
        <w:bidi w:val="0"/>
        <w:ind w:firstLine="708"/>
        <w:jc w:val="both"/>
        <w:rPr>
          <w:rFonts w:ascii="Times New Roman" w:hAnsi="Times New Roman" w:cs="Times New Roman"/>
        </w:rPr>
      </w:pPr>
    </w:p>
    <w:p w:rsidR="00A5272D" w:rsidRPr="00EF7A8A" w:rsidP="00A5272D">
      <w:pPr>
        <w:bidi w:val="0"/>
        <w:ind w:firstLine="708"/>
        <w:jc w:val="both"/>
        <w:rPr>
          <w:rFonts w:ascii="Times New Roman" w:hAnsi="Times New Roman" w:cs="Times New Roman"/>
        </w:rPr>
      </w:pPr>
      <w:r>
        <w:rPr>
          <w:rFonts w:ascii="Times New Roman" w:hAnsi="Times New Roman"/>
        </w:rPr>
        <w:t xml:space="preserve">Prostriedky štátneho rozpočtu na rok 2015 klesajú v porovnaní so schváleným rozpočtom roku 2014 o 9 mil. eur, t. j. o 22,8 %. </w:t>
      </w:r>
      <w:r>
        <w:rPr>
          <w:rFonts w:ascii="Times New Roman" w:hAnsi="Times New Roman" w:cs="Times New Roman"/>
        </w:rPr>
        <w:t>Uvedený pokles výdavkov vo výške 6</w:t>
      </w:r>
      <w:r w:rsidRPr="00EF7A8A">
        <w:rPr>
          <w:rFonts w:ascii="Times New Roman" w:hAnsi="Times New Roman" w:cs="Times New Roman"/>
        </w:rPr>
        <w:t xml:space="preserve">,6 mil. eur </w:t>
      </w:r>
      <w:r>
        <w:rPr>
          <w:rFonts w:ascii="Times New Roman" w:hAnsi="Times New Roman" w:cs="Times New Roman"/>
        </w:rPr>
        <w:t xml:space="preserve">je </w:t>
      </w:r>
      <w:r w:rsidRPr="00EF7A8A">
        <w:rPr>
          <w:rFonts w:ascii="Times New Roman" w:hAnsi="Times New Roman" w:cs="Times New Roman"/>
        </w:rPr>
        <w:t>spôsobený premietnutím konsolidačnýc</w:t>
      </w:r>
      <w:r>
        <w:rPr>
          <w:rFonts w:ascii="Times New Roman" w:hAnsi="Times New Roman" w:cs="Times New Roman"/>
        </w:rPr>
        <w:t xml:space="preserve">h opatrení v rámci reformy ESO </w:t>
      </w:r>
      <w:r w:rsidRPr="00EF7A8A">
        <w:rPr>
          <w:rFonts w:ascii="Times New Roman" w:hAnsi="Times New Roman" w:cs="Times New Roman"/>
        </w:rPr>
        <w:t>a zostatok</w:t>
      </w:r>
      <w:r>
        <w:rPr>
          <w:rFonts w:ascii="Times New Roman" w:hAnsi="Times New Roman" w:cs="Times New Roman"/>
        </w:rPr>
        <w:t xml:space="preserve"> tvorí nepremietnutie</w:t>
      </w:r>
      <w:r w:rsidRPr="00EF7A8A">
        <w:rPr>
          <w:rFonts w:ascii="Times New Roman" w:hAnsi="Times New Roman" w:cs="Times New Roman"/>
        </w:rPr>
        <w:t xml:space="preserve"> požiadaviek kapitoly v oblasti prevádzkových výdavkov, ktoré boli do rozpočtu kapitoly </w:t>
      </w:r>
      <w:r>
        <w:rPr>
          <w:rFonts w:ascii="Times New Roman" w:hAnsi="Times New Roman" w:cs="Times New Roman"/>
        </w:rPr>
        <w:t xml:space="preserve">jednorazovo </w:t>
      </w:r>
      <w:r w:rsidRPr="00EF7A8A">
        <w:rPr>
          <w:rFonts w:ascii="Times New Roman" w:hAnsi="Times New Roman" w:cs="Times New Roman"/>
        </w:rPr>
        <w:t xml:space="preserve">zohľadnené v roku 2014. </w:t>
      </w:r>
    </w:p>
    <w:p w:rsidR="00A5272D" w:rsidRPr="000138AC" w:rsidP="00A5272D">
      <w:pPr>
        <w:bidi w:val="0"/>
        <w:ind w:firstLine="708"/>
        <w:jc w:val="both"/>
        <w:rPr>
          <w:rFonts w:ascii="Times New Roman" w:hAnsi="Times New Roman"/>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Na ro</w:t>
      </w:r>
      <w:r>
        <w:rPr>
          <w:rFonts w:ascii="Times New Roman" w:hAnsi="Times New Roman" w:cs="Times New Roman"/>
        </w:rPr>
        <w:t>k 2015</w:t>
      </w:r>
      <w:r w:rsidRPr="005F1146">
        <w:rPr>
          <w:rFonts w:ascii="Times New Roman" w:hAnsi="Times New Roman" w:cs="Times New Roman"/>
        </w:rPr>
        <w:t xml:space="preserve"> sa navrhuje rozpočet </w:t>
      </w:r>
      <w:r>
        <w:rPr>
          <w:rFonts w:ascii="Times New Roman" w:hAnsi="Times New Roman" w:cs="Times New Roman"/>
        </w:rPr>
        <w:t>osobných výdavkov na úrovni 7,79</w:t>
      </w:r>
      <w:r w:rsidRPr="005F1146">
        <w:rPr>
          <w:rFonts w:ascii="Times New Roman" w:hAnsi="Times New Roman" w:cs="Times New Roman"/>
        </w:rPr>
        <w:t xml:space="preserve"> mil. eur, ktoré v porovnaní so schváleným rozpočtom na rok 201</w:t>
      </w:r>
      <w:r>
        <w:rPr>
          <w:rFonts w:ascii="Times New Roman" w:hAnsi="Times New Roman" w:cs="Times New Roman"/>
        </w:rPr>
        <w:t xml:space="preserve">4 klesajú o 1,16 mil. eur, t. j. o 12,9 %, pričom uvedený pokles je spôsobený </w:t>
      </w:r>
      <w:r w:rsidRPr="00EF7A8A">
        <w:rPr>
          <w:rFonts w:ascii="Times New Roman" w:hAnsi="Times New Roman" w:cs="Times New Roman"/>
        </w:rPr>
        <w:t>premietnutím konsolidačných opatrení v rámci reformy ESO</w:t>
      </w:r>
      <w:r>
        <w:rPr>
          <w:rFonts w:ascii="Times New Roman" w:hAnsi="Times New Roman" w:cs="Times New Roman"/>
        </w:rPr>
        <w:t>.</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5F1146">
        <w:rPr>
          <w:rFonts w:ascii="Times New Roman" w:hAnsi="Times New Roman" w:cs="Times New Roman"/>
        </w:rPr>
        <w:t>Výdavky štátneho rozpočtu v oblasti tovarov a služieb v porovnaní so schváleným rozpočtom na rok 20</w:t>
      </w:r>
      <w:r>
        <w:rPr>
          <w:rFonts w:ascii="Times New Roman" w:hAnsi="Times New Roman" w:cs="Times New Roman"/>
        </w:rPr>
        <w:t>14 rastú o 1,6 mil. eur.</w:t>
      </w:r>
    </w:p>
    <w:p w:rsidR="00A5272D" w:rsidP="00A5272D">
      <w:pPr>
        <w:bidi w:val="0"/>
        <w:ind w:firstLine="708"/>
        <w:jc w:val="both"/>
        <w:rPr>
          <w:rFonts w:ascii="Times New Roman" w:hAnsi="Times New Roman" w:cs="Times New Roman"/>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Bežné transfery v limitoch kapitoly na rok 201</w:t>
      </w:r>
      <w:r>
        <w:rPr>
          <w:rFonts w:ascii="Times New Roman" w:hAnsi="Times New Roman" w:cs="Times New Roman"/>
        </w:rPr>
        <w:t>5 klesajú</w:t>
      </w:r>
      <w:r w:rsidRPr="005F1146">
        <w:rPr>
          <w:rFonts w:ascii="Times New Roman" w:hAnsi="Times New Roman" w:cs="Times New Roman"/>
        </w:rPr>
        <w:t xml:space="preserve"> na zdroji štátneho rozpočtu v porovnaní so schváleným rozpočtom roku 201</w:t>
      </w:r>
      <w:r>
        <w:rPr>
          <w:rFonts w:ascii="Times New Roman" w:hAnsi="Times New Roman" w:cs="Times New Roman"/>
        </w:rPr>
        <w:t>4 o 9,44 mil. eur, t. j. o 43,3 %, čo v plnej miere spôsobilo premietnutie</w:t>
      </w:r>
      <w:r w:rsidRPr="00EF7A8A">
        <w:rPr>
          <w:rFonts w:ascii="Times New Roman" w:hAnsi="Times New Roman" w:cs="Times New Roman"/>
        </w:rPr>
        <w:t xml:space="preserve"> konsolidačných opatrení v rámci reformy ESO</w:t>
      </w:r>
      <w:r>
        <w:rPr>
          <w:rFonts w:ascii="Times New Roman" w:hAnsi="Times New Roman" w:cs="Times New Roman"/>
        </w:rPr>
        <w:t>.</w:t>
      </w:r>
    </w:p>
    <w:p w:rsidR="00A5272D" w:rsidRPr="005F1146" w:rsidP="00A5272D">
      <w:pPr>
        <w:bidi w:val="0"/>
        <w:ind w:firstLine="708"/>
        <w:jc w:val="both"/>
        <w:rPr>
          <w:rFonts w:ascii="Times New Roman" w:hAnsi="Times New Roman" w:cs="Times New Roman"/>
        </w:rPr>
      </w:pPr>
    </w:p>
    <w:p w:rsidR="00A5272D" w:rsidRPr="00D95A50" w:rsidP="00A5272D">
      <w:pPr>
        <w:bidi w:val="0"/>
        <w:ind w:firstLine="708"/>
        <w:jc w:val="both"/>
        <w:rPr>
          <w:rFonts w:ascii="Times New Roman" w:hAnsi="Times New Roman" w:cs="Times New Roman"/>
          <w:lang w:eastAsia="sk-SK"/>
        </w:rPr>
      </w:pPr>
      <w:r w:rsidRPr="005F1146">
        <w:rPr>
          <w:rFonts w:ascii="Times New Roman" w:hAnsi="Times New Roman" w:cs="Times New Roman"/>
        </w:rPr>
        <w:t>Pokles kapitálových výdavkov v porovnaní so schváleným rozpočtom na rok 201</w:t>
      </w:r>
      <w:r>
        <w:rPr>
          <w:rFonts w:ascii="Times New Roman" w:hAnsi="Times New Roman" w:cs="Times New Roman"/>
        </w:rPr>
        <w:t>4</w:t>
      </w:r>
      <w:r w:rsidRPr="005F1146">
        <w:rPr>
          <w:rFonts w:ascii="Times New Roman" w:hAnsi="Times New Roman" w:cs="Times New Roman"/>
        </w:rPr>
        <w:t xml:space="preserve"> na zdroji š</w:t>
      </w:r>
      <w:r>
        <w:rPr>
          <w:rFonts w:ascii="Times New Roman" w:hAnsi="Times New Roman" w:cs="Times New Roman"/>
        </w:rPr>
        <w:t>tátneho rozpočtu predstavuje 17,3 tis. eur, t. j. 4,72 %, čo je v plnej miere spôsobené nerozpočtovaním výdavkov na nákup softvéru na medzirezortnom podprograme hospodárska mobilizácia.</w:t>
      </w:r>
    </w:p>
    <w:p w:rsidR="00A5272D" w:rsidRPr="005F1146"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5F1146">
        <w:rPr>
          <w:rFonts w:ascii="Times New Roman" w:hAnsi="Times New Roman" w:cs="Times New Roman"/>
        </w:rPr>
        <w:t xml:space="preserve">Výdavky kapitoly </w:t>
      </w:r>
      <w:r w:rsidR="00A40F95">
        <w:rPr>
          <w:rFonts w:ascii="Times New Roman" w:hAnsi="Times New Roman" w:cs="Times New Roman"/>
        </w:rPr>
        <w:t>MŽP</w:t>
      </w:r>
      <w:r w:rsidRPr="005F1146">
        <w:rPr>
          <w:rFonts w:ascii="Times New Roman" w:hAnsi="Times New Roman" w:cs="Times New Roman"/>
        </w:rPr>
        <w:t xml:space="preserve"> SR sú smerované do nasledujúcich oblastí.</w:t>
      </w:r>
    </w:p>
    <w:tbl>
      <w:tblPr>
        <w:tblStyle w:val="TableNormal"/>
        <w:tblpPr w:leftFromText="141" w:rightFromText="141" w:vertAnchor="text" w:horzAnchor="margin" w:tblpY="193"/>
        <w:tblW w:w="5061" w:type="pct"/>
        <w:tblCellMar>
          <w:left w:w="70" w:type="dxa"/>
          <w:right w:w="70" w:type="dxa"/>
        </w:tblCellMar>
        <w:tblLook w:val="04A0"/>
      </w:tblPr>
      <w:tblGrid>
        <w:gridCol w:w="2565"/>
        <w:gridCol w:w="965"/>
        <w:gridCol w:w="966"/>
        <w:gridCol w:w="966"/>
        <w:gridCol w:w="964"/>
        <w:gridCol w:w="966"/>
        <w:gridCol w:w="966"/>
        <w:gridCol w:w="966"/>
      </w:tblGrid>
      <w:tr>
        <w:tblPrEx>
          <w:tblW w:w="5061"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D7B9C" w:rsidP="00DD0BCA">
            <w:pPr>
              <w:bidi w:val="0"/>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v eurách</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2012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2013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2014 R</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2014 OS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2015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2016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2017 N</w:t>
            </w:r>
          </w:p>
        </w:tc>
      </w:tr>
      <w:tr>
        <w:tblPrEx>
          <w:tblW w:w="5061" w:type="pct"/>
          <w:tblCellMar>
            <w:left w:w="70" w:type="dxa"/>
            <w:right w:w="70" w:type="dxa"/>
          </w:tblCellMar>
          <w:tblLook w:val="04A0"/>
        </w:tblPrEx>
        <w:trPr>
          <w:trHeight w:val="185"/>
        </w:trPr>
        <w:tc>
          <w:tcPr>
            <w:tcW w:w="137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BD7B9C" w:rsidP="00DD0BCA">
            <w:pPr>
              <w:bidi w:val="0"/>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Zdroje príslušnej kapitoly</w:t>
            </w:r>
          </w:p>
        </w:tc>
        <w:tc>
          <w:tcPr>
            <w:tcW w:w="517"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326 466 998</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322 187 043</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399 040 889</w:t>
            </w:r>
          </w:p>
        </w:tc>
        <w:tc>
          <w:tcPr>
            <w:tcW w:w="517"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322 764 295</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662 344 676</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390 962 157</w:t>
            </w:r>
          </w:p>
        </w:tc>
        <w:tc>
          <w:tcPr>
            <w:tcW w:w="518" w:type="pct"/>
            <w:tcBorders>
              <w:top w:val="nil"/>
              <w:left w:val="nil"/>
              <w:bottom w:val="single" w:sz="4" w:space="0" w:color="auto"/>
              <w:right w:val="single" w:sz="4" w:space="0" w:color="auto"/>
            </w:tcBorders>
            <w:shd w:val="clear" w:color="auto" w:fill="BFBFBF"/>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455 712 669</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Vodné hospodárstvo</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164 844 502</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187 834 745</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246 257 180</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181 635 603</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400 346 266</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136 038 890</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198 120 539</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Ochrana ovzdušia</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30 293 776</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22 532 229</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22 263 656</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22 263 656</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34 997 961</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3 609 478</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1 253 230</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Odpadové hospodárstvo</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76 377 244</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49 359 749</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68 838 938</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58 838 938</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59 830 470</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226 323</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Ochrana prírody a krajiny</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17 126 907</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23 717 861</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29 866 696</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28 299 696</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16 597 835</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6 765 068</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7 418 027</w:t>
            </w:r>
          </w:p>
        </w:tc>
      </w:tr>
      <w:tr>
        <w:tblPrEx>
          <w:tblW w:w="5061" w:type="pct"/>
          <w:tblCellMar>
            <w:left w:w="70" w:type="dxa"/>
            <w:right w:w="70" w:type="dxa"/>
          </w:tblCellMar>
          <w:tblLook w:val="04A0"/>
        </w:tblPrEx>
        <w:trPr>
          <w:trHeight w:val="24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Riadenie rizík a mimoriadnych udalostí</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7"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47 338 767</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71 008 151</w:t>
            </w:r>
          </w:p>
        </w:tc>
        <w:tc>
          <w:tcPr>
            <w:tcW w:w="518" w:type="pct"/>
            <w:tcBorders>
              <w:top w:val="nil"/>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47 338 767</w:t>
            </w:r>
          </w:p>
        </w:tc>
      </w:tr>
      <w:tr>
        <w:tblPrEx>
          <w:tblW w:w="5061"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Nízkouhlíkové hospodárstvo</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63 198 128</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134 733 436</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165 545 455</w:t>
            </w:r>
          </w:p>
        </w:tc>
      </w:tr>
      <w:tr>
        <w:tblPrEx>
          <w:tblW w:w="5061" w:type="pct"/>
          <w:tblCellMar>
            <w:left w:w="70" w:type="dxa"/>
            <w:right w:w="70" w:type="dxa"/>
          </w:tblCellMar>
          <w:tblLook w:val="04A0"/>
        </w:tblPrEx>
        <w:trPr>
          <w:trHeight w:val="245"/>
        </w:trPr>
        <w:tc>
          <w:tcPr>
            <w:tcW w:w="1375"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Administratíva</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37 824 569</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38 742 460</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31 814 419</w:t>
            </w:r>
          </w:p>
        </w:tc>
        <w:tc>
          <w:tcPr>
            <w:tcW w:w="517"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31 726 402</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40 035 249</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38 580 811</w:t>
            </w:r>
          </w:p>
        </w:tc>
        <w:tc>
          <w:tcPr>
            <w:tcW w:w="518" w:type="pct"/>
            <w:tcBorders>
              <w:top w:val="single" w:sz="4" w:space="0" w:color="auto"/>
              <w:left w:val="nil"/>
              <w:bottom w:val="single" w:sz="4" w:space="0" w:color="auto"/>
              <w:right w:val="single" w:sz="4" w:space="0" w:color="auto"/>
            </w:tcBorders>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36 036 651</w:t>
            </w:r>
          </w:p>
        </w:tc>
      </w:tr>
    </w:tbl>
    <w:p w:rsidR="00A5272D" w:rsidRPr="005F1146" w:rsidP="00A5272D">
      <w:pPr>
        <w:tabs>
          <w:tab w:val="left" w:pos="426"/>
        </w:tabs>
        <w:bidi w:val="0"/>
        <w:jc w:val="both"/>
        <w:rPr>
          <w:rFonts w:ascii="Times New Roman" w:hAnsi="Times New Roman" w:cs="Times New Roman"/>
          <w:b/>
        </w:rPr>
      </w:pPr>
    </w:p>
    <w:p w:rsidR="00A5272D" w:rsidRPr="005F1146" w:rsidP="00A5272D">
      <w:pPr>
        <w:tabs>
          <w:tab w:val="left" w:pos="426"/>
        </w:tabs>
        <w:bidi w:val="0"/>
        <w:jc w:val="both"/>
        <w:rPr>
          <w:rFonts w:ascii="Times New Roman" w:hAnsi="Times New Roman" w:cs="Times New Roman"/>
          <w:b/>
        </w:rPr>
      </w:pPr>
      <w:r w:rsidRPr="005F1146">
        <w:rPr>
          <w:rFonts w:ascii="Times New Roman" w:hAnsi="Times New Roman" w:cs="Times New Roman"/>
          <w:b/>
        </w:rPr>
        <w:t>Vodné hospodárstvo</w:t>
      </w:r>
    </w:p>
    <w:p w:rsidR="00A5272D" w:rsidRPr="005F1146" w:rsidP="00A5272D">
      <w:pPr>
        <w:tabs>
          <w:tab w:val="left" w:pos="426"/>
        </w:tabs>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2765"/>
        <w:gridCol w:w="872"/>
        <w:gridCol w:w="930"/>
        <w:gridCol w:w="930"/>
        <w:gridCol w:w="930"/>
        <w:gridCol w:w="930"/>
        <w:gridCol w:w="930"/>
        <w:gridCol w:w="925"/>
      </w:tblGrid>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v eurách </w:t>
            </w:r>
          </w:p>
        </w:tc>
        <w:tc>
          <w:tcPr>
            <w:tcW w:w="473"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2012 S</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2013 S</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R</w:t>
            </w:r>
          </w:p>
        </w:tc>
        <w:tc>
          <w:tcPr>
            <w:tcW w:w="50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OS</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2015 N</w:t>
            </w:r>
          </w:p>
        </w:tc>
        <w:tc>
          <w:tcPr>
            <w:tcW w:w="50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2016 N</w:t>
            </w:r>
          </w:p>
        </w:tc>
        <w:tc>
          <w:tcPr>
            <w:tcW w:w="50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Vodné hospodárstvo</w:t>
            </w:r>
          </w:p>
        </w:tc>
        <w:tc>
          <w:tcPr>
            <w:tcW w:w="473"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164 844 502</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187 834 745</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246 257 180</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181 635 603</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400 346 266</w:t>
            </w:r>
          </w:p>
        </w:tc>
        <w:tc>
          <w:tcPr>
            <w:tcW w:w="50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136 038 890</w:t>
            </w:r>
          </w:p>
        </w:tc>
        <w:tc>
          <w:tcPr>
            <w:tcW w:w="503"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198 120 539</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rozpočtové zdroje kapitoly, v tom:</w:t>
            </w:r>
          </w:p>
        </w:tc>
        <w:tc>
          <w:tcPr>
            <w:tcW w:w="473"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22 562 866</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21 874 834</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5 259 121</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5 944 840</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1 833 892</w:t>
            </w:r>
          </w:p>
        </w:tc>
        <w:tc>
          <w:tcPr>
            <w:tcW w:w="50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1 833 892</w:t>
            </w:r>
          </w:p>
        </w:tc>
        <w:tc>
          <w:tcPr>
            <w:tcW w:w="503"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1 833 892</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Výskumný ústav vodného hospodárstva</w:t>
            </w:r>
          </w:p>
        </w:tc>
        <w:tc>
          <w:tcPr>
            <w:tcW w:w="4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1 996 862</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2 534 804</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1 926 972</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1 970 191</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635 972</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635 972</w:t>
            </w:r>
          </w:p>
        </w:tc>
        <w:tc>
          <w:tcPr>
            <w:tcW w:w="50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635 972</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Slovenský hydrometeorologický ústav</w:t>
            </w:r>
          </w:p>
        </w:tc>
        <w:tc>
          <w:tcPr>
            <w:tcW w:w="4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3 117 535</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4 341 941</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3 332 149</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3 751 817</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1 197 920</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1 197 920</w:t>
            </w:r>
          </w:p>
        </w:tc>
        <w:tc>
          <w:tcPr>
            <w:tcW w:w="50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1 197 920</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Ústredný orgán – neregulované platby SVP</w:t>
            </w:r>
          </w:p>
        </w:tc>
        <w:tc>
          <w:tcPr>
            <w:tcW w:w="4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17 448 469</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14 998 089</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0</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222 833</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0</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0</w:t>
            </w:r>
          </w:p>
        </w:tc>
        <w:tc>
          <w:tcPr>
            <w:tcW w:w="50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0</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 xml:space="preserve">zdroje EÚ </w:t>
            </w:r>
          </w:p>
        </w:tc>
        <w:tc>
          <w:tcPr>
            <w:tcW w:w="4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123 106 330</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145 291 427</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207 800 625</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147 800 625</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346 772 399</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116 294 156</w:t>
            </w:r>
          </w:p>
        </w:tc>
        <w:tc>
          <w:tcPr>
            <w:tcW w:w="50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174 558 933</w:t>
            </w:r>
          </w:p>
        </w:tc>
      </w:tr>
      <w:tr>
        <w:tblPrEx>
          <w:tblW w:w="5000" w:type="pct"/>
          <w:tblCellMar>
            <w:left w:w="70" w:type="dxa"/>
            <w:right w:w="70" w:type="dxa"/>
          </w:tblCellMar>
          <w:tblLook w:val="04A0"/>
        </w:tblPrEx>
        <w:trPr>
          <w:trHeight w:val="255"/>
        </w:trPr>
        <w:tc>
          <w:tcPr>
            <w:tcW w:w="1500"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spolufinancovanie zo ŠR</w:t>
            </w:r>
          </w:p>
        </w:tc>
        <w:tc>
          <w:tcPr>
            <w:tcW w:w="4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19 175 307</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20 668 483</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33 197 434</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27 890 138</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51 739 975</w:t>
            </w:r>
          </w:p>
        </w:tc>
        <w:tc>
          <w:tcPr>
            <w:tcW w:w="505"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17 910 842</w:t>
            </w:r>
          </w:p>
        </w:tc>
        <w:tc>
          <w:tcPr>
            <w:tcW w:w="50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21 727 714</w:t>
            </w:r>
          </w:p>
        </w:tc>
      </w:tr>
    </w:tbl>
    <w:p w:rsidR="00A5272D" w:rsidP="00A5272D">
      <w:pPr>
        <w:bidi w:val="0"/>
        <w:ind w:firstLine="708"/>
        <w:jc w:val="both"/>
        <w:rPr>
          <w:rFonts w:ascii="Times New Roman" w:hAnsi="Times New Roman" w:cs="Times New Roman"/>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Celkové výdavky smerujú</w:t>
      </w:r>
      <w:r>
        <w:rPr>
          <w:rFonts w:ascii="Times New Roman" w:hAnsi="Times New Roman" w:cs="Times New Roman"/>
        </w:rPr>
        <w:t xml:space="preserve">ce do vodného hospodárstva rastú </w:t>
      </w:r>
      <w:r w:rsidRPr="005F1146">
        <w:rPr>
          <w:rFonts w:ascii="Times New Roman" w:hAnsi="Times New Roman" w:cs="Times New Roman"/>
        </w:rPr>
        <w:t>v porovnaní so schvál</w:t>
      </w:r>
      <w:r>
        <w:rPr>
          <w:rFonts w:ascii="Times New Roman" w:hAnsi="Times New Roman" w:cs="Times New Roman"/>
        </w:rPr>
        <w:t>eným rozpočtom roku 2014 o 62,6 %. Výdavky EÚ rastú o 66,9 %, spolufinancovanie zo štátneho rozpočtu rastie medziročne o 55,9</w:t>
      </w:r>
      <w:r w:rsidRPr="005F1146">
        <w:rPr>
          <w:rFonts w:ascii="Times New Roman" w:hAnsi="Times New Roman" w:cs="Times New Roman"/>
        </w:rPr>
        <w:t xml:space="preserve"> % a</w:t>
      </w:r>
      <w:r>
        <w:rPr>
          <w:rFonts w:ascii="Times New Roman" w:hAnsi="Times New Roman" w:cs="Times New Roman"/>
        </w:rPr>
        <w:t xml:space="preserve"> výdavky štátneho rozpočtu klesajú o 65,1 %. Pokles na zdroji štátneho rozpočtu</w:t>
      </w:r>
      <w:r w:rsidRPr="005F1146">
        <w:rPr>
          <w:rFonts w:ascii="Times New Roman" w:hAnsi="Times New Roman" w:cs="Times New Roman"/>
        </w:rPr>
        <w:t xml:space="preserve"> </w:t>
      </w:r>
      <w:r>
        <w:rPr>
          <w:rFonts w:ascii="Times New Roman" w:hAnsi="Times New Roman" w:cs="Times New Roman"/>
        </w:rPr>
        <w:t>v roku 2015 je v tejto oblasti</w:t>
      </w:r>
      <w:r w:rsidRPr="005F1146">
        <w:rPr>
          <w:rFonts w:ascii="Times New Roman" w:hAnsi="Times New Roman" w:cs="Times New Roman"/>
        </w:rPr>
        <w:t xml:space="preserve"> spôsobený</w:t>
      </w:r>
      <w:r w:rsidRPr="00700E91">
        <w:rPr>
          <w:rFonts w:ascii="Times New Roman" w:hAnsi="Times New Roman" w:cs="Times New Roman"/>
        </w:rPr>
        <w:t xml:space="preserve"> </w:t>
      </w:r>
      <w:r w:rsidRPr="00EF7A8A">
        <w:rPr>
          <w:rFonts w:ascii="Times New Roman" w:hAnsi="Times New Roman" w:cs="Times New Roman"/>
        </w:rPr>
        <w:t>premietnutím konsolidačných opatrení v rámci reformy ESO</w:t>
      </w:r>
      <w:r>
        <w:rPr>
          <w:rFonts w:ascii="Times New Roman" w:hAnsi="Times New Roman" w:cs="Times New Roman"/>
        </w:rPr>
        <w:t xml:space="preserve">, ktoré kapitola  realizovala na svojich podriadených organizáciách. </w:t>
      </w:r>
      <w:r w:rsidRPr="005F1146">
        <w:rPr>
          <w:rFonts w:ascii="Times New Roman" w:hAnsi="Times New Roman" w:cs="Times New Roman"/>
        </w:rPr>
        <w:t xml:space="preserve">Výdavky za túto oblasť sú celkovo určené na konkrétne projekty budovania a rekonštrukcie infraštruktúry vodného hospodárstva (preventívne </w:t>
      </w:r>
      <w:r w:rsidRPr="005F1146">
        <w:rPr>
          <w:rFonts w:ascii="Times New Roman" w:hAnsi="Times New Roman" w:cs="Times New Roman"/>
          <w:bCs/>
        </w:rPr>
        <w:t>protipovodňové opatrenia</w:t>
      </w:r>
      <w:r w:rsidRPr="005F1146">
        <w:rPr>
          <w:rFonts w:ascii="Times New Roman" w:hAnsi="Times New Roman" w:cs="Times New Roman"/>
        </w:rPr>
        <w:t xml:space="preserve">, dobudovanie a prevádzka povodňového varovného a predpovedného systému, </w:t>
      </w:r>
      <w:r w:rsidRPr="005F1146">
        <w:rPr>
          <w:rFonts w:ascii="Times New Roman" w:hAnsi="Times New Roman" w:cs="Times New Roman"/>
          <w:bCs/>
        </w:rPr>
        <w:t>zásobovanie vodou</w:t>
      </w:r>
      <w:r w:rsidRPr="005F1146">
        <w:rPr>
          <w:rFonts w:ascii="Times New Roman" w:hAnsi="Times New Roman" w:cs="Times New Roman"/>
        </w:rPr>
        <w:t xml:space="preserve">, </w:t>
      </w:r>
      <w:r w:rsidRPr="005F1146">
        <w:rPr>
          <w:rFonts w:ascii="Times New Roman" w:hAnsi="Times New Roman" w:cs="Times New Roman"/>
          <w:bCs/>
        </w:rPr>
        <w:t>odvádzanie a čistenie odpadových vôd</w:t>
      </w:r>
      <w:r w:rsidRPr="005F1146">
        <w:rPr>
          <w:rFonts w:ascii="Times New Roman" w:hAnsi="Times New Roman" w:cs="Times New Roman"/>
        </w:rPr>
        <w:t>).</w:t>
      </w:r>
    </w:p>
    <w:p w:rsidR="00A5272D" w:rsidRPr="005F1146" w:rsidP="00A5272D">
      <w:pPr>
        <w:tabs>
          <w:tab w:val="left" w:pos="426"/>
        </w:tabs>
        <w:bidi w:val="0"/>
        <w:jc w:val="both"/>
        <w:rPr>
          <w:rFonts w:ascii="Times New Roman" w:hAnsi="Times New Roman" w:cs="Times New Roman"/>
          <w:b/>
        </w:rPr>
      </w:pPr>
    </w:p>
    <w:p w:rsidR="00A5272D" w:rsidRPr="005F1146" w:rsidP="00A5272D">
      <w:pPr>
        <w:tabs>
          <w:tab w:val="left" w:pos="426"/>
        </w:tabs>
        <w:bidi w:val="0"/>
        <w:jc w:val="both"/>
        <w:rPr>
          <w:rFonts w:ascii="Times New Roman" w:hAnsi="Times New Roman" w:cs="Times New Roman"/>
          <w:b/>
        </w:rPr>
      </w:pPr>
      <w:r w:rsidRPr="005F1146">
        <w:rPr>
          <w:rFonts w:ascii="Times New Roman" w:hAnsi="Times New Roman" w:cs="Times New Roman"/>
          <w:b/>
        </w:rPr>
        <w:t>Ochrana ovzdušia</w:t>
      </w:r>
    </w:p>
    <w:p w:rsidR="00A5272D" w:rsidRPr="005F1146" w:rsidP="00A5272D">
      <w:pPr>
        <w:tabs>
          <w:tab w:val="left" w:pos="426"/>
        </w:tabs>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732"/>
        <w:gridCol w:w="848"/>
        <w:gridCol w:w="964"/>
        <w:gridCol w:w="925"/>
        <w:gridCol w:w="848"/>
        <w:gridCol w:w="940"/>
        <w:gridCol w:w="1056"/>
        <w:gridCol w:w="899"/>
      </w:tblGrid>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v eurách </w:t>
            </w:r>
          </w:p>
        </w:tc>
        <w:tc>
          <w:tcPr>
            <w:tcW w:w="460"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2012 S</w:t>
            </w:r>
          </w:p>
        </w:tc>
        <w:tc>
          <w:tcPr>
            <w:tcW w:w="52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2013 S</w:t>
            </w:r>
          </w:p>
        </w:tc>
        <w:tc>
          <w:tcPr>
            <w:tcW w:w="502"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R</w:t>
            </w:r>
          </w:p>
        </w:tc>
        <w:tc>
          <w:tcPr>
            <w:tcW w:w="460"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OS</w:t>
            </w:r>
          </w:p>
        </w:tc>
        <w:tc>
          <w:tcPr>
            <w:tcW w:w="510"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2015 N</w:t>
            </w:r>
          </w:p>
        </w:tc>
        <w:tc>
          <w:tcPr>
            <w:tcW w:w="573"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2016 N</w:t>
            </w:r>
          </w:p>
        </w:tc>
        <w:tc>
          <w:tcPr>
            <w:tcW w:w="48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Ochrana ovzdušia</w:t>
            </w:r>
          </w:p>
        </w:tc>
        <w:tc>
          <w:tcPr>
            <w:tcW w:w="460"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30 293 776</w:t>
            </w:r>
          </w:p>
        </w:tc>
        <w:tc>
          <w:tcPr>
            <w:tcW w:w="523"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22 532 229</w:t>
            </w:r>
          </w:p>
        </w:tc>
        <w:tc>
          <w:tcPr>
            <w:tcW w:w="502"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22 263 656</w:t>
            </w:r>
          </w:p>
        </w:tc>
        <w:tc>
          <w:tcPr>
            <w:tcW w:w="460"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22 263 656</w:t>
            </w:r>
          </w:p>
        </w:tc>
        <w:tc>
          <w:tcPr>
            <w:tcW w:w="510"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34 997 961</w:t>
            </w:r>
          </w:p>
        </w:tc>
        <w:tc>
          <w:tcPr>
            <w:tcW w:w="573"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3 609 478</w:t>
            </w:r>
          </w:p>
        </w:tc>
        <w:tc>
          <w:tcPr>
            <w:tcW w:w="48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1 253 230</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rozpočtové zdroje kapitoly, v tom:</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5 049 527</w:t>
            </w:r>
          </w:p>
        </w:tc>
        <w:tc>
          <w:tcPr>
            <w:tcW w:w="52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4 993 896</w:t>
            </w:r>
          </w:p>
        </w:tc>
        <w:tc>
          <w:tcPr>
            <w:tcW w:w="502"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3 486 001</w:t>
            </w:r>
          </w:p>
        </w:tc>
        <w:tc>
          <w:tcPr>
            <w:tcW w:w="460"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3 486 001</w:t>
            </w:r>
          </w:p>
        </w:tc>
        <w:tc>
          <w:tcPr>
            <w:tcW w:w="510"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1 253 230</w:t>
            </w:r>
          </w:p>
        </w:tc>
        <w:tc>
          <w:tcPr>
            <w:tcW w:w="573"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1 253 230</w:t>
            </w:r>
          </w:p>
        </w:tc>
        <w:tc>
          <w:tcPr>
            <w:tcW w:w="48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1 253 230</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Slovenský hydrometeorologický ústav</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4 264 660</w:t>
            </w:r>
          </w:p>
        </w:tc>
        <w:tc>
          <w:tcPr>
            <w:tcW w:w="52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4 993 896</w:t>
            </w:r>
          </w:p>
        </w:tc>
        <w:tc>
          <w:tcPr>
            <w:tcW w:w="502"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3 486 001</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3 486 001</w:t>
            </w:r>
          </w:p>
        </w:tc>
        <w:tc>
          <w:tcPr>
            <w:tcW w:w="51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1 253 230</w:t>
            </w:r>
          </w:p>
        </w:tc>
        <w:tc>
          <w:tcPr>
            <w:tcW w:w="5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1 253 230</w:t>
            </w:r>
          </w:p>
        </w:tc>
        <w:tc>
          <w:tcPr>
            <w:tcW w:w="488"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1 253 230</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 xml:space="preserve">zdroje EÚ </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22 378 415</w:t>
            </w:r>
          </w:p>
        </w:tc>
        <w:tc>
          <w:tcPr>
            <w:tcW w:w="52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14 957 564</w:t>
            </w:r>
          </w:p>
        </w:tc>
        <w:tc>
          <w:tcPr>
            <w:tcW w:w="502"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16 908 201</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16 908 201</w:t>
            </w:r>
          </w:p>
        </w:tc>
        <w:tc>
          <w:tcPr>
            <w:tcW w:w="51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28 483 071</w:t>
            </w:r>
          </w:p>
        </w:tc>
        <w:tc>
          <w:tcPr>
            <w:tcW w:w="5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3 589</w:t>
            </w:r>
          </w:p>
        </w:tc>
        <w:tc>
          <w:tcPr>
            <w:tcW w:w="488"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8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spolufinancovanie zo ŠR</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2 865 834</w:t>
            </w:r>
          </w:p>
        </w:tc>
        <w:tc>
          <w:tcPr>
            <w:tcW w:w="52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2 580 769</w:t>
            </w:r>
          </w:p>
        </w:tc>
        <w:tc>
          <w:tcPr>
            <w:tcW w:w="502"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1 869 454</w:t>
            </w:r>
          </w:p>
        </w:tc>
        <w:tc>
          <w:tcPr>
            <w:tcW w:w="46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1 869 454</w:t>
            </w:r>
          </w:p>
        </w:tc>
        <w:tc>
          <w:tcPr>
            <w:tcW w:w="510"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5 261 660</w:t>
            </w:r>
          </w:p>
        </w:tc>
        <w:tc>
          <w:tcPr>
            <w:tcW w:w="573"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2 352 659</w:t>
            </w:r>
          </w:p>
        </w:tc>
        <w:tc>
          <w:tcPr>
            <w:tcW w:w="488" w:type="pct"/>
            <w:tcBorders>
              <w:top w:val="nil"/>
              <w:left w:val="nil"/>
              <w:bottom w:val="single" w:sz="4" w:space="0" w:color="auto"/>
              <w:right w:val="single" w:sz="4" w:space="0" w:color="auto"/>
            </w:tcBorders>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r>
    </w:tbl>
    <w:p w:rsidR="00A5272D" w:rsidRPr="005F1146" w:rsidP="00A5272D">
      <w:pPr>
        <w:bidi w:val="0"/>
        <w:ind w:firstLine="708"/>
        <w:jc w:val="both"/>
        <w:rPr>
          <w:rFonts w:ascii="Times New Roman" w:hAnsi="Times New Roman" w:cs="Times New Roman"/>
          <w:bCs/>
        </w:rPr>
      </w:pPr>
    </w:p>
    <w:p w:rsidR="00A5272D" w:rsidRPr="005F1146" w:rsidP="00A5272D">
      <w:pPr>
        <w:tabs>
          <w:tab w:val="left" w:pos="709"/>
        </w:tabs>
        <w:bidi w:val="0"/>
        <w:jc w:val="both"/>
        <w:rPr>
          <w:rFonts w:ascii="Times New Roman" w:hAnsi="Times New Roman" w:cs="Times New Roman"/>
        </w:rPr>
      </w:pPr>
      <w:r w:rsidRPr="005F1146">
        <w:rPr>
          <w:rFonts w:ascii="Times New Roman" w:hAnsi="Times New Roman" w:cs="Times New Roman"/>
        </w:rPr>
        <w:tab/>
        <w:t>Celkové výdavky smerujúce do ochrany ovzdušia rastú v porovnaní s</w:t>
      </w:r>
      <w:r>
        <w:rPr>
          <w:rFonts w:ascii="Times New Roman" w:hAnsi="Times New Roman" w:cs="Times New Roman"/>
        </w:rPr>
        <w:t>o schváleným rozpočtom roku 2014 o 57,2 %. Výdavky EÚ rastú o 68,5</w:t>
      </w:r>
      <w:r w:rsidRPr="005F1146">
        <w:rPr>
          <w:rFonts w:ascii="Times New Roman" w:hAnsi="Times New Roman" w:cs="Times New Roman"/>
        </w:rPr>
        <w:t xml:space="preserve"> %, spolufina</w:t>
      </w:r>
      <w:r>
        <w:rPr>
          <w:rFonts w:ascii="Times New Roman" w:hAnsi="Times New Roman" w:cs="Times New Roman"/>
        </w:rPr>
        <w:t>ncovani</w:t>
      </w:r>
      <w:r w:rsidR="00A40F95">
        <w:rPr>
          <w:rFonts w:ascii="Times New Roman" w:hAnsi="Times New Roman" w:cs="Times New Roman"/>
        </w:rPr>
        <w:t>e</w:t>
      </w:r>
      <w:r>
        <w:rPr>
          <w:rFonts w:ascii="Times New Roman" w:hAnsi="Times New Roman" w:cs="Times New Roman"/>
        </w:rPr>
        <w:t xml:space="preserve"> rast</w:t>
      </w:r>
      <w:r w:rsidR="00A40F95">
        <w:rPr>
          <w:rFonts w:ascii="Times New Roman" w:hAnsi="Times New Roman" w:cs="Times New Roman"/>
        </w:rPr>
        <w:t>ie</w:t>
      </w:r>
      <w:r>
        <w:rPr>
          <w:rFonts w:ascii="Times New Roman" w:hAnsi="Times New Roman" w:cs="Times New Roman"/>
        </w:rPr>
        <w:t xml:space="preserve">  medziročne o 181</w:t>
      </w:r>
      <w:r w:rsidRPr="005F1146">
        <w:rPr>
          <w:rFonts w:ascii="Times New Roman" w:hAnsi="Times New Roman" w:cs="Times New Roman"/>
        </w:rPr>
        <w:t xml:space="preserve"> % a výdavky štá</w:t>
      </w:r>
      <w:r>
        <w:rPr>
          <w:rFonts w:ascii="Times New Roman" w:hAnsi="Times New Roman" w:cs="Times New Roman"/>
        </w:rPr>
        <w:t>tneho rozpočtu klesajú o 64 %</w:t>
      </w:r>
      <w:r w:rsidRPr="005F1146">
        <w:rPr>
          <w:rFonts w:ascii="Times New Roman" w:hAnsi="Times New Roman" w:cs="Times New Roman"/>
        </w:rPr>
        <w:t xml:space="preserve">. </w:t>
      </w:r>
      <w:r>
        <w:rPr>
          <w:rFonts w:ascii="Times New Roman" w:hAnsi="Times New Roman" w:cs="Times New Roman"/>
        </w:rPr>
        <w:t>Pokles na zdroji štátneho rozpočtu</w:t>
      </w:r>
      <w:r w:rsidRPr="005F1146">
        <w:rPr>
          <w:rFonts w:ascii="Times New Roman" w:hAnsi="Times New Roman" w:cs="Times New Roman"/>
        </w:rPr>
        <w:t xml:space="preserve"> </w:t>
      </w:r>
      <w:r>
        <w:rPr>
          <w:rFonts w:ascii="Times New Roman" w:hAnsi="Times New Roman" w:cs="Times New Roman"/>
        </w:rPr>
        <w:t>v roku 2015 je v tejto oblasti</w:t>
      </w:r>
      <w:r w:rsidRPr="005F1146">
        <w:rPr>
          <w:rFonts w:ascii="Times New Roman" w:hAnsi="Times New Roman" w:cs="Times New Roman"/>
        </w:rPr>
        <w:t xml:space="preserve"> spôsobený</w:t>
      </w:r>
      <w:r w:rsidRPr="00700E91">
        <w:rPr>
          <w:rFonts w:ascii="Times New Roman" w:hAnsi="Times New Roman" w:cs="Times New Roman"/>
        </w:rPr>
        <w:t xml:space="preserve"> </w:t>
      </w:r>
      <w:r w:rsidRPr="00EF7A8A">
        <w:rPr>
          <w:rFonts w:ascii="Times New Roman" w:hAnsi="Times New Roman" w:cs="Times New Roman"/>
        </w:rPr>
        <w:t>premietnutím konsolidačných opatrení v rámci reformy ESO</w:t>
      </w:r>
      <w:r>
        <w:rPr>
          <w:rFonts w:ascii="Times New Roman" w:hAnsi="Times New Roman" w:cs="Times New Roman"/>
        </w:rPr>
        <w:t xml:space="preserve">, ktoré sa kapitola rozhodla realizovať </w:t>
      </w:r>
      <w:r w:rsidR="002440B9">
        <w:rPr>
          <w:rFonts w:ascii="Times New Roman" w:hAnsi="Times New Roman" w:cs="Times New Roman"/>
        </w:rPr>
        <w:t>vo</w:t>
      </w:r>
      <w:r>
        <w:rPr>
          <w:rFonts w:ascii="Times New Roman" w:hAnsi="Times New Roman" w:cs="Times New Roman"/>
        </w:rPr>
        <w:t xml:space="preserve"> svojej podriadenej organizácii. </w:t>
      </w:r>
      <w:r w:rsidRPr="005F1146">
        <w:rPr>
          <w:rFonts w:ascii="Times New Roman" w:hAnsi="Times New Roman" w:cs="Times New Roman"/>
        </w:rPr>
        <w:t xml:space="preserve">Výdavky za oblasť celkovo smerujú na financovanie konkrétnych projektov </w:t>
      </w:r>
      <w:r w:rsidRPr="005F1146">
        <w:rPr>
          <w:rFonts w:ascii="Times New Roman" w:hAnsi="Times New Roman" w:cs="Times New Roman"/>
          <w:bCs/>
        </w:rPr>
        <w:t>znižovania emisií znečisťujúcich látok</w:t>
      </w:r>
      <w:r w:rsidRPr="005F1146">
        <w:rPr>
          <w:rFonts w:ascii="Times New Roman" w:hAnsi="Times New Roman" w:cs="Times New Roman"/>
        </w:rPr>
        <w:t xml:space="preserve">, znižovania emisií </w:t>
      </w:r>
      <w:r w:rsidRPr="005F1146">
        <w:rPr>
          <w:rFonts w:ascii="Times New Roman" w:hAnsi="Times New Roman" w:cs="Times New Roman"/>
          <w:bCs/>
        </w:rPr>
        <w:t>skleníkových plynov</w:t>
      </w:r>
      <w:r w:rsidRPr="005F1146">
        <w:rPr>
          <w:rFonts w:ascii="Times New Roman" w:hAnsi="Times New Roman" w:cs="Times New Roman"/>
        </w:rPr>
        <w:t xml:space="preserve">, </w:t>
      </w:r>
      <w:r w:rsidRPr="005F1146">
        <w:rPr>
          <w:rFonts w:ascii="Times New Roman" w:hAnsi="Times New Roman" w:cs="Times New Roman"/>
          <w:bCs/>
        </w:rPr>
        <w:t>ekologizáciu verejnej dopravy</w:t>
      </w:r>
      <w:r w:rsidRPr="005F1146">
        <w:rPr>
          <w:rFonts w:ascii="Times New Roman" w:hAnsi="Times New Roman" w:cs="Times New Roman"/>
        </w:rPr>
        <w:t xml:space="preserve">, výrobu </w:t>
      </w:r>
      <w:r w:rsidRPr="005F1146">
        <w:rPr>
          <w:rFonts w:ascii="Times New Roman" w:hAnsi="Times New Roman" w:cs="Times New Roman"/>
          <w:bCs/>
        </w:rPr>
        <w:t>energie z obnoviteľných zdrojov</w:t>
      </w:r>
      <w:r w:rsidRPr="005F1146">
        <w:rPr>
          <w:rFonts w:ascii="Times New Roman" w:hAnsi="Times New Roman" w:cs="Times New Roman"/>
        </w:rPr>
        <w:t xml:space="preserve"> a zvýšenie </w:t>
      </w:r>
      <w:r w:rsidRPr="005F1146">
        <w:rPr>
          <w:rFonts w:ascii="Times New Roman" w:hAnsi="Times New Roman" w:cs="Times New Roman"/>
          <w:bCs/>
        </w:rPr>
        <w:t>energetickej efektívnosti</w:t>
      </w:r>
      <w:r w:rsidRPr="005F1146">
        <w:rPr>
          <w:rFonts w:ascii="Times New Roman" w:hAnsi="Times New Roman" w:cs="Times New Roman"/>
        </w:rPr>
        <w:t xml:space="preserve">. </w:t>
      </w:r>
    </w:p>
    <w:p w:rsidR="00A5272D" w:rsidRPr="005F1146" w:rsidP="00A5272D">
      <w:pPr>
        <w:bidi w:val="0"/>
        <w:jc w:val="both"/>
        <w:rPr>
          <w:rFonts w:ascii="Times New Roman" w:hAnsi="Times New Roman" w:cs="Times New Roman"/>
        </w:rPr>
      </w:pPr>
    </w:p>
    <w:p w:rsidR="00A5272D" w:rsidRPr="005F1146" w:rsidP="00A5272D">
      <w:pPr>
        <w:bidi w:val="0"/>
        <w:jc w:val="both"/>
        <w:rPr>
          <w:rFonts w:ascii="Times New Roman" w:hAnsi="Times New Roman" w:cs="Times New Roman"/>
          <w:b/>
        </w:rPr>
      </w:pPr>
      <w:r w:rsidRPr="005F1146">
        <w:rPr>
          <w:rFonts w:ascii="Times New Roman" w:hAnsi="Times New Roman" w:cs="Times New Roman"/>
          <w:b/>
        </w:rPr>
        <w:t>Odpadové hospodárstvo</w:t>
      </w:r>
    </w:p>
    <w:p w:rsidR="00A5272D" w:rsidRPr="005F1146" w:rsidP="00A5272D">
      <w:pPr>
        <w:bidi w:val="0"/>
        <w:jc w:val="both"/>
        <w:rPr>
          <w:rFonts w:ascii="Times New Roman" w:hAnsi="Times New Roman" w:cs="Times New Roman"/>
        </w:rPr>
      </w:pPr>
    </w:p>
    <w:tbl>
      <w:tblPr>
        <w:tblStyle w:val="TableNormal"/>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07"/>
        <w:gridCol w:w="931"/>
        <w:gridCol w:w="931"/>
        <w:gridCol w:w="932"/>
        <w:gridCol w:w="931"/>
        <w:gridCol w:w="932"/>
        <w:gridCol w:w="931"/>
        <w:gridCol w:w="932"/>
      </w:tblGrid>
      <w:tr>
        <w:tblPrEx>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v eurách </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2012 S</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2013 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R</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OS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2015 N</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2016 N</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2017 N</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Odpadové hospodárstvo</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76 377 244</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49 359 749</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68 838 938</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58 838 938</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59 830 470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226 323</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0</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 xml:space="preserve">zdroje EÚ </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67 990 021</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43 352 471</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59 586 557</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52 586 557</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49 869 033</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spolufinancovanie zo ŠR</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8 387 222</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6 007 278</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9 252 381</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6 252 381</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9 961 437</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226 323</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r>
    </w:tbl>
    <w:p w:rsidR="00A5272D" w:rsidRPr="005F1146" w:rsidP="00A5272D">
      <w:pPr>
        <w:bidi w:val="0"/>
        <w:jc w:val="both"/>
        <w:rPr>
          <w:rFonts w:ascii="Times New Roman" w:hAnsi="Times New Roman" w:cs="Times New Roman"/>
          <w:b/>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Na odpadové hospodárstvo a environmentálne rizikové faktory sa v roku 201</w:t>
      </w:r>
      <w:r>
        <w:rPr>
          <w:rFonts w:ascii="Times New Roman" w:hAnsi="Times New Roman" w:cs="Times New Roman"/>
        </w:rPr>
        <w:t>5 rozpočtujú prostriedky o 13 % nižšie</w:t>
      </w:r>
      <w:r w:rsidRPr="005F1146">
        <w:rPr>
          <w:rFonts w:ascii="Times New Roman" w:hAnsi="Times New Roman" w:cs="Times New Roman"/>
        </w:rPr>
        <w:t xml:space="preserve"> ako v schválenom rozpočte na rok 201</w:t>
      </w:r>
      <w:r>
        <w:rPr>
          <w:rFonts w:ascii="Times New Roman" w:hAnsi="Times New Roman" w:cs="Times New Roman"/>
        </w:rPr>
        <w:t>4</w:t>
      </w:r>
      <w:r w:rsidRPr="005F1146">
        <w:rPr>
          <w:rFonts w:ascii="Times New Roman" w:hAnsi="Times New Roman" w:cs="Times New Roman"/>
        </w:rPr>
        <w:t xml:space="preserve"> a tvoria ich iba prostriedky EÚ a </w:t>
      </w:r>
      <w:r>
        <w:rPr>
          <w:rFonts w:ascii="Times New Roman" w:hAnsi="Times New Roman" w:cs="Times New Roman"/>
        </w:rPr>
        <w:t>spolufinancovanie zo štátneho rozpočtu</w:t>
      </w:r>
      <w:r w:rsidRPr="005F1146">
        <w:rPr>
          <w:rFonts w:ascii="Times New Roman" w:hAnsi="Times New Roman" w:cs="Times New Roman"/>
        </w:rPr>
        <w:t>. Tieto prostriedky slúžia na dobudovanie infraštruktúry odpadového hospodárstva (</w:t>
      </w:r>
      <w:r w:rsidRPr="005F1146">
        <w:rPr>
          <w:rFonts w:ascii="Times New Roman" w:hAnsi="Times New Roman" w:cs="Times New Roman"/>
          <w:bCs/>
        </w:rPr>
        <w:t>recyklácia odpadov</w:t>
      </w:r>
      <w:r w:rsidRPr="005F1146">
        <w:rPr>
          <w:rFonts w:ascii="Times New Roman" w:hAnsi="Times New Roman" w:cs="Times New Roman"/>
        </w:rPr>
        <w:t xml:space="preserve">, uzatváranie a rekultivácia </w:t>
      </w:r>
      <w:r w:rsidRPr="005F1146">
        <w:rPr>
          <w:rFonts w:ascii="Times New Roman" w:hAnsi="Times New Roman" w:cs="Times New Roman"/>
          <w:bCs/>
        </w:rPr>
        <w:t>skládok odpadov</w:t>
      </w:r>
      <w:r w:rsidRPr="005F1146">
        <w:rPr>
          <w:rFonts w:ascii="Times New Roman" w:hAnsi="Times New Roman" w:cs="Times New Roman"/>
        </w:rPr>
        <w:t xml:space="preserve">) a elimináciu negatívnych vplyvov </w:t>
      </w:r>
      <w:r w:rsidRPr="005F1146">
        <w:rPr>
          <w:rFonts w:ascii="Times New Roman" w:hAnsi="Times New Roman" w:cs="Times New Roman"/>
          <w:bCs/>
        </w:rPr>
        <w:t>environmentálnych záťaží</w:t>
      </w:r>
      <w:r w:rsidRPr="005F1146">
        <w:rPr>
          <w:rFonts w:ascii="Times New Roman" w:hAnsi="Times New Roman" w:cs="Times New Roman"/>
        </w:rPr>
        <w:t>.</w:t>
      </w:r>
    </w:p>
    <w:p w:rsidR="00A5272D" w:rsidRPr="005F1146" w:rsidP="00A5272D">
      <w:pPr>
        <w:bidi w:val="0"/>
        <w:jc w:val="both"/>
        <w:rPr>
          <w:rFonts w:ascii="Times New Roman" w:hAnsi="Times New Roman" w:cs="Times New Roman"/>
        </w:rPr>
      </w:pPr>
    </w:p>
    <w:p w:rsidR="00A5272D" w:rsidRPr="005F1146" w:rsidP="00A5272D">
      <w:pPr>
        <w:bidi w:val="0"/>
        <w:jc w:val="both"/>
        <w:rPr>
          <w:rFonts w:ascii="Times New Roman" w:hAnsi="Times New Roman" w:cs="Times New Roman"/>
          <w:b/>
        </w:rPr>
      </w:pPr>
      <w:r w:rsidRPr="005F1146">
        <w:rPr>
          <w:rFonts w:ascii="Times New Roman" w:hAnsi="Times New Roman" w:cs="Times New Roman"/>
          <w:b/>
        </w:rPr>
        <w:t>Ochrana prírody a krajiny</w:t>
      </w:r>
    </w:p>
    <w:p w:rsidR="00A5272D" w:rsidRPr="005F1146" w:rsidP="00A5272D">
      <w:pPr>
        <w:bidi w:val="0"/>
        <w:jc w:val="both"/>
        <w:rPr>
          <w:rFonts w:ascii="Times New Roman" w:hAnsi="Times New Roman" w:cs="Times New Roman"/>
        </w:rPr>
      </w:pPr>
    </w:p>
    <w:tbl>
      <w:tblPr>
        <w:tblStyle w:val="TableNormal"/>
        <w:tblW w:w="4924" w:type="pct"/>
        <w:tblLayout w:type="fixed"/>
        <w:tblCellMar>
          <w:left w:w="70" w:type="dxa"/>
          <w:right w:w="70" w:type="dxa"/>
        </w:tblCellMar>
        <w:tblLook w:val="04A0"/>
      </w:tblPr>
      <w:tblGrid>
        <w:gridCol w:w="2623"/>
        <w:gridCol w:w="921"/>
        <w:gridCol w:w="922"/>
        <w:gridCol w:w="922"/>
        <w:gridCol w:w="922"/>
        <w:gridCol w:w="922"/>
        <w:gridCol w:w="922"/>
        <w:gridCol w:w="918"/>
      </w:tblGrid>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v eurách </w:t>
            </w:r>
          </w:p>
        </w:tc>
        <w:tc>
          <w:tcPr>
            <w:tcW w:w="508"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2012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2013 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R</w:t>
            </w:r>
          </w:p>
        </w:tc>
        <w:tc>
          <w:tcPr>
            <w:tcW w:w="508"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OS</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2015 N</w:t>
            </w:r>
          </w:p>
        </w:tc>
        <w:tc>
          <w:tcPr>
            <w:tcW w:w="508"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2016 N</w:t>
            </w:r>
          </w:p>
        </w:tc>
        <w:tc>
          <w:tcPr>
            <w:tcW w:w="50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2017 N</w:t>
            </w:r>
          </w:p>
        </w:tc>
      </w:tr>
      <w:tr>
        <w:tblPrEx>
          <w:tblW w:w="4924" w:type="pct"/>
          <w:tblLayout w:type="fixed"/>
          <w:tblCellMar>
            <w:left w:w="70" w:type="dxa"/>
            <w:right w:w="70" w:type="dxa"/>
          </w:tblCellMar>
          <w:tblLook w:val="04A0"/>
        </w:tblPrEx>
        <w:trPr>
          <w:trHeight w:val="255"/>
        </w:trPr>
        <w:tc>
          <w:tcPr>
            <w:tcW w:w="1446"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Ochrana prírody a krajiny</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17 126 907</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23 717 861</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29 866 696</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28 299 696</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16 597 835</w:t>
            </w:r>
          </w:p>
        </w:tc>
        <w:tc>
          <w:tcPr>
            <w:tcW w:w="508"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6 765 068</w:t>
            </w:r>
          </w:p>
        </w:tc>
        <w:tc>
          <w:tcPr>
            <w:tcW w:w="506" w:type="pct"/>
            <w:tcBorders>
              <w:top w:val="nil"/>
              <w:left w:val="nil"/>
              <w:bottom w:val="single" w:sz="4" w:space="0" w:color="auto"/>
              <w:right w:val="single" w:sz="4" w:space="0" w:color="auto"/>
            </w:tcBorders>
            <w:shd w:val="clear" w:color="000000" w:fill="C0C0C0"/>
            <w:noWrap/>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7 418 027</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auto"/>
            <w:textDirection w:val="lrTb"/>
            <w:vAlign w:val="center"/>
            <w:hideMark/>
          </w:tcPr>
          <w:p w:rsidR="00A5272D" w:rsidRPr="00ED3982" w:rsidP="00DD0BCA">
            <w:pPr>
              <w:bidi w:val="0"/>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rozpočtové zdroje kapitoly, v tom:</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12 101 148</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14 001 404</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ED3982" w:rsidP="00DD0BCA">
            <w:pPr>
              <w:bidi w:val="0"/>
              <w:jc w:val="right"/>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8 178 227</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9 611 227</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5 303 227</w:t>
            </w:r>
          </w:p>
        </w:tc>
        <w:tc>
          <w:tcPr>
            <w:tcW w:w="508"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5 303 227</w:t>
            </w:r>
          </w:p>
        </w:tc>
        <w:tc>
          <w:tcPr>
            <w:tcW w:w="506" w:type="pct"/>
            <w:tcBorders>
              <w:top w:val="single" w:sz="4" w:space="0" w:color="auto"/>
              <w:left w:val="nil"/>
              <w:bottom w:val="single" w:sz="4" w:space="0" w:color="auto"/>
              <w:right w:val="single" w:sz="4" w:space="0" w:color="auto"/>
            </w:tcBorders>
            <w:shd w:val="clear" w:color="000000" w:fill="auto"/>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5 303 227</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Aparát - šp. služby, na náhradu</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420 006</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1 483 993</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265 000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134 217</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65 000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65 000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65 000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Štátny geologický ústav Dionýza Štúra</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2 928 065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4 866 258</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2 696 030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3 966 271</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1 004 030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1 004 030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1 004 030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Slovenské banské múzeum</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517 000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1 087 785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468 784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523 904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258 784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258 784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258 784</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ZOO Bojnice</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729 390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1 058 390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754 390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775 455</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633 390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633 390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633 390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Štátna ochrana prírody SR</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4 303 703</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4 763 072</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3 544 959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3 752 470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3 019 959</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3 019 959</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3 019 959</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i/>
                <w:color w:val="000000"/>
                <w:sz w:val="14"/>
                <w:szCs w:val="14"/>
              </w:rPr>
            </w:pPr>
            <w:r w:rsidRPr="00ED3982">
              <w:rPr>
                <w:rFonts w:ascii="Times New Roman" w:hAnsi="Times New Roman" w:cs="Times New Roman"/>
                <w:i/>
                <w:color w:val="000000"/>
                <w:sz w:val="14"/>
                <w:szCs w:val="14"/>
              </w:rPr>
              <w:t>Slovenské múzeum ochrany prírody a jaskyniarstva</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462 000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741 906</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449 064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458 910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322 064</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322 064</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ED3982" w:rsidP="00DD0BCA">
            <w:pPr>
              <w:bidi w:val="0"/>
              <w:jc w:val="right"/>
              <w:rPr>
                <w:rFonts w:ascii="Times New Roman" w:hAnsi="Times New Roman" w:cs="Times New Roman"/>
                <w:i/>
                <w:iCs/>
                <w:color w:val="000000"/>
                <w:sz w:val="14"/>
                <w:szCs w:val="14"/>
              </w:rPr>
            </w:pPr>
            <w:r w:rsidRPr="00ED3982">
              <w:rPr>
                <w:rFonts w:ascii="Times New Roman" w:hAnsi="Times New Roman" w:cs="Times New Roman"/>
                <w:i/>
                <w:iCs/>
                <w:color w:val="000000"/>
                <w:sz w:val="14"/>
                <w:szCs w:val="14"/>
              </w:rPr>
              <w:t>322 064</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ED3982" w:rsidP="00DD0BCA">
            <w:pPr>
              <w:bidi w:val="0"/>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 xml:space="preserve">zdroje EÚ </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4 139 301</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8 139 387</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15 162 700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15 162 700</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6 414 701</w:t>
            </w:r>
          </w:p>
        </w:tc>
        <w:tc>
          <w:tcPr>
            <w:tcW w:w="508"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0</w:t>
            </w:r>
          </w:p>
        </w:tc>
        <w:tc>
          <w:tcPr>
            <w:tcW w:w="50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0</w:t>
            </w:r>
          </w:p>
        </w:tc>
      </w:tr>
      <w:tr>
        <w:tblPrEx>
          <w:tblW w:w="4924" w:type="pct"/>
          <w:tblLayout w:type="fixed"/>
          <w:tblCellMar>
            <w:left w:w="70" w:type="dxa"/>
            <w:right w:w="70" w:type="dxa"/>
          </w:tblCellMar>
          <w:tblLook w:val="04A0"/>
        </w:tblPrEx>
        <w:trPr>
          <w:trHeight w:val="255"/>
        </w:trPr>
        <w:tc>
          <w:tcPr>
            <w:tcW w:w="1446"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ED3982" w:rsidP="00DD0BCA">
            <w:pPr>
              <w:bidi w:val="0"/>
              <w:rPr>
                <w:rFonts w:ascii="Times New Roman" w:hAnsi="Times New Roman" w:cs="Times New Roman"/>
                <w:b/>
                <w:color w:val="000000"/>
                <w:sz w:val="14"/>
                <w:szCs w:val="14"/>
              </w:rPr>
            </w:pPr>
            <w:r w:rsidRPr="00ED3982">
              <w:rPr>
                <w:rFonts w:ascii="Times New Roman" w:hAnsi="Times New Roman" w:cs="Times New Roman"/>
                <w:b/>
                <w:color w:val="000000"/>
                <w:sz w:val="14"/>
                <w:szCs w:val="14"/>
              </w:rPr>
              <w:t>spolufinancovanie zo ŠR</w:t>
            </w:r>
          </w:p>
        </w:tc>
        <w:tc>
          <w:tcPr>
            <w:tcW w:w="50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886 458</w:t>
            </w:r>
          </w:p>
        </w:tc>
        <w:tc>
          <w:tcPr>
            <w:tcW w:w="50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1 577 070</w:t>
            </w:r>
          </w:p>
        </w:tc>
        <w:tc>
          <w:tcPr>
            <w:tcW w:w="50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6 525 769</w:t>
            </w:r>
          </w:p>
        </w:tc>
        <w:tc>
          <w:tcPr>
            <w:tcW w:w="50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3 525 769</w:t>
            </w:r>
          </w:p>
        </w:tc>
        <w:tc>
          <w:tcPr>
            <w:tcW w:w="50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4 879 907</w:t>
            </w:r>
          </w:p>
        </w:tc>
        <w:tc>
          <w:tcPr>
            <w:tcW w:w="508"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1 461 841</w:t>
            </w:r>
          </w:p>
        </w:tc>
        <w:tc>
          <w:tcPr>
            <w:tcW w:w="506" w:type="pct"/>
            <w:tcBorders>
              <w:top w:val="nil"/>
              <w:left w:val="nil"/>
              <w:bottom w:val="single" w:sz="4" w:space="0" w:color="auto"/>
              <w:right w:val="single" w:sz="4" w:space="0" w:color="auto"/>
            </w:tcBorders>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2 114 800</w:t>
            </w:r>
          </w:p>
        </w:tc>
      </w:tr>
    </w:tbl>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5F1146">
        <w:rPr>
          <w:rFonts w:ascii="Times New Roman" w:hAnsi="Times New Roman" w:cs="Times New Roman"/>
        </w:rPr>
        <w:t>Na</w:t>
      </w:r>
      <w:r w:rsidRPr="005F1146">
        <w:rPr>
          <w:rFonts w:ascii="Times New Roman" w:hAnsi="Times New Roman" w:cs="Times New Roman"/>
          <w:bCs/>
        </w:rPr>
        <w:t xml:space="preserve"> </w:t>
      </w:r>
      <w:r w:rsidRPr="005F1146">
        <w:rPr>
          <w:rFonts w:ascii="Times New Roman" w:hAnsi="Times New Roman" w:cs="Times New Roman"/>
        </w:rPr>
        <w:t>ochranu prírody a krajiny sa v roku 201</w:t>
      </w:r>
      <w:r>
        <w:rPr>
          <w:rFonts w:ascii="Times New Roman" w:hAnsi="Times New Roman" w:cs="Times New Roman"/>
        </w:rPr>
        <w:t xml:space="preserve">5 výdavky rozpočtujú o 44,4 </w:t>
      </w:r>
      <w:r w:rsidRPr="005F1146">
        <w:rPr>
          <w:rFonts w:ascii="Times New Roman" w:hAnsi="Times New Roman" w:cs="Times New Roman"/>
        </w:rPr>
        <w:t>% nižšie ako v schválenom rozpočte roku 201</w:t>
      </w:r>
      <w:r>
        <w:rPr>
          <w:rFonts w:ascii="Times New Roman" w:hAnsi="Times New Roman" w:cs="Times New Roman"/>
        </w:rPr>
        <w:t>4. Tento vývoj je spôsobený medziročným poklesom rozpočtových prostriedkov kapitoly o 35,2</w:t>
      </w:r>
      <w:r w:rsidRPr="005F1146">
        <w:rPr>
          <w:rFonts w:ascii="Times New Roman" w:hAnsi="Times New Roman" w:cs="Times New Roman"/>
        </w:rPr>
        <w:t xml:space="preserve"> %</w:t>
      </w:r>
      <w:r>
        <w:rPr>
          <w:rFonts w:ascii="Times New Roman" w:hAnsi="Times New Roman" w:cs="Times New Roman"/>
        </w:rPr>
        <w:t xml:space="preserve">, poklesom prostriedkov EÚ o 57,7 </w:t>
      </w:r>
      <w:r w:rsidRPr="005F1146">
        <w:rPr>
          <w:rFonts w:ascii="Times New Roman" w:hAnsi="Times New Roman" w:cs="Times New Roman"/>
        </w:rPr>
        <w:t>% a</w:t>
      </w:r>
      <w:r>
        <w:rPr>
          <w:rFonts w:ascii="Times New Roman" w:hAnsi="Times New Roman" w:cs="Times New Roman"/>
        </w:rPr>
        <w:t xml:space="preserve"> poklesom výdavkov na spolufinancovanie zo štátneho rozpočtu k prostriedkom EÚ       o 25,2 </w:t>
      </w:r>
      <w:r w:rsidRPr="005F1146">
        <w:rPr>
          <w:rFonts w:ascii="Times New Roman" w:hAnsi="Times New Roman" w:cs="Times New Roman"/>
        </w:rPr>
        <w:t>%.</w:t>
      </w:r>
    </w:p>
    <w:p w:rsidR="00A5272D" w:rsidP="00A5272D">
      <w:pPr>
        <w:bidi w:val="0"/>
        <w:ind w:firstLine="708"/>
        <w:jc w:val="both"/>
        <w:rPr>
          <w:rFonts w:ascii="Times New Roman" w:hAnsi="Times New Roman" w:cs="Times New Roman"/>
        </w:rPr>
      </w:pPr>
    </w:p>
    <w:p w:rsidR="00A5272D" w:rsidP="00A5272D">
      <w:pPr>
        <w:bidi w:val="0"/>
        <w:jc w:val="both"/>
        <w:rPr>
          <w:rFonts w:ascii="Times New Roman" w:hAnsi="Times New Roman" w:cs="Times New Roman"/>
          <w:b/>
        </w:rPr>
      </w:pPr>
      <w:r w:rsidRPr="00A5087A">
        <w:rPr>
          <w:rFonts w:ascii="Times New Roman" w:hAnsi="Times New Roman" w:cs="Times New Roman"/>
          <w:b/>
        </w:rPr>
        <w:t>Riadenie rizík a mimoriadnych udalostí v súvislosti so zmenou klímy</w:t>
      </w:r>
    </w:p>
    <w:p w:rsidR="00A5272D" w:rsidRPr="00A5087A" w:rsidP="00A5272D">
      <w:pPr>
        <w:bidi w:val="0"/>
        <w:jc w:val="both"/>
        <w:rPr>
          <w:rFonts w:ascii="Times New Roman" w:hAnsi="Times New Roman" w:cs="Times New Roman"/>
          <w:b/>
        </w:rPr>
      </w:pPr>
    </w:p>
    <w:tbl>
      <w:tblPr>
        <w:tblStyle w:val="TableNormal"/>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07"/>
        <w:gridCol w:w="931"/>
        <w:gridCol w:w="931"/>
        <w:gridCol w:w="932"/>
        <w:gridCol w:w="931"/>
        <w:gridCol w:w="932"/>
        <w:gridCol w:w="931"/>
        <w:gridCol w:w="932"/>
      </w:tblGrid>
      <w:tr>
        <w:tblPrEx>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A5272D" w:rsidRPr="00A5087A" w:rsidP="00DD0BCA">
            <w:pPr>
              <w:bidi w:val="0"/>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v eurách </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2012 S</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2013 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2014 R</w:t>
            </w:r>
          </w:p>
        </w:tc>
        <w:tc>
          <w:tcPr>
            <w:tcW w:w="931" w:type="dxa"/>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2014 OS</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2015 N</w:t>
            </w:r>
          </w:p>
        </w:tc>
        <w:tc>
          <w:tcPr>
            <w:tcW w:w="931"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2016 N</w:t>
            </w:r>
          </w:p>
        </w:tc>
        <w:tc>
          <w:tcPr>
            <w:tcW w:w="932" w:type="dxa"/>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A5087A" w:rsidP="00DD0BCA">
            <w:pPr>
              <w:bidi w:val="0"/>
              <w:jc w:val="center"/>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2017 N</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A5272D" w:rsidRPr="00A5087A" w:rsidP="00DD0BCA">
            <w:pPr>
              <w:bidi w:val="0"/>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Riadenie rizík a mimoriadnych udalostí</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47 338 767</w:t>
            </w:r>
          </w:p>
        </w:tc>
        <w:tc>
          <w:tcPr>
            <w:tcW w:w="931"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71 008 151</w:t>
            </w:r>
          </w:p>
        </w:tc>
        <w:tc>
          <w:tcPr>
            <w:tcW w:w="932" w:type="dxa"/>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b/>
                <w:bCs/>
                <w:color w:val="000000"/>
                <w:sz w:val="14"/>
                <w:szCs w:val="14"/>
              </w:rPr>
            </w:pPr>
            <w:r w:rsidRPr="00A5087A">
              <w:rPr>
                <w:rFonts w:ascii="Times New Roman" w:hAnsi="Times New Roman" w:cs="Times New Roman"/>
                <w:b/>
                <w:bCs/>
                <w:color w:val="000000"/>
                <w:sz w:val="14"/>
                <w:szCs w:val="14"/>
              </w:rPr>
              <w:t>47 338 767</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5272D" w:rsidRPr="00A5087A" w:rsidP="00DD0BCA">
            <w:pPr>
              <w:bidi w:val="0"/>
              <w:rPr>
                <w:rFonts w:ascii="Times New Roman" w:hAnsi="Times New Roman" w:cs="Times New Roman"/>
                <w:color w:val="000000"/>
                <w:sz w:val="14"/>
                <w:szCs w:val="14"/>
              </w:rPr>
            </w:pPr>
            <w:r w:rsidRPr="00A5087A">
              <w:rPr>
                <w:rFonts w:ascii="Times New Roman" w:hAnsi="Times New Roman" w:cs="Times New Roman"/>
                <w:color w:val="000000"/>
                <w:sz w:val="14"/>
                <w:szCs w:val="14"/>
              </w:rPr>
              <w:t xml:space="preserve">zdroje EÚ </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40 237 952</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60 356 928</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40 237 952</w:t>
            </w:r>
          </w:p>
        </w:tc>
      </w:tr>
      <w:tr>
        <w:tblPrEx>
          <w:tblW w:w="9227" w:type="dxa"/>
          <w:tblLayout w:type="fixed"/>
          <w:tblCellMar>
            <w:left w:w="0" w:type="dxa"/>
            <w:right w:w="0" w:type="dxa"/>
          </w:tblCellMar>
          <w:tblLook w:val="04A0"/>
        </w:tblPrEx>
        <w:trPr>
          <w:trHeight w:val="255"/>
        </w:trPr>
        <w:tc>
          <w:tcPr>
            <w:tcW w:w="2707" w:type="dxa"/>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5272D" w:rsidRPr="00A5087A" w:rsidP="00DD0BCA">
            <w:pPr>
              <w:bidi w:val="0"/>
              <w:rPr>
                <w:rFonts w:ascii="Times New Roman" w:hAnsi="Times New Roman" w:cs="Times New Roman"/>
                <w:color w:val="000000"/>
                <w:sz w:val="14"/>
                <w:szCs w:val="14"/>
              </w:rPr>
            </w:pPr>
            <w:r w:rsidRPr="00A5087A">
              <w:rPr>
                <w:rFonts w:ascii="Times New Roman" w:hAnsi="Times New Roman" w:cs="Times New Roman"/>
                <w:color w:val="000000"/>
                <w:sz w:val="14"/>
                <w:szCs w:val="14"/>
              </w:rPr>
              <w:t>spolufinancovanie zo ŠR</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0</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7 100 815</w:t>
            </w:r>
          </w:p>
        </w:tc>
        <w:tc>
          <w:tcPr>
            <w:tcW w:w="93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10 651 223</w:t>
            </w:r>
          </w:p>
        </w:tc>
        <w:tc>
          <w:tcPr>
            <w:tcW w:w="93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A5087A" w:rsidP="00DD0BCA">
            <w:pPr>
              <w:bidi w:val="0"/>
              <w:jc w:val="right"/>
              <w:rPr>
                <w:rFonts w:ascii="Times New Roman" w:hAnsi="Times New Roman" w:cs="Times New Roman"/>
                <w:color w:val="000000"/>
                <w:sz w:val="14"/>
                <w:szCs w:val="14"/>
              </w:rPr>
            </w:pPr>
            <w:r w:rsidRPr="00A5087A">
              <w:rPr>
                <w:rFonts w:ascii="Times New Roman" w:hAnsi="Times New Roman" w:cs="Times New Roman"/>
                <w:color w:val="000000"/>
                <w:sz w:val="14"/>
                <w:szCs w:val="14"/>
              </w:rPr>
              <w:t>7 100 815</w:t>
            </w:r>
          </w:p>
        </w:tc>
      </w:tr>
    </w:tbl>
    <w:p w:rsidR="00A5272D" w:rsidP="00A5272D">
      <w:pPr>
        <w:bidi w:val="0"/>
        <w:ind w:firstLine="708"/>
        <w:jc w:val="both"/>
        <w:rPr>
          <w:rFonts w:ascii="Times New Roman" w:hAnsi="Times New Roman" w:cs="Times New Roman"/>
        </w:rPr>
      </w:pPr>
    </w:p>
    <w:p w:rsidR="00A5272D" w:rsidRPr="00F21E56" w:rsidP="00A5272D">
      <w:pPr>
        <w:bidi w:val="0"/>
        <w:ind w:firstLine="708"/>
        <w:jc w:val="both"/>
        <w:rPr>
          <w:rFonts w:ascii="Times New Roman" w:hAnsi="Times New Roman" w:cs="Times New Roman"/>
        </w:rPr>
      </w:pPr>
      <w:r>
        <w:rPr>
          <w:rFonts w:ascii="Times New Roman" w:hAnsi="Times New Roman" w:cs="Times New Roman"/>
        </w:rPr>
        <w:t xml:space="preserve">Uvedená oblasť súvisí s alokáciou prostriedkov EÚ a spolufinancovania                   z 3. programového obdobia do kapitoly. </w:t>
      </w:r>
      <w:r w:rsidRPr="005F1146">
        <w:rPr>
          <w:rFonts w:ascii="Times New Roman" w:hAnsi="Times New Roman" w:cs="Times New Roman"/>
        </w:rPr>
        <w:t xml:space="preserve">Na </w:t>
      </w:r>
      <w:r>
        <w:rPr>
          <w:rFonts w:ascii="Times New Roman" w:hAnsi="Times New Roman" w:cs="Times New Roman"/>
        </w:rPr>
        <w:t>riadenie rizík a mimoriadnych udalostí v súvislosti so zmenou klímy</w:t>
      </w:r>
      <w:r w:rsidRPr="005F1146">
        <w:rPr>
          <w:rFonts w:ascii="Times New Roman" w:hAnsi="Times New Roman" w:cs="Times New Roman"/>
        </w:rPr>
        <w:t xml:space="preserve"> sa v roku 201</w:t>
      </w:r>
      <w:r>
        <w:rPr>
          <w:rFonts w:ascii="Times New Roman" w:hAnsi="Times New Roman" w:cs="Times New Roman"/>
        </w:rPr>
        <w:t>5 rozpočtujú prostriedky vo výške 47,3 mil. eur</w:t>
      </w:r>
      <w:r w:rsidRPr="005F1146">
        <w:rPr>
          <w:rFonts w:ascii="Times New Roman" w:hAnsi="Times New Roman" w:cs="Times New Roman"/>
        </w:rPr>
        <w:t xml:space="preserve"> a tvoria ich iba prostriedky EÚ a </w:t>
      </w:r>
      <w:r>
        <w:rPr>
          <w:rFonts w:ascii="Times New Roman" w:hAnsi="Times New Roman" w:cs="Times New Roman"/>
        </w:rPr>
        <w:t>spolufinancovanie zo štátneho rozpočtu</w:t>
      </w:r>
      <w:r w:rsidRPr="005F1146">
        <w:rPr>
          <w:rFonts w:ascii="Times New Roman" w:hAnsi="Times New Roman" w:cs="Times New Roman"/>
        </w:rPr>
        <w:t>. Tieto prostriedky</w:t>
      </w:r>
      <w:r>
        <w:rPr>
          <w:rFonts w:ascii="Times New Roman" w:hAnsi="Times New Roman" w:cs="Times New Roman"/>
        </w:rPr>
        <w:t xml:space="preserve"> majú slúžiť</w:t>
      </w:r>
      <w:r w:rsidRPr="005F1146">
        <w:rPr>
          <w:rFonts w:ascii="Times New Roman" w:hAnsi="Times New Roman" w:cs="Times New Roman"/>
        </w:rPr>
        <w:t xml:space="preserve"> </w:t>
      </w:r>
      <w:r w:rsidRPr="00F21E56">
        <w:rPr>
          <w:rFonts w:ascii="Times New Roman" w:hAnsi="Times New Roman" w:cs="Times New Roman"/>
        </w:rPr>
        <w:t>na projekty v oblasti riadenia osobitných rizík (okrem povodňových) a posilnenia odolnosti proti mimoriadnym udalostiam ovplyvnených zmenou klímy (vyvíjanie systémov zvládania mimoriadnych udalostí, technická a inštitucionálna podpora špecializovaných záchranných modulov, prevencia a sanácia havarijných zosuvov súvisiacich so zmenou klímy).</w:t>
      </w:r>
    </w:p>
    <w:p w:rsidR="00A5272D" w:rsidP="00A5272D">
      <w:pPr>
        <w:bidi w:val="0"/>
        <w:jc w:val="both"/>
        <w:rPr>
          <w:rFonts w:ascii="Times New Roman" w:hAnsi="Times New Roman" w:cs="Times New Roman"/>
          <w:b/>
        </w:rPr>
      </w:pPr>
    </w:p>
    <w:p w:rsidR="004B488F" w:rsidP="00A5272D">
      <w:pPr>
        <w:bidi w:val="0"/>
        <w:jc w:val="both"/>
        <w:rPr>
          <w:rFonts w:ascii="Times New Roman" w:hAnsi="Times New Roman" w:cs="Times New Roman"/>
          <w:b/>
        </w:rPr>
      </w:pPr>
    </w:p>
    <w:p w:rsidR="00A5272D" w:rsidP="00A5272D">
      <w:pPr>
        <w:bidi w:val="0"/>
        <w:jc w:val="both"/>
        <w:rPr>
          <w:rFonts w:ascii="Times New Roman" w:hAnsi="Times New Roman" w:cs="Times New Roman"/>
          <w:b/>
        </w:rPr>
      </w:pPr>
      <w:r>
        <w:rPr>
          <w:rFonts w:ascii="Times New Roman" w:hAnsi="Times New Roman" w:cs="Times New Roman"/>
          <w:b/>
        </w:rPr>
        <w:t>Energeticky efektívne nízkouhlíkové hospodárstvo</w:t>
      </w:r>
    </w:p>
    <w:p w:rsidR="00A5272D" w:rsidP="00A5272D">
      <w:pPr>
        <w:bidi w:val="0"/>
        <w:jc w:val="both"/>
        <w:rPr>
          <w:rFonts w:ascii="Times New Roman" w:hAnsi="Times New Roman" w:cs="Times New Roman"/>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1"/>
        <w:gridCol w:w="919"/>
        <w:gridCol w:w="917"/>
        <w:gridCol w:w="919"/>
        <w:gridCol w:w="917"/>
        <w:gridCol w:w="919"/>
        <w:gridCol w:w="917"/>
        <w:gridCol w:w="91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v eurách </w:t>
            </w:r>
          </w:p>
        </w:tc>
        <w:tc>
          <w:tcPr>
            <w:tcW w:w="505" w:type="pct"/>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2012 S</w:t>
            </w:r>
          </w:p>
        </w:tc>
        <w:tc>
          <w:tcPr>
            <w:tcW w:w="504"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2013 S</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R</w:t>
            </w:r>
          </w:p>
        </w:tc>
        <w:tc>
          <w:tcPr>
            <w:tcW w:w="504" w:type="pct"/>
            <w:tcBorders>
              <w:top w:val="single" w:sz="4" w:space="0" w:color="auto"/>
              <w:left w:val="single" w:sz="4" w:space="0" w:color="auto"/>
              <w:bottom w:val="single" w:sz="4" w:space="0" w:color="auto"/>
              <w:right w:val="single" w:sz="4" w:space="0" w:color="auto"/>
            </w:tcBorders>
            <w:shd w:val="clear" w:color="auto" w:fill="A6A6A6"/>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2014 OS</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2015 N</w:t>
            </w:r>
          </w:p>
        </w:tc>
        <w:tc>
          <w:tcPr>
            <w:tcW w:w="504"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2016 N</w:t>
            </w:r>
          </w:p>
        </w:tc>
        <w:tc>
          <w:tcPr>
            <w:tcW w:w="505" w:type="pct"/>
            <w:tcBorders>
              <w:top w:val="single" w:sz="4" w:space="0" w:color="auto"/>
              <w:left w:val="single" w:sz="4" w:space="0" w:color="auto"/>
              <w:bottom w:val="single" w:sz="4" w:space="0" w:color="auto"/>
              <w:right w:val="single" w:sz="4" w:space="0" w:color="auto"/>
            </w:tcBorders>
            <w:shd w:val="clear" w:color="auto" w:fill="A6A6A6"/>
            <w:noWrap/>
            <w:tcMar>
              <w:top w:w="13" w:type="dxa"/>
              <w:left w:w="13" w:type="dxa"/>
              <w:bottom w:w="0" w:type="dxa"/>
              <w:right w:w="13" w:type="dxa"/>
            </w:tcMar>
            <w:textDirection w:val="lrTb"/>
            <w:vAlign w:val="bottom"/>
            <w:hideMark/>
          </w:tcPr>
          <w:p w:rsidR="00A5272D" w:rsidRPr="00ED3982" w:rsidP="00DD0BCA">
            <w:pPr>
              <w:bidi w:val="0"/>
              <w:jc w:val="center"/>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2017 N</w:t>
            </w:r>
          </w:p>
        </w:tc>
      </w:tr>
      <w:tr>
        <w:tblPrEx>
          <w:tblW w:w="5000" w:type="pct"/>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000000" w:fill="BFBFBF"/>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Riadenie rizík a mimoriadnych udalostí</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63 198 128</w:t>
            </w:r>
          </w:p>
        </w:tc>
        <w:tc>
          <w:tcPr>
            <w:tcW w:w="504"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134 733 436</w:t>
            </w:r>
          </w:p>
        </w:tc>
        <w:tc>
          <w:tcPr>
            <w:tcW w:w="505" w:type="pct"/>
            <w:tcBorders>
              <w:top w:val="single" w:sz="4" w:space="0" w:color="auto"/>
              <w:left w:val="single" w:sz="4" w:space="0" w:color="auto"/>
              <w:bottom w:val="single" w:sz="4" w:space="0" w:color="auto"/>
              <w:right w:val="single" w:sz="4" w:space="0" w:color="auto"/>
            </w:tcBorders>
            <w:shd w:val="clear" w:color="000000" w:fill="C0C0C0"/>
            <w:noWrap/>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b/>
                <w:bCs/>
                <w:color w:val="000000"/>
                <w:sz w:val="14"/>
                <w:szCs w:val="14"/>
              </w:rPr>
            </w:pPr>
            <w:r w:rsidRPr="00ED3982">
              <w:rPr>
                <w:rFonts w:ascii="Times New Roman" w:hAnsi="Times New Roman" w:cs="Times New Roman"/>
                <w:b/>
                <w:bCs/>
                <w:color w:val="000000"/>
                <w:sz w:val="14"/>
                <w:szCs w:val="14"/>
              </w:rPr>
              <w:t>165 545 455</w:t>
            </w:r>
          </w:p>
        </w:tc>
      </w:tr>
      <w:tr>
        <w:tblPrEx>
          <w:tblW w:w="5000" w:type="pct"/>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 xml:space="preserve">zdroje EÚ </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53 202 953</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122 081 367</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150 000 000</w:t>
            </w:r>
          </w:p>
        </w:tc>
      </w:tr>
      <w:tr>
        <w:tblPrEx>
          <w:tblW w:w="5000" w:type="pct"/>
          <w:tblCellMar>
            <w:left w:w="0" w:type="dxa"/>
            <w:right w:w="0" w:type="dxa"/>
          </w:tblCellMar>
          <w:tblLook w:val="04A0"/>
        </w:tblPrEx>
        <w:trPr>
          <w:trHeight w:val="255"/>
        </w:trPr>
        <w:tc>
          <w:tcPr>
            <w:tcW w:w="1468" w:type="pct"/>
            <w:tcBorders>
              <w:top w:val="single" w:sz="4" w:space="0" w:color="auto"/>
              <w:left w:val="single" w:sz="4" w:space="0" w:color="auto"/>
              <w:bottom w:val="single" w:sz="4" w:space="0" w:color="auto"/>
              <w:right w:val="single" w:sz="4" w:space="0" w:color="auto"/>
            </w:tcBorders>
            <w:shd w:val="clear" w:color="000000" w:fill="FFFFFF"/>
            <w:tcMar>
              <w:top w:w="13" w:type="dxa"/>
              <w:left w:w="13" w:type="dxa"/>
              <w:bottom w:w="0" w:type="dxa"/>
              <w:right w:w="13" w:type="dxa"/>
            </w:tcMar>
            <w:textDirection w:val="lrTb"/>
            <w:vAlign w:val="center"/>
            <w:hideMark/>
          </w:tcPr>
          <w:p w:rsidR="00A5272D" w:rsidRPr="00ED3982" w:rsidP="00DD0BCA">
            <w:pPr>
              <w:bidi w:val="0"/>
              <w:rPr>
                <w:rFonts w:ascii="Times New Roman" w:hAnsi="Times New Roman" w:cs="Times New Roman"/>
                <w:color w:val="000000"/>
                <w:sz w:val="14"/>
                <w:szCs w:val="14"/>
              </w:rPr>
            </w:pPr>
            <w:r w:rsidRPr="00ED3982">
              <w:rPr>
                <w:rFonts w:ascii="Times New Roman" w:hAnsi="Times New Roman" w:cs="Times New Roman"/>
                <w:color w:val="000000"/>
                <w:sz w:val="14"/>
                <w:szCs w:val="14"/>
              </w:rPr>
              <w:t>spolufinancovanie zo ŠR</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0</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9 995 175</w:t>
            </w:r>
          </w:p>
        </w:tc>
        <w:tc>
          <w:tcPr>
            <w:tcW w:w="504"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12 652 069</w:t>
            </w:r>
          </w:p>
        </w:tc>
        <w:tc>
          <w:tcPr>
            <w:tcW w:w="50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extDirection w:val="lrTb"/>
            <w:vAlign w:val="bottom"/>
            <w:hideMark/>
          </w:tcPr>
          <w:p w:rsidR="00A5272D" w:rsidRPr="00ED3982" w:rsidP="00DD0BCA">
            <w:pPr>
              <w:bidi w:val="0"/>
              <w:jc w:val="right"/>
              <w:rPr>
                <w:rFonts w:ascii="Times New Roman" w:hAnsi="Times New Roman" w:cs="Times New Roman"/>
                <w:color w:val="000000"/>
                <w:sz w:val="14"/>
                <w:szCs w:val="14"/>
              </w:rPr>
            </w:pPr>
            <w:r w:rsidRPr="00ED3982">
              <w:rPr>
                <w:rFonts w:ascii="Times New Roman" w:hAnsi="Times New Roman" w:cs="Times New Roman"/>
                <w:color w:val="000000"/>
                <w:sz w:val="14"/>
                <w:szCs w:val="14"/>
              </w:rPr>
              <w:t>15 545 455</w:t>
            </w:r>
          </w:p>
        </w:tc>
      </w:tr>
    </w:tbl>
    <w:p w:rsidR="00A5272D" w:rsidP="00A5272D">
      <w:pPr>
        <w:bidi w:val="0"/>
        <w:jc w:val="both"/>
        <w:rPr>
          <w:rFonts w:ascii="Times New Roman" w:hAnsi="Times New Roman" w:cs="Times New Roman"/>
          <w:b/>
        </w:rPr>
      </w:pPr>
    </w:p>
    <w:p w:rsidR="00A5272D" w:rsidRPr="00F21E56" w:rsidP="00A5272D">
      <w:pPr>
        <w:bidi w:val="0"/>
        <w:ind w:firstLine="708"/>
        <w:jc w:val="both"/>
        <w:rPr>
          <w:rFonts w:ascii="Times New Roman" w:hAnsi="Times New Roman" w:cs="Times New Roman"/>
        </w:rPr>
      </w:pPr>
      <w:r>
        <w:rPr>
          <w:rFonts w:ascii="Times New Roman" w:hAnsi="Times New Roman" w:cs="Times New Roman"/>
        </w:rPr>
        <w:t xml:space="preserve">Oblasť bola vytvorená v nadväznosti na alokáciu prostriedkov EÚ a spolufinancovania           z 3. programového obdobia do kapitoly. </w:t>
      </w:r>
      <w:r w:rsidRPr="005F1146">
        <w:rPr>
          <w:rFonts w:ascii="Times New Roman" w:hAnsi="Times New Roman" w:cs="Times New Roman"/>
        </w:rPr>
        <w:t xml:space="preserve">Celkové výdavky smerujúce do </w:t>
      </w:r>
      <w:r>
        <w:rPr>
          <w:rFonts w:ascii="Times New Roman" w:hAnsi="Times New Roman" w:cs="Times New Roman"/>
        </w:rPr>
        <w:t xml:space="preserve">energeticky efektívneho nízkouhlíkového hospodárstva sa </w:t>
      </w:r>
      <w:r w:rsidRPr="005F1146">
        <w:rPr>
          <w:rFonts w:ascii="Times New Roman" w:hAnsi="Times New Roman" w:cs="Times New Roman"/>
        </w:rPr>
        <w:t>v roku 201</w:t>
      </w:r>
      <w:r>
        <w:rPr>
          <w:rFonts w:ascii="Times New Roman" w:hAnsi="Times New Roman" w:cs="Times New Roman"/>
        </w:rPr>
        <w:t>5 rozpočtujú vo výške 63,2 mil. eur</w:t>
      </w:r>
      <w:r w:rsidRPr="005F1146">
        <w:rPr>
          <w:rFonts w:ascii="Times New Roman" w:hAnsi="Times New Roman" w:cs="Times New Roman"/>
        </w:rPr>
        <w:t xml:space="preserve"> a tvoria ich iba prostriedky EÚ a spolufinancovani</w:t>
      </w:r>
      <w:r>
        <w:rPr>
          <w:rFonts w:ascii="Times New Roman" w:hAnsi="Times New Roman" w:cs="Times New Roman"/>
        </w:rPr>
        <w:t>a</w:t>
      </w:r>
      <w:r w:rsidRPr="005F1146">
        <w:rPr>
          <w:rFonts w:ascii="Times New Roman" w:hAnsi="Times New Roman" w:cs="Times New Roman"/>
        </w:rPr>
        <w:t>.</w:t>
      </w:r>
      <w:r w:rsidRPr="00E6506C">
        <w:rPr>
          <w:rFonts w:ascii="Times New Roman" w:hAnsi="Times New Roman" w:cs="Times New Roman"/>
        </w:rPr>
        <w:t xml:space="preserve"> </w:t>
      </w:r>
      <w:r w:rsidRPr="005F1146">
        <w:rPr>
          <w:rFonts w:ascii="Times New Roman" w:hAnsi="Times New Roman" w:cs="Times New Roman"/>
        </w:rPr>
        <w:t>Výdavky za oblasť celkovo</w:t>
      </w:r>
      <w:r>
        <w:rPr>
          <w:rFonts w:ascii="Times New Roman" w:hAnsi="Times New Roman" w:cs="Times New Roman"/>
        </w:rPr>
        <w:t xml:space="preserve"> majú smerovať na p</w:t>
      </w:r>
      <w:r w:rsidRPr="00F21E56">
        <w:rPr>
          <w:rFonts w:ascii="Times New Roman" w:hAnsi="Times New Roman" w:cs="Times New Roman"/>
        </w:rPr>
        <w:t>rojekty v oblasti podpory výroby energie z obnoviteľných zdrojov, zvýšenie energetickej efektívnosti v podnikoch, ako aj verejných budovách (realizácia opatrení vyplývajúcich z vykonaných energetických auditov).</w:t>
      </w:r>
    </w:p>
    <w:p w:rsidR="00A5272D" w:rsidRPr="005F1146" w:rsidP="00A5272D">
      <w:pPr>
        <w:bidi w:val="0"/>
        <w:jc w:val="both"/>
        <w:rPr>
          <w:rFonts w:ascii="Times New Roman" w:hAnsi="Times New Roman" w:cs="Times New Roman"/>
          <w:b/>
        </w:rPr>
      </w:pPr>
    </w:p>
    <w:p w:rsidR="00A5272D" w:rsidRPr="005F1146" w:rsidP="00A5272D">
      <w:pPr>
        <w:bidi w:val="0"/>
        <w:jc w:val="both"/>
        <w:rPr>
          <w:rFonts w:ascii="Times New Roman" w:hAnsi="Times New Roman" w:cs="Times New Roman"/>
          <w:b/>
        </w:rPr>
      </w:pPr>
      <w:r w:rsidRPr="005F1146">
        <w:rPr>
          <w:rFonts w:ascii="Times New Roman" w:hAnsi="Times New Roman" w:cs="Times New Roman"/>
          <w:b/>
        </w:rPr>
        <w:t>Administratíva</w:t>
      </w:r>
    </w:p>
    <w:p w:rsidR="00A5272D" w:rsidRPr="005F1146"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050"/>
        <w:gridCol w:w="1023"/>
        <w:gridCol w:w="1023"/>
        <w:gridCol w:w="1023"/>
        <w:gridCol w:w="1023"/>
        <w:gridCol w:w="1023"/>
        <w:gridCol w:w="1023"/>
        <w:gridCol w:w="1024"/>
      </w:tblGrid>
      <w:tr>
        <w:tblPrEx>
          <w:tblW w:w="5000" w:type="pct"/>
          <w:tblCellMar>
            <w:left w:w="70" w:type="dxa"/>
            <w:right w:w="70" w:type="dxa"/>
          </w:tblCellMar>
          <w:tblLook w:val="04A0"/>
        </w:tblPrEx>
        <w:trPr>
          <w:trHeight w:val="270"/>
        </w:trPr>
        <w:tc>
          <w:tcPr>
            <w:tcW w:w="111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D7B9C" w:rsidP="00DD0BCA">
            <w:pPr>
              <w:bidi w:val="0"/>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v eurách </w:t>
            </w:r>
          </w:p>
        </w:tc>
        <w:tc>
          <w:tcPr>
            <w:tcW w:w="55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2012 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2013 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2014 R</w:t>
            </w:r>
          </w:p>
        </w:tc>
        <w:tc>
          <w:tcPr>
            <w:tcW w:w="555"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2014 OS</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2015 N</w:t>
            </w:r>
          </w:p>
        </w:tc>
        <w:tc>
          <w:tcPr>
            <w:tcW w:w="555"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2016 N</w:t>
            </w:r>
          </w:p>
        </w:tc>
        <w:tc>
          <w:tcPr>
            <w:tcW w:w="556"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D7B9C" w:rsidP="00DD0BCA">
            <w:pPr>
              <w:bidi w:val="0"/>
              <w:jc w:val="center"/>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BFBFBF"/>
            <w:textDirection w:val="lrTb"/>
            <w:vAlign w:val="center"/>
            <w:hideMark/>
          </w:tcPr>
          <w:p w:rsidR="00A5272D" w:rsidRPr="00BD7B9C" w:rsidP="00DD0BCA">
            <w:pPr>
              <w:bidi w:val="0"/>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Administratíva</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37 824 569</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38 742 460</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31 814 419</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31 726 402</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40 035 249</w:t>
            </w:r>
          </w:p>
        </w:tc>
        <w:tc>
          <w:tcPr>
            <w:tcW w:w="555"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38 580 811</w:t>
            </w:r>
          </w:p>
        </w:tc>
        <w:tc>
          <w:tcPr>
            <w:tcW w:w="556" w:type="pct"/>
            <w:tcBorders>
              <w:top w:val="nil"/>
              <w:left w:val="nil"/>
              <w:bottom w:val="single" w:sz="4" w:space="0" w:color="auto"/>
              <w:right w:val="single" w:sz="4" w:space="0" w:color="auto"/>
            </w:tcBorders>
            <w:shd w:val="clear" w:color="000000" w:fill="C0C0C0"/>
            <w:noWrap/>
            <w:textDirection w:val="lrTb"/>
            <w:vAlign w:val="bottom"/>
            <w:hideMark/>
          </w:tcPr>
          <w:p w:rsidR="00A5272D" w:rsidRPr="00BD7B9C" w:rsidP="00DD0BCA">
            <w:pPr>
              <w:bidi w:val="0"/>
              <w:jc w:val="right"/>
              <w:rPr>
                <w:rFonts w:ascii="Times New Roman" w:hAnsi="Times New Roman" w:cs="Times New Roman"/>
                <w:b/>
                <w:bCs/>
                <w:color w:val="000000"/>
                <w:sz w:val="14"/>
                <w:szCs w:val="14"/>
              </w:rPr>
            </w:pPr>
            <w:r w:rsidRPr="00BD7B9C">
              <w:rPr>
                <w:rFonts w:ascii="Times New Roman" w:hAnsi="Times New Roman" w:cs="Times New Roman"/>
                <w:b/>
                <w:bCs/>
                <w:color w:val="000000"/>
                <w:sz w:val="14"/>
                <w:szCs w:val="14"/>
              </w:rPr>
              <w:t>36 036 651</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BD7B9C" w:rsidP="00DD0BCA">
            <w:pPr>
              <w:bidi w:val="0"/>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rozpočtové zdroje kapitoly</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33 437 562</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34 191 210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b/>
                <w:color w:val="000000"/>
                <w:sz w:val="14"/>
                <w:szCs w:val="14"/>
              </w:rPr>
            </w:pPr>
            <w:r w:rsidRPr="00BD7B9C">
              <w:rPr>
                <w:rFonts w:ascii="Times New Roman" w:hAnsi="Times New Roman" w:cs="Times New Roman"/>
                <w:b/>
                <w:color w:val="000000"/>
                <w:sz w:val="14"/>
                <w:szCs w:val="14"/>
              </w:rPr>
              <w:t>22 641 460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22 909 681</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22 169 004</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22 169 004</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1C6D8E" w:rsidP="00DD0BCA">
            <w:pPr>
              <w:bidi w:val="0"/>
              <w:jc w:val="right"/>
              <w:rPr>
                <w:rFonts w:ascii="Times New Roman" w:hAnsi="Times New Roman" w:cs="Times New Roman"/>
                <w:b/>
                <w:color w:val="000000"/>
                <w:sz w:val="14"/>
                <w:szCs w:val="14"/>
              </w:rPr>
            </w:pPr>
            <w:r w:rsidRPr="001C6D8E">
              <w:rPr>
                <w:rFonts w:ascii="Times New Roman" w:hAnsi="Times New Roman" w:cs="Times New Roman"/>
                <w:b/>
                <w:color w:val="000000"/>
                <w:sz w:val="14"/>
                <w:szCs w:val="14"/>
              </w:rPr>
              <w:t>22 169 004</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 xml:space="preserve">zdroje EÚ </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3 679 816</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3 775 877</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7 772 980</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6 763 448</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13 572 127</w:t>
            </w:r>
          </w:p>
        </w:tc>
        <w:tc>
          <w:tcPr>
            <w:tcW w:w="555"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11 356 660</w:t>
            </w:r>
          </w:p>
        </w:tc>
        <w:tc>
          <w:tcPr>
            <w:tcW w:w="556" w:type="pct"/>
            <w:tcBorders>
              <w:top w:val="nil"/>
              <w:left w:val="nil"/>
              <w:bottom w:val="single" w:sz="4" w:space="0" w:color="auto"/>
              <w:right w:val="single" w:sz="4" w:space="0" w:color="auto"/>
            </w:tcBorders>
            <w:shd w:val="clear" w:color="000000" w:fill="FFFFFF"/>
            <w:noWrap/>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8 812 500</w:t>
            </w:r>
          </w:p>
        </w:tc>
      </w:tr>
      <w:tr>
        <w:tblPrEx>
          <w:tblW w:w="5000" w:type="pct"/>
          <w:tblCellMar>
            <w:left w:w="70" w:type="dxa"/>
            <w:right w:w="70" w:type="dxa"/>
          </w:tblCellMar>
          <w:tblLook w:val="04A0"/>
        </w:tblPrEx>
        <w:trPr>
          <w:trHeight w:val="270"/>
        </w:trPr>
        <w:tc>
          <w:tcPr>
            <w:tcW w:w="1113" w:type="pct"/>
            <w:tcBorders>
              <w:top w:val="single" w:sz="4" w:space="0" w:color="auto"/>
              <w:left w:val="single" w:sz="4" w:space="0" w:color="auto"/>
              <w:bottom w:val="single" w:sz="4" w:space="0" w:color="auto"/>
              <w:right w:val="single" w:sz="4" w:space="0" w:color="auto"/>
            </w:tcBorders>
            <w:shd w:val="clear" w:color="000000" w:fill="FFFFFF"/>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spolufinancovanie zo ŠR</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632 227</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724 829</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1 399 979</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1 741 705</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4 294 118</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5 055 147</w:t>
            </w:r>
          </w:p>
        </w:tc>
        <w:tc>
          <w:tcPr>
            <w:tcW w:w="556"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5 055 147</w:t>
            </w:r>
          </w:p>
        </w:tc>
      </w:tr>
      <w:tr>
        <w:tblPrEx>
          <w:tblW w:w="5000" w:type="pct"/>
          <w:tblCellMar>
            <w:left w:w="70" w:type="dxa"/>
            <w:right w:w="70" w:type="dxa"/>
          </w:tblCellMar>
          <w:tblLook w:val="04A0"/>
        </w:tblPrEx>
        <w:trPr>
          <w:trHeight w:val="270"/>
        </w:trPr>
        <w:tc>
          <w:tcPr>
            <w:tcW w:w="1113" w:type="pct"/>
            <w:tcBorders>
              <w:top w:val="nil"/>
              <w:left w:val="single" w:sz="4" w:space="0" w:color="auto"/>
              <w:bottom w:val="single" w:sz="4" w:space="0" w:color="auto"/>
              <w:right w:val="single" w:sz="4" w:space="0" w:color="auto"/>
            </w:tcBorders>
            <w:noWrap/>
            <w:textDirection w:val="lrTb"/>
            <w:vAlign w:val="center"/>
            <w:hideMark/>
          </w:tcPr>
          <w:p w:rsidR="00A5272D" w:rsidRPr="00BD7B9C" w:rsidP="00DD0BCA">
            <w:pPr>
              <w:bidi w:val="0"/>
              <w:rPr>
                <w:rFonts w:ascii="Times New Roman" w:hAnsi="Times New Roman" w:cs="Times New Roman"/>
                <w:color w:val="000000"/>
                <w:sz w:val="14"/>
                <w:szCs w:val="14"/>
              </w:rPr>
            </w:pPr>
            <w:r w:rsidRPr="00BD7B9C">
              <w:rPr>
                <w:rFonts w:ascii="Times New Roman" w:hAnsi="Times New Roman" w:cs="Times New Roman"/>
                <w:color w:val="000000"/>
                <w:sz w:val="14"/>
                <w:szCs w:val="14"/>
              </w:rPr>
              <w:t>presun z minulých rokov</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74 964</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50 544</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311 567</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55"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c>
          <w:tcPr>
            <w:tcW w:w="556" w:type="pct"/>
            <w:tcBorders>
              <w:top w:val="nil"/>
              <w:left w:val="nil"/>
              <w:bottom w:val="single" w:sz="4" w:space="0" w:color="auto"/>
              <w:right w:val="single" w:sz="4" w:space="0" w:color="auto"/>
            </w:tcBorders>
            <w:textDirection w:val="lrTb"/>
            <w:vAlign w:val="bottom"/>
            <w:hideMark/>
          </w:tcPr>
          <w:p w:rsidR="00A5272D" w:rsidRPr="00BD7B9C" w:rsidP="00DD0BCA">
            <w:pPr>
              <w:bidi w:val="0"/>
              <w:jc w:val="right"/>
              <w:rPr>
                <w:rFonts w:ascii="Times New Roman" w:hAnsi="Times New Roman" w:cs="Times New Roman"/>
                <w:color w:val="000000"/>
                <w:sz w:val="14"/>
                <w:szCs w:val="14"/>
              </w:rPr>
            </w:pPr>
            <w:r w:rsidRPr="00BD7B9C">
              <w:rPr>
                <w:rFonts w:ascii="Times New Roman" w:hAnsi="Times New Roman" w:cs="Times New Roman"/>
                <w:color w:val="000000"/>
                <w:sz w:val="14"/>
                <w:szCs w:val="14"/>
              </w:rPr>
              <w:t>0</w:t>
            </w:r>
          </w:p>
        </w:tc>
      </w:tr>
    </w:tbl>
    <w:p w:rsidR="00A5272D" w:rsidRPr="005F1146" w:rsidP="00A5272D">
      <w:pPr>
        <w:bidi w:val="0"/>
        <w:jc w:val="both"/>
        <w:rPr>
          <w:rFonts w:ascii="Times New Roman" w:hAnsi="Times New Roman" w:cs="Times New Roman"/>
          <w:bCs/>
        </w:rPr>
      </w:pPr>
    </w:p>
    <w:p w:rsidR="00A5272D" w:rsidRPr="00FB7CC4" w:rsidP="00A5272D">
      <w:pPr>
        <w:bidi w:val="0"/>
        <w:ind w:firstLine="708"/>
        <w:jc w:val="both"/>
        <w:rPr>
          <w:rFonts w:ascii="Times New Roman" w:hAnsi="Times New Roman"/>
        </w:rPr>
      </w:pPr>
      <w:r>
        <w:rPr>
          <w:rFonts w:ascii="Times New Roman" w:hAnsi="Times New Roman" w:cs="Times New Roman"/>
          <w:bCs/>
        </w:rPr>
        <w:t>Na administratívu</w:t>
      </w:r>
      <w:r w:rsidRPr="005F1146">
        <w:rPr>
          <w:rFonts w:ascii="Times New Roman" w:hAnsi="Times New Roman" w:cs="Times New Roman"/>
        </w:rPr>
        <w:t xml:space="preserve"> životného prostredia je v roku 20</w:t>
      </w:r>
      <w:r>
        <w:rPr>
          <w:rFonts w:ascii="Times New Roman" w:hAnsi="Times New Roman" w:cs="Times New Roman"/>
        </w:rPr>
        <w:t xml:space="preserve">15 spolu vyčlenených 40 </w:t>
      </w:r>
      <w:r w:rsidRPr="005F1146">
        <w:rPr>
          <w:rFonts w:ascii="Times New Roman" w:hAnsi="Times New Roman" w:cs="Times New Roman"/>
        </w:rPr>
        <w:t>mil. eur, čo predstavuje v porovnaní so schváleným rozpočtom roku 201</w:t>
      </w:r>
      <w:r>
        <w:rPr>
          <w:rFonts w:ascii="Times New Roman" w:hAnsi="Times New Roman" w:cs="Times New Roman"/>
        </w:rPr>
        <w:t>4 nárast o 25,8</w:t>
      </w:r>
      <w:r w:rsidRPr="005F1146">
        <w:rPr>
          <w:rFonts w:ascii="Times New Roman" w:hAnsi="Times New Roman" w:cs="Times New Roman"/>
        </w:rPr>
        <w:t xml:space="preserve"> %. </w:t>
      </w:r>
      <w:r>
        <w:rPr>
          <w:rFonts w:ascii="Times New Roman" w:hAnsi="Times New Roman"/>
        </w:rPr>
        <w:t>U</w:t>
      </w:r>
      <w:r w:rsidRPr="000138AC">
        <w:rPr>
          <w:rFonts w:ascii="Times New Roman" w:hAnsi="Times New Roman"/>
        </w:rPr>
        <w:t>vedený</w:t>
      </w:r>
      <w:r>
        <w:rPr>
          <w:rFonts w:ascii="Times New Roman" w:hAnsi="Times New Roman"/>
        </w:rPr>
        <w:t xml:space="preserve"> nárast spôsobila alokácia prostriedkov EÚ a spolufinancovania z 3. programového obdobia do kapitoly, čo spôsobilo nárast výdavkov na tomto zdroji o </w:t>
      </w:r>
      <w:r>
        <w:rPr>
          <w:rFonts w:ascii="Times New Roman" w:hAnsi="Times New Roman" w:cs="Times New Roman"/>
        </w:rPr>
        <w:t>94,8 %.</w:t>
      </w:r>
    </w:p>
    <w:p w:rsidR="00A5272D" w:rsidP="00A5272D">
      <w:pPr>
        <w:bidi w:val="0"/>
        <w:ind w:firstLine="708"/>
        <w:jc w:val="both"/>
        <w:rPr>
          <w:rFonts w:ascii="Times New Roman" w:hAnsi="Times New Roman" w:cs="Times New Roman"/>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Výdavky štátneho r</w:t>
      </w:r>
      <w:r>
        <w:rPr>
          <w:rFonts w:ascii="Times New Roman" w:hAnsi="Times New Roman" w:cs="Times New Roman"/>
        </w:rPr>
        <w:t>ozpočtu určené na inštitucionálnu podporu</w:t>
      </w:r>
      <w:r w:rsidRPr="005F1146">
        <w:rPr>
          <w:rFonts w:ascii="Times New Roman" w:hAnsi="Times New Roman" w:cs="Times New Roman"/>
        </w:rPr>
        <w:t xml:space="preserve"> smerujú do nasledujúcich oblastí.</w:t>
      </w:r>
    </w:p>
    <w:p w:rsidR="00A5272D" w:rsidRPr="005F1146" w:rsidP="00A5272D">
      <w:pPr>
        <w:bidi w:val="0"/>
        <w:jc w:val="both"/>
        <w:rPr>
          <w:rFonts w:ascii="Times New Roman" w:hAnsi="Times New Roman" w:cs="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72"/>
        <w:gridCol w:w="935"/>
        <w:gridCol w:w="935"/>
        <w:gridCol w:w="934"/>
        <w:gridCol w:w="934"/>
        <w:gridCol w:w="934"/>
        <w:gridCol w:w="934"/>
        <w:gridCol w:w="9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AA5634" w:rsidP="00DD0BCA">
            <w:pPr>
              <w:bidi w:val="0"/>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v eurách </w:t>
            </w:r>
          </w:p>
        </w:tc>
        <w:tc>
          <w:tcPr>
            <w:tcW w:w="507"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2012 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2013 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2014 R</w:t>
            </w:r>
          </w:p>
        </w:tc>
        <w:tc>
          <w:tcPr>
            <w:tcW w:w="507" w:type="pct"/>
            <w:tcBorders>
              <w:top w:val="single" w:sz="4" w:space="0" w:color="auto"/>
              <w:left w:val="single" w:sz="4" w:space="0" w:color="auto"/>
              <w:bottom w:val="single" w:sz="4" w:space="0" w:color="auto"/>
              <w:right w:val="single" w:sz="4" w:space="0" w:color="auto"/>
            </w:tcBorders>
            <w:shd w:val="clear" w:color="auto" w:fill="A6A6A6"/>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2014 OS</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2015 N</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2016 N</w:t>
            </w:r>
          </w:p>
        </w:tc>
        <w:tc>
          <w:tcPr>
            <w:tcW w:w="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AA5634" w:rsidP="00DD0BCA">
            <w:pPr>
              <w:bidi w:val="0"/>
              <w:jc w:val="center"/>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BFBFBF"/>
            <w:textDirection w:val="lrTb"/>
            <w:vAlign w:val="center"/>
            <w:hideMark/>
          </w:tcPr>
          <w:p w:rsidR="00A5272D" w:rsidRPr="00AA5634" w:rsidP="00DD0BCA">
            <w:pPr>
              <w:bidi w:val="0"/>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Inštitucionálna podpora, v tom:</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33 437 562</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34 191 210</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22 641 460</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22 909 681</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22 169 004</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22 169 004</w:t>
            </w:r>
          </w:p>
        </w:tc>
        <w:tc>
          <w:tcPr>
            <w:tcW w:w="507" w:type="pct"/>
            <w:tcBorders>
              <w:top w:val="single" w:sz="4" w:space="0" w:color="auto"/>
              <w:left w:val="single" w:sz="4" w:space="0" w:color="auto"/>
              <w:bottom w:val="single" w:sz="4" w:space="0" w:color="auto"/>
              <w:right w:val="single" w:sz="4" w:space="0" w:color="auto"/>
            </w:tcBorders>
            <w:shd w:val="clear" w:color="000000" w:fill="C0C0C0"/>
            <w:noWrap/>
            <w:textDirection w:val="lrTb"/>
            <w:vAlign w:val="bottom"/>
            <w:hideMark/>
          </w:tcPr>
          <w:p w:rsidR="00A5272D" w:rsidRPr="00AA5634" w:rsidP="00DD0BCA">
            <w:pPr>
              <w:bidi w:val="0"/>
              <w:jc w:val="right"/>
              <w:rPr>
                <w:rFonts w:ascii="Times New Roman" w:hAnsi="Times New Roman" w:cs="Times New Roman"/>
                <w:b/>
                <w:bCs/>
                <w:color w:val="000000"/>
                <w:sz w:val="14"/>
                <w:szCs w:val="14"/>
              </w:rPr>
            </w:pPr>
            <w:r w:rsidRPr="00AA5634">
              <w:rPr>
                <w:rFonts w:ascii="Times New Roman" w:hAnsi="Times New Roman" w:cs="Times New Roman"/>
                <w:b/>
                <w:bCs/>
                <w:color w:val="000000"/>
                <w:sz w:val="14"/>
                <w:szCs w:val="14"/>
              </w:rPr>
              <w:t>22 169 004</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Ústredný orgán - aparát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8 975 347</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11 415 876</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13 179 980</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13 339 789</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15 475 808</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15 475 808</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15 475 808</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Slovenská inšpekcia životného prostredia</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4 130 979</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4 641 815</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4 490 163</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4 555 201</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2 586 796</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2 586 796</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2 586 796</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Slovenská agentúra životného prostredia</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2 960 000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3 414 804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2 856 400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2 899 774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1 506 400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1 506 400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1 506 400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Krajské úrady ŽP</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14 738 002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10 882 214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Prenesený výkon štátnej správy</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667 489</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553 896</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Príspevky SR do MO</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1 482 672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2 800 505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1 632 260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1 632 260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2 440 000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2 440 000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2 440 000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Oficiálna rozvojová pomoc</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300 073</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305 504</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306 062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306 062</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70"/>
        </w:trPr>
        <w:tc>
          <w:tcPr>
            <w:tcW w:w="1450" w:type="pct"/>
            <w:tcBorders>
              <w:top w:val="single" w:sz="4" w:space="0" w:color="auto"/>
              <w:left w:val="single" w:sz="4" w:space="0" w:color="auto"/>
              <w:bottom w:val="single" w:sz="4" w:space="0" w:color="auto"/>
              <w:right w:val="single" w:sz="4" w:space="0" w:color="auto"/>
            </w:tcBorders>
            <w:textDirection w:val="lrTb"/>
            <w:vAlign w:val="center"/>
            <w:hideMark/>
          </w:tcPr>
          <w:p w:rsidR="00A5272D" w:rsidRPr="00AA5634" w:rsidP="00DD0BCA">
            <w:pPr>
              <w:bidi w:val="0"/>
              <w:rPr>
                <w:rFonts w:ascii="Times New Roman" w:hAnsi="Times New Roman" w:cs="Times New Roman"/>
                <w:color w:val="000000"/>
                <w:sz w:val="14"/>
                <w:szCs w:val="14"/>
              </w:rPr>
            </w:pPr>
            <w:r w:rsidRPr="00AA5634">
              <w:rPr>
                <w:rFonts w:ascii="Times New Roman" w:hAnsi="Times New Roman" w:cs="Times New Roman"/>
                <w:color w:val="000000"/>
                <w:sz w:val="14"/>
                <w:szCs w:val="14"/>
              </w:rPr>
              <w:t>Hospodárska mobilizácia</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182 999</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176 595</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160 000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160 000</w:t>
            </w:r>
          </w:p>
        </w:tc>
        <w:tc>
          <w:tcPr>
            <w:tcW w:w="507"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AA5634" w:rsidP="00DD0BCA">
            <w:pPr>
              <w:bidi w:val="0"/>
              <w:jc w:val="right"/>
              <w:rPr>
                <w:rFonts w:ascii="Times New Roman" w:hAnsi="Times New Roman" w:cs="Times New Roman"/>
                <w:color w:val="000000"/>
                <w:sz w:val="14"/>
                <w:szCs w:val="14"/>
              </w:rPr>
            </w:pPr>
            <w:r w:rsidRPr="00AA5634">
              <w:rPr>
                <w:rFonts w:ascii="Times New Roman" w:hAnsi="Times New Roman" w:cs="Times New Roman"/>
                <w:color w:val="000000"/>
                <w:sz w:val="14"/>
                <w:szCs w:val="14"/>
              </w:rPr>
              <w:t>160 000</w:t>
            </w:r>
          </w:p>
        </w:tc>
      </w:tr>
    </w:tbl>
    <w:p w:rsidR="00A5272D" w:rsidRPr="005F1146" w:rsidP="00A5272D">
      <w:pPr>
        <w:bidi w:val="0"/>
        <w:ind w:firstLine="708"/>
        <w:jc w:val="both"/>
        <w:rPr>
          <w:rFonts w:ascii="Times New Roman" w:hAnsi="Times New Roman" w:cs="Times New Roman"/>
        </w:rPr>
      </w:pPr>
    </w:p>
    <w:p w:rsidR="00A5272D" w:rsidRPr="005F1146" w:rsidP="00A5272D">
      <w:pPr>
        <w:bidi w:val="0"/>
        <w:ind w:firstLine="708"/>
        <w:jc w:val="both"/>
        <w:rPr>
          <w:rFonts w:ascii="Times New Roman" w:hAnsi="Times New Roman" w:cs="Times New Roman"/>
        </w:rPr>
      </w:pPr>
      <w:r w:rsidRPr="005F1146">
        <w:rPr>
          <w:rFonts w:ascii="Times New Roman" w:hAnsi="Times New Roman" w:cs="Times New Roman"/>
        </w:rPr>
        <w:t>Prostriedky štátneho r</w:t>
      </w:r>
      <w:r>
        <w:rPr>
          <w:rFonts w:ascii="Times New Roman" w:hAnsi="Times New Roman" w:cs="Times New Roman"/>
        </w:rPr>
        <w:t>ozpočtu  medziročne klesajú v tejto oblasti o</w:t>
      </w:r>
      <w:r w:rsidR="002440B9">
        <w:rPr>
          <w:rFonts w:ascii="Times New Roman" w:hAnsi="Times New Roman" w:cs="Times New Roman"/>
        </w:rPr>
        <w:t> </w:t>
      </w:r>
      <w:r>
        <w:rPr>
          <w:rFonts w:ascii="Times New Roman" w:hAnsi="Times New Roman" w:cs="Times New Roman"/>
        </w:rPr>
        <w:t>2</w:t>
      </w:r>
      <w:r w:rsidR="002440B9">
        <w:rPr>
          <w:rFonts w:ascii="Times New Roman" w:hAnsi="Times New Roman" w:cs="Times New Roman"/>
        </w:rPr>
        <w:t>,09</w:t>
      </w:r>
      <w:r w:rsidRPr="005F1146">
        <w:rPr>
          <w:rFonts w:ascii="Times New Roman" w:hAnsi="Times New Roman" w:cs="Times New Roman"/>
        </w:rPr>
        <w:t xml:space="preserve"> %</w:t>
      </w:r>
      <w:r>
        <w:rPr>
          <w:rFonts w:ascii="Times New Roman" w:hAnsi="Times New Roman" w:cs="Times New Roman"/>
        </w:rPr>
        <w:t xml:space="preserve">, čo je spôsobené najmä </w:t>
      </w:r>
      <w:r w:rsidRPr="00EF7A8A">
        <w:rPr>
          <w:rFonts w:ascii="Times New Roman" w:hAnsi="Times New Roman" w:cs="Times New Roman"/>
        </w:rPr>
        <w:t>premietnutím konsolidačných opatrení v rámci reformy ESO</w:t>
      </w:r>
      <w:r>
        <w:rPr>
          <w:rFonts w:ascii="Times New Roman" w:hAnsi="Times New Roman" w:cs="Times New Roman"/>
        </w:rPr>
        <w:t xml:space="preserve">. </w:t>
      </w:r>
      <w:r w:rsidRPr="005F1146">
        <w:rPr>
          <w:rFonts w:ascii="Times New Roman" w:hAnsi="Times New Roman" w:cs="Times New Roman"/>
        </w:rPr>
        <w:t>Výdavky</w:t>
      </w:r>
      <w:r>
        <w:rPr>
          <w:rFonts w:ascii="Times New Roman" w:hAnsi="Times New Roman" w:cs="Times New Roman"/>
        </w:rPr>
        <w:t xml:space="preserve"> s</w:t>
      </w:r>
      <w:r w:rsidRPr="005F1146">
        <w:rPr>
          <w:rFonts w:ascii="Times New Roman" w:hAnsi="Times New Roman" w:cs="Times New Roman"/>
        </w:rPr>
        <w:t>ú určené na inštitucionálnu podporu a činnosti vykonávané ústredným orgánom, Slovenskou i</w:t>
      </w:r>
      <w:r>
        <w:rPr>
          <w:rFonts w:ascii="Times New Roman" w:hAnsi="Times New Roman" w:cs="Times New Roman"/>
        </w:rPr>
        <w:t xml:space="preserve">nšpekciou životného prostredia a </w:t>
      </w:r>
      <w:r w:rsidRPr="005F1146">
        <w:rPr>
          <w:rFonts w:ascii="Times New Roman" w:hAnsi="Times New Roman" w:cs="Times New Roman"/>
        </w:rPr>
        <w:t xml:space="preserve">Slovenskou </w:t>
      </w:r>
      <w:r>
        <w:rPr>
          <w:rFonts w:ascii="Times New Roman" w:hAnsi="Times New Roman" w:cs="Times New Roman"/>
        </w:rPr>
        <w:t xml:space="preserve">agentúrou životného prostredia. </w:t>
      </w:r>
      <w:r w:rsidRPr="005F1146">
        <w:rPr>
          <w:rFonts w:ascii="Times New Roman" w:hAnsi="Times New Roman" w:cs="Times New Roman"/>
        </w:rPr>
        <w:t>Okrem t</w:t>
      </w:r>
      <w:r>
        <w:rPr>
          <w:rFonts w:ascii="Times New Roman" w:hAnsi="Times New Roman" w:cs="Times New Roman"/>
        </w:rPr>
        <w:t xml:space="preserve">ýchto výdavkov </w:t>
      </w:r>
      <w:r w:rsidRPr="005F1146">
        <w:rPr>
          <w:rFonts w:ascii="Times New Roman" w:hAnsi="Times New Roman" w:cs="Times New Roman"/>
        </w:rPr>
        <w:t xml:space="preserve"> sem patria prostriedky určené na výchovu, vzdelávanie, propagáciu, prieskum, výskum, výv</w:t>
      </w:r>
      <w:r>
        <w:rPr>
          <w:rFonts w:ascii="Times New Roman" w:hAnsi="Times New Roman" w:cs="Times New Roman"/>
        </w:rPr>
        <w:t>oj, technickú pomoc, príspevky medzinárodným organizáciám a</w:t>
      </w:r>
      <w:r w:rsidRPr="005F1146">
        <w:rPr>
          <w:rFonts w:ascii="Times New Roman" w:hAnsi="Times New Roman" w:cs="Times New Roman"/>
        </w:rPr>
        <w:t xml:space="preserve"> hospodársku mobilizáciu.</w:t>
      </w:r>
    </w:p>
    <w:p w:rsidR="00A5272D" w:rsidRPr="005D2BC3" w:rsidP="005D2BC3">
      <w:pPr>
        <w:pStyle w:val="Heading5"/>
        <w:pBdr>
          <w:bottom w:val="single" w:sz="4" w:space="1" w:color="auto"/>
        </w:pBdr>
        <w:bidi w:val="0"/>
        <w:ind w:left="0"/>
        <w:rPr>
          <w:rFonts w:ascii="Times New Roman" w:hAnsi="Times New Roman"/>
          <w:i w:val="0"/>
          <w:sz w:val="24"/>
        </w:rPr>
      </w:pPr>
      <w:bookmarkStart w:id="62" w:name="_Toc400551761"/>
      <w:r w:rsidRPr="005D2BC3">
        <w:rPr>
          <w:rFonts w:ascii="Times New Roman" w:hAnsi="Times New Roman"/>
          <w:i w:val="0"/>
          <w:sz w:val="24"/>
        </w:rPr>
        <w:t>Ministerstvo financií SR</w:t>
      </w:r>
      <w:bookmarkEnd w:id="62"/>
      <w:r w:rsidRPr="005D2BC3">
        <w:rPr>
          <w:rFonts w:ascii="Times New Roman" w:hAnsi="Times New Roman"/>
          <w:i w:val="0"/>
          <w:sz w:val="24"/>
        </w:rPr>
        <w:t xml:space="preserve"> </w:t>
      </w:r>
    </w:p>
    <w:p w:rsidR="00A5272D" w:rsidRPr="00EA7D89" w:rsidP="00A5272D">
      <w:pPr>
        <w:bidi w:val="0"/>
        <w:rPr>
          <w:rFonts w:ascii="Times New Roman" w:hAnsi="Times New Roman" w:cs="Times New Roman"/>
        </w:rPr>
      </w:pPr>
    </w:p>
    <w:tbl>
      <w:tblPr>
        <w:tblStyle w:val="TableNormal"/>
        <w:tblW w:w="4962" w:type="pct"/>
        <w:tblInd w:w="70" w:type="dxa"/>
        <w:tblCellMar>
          <w:left w:w="70" w:type="dxa"/>
          <w:right w:w="70" w:type="dxa"/>
        </w:tblCellMar>
        <w:tblLook w:val="04A0"/>
      </w:tblPr>
      <w:tblGrid>
        <w:gridCol w:w="2756"/>
        <w:gridCol w:w="915"/>
        <w:gridCol w:w="914"/>
        <w:gridCol w:w="914"/>
        <w:gridCol w:w="914"/>
        <w:gridCol w:w="914"/>
        <w:gridCol w:w="914"/>
        <w:gridCol w:w="901"/>
      </w:tblGrid>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2012 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2013 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2014 R</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2014 OS</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2015 N</w:t>
            </w:r>
          </w:p>
        </w:tc>
        <w:tc>
          <w:tcPr>
            <w:tcW w:w="50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2016 N</w:t>
            </w:r>
          </w:p>
        </w:tc>
        <w:tc>
          <w:tcPr>
            <w:tcW w:w="493"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F6733" w:rsidP="00DD0BCA">
            <w:pPr>
              <w:bidi w:val="0"/>
              <w:jc w:val="center"/>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2017 N</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Zdroje príslušnej kapitoly</w:t>
            </w:r>
          </w:p>
        </w:tc>
        <w:tc>
          <w:tcPr>
            <w:tcW w:w="500" w:type="pct"/>
            <w:tcBorders>
              <w:top w:val="nil"/>
              <w:left w:val="nil"/>
              <w:bottom w:val="single" w:sz="4" w:space="0" w:color="auto"/>
              <w:right w:val="single" w:sz="4" w:space="0" w:color="auto"/>
            </w:tcBorders>
            <w:shd w:val="clear" w:color="000000" w:fill="C0C0C0"/>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379 330 220</w:t>
            </w:r>
          </w:p>
        </w:tc>
        <w:tc>
          <w:tcPr>
            <w:tcW w:w="500" w:type="pct"/>
            <w:tcBorders>
              <w:top w:val="nil"/>
              <w:left w:val="nil"/>
              <w:bottom w:val="single" w:sz="4" w:space="0" w:color="auto"/>
              <w:right w:val="single" w:sz="4" w:space="0" w:color="auto"/>
            </w:tcBorders>
            <w:shd w:val="clear" w:color="000000" w:fill="C0C0C0"/>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463 646 984</w:t>
            </w:r>
          </w:p>
        </w:tc>
        <w:tc>
          <w:tcPr>
            <w:tcW w:w="500" w:type="pct"/>
            <w:tcBorders>
              <w:top w:val="nil"/>
              <w:left w:val="nil"/>
              <w:bottom w:val="single" w:sz="4" w:space="0" w:color="auto"/>
              <w:right w:val="single" w:sz="4" w:space="0" w:color="auto"/>
            </w:tcBorders>
            <w:shd w:val="clear" w:color="000000" w:fill="C0C0C0"/>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547 788 138</w:t>
            </w:r>
          </w:p>
        </w:tc>
        <w:tc>
          <w:tcPr>
            <w:tcW w:w="500" w:type="pct"/>
            <w:tcBorders>
              <w:top w:val="nil"/>
              <w:left w:val="nil"/>
              <w:bottom w:val="single" w:sz="4" w:space="0" w:color="auto"/>
              <w:right w:val="single" w:sz="4" w:space="0" w:color="auto"/>
            </w:tcBorders>
            <w:shd w:val="clear" w:color="000000" w:fill="C0C0C0"/>
            <w:textDirection w:val="lrTb"/>
            <w:vAlign w:val="center"/>
            <w:hideMark/>
          </w:tcPr>
          <w:p w:rsidR="00A5272D" w:rsidRPr="00F90D44" w:rsidP="00DD0BCA">
            <w:pPr>
              <w:bidi w:val="0"/>
              <w:jc w:val="right"/>
              <w:rPr>
                <w:rFonts w:ascii="Times New Roman" w:hAnsi="Times New Roman" w:cs="Times New Roman"/>
                <w:b/>
                <w:bCs/>
                <w:color w:val="000000"/>
                <w:sz w:val="14"/>
                <w:szCs w:val="14"/>
              </w:rPr>
            </w:pPr>
            <w:r w:rsidRPr="00F90D44">
              <w:rPr>
                <w:rFonts w:ascii="Times New Roman" w:hAnsi="Times New Roman" w:cs="Times New Roman"/>
                <w:b/>
                <w:bCs/>
                <w:color w:val="000000"/>
                <w:sz w:val="14"/>
                <w:szCs w:val="14"/>
              </w:rPr>
              <w:t>608 166 783</w:t>
            </w:r>
          </w:p>
        </w:tc>
        <w:tc>
          <w:tcPr>
            <w:tcW w:w="500" w:type="pct"/>
            <w:tcBorders>
              <w:top w:val="nil"/>
              <w:left w:val="nil"/>
              <w:bottom w:val="single" w:sz="4" w:space="0" w:color="auto"/>
              <w:right w:val="single" w:sz="4" w:space="0" w:color="auto"/>
            </w:tcBorders>
            <w:shd w:val="clear" w:color="000000" w:fill="C0C0C0"/>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411 832 332</w:t>
            </w:r>
          </w:p>
        </w:tc>
        <w:tc>
          <w:tcPr>
            <w:tcW w:w="500" w:type="pct"/>
            <w:tcBorders>
              <w:top w:val="nil"/>
              <w:left w:val="nil"/>
              <w:bottom w:val="single" w:sz="4" w:space="0" w:color="auto"/>
              <w:right w:val="single" w:sz="4" w:space="0" w:color="auto"/>
            </w:tcBorders>
            <w:shd w:val="clear" w:color="000000" w:fill="C0C0C0"/>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277 372 749</w:t>
            </w:r>
          </w:p>
        </w:tc>
        <w:tc>
          <w:tcPr>
            <w:tcW w:w="493" w:type="pct"/>
            <w:tcBorders>
              <w:top w:val="nil"/>
              <w:left w:val="nil"/>
              <w:bottom w:val="single" w:sz="4" w:space="0" w:color="auto"/>
              <w:right w:val="single" w:sz="4" w:space="0" w:color="auto"/>
            </w:tcBorders>
            <w:shd w:val="clear" w:color="000000" w:fill="C0C0C0"/>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277 372 749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b/>
                <w:color w:val="000000"/>
                <w:sz w:val="14"/>
                <w:szCs w:val="14"/>
              </w:rPr>
            </w:pPr>
            <w:r w:rsidRPr="00EA7D89">
              <w:rPr>
                <w:rFonts w:ascii="Times New Roman" w:hAnsi="Times New Roman" w:cs="Times New Roman"/>
                <w:b/>
                <w:color w:val="000000"/>
                <w:sz w:val="14"/>
                <w:szCs w:val="14"/>
              </w:rPr>
              <w:t>rozpočtové zdroje kapitoly</w:t>
            </w:r>
          </w:p>
        </w:tc>
        <w:tc>
          <w:tcPr>
            <w:tcW w:w="500" w:type="pct"/>
            <w:tcBorders>
              <w:top w:val="nil"/>
              <w:left w:val="nil"/>
              <w:bottom w:val="single" w:sz="4" w:space="0" w:color="auto"/>
              <w:right w:val="single" w:sz="4" w:space="0" w:color="auto"/>
            </w:tcBorders>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313 967 237</w:t>
            </w:r>
          </w:p>
        </w:tc>
        <w:tc>
          <w:tcPr>
            <w:tcW w:w="500" w:type="pct"/>
            <w:tcBorders>
              <w:top w:val="nil"/>
              <w:left w:val="nil"/>
              <w:bottom w:val="single" w:sz="4" w:space="0" w:color="auto"/>
              <w:right w:val="single" w:sz="4" w:space="0" w:color="auto"/>
            </w:tcBorders>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338 284 544</w:t>
            </w:r>
          </w:p>
        </w:tc>
        <w:tc>
          <w:tcPr>
            <w:tcW w:w="500" w:type="pct"/>
            <w:tcBorders>
              <w:top w:val="nil"/>
              <w:left w:val="nil"/>
              <w:bottom w:val="single" w:sz="4" w:space="0" w:color="auto"/>
              <w:right w:val="single" w:sz="4" w:space="0" w:color="auto"/>
            </w:tcBorders>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280 485 826</w:t>
            </w:r>
          </w:p>
        </w:tc>
        <w:tc>
          <w:tcPr>
            <w:tcW w:w="500" w:type="pct"/>
            <w:tcBorders>
              <w:top w:val="nil"/>
              <w:left w:val="nil"/>
              <w:bottom w:val="single" w:sz="4" w:space="0" w:color="auto"/>
              <w:right w:val="single" w:sz="4" w:space="0" w:color="auto"/>
            </w:tcBorders>
            <w:textDirection w:val="lrTb"/>
            <w:vAlign w:val="center"/>
            <w:hideMark/>
          </w:tcPr>
          <w:p w:rsidR="00A5272D" w:rsidRPr="00F90D44" w:rsidP="00DD0BCA">
            <w:pPr>
              <w:bidi w:val="0"/>
              <w:jc w:val="right"/>
              <w:rPr>
                <w:rFonts w:ascii="Times New Roman" w:hAnsi="Times New Roman" w:cs="Times New Roman"/>
                <w:b/>
                <w:bCs/>
                <w:color w:val="000000"/>
                <w:sz w:val="14"/>
                <w:szCs w:val="14"/>
              </w:rPr>
            </w:pPr>
            <w:r w:rsidRPr="00F90D44">
              <w:rPr>
                <w:rFonts w:ascii="Times New Roman" w:hAnsi="Times New Roman" w:cs="Times New Roman"/>
                <w:b/>
                <w:bCs/>
                <w:color w:val="000000"/>
                <w:sz w:val="14"/>
                <w:szCs w:val="14"/>
              </w:rPr>
              <w:t>348 748 493</w:t>
            </w:r>
          </w:p>
        </w:tc>
        <w:tc>
          <w:tcPr>
            <w:tcW w:w="500" w:type="pct"/>
            <w:tcBorders>
              <w:top w:val="nil"/>
              <w:left w:val="nil"/>
              <w:bottom w:val="single" w:sz="4" w:space="0" w:color="auto"/>
              <w:right w:val="single" w:sz="4" w:space="0" w:color="auto"/>
            </w:tcBorders>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276 379 549</w:t>
            </w:r>
          </w:p>
        </w:tc>
        <w:tc>
          <w:tcPr>
            <w:tcW w:w="500" w:type="pct"/>
            <w:tcBorders>
              <w:top w:val="nil"/>
              <w:left w:val="nil"/>
              <w:bottom w:val="single" w:sz="4" w:space="0" w:color="auto"/>
              <w:right w:val="single" w:sz="4" w:space="0" w:color="auto"/>
            </w:tcBorders>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277 372 749</w:t>
            </w:r>
          </w:p>
        </w:tc>
        <w:tc>
          <w:tcPr>
            <w:tcW w:w="493" w:type="pct"/>
            <w:tcBorders>
              <w:top w:val="nil"/>
              <w:left w:val="nil"/>
              <w:bottom w:val="single" w:sz="4" w:space="0" w:color="auto"/>
              <w:right w:val="single" w:sz="4" w:space="0" w:color="auto"/>
            </w:tcBorders>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277 372 749</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rPr>
            </w:pPr>
            <w:r w:rsidRPr="00EA7D89">
              <w:rPr>
                <w:rFonts w:ascii="Times New Roman" w:hAnsi="Times New Roman" w:cs="Times New Roman"/>
                <w:color w:val="000000"/>
                <w:sz w:val="14"/>
                <w:szCs w:val="14"/>
              </w:rPr>
              <w:t xml:space="preserve">    v tom: bežné výdavky  600</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289 748 881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304 883 969</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264 855 686</w:t>
            </w:r>
          </w:p>
        </w:tc>
        <w:tc>
          <w:tcPr>
            <w:tcW w:w="500" w:type="pct"/>
            <w:tcBorders>
              <w:top w:val="nil"/>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color w:val="000000"/>
                <w:sz w:val="14"/>
                <w:szCs w:val="14"/>
              </w:rPr>
            </w:pPr>
            <w:r w:rsidRPr="00F90D44">
              <w:rPr>
                <w:rFonts w:ascii="Times New Roman" w:hAnsi="Times New Roman" w:cs="Times New Roman"/>
                <w:color w:val="000000"/>
                <w:sz w:val="14"/>
                <w:szCs w:val="14"/>
              </w:rPr>
              <w:t>307 004 744</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258 901 164</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258 865 383</w:t>
            </w:r>
          </w:p>
        </w:tc>
        <w:tc>
          <w:tcPr>
            <w:tcW w:w="493"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259 466 686</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610 mzdy</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120 414 969</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128 327 862</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115 816 211</w:t>
            </w:r>
          </w:p>
        </w:tc>
        <w:tc>
          <w:tcPr>
            <w:tcW w:w="500" w:type="pct"/>
            <w:tcBorders>
              <w:top w:val="nil"/>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color w:val="000000"/>
                <w:sz w:val="14"/>
                <w:szCs w:val="14"/>
              </w:rPr>
            </w:pPr>
            <w:r w:rsidRPr="00F90D44">
              <w:rPr>
                <w:rFonts w:ascii="Times New Roman" w:hAnsi="Times New Roman" w:cs="Times New Roman"/>
                <w:color w:val="000000"/>
                <w:sz w:val="14"/>
                <w:szCs w:val="14"/>
              </w:rPr>
              <w:t>123 934 113</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116 061 261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116 061 261</w:t>
            </w:r>
          </w:p>
        </w:tc>
        <w:tc>
          <w:tcPr>
            <w:tcW w:w="493"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116 061 261</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620 odvody</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41 925 122</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45 956 821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40 963 499</w:t>
            </w:r>
          </w:p>
        </w:tc>
        <w:tc>
          <w:tcPr>
            <w:tcW w:w="500" w:type="pct"/>
            <w:tcBorders>
              <w:top w:val="nil"/>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color w:val="000000"/>
                <w:sz w:val="14"/>
                <w:szCs w:val="14"/>
              </w:rPr>
            </w:pPr>
            <w:r w:rsidRPr="00F90D44">
              <w:rPr>
                <w:rFonts w:ascii="Times New Roman" w:hAnsi="Times New Roman" w:cs="Times New Roman"/>
                <w:color w:val="000000"/>
                <w:sz w:val="14"/>
                <w:szCs w:val="14"/>
              </w:rPr>
              <w:t>43 862 939</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41 134 574</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41 134 574</w:t>
            </w:r>
          </w:p>
        </w:tc>
        <w:tc>
          <w:tcPr>
            <w:tcW w:w="493"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41 134 574</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630 tovary a služby</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124 632 710</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127 680 784</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104 132 578</w:t>
            </w:r>
          </w:p>
        </w:tc>
        <w:tc>
          <w:tcPr>
            <w:tcW w:w="500" w:type="pct"/>
            <w:tcBorders>
              <w:top w:val="nil"/>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color w:val="000000"/>
                <w:sz w:val="14"/>
                <w:szCs w:val="14"/>
              </w:rPr>
            </w:pPr>
            <w:r w:rsidRPr="00F90D44">
              <w:rPr>
                <w:rFonts w:ascii="Times New Roman" w:hAnsi="Times New Roman" w:cs="Times New Roman"/>
                <w:color w:val="000000"/>
                <w:sz w:val="14"/>
                <w:szCs w:val="14"/>
              </w:rPr>
              <w:t>135 072 491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97 784 298</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97 972 145</w:t>
            </w:r>
          </w:p>
        </w:tc>
        <w:tc>
          <w:tcPr>
            <w:tcW w:w="493"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98 543 944</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ind w:firstLine="840" w:firstLineChars="600"/>
              <w:rPr>
                <w:rFonts w:ascii="Times New Roman" w:hAnsi="Times New Roman" w:cs="Times New Roman"/>
                <w:color w:val="000000"/>
                <w:sz w:val="14"/>
                <w:szCs w:val="14"/>
              </w:rPr>
            </w:pPr>
            <w:r w:rsidRPr="00EA7D89">
              <w:rPr>
                <w:rFonts w:ascii="Times New Roman" w:hAnsi="Times New Roman" w:cs="Times New Roman"/>
                <w:color w:val="000000"/>
                <w:sz w:val="14"/>
                <w:szCs w:val="14"/>
              </w:rPr>
              <w:t>640 bežné transfery</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2 776 081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2 918 502</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3 943 398</w:t>
            </w:r>
          </w:p>
        </w:tc>
        <w:tc>
          <w:tcPr>
            <w:tcW w:w="500" w:type="pct"/>
            <w:tcBorders>
              <w:top w:val="nil"/>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color w:val="000000"/>
                <w:sz w:val="14"/>
                <w:szCs w:val="14"/>
              </w:rPr>
            </w:pPr>
            <w:r w:rsidRPr="00F90D44">
              <w:rPr>
                <w:rFonts w:ascii="Times New Roman" w:hAnsi="Times New Roman" w:cs="Times New Roman"/>
                <w:color w:val="000000"/>
                <w:sz w:val="14"/>
                <w:szCs w:val="14"/>
              </w:rPr>
              <w:t>4 135 201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3 921 031</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3 697 403</w:t>
            </w:r>
          </w:p>
        </w:tc>
        <w:tc>
          <w:tcPr>
            <w:tcW w:w="493"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3 726 907</w:t>
            </w:r>
          </w:p>
        </w:tc>
      </w:tr>
      <w:tr>
        <w:tblPrEx>
          <w:tblW w:w="4962" w:type="pct"/>
          <w:tblInd w:w="70" w:type="dxa"/>
          <w:tblCellMar>
            <w:left w:w="70" w:type="dxa"/>
            <w:right w:w="70" w:type="dxa"/>
          </w:tblCellMar>
          <w:tblLook w:val="04A0"/>
        </w:tblPrEx>
        <w:trPr>
          <w:trHeight w:val="255"/>
        </w:trPr>
        <w:tc>
          <w:tcPr>
            <w:tcW w:w="150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ind w:firstLine="420" w:firstLineChars="300"/>
              <w:rPr>
                <w:rFonts w:ascii="Times New Roman" w:hAnsi="Times New Roman" w:cs="Times New Roman"/>
                <w:color w:val="000000"/>
                <w:sz w:val="14"/>
                <w:szCs w:val="14"/>
              </w:rPr>
            </w:pPr>
            <w:r w:rsidRPr="00EA7D89">
              <w:rPr>
                <w:rFonts w:ascii="Times New Roman" w:hAnsi="Times New Roman" w:cs="Times New Roman"/>
                <w:color w:val="000000"/>
                <w:sz w:val="14"/>
                <w:szCs w:val="14"/>
              </w:rPr>
              <w:t xml:space="preserve">  kapitálové výdavky 700</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24 218 355</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33 400 575</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15 630 140</w:t>
            </w:r>
          </w:p>
        </w:tc>
        <w:tc>
          <w:tcPr>
            <w:tcW w:w="500" w:type="pct"/>
            <w:tcBorders>
              <w:top w:val="nil"/>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sz w:val="14"/>
                <w:szCs w:val="14"/>
              </w:rPr>
            </w:pPr>
            <w:r w:rsidRPr="00F90D44">
              <w:rPr>
                <w:rFonts w:ascii="Times New Roman" w:hAnsi="Times New Roman" w:cs="Times New Roman"/>
                <w:sz w:val="14"/>
                <w:szCs w:val="14"/>
              </w:rPr>
              <w:t>41 743 749</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17 478 385</w:t>
            </w:r>
          </w:p>
        </w:tc>
        <w:tc>
          <w:tcPr>
            <w:tcW w:w="500"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18 507 366</w:t>
            </w:r>
          </w:p>
        </w:tc>
        <w:tc>
          <w:tcPr>
            <w:tcW w:w="493" w:type="pct"/>
            <w:tcBorders>
              <w:top w:val="nil"/>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17 906 063</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b/>
                <w:color w:val="000000"/>
                <w:sz w:val="14"/>
                <w:szCs w:val="14"/>
              </w:rPr>
            </w:pPr>
            <w:r w:rsidRPr="00EA7D89">
              <w:rPr>
                <w:rFonts w:ascii="Times New Roman" w:hAnsi="Times New Roman" w:cs="Times New Roman"/>
                <w:b/>
                <w:color w:val="000000"/>
                <w:sz w:val="14"/>
                <w:szCs w:val="14"/>
              </w:rPr>
              <w:t xml:space="preserve">zdroje EÚ vrátane spolufinancovania: </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16 567 952</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97 297 279</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267 302 312</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b/>
                <w:bCs/>
                <w:color w:val="000000"/>
                <w:sz w:val="14"/>
                <w:szCs w:val="14"/>
              </w:rPr>
            </w:pPr>
            <w:r w:rsidRPr="00F90D44">
              <w:rPr>
                <w:rFonts w:ascii="Times New Roman" w:hAnsi="Times New Roman" w:cs="Times New Roman"/>
                <w:b/>
                <w:bCs/>
                <w:color w:val="000000"/>
                <w:sz w:val="14"/>
                <w:szCs w:val="14"/>
              </w:rPr>
              <w:t>217 936 067</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135 452 783</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EÚ</w:t>
            </w:r>
            <w:r w:rsidRPr="00EA7D89">
              <w:rPr>
                <w:rFonts w:ascii="Times New Roman" w:hAnsi="Times New Roman" w:cs="Times New Roman"/>
                <w:color w:val="000000"/>
                <w:sz w:val="14"/>
                <w:szCs w:val="14"/>
                <w:lang w:eastAsia="sk-SK"/>
              </w:rPr>
              <w:t xml:space="preserve"> prostriedky</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13 086 191</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75 741 676</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204 133 593</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sz w:val="14"/>
                <w:szCs w:val="14"/>
              </w:rPr>
            </w:pPr>
            <w:r w:rsidRPr="00F90D44">
              <w:rPr>
                <w:rFonts w:ascii="Times New Roman" w:hAnsi="Times New Roman" w:cs="Times New Roman"/>
                <w:sz w:val="14"/>
                <w:szCs w:val="14"/>
              </w:rPr>
              <w:t>170 211 101</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109 414 393</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5E4C09">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spolufinancovanie zo ŠR</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3 481 761</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21 555 603</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63 168 719</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sz w:val="14"/>
                <w:szCs w:val="14"/>
              </w:rPr>
            </w:pPr>
            <w:r w:rsidRPr="00F90D44">
              <w:rPr>
                <w:rFonts w:ascii="Times New Roman" w:hAnsi="Times New Roman" w:cs="Times New Roman"/>
                <w:sz w:val="14"/>
                <w:szCs w:val="14"/>
              </w:rPr>
              <w:t>47 724 967</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26 038 390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b/>
                <w:bCs/>
                <w:sz w:val="14"/>
                <w:szCs w:val="16"/>
                <w:lang w:eastAsia="sk-SK"/>
              </w:rPr>
            </w:pPr>
            <w:r w:rsidRPr="00EA7D89">
              <w:rPr>
                <w:rFonts w:ascii="Times New Roman" w:hAnsi="Times New Roman" w:cs="Times New Roman"/>
                <w:b/>
                <w:bCs/>
                <w:sz w:val="14"/>
                <w:szCs w:val="16"/>
                <w:lang w:eastAsia="sk-SK"/>
              </w:rPr>
              <w:t>presun z minulých rokov §</w:t>
            </w:r>
            <w:r>
              <w:rPr>
                <w:rFonts w:ascii="Times New Roman" w:hAnsi="Times New Roman" w:cs="Times New Roman"/>
                <w:b/>
                <w:bCs/>
                <w:sz w:val="14"/>
                <w:szCs w:val="16"/>
                <w:lang w:eastAsia="sk-SK"/>
              </w:rPr>
              <w:t xml:space="preserve"> </w:t>
            </w:r>
            <w:r w:rsidRPr="00EA7D89">
              <w:rPr>
                <w:rFonts w:ascii="Times New Roman" w:hAnsi="Times New Roman" w:cs="Times New Roman"/>
                <w:b/>
                <w:bCs/>
                <w:sz w:val="14"/>
                <w:szCs w:val="16"/>
                <w:lang w:eastAsia="sk-SK"/>
              </w:rPr>
              <w:t>8</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48 795 032</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28 065 161</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b/>
                <w:bCs/>
                <w:color w:val="000000"/>
                <w:sz w:val="14"/>
                <w:szCs w:val="14"/>
              </w:rPr>
            </w:pPr>
            <w:r w:rsidRPr="00F90D44">
              <w:rPr>
                <w:rFonts w:ascii="Times New Roman" w:hAnsi="Times New Roman" w:cs="Times New Roman"/>
                <w:b/>
                <w:bCs/>
                <w:color w:val="000000"/>
                <w:sz w:val="14"/>
                <w:szCs w:val="14"/>
              </w:rPr>
              <w:t>41 482 223</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b/>
                <w:bCs/>
                <w:color w:val="000000"/>
                <w:sz w:val="14"/>
                <w:szCs w:val="14"/>
              </w:rPr>
            </w:pPr>
            <w:r w:rsidRPr="00EF6733">
              <w:rPr>
                <w:rFonts w:ascii="Times New Roman" w:hAnsi="Times New Roman" w:cs="Times New Roman"/>
                <w:b/>
                <w:bCs/>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z toho: štátny rozpočet</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18 031 688</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17 788 630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827F2E">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sz w:val="14"/>
                <w:szCs w:val="14"/>
              </w:rPr>
            </w:pPr>
            <w:r w:rsidRPr="00F90D44">
              <w:rPr>
                <w:rFonts w:ascii="Times New Roman" w:hAnsi="Times New Roman" w:cs="Times New Roman"/>
                <w:sz w:val="14"/>
                <w:szCs w:val="14"/>
              </w:rPr>
              <w:t>28 943 266</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954985">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2F5D74">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B404D6">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EÚ</w:t>
            </w:r>
            <w:r w:rsidRPr="00EA7D89">
              <w:rPr>
                <w:rFonts w:ascii="Times New Roman" w:hAnsi="Times New Roman" w:cs="Times New Roman"/>
                <w:color w:val="000000"/>
                <w:sz w:val="14"/>
                <w:szCs w:val="14"/>
                <w:lang w:eastAsia="sk-SK"/>
              </w:rPr>
              <w:t xml:space="preserve"> prostriedky</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23 666 628</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8 189 631</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827F2E">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sz w:val="14"/>
                <w:szCs w:val="14"/>
              </w:rPr>
            </w:pPr>
            <w:r w:rsidRPr="00F90D44">
              <w:rPr>
                <w:rFonts w:ascii="Times New Roman" w:hAnsi="Times New Roman" w:cs="Times New Roman"/>
                <w:sz w:val="14"/>
                <w:szCs w:val="14"/>
              </w:rPr>
              <w:t>10 013 514</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954985">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2F5D74">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B404D6">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507"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spolufinancovanie zo ŠR</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7 096 716</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EF6733" w:rsidP="00DD0BCA">
            <w:pPr>
              <w:bidi w:val="0"/>
              <w:jc w:val="right"/>
              <w:rPr>
                <w:rFonts w:ascii="Times New Roman" w:hAnsi="Times New Roman" w:cs="Times New Roman"/>
                <w:color w:val="000000"/>
                <w:sz w:val="14"/>
                <w:szCs w:val="14"/>
              </w:rPr>
            </w:pPr>
            <w:r w:rsidRPr="00EF6733">
              <w:rPr>
                <w:rFonts w:ascii="Times New Roman" w:hAnsi="Times New Roman" w:cs="Times New Roman"/>
                <w:color w:val="000000"/>
                <w:sz w:val="14"/>
                <w:szCs w:val="14"/>
              </w:rPr>
              <w:t>2 086 900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827F2E">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RPr="00F90D44" w:rsidP="00DD0BCA">
            <w:pPr>
              <w:bidi w:val="0"/>
              <w:jc w:val="right"/>
              <w:rPr>
                <w:rFonts w:ascii="Times New Roman" w:hAnsi="Times New Roman" w:cs="Times New Roman"/>
                <w:sz w:val="14"/>
                <w:szCs w:val="14"/>
              </w:rPr>
            </w:pPr>
            <w:r w:rsidRPr="00F90D44">
              <w:rPr>
                <w:rFonts w:ascii="Times New Roman" w:hAnsi="Times New Roman" w:cs="Times New Roman"/>
                <w:sz w:val="14"/>
                <w:szCs w:val="14"/>
              </w:rPr>
              <w:t>2 525 443</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954985">
              <w:rPr>
                <w:rFonts w:ascii="Times New Roman" w:hAnsi="Times New Roman" w:cs="Times New Roman"/>
                <w:color w:val="000000"/>
                <w:sz w:val="14"/>
                <w:szCs w:val="14"/>
              </w:rPr>
              <w:t>0</w:t>
            </w:r>
          </w:p>
        </w:tc>
        <w:tc>
          <w:tcPr>
            <w:tcW w:w="500"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2F5D74">
              <w:rPr>
                <w:rFonts w:ascii="Times New Roman" w:hAnsi="Times New Roman" w:cs="Times New Roman"/>
                <w:color w:val="000000"/>
                <w:sz w:val="14"/>
                <w:szCs w:val="14"/>
              </w:rPr>
              <w:t>0</w:t>
            </w:r>
          </w:p>
        </w:tc>
        <w:tc>
          <w:tcPr>
            <w:tcW w:w="493" w:type="pct"/>
            <w:tcBorders>
              <w:top w:val="single" w:sz="4" w:space="0" w:color="auto"/>
              <w:left w:val="nil"/>
              <w:bottom w:val="single" w:sz="4" w:space="0" w:color="auto"/>
              <w:right w:val="single" w:sz="4" w:space="0" w:color="auto"/>
            </w:tcBorders>
            <w:noWrap/>
            <w:textDirection w:val="lrTb"/>
            <w:vAlign w:val="center"/>
            <w:hideMark/>
          </w:tcPr>
          <w:p w:rsidR="00A5272D" w:rsidP="00DD0BCA">
            <w:pPr>
              <w:bidi w:val="0"/>
              <w:jc w:val="right"/>
            </w:pPr>
            <w:r w:rsidRPr="00B404D6">
              <w:rPr>
                <w:rFonts w:ascii="Times New Roman" w:hAnsi="Times New Roman" w:cs="Times New Roman"/>
                <w:color w:val="000000"/>
                <w:sz w:val="14"/>
                <w:szCs w:val="14"/>
              </w:rPr>
              <w:t>0</w:t>
            </w:r>
          </w:p>
        </w:tc>
      </w:tr>
    </w:tbl>
    <w:p w:rsidR="00A5272D" w:rsidRPr="00EA7D89" w:rsidP="00A5272D">
      <w:pPr>
        <w:bidi w:val="0"/>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Celkové výdavky kapitoly Ministerstva financií SR (ďalej len „MF SR“) sa v roku 2015 rozpočtujú vo výške 412 mil. eur, v tom zdroje EÚ vo výške 109 mil. eur, príslušné spolufinancovanie v sume 26 mil. eur a výdavky štátneho rozpočtu vo výške 276 mil. eur. V porovnaní so schváleným rozpočtom na rok 2014 klesajú rozpočtované zdroje kapitoly zo štátneho rozpočtu o 4,11 mil. eur, čo predstavuje pokles o 1,46 %. </w:t>
      </w:r>
      <w:r w:rsidRPr="00251703">
        <w:rPr>
          <w:rFonts w:ascii="Times New Roman" w:hAnsi="Times New Roman" w:cs="Times New Roman"/>
          <w:lang w:eastAsia="sk-SK"/>
        </w:rPr>
        <w:t xml:space="preserve">Uvedený pokles je spôsobený najmä úspornými opatreniami v súvislosti </w:t>
      </w:r>
      <w:r>
        <w:rPr>
          <w:rFonts w:ascii="Times New Roman" w:hAnsi="Times New Roman" w:cs="Times New Roman"/>
          <w:lang w:eastAsia="sk-SK"/>
        </w:rPr>
        <w:t>s</w:t>
      </w:r>
      <w:r w:rsidRPr="00251703">
        <w:rPr>
          <w:rFonts w:ascii="Times New Roman" w:hAnsi="Times New Roman" w:cs="Times New Roman"/>
          <w:lang w:eastAsia="sk-SK"/>
        </w:rPr>
        <w:t xml:space="preserve"> vládou prijatý</w:t>
      </w:r>
      <w:r>
        <w:rPr>
          <w:rFonts w:ascii="Times New Roman" w:hAnsi="Times New Roman" w:cs="Times New Roman"/>
          <w:lang w:eastAsia="sk-SK"/>
        </w:rPr>
        <w:t>m</w:t>
      </w:r>
      <w:r w:rsidRPr="00251703">
        <w:rPr>
          <w:rFonts w:ascii="Times New Roman" w:hAnsi="Times New Roman" w:cs="Times New Roman"/>
          <w:lang w:eastAsia="sk-SK"/>
        </w:rPr>
        <w:t xml:space="preserve"> Program</w:t>
      </w:r>
      <w:r>
        <w:rPr>
          <w:rFonts w:ascii="Times New Roman" w:hAnsi="Times New Roman" w:cs="Times New Roman"/>
          <w:lang w:eastAsia="sk-SK"/>
        </w:rPr>
        <w:t>om</w:t>
      </w:r>
      <w:r w:rsidRPr="00251703">
        <w:rPr>
          <w:rFonts w:ascii="Times New Roman" w:hAnsi="Times New Roman" w:cs="Times New Roman"/>
          <w:lang w:eastAsia="sk-SK"/>
        </w:rPr>
        <w:t xml:space="preserve"> ESO (Efektívna, Spoľahlivá a Otvorená štátna správa).</w:t>
      </w:r>
    </w:p>
    <w:p w:rsidR="00A5272D" w:rsidRPr="00EA7D89" w:rsidP="00A5272D">
      <w:pPr>
        <w:bidi w:val="0"/>
        <w:jc w:val="both"/>
        <w:rPr>
          <w:rFonts w:ascii="Times New Roman" w:hAnsi="Times New Roman" w:cs="Times New Roman"/>
          <w:lang w:eastAsia="sk-SK"/>
        </w:rPr>
      </w:pPr>
      <w:r w:rsidRPr="00EA7D89">
        <w:rPr>
          <w:rFonts w:ascii="Times New Roman" w:hAnsi="Times New Roman" w:cs="Times New Roman"/>
          <w:lang w:eastAsia="sk-SK"/>
        </w:rPr>
        <w:t> </w:t>
      </w: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Rozpoč</w:t>
      </w:r>
      <w:r>
        <w:rPr>
          <w:rFonts w:ascii="Times New Roman" w:hAnsi="Times New Roman" w:cs="Times New Roman"/>
          <w:lang w:eastAsia="sk-SK"/>
        </w:rPr>
        <w:t>et osobných výdavkov v roku 2015</w:t>
      </w:r>
      <w:r w:rsidRPr="00EA7D89">
        <w:rPr>
          <w:rFonts w:ascii="Times New Roman" w:hAnsi="Times New Roman" w:cs="Times New Roman"/>
          <w:lang w:eastAsia="sk-SK"/>
        </w:rPr>
        <w:t xml:space="preserve"> v cel</w:t>
      </w:r>
      <w:r>
        <w:rPr>
          <w:rFonts w:ascii="Times New Roman" w:hAnsi="Times New Roman" w:cs="Times New Roman"/>
          <w:lang w:eastAsia="sk-SK"/>
        </w:rPr>
        <w:t>kovej výške 157 mil. eur je</w:t>
      </w:r>
      <w:r w:rsidRPr="00EA7D89">
        <w:rPr>
          <w:rFonts w:ascii="Times New Roman" w:hAnsi="Times New Roman" w:cs="Times New Roman"/>
          <w:lang w:eastAsia="sk-SK"/>
        </w:rPr>
        <w:t xml:space="preserve"> v porovnaní so </w:t>
      </w:r>
      <w:r>
        <w:rPr>
          <w:rFonts w:ascii="Times New Roman" w:hAnsi="Times New Roman" w:cs="Times New Roman"/>
          <w:lang w:eastAsia="sk-SK"/>
        </w:rPr>
        <w:t>schváleným rozpočtom na rok 2014 rozpočtovaný na približne rovnakej úrovni.</w:t>
      </w:r>
    </w:p>
    <w:p w:rsidR="00A5272D" w:rsidRPr="00EA7D89" w:rsidP="00A5272D">
      <w:pPr>
        <w:bidi w:val="0"/>
        <w:jc w:val="both"/>
        <w:rPr>
          <w:rFonts w:ascii="Times New Roman" w:hAnsi="Times New Roman" w:cs="Times New Roman"/>
          <w:lang w:eastAsia="sk-SK"/>
        </w:rPr>
      </w:pPr>
      <w:r w:rsidRPr="00EA7D89">
        <w:rPr>
          <w:rFonts w:ascii="Times New Roman" w:hAnsi="Times New Roman" w:cs="Times New Roman"/>
          <w:lang w:eastAsia="sk-SK"/>
        </w:rPr>
        <w:t> </w:t>
      </w: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n</w:t>
      </w:r>
      <w:r>
        <w:rPr>
          <w:rFonts w:ascii="Times New Roman" w:hAnsi="Times New Roman" w:cs="Times New Roman"/>
          <w:lang w:eastAsia="sk-SK"/>
        </w:rPr>
        <w:t>a tovary a služby sa v roku 2015 rozpočtujú vo výške 9</w:t>
      </w:r>
      <w:r w:rsidR="002440B9">
        <w:rPr>
          <w:rFonts w:ascii="Times New Roman" w:hAnsi="Times New Roman" w:cs="Times New Roman"/>
          <w:lang w:eastAsia="sk-SK"/>
        </w:rPr>
        <w:t>7,</w:t>
      </w:r>
      <w:r>
        <w:rPr>
          <w:rFonts w:ascii="Times New Roman" w:hAnsi="Times New Roman" w:cs="Times New Roman"/>
          <w:lang w:eastAsia="sk-SK"/>
        </w:rPr>
        <w:t>8</w:t>
      </w:r>
      <w:r w:rsidRPr="00EA7D89">
        <w:rPr>
          <w:rFonts w:ascii="Times New Roman" w:hAnsi="Times New Roman" w:cs="Times New Roman"/>
          <w:lang w:eastAsia="sk-SK"/>
        </w:rPr>
        <w:t xml:space="preserve"> mil. eur. V porovnaní so </w:t>
      </w:r>
      <w:r>
        <w:rPr>
          <w:rFonts w:ascii="Times New Roman" w:hAnsi="Times New Roman" w:cs="Times New Roman"/>
          <w:lang w:eastAsia="sk-SK"/>
        </w:rPr>
        <w:t>schváleným rozpočtom na rok 2014 výdavky klesajú o 6,35</w:t>
      </w:r>
      <w:r w:rsidRPr="00EA7D89">
        <w:rPr>
          <w:rFonts w:ascii="Times New Roman" w:hAnsi="Times New Roman" w:cs="Times New Roman"/>
          <w:lang w:eastAsia="sk-SK"/>
        </w:rPr>
        <w:t xml:space="preserve"> mil. eur, čo predstavuje p</w:t>
      </w:r>
      <w:r>
        <w:rPr>
          <w:rFonts w:ascii="Times New Roman" w:hAnsi="Times New Roman" w:cs="Times New Roman"/>
          <w:lang w:eastAsia="sk-SK"/>
        </w:rPr>
        <w:t>okles o 6,10 % z dôvodu konsolidačných opatrení</w:t>
      </w:r>
      <w:r w:rsidRPr="00B90750">
        <w:rPr>
          <w:rFonts w:ascii="Times New Roman" w:hAnsi="Times New Roman" w:cs="Times New Roman"/>
          <w:lang w:eastAsia="sk-SK"/>
        </w:rPr>
        <w:t xml:space="preserve"> v rámci reformy ESO</w:t>
      </w:r>
      <w:r>
        <w:rPr>
          <w:rFonts w:ascii="Times New Roman" w:hAnsi="Times New Roman" w:cs="Times New Roman"/>
          <w:lang w:eastAsia="sk-SK"/>
        </w:rPr>
        <w:t>.</w:t>
      </w: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 </w:t>
      </w: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Na bežné transfe</w:t>
      </w:r>
      <w:r>
        <w:rPr>
          <w:rFonts w:ascii="Times New Roman" w:hAnsi="Times New Roman" w:cs="Times New Roman"/>
          <w:lang w:eastAsia="sk-SK"/>
        </w:rPr>
        <w:t>ry sa v roku 2015 rozpočtuje 3,92</w:t>
      </w:r>
      <w:r w:rsidRPr="00EA7D89">
        <w:rPr>
          <w:rFonts w:ascii="Times New Roman" w:hAnsi="Times New Roman" w:cs="Times New Roman"/>
          <w:lang w:eastAsia="sk-SK"/>
        </w:rPr>
        <w:t xml:space="preserve"> mil. eur, v porovnaní so </w:t>
      </w:r>
      <w:r>
        <w:rPr>
          <w:rFonts w:ascii="Times New Roman" w:hAnsi="Times New Roman" w:cs="Times New Roman"/>
          <w:lang w:eastAsia="sk-SK"/>
        </w:rPr>
        <w:t>schváleným rozpočtom na rok 2014</w:t>
      </w:r>
      <w:r w:rsidRPr="00EA7D89">
        <w:rPr>
          <w:rFonts w:ascii="Times New Roman" w:hAnsi="Times New Roman" w:cs="Times New Roman"/>
          <w:lang w:eastAsia="sk-SK"/>
        </w:rPr>
        <w:t xml:space="preserve"> </w:t>
      </w:r>
      <w:r>
        <w:rPr>
          <w:rFonts w:ascii="Times New Roman" w:hAnsi="Times New Roman" w:cs="Times New Roman"/>
          <w:lang w:eastAsia="sk-SK"/>
        </w:rPr>
        <w:t>na približne rovnakej úrovni.</w:t>
      </w: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 </w:t>
      </w: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Kapitálové výdavky sú rozpočtované vo výš</w:t>
      </w:r>
      <w:r>
        <w:rPr>
          <w:rFonts w:ascii="Times New Roman" w:hAnsi="Times New Roman" w:cs="Times New Roman"/>
          <w:lang w:eastAsia="sk-SK"/>
        </w:rPr>
        <w:t>ke 17,4</w:t>
      </w:r>
      <w:r w:rsidRPr="00EA7D89">
        <w:rPr>
          <w:rFonts w:ascii="Times New Roman" w:hAnsi="Times New Roman" w:cs="Times New Roman"/>
          <w:lang w:eastAsia="sk-SK"/>
        </w:rPr>
        <w:t xml:space="preserve"> mil. eur, v porovnaní so schvál</w:t>
      </w:r>
      <w:r>
        <w:rPr>
          <w:rFonts w:ascii="Times New Roman" w:hAnsi="Times New Roman" w:cs="Times New Roman"/>
          <w:lang w:eastAsia="sk-SK"/>
        </w:rPr>
        <w:t>eným rozpočtom na rok 2014 o 1,85</w:t>
      </w:r>
      <w:r w:rsidRPr="00EA7D89">
        <w:rPr>
          <w:rFonts w:ascii="Times New Roman" w:hAnsi="Times New Roman" w:cs="Times New Roman"/>
          <w:lang w:eastAsia="sk-SK"/>
        </w:rPr>
        <w:t xml:space="preserve"> </w:t>
      </w:r>
      <w:r>
        <w:rPr>
          <w:rFonts w:ascii="Times New Roman" w:hAnsi="Times New Roman" w:cs="Times New Roman"/>
          <w:lang w:eastAsia="sk-SK"/>
        </w:rPr>
        <w:t>mil. eur viac, čo predstavuje rast o 11,8 %, z dôvodu rastu výdavkov na n</w:t>
      </w:r>
      <w:r w:rsidRPr="0051766A">
        <w:rPr>
          <w:rFonts w:ascii="Times New Roman" w:hAnsi="Times New Roman" w:cs="Times New Roman"/>
          <w:lang w:eastAsia="sk-SK"/>
        </w:rPr>
        <w:t>adrezortné informačné systémy riadenia verejných financií</w:t>
      </w:r>
      <w:r>
        <w:rPr>
          <w:rFonts w:ascii="Times New Roman" w:hAnsi="Times New Roman" w:cs="Times New Roman"/>
          <w:lang w:eastAsia="sk-SK"/>
        </w:rPr>
        <w:t>.</w:t>
      </w:r>
    </w:p>
    <w:p w:rsidR="00A5272D" w:rsidP="00A5272D">
      <w:pPr>
        <w:bidi w:val="0"/>
        <w:ind w:firstLine="708"/>
        <w:jc w:val="both"/>
        <w:rPr>
          <w:rFonts w:ascii="Times New Roman" w:hAnsi="Times New Roman" w:cs="Times New Roman"/>
          <w:lang w:eastAsia="sk-SK"/>
        </w:rPr>
      </w:pPr>
    </w:p>
    <w:p w:rsidR="00B97BB2" w:rsidP="00A5272D">
      <w:pPr>
        <w:bidi w:val="0"/>
        <w:ind w:firstLine="708"/>
        <w:jc w:val="both"/>
        <w:rPr>
          <w:rFonts w:ascii="Times New Roman" w:hAnsi="Times New Roman" w:cs="Times New Roman"/>
          <w:lang w:eastAsia="sk-SK"/>
        </w:rPr>
      </w:pPr>
    </w:p>
    <w:p w:rsidR="00B97BB2" w:rsidP="00A5272D">
      <w:pPr>
        <w:bidi w:val="0"/>
        <w:ind w:firstLine="708"/>
        <w:jc w:val="both"/>
        <w:rPr>
          <w:rFonts w:ascii="Times New Roman" w:hAnsi="Times New Roman" w:cs="Times New Roman"/>
          <w:lang w:eastAsia="sk-SK"/>
        </w:rPr>
      </w:pPr>
    </w:p>
    <w:p w:rsidR="00B97BB2" w:rsidP="00A5272D">
      <w:pPr>
        <w:bidi w:val="0"/>
        <w:ind w:firstLine="708"/>
        <w:jc w:val="both"/>
        <w:rPr>
          <w:rFonts w:ascii="Times New Roman" w:hAnsi="Times New Roman" w:cs="Times New Roman"/>
          <w:lang w:eastAsia="sk-SK"/>
        </w:rPr>
      </w:pP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kapitoly MF SR sú smerované do nasledujúcich oblastí.</w:t>
      </w:r>
    </w:p>
    <w:p w:rsidR="00A5272D" w:rsidRPr="00EA7D89" w:rsidP="00A5272D">
      <w:pPr>
        <w:bidi w:val="0"/>
        <w:rPr>
          <w:rFonts w:ascii="Times New Roman" w:hAnsi="Times New Roman" w:cs="Times New Roman"/>
        </w:rPr>
      </w:pPr>
    </w:p>
    <w:tbl>
      <w:tblPr>
        <w:tblStyle w:val="TableNormal"/>
        <w:tblW w:w="5000" w:type="pct"/>
        <w:tblCellMar>
          <w:left w:w="70" w:type="dxa"/>
          <w:right w:w="70" w:type="dxa"/>
        </w:tblCellMar>
        <w:tblLook w:val="04A0"/>
      </w:tblPr>
      <w:tblGrid>
        <w:gridCol w:w="2818"/>
        <w:gridCol w:w="914"/>
        <w:gridCol w:w="914"/>
        <w:gridCol w:w="914"/>
        <w:gridCol w:w="914"/>
        <w:gridCol w:w="914"/>
        <w:gridCol w:w="914"/>
        <w:gridCol w:w="910"/>
      </w:tblGrid>
      <w:tr>
        <w:tblPrEx>
          <w:tblW w:w="5000" w:type="pct"/>
          <w:tblCellMar>
            <w:left w:w="70" w:type="dxa"/>
            <w:right w:w="70" w:type="dxa"/>
          </w:tblCellMar>
          <w:tblLook w:val="04A0"/>
        </w:tblPrEx>
        <w:trPr>
          <w:trHeight w:val="297"/>
        </w:trPr>
        <w:tc>
          <w:tcPr>
            <w:tcW w:w="153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2012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2013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2014 R</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2014 OS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2015 N</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2016 N</w:t>
            </w:r>
          </w:p>
        </w:tc>
        <w:tc>
          <w:tcPr>
            <w:tcW w:w="49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B213A" w:rsidP="00DD0BCA">
            <w:pPr>
              <w:bidi w:val="0"/>
              <w:jc w:val="center"/>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Výdavky MF SR celkom</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EB213A" w:rsidP="00DD0BCA">
            <w:pPr>
              <w:bidi w:val="0"/>
              <w:jc w:val="right"/>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379 330 220</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EB213A" w:rsidP="00DD0BCA">
            <w:pPr>
              <w:bidi w:val="0"/>
              <w:jc w:val="right"/>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463 646 984</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EB213A" w:rsidP="00DD0BCA">
            <w:pPr>
              <w:bidi w:val="0"/>
              <w:jc w:val="right"/>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547 788 138</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6133E6" w:rsidP="00DD0BCA">
            <w:pPr>
              <w:bidi w:val="0"/>
              <w:jc w:val="right"/>
              <w:rPr>
                <w:rFonts w:ascii="Times New Roman" w:hAnsi="Times New Roman" w:cs="Times New Roman"/>
                <w:b/>
                <w:bCs/>
                <w:color w:val="000000"/>
                <w:sz w:val="14"/>
                <w:szCs w:val="14"/>
              </w:rPr>
            </w:pPr>
            <w:r w:rsidRPr="006133E6">
              <w:rPr>
                <w:rFonts w:ascii="Times New Roman" w:hAnsi="Times New Roman" w:cs="Times New Roman"/>
                <w:b/>
                <w:bCs/>
                <w:color w:val="000000"/>
                <w:sz w:val="14"/>
                <w:szCs w:val="14"/>
              </w:rPr>
              <w:t>608 166 783</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EB213A" w:rsidP="00DD0BCA">
            <w:pPr>
              <w:bidi w:val="0"/>
              <w:jc w:val="right"/>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411 832 332</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EB213A" w:rsidP="00DD0BCA">
            <w:pPr>
              <w:bidi w:val="0"/>
              <w:jc w:val="right"/>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277 372 749</w:t>
            </w:r>
          </w:p>
        </w:tc>
        <w:tc>
          <w:tcPr>
            <w:tcW w:w="494" w:type="pct"/>
            <w:tcBorders>
              <w:top w:val="nil"/>
              <w:left w:val="nil"/>
              <w:bottom w:val="single" w:sz="4" w:space="0" w:color="auto"/>
              <w:right w:val="single" w:sz="4" w:space="0" w:color="auto"/>
            </w:tcBorders>
            <w:shd w:val="clear" w:color="auto" w:fill="BFBFBF"/>
            <w:textDirection w:val="lrTb"/>
            <w:vAlign w:val="center"/>
            <w:hideMark/>
          </w:tcPr>
          <w:p w:rsidR="00A5272D" w:rsidRPr="00EB213A" w:rsidP="00DD0BCA">
            <w:pPr>
              <w:bidi w:val="0"/>
              <w:jc w:val="right"/>
              <w:rPr>
                <w:rFonts w:ascii="Times New Roman" w:hAnsi="Times New Roman" w:cs="Times New Roman"/>
                <w:b/>
                <w:bCs/>
                <w:color w:val="000000"/>
                <w:sz w:val="14"/>
                <w:szCs w:val="14"/>
              </w:rPr>
            </w:pPr>
            <w:r w:rsidRPr="00EB213A">
              <w:rPr>
                <w:rFonts w:ascii="Times New Roman" w:hAnsi="Times New Roman" w:cs="Times New Roman"/>
                <w:b/>
                <w:bCs/>
                <w:color w:val="000000"/>
                <w:sz w:val="14"/>
                <w:szCs w:val="14"/>
              </w:rPr>
              <w:t>277 372 749</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rPr>
            </w:pPr>
            <w:r w:rsidRPr="00EA7D89">
              <w:rPr>
                <w:rFonts w:ascii="Times New Roman" w:hAnsi="Times New Roman" w:cs="Times New Roman"/>
                <w:color w:val="000000"/>
                <w:sz w:val="14"/>
                <w:szCs w:val="14"/>
              </w:rPr>
              <w:t>Výdavky na finančnú správu</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205 549 978</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225 544 646</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183 269 446</w:t>
            </w:r>
          </w:p>
        </w:tc>
        <w:tc>
          <w:tcPr>
            <w:tcW w:w="496" w:type="pct"/>
            <w:tcBorders>
              <w:top w:val="nil"/>
              <w:left w:val="nil"/>
              <w:bottom w:val="single" w:sz="4" w:space="0" w:color="auto"/>
              <w:right w:val="single" w:sz="4" w:space="0" w:color="auto"/>
            </w:tcBorders>
            <w:noWrap/>
            <w:textDirection w:val="lrTb"/>
            <w:vAlign w:val="center"/>
            <w:hideMark/>
          </w:tcPr>
          <w:p w:rsidR="00A5272D" w:rsidRPr="006133E6" w:rsidP="00DD0BCA">
            <w:pPr>
              <w:bidi w:val="0"/>
              <w:jc w:val="right"/>
              <w:rPr>
                <w:rFonts w:ascii="Times New Roman" w:hAnsi="Times New Roman" w:cs="Times New Roman"/>
                <w:color w:val="000000"/>
                <w:sz w:val="14"/>
                <w:szCs w:val="14"/>
              </w:rPr>
            </w:pPr>
            <w:r w:rsidRPr="006133E6">
              <w:rPr>
                <w:rFonts w:ascii="Times New Roman" w:hAnsi="Times New Roman" w:cs="Times New Roman"/>
                <w:color w:val="000000"/>
                <w:sz w:val="14"/>
                <w:szCs w:val="14"/>
              </w:rPr>
              <w:t>238 930 083</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182 581 460</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182 593 198</w:t>
            </w:r>
          </w:p>
        </w:tc>
        <w:tc>
          <w:tcPr>
            <w:tcW w:w="494"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182 595 246</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 xml:space="preserve">Výdavky na </w:t>
            </w:r>
            <w:r>
              <w:rPr>
                <w:rFonts w:ascii="Times New Roman" w:hAnsi="Times New Roman" w:cs="Times New Roman"/>
                <w:sz w:val="14"/>
                <w:szCs w:val="14"/>
              </w:rPr>
              <w:t>i</w:t>
            </w:r>
            <w:r w:rsidRPr="00EA7D89">
              <w:rPr>
                <w:rFonts w:ascii="Times New Roman" w:hAnsi="Times New Roman" w:cs="Times New Roman"/>
                <w:sz w:val="14"/>
                <w:szCs w:val="14"/>
              </w:rPr>
              <w:t>nformatizáciu spoločnosti</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71 643 671</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131 534 904</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270 877 820</w:t>
            </w:r>
          </w:p>
        </w:tc>
        <w:tc>
          <w:tcPr>
            <w:tcW w:w="496" w:type="pct"/>
            <w:tcBorders>
              <w:top w:val="nil"/>
              <w:left w:val="nil"/>
              <w:bottom w:val="single" w:sz="4" w:space="0" w:color="auto"/>
              <w:right w:val="single" w:sz="4" w:space="0" w:color="auto"/>
            </w:tcBorders>
            <w:noWrap/>
            <w:textDirection w:val="lrTb"/>
            <w:vAlign w:val="center"/>
            <w:hideMark/>
          </w:tcPr>
          <w:p w:rsidR="00A5272D" w:rsidRPr="006133E6" w:rsidP="00DD0BCA">
            <w:pPr>
              <w:bidi w:val="0"/>
              <w:jc w:val="right"/>
              <w:rPr>
                <w:rFonts w:ascii="Times New Roman" w:hAnsi="Times New Roman" w:cs="Times New Roman"/>
                <w:color w:val="000000"/>
                <w:sz w:val="14"/>
                <w:szCs w:val="14"/>
              </w:rPr>
            </w:pPr>
            <w:r w:rsidRPr="006133E6">
              <w:rPr>
                <w:rFonts w:ascii="Times New Roman" w:hAnsi="Times New Roman" w:cs="Times New Roman"/>
                <w:color w:val="000000"/>
                <w:sz w:val="14"/>
                <w:szCs w:val="14"/>
              </w:rPr>
              <w:t>256 492 189</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136 425 745</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1 051 922</w:t>
            </w:r>
          </w:p>
        </w:tc>
        <w:tc>
          <w:tcPr>
            <w:tcW w:w="494"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507 922</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Nadrezortné informačné systémy riadenia VF</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50 127 830</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57 256 473</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43 275 505</w:t>
            </w:r>
          </w:p>
        </w:tc>
        <w:tc>
          <w:tcPr>
            <w:tcW w:w="496" w:type="pct"/>
            <w:tcBorders>
              <w:top w:val="nil"/>
              <w:left w:val="nil"/>
              <w:bottom w:val="single" w:sz="4" w:space="0" w:color="auto"/>
              <w:right w:val="single" w:sz="4" w:space="0" w:color="auto"/>
            </w:tcBorders>
            <w:noWrap/>
            <w:textDirection w:val="lrTb"/>
            <w:vAlign w:val="center"/>
            <w:hideMark/>
          </w:tcPr>
          <w:p w:rsidR="00A5272D" w:rsidRPr="006133E6" w:rsidP="00DD0BCA">
            <w:pPr>
              <w:bidi w:val="0"/>
              <w:jc w:val="right"/>
              <w:rPr>
                <w:rFonts w:ascii="Times New Roman" w:hAnsi="Times New Roman" w:cs="Times New Roman"/>
                <w:color w:val="000000"/>
                <w:sz w:val="14"/>
                <w:szCs w:val="14"/>
              </w:rPr>
            </w:pPr>
            <w:r w:rsidRPr="006133E6">
              <w:rPr>
                <w:rFonts w:ascii="Times New Roman" w:hAnsi="Times New Roman" w:cs="Times New Roman"/>
                <w:color w:val="000000"/>
                <w:sz w:val="14"/>
                <w:szCs w:val="14"/>
              </w:rPr>
              <w:t>57 543 219</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43 470 493</w:t>
            </w:r>
          </w:p>
        </w:tc>
        <w:tc>
          <w:tcPr>
            <w:tcW w:w="496"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43 783 872</w:t>
            </w:r>
          </w:p>
        </w:tc>
        <w:tc>
          <w:tcPr>
            <w:tcW w:w="494" w:type="pct"/>
            <w:tcBorders>
              <w:top w:val="nil"/>
              <w:left w:val="nil"/>
              <w:bottom w:val="single" w:sz="4" w:space="0" w:color="auto"/>
              <w:right w:val="single" w:sz="4" w:space="0" w:color="auto"/>
            </w:tcBorders>
            <w:noWrap/>
            <w:textDirection w:val="lrTb"/>
            <w:vAlign w:val="center"/>
            <w:hideMark/>
          </w:tcPr>
          <w:p w:rsidR="00A5272D" w:rsidRPr="00EB213A" w:rsidP="00DD0BCA">
            <w:pPr>
              <w:bidi w:val="0"/>
              <w:jc w:val="right"/>
              <w:rPr>
                <w:rFonts w:ascii="Times New Roman" w:hAnsi="Times New Roman" w:cs="Times New Roman"/>
                <w:color w:val="000000"/>
                <w:sz w:val="14"/>
                <w:szCs w:val="14"/>
              </w:rPr>
            </w:pPr>
            <w:r w:rsidRPr="00EB213A">
              <w:rPr>
                <w:rFonts w:ascii="Times New Roman" w:hAnsi="Times New Roman" w:cs="Times New Roman"/>
                <w:color w:val="000000"/>
                <w:sz w:val="14"/>
                <w:szCs w:val="14"/>
              </w:rPr>
              <w:t>45 163 269</w:t>
            </w:r>
          </w:p>
        </w:tc>
      </w:tr>
      <w:tr>
        <w:tblPrEx>
          <w:tblW w:w="5000" w:type="pct"/>
          <w:tblCellMar>
            <w:left w:w="70" w:type="dxa"/>
            <w:right w:w="70" w:type="dxa"/>
          </w:tblCellMar>
          <w:tblLook w:val="04A0"/>
        </w:tblPrEx>
        <w:trPr>
          <w:trHeight w:val="297"/>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Inštitucionálna podpora a kontrola</w:t>
            </w:r>
          </w:p>
        </w:tc>
        <w:tc>
          <w:tcPr>
            <w:tcW w:w="496" w:type="pct"/>
            <w:tcBorders>
              <w:top w:val="nil"/>
              <w:left w:val="nil"/>
              <w:bottom w:val="single" w:sz="4" w:space="0" w:color="auto"/>
              <w:right w:val="single" w:sz="4" w:space="0" w:color="auto"/>
            </w:tcBorders>
            <w:textDirection w:val="lrTb"/>
            <w:vAlign w:val="center"/>
            <w:hideMark/>
          </w:tcPr>
          <w:p w:rsidR="00A5272D" w:rsidRPr="00EB213A" w:rsidP="00DD0BCA">
            <w:pPr>
              <w:bidi w:val="0"/>
              <w:jc w:val="right"/>
              <w:rPr>
                <w:rFonts w:ascii="Times New Roman" w:hAnsi="Times New Roman" w:cs="Times New Roman"/>
                <w:sz w:val="14"/>
                <w:szCs w:val="14"/>
              </w:rPr>
            </w:pPr>
            <w:r w:rsidRPr="00EB213A">
              <w:rPr>
                <w:rFonts w:ascii="Times New Roman" w:hAnsi="Times New Roman" w:cs="Times New Roman"/>
                <w:sz w:val="14"/>
                <w:szCs w:val="14"/>
              </w:rPr>
              <w:t>52 008 741</w:t>
            </w:r>
          </w:p>
        </w:tc>
        <w:tc>
          <w:tcPr>
            <w:tcW w:w="496" w:type="pct"/>
            <w:tcBorders>
              <w:top w:val="nil"/>
              <w:left w:val="nil"/>
              <w:bottom w:val="single" w:sz="4" w:space="0" w:color="auto"/>
              <w:right w:val="single" w:sz="4" w:space="0" w:color="auto"/>
            </w:tcBorders>
            <w:textDirection w:val="lrTb"/>
            <w:vAlign w:val="center"/>
            <w:hideMark/>
          </w:tcPr>
          <w:p w:rsidR="00A5272D" w:rsidRPr="00EB213A" w:rsidP="00DD0BCA">
            <w:pPr>
              <w:bidi w:val="0"/>
              <w:jc w:val="right"/>
              <w:rPr>
                <w:rFonts w:ascii="Times New Roman" w:hAnsi="Times New Roman" w:cs="Times New Roman"/>
                <w:sz w:val="14"/>
                <w:szCs w:val="14"/>
              </w:rPr>
            </w:pPr>
            <w:r w:rsidRPr="00EB213A">
              <w:rPr>
                <w:rFonts w:ascii="Times New Roman" w:hAnsi="Times New Roman" w:cs="Times New Roman"/>
                <w:sz w:val="14"/>
                <w:szCs w:val="14"/>
              </w:rPr>
              <w:t>49 310 961</w:t>
            </w:r>
          </w:p>
        </w:tc>
        <w:tc>
          <w:tcPr>
            <w:tcW w:w="496" w:type="pct"/>
            <w:tcBorders>
              <w:top w:val="nil"/>
              <w:left w:val="nil"/>
              <w:bottom w:val="single" w:sz="4" w:space="0" w:color="auto"/>
              <w:right w:val="single" w:sz="4" w:space="0" w:color="auto"/>
            </w:tcBorders>
            <w:textDirection w:val="lrTb"/>
            <w:vAlign w:val="center"/>
            <w:hideMark/>
          </w:tcPr>
          <w:p w:rsidR="00A5272D" w:rsidRPr="00EB213A" w:rsidP="00DD0BCA">
            <w:pPr>
              <w:bidi w:val="0"/>
              <w:jc w:val="right"/>
              <w:rPr>
                <w:rFonts w:ascii="Times New Roman" w:hAnsi="Times New Roman" w:cs="Times New Roman"/>
                <w:sz w:val="14"/>
                <w:szCs w:val="14"/>
              </w:rPr>
            </w:pPr>
            <w:r w:rsidRPr="00EB213A">
              <w:rPr>
                <w:rFonts w:ascii="Times New Roman" w:hAnsi="Times New Roman" w:cs="Times New Roman"/>
                <w:sz w:val="14"/>
                <w:szCs w:val="14"/>
              </w:rPr>
              <w:t>50 365 367</w:t>
            </w:r>
          </w:p>
        </w:tc>
        <w:tc>
          <w:tcPr>
            <w:tcW w:w="496" w:type="pct"/>
            <w:tcBorders>
              <w:top w:val="nil"/>
              <w:left w:val="nil"/>
              <w:bottom w:val="single" w:sz="4" w:space="0" w:color="auto"/>
              <w:right w:val="single" w:sz="4" w:space="0" w:color="auto"/>
            </w:tcBorders>
            <w:textDirection w:val="lrTb"/>
            <w:vAlign w:val="center"/>
            <w:hideMark/>
          </w:tcPr>
          <w:p w:rsidR="00A5272D" w:rsidRPr="006133E6" w:rsidP="00DD0BCA">
            <w:pPr>
              <w:bidi w:val="0"/>
              <w:jc w:val="right"/>
              <w:rPr>
                <w:rFonts w:ascii="Times New Roman" w:hAnsi="Times New Roman" w:cs="Times New Roman"/>
                <w:sz w:val="14"/>
                <w:szCs w:val="14"/>
              </w:rPr>
            </w:pPr>
            <w:r w:rsidRPr="006133E6">
              <w:rPr>
                <w:rFonts w:ascii="Times New Roman" w:hAnsi="Times New Roman" w:cs="Times New Roman"/>
                <w:sz w:val="14"/>
                <w:szCs w:val="14"/>
              </w:rPr>
              <w:t>55 201 292</w:t>
            </w:r>
          </w:p>
        </w:tc>
        <w:tc>
          <w:tcPr>
            <w:tcW w:w="496" w:type="pct"/>
            <w:tcBorders>
              <w:top w:val="nil"/>
              <w:left w:val="nil"/>
              <w:bottom w:val="single" w:sz="4" w:space="0" w:color="auto"/>
              <w:right w:val="single" w:sz="4" w:space="0" w:color="auto"/>
            </w:tcBorders>
            <w:textDirection w:val="lrTb"/>
            <w:vAlign w:val="center"/>
            <w:hideMark/>
          </w:tcPr>
          <w:p w:rsidR="00A5272D" w:rsidRPr="00EB213A" w:rsidP="00DD0BCA">
            <w:pPr>
              <w:bidi w:val="0"/>
              <w:jc w:val="right"/>
              <w:rPr>
                <w:rFonts w:ascii="Times New Roman" w:hAnsi="Times New Roman" w:cs="Times New Roman"/>
                <w:sz w:val="14"/>
                <w:szCs w:val="14"/>
              </w:rPr>
            </w:pPr>
            <w:r w:rsidRPr="00EB213A">
              <w:rPr>
                <w:rFonts w:ascii="Times New Roman" w:hAnsi="Times New Roman" w:cs="Times New Roman"/>
                <w:sz w:val="14"/>
                <w:szCs w:val="14"/>
              </w:rPr>
              <w:t>49 354 634</w:t>
            </w:r>
          </w:p>
        </w:tc>
        <w:tc>
          <w:tcPr>
            <w:tcW w:w="496" w:type="pct"/>
            <w:tcBorders>
              <w:top w:val="nil"/>
              <w:left w:val="nil"/>
              <w:bottom w:val="single" w:sz="4" w:space="0" w:color="auto"/>
              <w:right w:val="single" w:sz="4" w:space="0" w:color="auto"/>
            </w:tcBorders>
            <w:textDirection w:val="lrTb"/>
            <w:vAlign w:val="center"/>
            <w:hideMark/>
          </w:tcPr>
          <w:p w:rsidR="00A5272D" w:rsidRPr="00EB213A" w:rsidP="00DD0BCA">
            <w:pPr>
              <w:bidi w:val="0"/>
              <w:jc w:val="right"/>
              <w:rPr>
                <w:rFonts w:ascii="Times New Roman" w:hAnsi="Times New Roman" w:cs="Times New Roman"/>
                <w:sz w:val="14"/>
                <w:szCs w:val="14"/>
              </w:rPr>
            </w:pPr>
            <w:r w:rsidRPr="00EB213A">
              <w:rPr>
                <w:rFonts w:ascii="Times New Roman" w:hAnsi="Times New Roman" w:cs="Times New Roman"/>
                <w:sz w:val="14"/>
                <w:szCs w:val="14"/>
              </w:rPr>
              <w:t>49 943 757</w:t>
            </w:r>
          </w:p>
        </w:tc>
        <w:tc>
          <w:tcPr>
            <w:tcW w:w="494" w:type="pct"/>
            <w:tcBorders>
              <w:top w:val="nil"/>
              <w:left w:val="nil"/>
              <w:bottom w:val="single" w:sz="4" w:space="0" w:color="auto"/>
              <w:right w:val="single" w:sz="4" w:space="0" w:color="auto"/>
            </w:tcBorders>
            <w:textDirection w:val="lrTb"/>
            <w:vAlign w:val="center"/>
            <w:hideMark/>
          </w:tcPr>
          <w:p w:rsidR="00A5272D" w:rsidRPr="00EB213A" w:rsidP="00DD0BCA">
            <w:pPr>
              <w:bidi w:val="0"/>
              <w:jc w:val="right"/>
              <w:rPr>
                <w:rFonts w:ascii="Times New Roman" w:hAnsi="Times New Roman" w:cs="Times New Roman"/>
                <w:sz w:val="14"/>
                <w:szCs w:val="14"/>
              </w:rPr>
            </w:pPr>
            <w:r w:rsidRPr="00EB213A">
              <w:rPr>
                <w:rFonts w:ascii="Times New Roman" w:hAnsi="Times New Roman" w:cs="Times New Roman"/>
                <w:sz w:val="14"/>
                <w:szCs w:val="14"/>
              </w:rPr>
              <w:t>49 106 312</w:t>
            </w:r>
          </w:p>
        </w:tc>
      </w:tr>
    </w:tbl>
    <w:p w:rsidR="00B97BB2" w:rsidP="00A5272D">
      <w:pPr>
        <w:bidi w:val="0"/>
        <w:jc w:val="both"/>
        <w:rPr>
          <w:rFonts w:ascii="Times New Roman" w:hAnsi="Times New Roman" w:cs="Times New Roman"/>
          <w:b/>
        </w:rPr>
      </w:pPr>
    </w:p>
    <w:p w:rsidR="00A5272D" w:rsidRPr="00EA7D89" w:rsidP="00A5272D">
      <w:pPr>
        <w:bidi w:val="0"/>
        <w:jc w:val="both"/>
        <w:rPr>
          <w:rFonts w:ascii="Times New Roman" w:hAnsi="Times New Roman" w:cs="Times New Roman"/>
          <w:b/>
        </w:rPr>
      </w:pPr>
      <w:r w:rsidRPr="00EA7D89">
        <w:rPr>
          <w:rFonts w:ascii="Times New Roman" w:hAnsi="Times New Roman" w:cs="Times New Roman"/>
          <w:b/>
        </w:rPr>
        <w:t>Výber daní a cla finančnou správou</w:t>
      </w:r>
    </w:p>
    <w:p w:rsidR="00A5272D" w:rsidRPr="00EA7D89"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534"/>
        <w:gridCol w:w="955"/>
        <w:gridCol w:w="954"/>
        <w:gridCol w:w="954"/>
        <w:gridCol w:w="954"/>
        <w:gridCol w:w="954"/>
        <w:gridCol w:w="954"/>
        <w:gridCol w:w="953"/>
      </w:tblGrid>
      <w:tr>
        <w:tblPrEx>
          <w:tblW w:w="5000" w:type="pct"/>
          <w:tblCellMar>
            <w:left w:w="70" w:type="dxa"/>
            <w:right w:w="70" w:type="dxa"/>
          </w:tblCellMar>
          <w:tblLook w:val="04A0"/>
        </w:tblPrEx>
        <w:trPr>
          <w:trHeight w:val="255"/>
        </w:trPr>
        <w:tc>
          <w:tcPr>
            <w:tcW w:w="137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2012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2013 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2014 R</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2014 OS</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2015 N</w:t>
            </w:r>
          </w:p>
        </w:tc>
        <w:tc>
          <w:tcPr>
            <w:tcW w:w="51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2016 N</w:t>
            </w:r>
          </w:p>
        </w:tc>
        <w:tc>
          <w:tcPr>
            <w:tcW w:w="51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7B476D" w:rsidP="00DD0BCA">
            <w:pPr>
              <w:bidi w:val="0"/>
              <w:jc w:val="center"/>
              <w:rPr>
                <w:rFonts w:ascii="Times New Roman" w:hAnsi="Times New Roman" w:cs="Times New Roman"/>
                <w:b/>
                <w:bCs/>
                <w:color w:val="000000"/>
                <w:sz w:val="14"/>
                <w:szCs w:val="14"/>
              </w:rPr>
            </w:pPr>
            <w:r w:rsidRPr="007B476D">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EA7D89" w:rsidP="00DD0BCA">
            <w:pPr>
              <w:bidi w:val="0"/>
              <w:rPr>
                <w:rFonts w:ascii="Times New Roman" w:hAnsi="Times New Roman" w:cs="Times New Roman"/>
                <w:b/>
                <w:bCs/>
                <w:sz w:val="14"/>
                <w:szCs w:val="14"/>
              </w:rPr>
            </w:pPr>
            <w:r w:rsidRPr="00EA7D89">
              <w:rPr>
                <w:rFonts w:ascii="Times New Roman" w:hAnsi="Times New Roman" w:cs="Times New Roman"/>
                <w:b/>
                <w:bCs/>
                <w:sz w:val="14"/>
                <w:szCs w:val="14"/>
              </w:rPr>
              <w:t>Výdavky na finančnú správu, z toho:</w:t>
            </w:r>
          </w:p>
        </w:tc>
        <w:tc>
          <w:tcPr>
            <w:tcW w:w="518" w:type="pct"/>
            <w:tcBorders>
              <w:top w:val="nil"/>
              <w:left w:val="nil"/>
              <w:bottom w:val="single" w:sz="4" w:space="0" w:color="auto"/>
              <w:right w:val="single" w:sz="4" w:space="0" w:color="auto"/>
            </w:tcBorders>
            <w:shd w:val="clear" w:color="auto" w:fill="BFBFBF"/>
            <w:textDirection w:val="lrTb"/>
            <w:vAlign w:val="center"/>
            <w:hideMark/>
          </w:tcPr>
          <w:p w:rsidR="00A5272D" w:rsidRPr="007B476D" w:rsidP="00DD0BCA">
            <w:pPr>
              <w:bidi w:val="0"/>
              <w:jc w:val="right"/>
              <w:rPr>
                <w:rFonts w:ascii="Times New Roman" w:hAnsi="Times New Roman" w:cs="Times New Roman"/>
                <w:b/>
                <w:bCs/>
                <w:sz w:val="14"/>
                <w:szCs w:val="14"/>
              </w:rPr>
            </w:pPr>
            <w:r w:rsidRPr="007B476D">
              <w:rPr>
                <w:rFonts w:ascii="Times New Roman" w:hAnsi="Times New Roman" w:cs="Times New Roman"/>
                <w:b/>
                <w:bCs/>
                <w:sz w:val="14"/>
                <w:szCs w:val="14"/>
              </w:rPr>
              <w:t>205 549 978</w:t>
            </w:r>
          </w:p>
        </w:tc>
        <w:tc>
          <w:tcPr>
            <w:tcW w:w="518" w:type="pct"/>
            <w:tcBorders>
              <w:top w:val="nil"/>
              <w:left w:val="nil"/>
              <w:bottom w:val="single" w:sz="4" w:space="0" w:color="auto"/>
              <w:right w:val="single" w:sz="4" w:space="0" w:color="auto"/>
            </w:tcBorders>
            <w:shd w:val="clear" w:color="auto" w:fill="BFBFBF"/>
            <w:textDirection w:val="lrTb"/>
            <w:vAlign w:val="center"/>
            <w:hideMark/>
          </w:tcPr>
          <w:p w:rsidR="00A5272D" w:rsidRPr="007B476D" w:rsidP="00DD0BCA">
            <w:pPr>
              <w:bidi w:val="0"/>
              <w:jc w:val="right"/>
              <w:rPr>
                <w:rFonts w:ascii="Times New Roman" w:hAnsi="Times New Roman" w:cs="Times New Roman"/>
                <w:b/>
                <w:bCs/>
                <w:sz w:val="14"/>
                <w:szCs w:val="14"/>
              </w:rPr>
            </w:pPr>
            <w:r w:rsidRPr="007B476D">
              <w:rPr>
                <w:rFonts w:ascii="Times New Roman" w:hAnsi="Times New Roman" w:cs="Times New Roman"/>
                <w:b/>
                <w:bCs/>
                <w:sz w:val="14"/>
                <w:szCs w:val="14"/>
              </w:rPr>
              <w:t>225 544 646</w:t>
            </w:r>
          </w:p>
        </w:tc>
        <w:tc>
          <w:tcPr>
            <w:tcW w:w="518" w:type="pct"/>
            <w:tcBorders>
              <w:top w:val="nil"/>
              <w:left w:val="nil"/>
              <w:bottom w:val="single" w:sz="4" w:space="0" w:color="auto"/>
              <w:right w:val="single" w:sz="4" w:space="0" w:color="auto"/>
            </w:tcBorders>
            <w:shd w:val="clear" w:color="auto" w:fill="BFBFBF"/>
            <w:textDirection w:val="lrTb"/>
            <w:vAlign w:val="center"/>
            <w:hideMark/>
          </w:tcPr>
          <w:p w:rsidR="00A5272D" w:rsidRPr="007B476D" w:rsidP="00DD0BCA">
            <w:pPr>
              <w:bidi w:val="0"/>
              <w:jc w:val="right"/>
              <w:rPr>
                <w:rFonts w:ascii="Times New Roman" w:hAnsi="Times New Roman" w:cs="Times New Roman"/>
                <w:b/>
                <w:bCs/>
                <w:sz w:val="14"/>
                <w:szCs w:val="14"/>
              </w:rPr>
            </w:pPr>
            <w:r w:rsidRPr="007B476D">
              <w:rPr>
                <w:rFonts w:ascii="Times New Roman" w:hAnsi="Times New Roman" w:cs="Times New Roman"/>
                <w:b/>
                <w:bCs/>
                <w:sz w:val="14"/>
                <w:szCs w:val="14"/>
              </w:rPr>
              <w:t>183 269 446</w:t>
            </w:r>
          </w:p>
        </w:tc>
        <w:tc>
          <w:tcPr>
            <w:tcW w:w="518" w:type="pct"/>
            <w:tcBorders>
              <w:top w:val="nil"/>
              <w:left w:val="nil"/>
              <w:bottom w:val="single" w:sz="4" w:space="0" w:color="auto"/>
              <w:right w:val="single" w:sz="4" w:space="0" w:color="auto"/>
            </w:tcBorders>
            <w:shd w:val="clear" w:color="auto" w:fill="BFBFBF"/>
            <w:textDirection w:val="lrTb"/>
            <w:vAlign w:val="center"/>
            <w:hideMark/>
          </w:tcPr>
          <w:p w:rsidR="00A5272D" w:rsidRPr="00670346" w:rsidP="00DD0BCA">
            <w:pPr>
              <w:bidi w:val="0"/>
              <w:jc w:val="right"/>
              <w:rPr>
                <w:rFonts w:ascii="Times New Roman" w:hAnsi="Times New Roman" w:cs="Times New Roman"/>
                <w:b/>
                <w:bCs/>
                <w:sz w:val="14"/>
                <w:szCs w:val="14"/>
              </w:rPr>
            </w:pPr>
            <w:r w:rsidRPr="00670346">
              <w:rPr>
                <w:rFonts w:ascii="Times New Roman" w:hAnsi="Times New Roman" w:cs="Times New Roman"/>
                <w:b/>
                <w:bCs/>
                <w:sz w:val="14"/>
                <w:szCs w:val="14"/>
              </w:rPr>
              <w:t>238 930 083</w:t>
            </w:r>
          </w:p>
        </w:tc>
        <w:tc>
          <w:tcPr>
            <w:tcW w:w="518" w:type="pct"/>
            <w:tcBorders>
              <w:top w:val="nil"/>
              <w:left w:val="nil"/>
              <w:bottom w:val="single" w:sz="4" w:space="0" w:color="auto"/>
              <w:right w:val="single" w:sz="4" w:space="0" w:color="auto"/>
            </w:tcBorders>
            <w:shd w:val="clear" w:color="auto" w:fill="BFBFBF"/>
            <w:textDirection w:val="lrTb"/>
            <w:vAlign w:val="center"/>
            <w:hideMark/>
          </w:tcPr>
          <w:p w:rsidR="00A5272D" w:rsidRPr="007B476D" w:rsidP="00DD0BCA">
            <w:pPr>
              <w:bidi w:val="0"/>
              <w:jc w:val="right"/>
              <w:rPr>
                <w:rFonts w:ascii="Times New Roman" w:hAnsi="Times New Roman" w:cs="Times New Roman"/>
                <w:b/>
                <w:bCs/>
                <w:sz w:val="14"/>
                <w:szCs w:val="14"/>
              </w:rPr>
            </w:pPr>
            <w:r w:rsidRPr="007B476D">
              <w:rPr>
                <w:rFonts w:ascii="Times New Roman" w:hAnsi="Times New Roman" w:cs="Times New Roman"/>
                <w:b/>
                <w:bCs/>
                <w:sz w:val="14"/>
                <w:szCs w:val="14"/>
              </w:rPr>
              <w:t>182 581 460</w:t>
            </w:r>
          </w:p>
        </w:tc>
        <w:tc>
          <w:tcPr>
            <w:tcW w:w="518" w:type="pct"/>
            <w:tcBorders>
              <w:top w:val="nil"/>
              <w:left w:val="nil"/>
              <w:bottom w:val="single" w:sz="4" w:space="0" w:color="auto"/>
              <w:right w:val="single" w:sz="4" w:space="0" w:color="auto"/>
            </w:tcBorders>
            <w:shd w:val="clear" w:color="auto" w:fill="BFBFBF"/>
            <w:textDirection w:val="lrTb"/>
            <w:vAlign w:val="center"/>
            <w:hideMark/>
          </w:tcPr>
          <w:p w:rsidR="00A5272D" w:rsidRPr="007B476D" w:rsidP="00DD0BCA">
            <w:pPr>
              <w:bidi w:val="0"/>
              <w:jc w:val="right"/>
              <w:rPr>
                <w:rFonts w:ascii="Times New Roman" w:hAnsi="Times New Roman" w:cs="Times New Roman"/>
                <w:b/>
                <w:bCs/>
                <w:sz w:val="14"/>
                <w:szCs w:val="14"/>
              </w:rPr>
            </w:pPr>
            <w:r w:rsidRPr="007B476D">
              <w:rPr>
                <w:rFonts w:ascii="Times New Roman" w:hAnsi="Times New Roman" w:cs="Times New Roman"/>
                <w:b/>
                <w:bCs/>
                <w:sz w:val="14"/>
                <w:szCs w:val="14"/>
              </w:rPr>
              <w:t>182 593 198</w:t>
            </w:r>
          </w:p>
        </w:tc>
        <w:tc>
          <w:tcPr>
            <w:tcW w:w="517" w:type="pct"/>
            <w:tcBorders>
              <w:top w:val="nil"/>
              <w:left w:val="nil"/>
              <w:bottom w:val="single" w:sz="4" w:space="0" w:color="auto"/>
              <w:right w:val="single" w:sz="4" w:space="0" w:color="auto"/>
            </w:tcBorders>
            <w:shd w:val="clear" w:color="auto" w:fill="BFBFBF"/>
            <w:textDirection w:val="lrTb"/>
            <w:vAlign w:val="center"/>
            <w:hideMark/>
          </w:tcPr>
          <w:p w:rsidR="00A5272D" w:rsidRPr="007B476D" w:rsidP="00DD0BCA">
            <w:pPr>
              <w:bidi w:val="0"/>
              <w:jc w:val="right"/>
              <w:rPr>
                <w:rFonts w:ascii="Times New Roman" w:hAnsi="Times New Roman" w:cs="Times New Roman"/>
                <w:b/>
                <w:bCs/>
                <w:sz w:val="14"/>
                <w:szCs w:val="14"/>
              </w:rPr>
            </w:pPr>
            <w:r w:rsidRPr="007B476D">
              <w:rPr>
                <w:rFonts w:ascii="Times New Roman" w:hAnsi="Times New Roman" w:cs="Times New Roman"/>
                <w:b/>
                <w:bCs/>
                <w:sz w:val="14"/>
                <w:szCs w:val="14"/>
              </w:rPr>
              <w:t>182 595 246</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bežné výdavky</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183 170 723</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194 257 626</w:t>
            </w:r>
          </w:p>
        </w:tc>
        <w:tc>
          <w:tcPr>
            <w:tcW w:w="518" w:type="pct"/>
            <w:tcBorders>
              <w:top w:val="nil"/>
              <w:left w:val="nil"/>
              <w:bottom w:val="nil"/>
              <w:right w:val="nil"/>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175 738 936</w:t>
            </w:r>
          </w:p>
        </w:tc>
        <w:tc>
          <w:tcPr>
            <w:tcW w:w="518" w:type="pct"/>
            <w:tcBorders>
              <w:top w:val="nil"/>
              <w:left w:val="single" w:sz="4" w:space="0" w:color="auto"/>
              <w:bottom w:val="single" w:sz="4" w:space="0" w:color="auto"/>
              <w:right w:val="single" w:sz="4" w:space="0" w:color="auto"/>
            </w:tcBorders>
            <w:noWrap/>
            <w:textDirection w:val="lrTb"/>
            <w:vAlign w:val="center"/>
            <w:hideMark/>
          </w:tcPr>
          <w:p w:rsidR="00A5272D" w:rsidRPr="00670346" w:rsidP="00DD0BCA">
            <w:pPr>
              <w:bidi w:val="0"/>
              <w:jc w:val="right"/>
              <w:rPr>
                <w:rFonts w:ascii="Times New Roman" w:hAnsi="Times New Roman" w:cs="Times New Roman"/>
                <w:sz w:val="14"/>
                <w:szCs w:val="14"/>
              </w:rPr>
            </w:pPr>
            <w:r w:rsidRPr="00670346">
              <w:rPr>
                <w:rFonts w:ascii="Times New Roman" w:hAnsi="Times New Roman" w:cs="Times New Roman"/>
                <w:sz w:val="14"/>
                <w:szCs w:val="14"/>
              </w:rPr>
              <w:t>184 429 129</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175 050 950</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175 055 688</w:t>
            </w:r>
          </w:p>
        </w:tc>
        <w:tc>
          <w:tcPr>
            <w:tcW w:w="517"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175 056 736</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kapitálové výdavky</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4 217 513</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13 691 460</w:t>
            </w:r>
          </w:p>
        </w:tc>
        <w:tc>
          <w:tcPr>
            <w:tcW w:w="518" w:type="pct"/>
            <w:tcBorders>
              <w:top w:val="single" w:sz="4" w:space="0" w:color="auto"/>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7 530 510</w:t>
            </w:r>
          </w:p>
        </w:tc>
        <w:tc>
          <w:tcPr>
            <w:tcW w:w="518" w:type="pct"/>
            <w:tcBorders>
              <w:top w:val="nil"/>
              <w:left w:val="nil"/>
              <w:bottom w:val="single" w:sz="4" w:space="0" w:color="auto"/>
              <w:right w:val="single" w:sz="4" w:space="0" w:color="auto"/>
            </w:tcBorders>
            <w:noWrap/>
            <w:textDirection w:val="lrTb"/>
            <w:vAlign w:val="center"/>
            <w:hideMark/>
          </w:tcPr>
          <w:p w:rsidR="00A5272D" w:rsidRPr="00670346" w:rsidP="00DD0BCA">
            <w:pPr>
              <w:bidi w:val="0"/>
              <w:jc w:val="right"/>
              <w:rPr>
                <w:rFonts w:ascii="Times New Roman" w:hAnsi="Times New Roman" w:cs="Times New Roman"/>
                <w:sz w:val="14"/>
                <w:szCs w:val="14"/>
              </w:rPr>
            </w:pPr>
            <w:r w:rsidRPr="00670346">
              <w:rPr>
                <w:rFonts w:ascii="Times New Roman" w:hAnsi="Times New Roman" w:cs="Times New Roman"/>
                <w:sz w:val="14"/>
                <w:szCs w:val="14"/>
              </w:rPr>
              <w:t>19 216 215</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7 530 510</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7 537 510</w:t>
            </w:r>
          </w:p>
        </w:tc>
        <w:tc>
          <w:tcPr>
            <w:tcW w:w="517"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7 538 510</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 xml:space="preserve">presun z minulých rokov </w:t>
            </w:r>
          </w:p>
        </w:tc>
        <w:tc>
          <w:tcPr>
            <w:tcW w:w="518" w:type="pct"/>
            <w:tcBorders>
              <w:top w:val="nil"/>
              <w:left w:val="nil"/>
              <w:bottom w:val="single" w:sz="4" w:space="0" w:color="auto"/>
              <w:right w:val="single" w:sz="4" w:space="0" w:color="auto"/>
            </w:tcBorders>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2 085 373</w:t>
            </w:r>
          </w:p>
        </w:tc>
        <w:tc>
          <w:tcPr>
            <w:tcW w:w="518" w:type="pct"/>
            <w:tcBorders>
              <w:top w:val="nil"/>
              <w:left w:val="nil"/>
              <w:bottom w:val="single" w:sz="4" w:space="0" w:color="auto"/>
              <w:right w:val="single" w:sz="4" w:space="0" w:color="auto"/>
            </w:tcBorders>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5 498 265</w:t>
            </w:r>
          </w:p>
        </w:tc>
        <w:tc>
          <w:tcPr>
            <w:tcW w:w="518" w:type="pct"/>
            <w:tcBorders>
              <w:top w:val="nil"/>
              <w:left w:val="nil"/>
              <w:bottom w:val="single" w:sz="4" w:space="0" w:color="auto"/>
              <w:right w:val="single" w:sz="4" w:space="0" w:color="auto"/>
            </w:tcBorders>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0</w:t>
            </w:r>
          </w:p>
        </w:tc>
        <w:tc>
          <w:tcPr>
            <w:tcW w:w="518" w:type="pct"/>
            <w:tcBorders>
              <w:top w:val="nil"/>
              <w:left w:val="nil"/>
              <w:bottom w:val="single" w:sz="4" w:space="0" w:color="auto"/>
              <w:right w:val="single" w:sz="4" w:space="0" w:color="auto"/>
            </w:tcBorders>
            <w:textDirection w:val="lrTb"/>
            <w:vAlign w:val="center"/>
            <w:hideMark/>
          </w:tcPr>
          <w:p w:rsidR="00A5272D" w:rsidRPr="00670346" w:rsidP="00DD0BCA">
            <w:pPr>
              <w:bidi w:val="0"/>
              <w:jc w:val="right"/>
              <w:rPr>
                <w:rFonts w:ascii="Times New Roman" w:hAnsi="Times New Roman" w:cs="Times New Roman"/>
                <w:sz w:val="14"/>
                <w:szCs w:val="14"/>
              </w:rPr>
            </w:pPr>
            <w:r w:rsidRPr="00670346">
              <w:rPr>
                <w:rFonts w:ascii="Times New Roman" w:hAnsi="Times New Roman" w:cs="Times New Roman"/>
                <w:sz w:val="14"/>
                <w:szCs w:val="14"/>
              </w:rPr>
              <w:t>17 907 756</w:t>
            </w:r>
          </w:p>
        </w:tc>
        <w:tc>
          <w:tcPr>
            <w:tcW w:w="518" w:type="pct"/>
            <w:tcBorders>
              <w:top w:val="nil"/>
              <w:left w:val="nil"/>
              <w:bottom w:val="single" w:sz="4" w:space="0" w:color="auto"/>
              <w:right w:val="single" w:sz="4" w:space="0" w:color="auto"/>
            </w:tcBorders>
            <w:textDirection w:val="lrTb"/>
            <w:vAlign w:val="center"/>
            <w:hideMark/>
          </w:tcPr>
          <w:p w:rsidR="00A5272D" w:rsidP="00DD0BCA">
            <w:pPr>
              <w:bidi w:val="0"/>
              <w:jc w:val="right"/>
            </w:pPr>
            <w:r w:rsidRPr="00A62A24">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textDirection w:val="lrTb"/>
            <w:vAlign w:val="center"/>
            <w:hideMark/>
          </w:tcPr>
          <w:p w:rsidR="00A5272D" w:rsidP="00DD0BCA">
            <w:pPr>
              <w:bidi w:val="0"/>
              <w:jc w:val="right"/>
            </w:pPr>
            <w:r w:rsidRPr="00A62A24">
              <w:rPr>
                <w:rFonts w:ascii="Times New Roman" w:hAnsi="Times New Roman" w:cs="Times New Roman"/>
                <w:color w:val="000000"/>
                <w:sz w:val="14"/>
                <w:szCs w:val="14"/>
              </w:rPr>
              <w:t>0</w:t>
            </w:r>
          </w:p>
        </w:tc>
        <w:tc>
          <w:tcPr>
            <w:tcW w:w="517" w:type="pct"/>
            <w:tcBorders>
              <w:top w:val="nil"/>
              <w:left w:val="nil"/>
              <w:bottom w:val="single" w:sz="4" w:space="0" w:color="auto"/>
              <w:right w:val="single" w:sz="4" w:space="0" w:color="auto"/>
            </w:tcBorders>
            <w:textDirection w:val="lrTb"/>
            <w:vAlign w:val="center"/>
            <w:hideMark/>
          </w:tcPr>
          <w:p w:rsidR="00A5272D" w:rsidP="00DD0BCA">
            <w:pPr>
              <w:bidi w:val="0"/>
              <w:jc w:val="right"/>
            </w:pPr>
            <w:r w:rsidRPr="00A62A24">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37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UNITAS</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16 076 370</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12 097 295</w:t>
            </w:r>
          </w:p>
        </w:tc>
        <w:tc>
          <w:tcPr>
            <w:tcW w:w="518" w:type="pct"/>
            <w:tcBorders>
              <w:top w:val="nil"/>
              <w:left w:val="nil"/>
              <w:bottom w:val="single" w:sz="4" w:space="0" w:color="auto"/>
              <w:right w:val="single" w:sz="4" w:space="0" w:color="auto"/>
            </w:tcBorders>
            <w:noWrap/>
            <w:textDirection w:val="lrTb"/>
            <w:vAlign w:val="center"/>
            <w:hideMark/>
          </w:tcPr>
          <w:p w:rsidR="00A5272D" w:rsidRPr="007B476D" w:rsidP="00DD0BCA">
            <w:pPr>
              <w:bidi w:val="0"/>
              <w:jc w:val="right"/>
              <w:rPr>
                <w:rFonts w:ascii="Times New Roman" w:hAnsi="Times New Roman" w:cs="Times New Roman"/>
                <w:sz w:val="14"/>
                <w:szCs w:val="14"/>
              </w:rPr>
            </w:pPr>
            <w:r w:rsidRPr="007B476D">
              <w:rPr>
                <w:rFonts w:ascii="Times New Roman" w:hAnsi="Times New Roman" w:cs="Times New Roman"/>
                <w:sz w:val="14"/>
                <w:szCs w:val="14"/>
              </w:rPr>
              <w:t>0</w:t>
            </w:r>
          </w:p>
        </w:tc>
        <w:tc>
          <w:tcPr>
            <w:tcW w:w="518" w:type="pct"/>
            <w:tcBorders>
              <w:top w:val="nil"/>
              <w:left w:val="nil"/>
              <w:bottom w:val="single" w:sz="4" w:space="0" w:color="auto"/>
              <w:right w:val="single" w:sz="4" w:space="0" w:color="auto"/>
            </w:tcBorders>
            <w:noWrap/>
            <w:textDirection w:val="lrTb"/>
            <w:vAlign w:val="center"/>
            <w:hideMark/>
          </w:tcPr>
          <w:p w:rsidR="00A5272D" w:rsidRPr="00670346" w:rsidP="00DD0BCA">
            <w:pPr>
              <w:bidi w:val="0"/>
              <w:jc w:val="right"/>
              <w:rPr>
                <w:rFonts w:ascii="Times New Roman" w:hAnsi="Times New Roman" w:cs="Times New Roman"/>
                <w:sz w:val="14"/>
                <w:szCs w:val="14"/>
              </w:rPr>
            </w:pPr>
            <w:r w:rsidRPr="00670346">
              <w:rPr>
                <w:rFonts w:ascii="Times New Roman" w:hAnsi="Times New Roman" w:cs="Times New Roman"/>
                <w:sz w:val="14"/>
                <w:szCs w:val="14"/>
              </w:rPr>
              <w:t>17 376 983</w:t>
            </w:r>
          </w:p>
        </w:tc>
        <w:tc>
          <w:tcPr>
            <w:tcW w:w="518"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62A24">
              <w:rPr>
                <w:rFonts w:ascii="Times New Roman" w:hAnsi="Times New Roman" w:cs="Times New Roman"/>
                <w:color w:val="000000"/>
                <w:sz w:val="14"/>
                <w:szCs w:val="14"/>
              </w:rPr>
              <w:t>0</w:t>
            </w:r>
          </w:p>
        </w:tc>
        <w:tc>
          <w:tcPr>
            <w:tcW w:w="518"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62A24">
              <w:rPr>
                <w:rFonts w:ascii="Times New Roman" w:hAnsi="Times New Roman" w:cs="Times New Roman"/>
                <w:color w:val="000000"/>
                <w:sz w:val="14"/>
                <w:szCs w:val="14"/>
              </w:rPr>
              <w:t>0</w:t>
            </w:r>
          </w:p>
        </w:tc>
        <w:tc>
          <w:tcPr>
            <w:tcW w:w="517"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62A24">
              <w:rPr>
                <w:rFonts w:ascii="Times New Roman" w:hAnsi="Times New Roman" w:cs="Times New Roman"/>
                <w:color w:val="000000"/>
                <w:sz w:val="14"/>
                <w:szCs w:val="14"/>
              </w:rPr>
              <w:t>0</w:t>
            </w:r>
          </w:p>
        </w:tc>
      </w:tr>
    </w:tbl>
    <w:p w:rsidR="00A5272D" w:rsidRPr="00EA7D89" w:rsidP="00A5272D">
      <w:pPr>
        <w:bidi w:val="0"/>
        <w:jc w:val="both"/>
        <w:rPr>
          <w:rFonts w:ascii="Times New Roman" w:hAnsi="Times New Roman" w:cs="Times New Roman"/>
        </w:rPr>
      </w:pPr>
    </w:p>
    <w:p w:rsidR="00A5272D" w:rsidRPr="00EA7D89" w:rsidP="00A5272D">
      <w:pPr>
        <w:bidi w:val="0"/>
        <w:ind w:firstLine="708"/>
        <w:jc w:val="both"/>
        <w:rPr>
          <w:rFonts w:ascii="Times New Roman" w:hAnsi="Times New Roman" w:cs="Times New Roman"/>
        </w:rPr>
      </w:pPr>
      <w:r w:rsidRPr="00EA7D89">
        <w:rPr>
          <w:rFonts w:ascii="Times New Roman" w:hAnsi="Times New Roman" w:cs="Times New Roman"/>
        </w:rPr>
        <w:t>Celkové výdav</w:t>
      </w:r>
      <w:r>
        <w:rPr>
          <w:rFonts w:ascii="Times New Roman" w:hAnsi="Times New Roman" w:cs="Times New Roman"/>
        </w:rPr>
        <w:t>ky na danú oblasť sú v roku 2015</w:t>
      </w:r>
      <w:r w:rsidRPr="00EA7D89">
        <w:rPr>
          <w:rFonts w:ascii="Times New Roman" w:hAnsi="Times New Roman" w:cs="Times New Roman"/>
        </w:rPr>
        <w:t xml:space="preserve"> rozpočtované vo výš</w:t>
      </w:r>
      <w:r>
        <w:rPr>
          <w:rFonts w:ascii="Times New Roman" w:hAnsi="Times New Roman" w:cs="Times New Roman"/>
        </w:rPr>
        <w:t>ke 183</w:t>
      </w:r>
      <w:r w:rsidRPr="00EA7D89">
        <w:rPr>
          <w:rFonts w:ascii="Times New Roman" w:hAnsi="Times New Roman" w:cs="Times New Roman"/>
        </w:rPr>
        <w:t xml:space="preserve"> mil. eur</w:t>
      </w:r>
      <w:r>
        <w:rPr>
          <w:rFonts w:ascii="Times New Roman" w:hAnsi="Times New Roman" w:cs="Times New Roman"/>
        </w:rPr>
        <w:t xml:space="preserve"> a</w:t>
      </w:r>
      <w:r w:rsidRPr="00EA7D89">
        <w:rPr>
          <w:rFonts w:ascii="Times New Roman" w:hAnsi="Times New Roman" w:cs="Times New Roman"/>
        </w:rPr>
        <w:t xml:space="preserve"> v porovnaní so </w:t>
      </w:r>
      <w:r>
        <w:rPr>
          <w:rFonts w:ascii="Times New Roman" w:hAnsi="Times New Roman" w:cs="Times New Roman"/>
        </w:rPr>
        <w:t>schváleným rozpočtom na rok 2014 sú rozpočtované na približne rovnakej úrovni.</w:t>
      </w:r>
      <w:r w:rsidRPr="00EA7D89">
        <w:rPr>
          <w:rFonts w:ascii="Times New Roman" w:hAnsi="Times New Roman" w:cs="Times New Roman"/>
        </w:rPr>
        <w:t xml:space="preserve"> Výber daní</w:t>
      </w:r>
      <w:r>
        <w:rPr>
          <w:rFonts w:ascii="Times New Roman" w:hAnsi="Times New Roman" w:cs="Times New Roman"/>
          <w:bCs/>
        </w:rPr>
        <w:t xml:space="preserve"> a cla</w:t>
      </w:r>
      <w:r w:rsidRPr="00EA7D89">
        <w:rPr>
          <w:rFonts w:ascii="Times New Roman" w:hAnsi="Times New Roman" w:cs="Times New Roman"/>
          <w:bCs/>
        </w:rPr>
        <w:t xml:space="preserve"> od roku 2012 </w:t>
      </w:r>
      <w:r w:rsidRPr="00EA7D89">
        <w:rPr>
          <w:rFonts w:ascii="Times New Roman" w:hAnsi="Times New Roman" w:cs="Times New Roman"/>
        </w:rPr>
        <w:t xml:space="preserve">gestoruje Finančná správa SR. </w:t>
      </w:r>
    </w:p>
    <w:p w:rsidR="00A5272D" w:rsidRPr="00EA7D89" w:rsidP="00A5272D">
      <w:pPr>
        <w:bidi w:val="0"/>
        <w:jc w:val="both"/>
        <w:rPr>
          <w:rFonts w:ascii="Times New Roman" w:hAnsi="Times New Roman" w:cs="Times New Roman"/>
        </w:rPr>
      </w:pPr>
    </w:p>
    <w:p w:rsidR="00A5272D" w:rsidRPr="00EA7D89" w:rsidP="00A5272D">
      <w:pPr>
        <w:bidi w:val="0"/>
        <w:jc w:val="both"/>
        <w:rPr>
          <w:rFonts w:ascii="Times New Roman" w:hAnsi="Times New Roman" w:cs="Times New Roman"/>
          <w:b/>
        </w:rPr>
      </w:pPr>
      <w:r w:rsidRPr="00EA7D89">
        <w:rPr>
          <w:rFonts w:ascii="Times New Roman" w:hAnsi="Times New Roman" w:cs="Times New Roman"/>
          <w:b/>
        </w:rPr>
        <w:t>Výdavky na informatizáciu spoločnosti</w:t>
      </w:r>
    </w:p>
    <w:p w:rsidR="00A5272D" w:rsidRPr="00EA7D89"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626"/>
        <w:gridCol w:w="942"/>
        <w:gridCol w:w="942"/>
        <w:gridCol w:w="941"/>
        <w:gridCol w:w="941"/>
        <w:gridCol w:w="941"/>
        <w:gridCol w:w="941"/>
        <w:gridCol w:w="938"/>
      </w:tblGrid>
      <w:tr>
        <w:tblPrEx>
          <w:tblW w:w="5000" w:type="pct"/>
          <w:tblCellMar>
            <w:left w:w="70" w:type="dxa"/>
            <w:right w:w="70" w:type="dxa"/>
          </w:tblCellMar>
          <w:tblLook w:val="04A0"/>
        </w:tblPrEx>
        <w:trPr>
          <w:trHeight w:val="255"/>
        </w:trPr>
        <w:tc>
          <w:tcPr>
            <w:tcW w:w="1425"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2012 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2013 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2014 R</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2014 OS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2015 N</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2016 N</w:t>
            </w:r>
          </w:p>
        </w:tc>
        <w:tc>
          <w:tcPr>
            <w:tcW w:w="50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EA7D89" w:rsidP="00DD0BCA">
            <w:pPr>
              <w:bidi w:val="0"/>
              <w:rPr>
                <w:rFonts w:ascii="Times New Roman" w:hAnsi="Times New Roman" w:cs="Times New Roman"/>
                <w:b/>
                <w:bCs/>
                <w:sz w:val="14"/>
                <w:szCs w:val="14"/>
              </w:rPr>
            </w:pPr>
            <w:r w:rsidRPr="00EA7D89">
              <w:rPr>
                <w:rFonts w:ascii="Times New Roman" w:hAnsi="Times New Roman" w:cs="Times New Roman"/>
                <w:b/>
                <w:bCs/>
                <w:sz w:val="14"/>
                <w:szCs w:val="14"/>
              </w:rPr>
              <w:t xml:space="preserve">Výdavky na </w:t>
            </w:r>
            <w:r>
              <w:rPr>
                <w:rFonts w:ascii="Times New Roman" w:hAnsi="Times New Roman" w:cs="Times New Roman"/>
                <w:b/>
                <w:bCs/>
                <w:sz w:val="14"/>
                <w:szCs w:val="14"/>
              </w:rPr>
              <w:t>i</w:t>
            </w:r>
            <w:r w:rsidRPr="00EA7D89">
              <w:rPr>
                <w:rFonts w:ascii="Times New Roman" w:hAnsi="Times New Roman" w:cs="Times New Roman"/>
                <w:b/>
                <w:bCs/>
                <w:sz w:val="14"/>
                <w:szCs w:val="14"/>
              </w:rPr>
              <w:t>nformatizáciu spol., z toho:</w:t>
            </w:r>
          </w:p>
        </w:tc>
        <w:tc>
          <w:tcPr>
            <w:tcW w:w="51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71 643 671</w:t>
            </w:r>
          </w:p>
        </w:tc>
        <w:tc>
          <w:tcPr>
            <w:tcW w:w="51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131 534 904</w:t>
            </w:r>
          </w:p>
        </w:tc>
        <w:tc>
          <w:tcPr>
            <w:tcW w:w="51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270 877 820</w:t>
            </w:r>
          </w:p>
        </w:tc>
        <w:tc>
          <w:tcPr>
            <w:tcW w:w="511" w:type="pct"/>
            <w:tcBorders>
              <w:top w:val="nil"/>
              <w:left w:val="nil"/>
              <w:bottom w:val="single" w:sz="4" w:space="0" w:color="auto"/>
              <w:right w:val="single" w:sz="4" w:space="0" w:color="auto"/>
            </w:tcBorders>
            <w:shd w:val="clear" w:color="auto" w:fill="BFBFBF"/>
            <w:textDirection w:val="lrTb"/>
            <w:vAlign w:val="center"/>
            <w:hideMark/>
          </w:tcPr>
          <w:p w:rsidR="00A5272D" w:rsidRPr="00820B25" w:rsidP="00DD0BCA">
            <w:pPr>
              <w:bidi w:val="0"/>
              <w:jc w:val="right"/>
              <w:rPr>
                <w:rFonts w:ascii="Times New Roman" w:hAnsi="Times New Roman" w:cs="Times New Roman"/>
                <w:b/>
                <w:bCs/>
                <w:sz w:val="14"/>
                <w:szCs w:val="14"/>
              </w:rPr>
            </w:pPr>
            <w:r w:rsidRPr="00820B25">
              <w:rPr>
                <w:rFonts w:ascii="Times New Roman" w:hAnsi="Times New Roman" w:cs="Times New Roman"/>
                <w:b/>
                <w:bCs/>
                <w:sz w:val="14"/>
                <w:szCs w:val="14"/>
              </w:rPr>
              <w:t>256 492 189</w:t>
            </w:r>
          </w:p>
        </w:tc>
        <w:tc>
          <w:tcPr>
            <w:tcW w:w="51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136 425 745</w:t>
            </w:r>
          </w:p>
        </w:tc>
        <w:tc>
          <w:tcPr>
            <w:tcW w:w="51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1 051 922</w:t>
            </w:r>
          </w:p>
        </w:tc>
        <w:tc>
          <w:tcPr>
            <w:tcW w:w="509"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507 922</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prostriedky ŠR na bežnú činnosť</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4 766 743</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9 184 257</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3 498 956</w:t>
            </w:r>
          </w:p>
        </w:tc>
        <w:tc>
          <w:tcPr>
            <w:tcW w:w="511" w:type="pct"/>
            <w:tcBorders>
              <w:top w:val="nil"/>
              <w:left w:val="nil"/>
              <w:bottom w:val="single" w:sz="4" w:space="0" w:color="auto"/>
              <w:right w:val="single" w:sz="4" w:space="0" w:color="auto"/>
            </w:tcBorders>
            <w:noWrap/>
            <w:textDirection w:val="lrTb"/>
            <w:vAlign w:val="center"/>
            <w:hideMark/>
          </w:tcPr>
          <w:p w:rsidR="00A5272D" w:rsidRPr="00820B25" w:rsidP="00DD0BCA">
            <w:pPr>
              <w:bidi w:val="0"/>
              <w:jc w:val="right"/>
              <w:rPr>
                <w:rFonts w:ascii="Times New Roman" w:hAnsi="Times New Roman" w:cs="Times New Roman"/>
                <w:sz w:val="14"/>
                <w:szCs w:val="14"/>
              </w:rPr>
            </w:pPr>
            <w:r w:rsidRPr="00820B25">
              <w:rPr>
                <w:rFonts w:ascii="Times New Roman" w:hAnsi="Times New Roman" w:cs="Times New Roman"/>
                <w:sz w:val="14"/>
                <w:szCs w:val="14"/>
              </w:rPr>
              <w:t>10 070 554</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896 410</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975 370</w:t>
            </w:r>
          </w:p>
        </w:tc>
        <w:tc>
          <w:tcPr>
            <w:tcW w:w="509"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431 370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prostriedky ŠR na licencie na Microsoft</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24 628 148</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20 210 634</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EF6733">
              <w:rPr>
                <w:rFonts w:ascii="Times New Roman" w:hAnsi="Times New Roman" w:cs="Times New Roman"/>
                <w:color w:val="000000"/>
                <w:sz w:val="14"/>
                <w:szCs w:val="14"/>
              </w:rPr>
              <w:t>0</w:t>
            </w:r>
            <w:r w:rsidRPr="001D2F6B">
              <w:rPr>
                <w:rFonts w:ascii="Times New Roman" w:hAnsi="Times New Roman" w:cs="Times New Roman"/>
                <w:sz w:val="14"/>
                <w:szCs w:val="14"/>
              </w:rPr>
              <w:t> </w:t>
            </w:r>
          </w:p>
        </w:tc>
        <w:tc>
          <w:tcPr>
            <w:tcW w:w="511" w:type="pct"/>
            <w:tcBorders>
              <w:top w:val="nil"/>
              <w:left w:val="nil"/>
              <w:bottom w:val="single" w:sz="4" w:space="0" w:color="auto"/>
              <w:right w:val="single" w:sz="4" w:space="0" w:color="auto"/>
            </w:tcBorders>
            <w:noWrap/>
            <w:textDirection w:val="lrTb"/>
            <w:vAlign w:val="center"/>
            <w:hideMark/>
          </w:tcPr>
          <w:p w:rsidR="00A5272D" w:rsidRPr="00820B25" w:rsidP="00DD0BCA">
            <w:pPr>
              <w:bidi w:val="0"/>
              <w:jc w:val="right"/>
              <w:rPr>
                <w:rFonts w:ascii="Times New Roman" w:hAnsi="Times New Roman" w:cs="Times New Roman"/>
                <w:sz w:val="14"/>
                <w:szCs w:val="14"/>
              </w:rPr>
            </w:pPr>
            <w:r w:rsidRPr="00820B25">
              <w:rPr>
                <w:rFonts w:ascii="Times New Roman" w:hAnsi="Times New Roman" w:cs="Times New Roman"/>
                <w:sz w:val="14"/>
                <w:szCs w:val="14"/>
              </w:rPr>
              <w:t>17 852 911</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EF6733">
              <w:rPr>
                <w:rFonts w:ascii="Times New Roman" w:hAnsi="Times New Roman" w:cs="Times New Roman"/>
                <w:color w:val="000000"/>
                <w:sz w:val="14"/>
                <w:szCs w:val="14"/>
              </w:rPr>
              <w:t>0</w:t>
            </w:r>
            <w:r w:rsidRPr="001D2F6B">
              <w:rPr>
                <w:rFonts w:ascii="Times New Roman" w:hAnsi="Times New Roman" w:cs="Times New Roman"/>
                <w:sz w:val="14"/>
                <w:szCs w:val="14"/>
              </w:rPr>
              <w:t> </w:t>
            </w:r>
          </w:p>
        </w:tc>
        <w:tc>
          <w:tcPr>
            <w:tcW w:w="51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c>
          <w:tcPr>
            <w:tcW w:w="509"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prostriedky EÚ</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12 538 000</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73 434 090</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204 133 593</w:t>
            </w:r>
          </w:p>
        </w:tc>
        <w:tc>
          <w:tcPr>
            <w:tcW w:w="511" w:type="pct"/>
            <w:tcBorders>
              <w:top w:val="nil"/>
              <w:left w:val="nil"/>
              <w:bottom w:val="single" w:sz="4" w:space="0" w:color="auto"/>
              <w:right w:val="single" w:sz="4" w:space="0" w:color="auto"/>
            </w:tcBorders>
            <w:noWrap/>
            <w:textDirection w:val="lrTb"/>
            <w:vAlign w:val="center"/>
            <w:hideMark/>
          </w:tcPr>
          <w:p w:rsidR="00A5272D" w:rsidRPr="00820B25" w:rsidP="00DD0BCA">
            <w:pPr>
              <w:bidi w:val="0"/>
              <w:jc w:val="right"/>
              <w:rPr>
                <w:rFonts w:ascii="Times New Roman" w:hAnsi="Times New Roman" w:cs="Times New Roman"/>
                <w:sz w:val="14"/>
                <w:szCs w:val="14"/>
              </w:rPr>
            </w:pPr>
            <w:r w:rsidRPr="00820B25">
              <w:rPr>
                <w:rFonts w:ascii="Times New Roman" w:hAnsi="Times New Roman" w:cs="Times New Roman"/>
                <w:sz w:val="14"/>
                <w:szCs w:val="14"/>
              </w:rPr>
              <w:t>168 821 526</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109 414 393</w:t>
            </w:r>
          </w:p>
        </w:tc>
        <w:tc>
          <w:tcPr>
            <w:tcW w:w="51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c>
          <w:tcPr>
            <w:tcW w:w="509"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spolufinancovanie zo ŠR</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3 360 290</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21 011 584</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63 168 719</w:t>
            </w:r>
          </w:p>
        </w:tc>
        <w:tc>
          <w:tcPr>
            <w:tcW w:w="511" w:type="pct"/>
            <w:tcBorders>
              <w:top w:val="nil"/>
              <w:left w:val="nil"/>
              <w:bottom w:val="single" w:sz="4" w:space="0" w:color="auto"/>
              <w:right w:val="single" w:sz="4" w:space="0" w:color="auto"/>
            </w:tcBorders>
            <w:noWrap/>
            <w:textDirection w:val="lrTb"/>
            <w:vAlign w:val="center"/>
            <w:hideMark/>
          </w:tcPr>
          <w:p w:rsidR="00A5272D" w:rsidRPr="00820B25" w:rsidP="00DD0BCA">
            <w:pPr>
              <w:bidi w:val="0"/>
              <w:jc w:val="right"/>
              <w:rPr>
                <w:rFonts w:ascii="Times New Roman" w:hAnsi="Times New Roman" w:cs="Times New Roman"/>
                <w:sz w:val="14"/>
                <w:szCs w:val="14"/>
              </w:rPr>
            </w:pPr>
            <w:r w:rsidRPr="00820B25">
              <w:rPr>
                <w:rFonts w:ascii="Times New Roman" w:hAnsi="Times New Roman" w:cs="Times New Roman"/>
                <w:sz w:val="14"/>
                <w:szCs w:val="14"/>
              </w:rPr>
              <w:t>47 453 721</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26 038 390</w:t>
            </w:r>
          </w:p>
        </w:tc>
        <w:tc>
          <w:tcPr>
            <w:tcW w:w="51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c>
          <w:tcPr>
            <w:tcW w:w="509"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presun z minulých rokov</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26 265 473</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7 617 787</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EF6733">
              <w:rPr>
                <w:rFonts w:ascii="Times New Roman" w:hAnsi="Times New Roman" w:cs="Times New Roman"/>
                <w:color w:val="000000"/>
                <w:sz w:val="14"/>
                <w:szCs w:val="14"/>
              </w:rPr>
              <w:t>0</w:t>
            </w:r>
            <w:r w:rsidRPr="001D2F6B">
              <w:rPr>
                <w:rFonts w:ascii="Times New Roman" w:hAnsi="Times New Roman" w:cs="Times New Roman"/>
                <w:sz w:val="14"/>
                <w:szCs w:val="14"/>
              </w:rPr>
              <w:t> </w:t>
            </w:r>
          </w:p>
        </w:tc>
        <w:tc>
          <w:tcPr>
            <w:tcW w:w="511" w:type="pct"/>
            <w:tcBorders>
              <w:top w:val="nil"/>
              <w:left w:val="nil"/>
              <w:bottom w:val="single" w:sz="4" w:space="0" w:color="auto"/>
              <w:right w:val="single" w:sz="4" w:space="0" w:color="auto"/>
            </w:tcBorders>
            <w:noWrap/>
            <w:textDirection w:val="lrTb"/>
            <w:vAlign w:val="center"/>
            <w:hideMark/>
          </w:tcPr>
          <w:p w:rsidR="00A5272D" w:rsidRPr="00820B25" w:rsidP="00DD0BCA">
            <w:pPr>
              <w:bidi w:val="0"/>
              <w:jc w:val="right"/>
              <w:rPr>
                <w:rFonts w:ascii="Times New Roman" w:hAnsi="Times New Roman" w:cs="Times New Roman"/>
                <w:sz w:val="14"/>
                <w:szCs w:val="14"/>
              </w:rPr>
            </w:pPr>
            <w:r w:rsidRPr="00820B25">
              <w:rPr>
                <w:rFonts w:ascii="Times New Roman" w:hAnsi="Times New Roman" w:cs="Times New Roman"/>
                <w:sz w:val="14"/>
                <w:szCs w:val="14"/>
              </w:rPr>
              <w:t>12 216 925</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EF6733">
              <w:rPr>
                <w:rFonts w:ascii="Times New Roman" w:hAnsi="Times New Roman" w:cs="Times New Roman"/>
                <w:color w:val="000000"/>
                <w:sz w:val="14"/>
                <w:szCs w:val="14"/>
              </w:rPr>
              <w:t>0</w:t>
            </w:r>
            <w:r w:rsidRPr="001D2F6B">
              <w:rPr>
                <w:rFonts w:ascii="Times New Roman" w:hAnsi="Times New Roman" w:cs="Times New Roman"/>
                <w:sz w:val="14"/>
                <w:szCs w:val="14"/>
              </w:rPr>
              <w:t> </w:t>
            </w:r>
          </w:p>
        </w:tc>
        <w:tc>
          <w:tcPr>
            <w:tcW w:w="51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c>
          <w:tcPr>
            <w:tcW w:w="509"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0A42E3">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425"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 xml:space="preserve">transfer od UDZS </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85 017</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76 552</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76 552</w:t>
            </w:r>
          </w:p>
        </w:tc>
        <w:tc>
          <w:tcPr>
            <w:tcW w:w="511" w:type="pct"/>
            <w:tcBorders>
              <w:top w:val="nil"/>
              <w:left w:val="nil"/>
              <w:bottom w:val="single" w:sz="4" w:space="0" w:color="auto"/>
              <w:right w:val="single" w:sz="4" w:space="0" w:color="auto"/>
            </w:tcBorders>
            <w:noWrap/>
            <w:textDirection w:val="lrTb"/>
            <w:vAlign w:val="center"/>
            <w:hideMark/>
          </w:tcPr>
          <w:p w:rsidR="00A5272D" w:rsidRPr="00820B25" w:rsidP="00DD0BCA">
            <w:pPr>
              <w:bidi w:val="0"/>
              <w:jc w:val="right"/>
              <w:rPr>
                <w:rFonts w:ascii="Times New Roman" w:hAnsi="Times New Roman" w:cs="Times New Roman"/>
                <w:sz w:val="14"/>
                <w:szCs w:val="14"/>
              </w:rPr>
            </w:pPr>
            <w:r w:rsidRPr="00820B25">
              <w:rPr>
                <w:rFonts w:ascii="Times New Roman" w:hAnsi="Times New Roman" w:cs="Times New Roman"/>
                <w:sz w:val="14"/>
                <w:szCs w:val="14"/>
              </w:rPr>
              <w:t>76 552</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76 552</w:t>
            </w:r>
          </w:p>
        </w:tc>
        <w:tc>
          <w:tcPr>
            <w:tcW w:w="51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76 552</w:t>
            </w:r>
          </w:p>
        </w:tc>
        <w:tc>
          <w:tcPr>
            <w:tcW w:w="509"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76 552</w:t>
            </w:r>
          </w:p>
        </w:tc>
      </w:tr>
    </w:tbl>
    <w:p w:rsidR="00A5272D" w:rsidRPr="00EA7D89" w:rsidP="00A5272D">
      <w:pPr>
        <w:bidi w:val="0"/>
        <w:jc w:val="both"/>
        <w:rPr>
          <w:rFonts w:ascii="Times New Roman" w:hAnsi="Times New Roman" w:cs="Times New Roman"/>
          <w:b/>
        </w:rPr>
      </w:pPr>
    </w:p>
    <w:p w:rsidR="00A5272D"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Významnú položku v rozpočte MF SR predstavujú prostriedky rozpočtované na informatizáciu spoločnosti. Celkové výdavky na túto obl</w:t>
      </w:r>
      <w:r>
        <w:rPr>
          <w:rFonts w:ascii="Times New Roman" w:hAnsi="Times New Roman" w:cs="Times New Roman"/>
          <w:lang w:eastAsia="sk-SK"/>
        </w:rPr>
        <w:t>asť sú rozpočtované vo výške 136</w:t>
      </w:r>
      <w:r w:rsidRPr="00EA7D89">
        <w:rPr>
          <w:rFonts w:ascii="Times New Roman" w:hAnsi="Times New Roman" w:cs="Times New Roman"/>
          <w:lang w:eastAsia="sk-SK"/>
        </w:rPr>
        <w:t xml:space="preserve"> mil. eur a v porovnaní so </w:t>
      </w:r>
      <w:r>
        <w:rPr>
          <w:rFonts w:ascii="Times New Roman" w:hAnsi="Times New Roman" w:cs="Times New Roman"/>
          <w:lang w:eastAsia="sk-SK"/>
        </w:rPr>
        <w:t>schváleným rozpočtom na rok 2014 klesajú o 49,6 %, najmä v dôsledku poklesu</w:t>
      </w:r>
      <w:r w:rsidRPr="00EA7D89">
        <w:rPr>
          <w:rFonts w:ascii="Times New Roman" w:hAnsi="Times New Roman" w:cs="Times New Roman"/>
          <w:lang w:eastAsia="sk-SK"/>
        </w:rPr>
        <w:t xml:space="preserve"> zdrojov z rozpočtu EÚ a príslušného </w:t>
      </w:r>
      <w:r>
        <w:rPr>
          <w:rFonts w:ascii="Times New Roman" w:hAnsi="Times New Roman" w:cs="Times New Roman"/>
          <w:lang w:eastAsia="sk-SK"/>
        </w:rPr>
        <w:t xml:space="preserve">spolufinancovania končiaceho </w:t>
        <w:br/>
        <w:t>2. programového obdobia.</w:t>
      </w:r>
    </w:p>
    <w:p w:rsidR="00A5272D" w:rsidRPr="00EA7D89" w:rsidP="00A5272D">
      <w:pPr>
        <w:bidi w:val="0"/>
        <w:ind w:firstLine="708"/>
        <w:jc w:val="both"/>
        <w:rPr>
          <w:rFonts w:ascii="Times New Roman" w:hAnsi="Times New Roman" w:cs="Times New Roman"/>
          <w:lang w:eastAsia="sk-SK"/>
        </w:rPr>
      </w:pPr>
    </w:p>
    <w:p w:rsidR="00A5272D" w:rsidP="00A5272D">
      <w:pPr>
        <w:bidi w:val="0"/>
        <w:ind w:firstLine="709"/>
        <w:jc w:val="both"/>
        <w:rPr>
          <w:rFonts w:ascii="Times New Roman" w:hAnsi="Times New Roman" w:cs="Times New Roman"/>
          <w:lang w:eastAsia="sk-SK"/>
        </w:rPr>
      </w:pPr>
      <w:r w:rsidRPr="00EA7D89">
        <w:rPr>
          <w:rFonts w:ascii="Times New Roman" w:hAnsi="Times New Roman" w:cs="Times New Roman"/>
          <w:lang w:eastAsia="sk-SK"/>
        </w:rPr>
        <w:t>Prostriedky z domácic</w:t>
      </w:r>
      <w:r>
        <w:rPr>
          <w:rFonts w:ascii="Times New Roman" w:hAnsi="Times New Roman" w:cs="Times New Roman"/>
          <w:lang w:eastAsia="sk-SK"/>
        </w:rPr>
        <w:t>h zdrojov vo výške 896 tis. eur</w:t>
      </w:r>
      <w:r w:rsidRPr="00EA7D89">
        <w:rPr>
          <w:rFonts w:ascii="Times New Roman" w:hAnsi="Times New Roman" w:cs="Times New Roman"/>
          <w:lang w:eastAsia="sk-SK"/>
        </w:rPr>
        <w:t xml:space="preserve"> sa rozpočtujú na krytie výdavkov na úlohy v tejto oblasti (výdavky na informačnú bezpečnosť AP, poradenskú činnosť, analýzy, softvér). Výdavky na Multilicenčnú zmluvu s Microsoft sú rozpočtované v kapitole Všeobecná pokladničná správa vo výške </w:t>
      </w:r>
      <w:r>
        <w:rPr>
          <w:rFonts w:ascii="Times New Roman" w:hAnsi="Times New Roman" w:cs="Times New Roman"/>
          <w:lang w:eastAsia="sk-SK"/>
        </w:rPr>
        <w:t>19,5 mil. eur. V priebehu roka 2015</w:t>
      </w:r>
      <w:r w:rsidRPr="00EA7D89">
        <w:rPr>
          <w:rFonts w:ascii="Times New Roman" w:hAnsi="Times New Roman" w:cs="Times New Roman"/>
          <w:lang w:eastAsia="sk-SK"/>
        </w:rPr>
        <w:t xml:space="preserve"> bude z týchto prostriedkov do rozpočtu ministerstva financií presunutá suma, ktorá bude potrebná na zaplatenie skutočných výdavkov na licencie za jednotlivé kapitoly štátneho rozpočtu.</w:t>
      </w:r>
    </w:p>
    <w:p w:rsidR="00A5272D" w:rsidRPr="00EA7D89" w:rsidP="00A5272D">
      <w:pPr>
        <w:bidi w:val="0"/>
        <w:ind w:firstLine="709"/>
        <w:jc w:val="both"/>
        <w:rPr>
          <w:rFonts w:ascii="Times New Roman" w:hAnsi="Times New Roman" w:cs="Times New Roman"/>
          <w:lang w:eastAsia="sk-SK"/>
        </w:rPr>
      </w:pPr>
    </w:p>
    <w:p w:rsidR="00A5272D" w:rsidRPr="00EA7D89" w:rsidP="00A5272D">
      <w:pPr>
        <w:bidi w:val="0"/>
        <w:ind w:firstLine="709"/>
        <w:jc w:val="both"/>
        <w:rPr>
          <w:rFonts w:ascii="Times New Roman" w:hAnsi="Times New Roman" w:cs="Times New Roman"/>
          <w:lang w:eastAsia="sk-SK"/>
        </w:rPr>
      </w:pPr>
      <w:r w:rsidRPr="00EA7D89">
        <w:rPr>
          <w:rFonts w:ascii="Times New Roman" w:hAnsi="Times New Roman" w:cs="Times New Roman"/>
          <w:lang w:eastAsia="sk-SK"/>
        </w:rPr>
        <w:t>Spolufinancovanie k európskym zdrojom v tejto oblasti je rozpočtované vrátane prostriedkov pro rata.</w:t>
      </w:r>
    </w:p>
    <w:p w:rsidR="00A5272D" w:rsidP="00A5272D">
      <w:pPr>
        <w:pStyle w:val="NormalWeb"/>
        <w:bidi w:val="0"/>
        <w:spacing w:before="0" w:beforeAutospacing="0" w:after="0" w:afterAutospacing="0"/>
        <w:jc w:val="both"/>
        <w:rPr>
          <w:rFonts w:ascii="Times New Roman" w:hAnsi="Times New Roman"/>
        </w:rPr>
      </w:pPr>
    </w:p>
    <w:p w:rsidR="00B97BB2" w:rsidP="00A5272D">
      <w:pPr>
        <w:pStyle w:val="NormalWeb"/>
        <w:bidi w:val="0"/>
        <w:spacing w:before="0" w:beforeAutospacing="0" w:after="0" w:afterAutospacing="0"/>
        <w:jc w:val="both"/>
        <w:rPr>
          <w:rFonts w:ascii="Times New Roman" w:hAnsi="Times New Roman"/>
        </w:rPr>
      </w:pPr>
    </w:p>
    <w:p w:rsidR="00B97BB2" w:rsidRPr="00EA7D89" w:rsidP="00A5272D">
      <w:pPr>
        <w:pStyle w:val="NormalWeb"/>
        <w:bidi w:val="0"/>
        <w:spacing w:before="0" w:beforeAutospacing="0" w:after="0" w:afterAutospacing="0"/>
        <w:jc w:val="both"/>
        <w:rPr>
          <w:rFonts w:ascii="Times New Roman" w:hAnsi="Times New Roman"/>
        </w:rPr>
      </w:pPr>
    </w:p>
    <w:p w:rsidR="00A5272D" w:rsidRPr="00EA7D89" w:rsidP="00A5272D">
      <w:pPr>
        <w:pStyle w:val="NormalWeb"/>
        <w:bidi w:val="0"/>
        <w:spacing w:before="0" w:beforeAutospacing="0" w:after="0" w:afterAutospacing="0"/>
        <w:jc w:val="both"/>
        <w:rPr>
          <w:rFonts w:ascii="Times New Roman" w:hAnsi="Times New Roman"/>
          <w:b/>
        </w:rPr>
      </w:pPr>
      <w:r w:rsidRPr="00EA7D89">
        <w:rPr>
          <w:rFonts w:ascii="Times New Roman" w:hAnsi="Times New Roman"/>
          <w:b/>
        </w:rPr>
        <w:t>Nadrezortné informačné systémy riadenia verejných financií</w:t>
      </w:r>
    </w:p>
    <w:p w:rsidR="00A5272D" w:rsidRPr="00EA7D89" w:rsidP="00A5272D">
      <w:pPr>
        <w:pStyle w:val="NormalWeb"/>
        <w:bidi w:val="0"/>
        <w:spacing w:before="0" w:beforeAutospacing="0" w:after="0" w:afterAutospacing="0"/>
        <w:jc w:val="both"/>
        <w:rPr>
          <w:rFonts w:ascii="Times New Roman" w:hAnsi="Times New Roman"/>
        </w:rPr>
      </w:pPr>
    </w:p>
    <w:tbl>
      <w:tblPr>
        <w:tblStyle w:val="TableNormal"/>
        <w:tblW w:w="5000" w:type="pct"/>
        <w:tblCellMar>
          <w:left w:w="70" w:type="dxa"/>
          <w:right w:w="70" w:type="dxa"/>
        </w:tblCellMar>
        <w:tblLook w:val="04A0"/>
      </w:tblPr>
      <w:tblGrid>
        <w:gridCol w:w="2878"/>
        <w:gridCol w:w="904"/>
        <w:gridCol w:w="905"/>
        <w:gridCol w:w="905"/>
        <w:gridCol w:w="905"/>
        <w:gridCol w:w="905"/>
        <w:gridCol w:w="905"/>
        <w:gridCol w:w="905"/>
      </w:tblGrid>
      <w:tr>
        <w:tblPrEx>
          <w:tblW w:w="5000" w:type="pct"/>
          <w:tblCellMar>
            <w:left w:w="70" w:type="dxa"/>
            <w:right w:w="70" w:type="dxa"/>
          </w:tblCellMar>
          <w:tblLook w:val="04A0"/>
        </w:tblPrEx>
        <w:trPr>
          <w:trHeight w:val="255"/>
        </w:trPr>
        <w:tc>
          <w:tcPr>
            <w:tcW w:w="156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2012 S</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2013 S</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2014 R</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2014 OS</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2015 N</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2016 N</w:t>
            </w:r>
          </w:p>
        </w:tc>
        <w:tc>
          <w:tcPr>
            <w:tcW w:w="49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EA7D89" w:rsidP="00DD0BCA">
            <w:pPr>
              <w:bidi w:val="0"/>
              <w:rPr>
                <w:rFonts w:ascii="Times New Roman" w:hAnsi="Times New Roman" w:cs="Times New Roman"/>
                <w:b/>
                <w:bCs/>
                <w:sz w:val="14"/>
                <w:szCs w:val="14"/>
              </w:rPr>
            </w:pPr>
            <w:r w:rsidRPr="00EA7D89">
              <w:rPr>
                <w:rFonts w:ascii="Times New Roman" w:hAnsi="Times New Roman" w:cs="Times New Roman"/>
                <w:b/>
                <w:bCs/>
                <w:sz w:val="14"/>
                <w:szCs w:val="14"/>
              </w:rPr>
              <w:t>Nadrezortné informačné systémy riadenia VF</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50 127 830</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57 256 473</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43 275 505</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3E5977" w:rsidP="00DD0BCA">
            <w:pPr>
              <w:bidi w:val="0"/>
              <w:jc w:val="right"/>
              <w:rPr>
                <w:rFonts w:ascii="Times New Roman" w:hAnsi="Times New Roman" w:cs="Times New Roman"/>
                <w:b/>
                <w:bCs/>
                <w:sz w:val="14"/>
                <w:szCs w:val="14"/>
              </w:rPr>
            </w:pPr>
            <w:r w:rsidRPr="003E5977">
              <w:rPr>
                <w:rFonts w:ascii="Times New Roman" w:hAnsi="Times New Roman" w:cs="Times New Roman"/>
                <w:b/>
                <w:bCs/>
                <w:sz w:val="14"/>
                <w:szCs w:val="14"/>
              </w:rPr>
              <w:t>57 543 219</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43 470 493</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43 783 872</w:t>
            </w:r>
          </w:p>
        </w:tc>
        <w:tc>
          <w:tcPr>
            <w:tcW w:w="491"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45 163 269</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IS pre systém Štátnej pokladnice</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15 643 622</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21 088 715</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16 217 610</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17 103 224</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15 034 967</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14 647 323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15 347 323</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Rozpočtový informačný systém</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6 177 932</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6 445 498</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4 663 878</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5 710 148</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5 703 879</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5 703 879</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5 703 879</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IS účtovníctva fondov</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759 943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761 847</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1 015 133</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1 647 114</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1 160 713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935 133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935 133</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Podporná infraštruktúra</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20 139 682</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20 972 860</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15 664 441</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23 784 159</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15 227 491</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15 283 094</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15 232 491</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Manažovaná bezpečnostná služba</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2 843 461</w:t>
            </w:r>
          </w:p>
        </w:tc>
        <w:tc>
          <w:tcPr>
            <w:tcW w:w="49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FE0416">
              <w:rPr>
                <w:rFonts w:ascii="Times New Roman" w:hAnsi="Times New Roman" w:cs="Times New Roman"/>
                <w:color w:val="000000"/>
                <w:sz w:val="14"/>
                <w:szCs w:val="14"/>
              </w:rPr>
              <w:t>0</w:t>
            </w:r>
          </w:p>
        </w:tc>
        <w:tc>
          <w:tcPr>
            <w:tcW w:w="49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FE0416">
              <w:rPr>
                <w:rFonts w:ascii="Times New Roman" w:hAnsi="Times New Roman" w:cs="Times New Roman"/>
                <w:color w:val="000000"/>
                <w:sz w:val="14"/>
                <w:szCs w:val="14"/>
              </w:rPr>
              <w:t>0</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Pr>
                <w:rFonts w:ascii="Times New Roman" w:hAnsi="Times New Roman" w:cs="Times New Roman"/>
                <w:sz w:val="14"/>
                <w:szCs w:val="14"/>
              </w:rPr>
              <w:t>0</w:t>
            </w:r>
            <w:r w:rsidRPr="003E5977">
              <w:rPr>
                <w:rFonts w:ascii="Times New Roman" w:hAnsi="Times New Roman" w:cs="Times New Roman"/>
                <w:sz w:val="14"/>
                <w:szCs w:val="14"/>
              </w:rPr>
              <w:t> </w:t>
            </w:r>
          </w:p>
        </w:tc>
        <w:tc>
          <w:tcPr>
            <w:tcW w:w="49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FE0416">
              <w:rPr>
                <w:rFonts w:ascii="Times New Roman" w:hAnsi="Times New Roman" w:cs="Times New Roman"/>
                <w:color w:val="000000"/>
                <w:sz w:val="14"/>
                <w:szCs w:val="14"/>
              </w:rPr>
              <w:t>0</w:t>
            </w:r>
          </w:p>
        </w:tc>
        <w:tc>
          <w:tcPr>
            <w:tcW w:w="49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FE0416">
              <w:rPr>
                <w:rFonts w:ascii="Times New Roman" w:hAnsi="Times New Roman" w:cs="Times New Roman"/>
                <w:color w:val="000000"/>
                <w:sz w:val="14"/>
                <w:szCs w:val="14"/>
              </w:rPr>
              <w:t>0</w:t>
            </w:r>
          </w:p>
        </w:tc>
        <w:tc>
          <w:tcPr>
            <w:tcW w:w="491" w:type="pct"/>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FE0416">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Centrálny účtovný systém</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1 345 738</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4 573 498</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1 744 443</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4 814 188</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1 744 443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2 814 443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2 544 443</w:t>
            </w:r>
          </w:p>
        </w:tc>
      </w:tr>
      <w:tr>
        <w:tblPrEx>
          <w:tblW w:w="5000" w:type="pct"/>
          <w:tblCellMar>
            <w:left w:w="70" w:type="dxa"/>
            <w:right w:w="70" w:type="dxa"/>
          </w:tblCellMar>
          <w:tblLook w:val="04A0"/>
        </w:tblPrEx>
        <w:trPr>
          <w:trHeight w:val="255"/>
        </w:trPr>
        <w:tc>
          <w:tcPr>
            <w:tcW w:w="1562"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Jednotný systém štátneho účtov. a výkaz.</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3 217 453</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3 414 055</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3 970 000</w:t>
            </w:r>
          </w:p>
        </w:tc>
        <w:tc>
          <w:tcPr>
            <w:tcW w:w="491"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4 484 386</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4 599 000</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4 400 000</w:t>
            </w:r>
          </w:p>
        </w:tc>
        <w:tc>
          <w:tcPr>
            <w:tcW w:w="491"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5 400 000</w:t>
            </w:r>
          </w:p>
        </w:tc>
      </w:tr>
    </w:tbl>
    <w:p w:rsidR="00A5272D" w:rsidRPr="00EA7D89" w:rsidP="00A5272D">
      <w:pPr>
        <w:pStyle w:val="NormalWeb"/>
        <w:bidi w:val="0"/>
        <w:spacing w:before="0" w:beforeAutospacing="0" w:after="0" w:afterAutospacing="0"/>
        <w:jc w:val="both"/>
        <w:rPr>
          <w:rFonts w:ascii="Times New Roman" w:hAnsi="Times New Roman"/>
        </w:rPr>
      </w:pP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 xml:space="preserve">Informačné systémy riadenia verejných financií  nadrezortného charakteru sú prierezové systémy, ktoré využívajú všetky subjekty verejnej správy. </w:t>
      </w:r>
    </w:p>
    <w:p w:rsidR="00A5272D" w:rsidRPr="00EA7D89" w:rsidP="00A5272D">
      <w:pPr>
        <w:bidi w:val="0"/>
        <w:jc w:val="both"/>
        <w:rPr>
          <w:rFonts w:ascii="Times New Roman" w:hAnsi="Times New Roman" w:cs="Times New Roman"/>
          <w:lang w:eastAsia="sk-SK"/>
        </w:rPr>
      </w:pPr>
    </w:p>
    <w:p w:rsidR="00A5272D" w:rsidRPr="00EA7D89" w:rsidP="00A5272D">
      <w:pPr>
        <w:pStyle w:val="NormalWeb"/>
        <w:bidi w:val="0"/>
        <w:spacing w:before="0" w:beforeAutospacing="0" w:after="0" w:afterAutospacing="0"/>
        <w:jc w:val="both"/>
        <w:rPr>
          <w:rFonts w:ascii="Times New Roman" w:hAnsi="Times New Roman"/>
          <w:b/>
        </w:rPr>
      </w:pPr>
      <w:r w:rsidRPr="00EA7D89">
        <w:rPr>
          <w:rFonts w:ascii="Times New Roman" w:hAnsi="Times New Roman"/>
          <w:b/>
        </w:rPr>
        <w:t>Inštitucionálna podpora a kontrola</w:t>
      </w:r>
    </w:p>
    <w:p w:rsidR="00A5272D" w:rsidRPr="00EA7D89" w:rsidP="00A5272D">
      <w:pPr>
        <w:pStyle w:val="NormalWeb"/>
        <w:bidi w:val="0"/>
        <w:spacing w:before="0" w:beforeAutospacing="0" w:after="0" w:afterAutospacing="0"/>
        <w:jc w:val="both"/>
        <w:rPr>
          <w:rFonts w:ascii="Times New Roman" w:hAnsi="Times New Roman"/>
        </w:rPr>
      </w:pPr>
    </w:p>
    <w:tbl>
      <w:tblPr>
        <w:tblStyle w:val="TableNormal"/>
        <w:tblW w:w="5000" w:type="pct"/>
        <w:tblCellMar>
          <w:left w:w="70" w:type="dxa"/>
          <w:right w:w="70" w:type="dxa"/>
        </w:tblCellMar>
        <w:tblLook w:val="04A0"/>
      </w:tblPr>
      <w:tblGrid>
        <w:gridCol w:w="2715"/>
        <w:gridCol w:w="928"/>
        <w:gridCol w:w="928"/>
        <w:gridCol w:w="929"/>
        <w:gridCol w:w="929"/>
        <w:gridCol w:w="929"/>
        <w:gridCol w:w="929"/>
        <w:gridCol w:w="925"/>
      </w:tblGrid>
      <w:tr>
        <w:tblPrEx>
          <w:tblW w:w="5000" w:type="pct"/>
          <w:tblCellMar>
            <w:left w:w="70" w:type="dxa"/>
            <w:right w:w="70" w:type="dxa"/>
          </w:tblCellMar>
          <w:tblLook w:val="04A0"/>
        </w:tblPrEx>
        <w:trPr>
          <w:trHeight w:val="255"/>
        </w:trPr>
        <w:tc>
          <w:tcPr>
            <w:tcW w:w="147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2012 S</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2013 S</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2014 R</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2014 OS</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2015 N</w:t>
            </w:r>
          </w:p>
        </w:tc>
        <w:tc>
          <w:tcPr>
            <w:tcW w:w="50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2016 N</w:t>
            </w:r>
          </w:p>
        </w:tc>
        <w:tc>
          <w:tcPr>
            <w:tcW w:w="502"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D2F6B" w:rsidP="00DD0BCA">
            <w:pPr>
              <w:bidi w:val="0"/>
              <w:jc w:val="center"/>
              <w:rPr>
                <w:rFonts w:ascii="Times New Roman" w:hAnsi="Times New Roman" w:cs="Times New Roman"/>
                <w:b/>
                <w:bCs/>
                <w:color w:val="000000"/>
                <w:sz w:val="14"/>
                <w:szCs w:val="14"/>
              </w:rPr>
            </w:pPr>
            <w:r w:rsidRPr="001D2F6B">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EA7D89" w:rsidP="00DD0BCA">
            <w:pPr>
              <w:bidi w:val="0"/>
              <w:rPr>
                <w:rFonts w:ascii="Times New Roman" w:hAnsi="Times New Roman" w:cs="Times New Roman"/>
                <w:b/>
                <w:bCs/>
                <w:sz w:val="14"/>
                <w:szCs w:val="14"/>
              </w:rPr>
            </w:pPr>
            <w:r w:rsidRPr="00EA7D89">
              <w:rPr>
                <w:rFonts w:ascii="Times New Roman" w:hAnsi="Times New Roman" w:cs="Times New Roman"/>
                <w:b/>
                <w:bCs/>
                <w:sz w:val="14"/>
                <w:szCs w:val="14"/>
              </w:rPr>
              <w:t>Inštitucionálna podpora a kontrola, z toho:</w:t>
            </w:r>
          </w:p>
        </w:tc>
        <w:tc>
          <w:tcPr>
            <w:tcW w:w="504"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52 008 741</w:t>
            </w:r>
          </w:p>
        </w:tc>
        <w:tc>
          <w:tcPr>
            <w:tcW w:w="504"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49 310 961</w:t>
            </w:r>
          </w:p>
        </w:tc>
        <w:tc>
          <w:tcPr>
            <w:tcW w:w="504"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50 365 367</w:t>
            </w:r>
          </w:p>
        </w:tc>
        <w:tc>
          <w:tcPr>
            <w:tcW w:w="504" w:type="pct"/>
            <w:tcBorders>
              <w:top w:val="nil"/>
              <w:left w:val="nil"/>
              <w:bottom w:val="single" w:sz="4" w:space="0" w:color="auto"/>
              <w:right w:val="single" w:sz="4" w:space="0" w:color="auto"/>
            </w:tcBorders>
            <w:shd w:val="clear" w:color="auto" w:fill="BFBFBF"/>
            <w:textDirection w:val="lrTb"/>
            <w:vAlign w:val="center"/>
            <w:hideMark/>
          </w:tcPr>
          <w:p w:rsidR="00A5272D" w:rsidRPr="003E5977" w:rsidP="00DD0BCA">
            <w:pPr>
              <w:bidi w:val="0"/>
              <w:jc w:val="right"/>
              <w:rPr>
                <w:rFonts w:ascii="Times New Roman" w:hAnsi="Times New Roman" w:cs="Times New Roman"/>
                <w:b/>
                <w:bCs/>
                <w:sz w:val="14"/>
                <w:szCs w:val="14"/>
              </w:rPr>
            </w:pPr>
            <w:r w:rsidRPr="003E5977">
              <w:rPr>
                <w:rFonts w:ascii="Times New Roman" w:hAnsi="Times New Roman" w:cs="Times New Roman"/>
                <w:b/>
                <w:bCs/>
                <w:sz w:val="14"/>
                <w:szCs w:val="14"/>
              </w:rPr>
              <w:t>55 201 292</w:t>
            </w:r>
          </w:p>
        </w:tc>
        <w:tc>
          <w:tcPr>
            <w:tcW w:w="504"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49 354 634</w:t>
            </w:r>
          </w:p>
        </w:tc>
        <w:tc>
          <w:tcPr>
            <w:tcW w:w="504"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49 943 757</w:t>
            </w:r>
          </w:p>
        </w:tc>
        <w:tc>
          <w:tcPr>
            <w:tcW w:w="502" w:type="pct"/>
            <w:tcBorders>
              <w:top w:val="nil"/>
              <w:left w:val="nil"/>
              <w:bottom w:val="single" w:sz="4" w:space="0" w:color="auto"/>
              <w:right w:val="single" w:sz="4" w:space="0" w:color="auto"/>
            </w:tcBorders>
            <w:shd w:val="clear" w:color="auto" w:fill="BFBFBF"/>
            <w:textDirection w:val="lrTb"/>
            <w:vAlign w:val="center"/>
            <w:hideMark/>
          </w:tcPr>
          <w:p w:rsidR="00A5272D" w:rsidRPr="001D2F6B" w:rsidP="00DD0BCA">
            <w:pPr>
              <w:bidi w:val="0"/>
              <w:jc w:val="right"/>
              <w:rPr>
                <w:rFonts w:ascii="Times New Roman" w:hAnsi="Times New Roman" w:cs="Times New Roman"/>
                <w:b/>
                <w:bCs/>
                <w:sz w:val="14"/>
                <w:szCs w:val="14"/>
              </w:rPr>
            </w:pPr>
            <w:r w:rsidRPr="001D2F6B">
              <w:rPr>
                <w:rFonts w:ascii="Times New Roman" w:hAnsi="Times New Roman" w:cs="Times New Roman"/>
                <w:b/>
                <w:bCs/>
                <w:sz w:val="14"/>
                <w:szCs w:val="14"/>
              </w:rPr>
              <w:t>49 106 312</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štátny rozpočet</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30 894 893</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31 510 247</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50 365 367</w:t>
            </w:r>
          </w:p>
        </w:tc>
        <w:tc>
          <w:tcPr>
            <w:tcW w:w="504"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42 182 930</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49 354 634</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49 943 757</w:t>
            </w:r>
          </w:p>
        </w:tc>
        <w:tc>
          <w:tcPr>
            <w:tcW w:w="502"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49 106 312</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 xml:space="preserve">zdroje EÚ </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548 191</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2 307 586</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1 389 575</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2"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spolufinancovanie zo ŠR</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121 471</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544 019</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271 246</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2"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474"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presun z minulých rokov</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20 444 186</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14 949 109</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11 357 542</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4"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c>
          <w:tcPr>
            <w:tcW w:w="502" w:type="pct"/>
            <w:tcBorders>
              <w:top w:val="nil"/>
              <w:left w:val="nil"/>
              <w:bottom w:val="single" w:sz="4" w:space="0" w:color="auto"/>
              <w:right w:val="single" w:sz="4" w:space="0" w:color="auto"/>
            </w:tcBorders>
            <w:noWrap/>
            <w:textDirection w:val="lrTb"/>
            <w:vAlign w:val="center"/>
            <w:hideMark/>
          </w:tcPr>
          <w:p w:rsidR="00A5272D" w:rsidRPr="001D2F6B" w:rsidP="00DD0BCA">
            <w:pPr>
              <w:bidi w:val="0"/>
              <w:jc w:val="right"/>
              <w:rPr>
                <w:rFonts w:ascii="Times New Roman" w:hAnsi="Times New Roman" w:cs="Times New Roman"/>
                <w:sz w:val="14"/>
                <w:szCs w:val="14"/>
              </w:rPr>
            </w:pPr>
            <w:r w:rsidRPr="001D2F6B">
              <w:rPr>
                <w:rFonts w:ascii="Times New Roman" w:hAnsi="Times New Roman" w:cs="Times New Roman"/>
                <w:sz w:val="14"/>
                <w:szCs w:val="14"/>
              </w:rPr>
              <w:t>0</w:t>
            </w:r>
          </w:p>
        </w:tc>
      </w:tr>
    </w:tbl>
    <w:p w:rsidR="00A5272D" w:rsidRPr="00EA7D89" w:rsidP="00A5272D">
      <w:pPr>
        <w:bidi w:val="0"/>
        <w:jc w:val="both"/>
        <w:rPr>
          <w:rFonts w:ascii="Times New Roman" w:hAnsi="Times New Roman" w:cs="Times New Roman"/>
          <w:b/>
        </w:rPr>
      </w:pP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na inštitucionálnu p</w:t>
      </w:r>
      <w:r>
        <w:rPr>
          <w:rFonts w:ascii="Times New Roman" w:hAnsi="Times New Roman" w:cs="Times New Roman"/>
          <w:lang w:eastAsia="sk-SK"/>
        </w:rPr>
        <w:t>odporu a kontrolu sú v roku 2015 rozpočtované vo výške 49,4</w:t>
      </w:r>
      <w:r w:rsidRPr="00EA7D89">
        <w:rPr>
          <w:rFonts w:ascii="Times New Roman" w:hAnsi="Times New Roman" w:cs="Times New Roman"/>
          <w:lang w:eastAsia="sk-SK"/>
        </w:rPr>
        <w:t xml:space="preserve"> mil. eur, </w:t>
      </w:r>
      <w:r>
        <w:rPr>
          <w:rFonts w:ascii="Times New Roman" w:hAnsi="Times New Roman" w:cs="Times New Roman"/>
          <w:lang w:eastAsia="sk-SK"/>
        </w:rPr>
        <w:t>čo predstavuje medziročný pokles</w:t>
      </w:r>
      <w:r w:rsidRPr="00EA7D89">
        <w:rPr>
          <w:rFonts w:ascii="Times New Roman" w:hAnsi="Times New Roman" w:cs="Times New Roman"/>
          <w:lang w:eastAsia="sk-SK"/>
        </w:rPr>
        <w:t xml:space="preserve"> o</w:t>
      </w:r>
      <w:r>
        <w:rPr>
          <w:rFonts w:ascii="Times New Roman" w:hAnsi="Times New Roman" w:cs="Times New Roman"/>
          <w:lang w:eastAsia="sk-SK"/>
        </w:rPr>
        <w:t> 2,01</w:t>
      </w:r>
      <w:r w:rsidRPr="00EA7D89">
        <w:rPr>
          <w:rFonts w:ascii="Times New Roman" w:hAnsi="Times New Roman" w:cs="Times New Roman"/>
          <w:lang w:eastAsia="sk-SK"/>
        </w:rPr>
        <w:t xml:space="preserve"> %. Tieto prostriedky sú určené na pre</w:t>
      </w:r>
      <w:r>
        <w:rPr>
          <w:rFonts w:ascii="Times New Roman" w:hAnsi="Times New Roman" w:cs="Times New Roman"/>
          <w:lang w:eastAsia="sk-SK"/>
        </w:rPr>
        <w:t>vádzku úradu MF SR vo výške 37,8</w:t>
      </w:r>
      <w:r w:rsidRPr="00EA7D89">
        <w:rPr>
          <w:rFonts w:ascii="Times New Roman" w:hAnsi="Times New Roman" w:cs="Times New Roman"/>
          <w:lang w:eastAsia="sk-SK"/>
        </w:rPr>
        <w:t xml:space="preserve"> mil. eur, správ finančnej kontroly vo výške 4,3 mi</w:t>
      </w:r>
      <w:r>
        <w:rPr>
          <w:rFonts w:ascii="Times New Roman" w:hAnsi="Times New Roman" w:cs="Times New Roman"/>
          <w:lang w:eastAsia="sk-SK"/>
        </w:rPr>
        <w:t>l. eur, DataCentra vo výške 2,75</w:t>
      </w:r>
      <w:r w:rsidRPr="00EA7D89">
        <w:rPr>
          <w:rFonts w:ascii="Times New Roman" w:hAnsi="Times New Roman" w:cs="Times New Roman"/>
          <w:lang w:eastAsia="sk-SK"/>
        </w:rPr>
        <w:t xml:space="preserve"> mil. eur, </w:t>
      </w:r>
      <w:r>
        <w:rPr>
          <w:rFonts w:ascii="Times New Roman" w:hAnsi="Times New Roman" w:cs="Times New Roman"/>
          <w:lang w:eastAsia="sk-SK"/>
        </w:rPr>
        <w:t>Štátnej pokladnice vo výške 2,61</w:t>
      </w:r>
      <w:r w:rsidRPr="00EA7D89">
        <w:rPr>
          <w:rFonts w:ascii="Times New Roman" w:hAnsi="Times New Roman" w:cs="Times New Roman"/>
          <w:lang w:eastAsia="sk-SK"/>
        </w:rPr>
        <w:t xml:space="preserve"> mil. eur, Agentúry </w:t>
      </w:r>
      <w:r>
        <w:rPr>
          <w:rFonts w:ascii="Times New Roman" w:hAnsi="Times New Roman" w:cs="Times New Roman"/>
          <w:lang w:eastAsia="sk-SK"/>
        </w:rPr>
        <w:t xml:space="preserve">pre </w:t>
      </w:r>
      <w:r w:rsidRPr="00EA7D89">
        <w:rPr>
          <w:rFonts w:ascii="Times New Roman" w:hAnsi="Times New Roman" w:cs="Times New Roman"/>
          <w:lang w:eastAsia="sk-SK"/>
        </w:rPr>
        <w:t>riadeni</w:t>
      </w:r>
      <w:r>
        <w:rPr>
          <w:rFonts w:ascii="Times New Roman" w:hAnsi="Times New Roman" w:cs="Times New Roman"/>
          <w:lang w:eastAsia="sk-SK"/>
        </w:rPr>
        <w:t>e</w:t>
      </w:r>
      <w:r w:rsidRPr="00EA7D89">
        <w:rPr>
          <w:rFonts w:ascii="Times New Roman" w:hAnsi="Times New Roman" w:cs="Times New Roman"/>
          <w:lang w:eastAsia="sk-SK"/>
        </w:rPr>
        <w:t xml:space="preserve"> </w:t>
      </w:r>
      <w:r>
        <w:rPr>
          <w:rFonts w:ascii="Times New Roman" w:hAnsi="Times New Roman" w:cs="Times New Roman"/>
          <w:lang w:eastAsia="sk-SK"/>
        </w:rPr>
        <w:t>dlhu a likvidity s rozpočtom 1,18</w:t>
      </w:r>
      <w:r w:rsidRPr="00EA7D89">
        <w:rPr>
          <w:rFonts w:ascii="Times New Roman" w:hAnsi="Times New Roman" w:cs="Times New Roman"/>
          <w:lang w:eastAsia="sk-SK"/>
        </w:rPr>
        <w:t xml:space="preserve"> mil. eur.</w:t>
      </w:r>
    </w:p>
    <w:p w:rsidR="00A5272D" w:rsidRPr="00EA7D89" w:rsidP="00A5272D">
      <w:pPr>
        <w:bidi w:val="0"/>
        <w:rPr>
          <w:rFonts w:ascii="Times New Roman" w:hAnsi="Times New Roman" w:cs="Times New Roman"/>
          <w:lang w:eastAsia="sk-SK"/>
        </w:rPr>
      </w:pPr>
    </w:p>
    <w:p w:rsidR="00A5272D" w:rsidRPr="00EA7D89" w:rsidP="00A5272D">
      <w:pPr>
        <w:bidi w:val="0"/>
        <w:ind w:firstLine="708"/>
        <w:jc w:val="both"/>
        <w:rPr>
          <w:rFonts w:ascii="Times New Roman" w:hAnsi="Times New Roman" w:cs="Times New Roman"/>
          <w:lang w:eastAsia="sk-SK"/>
        </w:rPr>
      </w:pPr>
      <w:r w:rsidRPr="00EA7D89">
        <w:rPr>
          <w:rFonts w:ascii="Times New Roman" w:hAnsi="Times New Roman" w:cs="Times New Roman"/>
          <w:lang w:eastAsia="sk-SK"/>
        </w:rPr>
        <w:t>Výdavky zo štátneho rozpočtu sú rozpočtované v danej oblasti pre nasledovné organizácie.</w:t>
      </w:r>
    </w:p>
    <w:p w:rsidR="00A5272D" w:rsidRPr="00EA7D89"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905"/>
        <w:gridCol w:w="899"/>
        <w:gridCol w:w="901"/>
        <w:gridCol w:w="901"/>
        <w:gridCol w:w="901"/>
        <w:gridCol w:w="901"/>
        <w:gridCol w:w="901"/>
        <w:gridCol w:w="903"/>
      </w:tblGrid>
      <w:tr>
        <w:tblPrEx>
          <w:tblW w:w="5000" w:type="pct"/>
          <w:tblCellMar>
            <w:left w:w="70" w:type="dxa"/>
            <w:right w:w="70" w:type="dxa"/>
          </w:tblCellMar>
          <w:tblLook w:val="04A0"/>
        </w:tblPrEx>
        <w:trPr>
          <w:trHeight w:val="255"/>
        </w:trPr>
        <w:tc>
          <w:tcPr>
            <w:tcW w:w="1577"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EA7D89" w:rsidP="00DD0BCA">
            <w:pPr>
              <w:bidi w:val="0"/>
              <w:rPr>
                <w:rFonts w:ascii="Times New Roman" w:hAnsi="Times New Roman" w:cs="Times New Roman"/>
                <w:b/>
                <w:bCs/>
                <w:color w:val="000000"/>
                <w:sz w:val="14"/>
                <w:szCs w:val="14"/>
              </w:rPr>
            </w:pPr>
            <w:r w:rsidRPr="00EA7D89">
              <w:rPr>
                <w:rFonts w:ascii="Times New Roman" w:hAnsi="Times New Roman" w:cs="Times New Roman"/>
                <w:b/>
                <w:bCs/>
                <w:color w:val="000000"/>
                <w:sz w:val="14"/>
                <w:szCs w:val="14"/>
              </w:rPr>
              <w:t>v eurách</w:t>
            </w:r>
          </w:p>
        </w:tc>
        <w:tc>
          <w:tcPr>
            <w:tcW w:w="48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2012 S</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2013 S</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2014 R</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2014 OS</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2015 N</w:t>
            </w:r>
          </w:p>
        </w:tc>
        <w:tc>
          <w:tcPr>
            <w:tcW w:w="489"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2016 N</w:t>
            </w:r>
          </w:p>
        </w:tc>
        <w:tc>
          <w:tcPr>
            <w:tcW w:w="49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EA7D89" w:rsidP="00DD0BCA">
            <w:pPr>
              <w:bidi w:val="0"/>
              <w:rPr>
                <w:rFonts w:ascii="Times New Roman" w:hAnsi="Times New Roman" w:cs="Times New Roman"/>
                <w:b/>
                <w:bCs/>
                <w:sz w:val="14"/>
                <w:szCs w:val="14"/>
              </w:rPr>
            </w:pPr>
            <w:r w:rsidRPr="00EA7D89">
              <w:rPr>
                <w:rFonts w:ascii="Times New Roman" w:hAnsi="Times New Roman" w:cs="Times New Roman"/>
                <w:b/>
                <w:bCs/>
                <w:sz w:val="14"/>
                <w:szCs w:val="14"/>
              </w:rPr>
              <w:t>Organizácie spolu</w:t>
            </w:r>
          </w:p>
        </w:tc>
        <w:tc>
          <w:tcPr>
            <w:tcW w:w="488" w:type="pct"/>
            <w:tcBorders>
              <w:top w:val="nil"/>
              <w:left w:val="nil"/>
              <w:bottom w:val="single" w:sz="4" w:space="0" w:color="auto"/>
              <w:right w:val="single" w:sz="4" w:space="0" w:color="auto"/>
            </w:tcBorders>
            <w:shd w:val="clear" w:color="auto"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12 457 100</w:t>
            </w:r>
          </w:p>
        </w:tc>
        <w:tc>
          <w:tcPr>
            <w:tcW w:w="489" w:type="pct"/>
            <w:tcBorders>
              <w:top w:val="nil"/>
              <w:left w:val="nil"/>
              <w:bottom w:val="single" w:sz="4" w:space="0" w:color="auto"/>
              <w:right w:val="single" w:sz="4" w:space="0" w:color="auto"/>
            </w:tcBorders>
            <w:shd w:val="clear" w:color="auto"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13 875 714</w:t>
            </w:r>
          </w:p>
        </w:tc>
        <w:tc>
          <w:tcPr>
            <w:tcW w:w="489" w:type="pct"/>
            <w:tcBorders>
              <w:top w:val="nil"/>
              <w:left w:val="nil"/>
              <w:bottom w:val="single" w:sz="4" w:space="0" w:color="auto"/>
              <w:right w:val="single" w:sz="4" w:space="0" w:color="auto"/>
            </w:tcBorders>
            <w:shd w:val="clear" w:color="auto"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12 308 303</w:t>
            </w:r>
          </w:p>
        </w:tc>
        <w:tc>
          <w:tcPr>
            <w:tcW w:w="489" w:type="pct"/>
            <w:tcBorders>
              <w:top w:val="nil"/>
              <w:left w:val="nil"/>
              <w:bottom w:val="single" w:sz="4" w:space="0" w:color="auto"/>
              <w:right w:val="single" w:sz="4" w:space="0" w:color="auto"/>
            </w:tcBorders>
            <w:shd w:val="clear" w:color="auto" w:fill="BFBFBF"/>
            <w:textDirection w:val="lrTb"/>
            <w:vAlign w:val="center"/>
            <w:hideMark/>
          </w:tcPr>
          <w:p w:rsidR="00A5272D" w:rsidRPr="003E5977" w:rsidP="00DD0BCA">
            <w:pPr>
              <w:bidi w:val="0"/>
              <w:jc w:val="right"/>
              <w:rPr>
                <w:rFonts w:ascii="Times New Roman" w:hAnsi="Times New Roman" w:cs="Times New Roman"/>
                <w:b/>
                <w:bCs/>
                <w:sz w:val="14"/>
                <w:szCs w:val="14"/>
              </w:rPr>
            </w:pPr>
            <w:r w:rsidRPr="003E5977">
              <w:rPr>
                <w:rFonts w:ascii="Times New Roman" w:hAnsi="Times New Roman" w:cs="Times New Roman"/>
                <w:b/>
                <w:bCs/>
                <w:sz w:val="14"/>
                <w:szCs w:val="14"/>
              </w:rPr>
              <w:t>15 873 769</w:t>
            </w:r>
          </w:p>
        </w:tc>
        <w:tc>
          <w:tcPr>
            <w:tcW w:w="489" w:type="pct"/>
            <w:tcBorders>
              <w:top w:val="nil"/>
              <w:left w:val="nil"/>
              <w:bottom w:val="single" w:sz="4" w:space="0" w:color="auto"/>
              <w:right w:val="single" w:sz="4" w:space="0" w:color="auto"/>
            </w:tcBorders>
            <w:shd w:val="clear" w:color="auto"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11 575 345</w:t>
            </w:r>
          </w:p>
        </w:tc>
        <w:tc>
          <w:tcPr>
            <w:tcW w:w="489" w:type="pct"/>
            <w:tcBorders>
              <w:top w:val="nil"/>
              <w:left w:val="nil"/>
              <w:bottom w:val="single" w:sz="4" w:space="0" w:color="auto"/>
              <w:right w:val="single" w:sz="4" w:space="0" w:color="auto"/>
            </w:tcBorders>
            <w:shd w:val="clear" w:color="auto"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11 575 345</w:t>
            </w:r>
          </w:p>
        </w:tc>
        <w:tc>
          <w:tcPr>
            <w:tcW w:w="490" w:type="pct"/>
            <w:tcBorders>
              <w:top w:val="nil"/>
              <w:left w:val="nil"/>
              <w:bottom w:val="single" w:sz="4" w:space="0" w:color="auto"/>
              <w:right w:val="single" w:sz="4" w:space="0" w:color="auto"/>
            </w:tcBorders>
            <w:shd w:val="clear" w:color="auto"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11 575 345</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Správy fin.  kontroly Bratislava, Košice, Zvolen</w:t>
            </w:r>
          </w:p>
        </w:tc>
        <w:tc>
          <w:tcPr>
            <w:tcW w:w="488"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4 864 130</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5 563 801</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4 293 151</w:t>
            </w:r>
          </w:p>
        </w:tc>
        <w:tc>
          <w:tcPr>
            <w:tcW w:w="489" w:type="pct"/>
            <w:tcBorders>
              <w:top w:val="nil"/>
              <w:left w:val="nil"/>
              <w:bottom w:val="single" w:sz="4" w:space="0" w:color="auto"/>
              <w:right w:val="single" w:sz="4" w:space="0" w:color="auto"/>
            </w:tcBorders>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6 520 137</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4 301 782</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4 301 782</w:t>
            </w:r>
          </w:p>
        </w:tc>
        <w:tc>
          <w:tcPr>
            <w:tcW w:w="490"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4 301 782</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VZD Tatranská Lomnica</w:t>
            </w:r>
          </w:p>
        </w:tc>
        <w:tc>
          <w:tcPr>
            <w:tcW w:w="488"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884 220</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1 245 725</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827 241</w:t>
            </w:r>
          </w:p>
        </w:tc>
        <w:tc>
          <w:tcPr>
            <w:tcW w:w="489" w:type="pct"/>
            <w:tcBorders>
              <w:top w:val="nil"/>
              <w:left w:val="nil"/>
              <w:bottom w:val="single" w:sz="4" w:space="0" w:color="auto"/>
              <w:right w:val="single" w:sz="4" w:space="0" w:color="auto"/>
            </w:tcBorders>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1 888 510</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733 978</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733 978</w:t>
            </w:r>
          </w:p>
        </w:tc>
        <w:tc>
          <w:tcPr>
            <w:tcW w:w="490"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733 978</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ARDAL</w:t>
            </w:r>
          </w:p>
        </w:tc>
        <w:tc>
          <w:tcPr>
            <w:tcW w:w="488"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1 246 962</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1 325 351</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1 871 065</w:t>
            </w:r>
          </w:p>
        </w:tc>
        <w:tc>
          <w:tcPr>
            <w:tcW w:w="489" w:type="pct"/>
            <w:tcBorders>
              <w:top w:val="nil"/>
              <w:left w:val="nil"/>
              <w:bottom w:val="single" w:sz="4" w:space="0" w:color="auto"/>
              <w:right w:val="single" w:sz="4" w:space="0" w:color="auto"/>
            </w:tcBorders>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1 906 857</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1 176 506</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1 176 506</w:t>
            </w:r>
          </w:p>
        </w:tc>
        <w:tc>
          <w:tcPr>
            <w:tcW w:w="490"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1 176 506</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Štátna pokladnica*</w:t>
            </w:r>
          </w:p>
        </w:tc>
        <w:tc>
          <w:tcPr>
            <w:tcW w:w="488"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2 649 572</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2 703 751</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2 587 632</w:t>
            </w:r>
          </w:p>
        </w:tc>
        <w:tc>
          <w:tcPr>
            <w:tcW w:w="489" w:type="pct"/>
            <w:tcBorders>
              <w:top w:val="nil"/>
              <w:left w:val="nil"/>
              <w:bottom w:val="single" w:sz="4" w:space="0" w:color="auto"/>
              <w:right w:val="single" w:sz="4" w:space="0" w:color="auto"/>
            </w:tcBorders>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2 766 222</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2 612 360</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2 612 360</w:t>
            </w:r>
          </w:p>
        </w:tc>
        <w:tc>
          <w:tcPr>
            <w:tcW w:w="490"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2 612 360</w:t>
            </w:r>
          </w:p>
        </w:tc>
      </w:tr>
      <w:tr>
        <w:tblPrEx>
          <w:tblW w:w="5000" w:type="pct"/>
          <w:tblCellMar>
            <w:left w:w="70" w:type="dxa"/>
            <w:right w:w="70" w:type="dxa"/>
          </w:tblCellMar>
          <w:tblLook w:val="04A0"/>
        </w:tblPrEx>
        <w:trPr>
          <w:trHeight w:val="255"/>
        </w:trPr>
        <w:tc>
          <w:tcPr>
            <w:tcW w:w="1577" w:type="pct"/>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sz w:val="14"/>
                <w:szCs w:val="14"/>
              </w:rPr>
            </w:pPr>
            <w:r w:rsidRPr="00EA7D89">
              <w:rPr>
                <w:rFonts w:ascii="Times New Roman" w:hAnsi="Times New Roman" w:cs="Times New Roman"/>
                <w:sz w:val="14"/>
                <w:szCs w:val="14"/>
              </w:rPr>
              <w:t>DataCentrum*</w:t>
            </w:r>
          </w:p>
        </w:tc>
        <w:tc>
          <w:tcPr>
            <w:tcW w:w="488"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2 812 216</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3 037 086</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2 729 214</w:t>
            </w:r>
          </w:p>
        </w:tc>
        <w:tc>
          <w:tcPr>
            <w:tcW w:w="489" w:type="pct"/>
            <w:tcBorders>
              <w:top w:val="nil"/>
              <w:left w:val="nil"/>
              <w:bottom w:val="single" w:sz="4" w:space="0" w:color="auto"/>
              <w:right w:val="single" w:sz="4" w:space="0" w:color="auto"/>
            </w:tcBorders>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2 792 043</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2 750 719</w:t>
            </w:r>
          </w:p>
        </w:tc>
        <w:tc>
          <w:tcPr>
            <w:tcW w:w="489"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2 750 719</w:t>
            </w:r>
          </w:p>
        </w:tc>
        <w:tc>
          <w:tcPr>
            <w:tcW w:w="490" w:type="pct"/>
            <w:tcBorders>
              <w:top w:val="nil"/>
              <w:left w:val="nil"/>
              <w:bottom w:val="single" w:sz="4" w:space="0" w:color="auto"/>
              <w:right w:val="single" w:sz="4" w:space="0" w:color="auto"/>
            </w:tcBorders>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2 750 719</w:t>
            </w:r>
          </w:p>
        </w:tc>
      </w:tr>
    </w:tbl>
    <w:p w:rsidR="00A5272D" w:rsidRPr="00EA7D89" w:rsidP="00A5272D">
      <w:pPr>
        <w:bidi w:val="0"/>
        <w:jc w:val="both"/>
        <w:rPr>
          <w:rFonts w:ascii="Times New Roman" w:hAnsi="Times New Roman" w:cs="Times New Roman"/>
          <w:sz w:val="14"/>
          <w:szCs w:val="14"/>
        </w:rPr>
      </w:pPr>
      <w:r w:rsidRPr="00EA7D89">
        <w:rPr>
          <w:rFonts w:ascii="Times New Roman" w:hAnsi="Times New Roman" w:cs="Times New Roman"/>
          <w:sz w:val="14"/>
          <w:szCs w:val="14"/>
        </w:rPr>
        <w:t>*</w:t>
      </w:r>
      <w:r>
        <w:rPr>
          <w:rFonts w:ascii="Times New Roman" w:hAnsi="Times New Roman" w:cs="Times New Roman"/>
          <w:sz w:val="14"/>
          <w:szCs w:val="14"/>
        </w:rPr>
        <w:t>P</w:t>
      </w:r>
      <w:r w:rsidRPr="00EA7D89">
        <w:rPr>
          <w:rFonts w:ascii="Times New Roman" w:hAnsi="Times New Roman" w:cs="Times New Roman"/>
          <w:sz w:val="14"/>
          <w:szCs w:val="14"/>
        </w:rPr>
        <w:t>ri organizáciách Štátna pokladnica a DataCentrum sú uvedené len výdavky na prevádzku bez výdavkov na informačné systémy</w:t>
      </w:r>
      <w:r>
        <w:rPr>
          <w:rFonts w:ascii="Times New Roman" w:hAnsi="Times New Roman" w:cs="Times New Roman"/>
          <w:sz w:val="14"/>
          <w:szCs w:val="14"/>
        </w:rPr>
        <w:t>.</w:t>
      </w:r>
    </w:p>
    <w:p w:rsidR="00A5272D" w:rsidRPr="00EA7D89" w:rsidP="00A5272D">
      <w:pPr>
        <w:bidi w:val="0"/>
        <w:jc w:val="both"/>
        <w:rPr>
          <w:rFonts w:ascii="Times New Roman" w:hAnsi="Times New Roman" w:cs="Times New Roman"/>
          <w:sz w:val="14"/>
          <w:szCs w:val="14"/>
        </w:rPr>
      </w:pPr>
    </w:p>
    <w:p w:rsidR="00A5272D" w:rsidRPr="00EA7D89" w:rsidP="00A5272D">
      <w:pPr>
        <w:bidi w:val="0"/>
        <w:ind w:firstLine="708"/>
        <w:jc w:val="both"/>
        <w:rPr>
          <w:rFonts w:ascii="Times New Roman" w:hAnsi="Times New Roman" w:cs="Times New Roman"/>
        </w:rPr>
      </w:pPr>
      <w:r w:rsidRPr="00EA7D89">
        <w:rPr>
          <w:rFonts w:ascii="Times New Roman" w:hAnsi="Times New Roman" w:cs="Times New Roman"/>
        </w:rPr>
        <w:t>Výdavky na or</w:t>
      </w:r>
      <w:r>
        <w:rPr>
          <w:rFonts w:ascii="Times New Roman" w:hAnsi="Times New Roman" w:cs="Times New Roman"/>
        </w:rPr>
        <w:t>ganizácie rezortu sú v roku 2015</w:t>
      </w:r>
      <w:r w:rsidRPr="00EA7D89">
        <w:rPr>
          <w:rFonts w:ascii="Times New Roman" w:hAnsi="Times New Roman" w:cs="Times New Roman"/>
        </w:rPr>
        <w:t xml:space="preserve"> rozpočtované vo</w:t>
      </w:r>
      <w:r>
        <w:rPr>
          <w:rFonts w:ascii="Times New Roman" w:hAnsi="Times New Roman" w:cs="Times New Roman"/>
        </w:rPr>
        <w:t xml:space="preserve"> výške 11,6 mil. eur, čo je pokles o 5,95</w:t>
      </w:r>
      <w:r w:rsidRPr="00EA7D89">
        <w:rPr>
          <w:rFonts w:ascii="Times New Roman" w:hAnsi="Times New Roman" w:cs="Times New Roman"/>
        </w:rPr>
        <w:t xml:space="preserve"> % v porovnaní so </w:t>
      </w:r>
      <w:r>
        <w:rPr>
          <w:rFonts w:ascii="Times New Roman" w:hAnsi="Times New Roman" w:cs="Times New Roman"/>
        </w:rPr>
        <w:t>schváleným rozpočtom v roku 2014, najmä z dôvodu poklesu výdavkov pre organizáciu Agentúra pre riadenie dlhu a likvidity.</w:t>
      </w:r>
    </w:p>
    <w:p w:rsidR="00A5272D" w:rsidP="00A5272D">
      <w:pPr>
        <w:bidi w:val="0"/>
        <w:ind w:firstLine="708"/>
        <w:jc w:val="both"/>
        <w:rPr>
          <w:rFonts w:ascii="Times New Roman" w:hAnsi="Times New Roman" w:cs="Times New Roman"/>
        </w:rPr>
      </w:pPr>
    </w:p>
    <w:p w:rsidR="00B97BB2" w:rsidP="00A5272D">
      <w:pPr>
        <w:bidi w:val="0"/>
        <w:ind w:firstLine="708"/>
        <w:jc w:val="both"/>
        <w:rPr>
          <w:rFonts w:ascii="Times New Roman" w:hAnsi="Times New Roman" w:cs="Times New Roman"/>
        </w:rPr>
      </w:pPr>
    </w:p>
    <w:p w:rsidR="00B97BB2" w:rsidP="00A5272D">
      <w:pPr>
        <w:bidi w:val="0"/>
        <w:ind w:firstLine="708"/>
        <w:jc w:val="both"/>
        <w:rPr>
          <w:rFonts w:ascii="Times New Roman" w:hAnsi="Times New Roman" w:cs="Times New Roman"/>
        </w:rPr>
      </w:pPr>
    </w:p>
    <w:p w:rsidR="00B97BB2" w:rsidP="00A5272D">
      <w:pPr>
        <w:bidi w:val="0"/>
        <w:ind w:firstLine="708"/>
        <w:jc w:val="both"/>
        <w:rPr>
          <w:rFonts w:ascii="Times New Roman" w:hAnsi="Times New Roman" w:cs="Times New Roman"/>
        </w:rPr>
      </w:pPr>
    </w:p>
    <w:p w:rsidR="00B97BB2" w:rsidP="00A5272D">
      <w:pPr>
        <w:bidi w:val="0"/>
        <w:ind w:firstLine="708"/>
        <w:jc w:val="both"/>
        <w:rPr>
          <w:rFonts w:ascii="Times New Roman" w:hAnsi="Times New Roman" w:cs="Times New Roman"/>
        </w:rPr>
      </w:pPr>
    </w:p>
    <w:p w:rsidR="00B97BB2" w:rsidP="00A5272D">
      <w:pPr>
        <w:bidi w:val="0"/>
        <w:ind w:firstLine="708"/>
        <w:jc w:val="both"/>
        <w:rPr>
          <w:rFonts w:ascii="Times New Roman" w:hAnsi="Times New Roman" w:cs="Times New Roman"/>
        </w:rPr>
      </w:pPr>
    </w:p>
    <w:p w:rsidR="00B97BB2" w:rsidRPr="00EA7D89" w:rsidP="00A5272D">
      <w:pPr>
        <w:bidi w:val="0"/>
        <w:ind w:firstLine="708"/>
        <w:jc w:val="both"/>
        <w:rPr>
          <w:rFonts w:ascii="Times New Roman" w:hAnsi="Times New Roman" w:cs="Times New Roman"/>
        </w:rPr>
      </w:pPr>
    </w:p>
    <w:p w:rsidR="00A5272D" w:rsidRPr="00EA7D89" w:rsidP="00A5272D">
      <w:pPr>
        <w:bidi w:val="0"/>
        <w:ind w:firstLine="708"/>
        <w:jc w:val="both"/>
        <w:rPr>
          <w:rFonts w:ascii="Times New Roman" w:hAnsi="Times New Roman" w:cs="Times New Roman"/>
        </w:rPr>
      </w:pPr>
      <w:r w:rsidRPr="00EA7D89">
        <w:rPr>
          <w:rFonts w:ascii="Times New Roman" w:hAnsi="Times New Roman" w:cs="Times New Roman"/>
        </w:rPr>
        <w:t>Výdavky na prevádzku úradu MF SR a na ostatné úlohy.</w:t>
      </w:r>
    </w:p>
    <w:p w:rsidR="00A5272D" w:rsidRPr="00EA7D89" w:rsidP="00A5272D">
      <w:pPr>
        <w:bidi w:val="0"/>
        <w:jc w:val="both"/>
        <w:rPr>
          <w:rFonts w:ascii="Times New Roman" w:hAnsi="Times New Roman" w:cs="Times New Roman"/>
        </w:rPr>
      </w:pPr>
    </w:p>
    <w:tbl>
      <w:tblPr>
        <w:tblStyle w:val="TableNormal"/>
        <w:tblW w:w="9077" w:type="dxa"/>
        <w:tblInd w:w="65" w:type="dxa"/>
        <w:tblCellMar>
          <w:left w:w="70" w:type="dxa"/>
          <w:right w:w="70" w:type="dxa"/>
        </w:tblCellMar>
        <w:tblLook w:val="04A0"/>
      </w:tblPr>
      <w:tblGrid>
        <w:gridCol w:w="2415"/>
        <w:gridCol w:w="951"/>
        <w:gridCol w:w="952"/>
        <w:gridCol w:w="952"/>
        <w:gridCol w:w="951"/>
        <w:gridCol w:w="952"/>
        <w:gridCol w:w="952"/>
        <w:gridCol w:w="952"/>
      </w:tblGrid>
      <w:tr>
        <w:tblPrEx>
          <w:tblW w:w="9077" w:type="dxa"/>
          <w:tblInd w:w="65" w:type="dxa"/>
          <w:tblCellMar>
            <w:left w:w="70" w:type="dxa"/>
            <w:right w:w="70" w:type="dxa"/>
          </w:tblCellMar>
          <w:tblLook w:val="04A0"/>
        </w:tblPrEx>
        <w:trPr>
          <w:trHeight w:val="255"/>
        </w:trPr>
        <w:tc>
          <w:tcPr>
            <w:tcW w:w="2415"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EA7D89" w:rsidP="00DD0BCA">
            <w:pPr>
              <w:bidi w:val="0"/>
              <w:rPr>
                <w:rFonts w:ascii="Times New Roman" w:hAnsi="Times New Roman" w:cs="Times New Roman"/>
                <w:b/>
                <w:bCs/>
                <w:color w:val="000000"/>
                <w:sz w:val="14"/>
                <w:szCs w:val="14"/>
                <w:lang w:eastAsia="sk-SK"/>
              </w:rPr>
            </w:pPr>
            <w:r w:rsidRPr="00EA7D89">
              <w:rPr>
                <w:rFonts w:ascii="Times New Roman" w:hAnsi="Times New Roman" w:cs="Times New Roman"/>
                <w:b/>
                <w:bCs/>
                <w:color w:val="000000"/>
                <w:sz w:val="14"/>
                <w:szCs w:val="14"/>
                <w:lang w:eastAsia="sk-SK"/>
              </w:rPr>
              <w:t>v eurách</w:t>
            </w:r>
          </w:p>
        </w:tc>
        <w:tc>
          <w:tcPr>
            <w:tcW w:w="9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2012 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2013 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2014 R</w:t>
            </w:r>
          </w:p>
        </w:tc>
        <w:tc>
          <w:tcPr>
            <w:tcW w:w="951"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2014 OS</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2015 N</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2016 N</w:t>
            </w:r>
          </w:p>
        </w:tc>
        <w:tc>
          <w:tcPr>
            <w:tcW w:w="952"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2A3E5B" w:rsidP="00DD0BCA">
            <w:pPr>
              <w:bidi w:val="0"/>
              <w:jc w:val="center"/>
              <w:rPr>
                <w:rFonts w:ascii="Times New Roman" w:hAnsi="Times New Roman" w:cs="Times New Roman"/>
                <w:b/>
                <w:bCs/>
                <w:color w:val="000000"/>
                <w:sz w:val="14"/>
                <w:szCs w:val="14"/>
              </w:rPr>
            </w:pPr>
            <w:r w:rsidRPr="002A3E5B">
              <w:rPr>
                <w:rFonts w:ascii="Times New Roman" w:hAnsi="Times New Roman" w:cs="Times New Roman"/>
                <w:b/>
                <w:bCs/>
                <w:color w:val="000000"/>
                <w:sz w:val="14"/>
                <w:szCs w:val="14"/>
              </w:rPr>
              <w:t>2017 N</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EA7D89" w:rsidP="00DD0BCA">
            <w:pPr>
              <w:bidi w:val="0"/>
              <w:rPr>
                <w:rFonts w:ascii="Times New Roman" w:hAnsi="Times New Roman" w:cs="Times New Roman"/>
                <w:lang w:eastAsia="sk-SK"/>
              </w:rPr>
            </w:pPr>
            <w:r w:rsidRPr="00EA7D89">
              <w:rPr>
                <w:rFonts w:ascii="Times New Roman" w:hAnsi="Times New Roman" w:cs="Times New Roman"/>
                <w:b/>
                <w:bCs/>
                <w:color w:val="000000"/>
                <w:sz w:val="14"/>
                <w:szCs w:val="14"/>
                <w:lang w:eastAsia="sk-SK"/>
              </w:rPr>
              <w:t>Úrad MF SR</w:t>
            </w:r>
          </w:p>
        </w:tc>
        <w:tc>
          <w:tcPr>
            <w:tcW w:w="951" w:type="dxa"/>
            <w:tcBorders>
              <w:top w:val="nil"/>
              <w:left w:val="nil"/>
              <w:bottom w:val="single" w:sz="4" w:space="0" w:color="auto"/>
              <w:right w:val="single" w:sz="4" w:space="0" w:color="auto"/>
            </w:tcBorders>
            <w:shd w:val="clear" w:color="000000"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39 551 641</w:t>
            </w:r>
          </w:p>
        </w:tc>
        <w:tc>
          <w:tcPr>
            <w:tcW w:w="952" w:type="dxa"/>
            <w:tcBorders>
              <w:top w:val="nil"/>
              <w:left w:val="nil"/>
              <w:bottom w:val="single" w:sz="4" w:space="0" w:color="auto"/>
              <w:right w:val="single" w:sz="4" w:space="0" w:color="auto"/>
            </w:tcBorders>
            <w:shd w:val="clear" w:color="000000"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35 435 247</w:t>
            </w:r>
          </w:p>
        </w:tc>
        <w:tc>
          <w:tcPr>
            <w:tcW w:w="952" w:type="dxa"/>
            <w:tcBorders>
              <w:top w:val="nil"/>
              <w:left w:val="nil"/>
              <w:bottom w:val="single" w:sz="4" w:space="0" w:color="auto"/>
              <w:right w:val="single" w:sz="4" w:space="0" w:color="auto"/>
            </w:tcBorders>
            <w:shd w:val="clear" w:color="000000"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38 057 064</w:t>
            </w:r>
          </w:p>
        </w:tc>
        <w:tc>
          <w:tcPr>
            <w:tcW w:w="951" w:type="dxa"/>
            <w:tcBorders>
              <w:top w:val="nil"/>
              <w:left w:val="nil"/>
              <w:bottom w:val="single" w:sz="4" w:space="0" w:color="auto"/>
              <w:right w:val="single" w:sz="4" w:space="0" w:color="auto"/>
            </w:tcBorders>
            <w:shd w:val="clear" w:color="000000" w:fill="BFBFBF"/>
            <w:textDirection w:val="lrTb"/>
            <w:vAlign w:val="center"/>
            <w:hideMark/>
          </w:tcPr>
          <w:p w:rsidR="00A5272D" w:rsidRPr="003E5977" w:rsidP="00DD0BCA">
            <w:pPr>
              <w:bidi w:val="0"/>
              <w:jc w:val="right"/>
              <w:rPr>
                <w:rFonts w:ascii="Times New Roman" w:hAnsi="Times New Roman" w:cs="Times New Roman"/>
                <w:b/>
                <w:bCs/>
                <w:sz w:val="14"/>
                <w:szCs w:val="14"/>
              </w:rPr>
            </w:pPr>
            <w:r w:rsidRPr="003E5977">
              <w:rPr>
                <w:rFonts w:ascii="Times New Roman" w:hAnsi="Times New Roman" w:cs="Times New Roman"/>
                <w:b/>
                <w:bCs/>
                <w:sz w:val="14"/>
                <w:szCs w:val="14"/>
              </w:rPr>
              <w:t>39 327 523</w:t>
            </w:r>
          </w:p>
        </w:tc>
        <w:tc>
          <w:tcPr>
            <w:tcW w:w="952" w:type="dxa"/>
            <w:tcBorders>
              <w:top w:val="nil"/>
              <w:left w:val="nil"/>
              <w:bottom w:val="single" w:sz="4" w:space="0" w:color="auto"/>
              <w:right w:val="single" w:sz="4" w:space="0" w:color="auto"/>
            </w:tcBorders>
            <w:shd w:val="clear" w:color="000000"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37 779 289</w:t>
            </w:r>
          </w:p>
        </w:tc>
        <w:tc>
          <w:tcPr>
            <w:tcW w:w="952" w:type="dxa"/>
            <w:tcBorders>
              <w:top w:val="nil"/>
              <w:left w:val="nil"/>
              <w:bottom w:val="single" w:sz="4" w:space="0" w:color="auto"/>
              <w:right w:val="single" w:sz="4" w:space="0" w:color="auto"/>
            </w:tcBorders>
            <w:shd w:val="clear" w:color="000000"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38 368 412</w:t>
            </w:r>
          </w:p>
        </w:tc>
        <w:tc>
          <w:tcPr>
            <w:tcW w:w="952" w:type="dxa"/>
            <w:tcBorders>
              <w:top w:val="nil"/>
              <w:left w:val="nil"/>
              <w:bottom w:val="single" w:sz="4" w:space="0" w:color="auto"/>
              <w:right w:val="single" w:sz="4" w:space="0" w:color="auto"/>
            </w:tcBorders>
            <w:shd w:val="clear" w:color="000000" w:fill="BFBFBF"/>
            <w:textDirection w:val="lrTb"/>
            <w:vAlign w:val="center"/>
            <w:hideMark/>
          </w:tcPr>
          <w:p w:rsidR="00A5272D" w:rsidRPr="002A3E5B" w:rsidP="00DD0BCA">
            <w:pPr>
              <w:bidi w:val="0"/>
              <w:jc w:val="right"/>
              <w:rPr>
                <w:rFonts w:ascii="Times New Roman" w:hAnsi="Times New Roman" w:cs="Times New Roman"/>
                <w:b/>
                <w:bCs/>
                <w:sz w:val="14"/>
                <w:szCs w:val="14"/>
              </w:rPr>
            </w:pPr>
            <w:r w:rsidRPr="002A3E5B">
              <w:rPr>
                <w:rFonts w:ascii="Times New Roman" w:hAnsi="Times New Roman" w:cs="Times New Roman"/>
                <w:b/>
                <w:bCs/>
                <w:sz w:val="14"/>
                <w:szCs w:val="14"/>
              </w:rPr>
              <w:t>37 530 967</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výdavky ŠR na bežnú činnosť</w:t>
            </w:r>
          </w:p>
        </w:tc>
        <w:tc>
          <w:tcPr>
            <w:tcW w:w="951"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31 275 946</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22 480 335</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37 228 773</w:t>
            </w:r>
          </w:p>
        </w:tc>
        <w:tc>
          <w:tcPr>
            <w:tcW w:w="951" w:type="dxa"/>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25 305 318</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36 936 183</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37 494 712</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36 651 267</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A5272D" w:rsidRPr="00FF5202" w:rsidP="00DD0BCA">
            <w:pPr>
              <w:bidi w:val="0"/>
              <w:rPr>
                <w:rFonts w:ascii="Times New Roman" w:hAnsi="Times New Roman" w:cs="Times New Roman"/>
                <w:highlight w:val="yellow"/>
                <w:lang w:eastAsia="sk-SK"/>
              </w:rPr>
            </w:pPr>
            <w:r w:rsidRPr="002A3E5B">
              <w:rPr>
                <w:rFonts w:ascii="Times New Roman" w:hAnsi="Times New Roman" w:cs="Times New Roman"/>
                <w:color w:val="000000"/>
                <w:sz w:val="14"/>
                <w:szCs w:val="14"/>
                <w:lang w:eastAsia="sk-SK"/>
              </w:rPr>
              <w:t>výdavky ŠR na arbitráže</w:t>
            </w:r>
            <w:r w:rsidRPr="002A3E5B">
              <w:rPr>
                <w:rFonts w:ascii="Times New Roman" w:hAnsi="Times New Roman" w:cs="Times New Roman"/>
                <w:sz w:val="14"/>
                <w:szCs w:val="14"/>
              </w:rPr>
              <w:t>*</w:t>
            </w:r>
          </w:p>
        </w:tc>
        <w:tc>
          <w:tcPr>
            <w:tcW w:w="951"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3 352 930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5 996 485</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1" w:type="dxa"/>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6 116 700</w:t>
            </w:r>
          </w:p>
        </w:tc>
        <w:tc>
          <w:tcPr>
            <w:tcW w:w="952" w:type="dxa"/>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D4C08">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D4C08">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D4C08">
              <w:rPr>
                <w:rFonts w:ascii="Times New Roman" w:hAnsi="Times New Roman" w:cs="Times New Roman"/>
                <w:color w:val="000000"/>
                <w:sz w:val="14"/>
                <w:szCs w:val="14"/>
              </w:rPr>
              <w:t>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výdavky ŠR na distribúciu kolkov</w:t>
            </w:r>
          </w:p>
        </w:tc>
        <w:tc>
          <w:tcPr>
            <w:tcW w:w="951"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4 033 245</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3 991 870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40 000</w:t>
            </w:r>
          </w:p>
        </w:tc>
        <w:tc>
          <w:tcPr>
            <w:tcW w:w="951" w:type="dxa"/>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4 840 000</w:t>
            </w:r>
          </w:p>
        </w:tc>
        <w:tc>
          <w:tcPr>
            <w:tcW w:w="952" w:type="dxa"/>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D4C08">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D4C08">
              <w:rPr>
                <w:rFonts w:ascii="Times New Roman" w:hAnsi="Times New Roman" w:cs="Times New Roman"/>
                <w:color w:val="000000"/>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P="00DD0BCA">
            <w:pPr>
              <w:bidi w:val="0"/>
              <w:jc w:val="right"/>
            </w:pPr>
            <w:r w:rsidRPr="00AD4C08">
              <w:rPr>
                <w:rFonts w:ascii="Times New Roman" w:hAnsi="Times New Roman" w:cs="Times New Roman"/>
                <w:color w:val="000000"/>
                <w:sz w:val="14"/>
                <w:szCs w:val="14"/>
              </w:rPr>
              <w:t>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výdavky ŠR na medzirezortné programy</w:t>
            </w:r>
          </w:p>
        </w:tc>
        <w:tc>
          <w:tcPr>
            <w:tcW w:w="951"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219 858</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114 952</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788 291</w:t>
            </w:r>
          </w:p>
        </w:tc>
        <w:tc>
          <w:tcPr>
            <w:tcW w:w="951" w:type="dxa"/>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1 404 685</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843 106</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873 700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879 700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 xml:space="preserve">zdroje EÚ </w:t>
            </w:r>
          </w:p>
        </w:tc>
        <w:tc>
          <w:tcPr>
            <w:tcW w:w="951"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548 191</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2 307 586</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1" w:type="dxa"/>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1 389 575</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r>
      <w:tr>
        <w:tblPrEx>
          <w:tblW w:w="9077" w:type="dxa"/>
          <w:tblInd w:w="65" w:type="dxa"/>
          <w:tblCellMar>
            <w:left w:w="70" w:type="dxa"/>
            <w:right w:w="70" w:type="dxa"/>
          </w:tblCellMar>
          <w:tblLook w:val="04A0"/>
        </w:tblPrEx>
        <w:trPr>
          <w:trHeight w:val="255"/>
        </w:trPr>
        <w:tc>
          <w:tcPr>
            <w:tcW w:w="2415" w:type="dxa"/>
            <w:tcBorders>
              <w:top w:val="nil"/>
              <w:left w:val="single" w:sz="4" w:space="0" w:color="auto"/>
              <w:bottom w:val="single" w:sz="4" w:space="0" w:color="auto"/>
              <w:right w:val="single" w:sz="4" w:space="0" w:color="auto"/>
            </w:tcBorders>
            <w:noWrap/>
            <w:textDirection w:val="lrTb"/>
            <w:vAlign w:val="center"/>
            <w:hideMark/>
          </w:tcPr>
          <w:p w:rsidR="00A5272D" w:rsidRPr="00EA7D89" w:rsidP="00DD0BCA">
            <w:pPr>
              <w:bidi w:val="0"/>
              <w:rPr>
                <w:rFonts w:ascii="Times New Roman" w:hAnsi="Times New Roman" w:cs="Times New Roman"/>
                <w:lang w:eastAsia="sk-SK"/>
              </w:rPr>
            </w:pPr>
            <w:r w:rsidRPr="00EA7D89">
              <w:rPr>
                <w:rFonts w:ascii="Times New Roman" w:hAnsi="Times New Roman" w:cs="Times New Roman"/>
                <w:color w:val="000000"/>
                <w:sz w:val="14"/>
                <w:szCs w:val="14"/>
                <w:lang w:eastAsia="sk-SK"/>
              </w:rPr>
              <w:t>spolufinancovanie zo ŠR</w:t>
            </w:r>
          </w:p>
        </w:tc>
        <w:tc>
          <w:tcPr>
            <w:tcW w:w="951"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121 471</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544 019</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1" w:type="dxa"/>
            <w:tcBorders>
              <w:top w:val="nil"/>
              <w:left w:val="nil"/>
              <w:bottom w:val="single" w:sz="4" w:space="0" w:color="auto"/>
              <w:right w:val="single" w:sz="4" w:space="0" w:color="auto"/>
            </w:tcBorders>
            <w:noWrap/>
            <w:textDirection w:val="lrTb"/>
            <w:vAlign w:val="center"/>
            <w:hideMark/>
          </w:tcPr>
          <w:p w:rsidR="00A5272D" w:rsidRPr="003E5977" w:rsidP="00DD0BCA">
            <w:pPr>
              <w:bidi w:val="0"/>
              <w:jc w:val="right"/>
              <w:rPr>
                <w:rFonts w:ascii="Times New Roman" w:hAnsi="Times New Roman" w:cs="Times New Roman"/>
                <w:sz w:val="14"/>
                <w:szCs w:val="14"/>
              </w:rPr>
            </w:pPr>
            <w:r w:rsidRPr="003E5977">
              <w:rPr>
                <w:rFonts w:ascii="Times New Roman" w:hAnsi="Times New Roman" w:cs="Times New Roman"/>
                <w:sz w:val="14"/>
                <w:szCs w:val="14"/>
              </w:rPr>
              <w:t>271 246</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c>
          <w:tcPr>
            <w:tcW w:w="952" w:type="dxa"/>
            <w:tcBorders>
              <w:top w:val="nil"/>
              <w:left w:val="nil"/>
              <w:bottom w:val="single" w:sz="4" w:space="0" w:color="auto"/>
              <w:right w:val="single" w:sz="4" w:space="0" w:color="auto"/>
            </w:tcBorders>
            <w:noWrap/>
            <w:textDirection w:val="lrTb"/>
            <w:vAlign w:val="center"/>
            <w:hideMark/>
          </w:tcPr>
          <w:p w:rsidR="00A5272D" w:rsidRPr="002A3E5B" w:rsidP="00DD0BCA">
            <w:pPr>
              <w:bidi w:val="0"/>
              <w:jc w:val="right"/>
              <w:rPr>
                <w:rFonts w:ascii="Times New Roman" w:hAnsi="Times New Roman" w:cs="Times New Roman"/>
                <w:sz w:val="14"/>
                <w:szCs w:val="14"/>
              </w:rPr>
            </w:pPr>
            <w:r w:rsidRPr="002A3E5B">
              <w:rPr>
                <w:rFonts w:ascii="Times New Roman" w:hAnsi="Times New Roman" w:cs="Times New Roman"/>
                <w:sz w:val="14"/>
                <w:szCs w:val="14"/>
              </w:rPr>
              <w:t>0</w:t>
            </w:r>
          </w:p>
        </w:tc>
      </w:tr>
    </w:tbl>
    <w:p w:rsidR="00A5272D" w:rsidRPr="00EA7D89" w:rsidP="00A5272D">
      <w:pPr>
        <w:bidi w:val="0"/>
        <w:jc w:val="both"/>
        <w:rPr>
          <w:rFonts w:ascii="Times New Roman" w:hAnsi="Times New Roman" w:cs="Times New Roman"/>
          <w:sz w:val="14"/>
          <w:szCs w:val="14"/>
        </w:rPr>
      </w:pPr>
      <w:r w:rsidRPr="002A3E5B">
        <w:rPr>
          <w:rFonts w:ascii="Times New Roman" w:hAnsi="Times New Roman" w:cs="Times New Roman"/>
          <w:sz w:val="14"/>
          <w:szCs w:val="14"/>
        </w:rPr>
        <w:t>*Výdavky na arbitráže na roky 2015 až 2017 sú rozpočtované v kapitole VPS</w:t>
      </w:r>
      <w:r>
        <w:rPr>
          <w:rFonts w:ascii="Times New Roman" w:hAnsi="Times New Roman" w:cs="Times New Roman"/>
          <w:sz w:val="14"/>
          <w:szCs w:val="14"/>
        </w:rPr>
        <w:t>.</w:t>
      </w:r>
    </w:p>
    <w:p w:rsidR="00A5272D" w:rsidRPr="00EA7D89" w:rsidP="00A5272D">
      <w:pPr>
        <w:bidi w:val="0"/>
        <w:jc w:val="both"/>
        <w:rPr>
          <w:rFonts w:ascii="Times New Roman" w:hAnsi="Times New Roman" w:cs="Times New Roman"/>
        </w:rPr>
      </w:pPr>
    </w:p>
    <w:p w:rsidR="00A5272D" w:rsidRPr="00EA7D89" w:rsidP="00A5272D">
      <w:pPr>
        <w:bidi w:val="0"/>
        <w:ind w:firstLine="708"/>
        <w:jc w:val="both"/>
        <w:rPr>
          <w:rFonts w:ascii="Times New Roman" w:hAnsi="Times New Roman" w:cs="Times New Roman"/>
          <w:lang w:eastAsia="sk-SK"/>
        </w:rPr>
      </w:pPr>
      <w:r>
        <w:rPr>
          <w:rFonts w:ascii="Times New Roman" w:hAnsi="Times New Roman" w:cs="Times New Roman"/>
          <w:lang w:eastAsia="sk-SK"/>
        </w:rPr>
        <w:t>Výdavky úradu MF SR v roku 2015 klesajú</w:t>
      </w:r>
      <w:r w:rsidRPr="007B528F">
        <w:rPr>
          <w:rFonts w:ascii="Times New Roman" w:hAnsi="Times New Roman" w:cs="Times New Roman"/>
          <w:lang w:eastAsia="sk-SK"/>
        </w:rPr>
        <w:t xml:space="preserve"> v porovnaní so </w:t>
      </w:r>
      <w:r>
        <w:rPr>
          <w:rFonts w:ascii="Times New Roman" w:hAnsi="Times New Roman" w:cs="Times New Roman"/>
          <w:lang w:eastAsia="sk-SK"/>
        </w:rPr>
        <w:t>schváleným rozpočtom v roku 2014 o 0,73</w:t>
      </w:r>
      <w:r w:rsidRPr="007B528F">
        <w:rPr>
          <w:rFonts w:ascii="Times New Roman" w:hAnsi="Times New Roman" w:cs="Times New Roman"/>
          <w:lang w:eastAsia="sk-SK"/>
        </w:rPr>
        <w:t xml:space="preserve"> %. Súčasťou rozpočtu úradu sú aj výdavky na činnosť Rady pre rozpočtovú zodpovednosť. Dosiahnutá skutočn</w:t>
      </w:r>
      <w:r>
        <w:rPr>
          <w:rFonts w:ascii="Times New Roman" w:hAnsi="Times New Roman" w:cs="Times New Roman"/>
          <w:lang w:eastAsia="sk-SK"/>
        </w:rPr>
        <w:t>osť výdavkov úradu v rokoch 2012, 2013</w:t>
      </w:r>
      <w:r w:rsidRPr="007B528F">
        <w:rPr>
          <w:rFonts w:ascii="Times New Roman" w:hAnsi="Times New Roman" w:cs="Times New Roman"/>
          <w:lang w:eastAsia="sk-SK"/>
        </w:rPr>
        <w:t xml:space="preserve"> a očakávaná skutočnosť za rok 201</w:t>
      </w:r>
      <w:r>
        <w:rPr>
          <w:rFonts w:ascii="Times New Roman" w:hAnsi="Times New Roman" w:cs="Times New Roman"/>
          <w:lang w:eastAsia="sk-SK"/>
        </w:rPr>
        <w:t>4</w:t>
      </w:r>
      <w:r w:rsidRPr="007B528F">
        <w:rPr>
          <w:rFonts w:ascii="Times New Roman" w:hAnsi="Times New Roman" w:cs="Times New Roman"/>
          <w:lang w:eastAsia="sk-SK"/>
        </w:rPr>
        <w:t xml:space="preserve"> je ovplyvnená výda</w:t>
      </w:r>
      <w:r>
        <w:rPr>
          <w:rFonts w:ascii="Times New Roman" w:hAnsi="Times New Roman" w:cs="Times New Roman"/>
          <w:lang w:eastAsia="sk-SK"/>
        </w:rPr>
        <w:t>vkami na arbitráže. Na roky 2015 až 2017</w:t>
      </w:r>
      <w:r w:rsidRPr="007B528F">
        <w:rPr>
          <w:rFonts w:ascii="Times New Roman" w:hAnsi="Times New Roman" w:cs="Times New Roman"/>
          <w:lang w:eastAsia="sk-SK"/>
        </w:rPr>
        <w:t xml:space="preserve"> sú prostriedky na arbitráže rozpočtované v kapitole Všeobecná pokladničná správa.</w:t>
      </w:r>
      <w:r w:rsidRPr="00EA7D89">
        <w:rPr>
          <w:rFonts w:ascii="Times New Roman" w:hAnsi="Times New Roman" w:cs="Times New Roman"/>
          <w:lang w:eastAsia="sk-SK"/>
        </w:rPr>
        <w:t> </w:t>
      </w:r>
    </w:p>
    <w:p w:rsidR="00A5272D" w:rsidRPr="00EA7D89" w:rsidP="00A5272D">
      <w:pPr>
        <w:bidi w:val="0"/>
        <w:jc w:val="both"/>
        <w:rPr>
          <w:rFonts w:ascii="Times New Roman" w:hAnsi="Times New Roman" w:cs="Times New Roman"/>
          <w:lang w:eastAsia="sk-SK"/>
        </w:rPr>
      </w:pPr>
      <w:r w:rsidRPr="00EA7D89">
        <w:rPr>
          <w:rFonts w:ascii="Times New Roman" w:hAnsi="Times New Roman" w:cs="Times New Roman"/>
          <w:lang w:eastAsia="sk-SK"/>
        </w:rPr>
        <w:t> </w:t>
      </w:r>
    </w:p>
    <w:p w:rsidR="00A5272D" w:rsidRPr="005D2BC3" w:rsidP="005D2BC3">
      <w:pPr>
        <w:pStyle w:val="Heading5"/>
        <w:pBdr>
          <w:bottom w:val="single" w:sz="4" w:space="1" w:color="auto"/>
        </w:pBdr>
        <w:bidi w:val="0"/>
        <w:ind w:left="0"/>
        <w:rPr>
          <w:rFonts w:ascii="Times New Roman" w:hAnsi="Times New Roman"/>
          <w:i w:val="0"/>
          <w:sz w:val="24"/>
        </w:rPr>
      </w:pPr>
      <w:bookmarkStart w:id="63" w:name="_Toc400551762"/>
      <w:r w:rsidRPr="005D2BC3">
        <w:rPr>
          <w:rFonts w:ascii="Times New Roman" w:hAnsi="Times New Roman"/>
          <w:i w:val="0"/>
          <w:sz w:val="24"/>
        </w:rPr>
        <w:t>Ministerstvo spravodlivosti SR</w:t>
      </w:r>
      <w:bookmarkEnd w:id="63"/>
    </w:p>
    <w:p w:rsidR="00A5272D" w:rsidP="00A5272D">
      <w:pPr>
        <w:bidi w:val="0"/>
        <w:rPr>
          <w:rFonts w:ascii="Times New Roman" w:hAnsi="Times New Roman" w:cs="Times New Roman"/>
          <w:highlight w:val="yellow"/>
        </w:rPr>
      </w:pPr>
    </w:p>
    <w:tbl>
      <w:tblPr>
        <w:tblStyle w:val="TableNormal"/>
        <w:tblW w:w="9090" w:type="dxa"/>
        <w:tblInd w:w="57" w:type="dxa"/>
        <w:tblLayout w:type="fixed"/>
        <w:tblCellMar>
          <w:left w:w="70" w:type="dxa"/>
          <w:right w:w="70" w:type="dxa"/>
        </w:tblCellMar>
        <w:tblLook w:val="04A0"/>
      </w:tblPr>
      <w:tblGrid>
        <w:gridCol w:w="2140"/>
        <w:gridCol w:w="992"/>
        <w:gridCol w:w="992"/>
        <w:gridCol w:w="993"/>
        <w:gridCol w:w="993"/>
        <w:gridCol w:w="993"/>
        <w:gridCol w:w="993"/>
        <w:gridCol w:w="994"/>
      </w:tblGrid>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854B6" w:rsidP="00DD0BCA">
            <w:pPr>
              <w:bidi w:val="0"/>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v 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2013 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2014 R</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2014 OS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2015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2016 N</w:t>
            </w:r>
          </w:p>
        </w:tc>
        <w:tc>
          <w:tcPr>
            <w:tcW w:w="994"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854B6" w:rsidP="00DD0BCA">
            <w:pPr>
              <w:bidi w:val="0"/>
              <w:jc w:val="center"/>
              <w:rPr>
                <w:rFonts w:ascii="Times New Roman" w:hAnsi="Times New Roman" w:cs="Times New Roman"/>
                <w:b/>
                <w:bCs/>
                <w:color w:val="000000"/>
                <w:sz w:val="14"/>
                <w:szCs w:val="14"/>
              </w:rPr>
            </w:pPr>
            <w:r w:rsidRPr="00F854B6">
              <w:rPr>
                <w:rFonts w:ascii="Times New Roman" w:hAnsi="Times New Roman" w:cs="Times New Roman"/>
                <w:b/>
                <w:bCs/>
                <w:color w:val="000000"/>
                <w:sz w:val="14"/>
                <w:szCs w:val="14"/>
              </w:rPr>
              <w:t>2017 N</w:t>
            </w:r>
          </w:p>
        </w:tc>
      </w:tr>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462802" w:rsidP="00DD0BCA">
            <w:pPr>
              <w:bidi w:val="0"/>
              <w:rPr>
                <w:rFonts w:ascii="Times New Roman" w:hAnsi="Times New Roman" w:cs="Times New Roman"/>
                <w:b/>
                <w:bCs/>
                <w:color w:val="000000"/>
                <w:sz w:val="14"/>
                <w:szCs w:val="14"/>
                <w:lang w:eastAsia="sk-SK"/>
              </w:rPr>
            </w:pPr>
            <w:r w:rsidRPr="00462802">
              <w:rPr>
                <w:rFonts w:ascii="Times New Roman" w:hAnsi="Times New Roman" w:cs="Times New Roman"/>
                <w:b/>
                <w:bCs/>
                <w:color w:val="000000"/>
                <w:sz w:val="14"/>
                <w:szCs w:val="14"/>
                <w:lang w:eastAsia="sk-SK"/>
              </w:rPr>
              <w:t>Zdroje príslušnej kapitoly</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315 103 796</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324 204 810</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62802" w:rsidP="00DD0BCA">
            <w:pPr>
              <w:bidi w:val="0"/>
              <w:jc w:val="right"/>
              <w:rPr>
                <w:rFonts w:ascii="Times New Roman" w:hAnsi="Times New Roman" w:cs="Times New Roman"/>
                <w:b/>
                <w:bCs/>
                <w:color w:val="000000"/>
                <w:sz w:val="14"/>
                <w:szCs w:val="14"/>
              </w:rPr>
            </w:pPr>
            <w:r w:rsidRPr="00462802">
              <w:rPr>
                <w:rFonts w:ascii="Times New Roman" w:hAnsi="Times New Roman" w:cs="Times New Roman"/>
                <w:b/>
                <w:bCs/>
                <w:color w:val="000000"/>
                <w:sz w:val="14"/>
                <w:szCs w:val="14"/>
              </w:rPr>
              <w:t>315 788 884</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43ABA"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324 352 846</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511EC4" w:rsidP="00DD0BCA">
            <w:pPr>
              <w:bidi w:val="0"/>
              <w:jc w:val="right"/>
              <w:rPr>
                <w:rFonts w:ascii="Times New Roman" w:hAnsi="Times New Roman" w:cs="Times New Roman"/>
                <w:b/>
                <w:bCs/>
                <w:color w:val="000000"/>
                <w:sz w:val="14"/>
                <w:szCs w:val="14"/>
              </w:rPr>
            </w:pPr>
            <w:r w:rsidRPr="00511EC4">
              <w:rPr>
                <w:rFonts w:ascii="Times New Roman" w:hAnsi="Times New Roman" w:cs="Times New Roman"/>
                <w:b/>
                <w:bCs/>
                <w:color w:val="000000"/>
                <w:sz w:val="14"/>
                <w:szCs w:val="14"/>
              </w:rPr>
              <w:t>310 602 195</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511EC4" w:rsidP="00DD0BCA">
            <w:pPr>
              <w:bidi w:val="0"/>
              <w:jc w:val="right"/>
              <w:rPr>
                <w:rFonts w:ascii="Times New Roman" w:hAnsi="Times New Roman" w:cs="Times New Roman"/>
                <w:b/>
                <w:bCs/>
                <w:color w:val="000000"/>
                <w:sz w:val="14"/>
                <w:szCs w:val="14"/>
              </w:rPr>
            </w:pPr>
            <w:r w:rsidRPr="00511EC4">
              <w:rPr>
                <w:rFonts w:ascii="Times New Roman" w:hAnsi="Times New Roman" w:cs="Times New Roman"/>
                <w:b/>
                <w:bCs/>
                <w:color w:val="000000"/>
                <w:sz w:val="14"/>
                <w:szCs w:val="14"/>
              </w:rPr>
              <w:t>306 522 253</w:t>
            </w:r>
          </w:p>
        </w:tc>
        <w:tc>
          <w:tcPr>
            <w:tcW w:w="994"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511EC4" w:rsidP="00DD0BCA">
            <w:pPr>
              <w:bidi w:val="0"/>
              <w:jc w:val="right"/>
              <w:rPr>
                <w:rFonts w:ascii="Times New Roman" w:hAnsi="Times New Roman" w:cs="Times New Roman"/>
                <w:b/>
                <w:bCs/>
                <w:color w:val="000000"/>
                <w:sz w:val="14"/>
                <w:szCs w:val="14"/>
              </w:rPr>
            </w:pPr>
            <w:r w:rsidRPr="00511EC4">
              <w:rPr>
                <w:rFonts w:ascii="Times New Roman" w:hAnsi="Times New Roman" w:cs="Times New Roman"/>
                <w:b/>
                <w:bCs/>
                <w:color w:val="000000"/>
                <w:sz w:val="14"/>
                <w:szCs w:val="14"/>
              </w:rPr>
              <w:t>306 522 253</w:t>
            </w:r>
          </w:p>
        </w:tc>
      </w:tr>
      <w:tr>
        <w:tblPrEx>
          <w:tblW w:w="9090" w:type="dxa"/>
          <w:tblInd w:w="57" w:type="dxa"/>
          <w:tblLayout w:type="fixed"/>
          <w:tblCellMar>
            <w:left w:w="70" w:type="dxa"/>
            <w:right w:w="70" w:type="dxa"/>
          </w:tblCellMar>
          <w:tblLook w:val="04A0"/>
        </w:tblPrEx>
        <w:trPr>
          <w:trHeight w:val="261"/>
        </w:trPr>
        <w:tc>
          <w:tcPr>
            <w:tcW w:w="2140" w:type="dxa"/>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b/>
                <w:color w:val="000000"/>
                <w:sz w:val="14"/>
                <w:szCs w:val="14"/>
                <w:lang w:eastAsia="sk-SK"/>
              </w:rPr>
            </w:pPr>
            <w:r w:rsidRPr="00462802">
              <w:rPr>
                <w:rFonts w:ascii="Times New Roman" w:hAnsi="Times New Roman" w:cs="Times New Roman"/>
                <w:b/>
                <w:color w:val="000000"/>
                <w:sz w:val="14"/>
                <w:szCs w:val="14"/>
                <w:lang w:eastAsia="sk-SK"/>
              </w:rPr>
              <w:t>rozpočtové zdroje kapitoly</w:t>
            </w:r>
          </w:p>
        </w:tc>
        <w:tc>
          <w:tcPr>
            <w:tcW w:w="992" w:type="dxa"/>
            <w:tcBorders>
              <w:top w:val="single" w:sz="4" w:space="0" w:color="auto"/>
              <w:left w:val="nil"/>
              <w:bottom w:val="single" w:sz="4" w:space="0" w:color="auto"/>
              <w:right w:val="single" w:sz="4" w:space="0" w:color="auto"/>
            </w:tcBorders>
            <w:textDirection w:val="lrTb"/>
            <w:vAlign w:val="bottom"/>
            <w:hideMark/>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312 426 057</w:t>
            </w:r>
          </w:p>
        </w:tc>
        <w:tc>
          <w:tcPr>
            <w:tcW w:w="992" w:type="dxa"/>
            <w:tcBorders>
              <w:top w:val="single" w:sz="4" w:space="0" w:color="auto"/>
              <w:left w:val="nil"/>
              <w:bottom w:val="single" w:sz="4" w:space="0" w:color="auto"/>
              <w:right w:val="single" w:sz="4" w:space="0" w:color="auto"/>
            </w:tcBorders>
            <w:textDirection w:val="lrTb"/>
            <w:vAlign w:val="bottom"/>
            <w:hideMark/>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317 621 919</w:t>
            </w:r>
          </w:p>
        </w:tc>
        <w:tc>
          <w:tcPr>
            <w:tcW w:w="993" w:type="dxa"/>
            <w:tcBorders>
              <w:top w:val="single" w:sz="4" w:space="0" w:color="auto"/>
              <w:left w:val="nil"/>
              <w:bottom w:val="single" w:sz="4" w:space="0" w:color="auto"/>
              <w:right w:val="single" w:sz="4" w:space="0" w:color="auto"/>
            </w:tcBorders>
            <w:textDirection w:val="lrTb"/>
            <w:vAlign w:val="bottom"/>
            <w:hideMark/>
          </w:tcPr>
          <w:p w:rsidR="00A5272D" w:rsidRPr="00462802" w:rsidP="00DD0BCA">
            <w:pPr>
              <w:bidi w:val="0"/>
              <w:jc w:val="right"/>
              <w:rPr>
                <w:rFonts w:ascii="Times New Roman" w:hAnsi="Times New Roman" w:cs="Times New Roman"/>
                <w:b/>
                <w:bCs/>
                <w:color w:val="000000"/>
                <w:sz w:val="14"/>
                <w:szCs w:val="14"/>
              </w:rPr>
            </w:pPr>
            <w:r w:rsidRPr="00462802">
              <w:rPr>
                <w:rFonts w:ascii="Times New Roman" w:hAnsi="Times New Roman" w:cs="Times New Roman"/>
                <w:b/>
                <w:bCs/>
                <w:color w:val="000000"/>
                <w:sz w:val="14"/>
                <w:szCs w:val="14"/>
              </w:rPr>
              <w:t>315 788 884</w:t>
            </w:r>
          </w:p>
        </w:tc>
        <w:tc>
          <w:tcPr>
            <w:tcW w:w="993" w:type="dxa"/>
            <w:tcBorders>
              <w:top w:val="single" w:sz="4" w:space="0" w:color="auto"/>
              <w:left w:val="nil"/>
              <w:bottom w:val="single" w:sz="4" w:space="0" w:color="auto"/>
              <w:right w:val="single" w:sz="4" w:space="0" w:color="auto"/>
            </w:tcBorders>
            <w:textDirection w:val="lrTb"/>
            <w:vAlign w:val="bottom"/>
            <w:hideMark/>
          </w:tcPr>
          <w:p w:rsidR="00A5272D" w:rsidRPr="00643ABA"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318194176</w:t>
            </w:r>
          </w:p>
        </w:tc>
        <w:tc>
          <w:tcPr>
            <w:tcW w:w="993" w:type="dxa"/>
            <w:tcBorders>
              <w:top w:val="single" w:sz="4" w:space="0" w:color="auto"/>
              <w:left w:val="nil"/>
              <w:bottom w:val="single" w:sz="4" w:space="0" w:color="auto"/>
              <w:right w:val="single" w:sz="4" w:space="0" w:color="auto"/>
            </w:tcBorders>
            <w:textDirection w:val="lrTb"/>
            <w:vAlign w:val="bottom"/>
            <w:hideMark/>
          </w:tcPr>
          <w:p w:rsidR="00A5272D" w:rsidRPr="00511EC4" w:rsidP="00DD0BCA">
            <w:pPr>
              <w:bidi w:val="0"/>
              <w:jc w:val="right"/>
              <w:rPr>
                <w:rFonts w:ascii="Times New Roman" w:hAnsi="Times New Roman" w:cs="Times New Roman"/>
                <w:b/>
                <w:bCs/>
                <w:color w:val="000000"/>
                <w:sz w:val="14"/>
                <w:szCs w:val="14"/>
              </w:rPr>
            </w:pPr>
            <w:r w:rsidRPr="00511EC4">
              <w:rPr>
                <w:rFonts w:ascii="Times New Roman" w:hAnsi="Times New Roman" w:cs="Times New Roman"/>
                <w:b/>
                <w:bCs/>
                <w:color w:val="000000"/>
                <w:sz w:val="14"/>
                <w:szCs w:val="14"/>
              </w:rPr>
              <w:t>310 602 195</w:t>
            </w:r>
          </w:p>
        </w:tc>
        <w:tc>
          <w:tcPr>
            <w:tcW w:w="993" w:type="dxa"/>
            <w:tcBorders>
              <w:top w:val="single" w:sz="4" w:space="0" w:color="auto"/>
              <w:left w:val="nil"/>
              <w:bottom w:val="single" w:sz="4" w:space="0" w:color="auto"/>
              <w:right w:val="single" w:sz="4" w:space="0" w:color="auto"/>
            </w:tcBorders>
            <w:textDirection w:val="lrTb"/>
            <w:vAlign w:val="bottom"/>
            <w:hideMark/>
          </w:tcPr>
          <w:p w:rsidR="00A5272D" w:rsidRPr="00511EC4" w:rsidP="00DD0BCA">
            <w:pPr>
              <w:bidi w:val="0"/>
              <w:jc w:val="right"/>
              <w:rPr>
                <w:rFonts w:ascii="Times New Roman" w:hAnsi="Times New Roman" w:cs="Times New Roman"/>
                <w:b/>
                <w:bCs/>
                <w:color w:val="000000"/>
                <w:sz w:val="14"/>
                <w:szCs w:val="14"/>
              </w:rPr>
            </w:pPr>
            <w:r w:rsidRPr="00511EC4">
              <w:rPr>
                <w:rFonts w:ascii="Times New Roman" w:hAnsi="Times New Roman" w:cs="Times New Roman"/>
                <w:b/>
                <w:bCs/>
                <w:color w:val="000000"/>
                <w:sz w:val="14"/>
                <w:szCs w:val="14"/>
              </w:rPr>
              <w:t>306 522 253</w:t>
            </w:r>
          </w:p>
        </w:tc>
        <w:tc>
          <w:tcPr>
            <w:tcW w:w="994" w:type="dxa"/>
            <w:tcBorders>
              <w:top w:val="single" w:sz="4" w:space="0" w:color="auto"/>
              <w:left w:val="nil"/>
              <w:bottom w:val="single" w:sz="4" w:space="0" w:color="auto"/>
              <w:right w:val="single" w:sz="4" w:space="0" w:color="auto"/>
            </w:tcBorders>
            <w:textDirection w:val="lrTb"/>
            <w:vAlign w:val="bottom"/>
            <w:hideMark/>
          </w:tcPr>
          <w:p w:rsidR="00A5272D" w:rsidRPr="00511EC4" w:rsidP="00DD0BCA">
            <w:pPr>
              <w:bidi w:val="0"/>
              <w:jc w:val="right"/>
              <w:rPr>
                <w:rFonts w:ascii="Times New Roman" w:hAnsi="Times New Roman" w:cs="Times New Roman"/>
                <w:b/>
                <w:bCs/>
                <w:color w:val="000000"/>
                <w:sz w:val="14"/>
                <w:szCs w:val="14"/>
              </w:rPr>
            </w:pPr>
            <w:r w:rsidRPr="00511EC4">
              <w:rPr>
                <w:rFonts w:ascii="Times New Roman" w:hAnsi="Times New Roman" w:cs="Times New Roman"/>
                <w:b/>
                <w:bCs/>
                <w:color w:val="000000"/>
                <w:sz w:val="14"/>
                <w:szCs w:val="14"/>
              </w:rPr>
              <w:t>306 522 253</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color w:val="000000"/>
                <w:sz w:val="14"/>
                <w:szCs w:val="14"/>
                <w:lang w:eastAsia="sk-SK"/>
              </w:rPr>
            </w:pPr>
            <w:r w:rsidRPr="00462802">
              <w:rPr>
                <w:rFonts w:ascii="Times New Roman" w:hAnsi="Times New Roman" w:cs="Times New Roman"/>
                <w:color w:val="000000"/>
                <w:sz w:val="14"/>
                <w:szCs w:val="14"/>
                <w:lang w:eastAsia="sk-SK"/>
              </w:rPr>
              <w:t xml:space="preserve">  v tom: bežné výdavky  600</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307 889 923</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311 697 944</w:t>
            </w:r>
          </w:p>
        </w:tc>
        <w:tc>
          <w:tcPr>
            <w:tcW w:w="993" w:type="dxa"/>
            <w:tcBorders>
              <w:top w:val="nil"/>
              <w:left w:val="nil"/>
              <w:bottom w:val="single" w:sz="4" w:space="0" w:color="auto"/>
              <w:right w:val="single" w:sz="4" w:space="0" w:color="auto"/>
            </w:tcBorders>
            <w:noWrap/>
            <w:textDirection w:val="lrTb"/>
            <w:vAlign w:val="bottom"/>
            <w:hideMark/>
          </w:tcPr>
          <w:p w:rsidR="00A5272D" w:rsidRPr="00462802" w:rsidP="00DD0BCA">
            <w:pPr>
              <w:bidi w:val="0"/>
              <w:jc w:val="right"/>
              <w:rPr>
                <w:rFonts w:ascii="Times New Roman" w:hAnsi="Times New Roman" w:cs="Times New Roman"/>
                <w:color w:val="000000"/>
                <w:sz w:val="14"/>
                <w:szCs w:val="14"/>
              </w:rPr>
            </w:pPr>
            <w:r w:rsidRPr="00462802">
              <w:rPr>
                <w:rFonts w:ascii="Times New Roman" w:hAnsi="Times New Roman" w:cs="Times New Roman"/>
                <w:color w:val="000000"/>
                <w:sz w:val="14"/>
                <w:szCs w:val="14"/>
              </w:rPr>
              <w:t>298 825 766</w:t>
            </w:r>
          </w:p>
        </w:tc>
        <w:tc>
          <w:tcPr>
            <w:tcW w:w="993"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302817535</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301 219 577</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298 976 435</w:t>
            </w:r>
          </w:p>
        </w:tc>
        <w:tc>
          <w:tcPr>
            <w:tcW w:w="994"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298 976 435</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color w:val="000000"/>
                <w:sz w:val="14"/>
                <w:szCs w:val="14"/>
                <w:lang w:eastAsia="sk-SK"/>
              </w:rPr>
            </w:pPr>
            <w:r w:rsidRPr="00462802">
              <w:rPr>
                <w:rFonts w:ascii="Times New Roman" w:hAnsi="Times New Roman" w:cs="Times New Roman"/>
                <w:color w:val="000000"/>
                <w:sz w:val="14"/>
                <w:szCs w:val="14"/>
                <w:lang w:eastAsia="sk-SK"/>
              </w:rPr>
              <w:t xml:space="preserve">                     610 mzdy</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160 239 916</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162 927 497</w:t>
            </w:r>
          </w:p>
        </w:tc>
        <w:tc>
          <w:tcPr>
            <w:tcW w:w="993" w:type="dxa"/>
            <w:tcBorders>
              <w:top w:val="nil"/>
              <w:left w:val="nil"/>
              <w:bottom w:val="single" w:sz="4" w:space="0" w:color="auto"/>
              <w:right w:val="single" w:sz="4" w:space="0" w:color="auto"/>
            </w:tcBorders>
            <w:noWrap/>
            <w:textDirection w:val="lrTb"/>
            <w:vAlign w:val="bottom"/>
            <w:hideMark/>
          </w:tcPr>
          <w:p w:rsidR="00A5272D" w:rsidRPr="00462802" w:rsidP="00DD0BCA">
            <w:pPr>
              <w:bidi w:val="0"/>
              <w:jc w:val="right"/>
              <w:rPr>
                <w:rFonts w:ascii="Times New Roman" w:hAnsi="Times New Roman" w:cs="Times New Roman"/>
                <w:color w:val="000000"/>
                <w:sz w:val="14"/>
                <w:szCs w:val="14"/>
              </w:rPr>
            </w:pPr>
            <w:r w:rsidRPr="00462802">
              <w:rPr>
                <w:rFonts w:ascii="Times New Roman" w:hAnsi="Times New Roman" w:cs="Times New Roman"/>
                <w:color w:val="000000"/>
                <w:sz w:val="14"/>
                <w:szCs w:val="14"/>
              </w:rPr>
              <w:t>163 610 127</w:t>
            </w:r>
          </w:p>
        </w:tc>
        <w:tc>
          <w:tcPr>
            <w:tcW w:w="993"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165 545 479</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164 595 368</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164 595 426</w:t>
            </w:r>
          </w:p>
        </w:tc>
        <w:tc>
          <w:tcPr>
            <w:tcW w:w="994"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164 595 426</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color w:val="000000"/>
                <w:sz w:val="14"/>
                <w:szCs w:val="14"/>
                <w:lang w:eastAsia="sk-SK"/>
              </w:rPr>
            </w:pPr>
            <w:r w:rsidRPr="00462802">
              <w:rPr>
                <w:rFonts w:ascii="Times New Roman" w:hAnsi="Times New Roman" w:cs="Times New Roman"/>
                <w:color w:val="000000"/>
                <w:sz w:val="14"/>
                <w:szCs w:val="14"/>
                <w:lang w:eastAsia="sk-SK"/>
              </w:rPr>
              <w:t xml:space="preserve">                     620 odvody</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52 101 026</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56 900 692</w:t>
            </w:r>
          </w:p>
        </w:tc>
        <w:tc>
          <w:tcPr>
            <w:tcW w:w="993" w:type="dxa"/>
            <w:tcBorders>
              <w:top w:val="nil"/>
              <w:left w:val="nil"/>
              <w:bottom w:val="single" w:sz="4" w:space="0" w:color="auto"/>
              <w:right w:val="single" w:sz="4" w:space="0" w:color="auto"/>
            </w:tcBorders>
            <w:noWrap/>
            <w:textDirection w:val="lrTb"/>
            <w:vAlign w:val="bottom"/>
            <w:hideMark/>
          </w:tcPr>
          <w:p w:rsidR="00A5272D" w:rsidRPr="00462802" w:rsidP="00DD0BCA">
            <w:pPr>
              <w:bidi w:val="0"/>
              <w:jc w:val="right"/>
              <w:rPr>
                <w:rFonts w:ascii="Times New Roman" w:hAnsi="Times New Roman" w:cs="Times New Roman"/>
                <w:color w:val="000000"/>
                <w:sz w:val="14"/>
                <w:szCs w:val="14"/>
              </w:rPr>
            </w:pPr>
            <w:r w:rsidRPr="00462802">
              <w:rPr>
                <w:rFonts w:ascii="Times New Roman" w:hAnsi="Times New Roman" w:cs="Times New Roman"/>
                <w:color w:val="000000"/>
                <w:sz w:val="14"/>
                <w:szCs w:val="14"/>
              </w:rPr>
              <w:t>57 250 017</w:t>
            </w:r>
          </w:p>
        </w:tc>
        <w:tc>
          <w:tcPr>
            <w:tcW w:w="993"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58 642 453</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58 251 888</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58 251 888</w:t>
            </w:r>
          </w:p>
        </w:tc>
        <w:tc>
          <w:tcPr>
            <w:tcW w:w="994"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58 251 888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color w:val="000000"/>
                <w:sz w:val="14"/>
                <w:szCs w:val="14"/>
                <w:lang w:eastAsia="sk-SK"/>
              </w:rPr>
            </w:pPr>
            <w:r w:rsidRPr="00462802">
              <w:rPr>
                <w:rFonts w:ascii="Times New Roman" w:hAnsi="Times New Roman" w:cs="Times New Roman"/>
                <w:color w:val="000000"/>
                <w:sz w:val="14"/>
                <w:szCs w:val="14"/>
                <w:lang w:eastAsia="sk-SK"/>
              </w:rPr>
              <w:t xml:space="preserve">                     630 tovary a služby</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77 016 315</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79 492 601</w:t>
            </w:r>
          </w:p>
        </w:tc>
        <w:tc>
          <w:tcPr>
            <w:tcW w:w="993" w:type="dxa"/>
            <w:tcBorders>
              <w:top w:val="nil"/>
              <w:left w:val="nil"/>
              <w:bottom w:val="single" w:sz="4" w:space="0" w:color="auto"/>
              <w:right w:val="single" w:sz="4" w:space="0" w:color="auto"/>
            </w:tcBorders>
            <w:noWrap/>
            <w:textDirection w:val="lrTb"/>
            <w:vAlign w:val="bottom"/>
            <w:hideMark/>
          </w:tcPr>
          <w:p w:rsidR="00A5272D" w:rsidRPr="00462802" w:rsidP="00DD0BCA">
            <w:pPr>
              <w:bidi w:val="0"/>
              <w:jc w:val="right"/>
              <w:rPr>
                <w:rFonts w:ascii="Times New Roman" w:hAnsi="Times New Roman" w:cs="Times New Roman"/>
                <w:color w:val="000000"/>
                <w:sz w:val="14"/>
                <w:szCs w:val="14"/>
              </w:rPr>
            </w:pPr>
            <w:r w:rsidRPr="00462802">
              <w:rPr>
                <w:rFonts w:ascii="Times New Roman" w:hAnsi="Times New Roman" w:cs="Times New Roman"/>
                <w:color w:val="000000"/>
                <w:sz w:val="14"/>
                <w:szCs w:val="14"/>
              </w:rPr>
              <w:t>66 121 110</w:t>
            </w:r>
          </w:p>
        </w:tc>
        <w:tc>
          <w:tcPr>
            <w:tcW w:w="993"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65 685 698</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66 194 563</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63 951 363</w:t>
            </w:r>
          </w:p>
        </w:tc>
        <w:tc>
          <w:tcPr>
            <w:tcW w:w="994"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63 951 363</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color w:val="000000"/>
                <w:sz w:val="14"/>
                <w:szCs w:val="14"/>
                <w:lang w:eastAsia="sk-SK"/>
              </w:rPr>
            </w:pPr>
            <w:r w:rsidRPr="00462802">
              <w:rPr>
                <w:rFonts w:ascii="Times New Roman" w:hAnsi="Times New Roman" w:cs="Times New Roman"/>
                <w:color w:val="000000"/>
                <w:sz w:val="14"/>
                <w:szCs w:val="14"/>
                <w:lang w:eastAsia="sk-SK"/>
              </w:rPr>
              <w:t xml:space="preserve">                     640 bežné transfery</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18 532 666</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12 377 153</w:t>
            </w:r>
          </w:p>
        </w:tc>
        <w:tc>
          <w:tcPr>
            <w:tcW w:w="993" w:type="dxa"/>
            <w:tcBorders>
              <w:top w:val="nil"/>
              <w:left w:val="nil"/>
              <w:bottom w:val="single" w:sz="4" w:space="0" w:color="auto"/>
              <w:right w:val="single" w:sz="4" w:space="0" w:color="auto"/>
            </w:tcBorders>
            <w:noWrap/>
            <w:textDirection w:val="lrTb"/>
            <w:vAlign w:val="bottom"/>
            <w:hideMark/>
          </w:tcPr>
          <w:p w:rsidR="00A5272D" w:rsidRPr="00462802" w:rsidP="00DD0BCA">
            <w:pPr>
              <w:bidi w:val="0"/>
              <w:jc w:val="right"/>
              <w:rPr>
                <w:rFonts w:ascii="Times New Roman" w:hAnsi="Times New Roman" w:cs="Times New Roman"/>
                <w:color w:val="000000"/>
                <w:sz w:val="14"/>
                <w:szCs w:val="14"/>
              </w:rPr>
            </w:pPr>
            <w:r w:rsidRPr="00462802">
              <w:rPr>
                <w:rFonts w:ascii="Times New Roman" w:hAnsi="Times New Roman" w:cs="Times New Roman"/>
                <w:color w:val="000000"/>
                <w:sz w:val="14"/>
                <w:szCs w:val="14"/>
              </w:rPr>
              <w:t>11 844 512</w:t>
            </w:r>
          </w:p>
        </w:tc>
        <w:tc>
          <w:tcPr>
            <w:tcW w:w="993"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12 943 904</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12 177 758</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12 177 758</w:t>
            </w:r>
          </w:p>
        </w:tc>
        <w:tc>
          <w:tcPr>
            <w:tcW w:w="994"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12 177 758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hideMark/>
          </w:tcPr>
          <w:p w:rsidR="00A5272D" w:rsidRPr="00462802" w:rsidP="00DD0BCA">
            <w:pPr>
              <w:bidi w:val="0"/>
              <w:rPr>
                <w:rFonts w:ascii="Times New Roman" w:hAnsi="Times New Roman" w:cs="Times New Roman"/>
                <w:color w:val="000000"/>
                <w:sz w:val="14"/>
                <w:szCs w:val="14"/>
                <w:lang w:eastAsia="sk-SK"/>
              </w:rPr>
            </w:pPr>
            <w:r w:rsidRPr="00462802">
              <w:rPr>
                <w:rFonts w:ascii="Times New Roman" w:hAnsi="Times New Roman" w:cs="Times New Roman"/>
                <w:color w:val="000000"/>
                <w:sz w:val="14"/>
                <w:szCs w:val="14"/>
                <w:lang w:eastAsia="sk-SK"/>
              </w:rPr>
              <w:t xml:space="preserve">              kapitálové výdavky 700</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4 536 134</w:t>
            </w:r>
          </w:p>
        </w:tc>
        <w:tc>
          <w:tcPr>
            <w:tcW w:w="992"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5 923 975</w:t>
            </w:r>
          </w:p>
        </w:tc>
        <w:tc>
          <w:tcPr>
            <w:tcW w:w="993" w:type="dxa"/>
            <w:tcBorders>
              <w:top w:val="nil"/>
              <w:left w:val="nil"/>
              <w:bottom w:val="single" w:sz="4" w:space="0" w:color="auto"/>
              <w:right w:val="single" w:sz="4" w:space="0" w:color="auto"/>
            </w:tcBorders>
            <w:noWrap/>
            <w:textDirection w:val="lrTb"/>
            <w:vAlign w:val="bottom"/>
            <w:hideMark/>
          </w:tcPr>
          <w:p w:rsidR="00A5272D" w:rsidRPr="00462802" w:rsidP="00DD0BCA">
            <w:pPr>
              <w:bidi w:val="0"/>
              <w:jc w:val="right"/>
              <w:rPr>
                <w:rFonts w:ascii="Times New Roman" w:hAnsi="Times New Roman" w:cs="Times New Roman"/>
                <w:bCs/>
                <w:color w:val="000000"/>
                <w:sz w:val="14"/>
                <w:szCs w:val="14"/>
              </w:rPr>
            </w:pPr>
            <w:r w:rsidRPr="00462802">
              <w:rPr>
                <w:rFonts w:ascii="Times New Roman" w:hAnsi="Times New Roman" w:cs="Times New Roman"/>
                <w:bCs/>
                <w:color w:val="000000"/>
                <w:sz w:val="14"/>
                <w:szCs w:val="14"/>
              </w:rPr>
              <w:t>16 963 118</w:t>
            </w:r>
          </w:p>
        </w:tc>
        <w:tc>
          <w:tcPr>
            <w:tcW w:w="993" w:type="dxa"/>
            <w:tcBorders>
              <w:top w:val="nil"/>
              <w:left w:val="nil"/>
              <w:bottom w:val="single" w:sz="4" w:space="0" w:color="auto"/>
              <w:right w:val="single" w:sz="4" w:space="0" w:color="auto"/>
            </w:tcBorders>
            <w:noWrap/>
            <w:textDirection w:val="lrTb"/>
            <w:vAlign w:val="bottom"/>
            <w:hideMark/>
          </w:tcPr>
          <w:p w:rsidR="00A5272D" w:rsidRPr="00643ABA" w:rsidP="00DD0BCA">
            <w:pPr>
              <w:bidi w:val="0"/>
              <w:jc w:val="right"/>
              <w:rPr>
                <w:rFonts w:ascii="Times New Roman" w:hAnsi="Times New Roman" w:cs="Times New Roman"/>
                <w:color w:val="000000"/>
                <w:sz w:val="14"/>
                <w:szCs w:val="14"/>
              </w:rPr>
            </w:pPr>
            <w:r w:rsidRPr="00643ABA">
              <w:rPr>
                <w:rFonts w:ascii="Times New Roman" w:hAnsi="Times New Roman" w:cs="Times New Roman"/>
                <w:color w:val="000000"/>
                <w:sz w:val="14"/>
                <w:szCs w:val="14"/>
              </w:rPr>
              <w:t>15 376 641</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9 382 618</w:t>
            </w:r>
          </w:p>
        </w:tc>
        <w:tc>
          <w:tcPr>
            <w:tcW w:w="993"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7 545 818</w:t>
            </w:r>
          </w:p>
        </w:tc>
        <w:tc>
          <w:tcPr>
            <w:tcW w:w="994" w:type="dxa"/>
            <w:tcBorders>
              <w:top w:val="nil"/>
              <w:left w:val="nil"/>
              <w:bottom w:val="single" w:sz="4" w:space="0" w:color="auto"/>
              <w:right w:val="single" w:sz="4" w:space="0" w:color="auto"/>
            </w:tcBorders>
            <w:noWrap/>
            <w:textDirection w:val="lrTb"/>
            <w:vAlign w:val="bottom"/>
            <w:hideMark/>
          </w:tcPr>
          <w:p w:rsidR="00A5272D" w:rsidRPr="00511EC4" w:rsidP="00DD0BCA">
            <w:pPr>
              <w:bidi w:val="0"/>
              <w:jc w:val="right"/>
              <w:rPr>
                <w:rFonts w:ascii="Times New Roman" w:hAnsi="Times New Roman" w:cs="Times New Roman"/>
                <w:color w:val="000000"/>
                <w:sz w:val="14"/>
                <w:szCs w:val="14"/>
              </w:rPr>
            </w:pPr>
            <w:r w:rsidRPr="00511EC4">
              <w:rPr>
                <w:rFonts w:ascii="Times New Roman" w:hAnsi="Times New Roman" w:cs="Times New Roman"/>
                <w:color w:val="000000"/>
                <w:sz w:val="14"/>
                <w:szCs w:val="14"/>
              </w:rPr>
              <w:t>7 545 818</w:t>
            </w:r>
          </w:p>
        </w:tc>
      </w:tr>
      <w:tr>
        <w:tblPrEx>
          <w:tblW w:w="9090" w:type="dxa"/>
          <w:tblInd w:w="57" w:type="dxa"/>
          <w:tblLayout w:type="fixed"/>
          <w:tblCellMar>
            <w:left w:w="70" w:type="dxa"/>
            <w:right w:w="70" w:type="dxa"/>
          </w:tblCellMar>
          <w:tblLook w:val="04A0"/>
        </w:tblPrEx>
        <w:trPr>
          <w:trHeight w:val="261"/>
        </w:trPr>
        <w:tc>
          <w:tcPr>
            <w:tcW w:w="2140" w:type="dxa"/>
            <w:tcBorders>
              <w:top w:val="nil"/>
              <w:left w:val="single" w:sz="4" w:space="0" w:color="auto"/>
              <w:bottom w:val="single" w:sz="4" w:space="0" w:color="auto"/>
              <w:right w:val="single" w:sz="4" w:space="0" w:color="auto"/>
            </w:tcBorders>
            <w:noWrap/>
            <w:textDirection w:val="lrTb"/>
            <w:vAlign w:val="center"/>
          </w:tcPr>
          <w:p w:rsidR="00A5272D" w:rsidRPr="00643ABA" w:rsidP="00DD0BCA">
            <w:pPr>
              <w:bidi w:val="0"/>
              <w:rPr>
                <w:rFonts w:ascii="Times New Roman" w:hAnsi="Times New Roman" w:cs="Times New Roman"/>
                <w:b/>
                <w:color w:val="000000"/>
                <w:sz w:val="14"/>
                <w:szCs w:val="14"/>
              </w:rPr>
            </w:pPr>
            <w:r w:rsidRPr="00643ABA">
              <w:rPr>
                <w:rFonts w:ascii="Times New Roman" w:hAnsi="Times New Roman" w:cs="Times New Roman"/>
                <w:b/>
                <w:color w:val="000000"/>
                <w:sz w:val="14"/>
                <w:szCs w:val="14"/>
              </w:rPr>
              <w:t>presun z</w:t>
            </w:r>
            <w:r>
              <w:rPr>
                <w:rFonts w:ascii="Times New Roman" w:hAnsi="Times New Roman" w:cs="Times New Roman"/>
                <w:b/>
                <w:color w:val="000000"/>
                <w:sz w:val="14"/>
                <w:szCs w:val="14"/>
              </w:rPr>
              <w:t> </w:t>
            </w:r>
            <w:r w:rsidRPr="00643ABA">
              <w:rPr>
                <w:rFonts w:ascii="Times New Roman" w:hAnsi="Times New Roman" w:cs="Times New Roman"/>
                <w:b/>
                <w:color w:val="000000"/>
                <w:sz w:val="14"/>
                <w:szCs w:val="14"/>
              </w:rPr>
              <w:t>m</w:t>
            </w:r>
            <w:r>
              <w:rPr>
                <w:rFonts w:ascii="Times New Roman" w:hAnsi="Times New Roman" w:cs="Times New Roman"/>
                <w:b/>
                <w:color w:val="000000"/>
                <w:sz w:val="14"/>
                <w:szCs w:val="14"/>
              </w:rPr>
              <w:t xml:space="preserve">inulých </w:t>
            </w:r>
            <w:r w:rsidRPr="00643ABA">
              <w:rPr>
                <w:rFonts w:ascii="Times New Roman" w:hAnsi="Times New Roman" w:cs="Times New Roman"/>
                <w:b/>
                <w:color w:val="000000"/>
                <w:sz w:val="14"/>
                <w:szCs w:val="14"/>
              </w:rPr>
              <w:t xml:space="preserve">rokov </w:t>
            </w:r>
          </w:p>
        </w:tc>
        <w:tc>
          <w:tcPr>
            <w:tcW w:w="992" w:type="dxa"/>
            <w:tcBorders>
              <w:top w:val="nil"/>
              <w:left w:val="nil"/>
              <w:bottom w:val="single" w:sz="4" w:space="0" w:color="auto"/>
              <w:right w:val="single" w:sz="4" w:space="0" w:color="auto"/>
            </w:tcBorders>
            <w:noWrap/>
            <w:textDirection w:val="lrTb"/>
            <w:vAlign w:val="bottom"/>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2 677 739</w:t>
            </w:r>
          </w:p>
        </w:tc>
        <w:tc>
          <w:tcPr>
            <w:tcW w:w="992" w:type="dxa"/>
            <w:tcBorders>
              <w:top w:val="nil"/>
              <w:left w:val="nil"/>
              <w:bottom w:val="single" w:sz="4" w:space="0" w:color="auto"/>
              <w:right w:val="single" w:sz="4" w:space="0" w:color="auto"/>
            </w:tcBorders>
            <w:noWrap/>
            <w:textDirection w:val="lrTb"/>
            <w:vAlign w:val="bottom"/>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6 582 891</w:t>
            </w:r>
          </w:p>
        </w:tc>
        <w:tc>
          <w:tcPr>
            <w:tcW w:w="993" w:type="dxa"/>
            <w:tcBorders>
              <w:top w:val="nil"/>
              <w:left w:val="nil"/>
              <w:bottom w:val="single" w:sz="4" w:space="0" w:color="auto"/>
              <w:right w:val="single" w:sz="4" w:space="0" w:color="auto"/>
            </w:tcBorders>
            <w:noWrap/>
            <w:textDirection w:val="lrTb"/>
            <w:vAlign w:val="bottom"/>
          </w:tcPr>
          <w:p w:rsidR="00A5272D" w:rsidRPr="00643ABA" w:rsidP="00DD0BCA">
            <w:pPr>
              <w:bidi w:val="0"/>
              <w:jc w:val="right"/>
              <w:rPr>
                <w:rFonts w:ascii="Times New Roman" w:hAnsi="Times New Roman" w:cs="Times New Roman"/>
                <w:b/>
                <w:color w:val="000000"/>
                <w:sz w:val="14"/>
                <w:szCs w:val="14"/>
              </w:rPr>
            </w:pPr>
            <w:r w:rsidRPr="00643ABA">
              <w:rPr>
                <w:rFonts w:ascii="Times New Roman" w:hAnsi="Times New Roman" w:cs="Times New Roman"/>
                <w:b/>
                <w:color w:val="000000"/>
                <w:sz w:val="14"/>
                <w:szCs w:val="14"/>
              </w:rPr>
              <w:t>0</w:t>
            </w:r>
          </w:p>
        </w:tc>
        <w:tc>
          <w:tcPr>
            <w:tcW w:w="993" w:type="dxa"/>
            <w:tcBorders>
              <w:top w:val="nil"/>
              <w:left w:val="nil"/>
              <w:bottom w:val="single" w:sz="4" w:space="0" w:color="auto"/>
              <w:right w:val="single" w:sz="4" w:space="0" w:color="auto"/>
            </w:tcBorders>
            <w:noWrap/>
            <w:textDirection w:val="lrTb"/>
            <w:vAlign w:val="bottom"/>
          </w:tcPr>
          <w:p w:rsidR="00A5272D" w:rsidRPr="00643ABA" w:rsidP="00DD0BCA">
            <w:pPr>
              <w:bidi w:val="0"/>
              <w:jc w:val="right"/>
              <w:rPr>
                <w:rFonts w:ascii="Times New Roman" w:hAnsi="Times New Roman" w:cs="Times New Roman"/>
                <w:b/>
                <w:bCs/>
                <w:color w:val="000000"/>
                <w:sz w:val="14"/>
                <w:szCs w:val="14"/>
              </w:rPr>
            </w:pPr>
            <w:r w:rsidRPr="00643ABA">
              <w:rPr>
                <w:rFonts w:ascii="Times New Roman" w:hAnsi="Times New Roman" w:cs="Times New Roman"/>
                <w:b/>
                <w:bCs/>
                <w:color w:val="000000"/>
                <w:sz w:val="14"/>
                <w:szCs w:val="14"/>
              </w:rPr>
              <w:t>6 158 670</w:t>
            </w:r>
          </w:p>
        </w:tc>
        <w:tc>
          <w:tcPr>
            <w:tcW w:w="993" w:type="dxa"/>
            <w:tcBorders>
              <w:top w:val="nil"/>
              <w:left w:val="nil"/>
              <w:bottom w:val="single" w:sz="4" w:space="0" w:color="auto"/>
              <w:right w:val="single" w:sz="4" w:space="0" w:color="auto"/>
            </w:tcBorders>
            <w:noWrap/>
            <w:textDirection w:val="lrTb"/>
            <w:vAlign w:val="bottom"/>
          </w:tcPr>
          <w:p w:rsidR="00A5272D" w:rsidRPr="00511EC4" w:rsidP="00DD0BCA">
            <w:pPr>
              <w:bidi w:val="0"/>
              <w:jc w:val="right"/>
              <w:rPr>
                <w:rFonts w:ascii="Times New Roman" w:hAnsi="Times New Roman" w:cs="Times New Roman"/>
                <w:b/>
                <w:bCs/>
                <w:color w:val="000000"/>
                <w:sz w:val="14"/>
                <w:szCs w:val="14"/>
              </w:rPr>
            </w:pPr>
            <w:r w:rsidR="00AA447F">
              <w:rPr>
                <w:rFonts w:ascii="Times New Roman" w:hAnsi="Times New Roman" w:cs="Times New Roman"/>
                <w:b/>
                <w:bCs/>
                <w:color w:val="000000"/>
                <w:sz w:val="14"/>
                <w:szCs w:val="14"/>
              </w:rPr>
              <w:t>0</w:t>
            </w:r>
          </w:p>
        </w:tc>
        <w:tc>
          <w:tcPr>
            <w:tcW w:w="993" w:type="dxa"/>
            <w:tcBorders>
              <w:top w:val="nil"/>
              <w:left w:val="nil"/>
              <w:bottom w:val="single" w:sz="4" w:space="0" w:color="auto"/>
              <w:right w:val="single" w:sz="4" w:space="0" w:color="auto"/>
            </w:tcBorders>
            <w:noWrap/>
            <w:textDirection w:val="lrTb"/>
            <w:vAlign w:val="bottom"/>
          </w:tcPr>
          <w:p w:rsidR="00A5272D" w:rsidRPr="00511EC4" w:rsidP="00DD0BCA">
            <w:pPr>
              <w:bidi w:val="0"/>
              <w:jc w:val="right"/>
              <w:rPr>
                <w:rFonts w:ascii="Times New Roman" w:hAnsi="Times New Roman" w:cs="Times New Roman"/>
                <w:b/>
                <w:bCs/>
                <w:color w:val="000000"/>
                <w:sz w:val="14"/>
                <w:szCs w:val="14"/>
              </w:rPr>
            </w:pPr>
            <w:r w:rsidR="00AA447F">
              <w:rPr>
                <w:rFonts w:ascii="Times New Roman" w:hAnsi="Times New Roman" w:cs="Times New Roman"/>
                <w:b/>
                <w:bCs/>
                <w:color w:val="000000"/>
                <w:sz w:val="14"/>
                <w:szCs w:val="14"/>
              </w:rPr>
              <w:t>0</w:t>
            </w:r>
          </w:p>
        </w:tc>
        <w:tc>
          <w:tcPr>
            <w:tcW w:w="994" w:type="dxa"/>
            <w:tcBorders>
              <w:top w:val="nil"/>
              <w:left w:val="nil"/>
              <w:bottom w:val="single" w:sz="4" w:space="0" w:color="auto"/>
              <w:right w:val="single" w:sz="4" w:space="0" w:color="auto"/>
            </w:tcBorders>
            <w:noWrap/>
            <w:textDirection w:val="lrTb"/>
            <w:vAlign w:val="bottom"/>
          </w:tcPr>
          <w:p w:rsidR="00A5272D" w:rsidRPr="00511EC4" w:rsidP="00DD0BCA">
            <w:pPr>
              <w:bidi w:val="0"/>
              <w:jc w:val="right"/>
              <w:rPr>
                <w:rFonts w:ascii="Times New Roman" w:hAnsi="Times New Roman" w:cs="Times New Roman"/>
                <w:b/>
                <w:bCs/>
                <w:color w:val="000000"/>
                <w:sz w:val="14"/>
                <w:szCs w:val="14"/>
              </w:rPr>
            </w:pPr>
            <w:r w:rsidR="00AA447F">
              <w:rPr>
                <w:rFonts w:ascii="Times New Roman" w:hAnsi="Times New Roman" w:cs="Times New Roman"/>
                <w:b/>
                <w:bCs/>
                <w:color w:val="000000"/>
                <w:sz w:val="14"/>
                <w:szCs w:val="14"/>
              </w:rPr>
              <w:t>0</w:t>
            </w:r>
          </w:p>
        </w:tc>
      </w:tr>
    </w:tbl>
    <w:p w:rsidR="00A5272D" w:rsidRPr="00CA6906" w:rsidP="00A5272D">
      <w:pPr>
        <w:bidi w:val="0"/>
        <w:jc w:val="both"/>
        <w:rPr>
          <w:rFonts w:ascii="Times New Roman" w:hAnsi="Times New Roman" w:cs="Times New Roman"/>
          <w:color w:val="000000"/>
        </w:rPr>
      </w:pPr>
      <w:r w:rsidRPr="00CA6906">
        <w:rPr>
          <w:rFonts w:ascii="Times New Roman" w:hAnsi="Times New Roman" w:cs="Times New Roman"/>
          <w:color w:val="000000"/>
        </w:rPr>
        <w:t xml:space="preserve">   </w:t>
      </w:r>
    </w:p>
    <w:p w:rsidR="00A5272D" w:rsidRPr="00475681" w:rsidP="00A5272D">
      <w:pPr>
        <w:bidi w:val="0"/>
        <w:ind w:firstLine="708"/>
        <w:jc w:val="both"/>
        <w:rPr>
          <w:rFonts w:ascii="Times New Roman" w:hAnsi="Times New Roman" w:cs="Times New Roman"/>
        </w:rPr>
      </w:pPr>
      <w:r w:rsidRPr="00475681">
        <w:rPr>
          <w:rFonts w:ascii="Times New Roman" w:hAnsi="Times New Roman" w:cs="Times New Roman"/>
        </w:rPr>
        <w:t>Celkové výdavky kapitoly na rok 201</w:t>
      </w:r>
      <w:r>
        <w:rPr>
          <w:rFonts w:ascii="Times New Roman" w:hAnsi="Times New Roman" w:cs="Times New Roman"/>
        </w:rPr>
        <w:t>5 sa rozpočtujú v sume 311</w:t>
      </w:r>
      <w:r w:rsidRPr="00475681">
        <w:rPr>
          <w:rFonts w:ascii="Times New Roman" w:hAnsi="Times New Roman" w:cs="Times New Roman"/>
        </w:rPr>
        <w:t xml:space="preserve"> mil. eur, čo predstavuje oproti schválenému rozpočtu roku 201</w:t>
      </w:r>
      <w:r>
        <w:rPr>
          <w:rFonts w:ascii="Times New Roman" w:hAnsi="Times New Roman" w:cs="Times New Roman"/>
        </w:rPr>
        <w:t>4</w:t>
      </w:r>
      <w:r w:rsidRPr="00475681">
        <w:rPr>
          <w:rFonts w:ascii="Times New Roman" w:hAnsi="Times New Roman" w:cs="Times New Roman"/>
        </w:rPr>
        <w:t xml:space="preserve"> </w:t>
      </w:r>
      <w:r>
        <w:rPr>
          <w:rFonts w:ascii="Times New Roman" w:hAnsi="Times New Roman" w:cs="Times New Roman"/>
        </w:rPr>
        <w:t>pokles</w:t>
      </w:r>
      <w:r w:rsidRPr="00475681">
        <w:rPr>
          <w:rFonts w:ascii="Times New Roman" w:hAnsi="Times New Roman" w:cs="Times New Roman"/>
        </w:rPr>
        <w:t xml:space="preserve"> o sumu </w:t>
      </w:r>
      <w:r>
        <w:rPr>
          <w:rFonts w:ascii="Times New Roman" w:hAnsi="Times New Roman" w:cs="Times New Roman"/>
        </w:rPr>
        <w:t>5,19</w:t>
      </w:r>
      <w:r w:rsidRPr="00475681">
        <w:rPr>
          <w:rFonts w:ascii="Times New Roman" w:hAnsi="Times New Roman" w:cs="Times New Roman"/>
        </w:rPr>
        <w:t xml:space="preserve"> mil. eur, čo predstavuje z</w:t>
      </w:r>
      <w:r>
        <w:rPr>
          <w:rFonts w:ascii="Times New Roman" w:hAnsi="Times New Roman" w:cs="Times New Roman"/>
        </w:rPr>
        <w:t>níženie</w:t>
      </w:r>
      <w:r w:rsidRPr="00475681">
        <w:rPr>
          <w:rFonts w:ascii="Times New Roman" w:hAnsi="Times New Roman" w:cs="Times New Roman"/>
        </w:rPr>
        <w:t xml:space="preserve"> o</w:t>
      </w:r>
      <w:r>
        <w:rPr>
          <w:rFonts w:ascii="Times New Roman" w:hAnsi="Times New Roman" w:cs="Times New Roman"/>
        </w:rPr>
        <w:t> 1,64</w:t>
      </w:r>
      <w:r w:rsidRPr="00475681">
        <w:rPr>
          <w:rFonts w:ascii="Times New Roman" w:hAnsi="Times New Roman" w:cs="Times New Roman"/>
        </w:rPr>
        <w:t xml:space="preserve"> %. </w:t>
      </w:r>
    </w:p>
    <w:p w:rsidR="00A5272D" w:rsidP="00A5272D">
      <w:pPr>
        <w:bidi w:val="0"/>
        <w:jc w:val="both"/>
        <w:rPr>
          <w:rFonts w:ascii="Times New Roman" w:hAnsi="Times New Roman" w:cs="Times New Roman"/>
        </w:rPr>
      </w:pPr>
    </w:p>
    <w:p w:rsidR="00A5272D" w:rsidRPr="00C603B1" w:rsidP="00A5272D">
      <w:pPr>
        <w:bidi w:val="0"/>
        <w:ind w:firstLine="708"/>
        <w:jc w:val="both"/>
        <w:rPr>
          <w:rFonts w:ascii="Times New Roman" w:hAnsi="Times New Roman" w:cs="Times New Roman"/>
        </w:rPr>
      </w:pPr>
      <w:r>
        <w:rPr>
          <w:rFonts w:ascii="Times New Roman" w:hAnsi="Times New Roman" w:cs="Times New Roman"/>
        </w:rPr>
        <w:t xml:space="preserve">Osobné výdavky na rok 2015 sa rozpočtujú v sume 223 mil. eur,  čo predstavuje oproti schválenému rozpočtu roku 2014 nárast o sumu 1,99 mil. eur, t. j. o 0,90 </w:t>
      </w:r>
      <w:r w:rsidRPr="00C603B1">
        <w:rPr>
          <w:rFonts w:ascii="Times New Roman" w:hAnsi="Times New Roman" w:cs="Times New Roman"/>
        </w:rPr>
        <w:t xml:space="preserve">%. </w:t>
      </w:r>
      <w:r w:rsidRPr="00AD5F57">
        <w:rPr>
          <w:rFonts w:ascii="Times New Roman" w:hAnsi="Times New Roman" w:cs="Times New Roman"/>
        </w:rPr>
        <w:t xml:space="preserve">Tento nárast je spôsobený </w:t>
      </w:r>
      <w:r>
        <w:rPr>
          <w:rFonts w:ascii="Times New Roman" w:hAnsi="Times New Roman" w:cs="Times New Roman"/>
        </w:rPr>
        <w:t xml:space="preserve">premietnutím valorizácie platov z roku 2014 do nasledujúcich rokov. </w:t>
      </w:r>
      <w:r w:rsidRPr="00C603B1">
        <w:rPr>
          <w:rFonts w:ascii="Times New Roman" w:hAnsi="Times New Roman" w:cs="Times New Roman"/>
        </w:rPr>
        <w:t>V osobných výdavko</w:t>
      </w:r>
      <w:r>
        <w:rPr>
          <w:rFonts w:ascii="Times New Roman" w:hAnsi="Times New Roman" w:cs="Times New Roman"/>
        </w:rPr>
        <w:t>ch</w:t>
      </w:r>
      <w:r w:rsidRPr="00C603B1">
        <w:rPr>
          <w:rFonts w:ascii="Times New Roman" w:hAnsi="Times New Roman" w:cs="Times New Roman"/>
        </w:rPr>
        <w:t xml:space="preserve"> sú zabezpečené </w:t>
      </w:r>
      <w:r w:rsidRPr="00C603B1">
        <w:rPr>
          <w:rFonts w:ascii="Times New Roman" w:hAnsi="Times New Roman" w:cs="Times New Roman"/>
          <w:bCs/>
        </w:rPr>
        <w:t>finančné prostriedky pre sudcov na úrovni ich reálne vyplácaných platových náležitostí v roku 201</w:t>
      </w:r>
      <w:r>
        <w:rPr>
          <w:rFonts w:ascii="Times New Roman" w:hAnsi="Times New Roman" w:cs="Times New Roman"/>
          <w:bCs/>
        </w:rPr>
        <w:t>4</w:t>
      </w:r>
      <w:r w:rsidRPr="00C603B1">
        <w:rPr>
          <w:rFonts w:ascii="Times New Roman" w:hAnsi="Times New Roman" w:cs="Times New Roman"/>
          <w:bCs/>
        </w:rPr>
        <w:t xml:space="preserve"> v zmysle zákona č. 120/1993 Z. z. o platových pomeroch niektorých ústavných činiteľov Slovenskej republiky.</w:t>
      </w:r>
    </w:p>
    <w:p w:rsidR="00A5272D" w:rsidRPr="00C603B1"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Tovary a služby na rok 2015 sa rozpočtujú v sume 66,2 mil. eur, čo predstavuje oproti schválenému rozpočtu roku 2014 nárast o sumu 73,5 tis. eur, t. j. o 0,11 %. </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Bežné transfery na rok 2015 sa rozpočtujú v sume 12,2 mil. eur, čo predstavuje oproti schválenému rozpočtu roku 2014 zvýšenie o sumu 333 tis. eur, t. j. o 2,81 %, z dôvodu zvýšenia </w:t>
      </w:r>
      <w:r w:rsidRPr="00BA2E46">
        <w:rPr>
          <w:rFonts w:ascii="Times New Roman" w:hAnsi="Times New Roman" w:cs="Times New Roman"/>
        </w:rPr>
        <w:t>dotácie na osobitný účet.</w:t>
      </w:r>
    </w:p>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Kapitálové výdavky na rok 2015 sa rozpočtujú v sume 9,38 mil. eur, čo predstavuje medziročný pokles o sumu 7,58 mil. eur, t. j. o 44,7 %. Uvedený pokles oproti schválenému rozpočtu roku 2014 je spôsobený znížením kapitálových výdavkov na rekonštrukciu ústavov väzenstva v súlade s Aktualizovanou </w:t>
      </w:r>
      <w:r w:rsidRPr="0054013E">
        <w:rPr>
          <w:rFonts w:ascii="Times New Roman" w:hAnsi="Times New Roman" w:cs="Times New Roman"/>
        </w:rPr>
        <w:t>Koncepciou</w:t>
      </w:r>
      <w:r>
        <w:rPr>
          <w:rFonts w:ascii="Times New Roman" w:hAnsi="Times New Roman" w:cs="Times New Roman"/>
        </w:rPr>
        <w:t xml:space="preserve"> väzenstva Slovenskej republiky na roky 2011 až 2020. </w:t>
      </w:r>
    </w:p>
    <w:p w:rsidR="00A5272D" w:rsidP="00A5272D">
      <w:pPr>
        <w:bidi w:val="0"/>
        <w:ind w:firstLine="708"/>
        <w:rPr>
          <w:rFonts w:ascii="Times New Roman" w:hAnsi="Times New Roman" w:cs="Times New Roman"/>
        </w:rPr>
      </w:pPr>
    </w:p>
    <w:p w:rsidR="00A5272D" w:rsidP="00A5272D">
      <w:pPr>
        <w:bidi w:val="0"/>
        <w:ind w:firstLine="708"/>
        <w:rPr>
          <w:rFonts w:ascii="Times New Roman" w:hAnsi="Times New Roman" w:cs="Times New Roman"/>
        </w:rPr>
      </w:pPr>
      <w:r>
        <w:rPr>
          <w:rFonts w:ascii="Times New Roman" w:hAnsi="Times New Roman" w:cs="Times New Roman"/>
        </w:rPr>
        <w:t>Rozpočet ministerstva spravodlivosti sa skladá z nasledovných oblastí.</w:t>
      </w:r>
    </w:p>
    <w:p w:rsidR="00A5272D" w:rsidP="00A5272D">
      <w:pPr>
        <w:bidi w:val="0"/>
        <w:rPr>
          <w:rFonts w:ascii="Times New Roman" w:hAnsi="Times New Roman" w:cs="Times New Roman"/>
          <w:highlight w:val="yellow"/>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3"/>
        <w:gridCol w:w="991"/>
        <w:gridCol w:w="993"/>
      </w:tblGrid>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lang w:eastAsia="sk-SK"/>
              </w:rPr>
              <w:t> v eurách</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 R</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 OS</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2015 N</w:t>
            </w:r>
          </w:p>
        </w:tc>
        <w:tc>
          <w:tcPr>
            <w:tcW w:w="99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2016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2017 N</w:t>
            </w:r>
          </w:p>
        </w:tc>
      </w:tr>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lang w:eastAsia="sk-SK"/>
              </w:rPr>
              <w:t>Ministerstvo spravodlivosti SR</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315 103 796</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324 204 810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315 788 884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324 352 846</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310 602 195</w:t>
            </w:r>
          </w:p>
        </w:tc>
        <w:tc>
          <w:tcPr>
            <w:tcW w:w="99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306 522 253</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306 522 253</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Väzenstvo</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147 050 623</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148 923 828</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158 544 882</w:t>
            </w:r>
          </w:p>
        </w:tc>
        <w:tc>
          <w:tcPr>
            <w:tcW w:w="992" w:type="dxa"/>
            <w:tcBorders>
              <w:top w:val="none" w:sz="0" w:space="0" w:color="auto"/>
              <w:left w:val="none" w:sz="0" w:space="0" w:color="auto"/>
              <w:bottom w:val="none" w:sz="0" w:space="0" w:color="auto"/>
              <w:right w:val="none" w:sz="0"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158 769 811</w:t>
            </w:r>
          </w:p>
        </w:tc>
        <w:tc>
          <w:tcPr>
            <w:tcW w:w="993" w:type="dxa"/>
            <w:tcBorders>
              <w:top w:val="nil"/>
              <w:left w:val="single" w:sz="4" w:space="0" w:color="auto"/>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147 389 313</w:t>
            </w:r>
          </w:p>
        </w:tc>
        <w:tc>
          <w:tcPr>
            <w:tcW w:w="991"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146 909 313</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146 909 313</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Súdnictvo</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155 121 627</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161 878 512</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148 077 446</w:t>
            </w:r>
          </w:p>
        </w:tc>
        <w:tc>
          <w:tcPr>
            <w:tcW w:w="992" w:type="dxa"/>
            <w:tcBorders>
              <w:top w:val="single" w:sz="4" w:space="0" w:color="auto"/>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154 350 040</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153 459 281</w:t>
            </w:r>
          </w:p>
        </w:tc>
        <w:tc>
          <w:tcPr>
            <w:tcW w:w="991"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149 919 339</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149 919 339</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002440B9">
              <w:rPr>
                <w:rFonts w:ascii="Times New Roman" w:hAnsi="Times New Roman" w:cs="Times New Roman"/>
                <w:color w:val="000000"/>
                <w:sz w:val="14"/>
                <w:szCs w:val="14"/>
                <w:lang w:eastAsia="sk-SK"/>
              </w:rPr>
              <w:t>R</w:t>
            </w:r>
            <w:r w:rsidRPr="00B92490">
              <w:rPr>
                <w:rFonts w:ascii="Times New Roman" w:hAnsi="Times New Roman" w:cs="Times New Roman"/>
                <w:color w:val="000000"/>
                <w:sz w:val="14"/>
                <w:szCs w:val="14"/>
                <w:lang w:eastAsia="sk-SK"/>
              </w:rPr>
              <w:t>iadenie, kontrola a podpora</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12 893 793</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13 333 871</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9 138 256</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11 184 622</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9 725 301</w:t>
            </w:r>
          </w:p>
        </w:tc>
        <w:tc>
          <w:tcPr>
            <w:tcW w:w="991"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9 665 301</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9 665 301</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002440B9">
              <w:rPr>
                <w:rFonts w:ascii="Times New Roman" w:hAnsi="Times New Roman" w:cs="Times New Roman"/>
                <w:color w:val="000000"/>
                <w:sz w:val="14"/>
                <w:szCs w:val="14"/>
                <w:lang w:eastAsia="sk-SK"/>
              </w:rPr>
              <w:t>M</w:t>
            </w:r>
            <w:r w:rsidRPr="00B92490">
              <w:rPr>
                <w:rFonts w:ascii="Times New Roman" w:hAnsi="Times New Roman" w:cs="Times New Roman"/>
                <w:color w:val="000000"/>
                <w:sz w:val="14"/>
                <w:szCs w:val="14"/>
                <w:lang w:eastAsia="sk-SK"/>
              </w:rPr>
              <w:t>edzirezortné programy</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37 753</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16 142</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28 300</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48 373</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28 300</w:t>
            </w:r>
          </w:p>
        </w:tc>
        <w:tc>
          <w:tcPr>
            <w:tcW w:w="991"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28 300</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28 300</w:t>
            </w:r>
          </w:p>
        </w:tc>
      </w:tr>
    </w:tbl>
    <w:p w:rsidR="004B488F" w:rsidP="00A5272D">
      <w:pPr>
        <w:bidi w:val="0"/>
        <w:jc w:val="both"/>
        <w:rPr>
          <w:rFonts w:ascii="Times New Roman" w:hAnsi="Times New Roman" w:cs="Times New Roman"/>
        </w:rPr>
      </w:pPr>
    </w:p>
    <w:p w:rsidR="00A5272D" w:rsidP="00A5272D">
      <w:pPr>
        <w:bidi w:val="0"/>
        <w:jc w:val="both"/>
        <w:rPr>
          <w:rFonts w:ascii="Times New Roman" w:hAnsi="Times New Roman" w:cs="Times New Roman"/>
          <w:b/>
        </w:rPr>
      </w:pPr>
      <w:r>
        <w:rPr>
          <w:rFonts w:ascii="Times New Roman" w:hAnsi="Times New Roman" w:cs="Times New Roman"/>
          <w:b/>
        </w:rPr>
        <w:t>Väzenstvo</w:t>
      </w:r>
    </w:p>
    <w:p w:rsidR="00A5272D" w:rsidP="00A5272D">
      <w:pPr>
        <w:bidi w:val="0"/>
        <w:ind w:firstLine="708"/>
        <w:jc w:val="both"/>
        <w:rPr>
          <w:rFonts w:ascii="Times New Roman" w:hAnsi="Times New Roman" w:cs="Times New Roman"/>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2"/>
        <w:gridCol w:w="992"/>
        <w:gridCol w:w="993"/>
      </w:tblGrid>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lang w:eastAsia="sk-SK"/>
              </w:rPr>
              <w:t> v eurách</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 OS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2015 N</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2016 N</w:t>
            </w:r>
          </w:p>
        </w:tc>
        <w:tc>
          <w:tcPr>
            <w:tcW w:w="99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2017 N</w:t>
            </w:r>
          </w:p>
        </w:tc>
      </w:tr>
      <w:tr>
        <w:tblPrEx>
          <w:tblW w:w="9090" w:type="dxa"/>
          <w:tblInd w:w="55" w:type="dxa"/>
          <w:tblLayout w:type="fixed"/>
          <w:tblCellMar>
            <w:left w:w="70" w:type="dxa"/>
            <w:right w:w="70" w:type="dxa"/>
          </w:tblCellMar>
          <w:tblLook w:val="04A0"/>
        </w:tblPrEx>
        <w:trPr>
          <w:trHeight w:val="261"/>
        </w:trPr>
        <w:tc>
          <w:tcPr>
            <w:tcW w:w="2144"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lang w:eastAsia="sk-SK"/>
              </w:rPr>
              <w:t>Väzenstvo</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147 050 623</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148 923 828</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158 544 882</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158 769 811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147 389 313</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146 909 313</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146 909 313</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610 mzdy</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69 676 346</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71 350 588</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73 501 140</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74 499 175</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72 341 235</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72 341 235</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72 341 235</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620 odvody</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24 776 772</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27 026 265</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29 038 530</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29 398 152</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28 704 107</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28 704 107</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28 704 107</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630 tovary a služby</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39 371 470</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40 145 233</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37 288 998</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36 219 489</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36 995 011</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37 231 811</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37 231 811</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640 bežné transfery</w:t>
            </w:r>
          </w:p>
        </w:tc>
        <w:tc>
          <w:tcPr>
            <w:tcW w:w="993"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10 016 534</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6 281 047</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6 218 214</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5 807 537</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6 551 460</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6 551 460</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color w:val="000000"/>
                <w:sz w:val="14"/>
                <w:szCs w:val="14"/>
              </w:rPr>
            </w:pPr>
            <w:r w:rsidRPr="00B92490">
              <w:rPr>
                <w:rFonts w:ascii="Times New Roman" w:hAnsi="Times New Roman" w:cs="Times New Roman"/>
                <w:color w:val="000000"/>
                <w:sz w:val="14"/>
                <w:szCs w:val="14"/>
              </w:rPr>
              <w:t>6 551 460</w:t>
            </w:r>
          </w:p>
        </w:tc>
      </w:tr>
      <w:tr>
        <w:tblPrEx>
          <w:tblW w:w="9090" w:type="dxa"/>
          <w:tblInd w:w="55" w:type="dxa"/>
          <w:tblLayout w:type="fixed"/>
          <w:tblCellMar>
            <w:left w:w="70" w:type="dxa"/>
            <w:right w:w="70" w:type="dxa"/>
          </w:tblCellMar>
          <w:tblLook w:val="04A0"/>
        </w:tblPrEx>
        <w:trPr>
          <w:trHeight w:val="261"/>
        </w:trPr>
        <w:tc>
          <w:tcPr>
            <w:tcW w:w="2144"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700 kapitálové výdavky</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sz w:val="14"/>
                <w:szCs w:val="14"/>
              </w:rPr>
            </w:pPr>
            <w:r w:rsidRPr="00B92490">
              <w:rPr>
                <w:rFonts w:ascii="Times New Roman" w:hAnsi="Times New Roman" w:cs="Times New Roman"/>
                <w:bCs/>
                <w:sz w:val="14"/>
                <w:szCs w:val="14"/>
              </w:rPr>
              <w:t>3 209 500</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bCs/>
                <w:sz w:val="14"/>
                <w:szCs w:val="14"/>
              </w:rPr>
            </w:pPr>
            <w:r w:rsidRPr="00B92490">
              <w:rPr>
                <w:rFonts w:ascii="Times New Roman" w:hAnsi="Times New Roman" w:cs="Times New Roman"/>
                <w:bCs/>
                <w:sz w:val="14"/>
                <w:szCs w:val="14"/>
              </w:rPr>
              <w:t>4 120 696</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bCs/>
                <w:sz w:val="14"/>
                <w:szCs w:val="14"/>
              </w:rPr>
            </w:pPr>
            <w:r w:rsidRPr="00B92490">
              <w:rPr>
                <w:rFonts w:ascii="Times New Roman" w:hAnsi="Times New Roman" w:cs="Times New Roman"/>
                <w:bCs/>
                <w:sz w:val="14"/>
                <w:szCs w:val="14"/>
              </w:rPr>
              <w:t>12 498 000</w:t>
            </w:r>
          </w:p>
        </w:tc>
        <w:tc>
          <w:tcPr>
            <w:tcW w:w="99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12 845 458</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2 797 500</w:t>
            </w:r>
          </w:p>
        </w:tc>
        <w:tc>
          <w:tcPr>
            <w:tcW w:w="99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2 080 700</w:t>
            </w:r>
          </w:p>
        </w:tc>
        <w:tc>
          <w:tcPr>
            <w:tcW w:w="993"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2 080 700</w:t>
            </w:r>
          </w:p>
        </w:tc>
      </w:tr>
    </w:tbl>
    <w:p w:rsidR="00A5272D" w:rsidP="00A5272D">
      <w:pPr>
        <w:bidi w:val="0"/>
        <w:ind w:firstLine="708"/>
        <w:jc w:val="both"/>
        <w:rPr>
          <w:rFonts w:ascii="Times New Roman" w:hAnsi="Times New Roman" w:cs="Times New Roman"/>
          <w:highlight w:val="yellow"/>
        </w:rPr>
      </w:pPr>
    </w:p>
    <w:p w:rsidR="00A5272D" w:rsidRPr="00E63F17" w:rsidP="00A5272D">
      <w:pPr>
        <w:bidi w:val="0"/>
        <w:ind w:firstLine="708"/>
        <w:jc w:val="both"/>
        <w:rPr>
          <w:rFonts w:ascii="Times New Roman" w:hAnsi="Times New Roman" w:cs="Times New Roman"/>
          <w:color w:val="FF0000"/>
        </w:rPr>
      </w:pPr>
      <w:r>
        <w:rPr>
          <w:rFonts w:ascii="Times New Roman" w:hAnsi="Times New Roman" w:cs="Times New Roman"/>
        </w:rPr>
        <w:t xml:space="preserve">Na väzenstvo sa rozpočtujú výdavky v sume 147 mil. eur. V porovnaní so schváleným rozpočtom roku 2014 sú výdavky väzenstva v roku 2015 nižšie o 11,2 mil. eur, t. j. 7,04 %, nakoľko sa rozpočtujú v roku 2015 nižšie kapitálové výdavky na rekonštrukciu objektov väzenstva. </w:t>
      </w:r>
      <w:r w:rsidRPr="001E42D4">
        <w:rPr>
          <w:rFonts w:ascii="Times New Roman" w:hAnsi="Times New Roman" w:cs="Times New Roman"/>
        </w:rPr>
        <w:t xml:space="preserve">Výdavky na riešenie potrieb väzenstva pokrývajú základné zabezpečenie výkonu väzby a výkonu trestu odňatia slobody, vrátane súvisiacej ochrany a stráženia objektov, ako aj zabezpečenia ochrany poriadku a bezpečnosti v súdnych objektoch.    </w:t>
      </w:r>
    </w:p>
    <w:p w:rsidR="00A5272D" w:rsidP="00A5272D">
      <w:pPr>
        <w:tabs>
          <w:tab w:val="left" w:pos="360"/>
        </w:tabs>
        <w:bidi w:val="0"/>
        <w:jc w:val="both"/>
        <w:rPr>
          <w:rFonts w:ascii="Times New Roman" w:hAnsi="Times New Roman" w:cs="Times New Roman"/>
          <w:b/>
        </w:rPr>
      </w:pPr>
    </w:p>
    <w:tbl>
      <w:tblPr>
        <w:tblStyle w:val="TableNormal"/>
        <w:tblW w:w="9072" w:type="dxa"/>
        <w:jc w:val="center"/>
        <w:tblCellMar>
          <w:left w:w="70" w:type="dxa"/>
          <w:right w:w="70" w:type="dxa"/>
        </w:tblCellMar>
        <w:tblLook w:val="04A0"/>
      </w:tblPr>
      <w:tblGrid>
        <w:gridCol w:w="2480"/>
        <w:gridCol w:w="941"/>
        <w:gridCol w:w="942"/>
        <w:gridCol w:w="942"/>
        <w:gridCol w:w="941"/>
        <w:gridCol w:w="942"/>
        <w:gridCol w:w="942"/>
        <w:gridCol w:w="942"/>
      </w:tblGrid>
      <w:tr>
        <w:tblPrEx>
          <w:tblW w:w="9072" w:type="dxa"/>
          <w:jc w:val="center"/>
          <w:tblCellMar>
            <w:left w:w="70" w:type="dxa"/>
            <w:right w:w="70" w:type="dxa"/>
          </w:tblCellMar>
          <w:tblLook w:val="04A0"/>
        </w:tblPrEx>
        <w:trPr>
          <w:trHeight w:val="261"/>
          <w:jc w:val="center"/>
        </w:trPr>
        <w:tc>
          <w:tcPr>
            <w:tcW w:w="248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E44A21" w:rsidP="00DD0BCA">
            <w:pPr>
              <w:bidi w:val="0"/>
              <w:rPr>
                <w:rFonts w:ascii="Times New Roman" w:hAnsi="Times New Roman" w:cs="Times New Roman"/>
                <w:b/>
                <w:bCs/>
                <w:sz w:val="14"/>
                <w:szCs w:val="14"/>
              </w:rPr>
            </w:pPr>
            <w:r w:rsidRPr="00E44A21">
              <w:rPr>
                <w:rFonts w:ascii="Times New Roman" w:hAnsi="Times New Roman" w:cs="Times New Roman"/>
                <w:b/>
                <w:bCs/>
                <w:sz w:val="14"/>
                <w:szCs w:val="14"/>
              </w:rPr>
              <w:t>Priemerný počet osôb</w:t>
            </w:r>
          </w:p>
        </w:tc>
        <w:tc>
          <w:tcPr>
            <w:tcW w:w="94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2012 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2013 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2014 R</w:t>
            </w:r>
          </w:p>
        </w:tc>
        <w:tc>
          <w:tcPr>
            <w:tcW w:w="94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2014 OS</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2015 N</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2016 N</w:t>
            </w:r>
          </w:p>
        </w:tc>
        <w:tc>
          <w:tcPr>
            <w:tcW w:w="94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E44A21" w:rsidP="00DD0BCA">
            <w:pPr>
              <w:bidi w:val="0"/>
              <w:jc w:val="center"/>
              <w:rPr>
                <w:rFonts w:ascii="Times New Roman" w:hAnsi="Times New Roman" w:cs="Times New Roman"/>
                <w:b/>
                <w:bCs/>
                <w:color w:val="000000"/>
                <w:sz w:val="14"/>
                <w:szCs w:val="14"/>
              </w:rPr>
            </w:pPr>
            <w:r w:rsidRPr="00E44A21">
              <w:rPr>
                <w:rFonts w:ascii="Times New Roman" w:hAnsi="Times New Roman" w:cs="Times New Roman"/>
                <w:b/>
                <w:bCs/>
                <w:color w:val="000000"/>
                <w:sz w:val="14"/>
                <w:szCs w:val="14"/>
              </w:rPr>
              <w:t>2017 N</w:t>
            </w:r>
          </w:p>
        </w:tc>
      </w:tr>
      <w:tr>
        <w:tblPrEx>
          <w:tblW w:w="9072" w:type="dxa"/>
          <w:jc w:val="center"/>
          <w:tblCellMar>
            <w:left w:w="70" w:type="dxa"/>
            <w:right w:w="70" w:type="dxa"/>
          </w:tblCellMar>
          <w:tblLook w:val="04A0"/>
        </w:tblPrEx>
        <w:trPr>
          <w:trHeight w:val="261"/>
          <w:jc w:val="center"/>
        </w:trPr>
        <w:tc>
          <w:tcPr>
            <w:tcW w:w="2480"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5272D" w:rsidRPr="00E44A21" w:rsidP="00DD0BCA">
            <w:pPr>
              <w:bidi w:val="0"/>
              <w:rPr>
                <w:rFonts w:ascii="Times New Roman" w:hAnsi="Times New Roman" w:cs="Times New Roman"/>
                <w:sz w:val="14"/>
                <w:szCs w:val="14"/>
              </w:rPr>
            </w:pPr>
            <w:r w:rsidRPr="00E44A21">
              <w:rPr>
                <w:rFonts w:ascii="Times New Roman" w:hAnsi="Times New Roman" w:cs="Times New Roman"/>
                <w:sz w:val="14"/>
                <w:szCs w:val="14"/>
              </w:rPr>
              <w:t>Obvinení</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2 336</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2 336</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2 336</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2 250</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1 721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1 721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1 721</w:t>
            </w:r>
          </w:p>
        </w:tc>
      </w:tr>
      <w:tr>
        <w:tblPrEx>
          <w:tblW w:w="9072" w:type="dxa"/>
          <w:jc w:val="center"/>
          <w:tblCellMar>
            <w:left w:w="70" w:type="dxa"/>
            <w:right w:w="70" w:type="dxa"/>
          </w:tblCellMar>
          <w:tblLook w:val="04A0"/>
        </w:tblPrEx>
        <w:trPr>
          <w:trHeight w:val="261"/>
          <w:jc w:val="center"/>
        </w:trPr>
        <w:tc>
          <w:tcPr>
            <w:tcW w:w="2480"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5272D" w:rsidRPr="00E44A21" w:rsidP="00DD0BCA">
            <w:pPr>
              <w:bidi w:val="0"/>
              <w:rPr>
                <w:rFonts w:ascii="Times New Roman" w:hAnsi="Times New Roman" w:cs="Times New Roman"/>
                <w:sz w:val="14"/>
                <w:szCs w:val="14"/>
              </w:rPr>
            </w:pPr>
            <w:r w:rsidRPr="00E44A21">
              <w:rPr>
                <w:rFonts w:ascii="Times New Roman" w:hAnsi="Times New Roman" w:cs="Times New Roman"/>
                <w:sz w:val="14"/>
                <w:szCs w:val="14"/>
              </w:rPr>
              <w:t>Odsúdení</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8 364</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8 449</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8 829</w:t>
            </w:r>
          </w:p>
        </w:tc>
        <w:tc>
          <w:tcPr>
            <w:tcW w:w="941"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color w:val="000000"/>
                <w:sz w:val="14"/>
                <w:szCs w:val="14"/>
              </w:rPr>
            </w:pPr>
            <w:r w:rsidRPr="00E44A21">
              <w:rPr>
                <w:rFonts w:ascii="Times New Roman" w:hAnsi="Times New Roman" w:cs="Times New Roman"/>
                <w:color w:val="000000"/>
                <w:sz w:val="14"/>
                <w:szCs w:val="14"/>
              </w:rPr>
              <w:t>8 921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sz w:val="14"/>
                <w:szCs w:val="14"/>
              </w:rPr>
            </w:pPr>
            <w:r w:rsidRPr="00E44A21">
              <w:rPr>
                <w:rFonts w:ascii="Times New Roman" w:hAnsi="Times New Roman" w:cs="Times New Roman"/>
                <w:sz w:val="14"/>
                <w:szCs w:val="14"/>
              </w:rPr>
              <w:t>9 581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sz w:val="14"/>
                <w:szCs w:val="14"/>
              </w:rPr>
            </w:pPr>
            <w:r w:rsidRPr="00E44A21">
              <w:rPr>
                <w:rFonts w:ascii="Times New Roman" w:hAnsi="Times New Roman" w:cs="Times New Roman"/>
                <w:sz w:val="14"/>
                <w:szCs w:val="14"/>
              </w:rPr>
              <w:t>10 021</w:t>
            </w:r>
          </w:p>
        </w:tc>
        <w:tc>
          <w:tcPr>
            <w:tcW w:w="942" w:type="dxa"/>
            <w:tcBorders>
              <w:top w:val="nil"/>
              <w:left w:val="nil"/>
              <w:bottom w:val="single" w:sz="4" w:space="0" w:color="auto"/>
              <w:right w:val="single" w:sz="4" w:space="0" w:color="auto"/>
            </w:tcBorders>
            <w:shd w:val="clear" w:color="auto" w:fill="FFFFFF"/>
            <w:textDirection w:val="lrTb"/>
            <w:vAlign w:val="bottom"/>
            <w:hideMark/>
          </w:tcPr>
          <w:p w:rsidR="00A5272D" w:rsidRPr="00E44A21" w:rsidP="00DD0BCA">
            <w:pPr>
              <w:bidi w:val="0"/>
              <w:jc w:val="right"/>
              <w:rPr>
                <w:rFonts w:ascii="Times New Roman" w:hAnsi="Times New Roman" w:cs="Times New Roman"/>
                <w:sz w:val="14"/>
                <w:szCs w:val="14"/>
              </w:rPr>
            </w:pPr>
            <w:r w:rsidRPr="00E44A21">
              <w:rPr>
                <w:rFonts w:ascii="Times New Roman" w:hAnsi="Times New Roman" w:cs="Times New Roman"/>
                <w:sz w:val="14"/>
                <w:szCs w:val="14"/>
              </w:rPr>
              <w:t>10 321</w:t>
            </w:r>
          </w:p>
        </w:tc>
      </w:tr>
      <w:tr>
        <w:tblPrEx>
          <w:tblW w:w="9072" w:type="dxa"/>
          <w:jc w:val="center"/>
          <w:tblCellMar>
            <w:left w:w="70" w:type="dxa"/>
            <w:right w:w="70" w:type="dxa"/>
          </w:tblCellMar>
          <w:tblLook w:val="04A0"/>
        </w:tblPrEx>
        <w:trPr>
          <w:trHeight w:val="261"/>
          <w:jc w:val="center"/>
        </w:trPr>
        <w:tc>
          <w:tcPr>
            <w:tcW w:w="248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E44A21" w:rsidP="00DD0BCA">
            <w:pPr>
              <w:bidi w:val="0"/>
              <w:rPr>
                <w:rFonts w:ascii="Times New Roman" w:hAnsi="Times New Roman" w:cs="Times New Roman"/>
                <w:b/>
                <w:bCs/>
                <w:sz w:val="14"/>
                <w:szCs w:val="14"/>
              </w:rPr>
            </w:pPr>
            <w:r w:rsidRPr="00E44A21">
              <w:rPr>
                <w:rFonts w:ascii="Times New Roman" w:hAnsi="Times New Roman" w:cs="Times New Roman"/>
                <w:b/>
                <w:bCs/>
                <w:sz w:val="14"/>
                <w:szCs w:val="14"/>
              </w:rPr>
              <w:t>Obvinení a odsúdení spolu</w:t>
            </w:r>
          </w:p>
        </w:tc>
        <w:tc>
          <w:tcPr>
            <w:tcW w:w="94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10 700</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10 785</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11 165</w:t>
            </w:r>
          </w:p>
        </w:tc>
        <w:tc>
          <w:tcPr>
            <w:tcW w:w="94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11 171</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11 302</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11 742</w:t>
            </w:r>
          </w:p>
        </w:tc>
        <w:tc>
          <w:tcPr>
            <w:tcW w:w="94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
                <w:bCs/>
                <w:sz w:val="14"/>
                <w:szCs w:val="14"/>
              </w:rPr>
            </w:pPr>
            <w:r w:rsidRPr="00E44A21">
              <w:rPr>
                <w:rFonts w:ascii="Times New Roman" w:hAnsi="Times New Roman" w:cs="Times New Roman"/>
                <w:b/>
                <w:bCs/>
                <w:sz w:val="14"/>
                <w:szCs w:val="14"/>
              </w:rPr>
              <w:t>12 042</w:t>
            </w:r>
          </w:p>
        </w:tc>
      </w:tr>
    </w:tbl>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V ústavoch na výkon väzby a v ústavoch na výkon trestu odňatia slobody bolo ku koncu septembra 2014 umiestnených spolu 10 130 osôb, z toho 1 344 obvinených a 8 786 odsúdených. </w:t>
      </w:r>
    </w:p>
    <w:p w:rsidR="00A5272D" w:rsidP="00A5272D">
      <w:pPr>
        <w:bidi w:val="0"/>
        <w:ind w:firstLine="708"/>
        <w:jc w:val="both"/>
        <w:rPr>
          <w:rFonts w:ascii="Times New Roman" w:hAnsi="Times New Roman" w:cs="Times New Roman"/>
        </w:rPr>
      </w:pPr>
    </w:p>
    <w:tbl>
      <w:tblPr>
        <w:tblStyle w:val="TableNormal"/>
        <w:tblW w:w="9087" w:type="dxa"/>
        <w:tblInd w:w="55" w:type="dxa"/>
        <w:tblCellMar>
          <w:left w:w="70" w:type="dxa"/>
          <w:right w:w="70" w:type="dxa"/>
        </w:tblCellMar>
        <w:tblLook w:val="04A0"/>
      </w:tblPr>
      <w:tblGrid>
        <w:gridCol w:w="2567"/>
        <w:gridCol w:w="931"/>
        <w:gridCol w:w="931"/>
        <w:gridCol w:w="932"/>
        <w:gridCol w:w="931"/>
        <w:gridCol w:w="932"/>
        <w:gridCol w:w="931"/>
        <w:gridCol w:w="932"/>
      </w:tblGrid>
      <w:tr>
        <w:tblPrEx>
          <w:tblW w:w="9087" w:type="dxa"/>
          <w:tblInd w:w="55" w:type="dxa"/>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1F77AD" w:rsidP="00DD0BCA">
            <w:pPr>
              <w:bidi w:val="0"/>
              <w:rPr>
                <w:rFonts w:ascii="Times New Roman" w:hAnsi="Times New Roman" w:cs="Times New Roman"/>
                <w:b/>
                <w:bCs/>
                <w:color w:val="000000"/>
                <w:sz w:val="14"/>
                <w:szCs w:val="14"/>
                <w:lang w:eastAsia="sk-SK"/>
              </w:rPr>
            </w:pPr>
            <w:r w:rsidRPr="001F77AD">
              <w:rPr>
                <w:rFonts w:ascii="Times New Roman" w:hAnsi="Times New Roman" w:cs="Times New Roman"/>
                <w:b/>
                <w:bCs/>
                <w:color w:val="000000"/>
                <w:sz w:val="14"/>
                <w:szCs w:val="14"/>
                <w:lang w:eastAsia="sk-SK"/>
              </w:rPr>
              <w:t>Celková ubytovacia kapacita k 31.12.</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2012 S</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2013 S</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2014 R</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2014 OS</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2015 N</w:t>
            </w:r>
          </w:p>
        </w:tc>
        <w:tc>
          <w:tcPr>
            <w:tcW w:w="931"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2016 N</w:t>
            </w:r>
          </w:p>
        </w:tc>
        <w:tc>
          <w:tcPr>
            <w:tcW w:w="932" w:type="dxa"/>
            <w:tcBorders>
              <w:top w:val="single" w:sz="4" w:space="0" w:color="auto"/>
              <w:left w:val="nil"/>
              <w:bottom w:val="single" w:sz="4" w:space="0" w:color="auto"/>
              <w:right w:val="single" w:sz="4" w:space="0" w:color="auto"/>
            </w:tcBorders>
            <w:shd w:val="clear" w:color="auto" w:fill="A6A6A6"/>
            <w:textDirection w:val="lrTb"/>
            <w:vAlign w:val="center"/>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2017 N</w:t>
            </w:r>
          </w:p>
        </w:tc>
      </w:tr>
      <w:tr>
        <w:tblPrEx>
          <w:tblW w:w="9087" w:type="dxa"/>
          <w:tblInd w:w="55" w:type="dxa"/>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5272D" w:rsidRPr="001F77AD" w:rsidP="00DD0BCA">
            <w:pPr>
              <w:bidi w:val="0"/>
              <w:rPr>
                <w:rFonts w:ascii="Times New Roman" w:hAnsi="Times New Roman" w:cs="Times New Roman"/>
                <w:color w:val="000000"/>
                <w:sz w:val="14"/>
                <w:szCs w:val="14"/>
                <w:lang w:eastAsia="sk-SK"/>
              </w:rPr>
            </w:pPr>
            <w:r w:rsidRPr="001F77AD">
              <w:rPr>
                <w:rFonts w:ascii="Times New Roman" w:hAnsi="Times New Roman" w:cs="Times New Roman"/>
                <w:color w:val="000000"/>
                <w:sz w:val="14"/>
                <w:szCs w:val="14"/>
                <w:lang w:eastAsia="sk-SK"/>
              </w:rPr>
              <w:t>osoba/m²</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c>
          <w:tcPr>
            <w:tcW w:w="932" w:type="dxa"/>
            <w:tcBorders>
              <w:top w:val="nil"/>
              <w:left w:val="nil"/>
              <w:bottom w:val="single" w:sz="4" w:space="0" w:color="auto"/>
              <w:right w:val="single" w:sz="4" w:space="0" w:color="auto"/>
            </w:tcBorders>
            <w:shd w:val="clear" w:color="auto" w:fill="FFFFFF"/>
            <w:textDirection w:val="lrTb"/>
            <w:vAlign w:val="bottom"/>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3,5</w:t>
            </w:r>
          </w:p>
        </w:tc>
      </w:tr>
      <w:tr>
        <w:tblPrEx>
          <w:tblW w:w="9087" w:type="dxa"/>
          <w:tblInd w:w="55" w:type="dxa"/>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5272D" w:rsidRPr="001F77AD" w:rsidP="00DD0BCA">
            <w:pPr>
              <w:bidi w:val="0"/>
              <w:rPr>
                <w:rFonts w:ascii="Times New Roman" w:hAnsi="Times New Roman" w:cs="Times New Roman"/>
                <w:color w:val="000000"/>
                <w:sz w:val="14"/>
                <w:szCs w:val="14"/>
                <w:lang w:eastAsia="sk-SK"/>
              </w:rPr>
            </w:pPr>
            <w:r w:rsidRPr="001F77AD">
              <w:rPr>
                <w:rFonts w:ascii="Times New Roman" w:hAnsi="Times New Roman" w:cs="Times New Roman"/>
                <w:color w:val="000000"/>
                <w:sz w:val="14"/>
                <w:szCs w:val="14"/>
                <w:lang w:eastAsia="sk-SK"/>
              </w:rPr>
              <w:t>Obvinení</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c>
          <w:tcPr>
            <w:tcW w:w="932" w:type="dxa"/>
            <w:tcBorders>
              <w:top w:val="nil"/>
              <w:left w:val="nil"/>
              <w:bottom w:val="single" w:sz="4" w:space="0" w:color="auto"/>
              <w:right w:val="single" w:sz="4" w:space="0" w:color="auto"/>
            </w:tcBorders>
            <w:shd w:val="clear" w:color="auto" w:fill="FFFFFF"/>
            <w:textDirection w:val="lrTb"/>
            <w:vAlign w:val="bottom"/>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2 336</w:t>
            </w:r>
          </w:p>
        </w:tc>
      </w:tr>
      <w:tr>
        <w:tblPrEx>
          <w:tblW w:w="9087" w:type="dxa"/>
          <w:tblInd w:w="55" w:type="dxa"/>
          <w:tblCellMar>
            <w:left w:w="70" w:type="dxa"/>
            <w:right w:w="70" w:type="dxa"/>
          </w:tblCellMar>
          <w:tblLook w:val="04A0"/>
        </w:tblPrEx>
        <w:trPr>
          <w:trHeight w:val="261"/>
        </w:trPr>
        <w:tc>
          <w:tcPr>
            <w:tcW w:w="2567" w:type="dxa"/>
            <w:tcBorders>
              <w:top w:val="nil"/>
              <w:left w:val="single" w:sz="4" w:space="0" w:color="auto"/>
              <w:bottom w:val="single" w:sz="4" w:space="0" w:color="auto"/>
              <w:right w:val="single" w:sz="4" w:space="0" w:color="auto"/>
            </w:tcBorders>
            <w:shd w:val="clear" w:color="auto" w:fill="FFFFFF"/>
            <w:textDirection w:val="lrTb"/>
            <w:vAlign w:val="center"/>
            <w:hideMark/>
          </w:tcPr>
          <w:p w:rsidR="00A5272D" w:rsidRPr="001F77AD" w:rsidP="00DD0BCA">
            <w:pPr>
              <w:bidi w:val="0"/>
              <w:rPr>
                <w:rFonts w:ascii="Times New Roman" w:hAnsi="Times New Roman" w:cs="Times New Roman"/>
                <w:color w:val="000000"/>
                <w:sz w:val="14"/>
                <w:szCs w:val="14"/>
                <w:lang w:eastAsia="sk-SK"/>
              </w:rPr>
            </w:pPr>
            <w:r w:rsidRPr="001F77AD">
              <w:rPr>
                <w:rFonts w:ascii="Times New Roman" w:hAnsi="Times New Roman" w:cs="Times New Roman"/>
                <w:color w:val="000000"/>
                <w:sz w:val="14"/>
                <w:szCs w:val="14"/>
                <w:lang w:eastAsia="sk-SK"/>
              </w:rPr>
              <w:t>Odsúdení</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8 364</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8 529</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8 925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9 095</w:t>
            </w:r>
          </w:p>
        </w:tc>
        <w:tc>
          <w:tcPr>
            <w:tcW w:w="932"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9 295</w:t>
            </w:r>
          </w:p>
        </w:tc>
        <w:tc>
          <w:tcPr>
            <w:tcW w:w="931" w:type="dxa"/>
            <w:tcBorders>
              <w:top w:val="nil"/>
              <w:left w:val="nil"/>
              <w:bottom w:val="single" w:sz="4" w:space="0" w:color="auto"/>
              <w:right w:val="single" w:sz="4" w:space="0" w:color="auto"/>
            </w:tcBorders>
            <w:shd w:val="clear" w:color="auto" w:fill="FFFFFF"/>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9 295</w:t>
            </w:r>
          </w:p>
        </w:tc>
        <w:tc>
          <w:tcPr>
            <w:tcW w:w="932" w:type="dxa"/>
            <w:tcBorders>
              <w:top w:val="nil"/>
              <w:left w:val="nil"/>
              <w:bottom w:val="single" w:sz="4" w:space="0" w:color="auto"/>
              <w:right w:val="single" w:sz="4" w:space="0" w:color="auto"/>
            </w:tcBorders>
            <w:shd w:val="clear" w:color="auto" w:fill="FFFFFF"/>
            <w:textDirection w:val="lrTb"/>
            <w:vAlign w:val="bottom"/>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9 295</w:t>
            </w:r>
          </w:p>
        </w:tc>
      </w:tr>
      <w:tr>
        <w:tblPrEx>
          <w:tblW w:w="9087" w:type="dxa"/>
          <w:tblInd w:w="55" w:type="dxa"/>
          <w:tblCellMar>
            <w:left w:w="70" w:type="dxa"/>
            <w:right w:w="70" w:type="dxa"/>
          </w:tblCellMar>
          <w:tblLook w:val="04A0"/>
        </w:tblPrEx>
        <w:trPr>
          <w:trHeight w:val="261"/>
        </w:trPr>
        <w:tc>
          <w:tcPr>
            <w:tcW w:w="25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1F77AD" w:rsidP="00DD0BCA">
            <w:pPr>
              <w:bidi w:val="0"/>
              <w:rPr>
                <w:rFonts w:ascii="Times New Roman" w:hAnsi="Times New Roman" w:cs="Times New Roman"/>
                <w:b/>
                <w:bCs/>
                <w:color w:val="000000"/>
                <w:sz w:val="14"/>
                <w:szCs w:val="14"/>
                <w:lang w:eastAsia="sk-SK"/>
              </w:rPr>
            </w:pPr>
            <w:r w:rsidRPr="001F77AD">
              <w:rPr>
                <w:rFonts w:ascii="Times New Roman" w:hAnsi="Times New Roman" w:cs="Times New Roman"/>
                <w:b/>
                <w:bCs/>
                <w:color w:val="000000"/>
                <w:sz w:val="14"/>
                <w:szCs w:val="14"/>
                <w:lang w:eastAsia="sk-SK"/>
              </w:rPr>
              <w:t>Obvinení a odsúdení spolu</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10 700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10 865</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11 261</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11 431</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11 631</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11 631</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tcPr>
          <w:p w:rsidR="00A5272D" w:rsidRPr="001F77AD" w:rsidP="00DD0BCA">
            <w:pPr>
              <w:bidi w:val="0"/>
              <w:jc w:val="right"/>
              <w:rPr>
                <w:rFonts w:ascii="Times New Roman" w:hAnsi="Times New Roman" w:cs="Times New Roman"/>
                <w:b/>
                <w:bCs/>
                <w:sz w:val="14"/>
                <w:szCs w:val="14"/>
              </w:rPr>
            </w:pPr>
            <w:r w:rsidRPr="001F77AD">
              <w:rPr>
                <w:rFonts w:ascii="Times New Roman" w:hAnsi="Times New Roman" w:cs="Times New Roman"/>
                <w:b/>
                <w:bCs/>
                <w:sz w:val="14"/>
                <w:szCs w:val="14"/>
              </w:rPr>
              <w:t>11 631</w:t>
            </w:r>
          </w:p>
        </w:tc>
      </w:tr>
    </w:tbl>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Výdavky na väzenstvo sú ovplyvňované dynamikou rastu počtu obvinených a odsúdených. Pokiaľ bude pokračovať nárast aj v budúcnosti, vyvolá to problém nielen v ubytovacej kapacite väzenstva, ale aj vo výdavkoch, ktoré sú rozpočtované a určené na zabezpečenie chodu a ochrany v ústavoch na výkon väzby a v ústavoch na výkon trestu odňatia slobody. Za týmto účelom sa v kapitole rozpočtujú prostriedky na rekonštrukciu stavieb ústavov väzenstva s tým, že sa vytvoria nové ubytovacie kapacity väzenstva v </w:t>
      </w:r>
      <w:r w:rsidRPr="00230C08">
        <w:rPr>
          <w:rFonts w:ascii="Times New Roman" w:hAnsi="Times New Roman" w:cs="Times New Roman"/>
        </w:rPr>
        <w:t xml:space="preserve">objeme </w:t>
      </w:r>
      <w:r>
        <w:rPr>
          <w:rFonts w:ascii="Times New Roman" w:hAnsi="Times New Roman" w:cs="Times New Roman"/>
        </w:rPr>
        <w:t>846 nových miest pre obvinených a odsúdených.</w:t>
      </w:r>
    </w:p>
    <w:p w:rsidR="00A5272D" w:rsidP="00A5272D">
      <w:pPr>
        <w:bidi w:val="0"/>
        <w:ind w:firstLine="708"/>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949"/>
        <w:gridCol w:w="849"/>
        <w:gridCol w:w="774"/>
        <w:gridCol w:w="776"/>
        <w:gridCol w:w="776"/>
        <w:gridCol w:w="770"/>
        <w:gridCol w:w="776"/>
        <w:gridCol w:w="776"/>
        <w:gridCol w:w="766"/>
      </w:tblGrid>
      <w:tr>
        <w:tblPrEx>
          <w:tblW w:w="5000" w:type="pct"/>
          <w:tblCellMar>
            <w:left w:w="70" w:type="dxa"/>
            <w:right w:w="70" w:type="dxa"/>
          </w:tblCellMar>
          <w:tblLook w:val="04A0"/>
        </w:tblPrEx>
        <w:trPr>
          <w:trHeight w:val="255"/>
        </w:trPr>
        <w:tc>
          <w:tcPr>
            <w:tcW w:w="160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Investičné výdavky na 5 ústavov v eurách</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w:t>
            </w:r>
          </w:p>
        </w:tc>
        <w:tc>
          <w:tcPr>
            <w:tcW w:w="420"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nové</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2015</w:t>
            </w:r>
          </w:p>
        </w:tc>
        <w:tc>
          <w:tcPr>
            <w:tcW w:w="421"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nové</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2016</w:t>
            </w:r>
          </w:p>
        </w:tc>
        <w:tc>
          <w:tcPr>
            <w:tcW w:w="421"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nové</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2017</w:t>
            </w:r>
          </w:p>
        </w:tc>
        <w:tc>
          <w:tcPr>
            <w:tcW w:w="416" w:type="pct"/>
            <w:tcBorders>
              <w:top w:val="single" w:sz="4" w:space="0" w:color="auto"/>
              <w:left w:val="nil"/>
              <w:bottom w:val="none" w:sz="0"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nové</w:t>
            </w:r>
          </w:p>
        </w:tc>
      </w:tr>
      <w:tr>
        <w:tblPrEx>
          <w:tblW w:w="5000" w:type="pct"/>
          <w:tblCellMar>
            <w:left w:w="70" w:type="dxa"/>
            <w:right w:w="70" w:type="dxa"/>
          </w:tblCellMar>
          <w:tblLook w:val="04A0"/>
        </w:tblPrEx>
        <w:trPr>
          <w:trHeight w:val="255"/>
        </w:trPr>
        <w:tc>
          <w:tcPr>
            <w:tcW w:w="160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p>
        </w:tc>
        <w:tc>
          <w:tcPr>
            <w:tcW w:w="46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p>
        </w:tc>
        <w:tc>
          <w:tcPr>
            <w:tcW w:w="420" w:type="pct"/>
            <w:tcBorders>
              <w:top w:val="nil"/>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rPr>
              <w:t>kapacity</w:t>
            </w:r>
          </w:p>
        </w:tc>
        <w:tc>
          <w:tcPr>
            <w:tcW w:w="42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p>
        </w:tc>
        <w:tc>
          <w:tcPr>
            <w:tcW w:w="421" w:type="pct"/>
            <w:tcBorders>
              <w:top w:val="nil"/>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rPr>
              <w:t>kapacity</w:t>
            </w:r>
          </w:p>
        </w:tc>
        <w:tc>
          <w:tcPr>
            <w:tcW w:w="418"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p>
        </w:tc>
        <w:tc>
          <w:tcPr>
            <w:tcW w:w="421" w:type="pct"/>
            <w:tcBorders>
              <w:top w:val="nil"/>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rPr>
              <w:t>kapacity</w:t>
            </w:r>
          </w:p>
        </w:tc>
        <w:tc>
          <w:tcPr>
            <w:tcW w:w="421" w:type="pct"/>
            <w:vMerge/>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p>
        </w:tc>
        <w:tc>
          <w:tcPr>
            <w:tcW w:w="416" w:type="pct"/>
            <w:tcBorders>
              <w:top w:val="nil"/>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rPr>
              <w:t>kapacity</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rekonštrukcia objektu č. 19 Leopoldov</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rekonštrukcia objektov č. 7 Košice Šaca</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prístavba objektu „C" Košice Šaca</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2 500 000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220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nadstavba objektov A a B Košice Šaca</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1 563 600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216</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rekonštrukcia objektov Dubnica nad Váhom, SBT</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2 820 000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160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636 400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1 120 077</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1 459 131</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shd w:val="clear" w:color="auto" w:fill="FFFFFF"/>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asanácia a výstavba ubytovne Nitra Chrenová</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rPr>
            </w:pPr>
            <w:r w:rsidRPr="00B92490">
              <w:rPr>
                <w:rFonts w:ascii="Times New Roman" w:hAnsi="Times New Roman" w:cs="Times New Roman"/>
                <w:color w:val="000000"/>
                <w:sz w:val="14"/>
                <w:szCs w:val="14"/>
              </w:rPr>
              <w:t>rekonštrukcia ÚVV Bratislava</w:t>
            </w:r>
          </w:p>
        </w:tc>
        <w:tc>
          <w:tcPr>
            <w:tcW w:w="46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2 555 700</w:t>
            </w:r>
          </w:p>
        </w:tc>
        <w:tc>
          <w:tcPr>
            <w:tcW w:w="420"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250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987 700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18"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504 023</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c>
          <w:tcPr>
            <w:tcW w:w="421"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164 969</w:t>
            </w:r>
          </w:p>
        </w:tc>
        <w:tc>
          <w:tcPr>
            <w:tcW w:w="416" w:type="pct"/>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0</w:t>
            </w:r>
          </w:p>
        </w:tc>
      </w:tr>
      <w:tr>
        <w:tblPrEx>
          <w:tblW w:w="5000" w:type="pct"/>
          <w:tblCellMar>
            <w:left w:w="70" w:type="dxa"/>
            <w:right w:w="70" w:type="dxa"/>
          </w:tblCellMar>
          <w:tblLook w:val="04A0"/>
        </w:tblPrEx>
        <w:trPr>
          <w:trHeight w:val="255"/>
        </w:trPr>
        <w:tc>
          <w:tcPr>
            <w:tcW w:w="1601" w:type="pc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B92490" w:rsidP="00DD0BCA">
            <w:pPr>
              <w:bidi w:val="0"/>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Spolu</w:t>
            </w:r>
          </w:p>
        </w:tc>
        <w:tc>
          <w:tcPr>
            <w:tcW w:w="46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9 439 300</w:t>
            </w:r>
          </w:p>
        </w:tc>
        <w:tc>
          <w:tcPr>
            <w:tcW w:w="420"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846</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1 624 100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0</w:t>
            </w:r>
          </w:p>
        </w:tc>
        <w:tc>
          <w:tcPr>
            <w:tcW w:w="418"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1 624 100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0</w:t>
            </w:r>
          </w:p>
        </w:tc>
        <w:tc>
          <w:tcPr>
            <w:tcW w:w="421"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1 624 100</w:t>
            </w:r>
          </w:p>
        </w:tc>
        <w:tc>
          <w:tcPr>
            <w:tcW w:w="416" w:type="pct"/>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B92490" w:rsidP="00DD0BCA">
            <w:pPr>
              <w:bidi w:val="0"/>
              <w:jc w:val="right"/>
              <w:rPr>
                <w:rFonts w:ascii="Times New Roman" w:hAnsi="Times New Roman" w:cs="Times New Roman"/>
                <w:b/>
                <w:bCs/>
                <w:sz w:val="14"/>
                <w:szCs w:val="14"/>
              </w:rPr>
            </w:pPr>
            <w:r w:rsidRPr="00B92490">
              <w:rPr>
                <w:rFonts w:ascii="Times New Roman" w:hAnsi="Times New Roman" w:cs="Times New Roman"/>
                <w:b/>
                <w:bCs/>
                <w:sz w:val="14"/>
                <w:szCs w:val="14"/>
              </w:rPr>
              <w:t>0</w:t>
            </w:r>
          </w:p>
        </w:tc>
      </w:tr>
    </w:tbl>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Pre kapitolu sa k uvedeným novovytvoreným ubytovacím kapacitám pre obvinených a odsúdených rozpočtujú aj nevyhnutné počty zamestnancov a osobné a ostatné prevádzkové výdavky.</w:t>
      </w:r>
    </w:p>
    <w:p w:rsidR="00A5272D" w:rsidP="00A5272D">
      <w:pPr>
        <w:bidi w:val="0"/>
        <w:jc w:val="both"/>
        <w:rPr>
          <w:rFonts w:ascii="Times New Roman" w:hAnsi="Times New Roman" w:cs="Times New Roman"/>
          <w:highlight w:val="yellow"/>
        </w:rPr>
      </w:pPr>
    </w:p>
    <w:p w:rsidR="00A5272D" w:rsidRPr="001F77AD" w:rsidP="00A5272D">
      <w:pPr>
        <w:bidi w:val="0"/>
        <w:ind w:firstLine="708"/>
        <w:jc w:val="both"/>
        <w:rPr>
          <w:rFonts w:ascii="Times New Roman" w:hAnsi="Times New Roman" w:cs="Times New Roman"/>
        </w:rPr>
      </w:pPr>
      <w:r>
        <w:rPr>
          <w:rFonts w:ascii="Times New Roman" w:hAnsi="Times New Roman" w:cs="Times New Roman"/>
        </w:rPr>
        <w:t>Tabuľkový p</w:t>
      </w:r>
      <w:r w:rsidRPr="001F77AD">
        <w:rPr>
          <w:rFonts w:ascii="Times New Roman" w:hAnsi="Times New Roman" w:cs="Times New Roman"/>
        </w:rPr>
        <w:t>rehľad o základných výdav</w:t>
      </w:r>
      <w:r>
        <w:rPr>
          <w:rFonts w:ascii="Times New Roman" w:hAnsi="Times New Roman" w:cs="Times New Roman"/>
        </w:rPr>
        <w:t>koch rozpočtovaných na väzenstvo</w:t>
      </w:r>
      <w:r w:rsidRPr="001F77AD">
        <w:rPr>
          <w:rFonts w:ascii="Times New Roman" w:hAnsi="Times New Roman" w:cs="Times New Roman"/>
        </w:rPr>
        <w:t>.</w:t>
      </w:r>
    </w:p>
    <w:p w:rsidR="00A5272D" w:rsidP="00A5272D">
      <w:pPr>
        <w:bidi w:val="0"/>
        <w:jc w:val="both"/>
        <w:rPr>
          <w:rFonts w:ascii="Times New Roman" w:hAnsi="Times New Roman" w:cs="Times New Roman"/>
          <w:highlight w:val="yellow"/>
        </w:rPr>
      </w:pPr>
    </w:p>
    <w:tbl>
      <w:tblPr>
        <w:tblStyle w:val="TableNormal"/>
        <w:tblW w:w="9077" w:type="dxa"/>
        <w:tblInd w:w="65" w:type="dxa"/>
        <w:tblLayout w:type="fixed"/>
        <w:tblCellMar>
          <w:left w:w="70" w:type="dxa"/>
          <w:right w:w="70" w:type="dxa"/>
        </w:tblCellMar>
        <w:tblLook w:val="04A0"/>
      </w:tblPr>
      <w:tblGrid>
        <w:gridCol w:w="2840"/>
        <w:gridCol w:w="891"/>
        <w:gridCol w:w="891"/>
        <w:gridCol w:w="891"/>
        <w:gridCol w:w="891"/>
        <w:gridCol w:w="891"/>
        <w:gridCol w:w="891"/>
        <w:gridCol w:w="891"/>
      </w:tblGrid>
      <w:tr>
        <w:tblPrEx>
          <w:tblW w:w="9077" w:type="dxa"/>
          <w:tblInd w:w="65" w:type="dxa"/>
          <w:tblLayout w:type="fixed"/>
          <w:tblCellMar>
            <w:left w:w="70" w:type="dxa"/>
            <w:right w:w="70" w:type="dxa"/>
          </w:tblCellMar>
          <w:tblLook w:val="04A0"/>
        </w:tblPrEx>
        <w:trPr>
          <w:trHeight w:val="261"/>
        </w:trPr>
        <w:tc>
          <w:tcPr>
            <w:tcW w:w="284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5272D" w:rsidRPr="00924468" w:rsidP="00DD0BCA">
            <w:pPr>
              <w:bidi w:val="0"/>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v eurách</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2012 S</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2013 S</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2014 R</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2014 OS</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2015 N</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2016 N</w:t>
            </w:r>
          </w:p>
        </w:tc>
        <w:tc>
          <w:tcPr>
            <w:tcW w:w="891" w:type="dxa"/>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24468" w:rsidP="00DD0BCA">
            <w:pPr>
              <w:bidi w:val="0"/>
              <w:jc w:val="center"/>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2017 N</w:t>
            </w:r>
          </w:p>
        </w:tc>
      </w:tr>
      <w:tr>
        <w:tblPrEx>
          <w:tblW w:w="9077" w:type="dxa"/>
          <w:tblInd w:w="65" w:type="dxa"/>
          <w:tblLayout w:type="fixed"/>
          <w:tblCellMar>
            <w:left w:w="70" w:type="dxa"/>
            <w:right w:w="70" w:type="dxa"/>
          </w:tblCellMar>
          <w:tblLook w:val="04A0"/>
        </w:tblPrEx>
        <w:trPr>
          <w:trHeight w:val="261"/>
        </w:trPr>
        <w:tc>
          <w:tcPr>
            <w:tcW w:w="2840" w:type="dxa"/>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A5272D" w:rsidRPr="00924468" w:rsidP="00DD0BCA">
            <w:pPr>
              <w:bidi w:val="0"/>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väzenstvo spolu</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147 050 623</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148 923 828</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158 544 882</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158 769 811</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147 389 313</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146 909 313</w:t>
            </w:r>
          </w:p>
        </w:tc>
        <w:tc>
          <w:tcPr>
            <w:tcW w:w="891" w:type="dxa"/>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924468" w:rsidP="00DD0BCA">
            <w:pPr>
              <w:bidi w:val="0"/>
              <w:jc w:val="right"/>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146 909 313</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5272D" w:rsidRPr="00924468" w:rsidP="00DD0BCA">
            <w:pPr>
              <w:bidi w:val="0"/>
              <w:rPr>
                <w:rFonts w:ascii="Times New Roman" w:hAnsi="Times New Roman" w:cs="Times New Roman"/>
                <w:color w:val="000000"/>
                <w:sz w:val="14"/>
                <w:szCs w:val="14"/>
                <w:lang w:eastAsia="sk-SK"/>
              </w:rPr>
            </w:pPr>
            <w:r w:rsidRPr="00924468">
              <w:rPr>
                <w:rFonts w:ascii="Times New Roman" w:hAnsi="Times New Roman" w:cs="Times New Roman"/>
                <w:color w:val="000000"/>
                <w:sz w:val="14"/>
                <w:szCs w:val="14"/>
                <w:lang w:eastAsia="sk-SK"/>
              </w:rPr>
              <w:t xml:space="preserve">  z toho: kapitálové výdavky na nové kapacity</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3 209 500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4 120 696</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9 439 300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9 439 300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1 624 100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1 624 100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1 624 100</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5272D" w:rsidRPr="00924468" w:rsidP="00DD0BCA">
            <w:pPr>
              <w:bidi w:val="0"/>
              <w:rPr>
                <w:rFonts w:ascii="Times New Roman" w:hAnsi="Times New Roman" w:cs="Times New Roman"/>
                <w:color w:val="000000"/>
                <w:sz w:val="14"/>
                <w:szCs w:val="14"/>
                <w:lang w:eastAsia="sk-SK"/>
              </w:rPr>
            </w:pPr>
            <w:r w:rsidRPr="00924468">
              <w:rPr>
                <w:rFonts w:ascii="Times New Roman" w:hAnsi="Times New Roman" w:cs="Times New Roman"/>
                <w:color w:val="000000"/>
                <w:sz w:val="14"/>
                <w:szCs w:val="14"/>
                <w:lang w:eastAsia="sk-SK"/>
              </w:rPr>
              <w:t xml:space="preserve">              dotácia osobitného účtu</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8 600 000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4 364 059</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2 565 165</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2 565 165</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3 178 411</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3 178 411</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3 178 411</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5272D" w:rsidRPr="00924468" w:rsidP="00DD0BCA">
            <w:pPr>
              <w:bidi w:val="0"/>
              <w:rPr>
                <w:rFonts w:ascii="Times New Roman" w:hAnsi="Times New Roman" w:cs="Times New Roman"/>
                <w:color w:val="000000"/>
                <w:sz w:val="14"/>
                <w:szCs w:val="14"/>
                <w:lang w:eastAsia="sk-SK"/>
              </w:rPr>
            </w:pPr>
            <w:r w:rsidRPr="00924468">
              <w:rPr>
                <w:rFonts w:ascii="Times New Roman" w:hAnsi="Times New Roman" w:cs="Times New Roman"/>
                <w:color w:val="000000"/>
                <w:sz w:val="14"/>
                <w:szCs w:val="14"/>
                <w:lang w:eastAsia="sk-SK"/>
              </w:rPr>
              <w:t xml:space="preserve">              základné výdavky väzenstva</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135 241 123</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140 439 073</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146 540 417</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146 765 346</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142 586 802</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142 106 802</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142 106 802</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5272D" w:rsidRPr="00924468" w:rsidP="00DD0BCA">
            <w:pPr>
              <w:bidi w:val="0"/>
              <w:rPr>
                <w:rFonts w:ascii="Times New Roman" w:hAnsi="Times New Roman" w:cs="Times New Roman"/>
                <w:color w:val="000000"/>
                <w:sz w:val="14"/>
                <w:szCs w:val="14"/>
                <w:lang w:eastAsia="sk-SK"/>
              </w:rPr>
            </w:pPr>
            <w:r w:rsidRPr="00924468">
              <w:rPr>
                <w:rFonts w:ascii="Times New Roman" w:hAnsi="Times New Roman" w:cs="Times New Roman"/>
                <w:color w:val="000000"/>
                <w:sz w:val="14"/>
                <w:szCs w:val="14"/>
                <w:lang w:eastAsia="sk-SK"/>
              </w:rPr>
              <w:t>obvinení a odsúdení spolu</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10 700</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10 785</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11 165</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11 171</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11 302</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11 742</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12 042</w:t>
            </w:r>
          </w:p>
        </w:tc>
      </w:tr>
      <w:tr>
        <w:tblPrEx>
          <w:tblW w:w="9077" w:type="dxa"/>
          <w:tblInd w:w="65" w:type="dxa"/>
          <w:tblLayout w:type="fixed"/>
          <w:tblCellMar>
            <w:left w:w="70" w:type="dxa"/>
            <w:right w:w="70" w:type="dxa"/>
          </w:tblCellMar>
          <w:tblLook w:val="04A0"/>
        </w:tblPrEx>
        <w:trPr>
          <w:trHeight w:val="261"/>
        </w:trPr>
        <w:tc>
          <w:tcPr>
            <w:tcW w:w="2840" w:type="dxa"/>
            <w:tcBorders>
              <w:top w:val="nil"/>
              <w:left w:val="single" w:sz="4" w:space="0" w:color="auto"/>
              <w:bottom w:val="single" w:sz="4" w:space="0" w:color="auto"/>
              <w:right w:val="single" w:sz="4" w:space="0" w:color="auto"/>
            </w:tcBorders>
            <w:noWrap/>
            <w:textDirection w:val="lrTb"/>
            <w:vAlign w:val="bottom"/>
            <w:hideMark/>
          </w:tcPr>
          <w:p w:rsidR="00A5272D" w:rsidRPr="00924468" w:rsidP="00DD0BCA">
            <w:pPr>
              <w:bidi w:val="0"/>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základné výdavky na väzňa</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12 639</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13 022</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13 125</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13 138</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12 616</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12 102</w:t>
            </w:r>
          </w:p>
        </w:tc>
        <w:tc>
          <w:tcPr>
            <w:tcW w:w="891"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11 801</w:t>
            </w:r>
          </w:p>
        </w:tc>
      </w:tr>
    </w:tbl>
    <w:p w:rsidR="00A5272D" w:rsidP="00A5272D">
      <w:pPr>
        <w:bidi w:val="0"/>
        <w:jc w:val="both"/>
        <w:rPr>
          <w:rFonts w:ascii="Times New Roman" w:hAnsi="Times New Roman" w:cs="Times New Roman"/>
          <w:highlight w:val="yellow"/>
        </w:rPr>
      </w:pPr>
    </w:p>
    <w:p w:rsidR="00A5272D" w:rsidP="00A5272D">
      <w:pPr>
        <w:bidi w:val="0"/>
        <w:ind w:firstLine="708"/>
        <w:jc w:val="both"/>
        <w:rPr>
          <w:rFonts w:ascii="Times New Roman" w:hAnsi="Times New Roman" w:cs="Times New Roman"/>
        </w:rPr>
      </w:pPr>
      <w:r>
        <w:rPr>
          <w:rFonts w:ascii="Times New Roman" w:hAnsi="Times New Roman" w:cs="Times New Roman"/>
        </w:rPr>
        <w:t>Celkové výdavky na väzenstvo sú očistené o kapitálové výdavky na nové kapacity ústavov, ktoré sa vytvoria prostredníctvom rozpočtovaných investičných nákladov na rekonštrukciu troch ústavov väzenstva a o dotáciu na osobitný účet väzenstva, ktorá je rozpočtovaná z titulu zabezpečenia vyrovnaného hospodárenia Zboru väzenskej a justičnej stráže. Základné výdavky väzenstva sa prepočítavajú na priemerné počty obvinených a odsúdených osôb, z čoho vyplývajú základné výdavky na väzňa.</w:t>
      </w:r>
    </w:p>
    <w:p w:rsidR="00A5272D" w:rsidP="00A5272D">
      <w:pPr>
        <w:bidi w:val="0"/>
        <w:jc w:val="both"/>
        <w:rPr>
          <w:rFonts w:ascii="Times New Roman" w:hAnsi="Times New Roman" w:cs="Times New Roman"/>
        </w:rPr>
      </w:pPr>
    </w:p>
    <w:p w:rsidR="00A5272D" w:rsidP="00A5272D">
      <w:pPr>
        <w:bidi w:val="0"/>
        <w:jc w:val="both"/>
        <w:rPr>
          <w:rFonts w:ascii="Times New Roman" w:hAnsi="Times New Roman" w:cs="Times New Roman"/>
        </w:rPr>
      </w:pPr>
      <w:r>
        <w:rPr>
          <w:rFonts w:ascii="Times New Roman" w:hAnsi="Times New Roman" w:cs="Times New Roman"/>
        </w:rPr>
        <w:tab/>
        <w:t xml:space="preserve">V oblasti väzenstva treba venovať zvýšenú pozornosť problematike osobitného účtu v zmysle zákona č. 328/2002 Z. z. o sociálnom zabezpečení policajtov a vojakov, ktorý slúži na zabezpečenie sociálnych nárokov príslušníkov väzenstva a justičnej stráže. </w:t>
      </w:r>
    </w:p>
    <w:p w:rsidR="00A5272D" w:rsidP="00A5272D">
      <w:pPr>
        <w:bidi w:val="0"/>
        <w:jc w:val="both"/>
        <w:rPr>
          <w:rFonts w:ascii="Times New Roman" w:hAnsi="Times New Roman" w:cs="Times New Roman"/>
          <w:highlight w:val="yellow"/>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1F77AD" w:rsidP="00DD0BCA">
            <w:pPr>
              <w:bidi w:val="0"/>
              <w:rPr>
                <w:rFonts w:ascii="Times New Roman" w:hAnsi="Times New Roman" w:cs="Times New Roman"/>
                <w:b/>
                <w:bCs/>
                <w:color w:val="000000"/>
                <w:sz w:val="14"/>
                <w:szCs w:val="14"/>
                <w:lang w:eastAsia="sk-SK"/>
              </w:rPr>
            </w:pPr>
            <w:r w:rsidRPr="001F77AD">
              <w:rPr>
                <w:rFonts w:ascii="Times New Roman" w:hAnsi="Times New Roman" w:cs="Times New Roman"/>
                <w:b/>
                <w:bCs/>
                <w:color w:val="000000"/>
                <w:sz w:val="14"/>
                <w:szCs w:val="14"/>
                <w:lang w:eastAsia="sk-SK"/>
              </w:rPr>
              <w:t>Osobitný účet ZVJS  (v eurách)</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2014 R</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2014 OS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2015 N</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2016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1F77AD" w:rsidP="00DD0BCA">
            <w:pPr>
              <w:bidi w:val="0"/>
              <w:jc w:val="center"/>
              <w:rPr>
                <w:rFonts w:ascii="Times New Roman" w:hAnsi="Times New Roman" w:cs="Times New Roman"/>
                <w:b/>
                <w:bCs/>
                <w:color w:val="000000"/>
                <w:sz w:val="14"/>
                <w:szCs w:val="14"/>
              </w:rPr>
            </w:pPr>
            <w:r w:rsidRPr="001F77AD">
              <w:rPr>
                <w:rFonts w:ascii="Times New Roman" w:hAnsi="Times New Roman" w:cs="Times New Roman"/>
                <w:b/>
                <w:bCs/>
                <w:color w:val="000000"/>
                <w:sz w:val="14"/>
                <w:szCs w:val="14"/>
              </w:rPr>
              <w:t>2017 N</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noWrap/>
            <w:textDirection w:val="lrTb"/>
            <w:vAlign w:val="center"/>
            <w:hideMark/>
          </w:tcPr>
          <w:p w:rsidR="00A5272D" w:rsidRPr="001F77AD" w:rsidP="00DD0BCA">
            <w:pPr>
              <w:bidi w:val="0"/>
              <w:rPr>
                <w:rFonts w:ascii="Times New Roman" w:hAnsi="Times New Roman" w:cs="Times New Roman"/>
                <w:color w:val="000000"/>
                <w:sz w:val="14"/>
                <w:szCs w:val="14"/>
                <w:lang w:eastAsia="sk-SK"/>
              </w:rPr>
            </w:pPr>
            <w:r w:rsidRPr="001F77AD">
              <w:rPr>
                <w:rFonts w:ascii="Times New Roman" w:hAnsi="Times New Roman" w:cs="Times New Roman"/>
                <w:color w:val="000000"/>
                <w:sz w:val="14"/>
                <w:szCs w:val="14"/>
                <w:lang w:eastAsia="sk-SK"/>
              </w:rPr>
              <w:t>príjmy osobitného účtu</w:t>
            </w:r>
          </w:p>
        </w:tc>
        <w:tc>
          <w:tcPr>
            <w:tcW w:w="992" w:type="dxa"/>
            <w:tcBorders>
              <w:top w:val="nil"/>
              <w:left w:val="nil"/>
              <w:bottom w:val="single" w:sz="4" w:space="0" w:color="auto"/>
              <w:right w:val="single" w:sz="4" w:space="0" w:color="auto"/>
            </w:tcBorders>
            <w:noWrap/>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21 006 054</w:t>
            </w:r>
          </w:p>
        </w:tc>
        <w:tc>
          <w:tcPr>
            <w:tcW w:w="992" w:type="dxa"/>
            <w:tcBorders>
              <w:top w:val="nil"/>
              <w:left w:val="nil"/>
              <w:bottom w:val="single" w:sz="4" w:space="0" w:color="auto"/>
              <w:right w:val="single" w:sz="4" w:space="0" w:color="auto"/>
            </w:tcBorders>
            <w:noWrap/>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23 852 475</w:t>
            </w:r>
          </w:p>
        </w:tc>
        <w:tc>
          <w:tcPr>
            <w:tcW w:w="992" w:type="dxa"/>
            <w:tcBorders>
              <w:top w:val="nil"/>
              <w:left w:val="nil"/>
              <w:bottom w:val="single" w:sz="4" w:space="0" w:color="auto"/>
              <w:right w:val="single" w:sz="4" w:space="0" w:color="auto"/>
            </w:tcBorders>
            <w:noWrap/>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22 558 606</w:t>
            </w:r>
          </w:p>
        </w:tc>
        <w:tc>
          <w:tcPr>
            <w:tcW w:w="992" w:type="dxa"/>
            <w:tcBorders>
              <w:top w:val="nil"/>
              <w:left w:val="nil"/>
              <w:bottom w:val="single" w:sz="4" w:space="0" w:color="auto"/>
              <w:right w:val="single" w:sz="4" w:space="0" w:color="auto"/>
            </w:tcBorders>
            <w:noWrap/>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22 558 606</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22 255 370</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22 255 370</w:t>
            </w:r>
          </w:p>
        </w:tc>
        <w:tc>
          <w:tcPr>
            <w:tcW w:w="993"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22 255 370</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noWrap/>
            <w:textDirection w:val="lrTb"/>
            <w:vAlign w:val="center"/>
            <w:hideMark/>
          </w:tcPr>
          <w:p w:rsidR="00A5272D" w:rsidRPr="001F77AD" w:rsidP="00DD0BCA">
            <w:pPr>
              <w:bidi w:val="0"/>
              <w:rPr>
                <w:rFonts w:ascii="Times New Roman" w:hAnsi="Times New Roman" w:cs="Times New Roman"/>
                <w:color w:val="000000"/>
                <w:sz w:val="14"/>
                <w:szCs w:val="14"/>
                <w:lang w:eastAsia="sk-SK"/>
              </w:rPr>
            </w:pPr>
            <w:r w:rsidRPr="001F77AD">
              <w:rPr>
                <w:rFonts w:ascii="Times New Roman" w:hAnsi="Times New Roman" w:cs="Times New Roman"/>
                <w:color w:val="000000"/>
                <w:sz w:val="14"/>
                <w:szCs w:val="14"/>
                <w:lang w:eastAsia="sk-SK"/>
              </w:rPr>
              <w:t>výdavky osobitného účtu</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29 606 054</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28 216 534</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25 123 771</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25 123 771</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25 433 781</w:t>
            </w:r>
          </w:p>
        </w:tc>
        <w:tc>
          <w:tcPr>
            <w:tcW w:w="992"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25 433 781</w:t>
            </w:r>
          </w:p>
        </w:tc>
        <w:tc>
          <w:tcPr>
            <w:tcW w:w="993" w:type="dxa"/>
            <w:tcBorders>
              <w:top w:val="nil"/>
              <w:left w:val="nil"/>
              <w:bottom w:val="single" w:sz="4" w:space="0" w:color="auto"/>
              <w:right w:val="single" w:sz="4" w:space="0" w:color="auto"/>
            </w:tcBorders>
            <w:textDirection w:val="lrTb"/>
            <w:vAlign w:val="bottom"/>
            <w:hideMark/>
          </w:tcPr>
          <w:p w:rsidR="00A5272D" w:rsidRPr="001F77AD" w:rsidP="00DD0BCA">
            <w:pPr>
              <w:bidi w:val="0"/>
              <w:jc w:val="right"/>
              <w:rPr>
                <w:rFonts w:ascii="Times New Roman" w:hAnsi="Times New Roman" w:cs="Times New Roman"/>
                <w:color w:val="000000"/>
                <w:sz w:val="14"/>
                <w:szCs w:val="14"/>
              </w:rPr>
            </w:pPr>
            <w:r w:rsidRPr="001F77AD">
              <w:rPr>
                <w:rFonts w:ascii="Times New Roman" w:hAnsi="Times New Roman" w:cs="Times New Roman"/>
                <w:color w:val="000000"/>
                <w:sz w:val="14"/>
                <w:szCs w:val="14"/>
              </w:rPr>
              <w:t>25 433 781</w:t>
            </w:r>
          </w:p>
        </w:tc>
      </w:tr>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E44A21" w:rsidP="00DD0BCA">
            <w:pPr>
              <w:bidi w:val="0"/>
              <w:rPr>
                <w:rFonts w:ascii="Times New Roman" w:hAnsi="Times New Roman" w:cs="Times New Roman"/>
                <w:color w:val="000000"/>
                <w:sz w:val="14"/>
                <w:szCs w:val="14"/>
                <w:lang w:eastAsia="sk-SK"/>
              </w:rPr>
            </w:pPr>
            <w:r w:rsidRPr="00E44A21">
              <w:rPr>
                <w:rFonts w:ascii="Times New Roman" w:hAnsi="Times New Roman" w:cs="Times New Roman"/>
                <w:color w:val="000000"/>
                <w:sz w:val="14"/>
                <w:szCs w:val="14"/>
                <w:lang w:eastAsia="sk-SK"/>
              </w:rPr>
              <w:t>dotácia zo štátneho rozpočtu</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8 600 000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4 364 059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2 565 165</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2 565 165</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3 178 411</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3 178 411</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E44A21" w:rsidP="00DD0BCA">
            <w:pPr>
              <w:bidi w:val="0"/>
              <w:jc w:val="right"/>
              <w:rPr>
                <w:rFonts w:ascii="Times New Roman" w:hAnsi="Times New Roman" w:cs="Times New Roman"/>
                <w:bCs/>
                <w:color w:val="000000"/>
                <w:sz w:val="14"/>
                <w:szCs w:val="14"/>
              </w:rPr>
            </w:pPr>
            <w:r w:rsidRPr="00E44A21">
              <w:rPr>
                <w:rFonts w:ascii="Times New Roman" w:hAnsi="Times New Roman" w:cs="Times New Roman"/>
                <w:bCs/>
                <w:color w:val="000000"/>
                <w:sz w:val="14"/>
                <w:szCs w:val="14"/>
              </w:rPr>
              <w:t>3 178 411</w:t>
            </w:r>
          </w:p>
        </w:tc>
      </w:tr>
    </w:tbl>
    <w:p w:rsidR="00A5272D" w:rsidP="00A5272D">
      <w:pPr>
        <w:tabs>
          <w:tab w:val="left" w:pos="360"/>
        </w:tabs>
        <w:bidi w:val="0"/>
        <w:jc w:val="both"/>
        <w:rPr>
          <w:rFonts w:ascii="Times New Roman" w:hAnsi="Times New Roman" w:cs="Times New Roman"/>
          <w:highlight w:val="yellow"/>
        </w:rPr>
      </w:pPr>
    </w:p>
    <w:p w:rsidR="00B97BB2" w:rsidP="00A5272D">
      <w:pPr>
        <w:tabs>
          <w:tab w:val="left" w:pos="360"/>
        </w:tabs>
        <w:bidi w:val="0"/>
        <w:jc w:val="both"/>
        <w:rPr>
          <w:rFonts w:ascii="Times New Roman" w:hAnsi="Times New Roman" w:cs="Times New Roman"/>
          <w:highlight w:val="yellow"/>
        </w:rPr>
      </w:pPr>
    </w:p>
    <w:p w:rsidR="00B97BB2" w:rsidP="00A5272D">
      <w:pPr>
        <w:tabs>
          <w:tab w:val="left" w:pos="360"/>
        </w:tabs>
        <w:bidi w:val="0"/>
        <w:jc w:val="both"/>
        <w:rPr>
          <w:rFonts w:ascii="Times New Roman" w:hAnsi="Times New Roman" w:cs="Times New Roman"/>
          <w:highlight w:val="yellow"/>
        </w:rPr>
      </w:pPr>
    </w:p>
    <w:p w:rsidR="00B97BB2" w:rsidP="00A5272D">
      <w:pPr>
        <w:tabs>
          <w:tab w:val="left" w:pos="360"/>
        </w:tabs>
        <w:bidi w:val="0"/>
        <w:jc w:val="both"/>
        <w:rPr>
          <w:rFonts w:ascii="Times New Roman" w:hAnsi="Times New Roman" w:cs="Times New Roman"/>
          <w:highlight w:val="yellow"/>
        </w:rPr>
      </w:pPr>
    </w:p>
    <w:p w:rsidR="00B97BB2" w:rsidP="00A5272D">
      <w:pPr>
        <w:tabs>
          <w:tab w:val="left" w:pos="360"/>
        </w:tabs>
        <w:bidi w:val="0"/>
        <w:jc w:val="both"/>
        <w:rPr>
          <w:rFonts w:ascii="Times New Roman" w:hAnsi="Times New Roman" w:cs="Times New Roman"/>
          <w:highlight w:val="yellow"/>
        </w:rPr>
      </w:pPr>
    </w:p>
    <w:p w:rsidR="00B97BB2" w:rsidP="00A5272D">
      <w:pPr>
        <w:tabs>
          <w:tab w:val="left" w:pos="360"/>
        </w:tabs>
        <w:bidi w:val="0"/>
        <w:jc w:val="both"/>
        <w:rPr>
          <w:rFonts w:ascii="Times New Roman" w:hAnsi="Times New Roman" w:cs="Times New Roman"/>
          <w:highlight w:val="yellow"/>
        </w:rPr>
      </w:pPr>
    </w:p>
    <w:p w:rsidR="00B97BB2" w:rsidP="00A5272D">
      <w:pPr>
        <w:tabs>
          <w:tab w:val="left" w:pos="360"/>
        </w:tabs>
        <w:bidi w:val="0"/>
        <w:jc w:val="both"/>
        <w:rPr>
          <w:rFonts w:ascii="Times New Roman" w:hAnsi="Times New Roman" w:cs="Times New Roman"/>
          <w:highlight w:val="yellow"/>
        </w:rPr>
      </w:pPr>
    </w:p>
    <w:p w:rsidR="00A5272D" w:rsidP="00A5272D">
      <w:pPr>
        <w:tabs>
          <w:tab w:val="left" w:pos="360"/>
        </w:tabs>
        <w:bidi w:val="0"/>
        <w:jc w:val="both"/>
        <w:rPr>
          <w:rFonts w:ascii="Times New Roman" w:hAnsi="Times New Roman" w:cs="Times New Roman"/>
          <w:b/>
        </w:rPr>
      </w:pPr>
      <w:r>
        <w:rPr>
          <w:rFonts w:ascii="Times New Roman" w:hAnsi="Times New Roman" w:cs="Times New Roman"/>
          <w:b/>
        </w:rPr>
        <w:t>Súdnictvo</w:t>
      </w:r>
    </w:p>
    <w:p w:rsidR="00A5272D" w:rsidP="00A5272D">
      <w:pPr>
        <w:bidi w:val="0"/>
        <w:jc w:val="both"/>
        <w:rPr>
          <w:rFonts w:ascii="Times New Roman" w:hAnsi="Times New Roman" w:cs="Times New Roman"/>
          <w:highlight w:val="yellow"/>
        </w:rPr>
      </w:pPr>
    </w:p>
    <w:tbl>
      <w:tblPr>
        <w:tblStyle w:val="TableNormal"/>
        <w:tblW w:w="9075" w:type="dxa"/>
        <w:tblInd w:w="65" w:type="dxa"/>
        <w:tblLayout w:type="fixed"/>
        <w:tblCellMar>
          <w:left w:w="70" w:type="dxa"/>
          <w:right w:w="70" w:type="dxa"/>
        </w:tblCellMar>
        <w:tblLook w:val="04A0"/>
      </w:tblPr>
      <w:tblGrid>
        <w:gridCol w:w="1989"/>
        <w:gridCol w:w="1011"/>
        <w:gridCol w:w="1012"/>
        <w:gridCol w:w="1013"/>
        <w:gridCol w:w="1012"/>
        <w:gridCol w:w="1013"/>
        <w:gridCol w:w="1012"/>
        <w:gridCol w:w="1013"/>
      </w:tblGrid>
      <w:tr>
        <w:tblPrEx>
          <w:tblW w:w="9075" w:type="dxa"/>
          <w:tblInd w:w="65" w:type="dxa"/>
          <w:tblLayout w:type="fixed"/>
          <w:tblCellMar>
            <w:left w:w="70" w:type="dxa"/>
            <w:right w:w="70" w:type="dxa"/>
          </w:tblCellMar>
          <w:tblLook w:val="04A0"/>
        </w:tblPrEx>
        <w:trPr>
          <w:trHeight w:val="255"/>
        </w:trPr>
        <w:tc>
          <w:tcPr>
            <w:tcW w:w="198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E0A20" w:rsidP="00DD0BCA">
            <w:pPr>
              <w:bidi w:val="0"/>
              <w:rPr>
                <w:rFonts w:ascii="Times New Roman" w:hAnsi="Times New Roman" w:cs="Times New Roman"/>
                <w:b/>
                <w:bCs/>
                <w:color w:val="000000"/>
                <w:sz w:val="14"/>
                <w:szCs w:val="14"/>
                <w:lang w:eastAsia="sk-SK"/>
              </w:rPr>
            </w:pPr>
            <w:r w:rsidRPr="00BE0A20">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BE0A20">
              <w:rPr>
                <w:rFonts w:ascii="Times New Roman" w:hAnsi="Times New Roman" w:cs="Times New Roman"/>
                <w:b/>
                <w:bCs/>
                <w:color w:val="000000"/>
                <w:sz w:val="14"/>
                <w:szCs w:val="14"/>
                <w:lang w:eastAsia="sk-SK"/>
              </w:rPr>
              <w:t>eurách</w:t>
            </w:r>
          </w:p>
        </w:tc>
        <w:tc>
          <w:tcPr>
            <w:tcW w:w="101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2012 S</w:t>
            </w:r>
          </w:p>
        </w:tc>
        <w:tc>
          <w:tcPr>
            <w:tcW w:w="101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2013 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2014 R</w:t>
            </w:r>
          </w:p>
        </w:tc>
        <w:tc>
          <w:tcPr>
            <w:tcW w:w="10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2014 OS</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2015 N</w:t>
            </w:r>
          </w:p>
        </w:tc>
        <w:tc>
          <w:tcPr>
            <w:tcW w:w="101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2016 N</w:t>
            </w:r>
          </w:p>
        </w:tc>
        <w:tc>
          <w:tcPr>
            <w:tcW w:w="101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E0A20" w:rsidP="00DD0BCA">
            <w:pPr>
              <w:bidi w:val="0"/>
              <w:jc w:val="center"/>
              <w:rPr>
                <w:rFonts w:ascii="Times New Roman" w:hAnsi="Times New Roman" w:cs="Times New Roman"/>
                <w:b/>
                <w:bCs/>
                <w:color w:val="000000"/>
                <w:sz w:val="14"/>
                <w:szCs w:val="14"/>
              </w:rPr>
            </w:pPr>
            <w:r w:rsidRPr="00BE0A20">
              <w:rPr>
                <w:rFonts w:ascii="Times New Roman" w:hAnsi="Times New Roman" w:cs="Times New Roman"/>
                <w:b/>
                <w:bCs/>
                <w:color w:val="000000"/>
                <w:sz w:val="14"/>
                <w:szCs w:val="14"/>
              </w:rPr>
              <w:t>2017 N</w:t>
            </w:r>
          </w:p>
        </w:tc>
      </w:tr>
      <w:tr>
        <w:tblPrEx>
          <w:tblW w:w="9075" w:type="dxa"/>
          <w:tblInd w:w="65" w:type="dxa"/>
          <w:tblLayout w:type="fixed"/>
          <w:tblCellMar>
            <w:left w:w="70" w:type="dxa"/>
            <w:right w:w="70" w:type="dxa"/>
          </w:tblCellMar>
          <w:tblLook w:val="04A0"/>
        </w:tblPrEx>
        <w:trPr>
          <w:trHeight w:val="255"/>
        </w:trPr>
        <w:tc>
          <w:tcPr>
            <w:tcW w:w="1989"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BE0A20" w:rsidP="00DD0BCA">
            <w:pPr>
              <w:bidi w:val="0"/>
              <w:rPr>
                <w:rFonts w:ascii="Times New Roman" w:hAnsi="Times New Roman" w:cs="Times New Roman"/>
                <w:b/>
                <w:bCs/>
                <w:color w:val="000000"/>
                <w:sz w:val="14"/>
                <w:szCs w:val="14"/>
                <w:lang w:eastAsia="sk-SK"/>
              </w:rPr>
            </w:pPr>
            <w:r w:rsidRPr="00BE0A20">
              <w:rPr>
                <w:rFonts w:ascii="Times New Roman" w:hAnsi="Times New Roman" w:cs="Times New Roman"/>
                <w:b/>
                <w:bCs/>
                <w:color w:val="000000"/>
                <w:sz w:val="14"/>
                <w:szCs w:val="14"/>
                <w:lang w:eastAsia="sk-SK"/>
              </w:rPr>
              <w:t>Súdnictvo</w:t>
            </w:r>
          </w:p>
        </w:tc>
        <w:tc>
          <w:tcPr>
            <w:tcW w:w="101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E0A20" w:rsidP="00DD0BCA">
            <w:pPr>
              <w:bidi w:val="0"/>
              <w:jc w:val="right"/>
              <w:rPr>
                <w:rFonts w:ascii="Times New Roman" w:hAnsi="Times New Roman" w:cs="Times New Roman"/>
                <w:b/>
                <w:bCs/>
                <w:sz w:val="14"/>
                <w:szCs w:val="14"/>
              </w:rPr>
            </w:pPr>
            <w:r w:rsidRPr="00BE0A20">
              <w:rPr>
                <w:rFonts w:ascii="Times New Roman" w:hAnsi="Times New Roman" w:cs="Times New Roman"/>
                <w:b/>
                <w:bCs/>
                <w:sz w:val="14"/>
                <w:szCs w:val="14"/>
              </w:rPr>
              <w:t>155 121 627</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E0A20" w:rsidP="00DD0BCA">
            <w:pPr>
              <w:bidi w:val="0"/>
              <w:jc w:val="right"/>
              <w:rPr>
                <w:rFonts w:ascii="Times New Roman" w:hAnsi="Times New Roman" w:cs="Times New Roman"/>
                <w:b/>
                <w:bCs/>
                <w:sz w:val="14"/>
                <w:szCs w:val="14"/>
              </w:rPr>
            </w:pPr>
            <w:r w:rsidRPr="00BE0A20">
              <w:rPr>
                <w:rFonts w:ascii="Times New Roman" w:hAnsi="Times New Roman" w:cs="Times New Roman"/>
                <w:b/>
                <w:bCs/>
                <w:sz w:val="14"/>
                <w:szCs w:val="14"/>
              </w:rPr>
              <w:t>161 878 512</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E0A20" w:rsidP="00DD0BCA">
            <w:pPr>
              <w:bidi w:val="0"/>
              <w:jc w:val="right"/>
              <w:rPr>
                <w:rFonts w:ascii="Times New Roman" w:hAnsi="Times New Roman" w:cs="Times New Roman"/>
                <w:b/>
                <w:bCs/>
                <w:sz w:val="14"/>
                <w:szCs w:val="14"/>
              </w:rPr>
            </w:pPr>
            <w:r w:rsidRPr="00BE0A20">
              <w:rPr>
                <w:rFonts w:ascii="Times New Roman" w:hAnsi="Times New Roman" w:cs="Times New Roman"/>
                <w:b/>
                <w:bCs/>
                <w:sz w:val="14"/>
                <w:szCs w:val="14"/>
              </w:rPr>
              <w:t>148 077 446</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0A2488" w:rsidP="00DD0BCA">
            <w:pPr>
              <w:bidi w:val="0"/>
              <w:jc w:val="right"/>
              <w:rPr>
                <w:rFonts w:ascii="Times New Roman" w:hAnsi="Times New Roman" w:cs="Times New Roman"/>
                <w:b/>
                <w:bCs/>
                <w:sz w:val="14"/>
                <w:szCs w:val="14"/>
              </w:rPr>
            </w:pPr>
            <w:r w:rsidRPr="000A2488">
              <w:rPr>
                <w:rFonts w:ascii="Times New Roman" w:hAnsi="Times New Roman" w:cs="Times New Roman"/>
                <w:b/>
                <w:bCs/>
                <w:sz w:val="14"/>
                <w:szCs w:val="14"/>
              </w:rPr>
              <w:t>154 350 040</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52139" w:rsidP="00DD0BCA">
            <w:pPr>
              <w:bidi w:val="0"/>
              <w:jc w:val="right"/>
              <w:rPr>
                <w:rFonts w:ascii="Times New Roman" w:hAnsi="Times New Roman" w:cs="Times New Roman"/>
                <w:b/>
                <w:bCs/>
                <w:sz w:val="14"/>
                <w:szCs w:val="14"/>
              </w:rPr>
            </w:pPr>
            <w:r w:rsidRPr="00452139">
              <w:rPr>
                <w:rFonts w:ascii="Times New Roman" w:hAnsi="Times New Roman" w:cs="Times New Roman"/>
                <w:b/>
                <w:bCs/>
                <w:sz w:val="14"/>
                <w:szCs w:val="14"/>
              </w:rPr>
              <w:t>153 459 281</w:t>
            </w:r>
          </w:p>
        </w:tc>
        <w:tc>
          <w:tcPr>
            <w:tcW w:w="101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52139" w:rsidP="00DD0BCA">
            <w:pPr>
              <w:bidi w:val="0"/>
              <w:jc w:val="right"/>
              <w:rPr>
                <w:rFonts w:ascii="Times New Roman" w:hAnsi="Times New Roman" w:cs="Times New Roman"/>
                <w:b/>
                <w:bCs/>
                <w:sz w:val="14"/>
                <w:szCs w:val="14"/>
              </w:rPr>
            </w:pPr>
            <w:r w:rsidRPr="00452139">
              <w:rPr>
                <w:rFonts w:ascii="Times New Roman" w:hAnsi="Times New Roman" w:cs="Times New Roman"/>
                <w:b/>
                <w:bCs/>
                <w:sz w:val="14"/>
                <w:szCs w:val="14"/>
              </w:rPr>
              <w:t>149 919 339</w:t>
            </w:r>
          </w:p>
        </w:tc>
        <w:tc>
          <w:tcPr>
            <w:tcW w:w="1013"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452139" w:rsidP="00DD0BCA">
            <w:pPr>
              <w:bidi w:val="0"/>
              <w:jc w:val="right"/>
              <w:rPr>
                <w:rFonts w:ascii="Times New Roman" w:hAnsi="Times New Roman" w:cs="Times New Roman"/>
                <w:b/>
                <w:bCs/>
                <w:sz w:val="14"/>
                <w:szCs w:val="14"/>
              </w:rPr>
            </w:pPr>
            <w:r w:rsidRPr="00452139">
              <w:rPr>
                <w:rFonts w:ascii="Times New Roman" w:hAnsi="Times New Roman" w:cs="Times New Roman"/>
                <w:b/>
                <w:bCs/>
                <w:sz w:val="14"/>
                <w:szCs w:val="14"/>
              </w:rPr>
              <w:t>149 919 339</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5272D" w:rsidRPr="00BE0A20" w:rsidP="00DD0BCA">
            <w:pPr>
              <w:bidi w:val="0"/>
              <w:rPr>
                <w:rFonts w:ascii="Times New Roman" w:hAnsi="Times New Roman" w:cs="Times New Roman"/>
                <w:color w:val="000000"/>
                <w:sz w:val="14"/>
                <w:szCs w:val="14"/>
                <w:lang w:eastAsia="sk-SK"/>
              </w:rPr>
            </w:pPr>
            <w:r w:rsidRPr="00BE0A20">
              <w:rPr>
                <w:rFonts w:ascii="Times New Roman" w:hAnsi="Times New Roman" w:cs="Times New Roman"/>
                <w:color w:val="000000"/>
                <w:sz w:val="14"/>
                <w:szCs w:val="14"/>
                <w:lang w:eastAsia="sk-SK"/>
              </w:rPr>
              <w:t xml:space="preserve">   610 mzdy</w:t>
            </w:r>
          </w:p>
        </w:tc>
        <w:tc>
          <w:tcPr>
            <w:tcW w:w="1011" w:type="dxa"/>
            <w:tcBorders>
              <w:top w:val="nil"/>
              <w:left w:val="nil"/>
              <w:bottom w:val="single" w:sz="4" w:space="0" w:color="auto"/>
              <w:right w:val="single" w:sz="4" w:space="0" w:color="auto"/>
            </w:tcBorders>
            <w:noWrap/>
            <w:textDirection w:val="lrTb"/>
            <w:vAlign w:val="bottom"/>
            <w:hideMark/>
          </w:tcPr>
          <w:p w:rsidR="00A5272D" w:rsidRPr="00BE0A20" w:rsidP="00DD0BCA">
            <w:pPr>
              <w:bidi w:val="0"/>
              <w:jc w:val="right"/>
              <w:rPr>
                <w:rFonts w:ascii="Times New Roman" w:hAnsi="Times New Roman" w:cs="Times New Roman"/>
                <w:sz w:val="14"/>
                <w:szCs w:val="14"/>
              </w:rPr>
            </w:pPr>
            <w:r w:rsidRPr="00BE0A20">
              <w:rPr>
                <w:rFonts w:ascii="Times New Roman" w:hAnsi="Times New Roman" w:cs="Times New Roman"/>
                <w:sz w:val="14"/>
                <w:szCs w:val="14"/>
              </w:rPr>
              <w:t>86 834 937</w:t>
            </w:r>
          </w:p>
        </w:tc>
        <w:tc>
          <w:tcPr>
            <w:tcW w:w="1012" w:type="dxa"/>
            <w:tcBorders>
              <w:top w:val="nil"/>
              <w:left w:val="nil"/>
              <w:bottom w:val="single" w:sz="4" w:space="0" w:color="auto"/>
              <w:right w:val="single" w:sz="4" w:space="0" w:color="auto"/>
            </w:tcBorders>
            <w:noWrap/>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87 653 518</w:t>
            </w:r>
          </w:p>
        </w:tc>
        <w:tc>
          <w:tcPr>
            <w:tcW w:w="1013" w:type="dxa"/>
            <w:tcBorders>
              <w:top w:val="nil"/>
              <w:left w:val="nil"/>
              <w:bottom w:val="single" w:sz="4" w:space="0" w:color="auto"/>
              <w:right w:val="single" w:sz="4" w:space="0" w:color="auto"/>
            </w:tcBorders>
            <w:noWrap/>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86 854 546</w:t>
            </w:r>
          </w:p>
        </w:tc>
        <w:tc>
          <w:tcPr>
            <w:tcW w:w="1012" w:type="dxa"/>
            <w:tcBorders>
              <w:top w:val="nil"/>
              <w:left w:val="nil"/>
              <w:bottom w:val="single" w:sz="4" w:space="0" w:color="auto"/>
              <w:right w:val="single" w:sz="4" w:space="0" w:color="auto"/>
            </w:tcBorders>
            <w:noWrap/>
            <w:textDirection w:val="lrTb"/>
            <w:vAlign w:val="bottom"/>
            <w:hideMark/>
          </w:tcPr>
          <w:p w:rsidR="00A5272D" w:rsidRPr="000A2488" w:rsidP="00DD0BCA">
            <w:pPr>
              <w:bidi w:val="0"/>
              <w:jc w:val="right"/>
              <w:rPr>
                <w:rFonts w:ascii="Times New Roman" w:hAnsi="Times New Roman" w:cs="Times New Roman"/>
                <w:sz w:val="14"/>
                <w:szCs w:val="14"/>
              </w:rPr>
            </w:pPr>
            <w:r w:rsidRPr="000A2488">
              <w:rPr>
                <w:rFonts w:ascii="Times New Roman" w:hAnsi="Times New Roman" w:cs="Times New Roman"/>
                <w:sz w:val="14"/>
                <w:szCs w:val="14"/>
              </w:rPr>
              <w:t>87 723 327</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88 738 532</w:t>
            </w:r>
          </w:p>
        </w:tc>
        <w:tc>
          <w:tcPr>
            <w:tcW w:w="1012"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88 738 590</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88 738 590</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5272D" w:rsidRPr="00BE0A20" w:rsidP="00DD0BCA">
            <w:pPr>
              <w:bidi w:val="0"/>
              <w:rPr>
                <w:rFonts w:ascii="Times New Roman" w:hAnsi="Times New Roman" w:cs="Times New Roman"/>
                <w:color w:val="000000"/>
                <w:sz w:val="14"/>
                <w:szCs w:val="14"/>
                <w:lang w:eastAsia="sk-SK"/>
              </w:rPr>
            </w:pPr>
            <w:r w:rsidRPr="00BE0A20">
              <w:rPr>
                <w:rFonts w:ascii="Times New Roman" w:hAnsi="Times New Roman" w:cs="Times New Roman"/>
                <w:color w:val="000000"/>
                <w:sz w:val="14"/>
                <w:szCs w:val="14"/>
                <w:lang w:eastAsia="sk-SK"/>
              </w:rPr>
              <w:t xml:space="preserve">   620 odvody</w:t>
            </w:r>
          </w:p>
        </w:tc>
        <w:tc>
          <w:tcPr>
            <w:tcW w:w="1011"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sz w:val="14"/>
                <w:szCs w:val="14"/>
              </w:rPr>
            </w:pPr>
            <w:r w:rsidRPr="00BE0A20">
              <w:rPr>
                <w:rFonts w:ascii="Times New Roman" w:hAnsi="Times New Roman" w:cs="Times New Roman"/>
                <w:sz w:val="14"/>
                <w:szCs w:val="14"/>
              </w:rPr>
              <w:t>26 033 689</w:t>
            </w:r>
          </w:p>
        </w:tc>
        <w:tc>
          <w:tcPr>
            <w:tcW w:w="1012" w:type="dxa"/>
            <w:tcBorders>
              <w:top w:val="nil"/>
              <w:left w:val="nil"/>
              <w:bottom w:val="single" w:sz="4" w:space="0" w:color="auto"/>
              <w:right w:val="single" w:sz="4" w:space="0" w:color="auto"/>
            </w:tcBorders>
            <w:noWrap/>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28 478 045</w:t>
            </w:r>
          </w:p>
        </w:tc>
        <w:tc>
          <w:tcPr>
            <w:tcW w:w="1013" w:type="dxa"/>
            <w:tcBorders>
              <w:top w:val="nil"/>
              <w:left w:val="nil"/>
              <w:bottom w:val="single" w:sz="4" w:space="0" w:color="auto"/>
              <w:right w:val="single" w:sz="4" w:space="0" w:color="auto"/>
            </w:tcBorders>
            <w:noWrap/>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27 089 306</w:t>
            </w:r>
          </w:p>
        </w:tc>
        <w:tc>
          <w:tcPr>
            <w:tcW w:w="1012" w:type="dxa"/>
            <w:tcBorders>
              <w:top w:val="nil"/>
              <w:left w:val="nil"/>
              <w:bottom w:val="single" w:sz="4" w:space="0" w:color="auto"/>
              <w:right w:val="single" w:sz="4" w:space="0" w:color="auto"/>
            </w:tcBorders>
            <w:noWrap/>
            <w:textDirection w:val="lrTb"/>
            <w:vAlign w:val="bottom"/>
            <w:hideMark/>
          </w:tcPr>
          <w:p w:rsidR="00A5272D" w:rsidRPr="000A2488" w:rsidP="00DD0BCA">
            <w:pPr>
              <w:bidi w:val="0"/>
              <w:jc w:val="right"/>
              <w:rPr>
                <w:rFonts w:ascii="Times New Roman" w:hAnsi="Times New Roman" w:cs="Times New Roman"/>
                <w:sz w:val="14"/>
                <w:szCs w:val="14"/>
              </w:rPr>
            </w:pPr>
            <w:r w:rsidRPr="000A2488">
              <w:rPr>
                <w:rFonts w:ascii="Times New Roman" w:hAnsi="Times New Roman" w:cs="Times New Roman"/>
                <w:sz w:val="14"/>
                <w:szCs w:val="14"/>
              </w:rPr>
              <w:t>28 094 962</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color w:val="000000"/>
                <w:sz w:val="14"/>
                <w:szCs w:val="14"/>
              </w:rPr>
            </w:pPr>
            <w:r w:rsidRPr="00452139">
              <w:rPr>
                <w:rFonts w:ascii="Times New Roman" w:hAnsi="Times New Roman" w:cs="Times New Roman"/>
                <w:color w:val="000000"/>
                <w:sz w:val="14"/>
                <w:szCs w:val="14"/>
              </w:rPr>
              <w:t>28 329 455</w:t>
            </w:r>
          </w:p>
        </w:tc>
        <w:tc>
          <w:tcPr>
            <w:tcW w:w="1012"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color w:val="000000"/>
                <w:sz w:val="14"/>
                <w:szCs w:val="14"/>
              </w:rPr>
            </w:pPr>
            <w:r w:rsidRPr="00452139">
              <w:rPr>
                <w:rFonts w:ascii="Times New Roman" w:hAnsi="Times New Roman" w:cs="Times New Roman"/>
                <w:color w:val="000000"/>
                <w:sz w:val="14"/>
                <w:szCs w:val="14"/>
              </w:rPr>
              <w:t>28 329 455</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color w:val="000000"/>
                <w:sz w:val="14"/>
                <w:szCs w:val="14"/>
              </w:rPr>
            </w:pPr>
            <w:r w:rsidRPr="00452139">
              <w:rPr>
                <w:rFonts w:ascii="Times New Roman" w:hAnsi="Times New Roman" w:cs="Times New Roman"/>
                <w:color w:val="000000"/>
                <w:sz w:val="14"/>
                <w:szCs w:val="14"/>
              </w:rPr>
              <w:t>28 329 455</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5272D" w:rsidRPr="00BE0A20" w:rsidP="00DD0BCA">
            <w:pPr>
              <w:bidi w:val="0"/>
              <w:rPr>
                <w:rFonts w:ascii="Times New Roman" w:hAnsi="Times New Roman" w:cs="Times New Roman"/>
                <w:color w:val="000000"/>
                <w:sz w:val="14"/>
                <w:szCs w:val="14"/>
                <w:lang w:eastAsia="sk-SK"/>
              </w:rPr>
            </w:pPr>
            <w:r w:rsidRPr="00BE0A20">
              <w:rPr>
                <w:rFonts w:ascii="Times New Roman" w:hAnsi="Times New Roman" w:cs="Times New Roman"/>
                <w:color w:val="000000"/>
                <w:sz w:val="14"/>
                <w:szCs w:val="14"/>
                <w:lang w:eastAsia="sk-SK"/>
              </w:rPr>
              <w:t xml:space="preserve">   630 tovary a služby</w:t>
            </w:r>
          </w:p>
        </w:tc>
        <w:tc>
          <w:tcPr>
            <w:tcW w:w="1011"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sz w:val="14"/>
                <w:szCs w:val="14"/>
              </w:rPr>
            </w:pPr>
            <w:r w:rsidRPr="00BE0A20">
              <w:rPr>
                <w:rFonts w:ascii="Times New Roman" w:hAnsi="Times New Roman" w:cs="Times New Roman"/>
                <w:sz w:val="14"/>
                <w:szCs w:val="14"/>
              </w:rPr>
              <w:t>35 960 966</w:t>
            </w:r>
          </w:p>
        </w:tc>
        <w:tc>
          <w:tcPr>
            <w:tcW w:w="1012"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34 735 525</w:t>
            </w:r>
          </w:p>
        </w:tc>
        <w:tc>
          <w:tcPr>
            <w:tcW w:w="1013"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27 097 178</w:t>
            </w:r>
          </w:p>
        </w:tc>
        <w:tc>
          <w:tcPr>
            <w:tcW w:w="1012" w:type="dxa"/>
            <w:tcBorders>
              <w:top w:val="nil"/>
              <w:left w:val="nil"/>
              <w:bottom w:val="single" w:sz="4" w:space="0" w:color="auto"/>
              <w:right w:val="single" w:sz="4" w:space="0" w:color="auto"/>
            </w:tcBorders>
            <w:textDirection w:val="lrTb"/>
            <w:vAlign w:val="bottom"/>
            <w:hideMark/>
          </w:tcPr>
          <w:p w:rsidR="00A5272D" w:rsidRPr="000A2488" w:rsidP="00DD0BCA">
            <w:pPr>
              <w:bidi w:val="0"/>
              <w:jc w:val="right"/>
              <w:rPr>
                <w:rFonts w:ascii="Times New Roman" w:hAnsi="Times New Roman" w:cs="Times New Roman"/>
                <w:sz w:val="14"/>
                <w:szCs w:val="14"/>
              </w:rPr>
            </w:pPr>
            <w:r w:rsidRPr="000A2488">
              <w:rPr>
                <w:rFonts w:ascii="Times New Roman" w:hAnsi="Times New Roman" w:cs="Times New Roman"/>
                <w:sz w:val="14"/>
                <w:szCs w:val="14"/>
              </w:rPr>
              <w:t>27 692 487</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27 395 658</w:t>
            </w:r>
          </w:p>
        </w:tc>
        <w:tc>
          <w:tcPr>
            <w:tcW w:w="1012"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24 915 658</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24 915 658</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5272D" w:rsidRPr="00BE0A20" w:rsidP="00DD0BCA">
            <w:pPr>
              <w:bidi w:val="0"/>
              <w:rPr>
                <w:rFonts w:ascii="Times New Roman" w:hAnsi="Times New Roman" w:cs="Times New Roman"/>
                <w:color w:val="000000"/>
                <w:sz w:val="14"/>
                <w:szCs w:val="14"/>
                <w:lang w:eastAsia="sk-SK"/>
              </w:rPr>
            </w:pPr>
            <w:r w:rsidRPr="00BE0A20">
              <w:rPr>
                <w:rFonts w:ascii="Times New Roman" w:hAnsi="Times New Roman" w:cs="Times New Roman"/>
                <w:color w:val="000000"/>
                <w:sz w:val="14"/>
                <w:szCs w:val="14"/>
                <w:lang w:eastAsia="sk-SK"/>
              </w:rPr>
              <w:t xml:space="preserve">   640 bežné transfery</w:t>
            </w:r>
          </w:p>
        </w:tc>
        <w:tc>
          <w:tcPr>
            <w:tcW w:w="1011"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sz w:val="14"/>
                <w:szCs w:val="14"/>
              </w:rPr>
            </w:pPr>
            <w:r w:rsidRPr="00BE0A20">
              <w:rPr>
                <w:rFonts w:ascii="Times New Roman" w:hAnsi="Times New Roman" w:cs="Times New Roman"/>
                <w:sz w:val="14"/>
                <w:szCs w:val="14"/>
              </w:rPr>
              <w:t>2 442 480</w:t>
            </w:r>
          </w:p>
        </w:tc>
        <w:tc>
          <w:tcPr>
            <w:tcW w:w="1012"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2 858 243</w:t>
            </w:r>
          </w:p>
        </w:tc>
        <w:tc>
          <w:tcPr>
            <w:tcW w:w="1013"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color w:val="000000"/>
                <w:sz w:val="14"/>
                <w:szCs w:val="14"/>
              </w:rPr>
            </w:pPr>
            <w:r w:rsidRPr="00BE0A20">
              <w:rPr>
                <w:rFonts w:ascii="Times New Roman" w:hAnsi="Times New Roman" w:cs="Times New Roman"/>
                <w:color w:val="000000"/>
                <w:sz w:val="14"/>
                <w:szCs w:val="14"/>
              </w:rPr>
              <w:t>2 796 298</w:t>
            </w:r>
          </w:p>
        </w:tc>
        <w:tc>
          <w:tcPr>
            <w:tcW w:w="1012" w:type="dxa"/>
            <w:tcBorders>
              <w:top w:val="nil"/>
              <w:left w:val="nil"/>
              <w:bottom w:val="single" w:sz="4" w:space="0" w:color="auto"/>
              <w:right w:val="single" w:sz="4" w:space="0" w:color="auto"/>
            </w:tcBorders>
            <w:textDirection w:val="lrTb"/>
            <w:vAlign w:val="bottom"/>
            <w:hideMark/>
          </w:tcPr>
          <w:p w:rsidR="00A5272D" w:rsidRPr="000A2488" w:rsidP="00DD0BCA">
            <w:pPr>
              <w:bidi w:val="0"/>
              <w:jc w:val="right"/>
              <w:rPr>
                <w:rFonts w:ascii="Times New Roman" w:hAnsi="Times New Roman" w:cs="Times New Roman"/>
                <w:sz w:val="14"/>
                <w:szCs w:val="14"/>
              </w:rPr>
            </w:pPr>
            <w:r w:rsidRPr="000A2488">
              <w:rPr>
                <w:rFonts w:ascii="Times New Roman" w:hAnsi="Times New Roman" w:cs="Times New Roman"/>
                <w:sz w:val="14"/>
                <w:szCs w:val="14"/>
              </w:rPr>
              <w:t>2 529 804</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2 695 518</w:t>
            </w:r>
          </w:p>
        </w:tc>
        <w:tc>
          <w:tcPr>
            <w:tcW w:w="1012"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2 695 518</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sz w:val="14"/>
                <w:szCs w:val="14"/>
              </w:rPr>
            </w:pPr>
            <w:r w:rsidRPr="00452139">
              <w:rPr>
                <w:rFonts w:ascii="Times New Roman" w:hAnsi="Times New Roman" w:cs="Times New Roman"/>
                <w:sz w:val="14"/>
                <w:szCs w:val="14"/>
              </w:rPr>
              <w:t>2 695 518</w:t>
            </w:r>
          </w:p>
        </w:tc>
      </w:tr>
      <w:tr>
        <w:tblPrEx>
          <w:tblW w:w="9075" w:type="dxa"/>
          <w:tblInd w:w="65" w:type="dxa"/>
          <w:tblLayout w:type="fixed"/>
          <w:tblCellMar>
            <w:left w:w="70" w:type="dxa"/>
            <w:right w:w="70" w:type="dxa"/>
          </w:tblCellMar>
          <w:tblLook w:val="04A0"/>
        </w:tblPrEx>
        <w:trPr>
          <w:trHeight w:val="255"/>
        </w:trPr>
        <w:tc>
          <w:tcPr>
            <w:tcW w:w="1989" w:type="dxa"/>
            <w:tcBorders>
              <w:top w:val="nil"/>
              <w:left w:val="single" w:sz="4" w:space="0" w:color="auto"/>
              <w:bottom w:val="single" w:sz="4" w:space="0" w:color="auto"/>
              <w:right w:val="single" w:sz="4" w:space="0" w:color="auto"/>
            </w:tcBorders>
            <w:noWrap/>
            <w:textDirection w:val="lrTb"/>
            <w:vAlign w:val="center"/>
            <w:hideMark/>
          </w:tcPr>
          <w:p w:rsidR="00A5272D" w:rsidRPr="00BE0A20" w:rsidP="00DD0BCA">
            <w:pPr>
              <w:bidi w:val="0"/>
              <w:rPr>
                <w:rFonts w:ascii="Times New Roman" w:hAnsi="Times New Roman" w:cs="Times New Roman"/>
                <w:color w:val="000000"/>
                <w:sz w:val="14"/>
                <w:szCs w:val="14"/>
                <w:lang w:eastAsia="sk-SK"/>
              </w:rPr>
            </w:pPr>
            <w:r w:rsidRPr="00BE0A20">
              <w:rPr>
                <w:rFonts w:ascii="Times New Roman" w:hAnsi="Times New Roman" w:cs="Times New Roman"/>
                <w:color w:val="000000"/>
                <w:sz w:val="14"/>
                <w:szCs w:val="14"/>
                <w:lang w:eastAsia="sk-SK"/>
              </w:rPr>
              <w:t xml:space="preserve">   700 kapitálové výdavky</w:t>
            </w:r>
          </w:p>
        </w:tc>
        <w:tc>
          <w:tcPr>
            <w:tcW w:w="1011" w:type="dxa"/>
            <w:tcBorders>
              <w:top w:val="nil"/>
              <w:left w:val="nil"/>
              <w:bottom w:val="single" w:sz="4" w:space="0" w:color="auto"/>
              <w:right w:val="single" w:sz="4" w:space="0" w:color="auto"/>
            </w:tcBorders>
            <w:noWrap/>
            <w:textDirection w:val="lrTb"/>
            <w:vAlign w:val="bottom"/>
            <w:hideMark/>
          </w:tcPr>
          <w:p w:rsidR="00A5272D" w:rsidRPr="00BE0A20" w:rsidP="00DD0BCA">
            <w:pPr>
              <w:bidi w:val="0"/>
              <w:jc w:val="right"/>
              <w:rPr>
                <w:rFonts w:ascii="Times New Roman" w:hAnsi="Times New Roman" w:cs="Times New Roman"/>
                <w:bCs/>
                <w:sz w:val="14"/>
                <w:szCs w:val="14"/>
              </w:rPr>
            </w:pPr>
            <w:r w:rsidRPr="00BE0A20">
              <w:rPr>
                <w:rFonts w:ascii="Times New Roman" w:hAnsi="Times New Roman" w:cs="Times New Roman"/>
                <w:bCs/>
                <w:sz w:val="14"/>
                <w:szCs w:val="14"/>
              </w:rPr>
              <w:t>3 849 555</w:t>
            </w:r>
          </w:p>
        </w:tc>
        <w:tc>
          <w:tcPr>
            <w:tcW w:w="1012"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bCs/>
                <w:color w:val="000000"/>
                <w:sz w:val="14"/>
                <w:szCs w:val="14"/>
              </w:rPr>
            </w:pPr>
            <w:r w:rsidRPr="00BE0A20">
              <w:rPr>
                <w:rFonts w:ascii="Times New Roman" w:hAnsi="Times New Roman" w:cs="Times New Roman"/>
                <w:bCs/>
                <w:color w:val="000000"/>
                <w:sz w:val="14"/>
                <w:szCs w:val="14"/>
              </w:rPr>
              <w:t>8 153 180</w:t>
            </w:r>
          </w:p>
        </w:tc>
        <w:tc>
          <w:tcPr>
            <w:tcW w:w="1013" w:type="dxa"/>
            <w:tcBorders>
              <w:top w:val="nil"/>
              <w:left w:val="nil"/>
              <w:bottom w:val="single" w:sz="4" w:space="0" w:color="auto"/>
              <w:right w:val="single" w:sz="4" w:space="0" w:color="auto"/>
            </w:tcBorders>
            <w:textDirection w:val="lrTb"/>
            <w:vAlign w:val="bottom"/>
            <w:hideMark/>
          </w:tcPr>
          <w:p w:rsidR="00A5272D" w:rsidRPr="00BE0A20" w:rsidP="00DD0BCA">
            <w:pPr>
              <w:bidi w:val="0"/>
              <w:jc w:val="right"/>
              <w:rPr>
                <w:rFonts w:ascii="Times New Roman" w:hAnsi="Times New Roman" w:cs="Times New Roman"/>
                <w:bCs/>
                <w:color w:val="000000"/>
                <w:sz w:val="14"/>
                <w:szCs w:val="14"/>
              </w:rPr>
            </w:pPr>
            <w:r w:rsidRPr="00BE0A20">
              <w:rPr>
                <w:rFonts w:ascii="Times New Roman" w:hAnsi="Times New Roman" w:cs="Times New Roman"/>
                <w:bCs/>
                <w:color w:val="000000"/>
                <w:sz w:val="14"/>
                <w:szCs w:val="14"/>
              </w:rPr>
              <w:t>4 240 118</w:t>
            </w:r>
          </w:p>
        </w:tc>
        <w:tc>
          <w:tcPr>
            <w:tcW w:w="1012" w:type="dxa"/>
            <w:tcBorders>
              <w:top w:val="nil"/>
              <w:left w:val="nil"/>
              <w:bottom w:val="single" w:sz="4" w:space="0" w:color="auto"/>
              <w:right w:val="single" w:sz="4" w:space="0" w:color="auto"/>
            </w:tcBorders>
            <w:textDirection w:val="lrTb"/>
            <w:vAlign w:val="bottom"/>
            <w:hideMark/>
          </w:tcPr>
          <w:p w:rsidR="00A5272D" w:rsidRPr="000A2488" w:rsidP="00DD0BCA">
            <w:pPr>
              <w:bidi w:val="0"/>
              <w:jc w:val="right"/>
              <w:rPr>
                <w:rFonts w:ascii="Times New Roman" w:hAnsi="Times New Roman" w:cs="Times New Roman"/>
                <w:bCs/>
                <w:color w:val="000000"/>
                <w:sz w:val="14"/>
                <w:szCs w:val="14"/>
              </w:rPr>
            </w:pPr>
            <w:r w:rsidRPr="000A2488">
              <w:rPr>
                <w:rFonts w:ascii="Times New Roman" w:hAnsi="Times New Roman" w:cs="Times New Roman"/>
                <w:bCs/>
                <w:color w:val="000000"/>
                <w:sz w:val="14"/>
                <w:szCs w:val="14"/>
              </w:rPr>
              <w:t>8 309 460</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bCs/>
                <w:sz w:val="14"/>
                <w:szCs w:val="14"/>
              </w:rPr>
            </w:pPr>
            <w:r w:rsidRPr="00452139">
              <w:rPr>
                <w:rFonts w:ascii="Times New Roman" w:hAnsi="Times New Roman" w:cs="Times New Roman"/>
                <w:bCs/>
                <w:sz w:val="14"/>
                <w:szCs w:val="14"/>
              </w:rPr>
              <w:t>6 300 118</w:t>
            </w:r>
          </w:p>
        </w:tc>
        <w:tc>
          <w:tcPr>
            <w:tcW w:w="1012"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bCs/>
                <w:color w:val="000000"/>
                <w:sz w:val="14"/>
                <w:szCs w:val="14"/>
              </w:rPr>
            </w:pPr>
            <w:r w:rsidRPr="00452139">
              <w:rPr>
                <w:rFonts w:ascii="Times New Roman" w:hAnsi="Times New Roman" w:cs="Times New Roman"/>
                <w:bCs/>
                <w:color w:val="000000"/>
                <w:sz w:val="14"/>
                <w:szCs w:val="14"/>
              </w:rPr>
              <w:t>5 240 118</w:t>
            </w:r>
          </w:p>
        </w:tc>
        <w:tc>
          <w:tcPr>
            <w:tcW w:w="1013" w:type="dxa"/>
            <w:tcBorders>
              <w:top w:val="nil"/>
              <w:left w:val="nil"/>
              <w:bottom w:val="single" w:sz="4" w:space="0" w:color="auto"/>
              <w:right w:val="single" w:sz="4" w:space="0" w:color="auto"/>
            </w:tcBorders>
            <w:noWrap/>
            <w:textDirection w:val="lrTb"/>
            <w:vAlign w:val="bottom"/>
            <w:hideMark/>
          </w:tcPr>
          <w:p w:rsidR="00A5272D" w:rsidRPr="00452139" w:rsidP="00DD0BCA">
            <w:pPr>
              <w:bidi w:val="0"/>
              <w:jc w:val="right"/>
              <w:rPr>
                <w:rFonts w:ascii="Times New Roman" w:hAnsi="Times New Roman" w:cs="Times New Roman"/>
                <w:bCs/>
                <w:color w:val="000000"/>
                <w:sz w:val="14"/>
                <w:szCs w:val="14"/>
              </w:rPr>
            </w:pPr>
            <w:r w:rsidRPr="00452139">
              <w:rPr>
                <w:rFonts w:ascii="Times New Roman" w:hAnsi="Times New Roman" w:cs="Times New Roman"/>
                <w:bCs/>
                <w:color w:val="000000"/>
                <w:sz w:val="14"/>
                <w:szCs w:val="14"/>
              </w:rPr>
              <w:t>5 240 118</w:t>
            </w:r>
          </w:p>
        </w:tc>
      </w:tr>
    </w:tbl>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Na personálne a materiálno–technické zabezpečenie činnosti súdov, ostatných rozpočtových organizácií a na efektívny výkon okresných súdov, krajských súdov a </w:t>
      </w:r>
      <w:r w:rsidRPr="00CF13A8">
        <w:rPr>
          <w:rFonts w:ascii="Times New Roman" w:hAnsi="Times New Roman" w:cs="Times New Roman"/>
        </w:rPr>
        <w:t>Špecializovaného trestného súdu</w:t>
      </w:r>
      <w:r>
        <w:rPr>
          <w:rFonts w:ascii="Times New Roman" w:hAnsi="Times New Roman" w:cs="Times New Roman"/>
        </w:rPr>
        <w:t xml:space="preserve"> sa na rok 2015 rozpočtujú výdavky v sume 153 mil. eur. V porovnaní so schváleným rozpočtom roku 2014 sa na súdnictvo v roku 2015 rozpočtujú výdavky vyššie</w:t>
      </w:r>
      <w:r w:rsidRPr="00B92490" w:rsidR="00B92490">
        <w:rPr>
          <w:rFonts w:ascii="Times New Roman" w:hAnsi="Times New Roman" w:cs="Times New Roman"/>
        </w:rPr>
        <w:t xml:space="preserve"> </w:t>
      </w:r>
      <w:r w:rsidR="00B92490">
        <w:rPr>
          <w:rFonts w:ascii="Times New Roman" w:hAnsi="Times New Roman" w:cs="Times New Roman"/>
        </w:rPr>
        <w:t>o 3,63 %</w:t>
      </w:r>
      <w:r>
        <w:rPr>
          <w:rFonts w:ascii="Times New Roman" w:hAnsi="Times New Roman" w:cs="Times New Roman"/>
        </w:rPr>
        <w:t>.</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Osobné výdavky na rok 2015 sú oproti schválenému rozpočtu roku 2014 vyššie </w:t>
        <w:br/>
        <w:t xml:space="preserve">o 3,12 mil. eur, čo predstavuje 2,74 %. </w:t>
      </w:r>
      <w:r w:rsidRPr="00A145D9">
        <w:rPr>
          <w:rFonts w:ascii="Times New Roman" w:hAnsi="Times New Roman" w:cs="Times New Roman"/>
        </w:rPr>
        <w:t>Tento nárast je spôsobený premietnutím valorizácie platov z roku 2014 do nasledujúcich rokov.</w:t>
      </w:r>
    </w:p>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Tovary a služby na rok 2015 oproti schválenému rozpočtu roku 2014 rastú </w:t>
        <w:br/>
        <w:t xml:space="preserve">o 298 tis. eur, čo predstavuje 1,10 %, z dôvodu nárastu výdavkov na zabezpečenie súdnych konaní. </w:t>
      </w:r>
    </w:p>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Bežné transfery na rok 2015 oproti schválenému rozpočtu roku 2014 klesajú </w:t>
        <w:br/>
        <w:t xml:space="preserve">o 101 tis. eur, čo predstavuje 3,60 %, z dôvodu prijatia úsporných opatrení.   </w:t>
      </w:r>
    </w:p>
    <w:p w:rsidR="00A5272D" w:rsidP="00A5272D">
      <w:pPr>
        <w:bidi w:val="0"/>
        <w:jc w:val="both"/>
        <w:rPr>
          <w:rFonts w:ascii="Times New Roman" w:hAnsi="Times New Roman" w:cs="Times New Roman"/>
          <w:highlight w:val="yellow"/>
        </w:rPr>
      </w:pPr>
    </w:p>
    <w:p w:rsidR="00A5272D" w:rsidRPr="00C025EF" w:rsidP="00A5272D">
      <w:pPr>
        <w:bidi w:val="0"/>
        <w:ind w:firstLine="708"/>
        <w:jc w:val="both"/>
        <w:rPr>
          <w:rFonts w:ascii="Times New Roman" w:hAnsi="Times New Roman" w:cs="Times New Roman"/>
        </w:rPr>
      </w:pPr>
      <w:r>
        <w:rPr>
          <w:rFonts w:ascii="Times New Roman" w:hAnsi="Times New Roman" w:cs="Times New Roman"/>
        </w:rPr>
        <w:t xml:space="preserve">Kapitálové výdavky na rok 2015 v sume 6,30 mil. eur sa rozpočtujú vyššie </w:t>
        <w:br/>
        <w:t xml:space="preserve">o 2,06 mil. eur, čo predstavuje 48,6 % oproti úrovni schváleného rozpočtu roku 2014. </w:t>
      </w:r>
      <w:r w:rsidRPr="00C025EF">
        <w:rPr>
          <w:rFonts w:ascii="Times New Roman" w:hAnsi="Times New Roman" w:cs="Times New Roman"/>
        </w:rPr>
        <w:t>Kapitola plánuje financovať predovšetkým nové projekty s vysokou prioritou v zmysle prepracovanej koncepcie rozvoja IS rezortu spravodlivosti. Ide hlavne o budovani</w:t>
      </w:r>
      <w:r>
        <w:rPr>
          <w:rFonts w:ascii="Times New Roman" w:hAnsi="Times New Roman" w:cs="Times New Roman"/>
        </w:rPr>
        <w:t xml:space="preserve">e záložného výpočtového centra </w:t>
      </w:r>
      <w:r w:rsidRPr="00C025EF">
        <w:rPr>
          <w:rFonts w:ascii="Times New Roman" w:hAnsi="Times New Roman" w:cs="Times New Roman"/>
        </w:rPr>
        <w:t xml:space="preserve">vrátane zálohovacieho centra a projekt webovej stránky rezortu </w:t>
      </w:r>
      <w:r>
        <w:rPr>
          <w:rFonts w:ascii="Times New Roman" w:hAnsi="Times New Roman" w:cs="Times New Roman"/>
        </w:rPr>
        <w:t xml:space="preserve">spravodlivosti </w:t>
      </w:r>
      <w:r w:rsidRPr="00C025EF">
        <w:rPr>
          <w:rFonts w:ascii="Times New Roman" w:hAnsi="Times New Roman" w:cs="Times New Roman"/>
        </w:rPr>
        <w:t>vrátane redakčného systému na jej rozvoj.</w:t>
      </w:r>
    </w:p>
    <w:p w:rsidR="00B92490" w:rsidP="00A5272D">
      <w:pPr>
        <w:bidi w:val="0"/>
        <w:rPr>
          <w:rFonts w:ascii="Times New Roman" w:hAnsi="Times New Roman" w:cs="Times New Roman"/>
          <w:highlight w:val="yellow"/>
        </w:rPr>
      </w:pPr>
    </w:p>
    <w:p w:rsidR="00A5272D" w:rsidP="00A5272D">
      <w:pPr>
        <w:bidi w:val="0"/>
        <w:jc w:val="both"/>
        <w:rPr>
          <w:rFonts w:ascii="Times New Roman" w:hAnsi="Times New Roman" w:cs="Times New Roman"/>
          <w:i/>
          <w:u w:val="single"/>
        </w:rPr>
      </w:pPr>
      <w:r>
        <w:rPr>
          <w:rFonts w:ascii="Times New Roman" w:hAnsi="Times New Roman" w:cs="Times New Roman"/>
          <w:i/>
          <w:u w:val="single"/>
        </w:rPr>
        <w:t>Odmeny a náhrady za služby</w:t>
      </w:r>
    </w:p>
    <w:p w:rsidR="00A5272D" w:rsidP="00A5272D">
      <w:pPr>
        <w:bidi w:val="0"/>
        <w:ind w:firstLine="708"/>
        <w:jc w:val="both"/>
        <w:rPr>
          <w:rFonts w:ascii="Times New Roman" w:hAnsi="Times New Roman" w:cs="Times New Roman"/>
          <w:b/>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V rámci odmien a náhrad za služby sú rozpočtované prostriedky </w:t>
      </w:r>
      <w:r w:rsidRPr="002547B7">
        <w:rPr>
          <w:rFonts w:ascii="Times New Roman" w:hAnsi="Times New Roman" w:cs="Times New Roman"/>
        </w:rPr>
        <w:t>na</w:t>
      </w:r>
      <w:r>
        <w:rPr>
          <w:rFonts w:ascii="Times New Roman" w:hAnsi="Times New Roman" w:cs="Times New Roman"/>
        </w:rPr>
        <w:t xml:space="preserve"> zabezpečenie súdneho konania - advokátske služby - </w:t>
      </w:r>
      <w:r w:rsidRPr="002547B7">
        <w:rPr>
          <w:rFonts w:ascii="Times New Roman" w:hAnsi="Times New Roman" w:cs="Times New Roman"/>
        </w:rPr>
        <w:t>ex offo, za znalecké posudky, notárske a exekútorské služby, tlmočnícku a prekladateľskú činnosť, úhradu výdavkov svedkom a prísediacim.</w:t>
      </w:r>
    </w:p>
    <w:p w:rsidR="00A5272D" w:rsidP="00A5272D">
      <w:pPr>
        <w:bidi w:val="0"/>
        <w:jc w:val="both"/>
        <w:rPr>
          <w:rFonts w:ascii="Times New Roman" w:hAnsi="Times New Roman" w:cs="Times New Roman"/>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61"/>
        </w:trPr>
        <w:tc>
          <w:tcPr>
            <w:tcW w:w="214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924468" w:rsidP="00DD0BCA">
            <w:pPr>
              <w:bidi w:val="0"/>
              <w:rPr>
                <w:rFonts w:ascii="Times New Roman" w:hAnsi="Times New Roman" w:cs="Times New Roman"/>
                <w:b/>
                <w:bCs/>
                <w:color w:val="000000"/>
                <w:sz w:val="14"/>
                <w:szCs w:val="14"/>
                <w:lang w:eastAsia="sk-SK"/>
              </w:rPr>
            </w:pPr>
            <w:r w:rsidRPr="00924468">
              <w:rPr>
                <w:rFonts w:ascii="Times New Roman" w:hAnsi="Times New Roman" w:cs="Times New Roman"/>
                <w:b/>
                <w:bCs/>
                <w:color w:val="000000"/>
                <w:sz w:val="14"/>
                <w:szCs w:val="14"/>
                <w:lang w:eastAsia="sk-SK"/>
              </w:rPr>
              <w:t> 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2012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2013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2014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2014 OS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2015 N</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2016 N</w:t>
            </w:r>
          </w:p>
        </w:tc>
        <w:tc>
          <w:tcPr>
            <w:tcW w:w="99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924468" w:rsidP="00DD0BCA">
            <w:pPr>
              <w:bidi w:val="0"/>
              <w:jc w:val="center"/>
              <w:rPr>
                <w:rFonts w:ascii="Times New Roman" w:hAnsi="Times New Roman" w:cs="Times New Roman"/>
                <w:b/>
                <w:bCs/>
                <w:color w:val="000000"/>
                <w:sz w:val="14"/>
                <w:szCs w:val="14"/>
              </w:rPr>
            </w:pPr>
            <w:r w:rsidRPr="00924468">
              <w:rPr>
                <w:rFonts w:ascii="Times New Roman" w:hAnsi="Times New Roman" w:cs="Times New Roman"/>
                <w:b/>
                <w:bCs/>
                <w:color w:val="000000"/>
                <w:sz w:val="14"/>
                <w:szCs w:val="14"/>
              </w:rPr>
              <w:t>2017 N</w:t>
            </w:r>
          </w:p>
        </w:tc>
      </w:tr>
      <w:tr>
        <w:tblPrEx>
          <w:tblW w:w="9087" w:type="dxa"/>
          <w:tblInd w:w="55" w:type="dxa"/>
          <w:tblLayout w:type="fixed"/>
          <w:tblCellMar>
            <w:left w:w="70" w:type="dxa"/>
            <w:right w:w="70" w:type="dxa"/>
          </w:tblCellMar>
          <w:tblLook w:val="04A0"/>
        </w:tblPrEx>
        <w:trPr>
          <w:trHeight w:val="261"/>
        </w:trPr>
        <w:tc>
          <w:tcPr>
            <w:tcW w:w="2142" w:type="dxa"/>
            <w:tcBorders>
              <w:top w:val="nil"/>
              <w:left w:val="single" w:sz="4" w:space="0" w:color="auto"/>
              <w:bottom w:val="single" w:sz="4" w:space="0" w:color="auto"/>
              <w:right w:val="single" w:sz="4" w:space="0" w:color="auto"/>
            </w:tcBorders>
            <w:textDirection w:val="lrTb"/>
            <w:vAlign w:val="center"/>
            <w:hideMark/>
          </w:tcPr>
          <w:p w:rsidR="00A5272D" w:rsidRPr="00924468" w:rsidP="00DD0BCA">
            <w:pPr>
              <w:bidi w:val="0"/>
              <w:rPr>
                <w:rFonts w:ascii="Times New Roman" w:hAnsi="Times New Roman" w:cs="Times New Roman"/>
                <w:color w:val="000000"/>
                <w:sz w:val="14"/>
                <w:szCs w:val="14"/>
                <w:lang w:eastAsia="sk-SK"/>
              </w:rPr>
            </w:pPr>
            <w:r w:rsidRPr="00924468">
              <w:rPr>
                <w:rFonts w:ascii="Times New Roman" w:hAnsi="Times New Roman" w:cs="Times New Roman"/>
                <w:color w:val="000000"/>
                <w:sz w:val="14"/>
                <w:szCs w:val="14"/>
                <w:lang w:eastAsia="sk-SK"/>
              </w:rPr>
              <w:t>Odmeny a náhrady za služby</w:t>
            </w:r>
          </w:p>
        </w:tc>
        <w:tc>
          <w:tcPr>
            <w:tcW w:w="992"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12 085 060</w:t>
            </w:r>
          </w:p>
        </w:tc>
        <w:tc>
          <w:tcPr>
            <w:tcW w:w="992"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10 782 966</w:t>
            </w:r>
          </w:p>
        </w:tc>
        <w:tc>
          <w:tcPr>
            <w:tcW w:w="992"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8 580 500</w:t>
            </w:r>
          </w:p>
        </w:tc>
        <w:tc>
          <w:tcPr>
            <w:tcW w:w="992"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11 781 372</w:t>
            </w:r>
          </w:p>
        </w:tc>
        <w:tc>
          <w:tcPr>
            <w:tcW w:w="992"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9 164 037</w:t>
            </w:r>
          </w:p>
        </w:tc>
        <w:tc>
          <w:tcPr>
            <w:tcW w:w="992"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7 034 037</w:t>
            </w:r>
          </w:p>
        </w:tc>
        <w:tc>
          <w:tcPr>
            <w:tcW w:w="993" w:type="dxa"/>
            <w:tcBorders>
              <w:top w:val="nil"/>
              <w:left w:val="nil"/>
              <w:bottom w:val="single" w:sz="4" w:space="0" w:color="auto"/>
              <w:right w:val="single" w:sz="4" w:space="0" w:color="auto"/>
            </w:tcBorders>
            <w:noWrap/>
            <w:textDirection w:val="lrTb"/>
            <w:vAlign w:val="bottom"/>
            <w:hideMark/>
          </w:tcPr>
          <w:p w:rsidR="00A5272D" w:rsidRPr="00924468" w:rsidP="00DD0BCA">
            <w:pPr>
              <w:bidi w:val="0"/>
              <w:jc w:val="right"/>
              <w:rPr>
                <w:rFonts w:ascii="Times New Roman" w:hAnsi="Times New Roman" w:cs="Times New Roman"/>
                <w:color w:val="000000"/>
                <w:sz w:val="14"/>
                <w:szCs w:val="14"/>
              </w:rPr>
            </w:pPr>
            <w:r w:rsidRPr="00924468">
              <w:rPr>
                <w:rFonts w:ascii="Times New Roman" w:hAnsi="Times New Roman" w:cs="Times New Roman"/>
                <w:color w:val="000000"/>
                <w:sz w:val="14"/>
                <w:szCs w:val="14"/>
              </w:rPr>
              <w:t>7 034 037</w:t>
            </w:r>
          </w:p>
        </w:tc>
      </w:tr>
    </w:tbl>
    <w:p w:rsidR="00A5272D" w:rsidP="00A5272D">
      <w:pPr>
        <w:bidi w:val="0"/>
        <w:jc w:val="both"/>
        <w:rPr>
          <w:rFonts w:ascii="Times New Roman" w:hAnsi="Times New Roman" w:cs="Times New Roman"/>
        </w:rPr>
      </w:pPr>
    </w:p>
    <w:p w:rsidR="00A5272D" w:rsidP="00A5272D">
      <w:pPr>
        <w:bidi w:val="0"/>
        <w:jc w:val="both"/>
        <w:rPr>
          <w:rFonts w:ascii="Times New Roman" w:hAnsi="Times New Roman" w:cs="Times New Roman"/>
          <w:i/>
          <w:u w:val="single"/>
        </w:rPr>
      </w:pPr>
      <w:r>
        <w:rPr>
          <w:rFonts w:ascii="Times New Roman" w:hAnsi="Times New Roman" w:cs="Times New Roman"/>
          <w:i/>
          <w:u w:val="single"/>
        </w:rPr>
        <w:t>Odškodňovanie v súdnictve</w:t>
      </w:r>
    </w:p>
    <w:p w:rsidR="00A5272D" w:rsidP="00A5272D">
      <w:pPr>
        <w:bidi w:val="0"/>
        <w:jc w:val="both"/>
        <w:rPr>
          <w:rFonts w:ascii="Times New Roman" w:hAnsi="Times New Roman" w:cs="Times New Roman"/>
          <w:b/>
        </w:rPr>
      </w:pPr>
    </w:p>
    <w:p w:rsidR="00A5272D" w:rsidP="00A5272D">
      <w:pPr>
        <w:bidi w:val="0"/>
        <w:ind w:firstLine="708"/>
        <w:jc w:val="both"/>
        <w:rPr>
          <w:rFonts w:ascii="Times New Roman" w:hAnsi="Times New Roman" w:cs="Times New Roman"/>
        </w:rPr>
      </w:pPr>
      <w:r>
        <w:rPr>
          <w:rFonts w:ascii="Times New Roman" w:hAnsi="Times New Roman" w:cs="Times New Roman"/>
        </w:rPr>
        <w:t>Kapitola rozpočtuje v oblasti súdnictva výdavky na odškodňovanie určené na nálezy Ústavného súdu Slovenskej republiky za prieťahy v súdnom konaní.</w:t>
      </w:r>
    </w:p>
    <w:p w:rsidR="00A5272D" w:rsidP="00A5272D">
      <w:pPr>
        <w:bidi w:val="0"/>
        <w:jc w:val="both"/>
        <w:rPr>
          <w:rFonts w:ascii="Times New Roman" w:hAnsi="Times New Roman" w:cs="Times New Roman"/>
        </w:rPr>
      </w:pPr>
    </w:p>
    <w:tbl>
      <w:tblPr>
        <w:tblStyle w:val="TableNormal"/>
        <w:tblW w:w="9087" w:type="dxa"/>
        <w:tblInd w:w="55" w:type="dxa"/>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850813" w:rsidP="00DD0BCA">
            <w:pPr>
              <w:bidi w:val="0"/>
              <w:rPr>
                <w:rFonts w:ascii="Times New Roman" w:hAnsi="Times New Roman" w:cs="Times New Roman"/>
                <w:b/>
                <w:bCs/>
                <w:color w:val="000000"/>
                <w:sz w:val="14"/>
                <w:szCs w:val="14"/>
                <w:lang w:eastAsia="sk-SK"/>
              </w:rPr>
            </w:pPr>
            <w:r w:rsidRPr="00850813">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850813">
              <w:rPr>
                <w:rFonts w:ascii="Times New Roman" w:hAnsi="Times New Roman" w:cs="Times New Roman"/>
                <w:b/>
                <w:bCs/>
                <w:color w:val="000000"/>
                <w:sz w:val="14"/>
                <w:szCs w:val="14"/>
                <w:lang w:eastAsia="sk-SK"/>
              </w:rPr>
              <w:t>eurách</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2014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2014 OS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2017 N</w:t>
            </w:r>
          </w:p>
        </w:tc>
      </w:tr>
      <w:tr>
        <w:tblPrEx>
          <w:tblW w:w="9087" w:type="dxa"/>
          <w:tblInd w:w="55" w:type="dxa"/>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textDirection w:val="lrTb"/>
            <w:vAlign w:val="center"/>
            <w:hideMark/>
          </w:tcPr>
          <w:p w:rsidR="00A5272D" w:rsidRPr="00850813" w:rsidP="00DD0BCA">
            <w:pPr>
              <w:bidi w:val="0"/>
              <w:rPr>
                <w:rFonts w:ascii="Times New Roman" w:hAnsi="Times New Roman" w:cs="Times New Roman"/>
                <w:color w:val="000000"/>
                <w:sz w:val="14"/>
                <w:szCs w:val="14"/>
                <w:lang w:eastAsia="sk-SK"/>
              </w:rPr>
            </w:pPr>
            <w:r w:rsidRPr="00850813">
              <w:rPr>
                <w:rFonts w:ascii="Times New Roman" w:hAnsi="Times New Roman" w:cs="Times New Roman"/>
                <w:color w:val="000000"/>
                <w:sz w:val="14"/>
                <w:szCs w:val="14"/>
                <w:lang w:eastAsia="sk-SK"/>
              </w:rPr>
              <w:t>Odškodňovanie v oblasti súdnictvo</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792 522</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943 550</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504 784</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950 000</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330 038</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330 038</w:t>
            </w:r>
          </w:p>
        </w:tc>
        <w:tc>
          <w:tcPr>
            <w:tcW w:w="972"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330 038</w:t>
            </w:r>
          </w:p>
        </w:tc>
      </w:tr>
    </w:tbl>
    <w:p w:rsidR="00A5272D" w:rsidP="00A5272D">
      <w:pPr>
        <w:bidi w:val="0"/>
        <w:jc w:val="both"/>
        <w:rPr>
          <w:rFonts w:ascii="Times New Roman" w:hAnsi="Times New Roman" w:cs="Times New Roman"/>
          <w:b/>
        </w:rPr>
      </w:pPr>
    </w:p>
    <w:p w:rsidR="00A5272D" w:rsidP="00A5272D">
      <w:pPr>
        <w:bidi w:val="0"/>
        <w:jc w:val="both"/>
        <w:rPr>
          <w:rFonts w:ascii="Times New Roman" w:hAnsi="Times New Roman" w:cs="Times New Roman"/>
        </w:rPr>
      </w:pPr>
      <w:r>
        <w:rPr>
          <w:rFonts w:ascii="Times New Roman" w:hAnsi="Times New Roman" w:cs="Times New Roman"/>
          <w:b/>
        </w:rPr>
        <w:t>Administratíva</w:t>
      </w:r>
    </w:p>
    <w:p w:rsidR="00A5272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Na zabezpečenie činnosti ústredného orgánu ministerstva spravodlivosti sa na rok 2015 rozpočtujú výdavky v sume 9,73 mil. eur, čo predstavuje oproti schválenému rozpočtu roku 2014 nárast o sumu 587 tis. eur, t. j. o 6,42</w:t>
      </w:r>
      <w:r w:rsidRPr="00ED4408">
        <w:rPr>
          <w:rFonts w:ascii="Times New Roman" w:hAnsi="Times New Roman" w:cs="Times New Roman"/>
        </w:rPr>
        <w:t xml:space="preserve"> %</w:t>
      </w:r>
      <w:r>
        <w:rPr>
          <w:rFonts w:ascii="Times New Roman" w:hAnsi="Times New Roman" w:cs="Times New Roman"/>
        </w:rPr>
        <w:t xml:space="preserve">, najmä </w:t>
      </w:r>
      <w:r w:rsidRPr="00D66A3A">
        <w:rPr>
          <w:rFonts w:ascii="Times New Roman" w:hAnsi="Times New Roman" w:cs="Times New Roman"/>
        </w:rPr>
        <w:t>z dôvodu začlenenia Inštitútu vzdelávania Ministerstva spravodlivosti SR do aparátu ústredného orgánu.</w:t>
      </w:r>
      <w:r>
        <w:rPr>
          <w:rFonts w:ascii="Times New Roman" w:hAnsi="Times New Roman" w:cs="Times New Roman"/>
        </w:rPr>
        <w:t xml:space="preserve"> Tieto výdavky sú určené pre ekonomické, personálne, legislatívne a metodické riadenie organizácie. Úlohy v tejto oblasti sú zamerané aj na edičnú činnosť a realizáciu odškodňovania občanov v súlade s platnou legislatívou a činnosťou zástupcov Slovenskej republiky pred medzinárodnými súdnymi inštitúciami.  </w:t>
      </w:r>
    </w:p>
    <w:p w:rsidR="00A5272D" w:rsidP="00A5272D">
      <w:pPr>
        <w:bidi w:val="0"/>
        <w:jc w:val="both"/>
        <w:rPr>
          <w:rFonts w:ascii="Times New Roman" w:hAnsi="Times New Roman" w:cs="Times New Roman"/>
          <w:highlight w:val="yellow"/>
        </w:rPr>
      </w:pPr>
    </w:p>
    <w:tbl>
      <w:tblPr>
        <w:tblStyle w:val="TableNormal"/>
        <w:tblW w:w="9075" w:type="dxa"/>
        <w:tblInd w:w="65" w:type="dxa"/>
        <w:tblLayout w:type="fixed"/>
        <w:tblCellMar>
          <w:left w:w="70" w:type="dxa"/>
          <w:right w:w="70" w:type="dxa"/>
        </w:tblCellMar>
        <w:tblLook w:val="04A0"/>
      </w:tblPr>
      <w:tblGrid>
        <w:gridCol w:w="2271"/>
        <w:gridCol w:w="972"/>
        <w:gridCol w:w="972"/>
        <w:gridCol w:w="972"/>
        <w:gridCol w:w="972"/>
        <w:gridCol w:w="972"/>
        <w:gridCol w:w="972"/>
        <w:gridCol w:w="972"/>
      </w:tblGrid>
      <w:tr>
        <w:tblPrEx>
          <w:tblW w:w="9075" w:type="dxa"/>
          <w:tblInd w:w="65" w:type="dxa"/>
          <w:tblLayout w:type="fixed"/>
          <w:tblCellMar>
            <w:left w:w="70" w:type="dxa"/>
            <w:right w:w="70" w:type="dxa"/>
          </w:tblCellMar>
          <w:tblLook w:val="04A0"/>
        </w:tblPrEx>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lang w:eastAsia="sk-SK"/>
              </w:rPr>
              <w:t> 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 R</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2014 OS</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B92490" w:rsidP="00DD0BCA">
            <w:pPr>
              <w:bidi w:val="0"/>
              <w:jc w:val="center"/>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2017 N</w:t>
            </w:r>
          </w:p>
        </w:tc>
      </w:tr>
      <w:tr>
        <w:tblPrEx>
          <w:tblW w:w="9075" w:type="dxa"/>
          <w:tblInd w:w="65" w:type="dxa"/>
          <w:tblLayout w:type="fixed"/>
          <w:tblCellMar>
            <w:left w:w="70" w:type="dxa"/>
            <w:right w:w="70" w:type="dxa"/>
          </w:tblCellMar>
          <w:tblLook w:val="04A0"/>
        </w:tblPrEx>
        <w:trPr>
          <w:trHeight w:val="255"/>
        </w:trPr>
        <w:tc>
          <w:tcPr>
            <w:tcW w:w="227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B92490" w:rsidP="00DD0BCA">
            <w:pPr>
              <w:bidi w:val="0"/>
              <w:rPr>
                <w:rFonts w:ascii="Times New Roman" w:hAnsi="Times New Roman" w:cs="Times New Roman"/>
                <w:b/>
                <w:bCs/>
                <w:color w:val="000000"/>
                <w:sz w:val="14"/>
                <w:szCs w:val="14"/>
                <w:lang w:eastAsia="sk-SK"/>
              </w:rPr>
            </w:pPr>
            <w:r w:rsidRPr="00B92490">
              <w:rPr>
                <w:rFonts w:ascii="Times New Roman" w:hAnsi="Times New Roman" w:cs="Times New Roman"/>
                <w:b/>
                <w:bCs/>
                <w:color w:val="000000"/>
                <w:sz w:val="14"/>
                <w:szCs w:val="14"/>
                <w:lang w:eastAsia="sk-SK"/>
              </w:rPr>
              <w:t>riadenie, kontrola a podpora</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12 893 793</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13 333 871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9 138 256</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11 184 622</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9 725 301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9 665 301</w:t>
            </w:r>
          </w:p>
        </w:tc>
        <w:tc>
          <w:tcPr>
            <w:tcW w:w="97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B92490" w:rsidP="00DD0BCA">
            <w:pPr>
              <w:bidi w:val="0"/>
              <w:jc w:val="right"/>
              <w:rPr>
                <w:rFonts w:ascii="Times New Roman" w:hAnsi="Times New Roman" w:cs="Times New Roman"/>
                <w:b/>
                <w:bCs/>
                <w:color w:val="000000"/>
                <w:sz w:val="14"/>
                <w:szCs w:val="14"/>
              </w:rPr>
            </w:pPr>
            <w:r w:rsidRPr="00B92490">
              <w:rPr>
                <w:rFonts w:ascii="Times New Roman" w:hAnsi="Times New Roman" w:cs="Times New Roman"/>
                <w:b/>
                <w:bCs/>
                <w:color w:val="000000"/>
                <w:sz w:val="14"/>
                <w:szCs w:val="14"/>
              </w:rPr>
              <w:t>9 665 301</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3 728 633</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3 884 499</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3 254 441</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3 310 601</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3 515 601</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3 515 601</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3 515 601</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1 290 565</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1 382 816</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1 122 181</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1 141 642</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1 218 326</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1 218 326</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1 218 326</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1 646 126</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4 595 702</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1 706 634</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1 745 423</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1 775 594</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1 775 594</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1 775 594</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6 073 651</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3 237 864</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2 830 000</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4 606 563</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2 930 780</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2 930 780</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sz w:val="14"/>
                <w:szCs w:val="14"/>
              </w:rPr>
            </w:pPr>
            <w:r w:rsidRPr="00B92490">
              <w:rPr>
                <w:rFonts w:ascii="Times New Roman" w:hAnsi="Times New Roman" w:cs="Times New Roman"/>
                <w:sz w:val="14"/>
                <w:szCs w:val="14"/>
              </w:rPr>
              <w:t>2 930 780</w:t>
            </w:r>
          </w:p>
        </w:tc>
      </w:tr>
      <w:tr>
        <w:tblPrEx>
          <w:tblW w:w="9075" w:type="dxa"/>
          <w:tblInd w:w="65" w:type="dxa"/>
          <w:tblLayout w:type="fixed"/>
          <w:tblCellMar>
            <w:left w:w="70" w:type="dxa"/>
            <w:right w:w="70" w:type="dxa"/>
          </w:tblCellMar>
          <w:tblLook w:val="04A0"/>
        </w:tblPrEx>
        <w:trPr>
          <w:trHeight w:val="255"/>
        </w:trPr>
        <w:tc>
          <w:tcPr>
            <w:tcW w:w="2271" w:type="dxa"/>
            <w:tcBorders>
              <w:top w:val="nil"/>
              <w:left w:val="single" w:sz="4" w:space="0" w:color="auto"/>
              <w:bottom w:val="single" w:sz="4" w:space="0" w:color="auto"/>
              <w:right w:val="single" w:sz="4" w:space="0" w:color="auto"/>
            </w:tcBorders>
            <w:noWrap/>
            <w:textDirection w:val="lrTb"/>
            <w:vAlign w:val="center"/>
            <w:hideMark/>
          </w:tcPr>
          <w:p w:rsidR="00A5272D" w:rsidRPr="00B92490" w:rsidP="00DD0BCA">
            <w:pPr>
              <w:bidi w:val="0"/>
              <w:rPr>
                <w:rFonts w:ascii="Times New Roman" w:hAnsi="Times New Roman" w:cs="Times New Roman"/>
                <w:color w:val="000000"/>
                <w:sz w:val="14"/>
                <w:szCs w:val="14"/>
                <w:lang w:eastAsia="sk-SK"/>
              </w:rPr>
            </w:pPr>
            <w:r w:rsidRPr="00B92490">
              <w:rPr>
                <w:rFonts w:ascii="Times New Roman" w:hAnsi="Times New Roman" w:cs="Times New Roman"/>
                <w:color w:val="000000"/>
                <w:sz w:val="14"/>
                <w:szCs w:val="14"/>
                <w:lang w:eastAsia="sk-SK"/>
              </w:rPr>
              <w:t xml:space="preserve">   700 kapitálové výdavky</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sz w:val="14"/>
                <w:szCs w:val="14"/>
              </w:rPr>
            </w:pPr>
            <w:r w:rsidRPr="00B92490">
              <w:rPr>
                <w:rFonts w:ascii="Times New Roman" w:hAnsi="Times New Roman" w:cs="Times New Roman"/>
                <w:bCs/>
                <w:sz w:val="14"/>
                <w:szCs w:val="14"/>
              </w:rPr>
              <w:t>154 818</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bCs/>
                <w:sz w:val="14"/>
                <w:szCs w:val="14"/>
              </w:rPr>
            </w:pPr>
            <w:r w:rsidRPr="00B92490">
              <w:rPr>
                <w:rFonts w:ascii="Times New Roman" w:hAnsi="Times New Roman" w:cs="Times New Roman"/>
                <w:bCs/>
                <w:sz w:val="14"/>
                <w:szCs w:val="14"/>
              </w:rPr>
              <w:t>232 991</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225 000</w:t>
            </w:r>
          </w:p>
        </w:tc>
        <w:tc>
          <w:tcPr>
            <w:tcW w:w="972" w:type="dxa"/>
            <w:tcBorders>
              <w:top w:val="nil"/>
              <w:left w:val="nil"/>
              <w:bottom w:val="single" w:sz="4" w:space="0" w:color="auto"/>
              <w:right w:val="single" w:sz="4" w:space="0" w:color="auto"/>
            </w:tcBorders>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380 393</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sz w:val="14"/>
                <w:szCs w:val="14"/>
              </w:rPr>
            </w:pPr>
            <w:r w:rsidRPr="00B92490">
              <w:rPr>
                <w:rFonts w:ascii="Times New Roman" w:hAnsi="Times New Roman" w:cs="Times New Roman"/>
                <w:bCs/>
                <w:sz w:val="14"/>
                <w:szCs w:val="14"/>
              </w:rPr>
              <w:t>285 000</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225 000</w:t>
            </w:r>
          </w:p>
        </w:tc>
        <w:tc>
          <w:tcPr>
            <w:tcW w:w="972" w:type="dxa"/>
            <w:tcBorders>
              <w:top w:val="nil"/>
              <w:left w:val="nil"/>
              <w:bottom w:val="single" w:sz="4" w:space="0" w:color="auto"/>
              <w:right w:val="single" w:sz="4" w:space="0" w:color="auto"/>
            </w:tcBorders>
            <w:noWrap/>
            <w:textDirection w:val="lrTb"/>
            <w:vAlign w:val="bottom"/>
            <w:hideMark/>
          </w:tcPr>
          <w:p w:rsidR="00A5272D" w:rsidRPr="00B92490" w:rsidP="00DD0BCA">
            <w:pPr>
              <w:bidi w:val="0"/>
              <w:jc w:val="right"/>
              <w:rPr>
                <w:rFonts w:ascii="Times New Roman" w:hAnsi="Times New Roman" w:cs="Times New Roman"/>
                <w:bCs/>
                <w:color w:val="000000"/>
                <w:sz w:val="14"/>
                <w:szCs w:val="14"/>
              </w:rPr>
            </w:pPr>
            <w:r w:rsidRPr="00B92490">
              <w:rPr>
                <w:rFonts w:ascii="Times New Roman" w:hAnsi="Times New Roman" w:cs="Times New Roman"/>
                <w:bCs/>
                <w:color w:val="000000"/>
                <w:sz w:val="14"/>
                <w:szCs w:val="14"/>
              </w:rPr>
              <w:t>225 000</w:t>
            </w:r>
          </w:p>
        </w:tc>
      </w:tr>
    </w:tbl>
    <w:p w:rsidR="004B488F" w:rsidP="00A5272D">
      <w:pPr>
        <w:bidi w:val="0"/>
        <w:jc w:val="both"/>
        <w:rPr>
          <w:rFonts w:ascii="Times New Roman" w:hAnsi="Times New Roman" w:cs="Times New Roman"/>
          <w:highlight w:val="yellow"/>
        </w:rPr>
      </w:pPr>
    </w:p>
    <w:p w:rsidR="00A5272D" w:rsidP="00A5272D">
      <w:pPr>
        <w:bidi w:val="0"/>
        <w:jc w:val="both"/>
        <w:rPr>
          <w:rFonts w:ascii="Times New Roman" w:hAnsi="Times New Roman" w:cs="Times New Roman"/>
          <w:i/>
          <w:u w:val="single"/>
        </w:rPr>
      </w:pPr>
      <w:r>
        <w:rPr>
          <w:rFonts w:ascii="Times New Roman" w:hAnsi="Times New Roman" w:cs="Times New Roman"/>
          <w:i/>
          <w:u w:val="single"/>
        </w:rPr>
        <w:t>Odškodňovanie v administratíve</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V rámci administratívy sa na odškodnenie obetí deportácií do gulagov na území bývalého ZSSR, za zodpovednosť za škodu spôsobenú rozhodnutím orgánu štátu alebo jeho nesprávnym úradným postupom, za následky násilných trestných činov, spáchaných po </w:t>
        <w:br/>
        <w:t>1. máji 2006 o odškodňovaní osôb poškodených násilnými trestnými činmi, na zmiernenie niektorých krívd osobám deportovaným do nacistických koncentračných táborov a zajateckých táborov, príslušníkov československých zahraničných alebo spojeneckých armád, ako aj domáceho odboja v rokoch 1939 až 1945, obetí okupácie ČSSR vojskami ZSSR, NDR, PĽR, MĽR a BĽR v roku 1968 a na základe rozsudkov Európskeho súdu pre ľudské práva na roky 2015 až 2017 rozpočtuje každoročne suma 1,07 mil. eur.</w:t>
      </w:r>
    </w:p>
    <w:p w:rsidR="00A5272D" w:rsidP="00A5272D">
      <w:pPr>
        <w:bidi w:val="0"/>
        <w:ind w:firstLine="708"/>
        <w:jc w:val="both"/>
        <w:rPr>
          <w:rFonts w:ascii="Times New Roman" w:hAnsi="Times New Roman" w:cs="Times New Roman"/>
        </w:rPr>
      </w:pPr>
    </w:p>
    <w:tbl>
      <w:tblPr>
        <w:tblStyle w:val="TableNormal"/>
        <w:tblW w:w="9087" w:type="dxa"/>
        <w:tblInd w:w="55" w:type="dxa"/>
        <w:tblCellMar>
          <w:left w:w="70" w:type="dxa"/>
          <w:right w:w="70" w:type="dxa"/>
        </w:tblCellMar>
        <w:tblLook w:val="04A0"/>
      </w:tblPr>
      <w:tblGrid>
        <w:gridCol w:w="2620"/>
        <w:gridCol w:w="923"/>
        <w:gridCol w:w="924"/>
        <w:gridCol w:w="924"/>
        <w:gridCol w:w="924"/>
        <w:gridCol w:w="924"/>
        <w:gridCol w:w="924"/>
        <w:gridCol w:w="924"/>
      </w:tblGrid>
      <w:tr>
        <w:tblPrEx>
          <w:tblW w:w="9087" w:type="dxa"/>
          <w:tblInd w:w="55" w:type="dxa"/>
          <w:tblCellMar>
            <w:left w:w="70" w:type="dxa"/>
            <w:right w:w="70" w:type="dxa"/>
          </w:tblCellMar>
          <w:tblLook w:val="04A0"/>
        </w:tblPrEx>
        <w:trPr>
          <w:trHeight w:val="261"/>
        </w:trPr>
        <w:tc>
          <w:tcPr>
            <w:tcW w:w="26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850813" w:rsidP="00DD0BCA">
            <w:pPr>
              <w:bidi w:val="0"/>
              <w:rPr>
                <w:rFonts w:ascii="Times New Roman" w:hAnsi="Times New Roman" w:cs="Times New Roman"/>
                <w:b/>
                <w:bCs/>
                <w:color w:val="000000"/>
                <w:sz w:val="14"/>
                <w:szCs w:val="14"/>
                <w:lang w:eastAsia="sk-SK"/>
              </w:rPr>
            </w:pPr>
            <w:r w:rsidRPr="00850813">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850813">
              <w:rPr>
                <w:rFonts w:ascii="Times New Roman" w:hAnsi="Times New Roman" w:cs="Times New Roman"/>
                <w:b/>
                <w:bCs/>
                <w:color w:val="000000"/>
                <w:sz w:val="14"/>
                <w:szCs w:val="14"/>
                <w:lang w:eastAsia="sk-SK"/>
              </w:rPr>
              <w:t>eurách</w:t>
            </w:r>
          </w:p>
        </w:tc>
        <w:tc>
          <w:tcPr>
            <w:tcW w:w="923"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2012 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2013 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2014 R</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2014 OS</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2015 N</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2016 N</w:t>
            </w:r>
          </w:p>
        </w:tc>
        <w:tc>
          <w:tcPr>
            <w:tcW w:w="924" w:type="dxa"/>
            <w:tcBorders>
              <w:top w:val="single" w:sz="4" w:space="0" w:color="auto"/>
              <w:left w:val="nil"/>
              <w:bottom w:val="single" w:sz="4" w:space="0" w:color="auto"/>
              <w:right w:val="single" w:sz="4" w:space="0" w:color="auto"/>
            </w:tcBorders>
            <w:shd w:val="clear" w:color="auto" w:fill="A6A6A6"/>
            <w:textDirection w:val="lrTb"/>
            <w:vAlign w:val="center"/>
            <w:hideMark/>
          </w:tcPr>
          <w:p w:rsidR="00A5272D" w:rsidRPr="00850813" w:rsidP="00DD0BCA">
            <w:pPr>
              <w:bidi w:val="0"/>
              <w:jc w:val="center"/>
              <w:rPr>
                <w:rFonts w:ascii="Times New Roman" w:hAnsi="Times New Roman" w:cs="Times New Roman"/>
                <w:b/>
                <w:bCs/>
                <w:color w:val="000000"/>
                <w:sz w:val="14"/>
                <w:szCs w:val="14"/>
              </w:rPr>
            </w:pPr>
            <w:r w:rsidRPr="00850813">
              <w:rPr>
                <w:rFonts w:ascii="Times New Roman" w:hAnsi="Times New Roman" w:cs="Times New Roman"/>
                <w:b/>
                <w:bCs/>
                <w:color w:val="000000"/>
                <w:sz w:val="14"/>
                <w:szCs w:val="14"/>
              </w:rPr>
              <w:t>2017 N</w:t>
            </w:r>
          </w:p>
        </w:tc>
      </w:tr>
      <w:tr>
        <w:tblPrEx>
          <w:tblW w:w="9087" w:type="dxa"/>
          <w:tblInd w:w="55" w:type="dxa"/>
          <w:tblCellMar>
            <w:left w:w="70" w:type="dxa"/>
            <w:right w:w="70" w:type="dxa"/>
          </w:tblCellMar>
          <w:tblLook w:val="04A0"/>
        </w:tblPrEx>
        <w:trPr>
          <w:trHeight w:val="261"/>
        </w:trPr>
        <w:tc>
          <w:tcPr>
            <w:tcW w:w="2620" w:type="dxa"/>
            <w:tcBorders>
              <w:top w:val="nil"/>
              <w:left w:val="single" w:sz="4" w:space="0" w:color="auto"/>
              <w:bottom w:val="single" w:sz="4" w:space="0" w:color="auto"/>
              <w:right w:val="single" w:sz="4" w:space="0" w:color="auto"/>
            </w:tcBorders>
            <w:textDirection w:val="lrTb"/>
            <w:vAlign w:val="center"/>
            <w:hideMark/>
          </w:tcPr>
          <w:p w:rsidR="00A5272D" w:rsidRPr="00850813" w:rsidP="00DD0BCA">
            <w:pPr>
              <w:bidi w:val="0"/>
              <w:rPr>
                <w:rFonts w:ascii="Times New Roman" w:hAnsi="Times New Roman" w:cs="Times New Roman"/>
                <w:color w:val="000000"/>
                <w:sz w:val="14"/>
                <w:szCs w:val="14"/>
                <w:lang w:eastAsia="sk-SK"/>
              </w:rPr>
            </w:pPr>
            <w:r w:rsidRPr="00850813">
              <w:rPr>
                <w:rFonts w:ascii="Times New Roman" w:hAnsi="Times New Roman" w:cs="Times New Roman"/>
                <w:color w:val="000000"/>
                <w:sz w:val="14"/>
                <w:szCs w:val="14"/>
                <w:lang w:eastAsia="sk-SK"/>
              </w:rPr>
              <w:t>Odškodňovanie v oblasti administratíva</w:t>
            </w:r>
          </w:p>
        </w:tc>
        <w:tc>
          <w:tcPr>
            <w:tcW w:w="923"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4 056 423</w:t>
            </w:r>
          </w:p>
        </w:tc>
        <w:tc>
          <w:tcPr>
            <w:tcW w:w="924"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1 215 217</w:t>
            </w:r>
          </w:p>
        </w:tc>
        <w:tc>
          <w:tcPr>
            <w:tcW w:w="924"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900 000</w:t>
            </w:r>
          </w:p>
        </w:tc>
        <w:tc>
          <w:tcPr>
            <w:tcW w:w="924"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3 300 000</w:t>
            </w:r>
          </w:p>
        </w:tc>
        <w:tc>
          <w:tcPr>
            <w:tcW w:w="924"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1 068 780</w:t>
            </w:r>
          </w:p>
        </w:tc>
        <w:tc>
          <w:tcPr>
            <w:tcW w:w="924"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1 068 780</w:t>
            </w:r>
          </w:p>
        </w:tc>
        <w:tc>
          <w:tcPr>
            <w:tcW w:w="924" w:type="dxa"/>
            <w:tcBorders>
              <w:top w:val="nil"/>
              <w:left w:val="nil"/>
              <w:bottom w:val="single" w:sz="4" w:space="0" w:color="auto"/>
              <w:right w:val="single" w:sz="4" w:space="0" w:color="auto"/>
            </w:tcBorders>
            <w:textDirection w:val="lrTb"/>
            <w:vAlign w:val="bottom"/>
            <w:hideMark/>
          </w:tcPr>
          <w:p w:rsidR="00A5272D" w:rsidRPr="00850813" w:rsidP="00DD0BCA">
            <w:pPr>
              <w:bidi w:val="0"/>
              <w:jc w:val="right"/>
              <w:rPr>
                <w:rFonts w:ascii="Times New Roman" w:hAnsi="Times New Roman" w:cs="Times New Roman"/>
                <w:color w:val="000000"/>
                <w:sz w:val="14"/>
                <w:szCs w:val="14"/>
              </w:rPr>
            </w:pPr>
            <w:r w:rsidRPr="00850813">
              <w:rPr>
                <w:rFonts w:ascii="Times New Roman" w:hAnsi="Times New Roman" w:cs="Times New Roman"/>
                <w:color w:val="000000"/>
                <w:sz w:val="14"/>
                <w:szCs w:val="14"/>
              </w:rPr>
              <w:t>1 068 780</w:t>
            </w:r>
          </w:p>
        </w:tc>
      </w:tr>
    </w:tbl>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FF4F53">
        <w:rPr>
          <w:rFonts w:ascii="Times New Roman" w:hAnsi="Times New Roman" w:cs="Times New Roman"/>
        </w:rPr>
        <w:t>Výdavky na odškodňovanie sú rozpočtované v zmysle platných zákonov aj na obdobie rokov 2016 a 2017</w:t>
      </w:r>
      <w:r>
        <w:rPr>
          <w:rFonts w:ascii="Times New Roman" w:hAnsi="Times New Roman" w:cs="Times New Roman"/>
        </w:rPr>
        <w:t xml:space="preserve"> vzhľadom na to</w:t>
      </w:r>
      <w:r w:rsidRPr="00FF4F53">
        <w:rPr>
          <w:rFonts w:ascii="Times New Roman" w:hAnsi="Times New Roman" w:cs="Times New Roman"/>
        </w:rPr>
        <w:t>, že podanie žiadosti o odškodnenie nie je časovo obmedzené, pričom v niektorých prípadoch je potrebné čakať na ukončenie právoplatných dedičských konaní.</w:t>
      </w:r>
    </w:p>
    <w:p w:rsidR="00A5272D" w:rsidP="00A5272D">
      <w:pPr>
        <w:bidi w:val="0"/>
        <w:jc w:val="both"/>
        <w:rPr>
          <w:rFonts w:ascii="Times New Roman" w:hAnsi="Times New Roman" w:cs="Times New Roman"/>
        </w:rPr>
      </w:pPr>
    </w:p>
    <w:p w:rsidR="00A5272D" w:rsidP="00A5272D">
      <w:pPr>
        <w:bidi w:val="0"/>
        <w:jc w:val="both"/>
        <w:rPr>
          <w:rFonts w:ascii="Times New Roman" w:hAnsi="Times New Roman" w:cs="Times New Roman"/>
          <w:b/>
        </w:rPr>
      </w:pPr>
      <w:r>
        <w:rPr>
          <w:rFonts w:ascii="Times New Roman" w:hAnsi="Times New Roman" w:cs="Times New Roman"/>
          <w:b/>
        </w:rPr>
        <w:t>Medzirezortné programy</w:t>
      </w:r>
    </w:p>
    <w:p w:rsidR="00A5272D" w:rsidP="00A5272D">
      <w:pPr>
        <w:bidi w:val="0"/>
        <w:jc w:val="both"/>
        <w:rPr>
          <w:rFonts w:ascii="Times New Roman" w:hAnsi="Times New Roman" w:cs="Times New Roman"/>
        </w:rPr>
      </w:pPr>
    </w:p>
    <w:tbl>
      <w:tblPr>
        <w:tblStyle w:val="TableNormal"/>
        <w:tblW w:w="9075" w:type="dxa"/>
        <w:tblInd w:w="65" w:type="dxa"/>
        <w:tblLayout w:type="fixed"/>
        <w:tblCellMar>
          <w:left w:w="70" w:type="dxa"/>
          <w:right w:w="70" w:type="dxa"/>
        </w:tblCellMar>
        <w:tblLook w:val="04A0"/>
      </w:tblPr>
      <w:tblGrid>
        <w:gridCol w:w="2555"/>
        <w:gridCol w:w="931"/>
        <w:gridCol w:w="931"/>
        <w:gridCol w:w="932"/>
        <w:gridCol w:w="931"/>
        <w:gridCol w:w="932"/>
        <w:gridCol w:w="931"/>
        <w:gridCol w:w="932"/>
      </w:tblGrid>
      <w:tr>
        <w:tblPrEx>
          <w:tblW w:w="9075" w:type="dxa"/>
          <w:tblInd w:w="65" w:type="dxa"/>
          <w:tblLayout w:type="fixed"/>
          <w:tblCellMar>
            <w:left w:w="70" w:type="dxa"/>
            <w:right w:w="70" w:type="dxa"/>
          </w:tblCellMar>
          <w:tblLook w:val="04A0"/>
        </w:tblPrEx>
        <w:trPr>
          <w:trHeight w:val="262"/>
        </w:trPr>
        <w:tc>
          <w:tcPr>
            <w:tcW w:w="255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3969E3" w:rsidP="00DD0BCA">
            <w:pPr>
              <w:bidi w:val="0"/>
              <w:rPr>
                <w:rFonts w:ascii="Times New Roman" w:hAnsi="Times New Roman" w:cs="Times New Roman"/>
                <w:b/>
                <w:color w:val="000000"/>
                <w:sz w:val="14"/>
                <w:szCs w:val="14"/>
              </w:rPr>
            </w:pPr>
            <w:r w:rsidRPr="003969E3">
              <w:rPr>
                <w:rFonts w:ascii="Times New Roman" w:hAnsi="Times New Roman" w:cs="Times New Roman"/>
                <w:b/>
                <w:color w:val="000000"/>
                <w:sz w:val="14"/>
                <w:szCs w:val="14"/>
              </w:rPr>
              <w:t> </w:t>
            </w:r>
            <w:r w:rsidRPr="003969E3">
              <w:rPr>
                <w:rFonts w:ascii="Times New Roman" w:hAnsi="Times New Roman" w:cs="Times New Roman"/>
                <w:b/>
                <w:bCs/>
                <w:color w:val="000000"/>
                <w:sz w:val="14"/>
                <w:szCs w:val="14"/>
              </w:rPr>
              <w:t>v eurách</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2012 S</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2013 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2014 R</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2014 OS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2015 N</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2016 N</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3969E3" w:rsidP="00DD0BCA">
            <w:pPr>
              <w:bidi w:val="0"/>
              <w:jc w:val="center"/>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2017 N</w:t>
            </w:r>
          </w:p>
        </w:tc>
      </w:tr>
      <w:tr>
        <w:tblPrEx>
          <w:tblW w:w="9075" w:type="dxa"/>
          <w:tblInd w:w="65" w:type="dxa"/>
          <w:tblLayout w:type="fixed"/>
          <w:tblCellMar>
            <w:left w:w="70" w:type="dxa"/>
            <w:right w:w="70" w:type="dxa"/>
          </w:tblCellMar>
          <w:tblLook w:val="04A0"/>
        </w:tblPrEx>
        <w:trPr>
          <w:trHeight w:val="262"/>
        </w:trPr>
        <w:tc>
          <w:tcPr>
            <w:tcW w:w="255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3969E3" w:rsidP="00DD0BCA">
            <w:pPr>
              <w:bidi w:val="0"/>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Medzirezortné programy spolu</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37 753</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16 142</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28 300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48 373</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28 300</w:t>
            </w:r>
          </w:p>
        </w:tc>
        <w:tc>
          <w:tcPr>
            <w:tcW w:w="931"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28 300</w:t>
            </w:r>
          </w:p>
        </w:tc>
        <w:tc>
          <w:tcPr>
            <w:tcW w:w="932"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3969E3" w:rsidP="00DD0BCA">
            <w:pPr>
              <w:bidi w:val="0"/>
              <w:jc w:val="right"/>
              <w:rPr>
                <w:rFonts w:ascii="Times New Roman" w:hAnsi="Times New Roman" w:cs="Times New Roman"/>
                <w:b/>
                <w:bCs/>
                <w:color w:val="000000"/>
                <w:sz w:val="14"/>
                <w:szCs w:val="14"/>
              </w:rPr>
            </w:pPr>
            <w:r w:rsidRPr="003969E3">
              <w:rPr>
                <w:rFonts w:ascii="Times New Roman" w:hAnsi="Times New Roman" w:cs="Times New Roman"/>
                <w:b/>
                <w:bCs/>
                <w:color w:val="000000"/>
                <w:sz w:val="14"/>
                <w:szCs w:val="14"/>
              </w:rPr>
              <w:t>28 300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hideMark/>
          </w:tcPr>
          <w:p w:rsidR="00A5272D" w:rsidRPr="003969E3" w:rsidP="00DD0BCA">
            <w:pPr>
              <w:bidi w:val="0"/>
              <w:rPr>
                <w:rFonts w:ascii="Times New Roman" w:hAnsi="Times New Roman" w:cs="Times New Roman"/>
                <w:color w:val="000000"/>
                <w:sz w:val="14"/>
                <w:szCs w:val="14"/>
              </w:rPr>
            </w:pPr>
            <w:r w:rsidRPr="003969E3">
              <w:rPr>
                <w:rFonts w:ascii="Times New Roman" w:hAnsi="Times New Roman" w:cs="Times New Roman"/>
                <w:color w:val="000000"/>
                <w:sz w:val="14"/>
                <w:szCs w:val="14"/>
              </w:rPr>
              <w:t>Hospodárska mobilizácia</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2 802</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2 846</w:t>
            </w:r>
          </w:p>
        </w:tc>
        <w:tc>
          <w:tcPr>
            <w:tcW w:w="932"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14 500</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14 500</w:t>
            </w:r>
          </w:p>
        </w:tc>
        <w:tc>
          <w:tcPr>
            <w:tcW w:w="932"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14 500</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14 500</w:t>
            </w:r>
          </w:p>
        </w:tc>
        <w:tc>
          <w:tcPr>
            <w:tcW w:w="932"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14 500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tcPr>
          <w:p w:rsidR="00A5272D" w:rsidRPr="003969E3" w:rsidP="00DD0BCA">
            <w:pPr>
              <w:bidi w:val="0"/>
              <w:rPr>
                <w:rFonts w:ascii="Times New Roman" w:hAnsi="Times New Roman" w:cs="Times New Roman"/>
                <w:color w:val="000000"/>
                <w:sz w:val="14"/>
                <w:szCs w:val="14"/>
              </w:rPr>
            </w:pPr>
            <w:r w:rsidRPr="003969E3">
              <w:rPr>
                <w:rFonts w:ascii="Times New Roman" w:hAnsi="Times New Roman" w:cs="Times New Roman"/>
                <w:color w:val="000000"/>
                <w:sz w:val="14"/>
                <w:szCs w:val="14"/>
              </w:rPr>
              <w:t>Protidrogová politika</w:t>
            </w:r>
          </w:p>
        </w:tc>
        <w:tc>
          <w:tcPr>
            <w:tcW w:w="931"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34 951</w:t>
            </w:r>
          </w:p>
        </w:tc>
        <w:tc>
          <w:tcPr>
            <w:tcW w:w="931"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13 296</w:t>
            </w:r>
          </w:p>
        </w:tc>
        <w:tc>
          <w:tcPr>
            <w:tcW w:w="932"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13 800</w:t>
            </w:r>
          </w:p>
        </w:tc>
        <w:tc>
          <w:tcPr>
            <w:tcW w:w="931"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13 800</w:t>
            </w:r>
          </w:p>
        </w:tc>
        <w:tc>
          <w:tcPr>
            <w:tcW w:w="932"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13 800</w:t>
            </w:r>
          </w:p>
        </w:tc>
        <w:tc>
          <w:tcPr>
            <w:tcW w:w="931"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13 800</w:t>
            </w:r>
          </w:p>
        </w:tc>
        <w:tc>
          <w:tcPr>
            <w:tcW w:w="932" w:type="dxa"/>
            <w:tcBorders>
              <w:top w:val="nil"/>
              <w:left w:val="nil"/>
              <w:bottom w:val="single" w:sz="4" w:space="0" w:color="auto"/>
              <w:right w:val="single" w:sz="4" w:space="0" w:color="auto"/>
            </w:tcBorders>
            <w:textDirection w:val="lrTb"/>
            <w:vAlign w:val="bottom"/>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13 800</w:t>
            </w:r>
          </w:p>
        </w:tc>
      </w:tr>
      <w:tr>
        <w:tblPrEx>
          <w:tblW w:w="9075" w:type="dxa"/>
          <w:tblInd w:w="65" w:type="dxa"/>
          <w:tblLayout w:type="fixed"/>
          <w:tblCellMar>
            <w:left w:w="70" w:type="dxa"/>
            <w:right w:w="70" w:type="dxa"/>
          </w:tblCellMar>
          <w:tblLook w:val="04A0"/>
        </w:tblPrEx>
        <w:trPr>
          <w:trHeight w:val="262"/>
        </w:trPr>
        <w:tc>
          <w:tcPr>
            <w:tcW w:w="2555" w:type="dxa"/>
            <w:tcBorders>
              <w:top w:val="nil"/>
              <w:left w:val="single" w:sz="4" w:space="0" w:color="auto"/>
              <w:bottom w:val="single" w:sz="4" w:space="0" w:color="auto"/>
              <w:right w:val="single" w:sz="4" w:space="0" w:color="auto"/>
            </w:tcBorders>
            <w:noWrap/>
            <w:textDirection w:val="lrTb"/>
            <w:vAlign w:val="center"/>
            <w:hideMark/>
          </w:tcPr>
          <w:p w:rsidR="00A5272D" w:rsidRPr="003969E3" w:rsidP="00DD0BCA">
            <w:pPr>
              <w:bidi w:val="0"/>
              <w:rPr>
                <w:rFonts w:ascii="Times New Roman" w:hAnsi="Times New Roman" w:cs="Times New Roman"/>
                <w:color w:val="000000"/>
                <w:sz w:val="14"/>
                <w:szCs w:val="14"/>
              </w:rPr>
            </w:pPr>
            <w:r w:rsidRPr="003969E3">
              <w:rPr>
                <w:rFonts w:ascii="Times New Roman" w:hAnsi="Times New Roman" w:cs="Times New Roman"/>
                <w:color w:val="000000"/>
                <w:sz w:val="14"/>
                <w:szCs w:val="14"/>
              </w:rPr>
              <w:t>SK PRES - 2016 MS SR</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20 073</w:t>
            </w:r>
          </w:p>
        </w:tc>
        <w:tc>
          <w:tcPr>
            <w:tcW w:w="932"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0</w:t>
            </w:r>
          </w:p>
        </w:tc>
        <w:tc>
          <w:tcPr>
            <w:tcW w:w="931"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0</w:t>
            </w:r>
          </w:p>
        </w:tc>
        <w:tc>
          <w:tcPr>
            <w:tcW w:w="932" w:type="dxa"/>
            <w:tcBorders>
              <w:top w:val="nil"/>
              <w:left w:val="nil"/>
              <w:bottom w:val="single" w:sz="4" w:space="0" w:color="auto"/>
              <w:right w:val="single" w:sz="4" w:space="0" w:color="auto"/>
            </w:tcBorders>
            <w:textDirection w:val="lrTb"/>
            <w:vAlign w:val="bottom"/>
            <w:hideMark/>
          </w:tcPr>
          <w:p w:rsidR="00A5272D" w:rsidRPr="003969E3" w:rsidP="00DD0BCA">
            <w:pPr>
              <w:bidi w:val="0"/>
              <w:jc w:val="right"/>
              <w:rPr>
                <w:rFonts w:ascii="Times New Roman" w:hAnsi="Times New Roman" w:cs="Times New Roman"/>
                <w:color w:val="000000"/>
                <w:sz w:val="14"/>
                <w:szCs w:val="14"/>
              </w:rPr>
            </w:pPr>
            <w:r w:rsidRPr="003969E3">
              <w:rPr>
                <w:rFonts w:ascii="Times New Roman" w:hAnsi="Times New Roman" w:cs="Times New Roman"/>
                <w:color w:val="000000"/>
                <w:sz w:val="14"/>
                <w:szCs w:val="14"/>
              </w:rPr>
              <w:t>0</w:t>
            </w:r>
          </w:p>
        </w:tc>
      </w:tr>
    </w:tbl>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Na medzirezortný podprogram Ľudské zdroje sa nerozpočtujú prostriedky, pretože je to ovplyvnené prerozdeľovaním prostriedkov </w:t>
      </w:r>
      <w:r w:rsidR="00B92490">
        <w:rPr>
          <w:rFonts w:ascii="Times New Roman" w:hAnsi="Times New Roman" w:cs="Times New Roman"/>
        </w:rPr>
        <w:t>z</w:t>
      </w:r>
      <w:r>
        <w:rPr>
          <w:rFonts w:ascii="Times New Roman" w:hAnsi="Times New Roman" w:cs="Times New Roman"/>
        </w:rPr>
        <w:t xml:space="preserve"> kapitoly Ministerstva práce, sociálnych vecí a rodiny SR. Na medzirezortný podprogram Hospodárska mobilizácia kapitola rozpočtuje výdavky v sume 14,5 tis. eur, ktoré sú na porovnateľnej úrovni oproti minulým rokom. </w:t>
      </w:r>
    </w:p>
    <w:p w:rsidR="00A5272D" w:rsidP="00A5272D">
      <w:pPr>
        <w:bidi w:val="0"/>
        <w:ind w:firstLine="708"/>
        <w:jc w:val="both"/>
        <w:rPr>
          <w:rFonts w:ascii="Times New Roman" w:hAnsi="Times New Roman" w:cs="Times New Roman"/>
        </w:rPr>
      </w:pPr>
    </w:p>
    <w:p w:rsidR="00A5272D" w:rsidRPr="00652D1D" w:rsidP="00A5272D">
      <w:pPr>
        <w:bidi w:val="0"/>
        <w:ind w:firstLine="708"/>
        <w:jc w:val="both"/>
        <w:rPr>
          <w:rFonts w:ascii="Times New Roman" w:hAnsi="Times New Roman" w:cs="Times New Roman"/>
        </w:rPr>
      </w:pPr>
      <w:r w:rsidRPr="00224820">
        <w:rPr>
          <w:rFonts w:ascii="Times New Roman" w:hAnsi="Times New Roman" w:cs="Times New Roman"/>
        </w:rPr>
        <w:t>V roku 2011 vznikol v</w:t>
      </w:r>
      <w:r>
        <w:rPr>
          <w:rFonts w:ascii="Times New Roman" w:hAnsi="Times New Roman" w:cs="Times New Roman"/>
        </w:rPr>
        <w:t> </w:t>
      </w:r>
      <w:r w:rsidRPr="00224820">
        <w:rPr>
          <w:rFonts w:ascii="Times New Roman" w:hAnsi="Times New Roman" w:cs="Times New Roman"/>
        </w:rPr>
        <w:t>kapitole</w:t>
      </w:r>
      <w:r>
        <w:rPr>
          <w:rFonts w:ascii="Times New Roman" w:hAnsi="Times New Roman" w:cs="Times New Roman"/>
        </w:rPr>
        <w:t xml:space="preserve"> ministerstva</w:t>
      </w:r>
      <w:r w:rsidRPr="00224820">
        <w:rPr>
          <w:rFonts w:ascii="Times New Roman" w:hAnsi="Times New Roman" w:cs="Times New Roman"/>
        </w:rPr>
        <w:t xml:space="preserve"> spravodlivosti medzirezortný podprogram Protidrogová politika, ako súčasť štátneho rozpočtu s gestorstvom Úradu vlády SR, na ktorý sa v oblasti väzenstva rozpočtuje na roky 201</w:t>
      </w:r>
      <w:r>
        <w:rPr>
          <w:rFonts w:ascii="Times New Roman" w:hAnsi="Times New Roman" w:cs="Times New Roman"/>
        </w:rPr>
        <w:t>5 až 2017</w:t>
      </w:r>
      <w:r w:rsidRPr="00224820">
        <w:rPr>
          <w:rFonts w:ascii="Times New Roman" w:hAnsi="Times New Roman" w:cs="Times New Roman"/>
        </w:rPr>
        <w:t xml:space="preserve"> suma 13,8 tis. eur</w:t>
      </w:r>
      <w:r>
        <w:rPr>
          <w:rFonts w:ascii="Times New Roman" w:hAnsi="Times New Roman" w:cs="Times New Roman"/>
        </w:rPr>
        <w:t xml:space="preserve"> každoročne. </w:t>
      </w:r>
      <w:r w:rsidRPr="00A63ED1">
        <w:rPr>
          <w:rFonts w:ascii="Times New Roman" w:hAnsi="Times New Roman" w:cs="Times New Roman"/>
        </w:rPr>
        <w:t>V roku 2014 vznikol v kapitole ministerstva spravodlivosti medzirezortný podprogram</w:t>
      </w:r>
      <w:r w:rsidRPr="00A63ED1">
        <w:rPr>
          <w:rFonts w:ascii="Times New Roman" w:hAnsi="Times New Roman" w:cs="Times New Roman"/>
          <w:sz w:val="14"/>
          <w:szCs w:val="14"/>
        </w:rPr>
        <w:t xml:space="preserve"> </w:t>
      </w:r>
      <w:r w:rsidRPr="00A63ED1">
        <w:rPr>
          <w:rFonts w:ascii="Times New Roman" w:hAnsi="Times New Roman" w:cs="Times New Roman"/>
        </w:rPr>
        <w:t>SK PRES - 2016 MS SR s gestorstvom M</w:t>
      </w:r>
      <w:r w:rsidR="00B92490">
        <w:rPr>
          <w:rFonts w:ascii="Times New Roman" w:hAnsi="Times New Roman" w:cs="Times New Roman"/>
        </w:rPr>
        <w:t>inisterstva zahraničných vecí a európskych záležitostí SR</w:t>
      </w:r>
      <w:r w:rsidRPr="00A63ED1">
        <w:rPr>
          <w:rFonts w:ascii="Times New Roman" w:hAnsi="Times New Roman" w:cs="Times New Roman"/>
        </w:rPr>
        <w:t>, na ktorom sa očakáva v roku 2014 čerpanie prostriedkov v sume 20</w:t>
      </w:r>
      <w:r w:rsidR="00044E51">
        <w:rPr>
          <w:rFonts w:ascii="Times New Roman" w:hAnsi="Times New Roman" w:cs="Times New Roman"/>
        </w:rPr>
        <w:t>,1</w:t>
      </w:r>
      <w:r w:rsidRPr="00A63ED1">
        <w:rPr>
          <w:rFonts w:ascii="Times New Roman" w:hAnsi="Times New Roman" w:cs="Times New Roman"/>
        </w:rPr>
        <w:t xml:space="preserve"> tis. eur. Na roky 2015 až 2017 sa prostriedky na tomto programe v kapitole ministerstva spravodlivosti nerozpočtujú, avšak očakáva sa pridelenie a čerpanie prostriedkov.</w:t>
      </w:r>
      <w:r w:rsidRPr="00652D1D">
        <w:rPr>
          <w:rFonts w:ascii="Times New Roman" w:hAnsi="Times New Roman" w:cs="Times New Roman"/>
        </w:rPr>
        <w:t xml:space="preserve"> </w:t>
      </w:r>
    </w:p>
    <w:p w:rsidR="00A5272D" w:rsidRPr="005D2BC3" w:rsidP="005D2BC3">
      <w:pPr>
        <w:pStyle w:val="Heading5"/>
        <w:pBdr>
          <w:bottom w:val="single" w:sz="4" w:space="1" w:color="auto"/>
        </w:pBdr>
        <w:bidi w:val="0"/>
        <w:ind w:left="0"/>
        <w:rPr>
          <w:rFonts w:ascii="Times New Roman" w:hAnsi="Times New Roman"/>
          <w:i w:val="0"/>
          <w:noProof/>
          <w:sz w:val="24"/>
          <w:lang w:eastAsia="sk-SK"/>
        </w:rPr>
      </w:pPr>
      <w:bookmarkStart w:id="64" w:name="_Toc400551763"/>
      <w:r w:rsidRPr="005D2BC3">
        <w:rPr>
          <w:rFonts w:ascii="Times New Roman" w:hAnsi="Times New Roman"/>
          <w:i w:val="0"/>
          <w:noProof/>
          <w:sz w:val="24"/>
          <w:lang w:eastAsia="sk-SK"/>
        </w:rPr>
        <w:t>Ministerstvo hospodárstva SR</w:t>
      </w:r>
      <w:bookmarkEnd w:id="64"/>
      <w:r w:rsidRPr="005D2BC3">
        <w:rPr>
          <w:rFonts w:ascii="Times New Roman" w:hAnsi="Times New Roman"/>
          <w:i w:val="0"/>
          <w:noProof/>
          <w:sz w:val="24"/>
          <w:lang w:eastAsia="sk-SK"/>
        </w:rPr>
        <w:t xml:space="preserve"> </w:t>
      </w:r>
    </w:p>
    <w:p w:rsidR="00A5272D" w:rsidRPr="00285784" w:rsidP="00A5272D">
      <w:pPr>
        <w:bidi w:val="0"/>
        <w:jc w:val="both"/>
        <w:rPr>
          <w:rFonts w:ascii="Times New Roman" w:hAnsi="Times New Roman" w:cs="Times New Roman"/>
          <w:b/>
          <w:u w:val="single"/>
          <w:lang w:eastAsia="sk-SK"/>
        </w:rPr>
      </w:pPr>
    </w:p>
    <w:tbl>
      <w:tblPr>
        <w:tblStyle w:val="TableNormal"/>
        <w:tblW w:w="5000" w:type="pct"/>
        <w:tblCellMar>
          <w:left w:w="70" w:type="dxa"/>
          <w:right w:w="70" w:type="dxa"/>
        </w:tblCellMar>
        <w:tblLook w:val="04A0"/>
      </w:tblPr>
      <w:tblGrid>
        <w:gridCol w:w="2229"/>
        <w:gridCol w:w="986"/>
        <w:gridCol w:w="982"/>
        <w:gridCol w:w="982"/>
        <w:gridCol w:w="1015"/>
        <w:gridCol w:w="982"/>
        <w:gridCol w:w="982"/>
        <w:gridCol w:w="1054"/>
      </w:tblGrid>
      <w:tr>
        <w:tblPrEx>
          <w:tblW w:w="5000" w:type="pct"/>
          <w:tblCellMar>
            <w:left w:w="70" w:type="dxa"/>
            <w:right w:w="70" w:type="dxa"/>
          </w:tblCellMar>
          <w:tblLook w:val="04A0"/>
        </w:tblPrEx>
        <w:trPr>
          <w:trHeight w:val="259"/>
        </w:trPr>
        <w:tc>
          <w:tcPr>
            <w:tcW w:w="121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535" w:type="pct"/>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533" w:type="pct"/>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533" w:type="pct"/>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551" w:type="pct"/>
            <w:tcBorders>
              <w:top w:val="single" w:sz="4" w:space="0" w:color="auto"/>
              <w:left w:val="nil"/>
              <w:bottom w:val="single" w:sz="4" w:space="0" w:color="auto"/>
              <w:right w:val="single" w:sz="4" w:space="0" w:color="auto"/>
            </w:tcBorders>
            <w:shd w:val="pct35" w:color="000000" w:fill="FFFFFF"/>
            <w:textDirection w:val="lrTb"/>
            <w:vAlign w:val="bottom"/>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533"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533" w:type="pct"/>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572" w:type="pct"/>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shd w:val="pct25" w:color="000000" w:fill="FFFFFF"/>
            <w:noWrap/>
            <w:textDirection w:val="lrTb"/>
            <w:vAlign w:val="bottom"/>
            <w:hideMark/>
          </w:tcPr>
          <w:p w:rsidR="00A5272D" w:rsidRPr="00285784" w:rsidP="00DD0BCA">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Zdroje príslušnej kapitoly</w:t>
            </w:r>
          </w:p>
        </w:tc>
        <w:tc>
          <w:tcPr>
            <w:tcW w:w="535" w:type="pct"/>
            <w:tcBorders>
              <w:top w:val="nil"/>
              <w:left w:val="nil"/>
              <w:bottom w:val="single" w:sz="4" w:space="0" w:color="auto"/>
              <w:right w:val="single" w:sz="4" w:space="0" w:color="auto"/>
            </w:tcBorders>
            <w:shd w:val="pct25" w:color="000000" w:fill="FFFFFF"/>
            <w:noWrap/>
            <w:textDirection w:val="lrTb"/>
            <w:vAlign w:val="bottom"/>
            <w:hideMark/>
          </w:tcPr>
          <w:p w:rsidR="00A5272D" w:rsidRPr="00285784" w:rsidP="00DD0BCA">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187 075 324</w:t>
            </w:r>
          </w:p>
        </w:tc>
        <w:tc>
          <w:tcPr>
            <w:tcW w:w="533" w:type="pct"/>
            <w:tcBorders>
              <w:top w:val="nil"/>
              <w:left w:val="nil"/>
              <w:bottom w:val="single" w:sz="4" w:space="0" w:color="auto"/>
              <w:right w:val="single" w:sz="4" w:space="0" w:color="auto"/>
            </w:tcBorders>
            <w:shd w:val="pct25" w:color="000000" w:fill="FFFFFF"/>
            <w:noWrap/>
            <w:textDirection w:val="lrTb"/>
            <w:vAlign w:val="bottom"/>
            <w:hideMark/>
          </w:tcPr>
          <w:p w:rsidR="00A5272D" w:rsidRPr="003013B9" w:rsidP="00DD0BCA">
            <w:pPr>
              <w:bidi w:val="0"/>
              <w:jc w:val="right"/>
              <w:rPr>
                <w:rFonts w:ascii="Times New Roman" w:hAnsi="Times New Roman" w:cs="Times New Roman"/>
                <w:b/>
                <w:bCs/>
                <w:noProof/>
                <w:color w:val="000000"/>
                <w:sz w:val="14"/>
                <w:szCs w:val="14"/>
                <w:lang w:eastAsia="sk-SK"/>
              </w:rPr>
            </w:pPr>
            <w:r w:rsidRPr="003013B9">
              <w:rPr>
                <w:rFonts w:ascii="Times New Roman" w:hAnsi="Times New Roman" w:cs="Times New Roman"/>
                <w:b/>
                <w:bCs/>
                <w:noProof/>
                <w:color w:val="000000"/>
                <w:sz w:val="14"/>
                <w:szCs w:val="14"/>
                <w:lang w:eastAsia="sk-SK"/>
              </w:rPr>
              <w:t>182 664 415</w:t>
            </w:r>
          </w:p>
        </w:tc>
        <w:tc>
          <w:tcPr>
            <w:tcW w:w="533" w:type="pct"/>
            <w:tcBorders>
              <w:top w:val="nil"/>
              <w:left w:val="nil"/>
              <w:bottom w:val="single" w:sz="4" w:space="0" w:color="auto"/>
              <w:right w:val="single" w:sz="4" w:space="0" w:color="auto"/>
            </w:tcBorders>
            <w:shd w:val="pct25" w:color="000000" w:fill="FFFFFF"/>
            <w:noWrap/>
            <w:textDirection w:val="lrTb"/>
            <w:vAlign w:val="bottom"/>
            <w:hideMark/>
          </w:tcPr>
          <w:p w:rsidR="00A5272D" w:rsidRPr="003013B9" w:rsidP="00DD0BCA">
            <w:pPr>
              <w:bidi w:val="0"/>
              <w:jc w:val="right"/>
              <w:rPr>
                <w:rFonts w:ascii="Times New Roman" w:hAnsi="Times New Roman" w:cs="Times New Roman"/>
                <w:b/>
                <w:bCs/>
                <w:noProof/>
                <w:color w:val="000000"/>
                <w:sz w:val="14"/>
                <w:szCs w:val="14"/>
                <w:lang w:eastAsia="sk-SK"/>
              </w:rPr>
            </w:pPr>
            <w:r w:rsidRPr="003013B9">
              <w:rPr>
                <w:rFonts w:ascii="Times New Roman" w:hAnsi="Times New Roman" w:cs="Times New Roman"/>
                <w:b/>
                <w:bCs/>
                <w:noProof/>
                <w:color w:val="000000"/>
                <w:sz w:val="14"/>
                <w:szCs w:val="14"/>
                <w:lang w:eastAsia="sk-SK"/>
              </w:rPr>
              <w:t>414 276 741</w:t>
            </w:r>
          </w:p>
        </w:tc>
        <w:tc>
          <w:tcPr>
            <w:tcW w:w="551" w:type="pct"/>
            <w:tcBorders>
              <w:top w:val="single" w:sz="4" w:space="0" w:color="auto"/>
              <w:left w:val="nil"/>
              <w:bottom w:val="single" w:sz="4" w:space="0" w:color="auto"/>
              <w:right w:val="single" w:sz="4" w:space="0" w:color="auto"/>
            </w:tcBorders>
            <w:shd w:val="pct25" w:color="000000" w:fill="FFFFFF"/>
            <w:textDirection w:val="lrTb"/>
            <w:vAlign w:val="bottom"/>
          </w:tcPr>
          <w:p w:rsidR="00A5272D" w:rsidRPr="00822D60" w:rsidP="00DD0BCA">
            <w:pPr>
              <w:bidi w:val="0"/>
              <w:jc w:val="right"/>
              <w:rPr>
                <w:rFonts w:ascii="Times New Roman" w:hAnsi="Times New Roman" w:cs="Times New Roman"/>
                <w:b/>
                <w:bCs/>
                <w:noProof/>
                <w:color w:val="000000"/>
                <w:sz w:val="14"/>
                <w:szCs w:val="14"/>
                <w:lang w:eastAsia="sk-SK"/>
              </w:rPr>
            </w:pPr>
            <w:r w:rsidRPr="00822D60">
              <w:rPr>
                <w:rFonts w:ascii="Times New Roman" w:hAnsi="Times New Roman" w:cs="Times New Roman"/>
                <w:b/>
                <w:bCs/>
                <w:noProof/>
                <w:color w:val="000000"/>
                <w:sz w:val="14"/>
                <w:szCs w:val="14"/>
                <w:lang w:eastAsia="sk-SK"/>
              </w:rPr>
              <w:t>187 299 932</w:t>
            </w:r>
          </w:p>
        </w:tc>
        <w:tc>
          <w:tcPr>
            <w:tcW w:w="533"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822D60" w:rsidP="00DD0BCA">
            <w:pPr>
              <w:bidi w:val="0"/>
              <w:jc w:val="right"/>
              <w:rPr>
                <w:rFonts w:ascii="Times New Roman" w:hAnsi="Times New Roman" w:cs="Times New Roman"/>
                <w:b/>
                <w:bCs/>
                <w:noProof/>
                <w:color w:val="000000"/>
                <w:sz w:val="14"/>
                <w:szCs w:val="14"/>
                <w:lang w:eastAsia="sk-SK"/>
              </w:rPr>
            </w:pPr>
            <w:r w:rsidRPr="00822D60">
              <w:rPr>
                <w:rFonts w:ascii="Times New Roman" w:hAnsi="Times New Roman" w:cs="Times New Roman"/>
                <w:b/>
                <w:bCs/>
                <w:noProof/>
                <w:color w:val="000000"/>
                <w:sz w:val="14"/>
                <w:szCs w:val="14"/>
                <w:lang w:eastAsia="sk-SK"/>
              </w:rPr>
              <w:t>297 970 138</w:t>
            </w:r>
          </w:p>
        </w:tc>
        <w:tc>
          <w:tcPr>
            <w:tcW w:w="533" w:type="pct"/>
            <w:tcBorders>
              <w:top w:val="nil"/>
              <w:left w:val="nil"/>
              <w:bottom w:val="single" w:sz="4" w:space="0" w:color="auto"/>
              <w:right w:val="single" w:sz="4" w:space="0" w:color="auto"/>
            </w:tcBorders>
            <w:shd w:val="pct25" w:color="000000" w:fill="FFFFFF"/>
            <w:noWrap/>
            <w:textDirection w:val="lrTb"/>
            <w:vAlign w:val="bottom"/>
            <w:hideMark/>
          </w:tcPr>
          <w:p w:rsidR="00A5272D" w:rsidRPr="00822D60" w:rsidP="00DD0BCA">
            <w:pPr>
              <w:bidi w:val="0"/>
              <w:jc w:val="right"/>
              <w:rPr>
                <w:rFonts w:ascii="Times New Roman" w:hAnsi="Times New Roman" w:cs="Times New Roman"/>
                <w:b/>
                <w:bCs/>
                <w:noProof/>
                <w:color w:val="000000"/>
                <w:sz w:val="14"/>
                <w:szCs w:val="14"/>
                <w:lang w:eastAsia="sk-SK"/>
              </w:rPr>
            </w:pPr>
            <w:r w:rsidRPr="00822D60">
              <w:rPr>
                <w:rFonts w:ascii="Times New Roman" w:hAnsi="Times New Roman" w:cs="Times New Roman"/>
                <w:b/>
                <w:bCs/>
                <w:noProof/>
                <w:color w:val="000000"/>
                <w:sz w:val="14"/>
                <w:szCs w:val="14"/>
                <w:lang w:eastAsia="sk-SK"/>
              </w:rPr>
              <w:t>258 120 730</w:t>
            </w:r>
          </w:p>
        </w:tc>
        <w:tc>
          <w:tcPr>
            <w:tcW w:w="572" w:type="pct"/>
            <w:tcBorders>
              <w:top w:val="nil"/>
              <w:left w:val="nil"/>
              <w:bottom w:val="single" w:sz="4" w:space="0" w:color="auto"/>
              <w:right w:val="single" w:sz="4" w:space="0" w:color="auto"/>
            </w:tcBorders>
            <w:shd w:val="pct25" w:color="000000" w:fill="FFFFFF"/>
            <w:noWrap/>
            <w:textDirection w:val="lrTb"/>
            <w:vAlign w:val="bottom"/>
            <w:hideMark/>
          </w:tcPr>
          <w:p w:rsidR="00A5272D" w:rsidRPr="00822D60" w:rsidP="00DD0BCA">
            <w:pPr>
              <w:bidi w:val="0"/>
              <w:jc w:val="right"/>
              <w:rPr>
                <w:rFonts w:ascii="Times New Roman" w:hAnsi="Times New Roman" w:cs="Times New Roman"/>
                <w:b/>
                <w:bCs/>
                <w:noProof/>
                <w:color w:val="000000"/>
                <w:sz w:val="14"/>
                <w:szCs w:val="14"/>
                <w:lang w:eastAsia="sk-SK"/>
              </w:rPr>
            </w:pPr>
            <w:r w:rsidRPr="00822D60">
              <w:rPr>
                <w:rFonts w:ascii="Times New Roman" w:hAnsi="Times New Roman" w:cs="Times New Roman"/>
                <w:b/>
                <w:bCs/>
                <w:noProof/>
                <w:color w:val="000000"/>
                <w:sz w:val="14"/>
                <w:szCs w:val="14"/>
                <w:lang w:eastAsia="sk-SK"/>
              </w:rPr>
              <w:t>265 209 991</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b/>
                <w:noProof/>
                <w:color w:val="000000"/>
                <w:sz w:val="14"/>
                <w:szCs w:val="14"/>
                <w:lang w:eastAsia="sk-SK"/>
              </w:rPr>
            </w:pPr>
            <w:r w:rsidR="00B92490">
              <w:rPr>
                <w:rFonts w:ascii="Times New Roman" w:hAnsi="Times New Roman" w:cs="Times New Roman"/>
                <w:b/>
                <w:noProof/>
                <w:color w:val="000000"/>
                <w:sz w:val="14"/>
                <w:szCs w:val="14"/>
                <w:lang w:eastAsia="sk-SK"/>
              </w:rPr>
              <w:t>rozpočtové zdroje kapitoly</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41 167 720</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b/>
                <w:noProof/>
                <w:color w:val="000000"/>
                <w:sz w:val="14"/>
                <w:szCs w:val="14"/>
                <w:lang w:eastAsia="sk-SK"/>
              </w:rPr>
            </w:pPr>
            <w:r w:rsidRPr="003013B9">
              <w:rPr>
                <w:rFonts w:ascii="Times New Roman" w:hAnsi="Times New Roman" w:cs="Times New Roman"/>
                <w:b/>
                <w:noProof/>
                <w:color w:val="000000"/>
                <w:sz w:val="14"/>
                <w:szCs w:val="14"/>
                <w:lang w:eastAsia="sk-SK"/>
              </w:rPr>
              <w:t>101 622 061</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b/>
                <w:noProof/>
                <w:color w:val="000000"/>
                <w:sz w:val="14"/>
                <w:szCs w:val="14"/>
                <w:lang w:eastAsia="sk-SK"/>
              </w:rPr>
            </w:pPr>
            <w:r w:rsidRPr="003013B9">
              <w:rPr>
                <w:rFonts w:ascii="Times New Roman" w:hAnsi="Times New Roman" w:cs="Times New Roman"/>
                <w:b/>
                <w:noProof/>
                <w:color w:val="000000"/>
                <w:sz w:val="14"/>
                <w:szCs w:val="14"/>
                <w:lang w:eastAsia="sk-SK"/>
              </w:rPr>
              <w:t>113 446 167</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105 555 404</w:t>
            </w:r>
          </w:p>
        </w:tc>
        <w:tc>
          <w:tcPr>
            <w:tcW w:w="533"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105 430 671</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104 528 617</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105 986 482</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v tom: bežné výdavky  600</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32 977 539</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100 144 142</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104 425 704</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102 470 789</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103 409 296</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102 885 417</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104 340 282</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610 mzdy</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9 683 057</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9 225 567</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9 289 850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9 368 601</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8 622 641</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8 640 833</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8 640 833</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620 odvody</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3 507 166</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3 419 123</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3 313 619</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3 321 033</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3 090 577</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3 096 963</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3 096 963</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630 tovary a služby</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9 535 015</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9 296 960</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10 751 167</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11 436 292</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8 357 020</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8 075 763</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8 097 763</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640 bežné transfery</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10 252 301</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78 202 492</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81 071 068</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78 344 863</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83 339 058</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 xml:space="preserve"> </w:t>
            </w:r>
            <w:r w:rsidRPr="00822D60">
              <w:rPr>
                <w:rFonts w:ascii="Times New Roman" w:hAnsi="Times New Roman" w:cs="Times New Roman"/>
                <w:noProof/>
                <w:color w:val="000000"/>
                <w:sz w:val="14"/>
                <w:szCs w:val="14"/>
                <w:lang w:eastAsia="sk-SK"/>
              </w:rPr>
              <w:t>83 071 858</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84 504 723</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kapitálové výdavky 700</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8 190 181</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1 477 919</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9 020 463</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3 084 615</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2 021 375</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1 643 200</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1 646 200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 xml:space="preserve">zdroje EÚ vrátane spolufinanc.: </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129 759 567</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b/>
                <w:noProof/>
                <w:color w:val="000000"/>
                <w:sz w:val="14"/>
                <w:szCs w:val="14"/>
                <w:lang w:eastAsia="sk-SK"/>
              </w:rPr>
            </w:pPr>
            <w:r w:rsidRPr="003013B9">
              <w:rPr>
                <w:rFonts w:ascii="Times New Roman" w:hAnsi="Times New Roman" w:cs="Times New Roman"/>
                <w:b/>
                <w:noProof/>
                <w:color w:val="000000"/>
                <w:sz w:val="14"/>
                <w:szCs w:val="14"/>
                <w:lang w:eastAsia="sk-SK"/>
              </w:rPr>
              <w:t>69 548 569</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b/>
                <w:noProof/>
                <w:color w:val="000000"/>
                <w:sz w:val="14"/>
                <w:szCs w:val="14"/>
                <w:lang w:eastAsia="sk-SK"/>
              </w:rPr>
            </w:pPr>
            <w:r w:rsidRPr="003013B9">
              <w:rPr>
                <w:rFonts w:ascii="Times New Roman" w:hAnsi="Times New Roman" w:cs="Times New Roman"/>
                <w:b/>
                <w:noProof/>
                <w:color w:val="000000"/>
                <w:sz w:val="14"/>
                <w:szCs w:val="14"/>
                <w:lang w:eastAsia="sk-SK"/>
              </w:rPr>
              <w:t>300 830 574</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64 599 496</w:t>
            </w:r>
          </w:p>
        </w:tc>
        <w:tc>
          <w:tcPr>
            <w:tcW w:w="533" w:type="pct"/>
            <w:tcBorders>
              <w:top w:val="nil"/>
              <w:left w:val="single" w:sz="4" w:space="0" w:color="auto"/>
              <w:bottom w:val="single" w:sz="4" w:space="0" w:color="auto"/>
              <w:right w:val="single" w:sz="4" w:space="0" w:color="auto"/>
            </w:tcBorders>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192 539 467</w:t>
            </w:r>
          </w:p>
        </w:tc>
        <w:tc>
          <w:tcPr>
            <w:tcW w:w="533" w:type="pct"/>
            <w:tcBorders>
              <w:top w:val="nil"/>
              <w:left w:val="nil"/>
              <w:bottom w:val="single" w:sz="4" w:space="0" w:color="auto"/>
              <w:right w:val="single" w:sz="4" w:space="0" w:color="auto"/>
            </w:tcBorders>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153 592 113</w:t>
            </w:r>
          </w:p>
        </w:tc>
        <w:tc>
          <w:tcPr>
            <w:tcW w:w="572" w:type="pct"/>
            <w:tcBorders>
              <w:top w:val="nil"/>
              <w:left w:val="nil"/>
              <w:bottom w:val="single" w:sz="4" w:space="0" w:color="auto"/>
              <w:right w:val="single" w:sz="4" w:space="0" w:color="auto"/>
            </w:tcBorders>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159 223 509</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v tom: </w:t>
            </w:r>
            <w:r>
              <w:rPr>
                <w:rFonts w:ascii="Times New Roman" w:hAnsi="Times New Roman" w:cs="Times New Roman"/>
                <w:noProof/>
                <w:color w:val="000000"/>
                <w:sz w:val="14"/>
                <w:szCs w:val="14"/>
                <w:lang w:eastAsia="sk-SK"/>
              </w:rPr>
              <w:t xml:space="preserve"> 2. program. obdobie</w:t>
            </w:r>
            <w:r w:rsidRPr="00285784">
              <w:rPr>
                <w:rFonts w:ascii="Times New Roman" w:hAnsi="Times New Roman" w:cs="Times New Roman"/>
                <w:noProof/>
                <w:color w:val="000000"/>
                <w:sz w:val="14"/>
                <w:szCs w:val="14"/>
                <w:lang w:eastAsia="sk-SK"/>
              </w:rPr>
              <w:t xml:space="preserve"> EÚ </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111 038 911</w:t>
            </w:r>
          </w:p>
        </w:tc>
        <w:tc>
          <w:tcPr>
            <w:tcW w:w="533" w:type="pct"/>
            <w:tcBorders>
              <w:top w:val="single" w:sz="4" w:space="0" w:color="auto"/>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59 714 952</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255 009 430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55 637 838</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109 980 029</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22 431 566</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spolufinancovanie zo ŠR</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18 720 656</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9 833 617</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45 821 144</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8 961 658</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18 858 527</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3 966 636</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 xml:space="preserve">         </w:t>
            </w:r>
            <w:r w:rsidRPr="00285784">
              <w:rPr>
                <w:rFonts w:ascii="Times New Roman" w:hAnsi="Times New Roman" w:cs="Times New Roman"/>
                <w:noProof/>
                <w:color w:val="000000"/>
                <w:sz w:val="14"/>
                <w:szCs w:val="14"/>
                <w:lang w:eastAsia="sk-SK"/>
              </w:rPr>
              <w:t xml:space="preserve"> </w:t>
            </w:r>
            <w:r>
              <w:rPr>
                <w:rFonts w:ascii="Times New Roman" w:hAnsi="Times New Roman" w:cs="Times New Roman"/>
                <w:noProof/>
                <w:color w:val="000000"/>
                <w:sz w:val="14"/>
                <w:szCs w:val="14"/>
                <w:lang w:eastAsia="sk-SK"/>
              </w:rPr>
              <w:t xml:space="preserve"> 3. program. obdobie</w:t>
            </w:r>
            <w:r w:rsidRPr="00285784">
              <w:rPr>
                <w:rFonts w:ascii="Times New Roman" w:hAnsi="Times New Roman" w:cs="Times New Roman"/>
                <w:noProof/>
                <w:color w:val="000000"/>
                <w:sz w:val="14"/>
                <w:szCs w:val="14"/>
                <w:lang w:eastAsia="sk-SK"/>
              </w:rPr>
              <w:t xml:space="preserve"> EÚ </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b/>
                <w:noProof/>
                <w:color w:val="000000"/>
                <w:sz w:val="14"/>
                <w:szCs w:val="14"/>
                <w:lang w:eastAsia="sk-SK"/>
              </w:rPr>
            </w:pP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60 150 000</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120 300 000</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150 600 000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spolufinancovanie zo ŠR</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b/>
                <w:noProof/>
                <w:color w:val="000000"/>
                <w:sz w:val="14"/>
                <w:szCs w:val="14"/>
                <w:lang w:eastAsia="sk-SK"/>
              </w:rPr>
            </w:pP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3 550 911</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6 893 911</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8 623 509</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presun z minulých rokov</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b/>
                <w:noProof/>
                <w:color w:val="000000"/>
                <w:sz w:val="14"/>
                <w:szCs w:val="14"/>
                <w:lang w:eastAsia="sk-SK"/>
              </w:rPr>
            </w:pPr>
            <w:r w:rsidRPr="00285784">
              <w:rPr>
                <w:rFonts w:ascii="Times New Roman" w:hAnsi="Times New Roman" w:cs="Times New Roman"/>
                <w:b/>
                <w:noProof/>
                <w:color w:val="000000"/>
                <w:sz w:val="14"/>
                <w:szCs w:val="14"/>
                <w:lang w:eastAsia="sk-SK"/>
              </w:rPr>
              <w:t>16 148 037</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b/>
                <w:noProof/>
                <w:color w:val="000000"/>
                <w:sz w:val="14"/>
                <w:szCs w:val="14"/>
                <w:lang w:eastAsia="sk-SK"/>
              </w:rPr>
            </w:pPr>
            <w:r w:rsidRPr="003013B9">
              <w:rPr>
                <w:rFonts w:ascii="Times New Roman" w:hAnsi="Times New Roman" w:cs="Times New Roman"/>
                <w:b/>
                <w:noProof/>
                <w:color w:val="000000"/>
                <w:sz w:val="14"/>
                <w:szCs w:val="14"/>
                <w:lang w:eastAsia="sk-SK"/>
              </w:rPr>
              <w:t>11 493 785</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b/>
                <w:noProof/>
                <w:color w:val="000000"/>
                <w:sz w:val="14"/>
                <w:szCs w:val="14"/>
                <w:lang w:eastAsia="sk-SK"/>
              </w:rPr>
            </w:pPr>
            <w:r w:rsidRPr="003013B9">
              <w:rPr>
                <w:rFonts w:ascii="Times New Roman" w:hAnsi="Times New Roman" w:cs="Times New Roman"/>
                <w:b/>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17 145 032</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b/>
                <w:noProof/>
                <w:color w:val="000000"/>
                <w:sz w:val="14"/>
                <w:szCs w:val="14"/>
                <w:lang w:eastAsia="sk-SK"/>
              </w:rPr>
            </w:pPr>
            <w:r w:rsidRPr="00822D60">
              <w:rPr>
                <w:rFonts w:ascii="Times New Roman" w:hAnsi="Times New Roman" w:cs="Times New Roman"/>
                <w:b/>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v tom: štátny rozpočet </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15 866 419</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11 474 687</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17 039 673</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EÚ prostriedky </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239 375</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16 233</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89 555</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259"/>
        </w:trPr>
        <w:tc>
          <w:tcPr>
            <w:tcW w:w="1210" w:type="pct"/>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jc w:val="center"/>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  spolufinancovanie zo ŠR</w:t>
            </w:r>
          </w:p>
        </w:tc>
        <w:tc>
          <w:tcPr>
            <w:tcW w:w="535" w:type="pct"/>
            <w:tcBorders>
              <w:top w:val="nil"/>
              <w:left w:val="nil"/>
              <w:bottom w:val="single" w:sz="4" w:space="0" w:color="auto"/>
              <w:right w:val="single" w:sz="4" w:space="0" w:color="auto"/>
            </w:tcBorders>
            <w:noWrap/>
            <w:textDirection w:val="lrTb"/>
            <w:vAlign w:val="bottom"/>
            <w:hideMark/>
          </w:tcPr>
          <w:p w:rsidR="00A5272D" w:rsidRPr="00285784" w:rsidP="00DD0BCA">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42 243</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2 865</w:t>
            </w:r>
          </w:p>
        </w:tc>
        <w:tc>
          <w:tcPr>
            <w:tcW w:w="533" w:type="pct"/>
            <w:tcBorders>
              <w:top w:val="nil"/>
              <w:left w:val="nil"/>
              <w:bottom w:val="single" w:sz="4" w:space="0" w:color="auto"/>
              <w:right w:val="single" w:sz="4" w:space="0" w:color="auto"/>
            </w:tcBorders>
            <w:noWrap/>
            <w:textDirection w:val="lrTb"/>
            <w:vAlign w:val="bottom"/>
            <w:hideMark/>
          </w:tcPr>
          <w:p w:rsidR="00A5272D" w:rsidRPr="003013B9" w:rsidP="00DD0BCA">
            <w:pPr>
              <w:bidi w:val="0"/>
              <w:jc w:val="right"/>
              <w:rPr>
                <w:rFonts w:ascii="Times New Roman" w:hAnsi="Times New Roman" w:cs="Times New Roman"/>
                <w:noProof/>
                <w:color w:val="000000"/>
                <w:sz w:val="14"/>
                <w:szCs w:val="14"/>
                <w:lang w:eastAsia="sk-SK"/>
              </w:rPr>
            </w:pPr>
            <w:r w:rsidRPr="003013B9">
              <w:rPr>
                <w:rFonts w:ascii="Times New Roman" w:hAnsi="Times New Roman" w:cs="Times New Roman"/>
                <w:noProof/>
                <w:color w:val="000000"/>
                <w:sz w:val="14"/>
                <w:szCs w:val="14"/>
                <w:lang w:eastAsia="sk-SK"/>
              </w:rPr>
              <w:t>0</w:t>
            </w:r>
          </w:p>
        </w:tc>
        <w:tc>
          <w:tcPr>
            <w:tcW w:w="551" w:type="pct"/>
            <w:tcBorders>
              <w:top w:val="single" w:sz="4" w:space="0" w:color="auto"/>
              <w:left w:val="nil"/>
              <w:bottom w:val="single" w:sz="4" w:space="0" w:color="auto"/>
              <w:right w:val="single" w:sz="4" w:space="0" w:color="auto"/>
            </w:tcBorders>
            <w:textDirection w:val="lrTb"/>
            <w:vAlign w:val="bottom"/>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15 804</w:t>
            </w:r>
          </w:p>
        </w:tc>
        <w:tc>
          <w:tcPr>
            <w:tcW w:w="533" w:type="pct"/>
            <w:tcBorders>
              <w:top w:val="nil"/>
              <w:left w:val="single" w:sz="4" w:space="0" w:color="auto"/>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33"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c>
          <w:tcPr>
            <w:tcW w:w="572" w:type="pct"/>
            <w:tcBorders>
              <w:top w:val="nil"/>
              <w:left w:val="nil"/>
              <w:bottom w:val="single" w:sz="4" w:space="0" w:color="auto"/>
              <w:right w:val="single" w:sz="4" w:space="0" w:color="auto"/>
            </w:tcBorders>
            <w:noWrap/>
            <w:textDirection w:val="lrTb"/>
            <w:vAlign w:val="bottom"/>
            <w:hideMark/>
          </w:tcPr>
          <w:p w:rsidR="00A5272D" w:rsidRPr="00822D60" w:rsidP="00DD0BCA">
            <w:pPr>
              <w:bidi w:val="0"/>
              <w:jc w:val="right"/>
              <w:rPr>
                <w:rFonts w:ascii="Times New Roman" w:hAnsi="Times New Roman" w:cs="Times New Roman"/>
                <w:noProof/>
                <w:color w:val="000000"/>
                <w:sz w:val="14"/>
                <w:szCs w:val="14"/>
                <w:lang w:eastAsia="sk-SK"/>
              </w:rPr>
            </w:pPr>
            <w:r w:rsidRPr="00822D60">
              <w:rPr>
                <w:rFonts w:ascii="Times New Roman" w:hAnsi="Times New Roman" w:cs="Times New Roman"/>
                <w:noProof/>
                <w:color w:val="000000"/>
                <w:sz w:val="14"/>
                <w:szCs w:val="14"/>
                <w:lang w:eastAsia="sk-SK"/>
              </w:rPr>
              <w:t>0</w:t>
            </w:r>
          </w:p>
        </w:tc>
      </w:tr>
      <w:tr>
        <w:tblPrEx>
          <w:tblW w:w="5000" w:type="pct"/>
          <w:tblCellMar>
            <w:left w:w="70" w:type="dxa"/>
            <w:right w:w="70" w:type="dxa"/>
          </w:tblCellMar>
          <w:tblLook w:val="04A0"/>
        </w:tblPrEx>
        <w:trPr>
          <w:trHeight w:val="330"/>
        </w:trPr>
        <w:tc>
          <w:tcPr>
            <w:tcW w:w="1210"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c>
          <w:tcPr>
            <w:tcW w:w="535"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c>
          <w:tcPr>
            <w:tcW w:w="551" w:type="pct"/>
            <w:tcBorders>
              <w:top w:val="nil"/>
              <w:left w:val="nil"/>
              <w:bottom w:val="nil"/>
              <w:right w:val="nil"/>
            </w:tcBorders>
            <w:textDirection w:val="lrTb"/>
            <w:vAlign w:val="top"/>
          </w:tcPr>
          <w:p w:rsidR="00A5272D" w:rsidRPr="00285784" w:rsidP="00DD0BCA">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c>
          <w:tcPr>
            <w:tcW w:w="533"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c>
          <w:tcPr>
            <w:tcW w:w="572" w:type="pct"/>
            <w:tcBorders>
              <w:top w:val="nil"/>
              <w:left w:val="nil"/>
              <w:bottom w:val="nil"/>
              <w:right w:val="nil"/>
            </w:tcBorders>
            <w:noWrap/>
            <w:textDirection w:val="lrTb"/>
            <w:vAlign w:val="bottom"/>
            <w:hideMark/>
          </w:tcPr>
          <w:p w:rsidR="00A5272D" w:rsidRPr="00285784" w:rsidP="00DD0BCA">
            <w:pPr>
              <w:bidi w:val="0"/>
              <w:rPr>
                <w:rFonts w:ascii="Times New Roman" w:hAnsi="Times New Roman" w:cs="Times New Roman"/>
                <w:color w:val="000000"/>
                <w:lang w:eastAsia="sk-SK"/>
              </w:rPr>
            </w:pPr>
          </w:p>
        </w:tc>
      </w:tr>
    </w:tbl>
    <w:p w:rsidR="00A5272D" w:rsidRPr="00285784" w:rsidP="00A5272D">
      <w:pPr>
        <w:bidi w:val="0"/>
        <w:ind w:firstLine="708"/>
        <w:jc w:val="both"/>
        <w:rPr>
          <w:rFonts w:ascii="Times New Roman" w:hAnsi="Times New Roman" w:cs="Times New Roman"/>
          <w:lang w:eastAsia="sk-SK"/>
        </w:rPr>
      </w:pPr>
      <w:r w:rsidRPr="00285784">
        <w:rPr>
          <w:rFonts w:ascii="Times New Roman" w:hAnsi="Times New Roman" w:cs="Times New Roman"/>
          <w:lang w:eastAsia="sk-SK"/>
        </w:rPr>
        <w:t xml:space="preserve">Rezort Ministerstva hospodárstva SR (ďalej len „MH SR“) </w:t>
      </w:r>
      <w:r>
        <w:rPr>
          <w:rFonts w:ascii="Times New Roman" w:hAnsi="Times New Roman" w:cs="Times New Roman"/>
          <w:lang w:eastAsia="sk-SK"/>
        </w:rPr>
        <w:t>má v návrhu rozpočtu na rok 2015 navrhované výdavky vo výške 298</w:t>
      </w:r>
      <w:r w:rsidRPr="00285784">
        <w:rPr>
          <w:rFonts w:ascii="Times New Roman" w:hAnsi="Times New Roman" w:cs="Times New Roman"/>
          <w:lang w:eastAsia="sk-SK"/>
        </w:rPr>
        <w:t xml:space="preserve"> mil. eur, ktoré oproti </w:t>
      </w:r>
      <w:r>
        <w:rPr>
          <w:rFonts w:ascii="Times New Roman" w:hAnsi="Times New Roman" w:cs="Times New Roman"/>
          <w:lang w:eastAsia="sk-SK"/>
        </w:rPr>
        <w:t>schválenému rozpočtu na rok 2014 klesajú o 116</w:t>
      </w:r>
      <w:r w:rsidRPr="00285784">
        <w:rPr>
          <w:rFonts w:ascii="Times New Roman" w:hAnsi="Times New Roman" w:cs="Times New Roman"/>
          <w:lang w:eastAsia="sk-SK"/>
        </w:rPr>
        <w:t xml:space="preserve"> mil. eur, t.</w:t>
      </w:r>
      <w:r>
        <w:rPr>
          <w:rFonts w:ascii="Times New Roman" w:hAnsi="Times New Roman" w:cs="Times New Roman"/>
          <w:lang w:eastAsia="sk-SK"/>
        </w:rPr>
        <w:t xml:space="preserve"> j. o 28,1 %, z dôvodu poklesu zdrojov EÚ a spolufinancovania, ale aj rozpočtových prostriedkov kapitoly.</w:t>
      </w:r>
    </w:p>
    <w:p w:rsidR="00A5272D" w:rsidRPr="00285784" w:rsidP="00A5272D">
      <w:pPr>
        <w:bidi w:val="0"/>
        <w:jc w:val="both"/>
        <w:rPr>
          <w:rFonts w:ascii="Times New Roman" w:hAnsi="Times New Roman" w:cs="Times New Roman"/>
          <w:noProof/>
          <w:lang w:eastAsia="sk-SK"/>
        </w:rPr>
      </w:pPr>
    </w:p>
    <w:p w:rsidR="00A5272D"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Rozpočtové prostriedky kapito</w:t>
      </w:r>
      <w:r>
        <w:rPr>
          <w:rFonts w:ascii="Times New Roman" w:hAnsi="Times New Roman" w:cs="Times New Roman"/>
          <w:noProof/>
          <w:lang w:eastAsia="sk-SK"/>
        </w:rPr>
        <w:t>ly v návrhu rozpočtu na rok 2015 v sume 105</w:t>
      </w:r>
      <w:r w:rsidRPr="00285784">
        <w:rPr>
          <w:rFonts w:ascii="Times New Roman" w:hAnsi="Times New Roman" w:cs="Times New Roman"/>
          <w:noProof/>
          <w:lang w:eastAsia="sk-SK"/>
        </w:rPr>
        <w:t xml:space="preserve"> mil. eur oproti </w:t>
      </w:r>
      <w:r>
        <w:rPr>
          <w:rFonts w:ascii="Times New Roman" w:hAnsi="Times New Roman" w:cs="Times New Roman"/>
          <w:noProof/>
          <w:lang w:eastAsia="sk-SK"/>
        </w:rPr>
        <w:t>schválenému rozpočtu na rok 2014</w:t>
      </w:r>
      <w:r w:rsidRPr="00285784">
        <w:rPr>
          <w:rFonts w:ascii="Times New Roman" w:hAnsi="Times New Roman" w:cs="Times New Roman"/>
          <w:noProof/>
          <w:lang w:eastAsia="sk-SK"/>
        </w:rPr>
        <w:t xml:space="preserve"> </w:t>
      </w:r>
      <w:r>
        <w:rPr>
          <w:rFonts w:ascii="Times New Roman" w:hAnsi="Times New Roman" w:cs="Times New Roman"/>
          <w:noProof/>
          <w:lang w:eastAsia="sk-SK"/>
        </w:rPr>
        <w:t>klesajú o 8,02</w:t>
      </w:r>
      <w:r w:rsidRPr="00285784">
        <w:rPr>
          <w:rFonts w:ascii="Times New Roman" w:hAnsi="Times New Roman" w:cs="Times New Roman"/>
          <w:noProof/>
          <w:lang w:eastAsia="sk-SK"/>
        </w:rPr>
        <w:t xml:space="preserve"> mil. eur, t.</w:t>
      </w:r>
      <w:r>
        <w:rPr>
          <w:rFonts w:ascii="Times New Roman" w:hAnsi="Times New Roman" w:cs="Times New Roman"/>
          <w:noProof/>
          <w:lang w:eastAsia="sk-SK"/>
        </w:rPr>
        <w:t xml:space="preserve"> j. o 7,07 %. Uvedený pokles </w:t>
      </w:r>
      <w:r w:rsidRPr="00285784">
        <w:rPr>
          <w:rFonts w:ascii="Times New Roman" w:hAnsi="Times New Roman" w:cs="Times New Roman"/>
          <w:noProof/>
          <w:lang w:eastAsia="sk-SK"/>
        </w:rPr>
        <w:t xml:space="preserve">ovplyvnil najmä </w:t>
      </w:r>
      <w:r>
        <w:rPr>
          <w:rFonts w:ascii="Times New Roman" w:hAnsi="Times New Roman" w:cs="Times New Roman"/>
          <w:noProof/>
          <w:lang w:eastAsia="sk-SK"/>
        </w:rPr>
        <w:t>pokles</w:t>
      </w:r>
      <w:r w:rsidRPr="00285784">
        <w:rPr>
          <w:rFonts w:ascii="Times New Roman" w:hAnsi="Times New Roman" w:cs="Times New Roman"/>
          <w:noProof/>
          <w:lang w:eastAsia="sk-SK"/>
        </w:rPr>
        <w:t xml:space="preserve"> </w:t>
      </w:r>
      <w:r>
        <w:rPr>
          <w:rFonts w:ascii="Times New Roman" w:hAnsi="Times New Roman" w:cs="Times New Roman"/>
          <w:noProof/>
          <w:lang w:eastAsia="sk-SK"/>
        </w:rPr>
        <w:t>kapitálových výdavkov o 7,00 mil. eur z dôvodu, že  výdavky na investičné projekty sa vynakladajú postupne podľa realizácie projektov. Výdavky na investičné projekty sa majú financovať aj z predpokladaných nevyčerpaných prostriedkov na investičnú pomoc v predchádzajúcich rokoch.</w:t>
      </w:r>
    </w:p>
    <w:p w:rsidR="00A5272D" w:rsidP="00A5272D">
      <w:pPr>
        <w:bidi w:val="0"/>
        <w:ind w:firstLine="708"/>
        <w:jc w:val="both"/>
        <w:rPr>
          <w:rFonts w:ascii="Times New Roman" w:hAnsi="Times New Roman" w:cs="Times New Roman"/>
          <w:noProof/>
          <w:lang w:eastAsia="sk-SK"/>
        </w:rPr>
      </w:pPr>
    </w:p>
    <w:p w:rsidR="00A5272D" w:rsidRPr="00285784"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 návrhu rozpočtu MH SR sa premietli aj úsporné opatrenia vládou prijatého programu ESO (Efektívna, Spoľahlivá a Otv</w:t>
      </w:r>
      <w:r>
        <w:rPr>
          <w:rFonts w:ascii="Times New Roman" w:hAnsi="Times New Roman" w:cs="Times New Roman"/>
          <w:noProof/>
          <w:lang w:eastAsia="sk-SK"/>
        </w:rPr>
        <w:t>orená štátna správa) na rok 2015 v celkovej sume 2,03</w:t>
      </w:r>
      <w:r w:rsidRPr="00285784">
        <w:rPr>
          <w:rFonts w:ascii="Times New Roman" w:hAnsi="Times New Roman" w:cs="Times New Roman"/>
          <w:noProof/>
          <w:lang w:eastAsia="sk-SK"/>
        </w:rPr>
        <w:t xml:space="preserve"> mil. eur </w:t>
      </w:r>
      <w:r>
        <w:rPr>
          <w:rFonts w:ascii="Times New Roman" w:hAnsi="Times New Roman" w:cs="Times New Roman"/>
          <w:noProof/>
          <w:lang w:eastAsia="sk-SK"/>
        </w:rPr>
        <w:t xml:space="preserve">poklesom </w:t>
      </w:r>
      <w:r w:rsidRPr="00285784">
        <w:rPr>
          <w:rFonts w:ascii="Times New Roman" w:hAnsi="Times New Roman" w:cs="Times New Roman"/>
          <w:noProof/>
          <w:lang w:eastAsia="sk-SK"/>
        </w:rPr>
        <w:t>na strane výdavkov</w:t>
      </w:r>
      <w:r>
        <w:rPr>
          <w:rFonts w:ascii="Times New Roman" w:hAnsi="Times New Roman" w:cs="Times New Roman"/>
          <w:noProof/>
          <w:lang w:eastAsia="sk-SK"/>
        </w:rPr>
        <w:t>.</w:t>
      </w:r>
      <w:r w:rsidRPr="00285784">
        <w:rPr>
          <w:rFonts w:ascii="Times New Roman" w:hAnsi="Times New Roman" w:cs="Times New Roman"/>
          <w:noProof/>
          <w:lang w:eastAsia="sk-SK"/>
        </w:rPr>
        <w:t xml:space="preserve"> Úspora výdavkov sa má dosiahnuť </w:t>
      </w:r>
      <w:r>
        <w:rPr>
          <w:rFonts w:ascii="Times New Roman" w:hAnsi="Times New Roman" w:cs="Times New Roman"/>
          <w:noProof/>
          <w:lang w:eastAsia="sk-SK"/>
        </w:rPr>
        <w:t>najmä v oblasti osobných výdavkov, výdavkov na hospodársku mobilizáciu a výdavkov pre Slovak Business Agency. Na druhej strane  sa zvýšili výdavky na podporu startupov, energetickej efektívnosti a inovačných projektov.</w:t>
      </w:r>
    </w:p>
    <w:p w:rsidR="00A5272D" w:rsidRPr="00285784" w:rsidP="00A5272D">
      <w:pPr>
        <w:bidi w:val="0"/>
        <w:jc w:val="both"/>
        <w:rPr>
          <w:rFonts w:ascii="Times New Roman" w:hAnsi="Times New Roman" w:cs="Times New Roman"/>
          <w:noProof/>
          <w:lang w:eastAsia="sk-SK"/>
        </w:rPr>
      </w:pPr>
    </w:p>
    <w:p w:rsidR="00A5272D" w:rsidRPr="00285784"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Osobné </w:t>
      </w:r>
      <w:r>
        <w:rPr>
          <w:rFonts w:ascii="Times New Roman" w:hAnsi="Times New Roman" w:cs="Times New Roman"/>
          <w:noProof/>
          <w:lang w:eastAsia="sk-SK"/>
        </w:rPr>
        <w:t>výdavky rozpočtované na rok 2015 v sume 11,7</w:t>
      </w:r>
      <w:r w:rsidRPr="00285784">
        <w:rPr>
          <w:rFonts w:ascii="Times New Roman" w:hAnsi="Times New Roman" w:cs="Times New Roman"/>
          <w:noProof/>
          <w:lang w:eastAsia="sk-SK"/>
        </w:rPr>
        <w:t xml:space="preserve"> mil. eur oproti schválenému rozpočtu na rok 201</w:t>
      </w:r>
      <w:r>
        <w:rPr>
          <w:rFonts w:ascii="Times New Roman" w:hAnsi="Times New Roman" w:cs="Times New Roman"/>
          <w:noProof/>
          <w:lang w:eastAsia="sk-SK"/>
        </w:rPr>
        <w:t>4 klesajú o 890</w:t>
      </w:r>
      <w:r w:rsidRPr="00285784">
        <w:rPr>
          <w:rFonts w:ascii="Times New Roman" w:hAnsi="Times New Roman" w:cs="Times New Roman"/>
          <w:noProof/>
          <w:lang w:eastAsia="sk-SK"/>
        </w:rPr>
        <w:t xml:space="preserve"> tis eur, t.</w:t>
      </w:r>
      <w:r>
        <w:rPr>
          <w:rFonts w:ascii="Times New Roman" w:hAnsi="Times New Roman" w:cs="Times New Roman"/>
          <w:noProof/>
          <w:lang w:eastAsia="sk-SK"/>
        </w:rPr>
        <w:t xml:space="preserve"> j. o 7,06</w:t>
      </w:r>
      <w:r w:rsidRPr="00285784">
        <w:rPr>
          <w:rFonts w:ascii="Times New Roman" w:hAnsi="Times New Roman" w:cs="Times New Roman"/>
          <w:noProof/>
          <w:lang w:eastAsia="sk-SK"/>
        </w:rPr>
        <w:t xml:space="preserve"> %. Uvedený pokles ovplyvnilo najmä zníženie osobných výdavkov z titulu úspor programu ESO</w:t>
      </w:r>
      <w:r>
        <w:rPr>
          <w:rFonts w:ascii="Times New Roman" w:hAnsi="Times New Roman" w:cs="Times New Roman"/>
          <w:noProof/>
          <w:lang w:eastAsia="sk-SK"/>
        </w:rPr>
        <w:t>.</w:t>
      </w:r>
      <w:r w:rsidRPr="00285784">
        <w:rPr>
          <w:rFonts w:ascii="Times New Roman" w:hAnsi="Times New Roman" w:cs="Times New Roman"/>
          <w:noProof/>
          <w:lang w:eastAsia="sk-SK"/>
        </w:rPr>
        <w:t xml:space="preserve"> </w:t>
      </w:r>
    </w:p>
    <w:p w:rsidR="00A5272D" w:rsidRPr="00285784" w:rsidP="00A5272D">
      <w:pPr>
        <w:bidi w:val="0"/>
        <w:jc w:val="both"/>
        <w:rPr>
          <w:rFonts w:ascii="Times New Roman" w:hAnsi="Times New Roman" w:cs="Times New Roman"/>
          <w:noProof/>
          <w:lang w:eastAsia="sk-SK"/>
        </w:rPr>
      </w:pPr>
    </w:p>
    <w:p w:rsidR="00A5272D" w:rsidRPr="00285784"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Výdavky na tovary a služ</w:t>
      </w:r>
      <w:r>
        <w:rPr>
          <w:rFonts w:ascii="Times New Roman" w:hAnsi="Times New Roman" w:cs="Times New Roman"/>
          <w:noProof/>
          <w:lang w:eastAsia="sk-SK"/>
        </w:rPr>
        <w:t>by v návrhu rozpočtu na rok 2015</w:t>
      </w:r>
      <w:r w:rsidRPr="00285784">
        <w:rPr>
          <w:rFonts w:ascii="Times New Roman" w:hAnsi="Times New Roman" w:cs="Times New Roman"/>
          <w:noProof/>
          <w:lang w:eastAsia="sk-SK"/>
        </w:rPr>
        <w:t xml:space="preserve"> navrhované v sume</w:t>
      </w:r>
      <w:r>
        <w:rPr>
          <w:rFonts w:ascii="Times New Roman" w:hAnsi="Times New Roman" w:cs="Times New Roman"/>
          <w:noProof/>
          <w:lang w:eastAsia="sk-SK"/>
        </w:rPr>
        <w:t xml:space="preserve"> </w:t>
        <w:br/>
        <w:t>8,36</w:t>
      </w:r>
      <w:r w:rsidRPr="00285784">
        <w:rPr>
          <w:rFonts w:ascii="Times New Roman" w:hAnsi="Times New Roman" w:cs="Times New Roman"/>
          <w:noProof/>
          <w:lang w:eastAsia="sk-SK"/>
        </w:rPr>
        <w:t xml:space="preserve"> mil. eur oproti </w:t>
      </w:r>
      <w:r>
        <w:rPr>
          <w:rFonts w:ascii="Times New Roman" w:hAnsi="Times New Roman" w:cs="Times New Roman"/>
          <w:noProof/>
          <w:lang w:eastAsia="sk-SK"/>
        </w:rPr>
        <w:t>schválenému rozpočtu na rok 2014</w:t>
      </w:r>
      <w:r w:rsidRPr="00285784">
        <w:rPr>
          <w:rFonts w:ascii="Times New Roman" w:hAnsi="Times New Roman" w:cs="Times New Roman"/>
          <w:noProof/>
          <w:lang w:eastAsia="sk-SK"/>
        </w:rPr>
        <w:t xml:space="preserve"> </w:t>
      </w:r>
      <w:r>
        <w:rPr>
          <w:rFonts w:ascii="Times New Roman" w:hAnsi="Times New Roman" w:cs="Times New Roman"/>
          <w:noProof/>
          <w:lang w:eastAsia="sk-SK"/>
        </w:rPr>
        <w:t>klesaj</w:t>
      </w:r>
      <w:r w:rsidRPr="00285784">
        <w:rPr>
          <w:rFonts w:ascii="Times New Roman" w:hAnsi="Times New Roman" w:cs="Times New Roman"/>
          <w:noProof/>
          <w:lang w:eastAsia="sk-SK"/>
        </w:rPr>
        <w:t>ú o</w:t>
      </w:r>
      <w:r>
        <w:rPr>
          <w:rFonts w:ascii="Times New Roman" w:hAnsi="Times New Roman" w:cs="Times New Roman"/>
          <w:noProof/>
          <w:lang w:eastAsia="sk-SK"/>
        </w:rPr>
        <w:t xml:space="preserve"> 2,39 mil. </w:t>
      </w:r>
      <w:r w:rsidRPr="00285784">
        <w:rPr>
          <w:rFonts w:ascii="Times New Roman" w:hAnsi="Times New Roman" w:cs="Times New Roman"/>
          <w:noProof/>
          <w:lang w:eastAsia="sk-SK"/>
        </w:rPr>
        <w:t>eur</w:t>
      </w:r>
      <w:r>
        <w:rPr>
          <w:rFonts w:ascii="Times New Roman" w:hAnsi="Times New Roman" w:cs="Times New Roman"/>
          <w:noProof/>
          <w:lang w:eastAsia="sk-SK"/>
        </w:rPr>
        <w:t>,</w:t>
      </w:r>
      <w:r w:rsidRPr="00285784">
        <w:rPr>
          <w:rFonts w:ascii="Times New Roman" w:hAnsi="Times New Roman" w:cs="Times New Roman"/>
          <w:noProof/>
          <w:lang w:eastAsia="sk-SK"/>
        </w:rPr>
        <w:t xml:space="preserve"> t.</w:t>
      </w:r>
      <w:r>
        <w:rPr>
          <w:rFonts w:ascii="Times New Roman" w:hAnsi="Times New Roman" w:cs="Times New Roman"/>
          <w:noProof/>
          <w:lang w:eastAsia="sk-SK"/>
        </w:rPr>
        <w:t xml:space="preserve"> </w:t>
      </w:r>
      <w:r w:rsidRPr="00285784">
        <w:rPr>
          <w:rFonts w:ascii="Times New Roman" w:hAnsi="Times New Roman" w:cs="Times New Roman"/>
          <w:noProof/>
          <w:lang w:eastAsia="sk-SK"/>
        </w:rPr>
        <w:t>j. o</w:t>
      </w:r>
      <w:r>
        <w:rPr>
          <w:rFonts w:ascii="Times New Roman" w:hAnsi="Times New Roman" w:cs="Times New Roman"/>
          <w:noProof/>
          <w:lang w:eastAsia="sk-SK"/>
        </w:rPr>
        <w:t> 22,3 %. Tento pokles ovplyv</w:t>
      </w:r>
      <w:r w:rsidR="00B92490">
        <w:rPr>
          <w:rFonts w:ascii="Times New Roman" w:hAnsi="Times New Roman" w:cs="Times New Roman"/>
          <w:noProof/>
          <w:lang w:eastAsia="sk-SK"/>
        </w:rPr>
        <w:t>n</w:t>
      </w:r>
      <w:r>
        <w:rPr>
          <w:rFonts w:ascii="Times New Roman" w:hAnsi="Times New Roman" w:cs="Times New Roman"/>
          <w:noProof/>
          <w:lang w:eastAsia="sk-SK"/>
        </w:rPr>
        <w:t>ilo najmä zníženie výdavkov v rámci programu ESO.</w:t>
      </w:r>
    </w:p>
    <w:p w:rsidR="00A5272D" w:rsidRPr="00285784" w:rsidP="00A5272D">
      <w:pPr>
        <w:bidi w:val="0"/>
        <w:jc w:val="both"/>
        <w:rPr>
          <w:rFonts w:ascii="Times New Roman" w:hAnsi="Times New Roman" w:cs="Times New Roman"/>
          <w:noProof/>
          <w:lang w:eastAsia="sk-SK"/>
        </w:rPr>
      </w:pPr>
    </w:p>
    <w:p w:rsidR="00A5272D" w:rsidRPr="00285784"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Bežné transfery rozpočtova</w:t>
      </w:r>
      <w:r>
        <w:rPr>
          <w:rFonts w:ascii="Times New Roman" w:hAnsi="Times New Roman" w:cs="Times New Roman"/>
          <w:noProof/>
          <w:lang w:eastAsia="sk-SK"/>
        </w:rPr>
        <w:t>né v návrhu rozpočtu na rok 2015 v sume 83,3</w:t>
      </w:r>
      <w:r w:rsidRPr="00285784">
        <w:rPr>
          <w:rFonts w:ascii="Times New Roman" w:hAnsi="Times New Roman" w:cs="Times New Roman"/>
          <w:noProof/>
          <w:lang w:eastAsia="sk-SK"/>
        </w:rPr>
        <w:t xml:space="preserve"> mil. eur </w:t>
      </w:r>
      <w:r>
        <w:rPr>
          <w:rFonts w:ascii="Times New Roman" w:hAnsi="Times New Roman" w:cs="Times New Roman"/>
          <w:noProof/>
          <w:lang w:eastAsia="sk-SK"/>
        </w:rPr>
        <w:t xml:space="preserve"> oproti schválenému rozpočtu na rok 2014 rastú o 2,27 mil. eur t.</w:t>
      </w:r>
      <w:r w:rsidR="00B92490">
        <w:rPr>
          <w:rFonts w:ascii="Times New Roman" w:hAnsi="Times New Roman" w:cs="Times New Roman"/>
          <w:noProof/>
          <w:lang w:eastAsia="sk-SK"/>
        </w:rPr>
        <w:t xml:space="preserve"> </w:t>
      </w:r>
      <w:r>
        <w:rPr>
          <w:rFonts w:ascii="Times New Roman" w:hAnsi="Times New Roman" w:cs="Times New Roman"/>
          <w:noProof/>
          <w:lang w:eastAsia="sk-SK"/>
        </w:rPr>
        <w:t>j. o 2,80 %</w:t>
      </w:r>
      <w:r w:rsidR="00B92490">
        <w:rPr>
          <w:rFonts w:ascii="Times New Roman" w:hAnsi="Times New Roman" w:cs="Times New Roman"/>
          <w:noProof/>
          <w:lang w:eastAsia="sk-SK"/>
        </w:rPr>
        <w:t>,</w:t>
      </w:r>
      <w:r>
        <w:rPr>
          <w:rFonts w:ascii="Times New Roman" w:hAnsi="Times New Roman" w:cs="Times New Roman"/>
          <w:noProof/>
          <w:lang w:eastAsia="sk-SK"/>
        </w:rPr>
        <w:t xml:space="preserve"> najmä z dôvodu rozpočtovania výdavkov na podporu energetickej efektívnosti na opatrenia podľa čl. 7 smernice 2012/27/EU o energetickej efektívnosti a</w:t>
      </w:r>
      <w:r w:rsidR="002440B9">
        <w:rPr>
          <w:rFonts w:ascii="Times New Roman" w:hAnsi="Times New Roman" w:cs="Times New Roman"/>
          <w:noProof/>
          <w:lang w:eastAsia="sk-SK"/>
        </w:rPr>
        <w:t xml:space="preserve"> na</w:t>
      </w:r>
      <w:r>
        <w:rPr>
          <w:rFonts w:ascii="Times New Roman" w:hAnsi="Times New Roman" w:cs="Times New Roman"/>
          <w:noProof/>
          <w:lang w:eastAsia="sk-SK"/>
        </w:rPr>
        <w:t> podporu inovačných projektov – inovačných vouchrov a priemyselných klastrov.</w:t>
      </w:r>
    </w:p>
    <w:p w:rsidR="00A5272D" w:rsidRPr="00285784" w:rsidP="00A5272D">
      <w:pPr>
        <w:bidi w:val="0"/>
        <w:jc w:val="both"/>
        <w:rPr>
          <w:rFonts w:ascii="Times New Roman" w:hAnsi="Times New Roman" w:cs="Times New Roman"/>
          <w:noProof/>
          <w:lang w:eastAsia="sk-SK"/>
        </w:rPr>
      </w:pPr>
    </w:p>
    <w:p w:rsidR="00A5272D" w:rsidP="00A5272D">
      <w:pPr>
        <w:bidi w:val="0"/>
        <w:ind w:firstLine="708"/>
        <w:jc w:val="both"/>
        <w:rPr>
          <w:rFonts w:ascii="Times New Roman" w:hAnsi="Times New Roman" w:cs="Times New Roman"/>
          <w:noProof/>
          <w:lang w:eastAsia="sk-SK"/>
        </w:rPr>
      </w:pPr>
      <w:r>
        <w:rPr>
          <w:rFonts w:ascii="Times New Roman" w:hAnsi="Times New Roman" w:cs="Times New Roman"/>
          <w:lang w:eastAsia="sk-SK"/>
        </w:rPr>
        <w:t>Kapitálové výdavky na rok 2015 v sume 2,02 mil.</w:t>
      </w:r>
      <w:r w:rsidRPr="00285784">
        <w:rPr>
          <w:rFonts w:ascii="Times New Roman" w:hAnsi="Times New Roman" w:cs="Times New Roman"/>
          <w:lang w:eastAsia="sk-SK"/>
        </w:rPr>
        <w:t xml:space="preserve"> eur klesajú oproti </w:t>
      </w:r>
      <w:r>
        <w:rPr>
          <w:rFonts w:ascii="Times New Roman" w:hAnsi="Times New Roman" w:cs="Times New Roman"/>
          <w:lang w:eastAsia="sk-SK"/>
        </w:rPr>
        <w:t>schválenému rozpočtu na rok 2014</w:t>
      </w:r>
      <w:r w:rsidRPr="00285784">
        <w:rPr>
          <w:rFonts w:ascii="Times New Roman" w:hAnsi="Times New Roman" w:cs="Times New Roman"/>
          <w:lang w:eastAsia="sk-SK"/>
        </w:rPr>
        <w:t xml:space="preserve"> o</w:t>
      </w:r>
      <w:r>
        <w:rPr>
          <w:rFonts w:ascii="Times New Roman" w:hAnsi="Times New Roman" w:cs="Times New Roman"/>
          <w:lang w:eastAsia="sk-SK"/>
        </w:rPr>
        <w:t> 7,00</w:t>
      </w:r>
      <w:r w:rsidRPr="00285784">
        <w:rPr>
          <w:rFonts w:ascii="Times New Roman" w:hAnsi="Times New Roman" w:cs="Times New Roman"/>
          <w:lang w:eastAsia="sk-SK"/>
        </w:rPr>
        <w:t xml:space="preserve"> mil. eur, t.</w:t>
      </w:r>
      <w:r>
        <w:rPr>
          <w:rFonts w:ascii="Times New Roman" w:hAnsi="Times New Roman" w:cs="Times New Roman"/>
          <w:lang w:eastAsia="sk-SK"/>
        </w:rPr>
        <w:t xml:space="preserve"> </w:t>
      </w:r>
      <w:r w:rsidRPr="00285784">
        <w:rPr>
          <w:rFonts w:ascii="Times New Roman" w:hAnsi="Times New Roman" w:cs="Times New Roman"/>
          <w:lang w:eastAsia="sk-SK"/>
        </w:rPr>
        <w:t>j. o</w:t>
      </w:r>
      <w:r>
        <w:rPr>
          <w:rFonts w:ascii="Times New Roman" w:hAnsi="Times New Roman" w:cs="Times New Roman"/>
          <w:lang w:eastAsia="sk-SK"/>
        </w:rPr>
        <w:t> 77,6 %,</w:t>
      </w:r>
      <w:r w:rsidRPr="00285784">
        <w:rPr>
          <w:rFonts w:ascii="Times New Roman" w:hAnsi="Times New Roman" w:cs="Times New Roman"/>
          <w:lang w:eastAsia="sk-SK"/>
        </w:rPr>
        <w:t xml:space="preserve"> a to najmä z</w:t>
      </w:r>
      <w:r>
        <w:rPr>
          <w:rFonts w:ascii="Times New Roman" w:hAnsi="Times New Roman" w:cs="Times New Roman"/>
          <w:lang w:eastAsia="sk-SK"/>
        </w:rPr>
        <w:t> </w:t>
      </w:r>
      <w:r w:rsidRPr="00285784">
        <w:rPr>
          <w:rFonts w:ascii="Times New Roman" w:hAnsi="Times New Roman" w:cs="Times New Roman"/>
          <w:lang w:eastAsia="sk-SK"/>
        </w:rPr>
        <w:t>dôvodu</w:t>
      </w:r>
      <w:r>
        <w:rPr>
          <w:rFonts w:ascii="Times New Roman" w:hAnsi="Times New Roman" w:cs="Times New Roman"/>
          <w:lang w:eastAsia="sk-SK"/>
        </w:rPr>
        <w:t xml:space="preserve">, </w:t>
      </w:r>
      <w:r>
        <w:rPr>
          <w:rFonts w:ascii="Times New Roman" w:hAnsi="Times New Roman" w:cs="Times New Roman"/>
          <w:noProof/>
          <w:lang w:eastAsia="sk-SK"/>
        </w:rPr>
        <w:t>že  výdavky na investičné projekty sa vynakladajú postupne podľa realizácie projektov. Výdavky na investičné projekty sa majú financovať aj z predpokladaných nevyčerpaných prostriedkov na investičnú pomoc v predchádzajúcich rokoch.</w:t>
      </w:r>
    </w:p>
    <w:p w:rsidR="00A5272D" w:rsidRPr="00285784" w:rsidP="00A5272D">
      <w:pPr>
        <w:bidi w:val="0"/>
        <w:jc w:val="both"/>
        <w:rPr>
          <w:rFonts w:ascii="Times New Roman" w:hAnsi="Times New Roman" w:cs="Times New Roman"/>
          <w:lang w:eastAsia="sk-SK"/>
        </w:rPr>
      </w:pPr>
    </w:p>
    <w:p w:rsidR="00A5272D" w:rsidRPr="00285784" w:rsidP="00A5272D">
      <w:pPr>
        <w:bidi w:val="0"/>
        <w:ind w:firstLine="708"/>
        <w:jc w:val="both"/>
        <w:rPr>
          <w:rFonts w:ascii="Times New Roman" w:hAnsi="Times New Roman" w:cs="Times New Roman"/>
          <w:noProof/>
          <w:lang w:eastAsia="sk-SK"/>
        </w:rPr>
      </w:pPr>
      <w:r>
        <w:rPr>
          <w:rFonts w:ascii="Times New Roman" w:hAnsi="Times New Roman" w:cs="Times New Roman"/>
          <w:noProof/>
          <w:lang w:eastAsia="sk-SK"/>
        </w:rPr>
        <w:t>V kapitole MH SR sa na rok 2015 rozpočtujú vý</w:t>
      </w:r>
      <w:r w:rsidRPr="00285784">
        <w:rPr>
          <w:rFonts w:ascii="Times New Roman" w:hAnsi="Times New Roman" w:cs="Times New Roman"/>
          <w:noProof/>
          <w:lang w:eastAsia="sk-SK"/>
        </w:rPr>
        <w:t>davky EÚ a spolufinancovania</w:t>
      </w:r>
      <w:r>
        <w:rPr>
          <w:rFonts w:ascii="Times New Roman" w:hAnsi="Times New Roman" w:cs="Times New Roman"/>
          <w:noProof/>
          <w:lang w:eastAsia="sk-SK"/>
        </w:rPr>
        <w:t xml:space="preserve"> v rámci 2. programového obdobia </w:t>
      </w:r>
      <w:r w:rsidRPr="00285784">
        <w:rPr>
          <w:rFonts w:ascii="Times New Roman" w:hAnsi="Times New Roman" w:cs="Times New Roman"/>
          <w:noProof/>
          <w:lang w:eastAsia="sk-SK"/>
        </w:rPr>
        <w:t xml:space="preserve">v rámci </w:t>
      </w:r>
      <w:r>
        <w:rPr>
          <w:rFonts w:ascii="Times New Roman" w:hAnsi="Times New Roman" w:cs="Times New Roman"/>
          <w:noProof/>
          <w:lang w:eastAsia="sk-SK"/>
        </w:rPr>
        <w:t>Operačného programu Konkurencie</w:t>
      </w:r>
      <w:r w:rsidRPr="00285784">
        <w:rPr>
          <w:rFonts w:ascii="Times New Roman" w:hAnsi="Times New Roman" w:cs="Times New Roman"/>
          <w:noProof/>
          <w:lang w:eastAsia="sk-SK"/>
        </w:rPr>
        <w:t>schopnosť a hospodársky rast v programovom období 2007 – 2013 (ďalej len „OP KaHR“)</w:t>
      </w:r>
      <w:r>
        <w:rPr>
          <w:rFonts w:ascii="Times New Roman" w:hAnsi="Times New Roman" w:cs="Times New Roman"/>
          <w:noProof/>
          <w:lang w:eastAsia="sk-SK"/>
        </w:rPr>
        <w:t xml:space="preserve"> v sume </w:t>
        <w:br/>
        <w:t xml:space="preserve">128,8 mil. eur, čo v porovnaní so schváleným rozpočtom na rok 2014 znamená pokles </w:t>
        <w:br/>
        <w:t>o 172 mil. eur, t. j. o 57,2 %, z dôvodu ukončovania 2. programového obdobia. Zároveň sa v kapitole MH SR na rok 2015 rozpočtujú aj prostriedky 3. programového obdobia na roky 2014 – 2020 v rámci Operačného programu Výskum a inovácie (ďalej len „OP VaI“) a Európskej územnej spolupráce v sume 63,7 mil. eur.</w:t>
      </w:r>
    </w:p>
    <w:p w:rsidR="00A5272D" w:rsidP="00A5272D">
      <w:pPr>
        <w:bidi w:val="0"/>
        <w:jc w:val="both"/>
        <w:rPr>
          <w:rFonts w:ascii="Times New Roman" w:hAnsi="Times New Roman" w:cs="Times New Roman"/>
          <w:lang w:eastAsia="sk-SK"/>
        </w:rPr>
      </w:pPr>
    </w:p>
    <w:p w:rsidR="00A5272D" w:rsidRPr="00285784" w:rsidP="00A5272D">
      <w:pPr>
        <w:bidi w:val="0"/>
        <w:rPr>
          <w:rFonts w:ascii="Times New Roman" w:hAnsi="Times New Roman" w:cs="Times New Roman"/>
          <w:noProof/>
          <w:lang w:eastAsia="sk-SK"/>
        </w:rPr>
      </w:pPr>
      <w:r w:rsidRPr="00285784">
        <w:rPr>
          <w:rFonts w:ascii="Times New Roman" w:hAnsi="Times New Roman" w:cs="Times New Roman"/>
          <w:lang w:eastAsia="sk-SK"/>
        </w:rPr>
        <w:t xml:space="preserve"> </w:t>
        <w:tab/>
      </w:r>
      <w:r w:rsidRPr="00285784">
        <w:rPr>
          <w:rFonts w:ascii="Times New Roman" w:hAnsi="Times New Roman" w:cs="Times New Roman"/>
          <w:noProof/>
          <w:lang w:eastAsia="sk-SK"/>
        </w:rPr>
        <w:t>Výdavky kapitoly smerujú do nasledovných oblastí</w:t>
      </w:r>
      <w:r>
        <w:rPr>
          <w:rFonts w:ascii="Times New Roman" w:hAnsi="Times New Roman" w:cs="Times New Roman"/>
          <w:noProof/>
          <w:lang w:eastAsia="sk-SK"/>
        </w:rPr>
        <w:t>.</w:t>
      </w:r>
    </w:p>
    <w:p w:rsidR="00A5272D" w:rsidRPr="00285784" w:rsidP="00A5272D">
      <w:pPr>
        <w:bidi w:val="0"/>
        <w:jc w:val="both"/>
        <w:rPr>
          <w:rFonts w:ascii="Times New Roman" w:hAnsi="Times New Roman" w:cs="Times New Roman"/>
          <w:b/>
          <w:u w:val="single"/>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285784" w:rsidP="00DD0BCA">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Zdroje príslušnej kapitoly</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AC4645" w:rsidP="00DD0BCA">
            <w:pPr>
              <w:bidi w:val="0"/>
              <w:jc w:val="right"/>
              <w:rPr>
                <w:rFonts w:ascii="Times New Roman" w:hAnsi="Times New Roman" w:cs="Times New Roman"/>
                <w:b/>
                <w:bCs/>
                <w:noProof/>
                <w:color w:val="000000"/>
                <w:sz w:val="14"/>
                <w:szCs w:val="14"/>
                <w:lang w:eastAsia="sk-SK"/>
              </w:rPr>
            </w:pPr>
            <w:r w:rsidRPr="00AC4645">
              <w:rPr>
                <w:rFonts w:ascii="Times New Roman" w:hAnsi="Times New Roman" w:cs="Times New Roman"/>
                <w:b/>
                <w:bCs/>
                <w:noProof/>
                <w:color w:val="000000"/>
                <w:sz w:val="14"/>
                <w:szCs w:val="14"/>
                <w:lang w:eastAsia="sk-SK"/>
              </w:rPr>
              <w:t>187 075 323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AC4645" w:rsidP="00DD0BCA">
            <w:pPr>
              <w:bidi w:val="0"/>
              <w:jc w:val="right"/>
              <w:rPr>
                <w:rFonts w:ascii="Times New Roman" w:hAnsi="Times New Roman" w:cs="Times New Roman"/>
                <w:b/>
                <w:bCs/>
                <w:noProof/>
                <w:color w:val="000000"/>
                <w:sz w:val="14"/>
                <w:szCs w:val="14"/>
                <w:lang w:eastAsia="sk-SK"/>
              </w:rPr>
            </w:pPr>
            <w:r w:rsidRPr="00AC4645">
              <w:rPr>
                <w:rFonts w:ascii="Times New Roman" w:hAnsi="Times New Roman" w:cs="Times New Roman"/>
                <w:b/>
                <w:bCs/>
                <w:noProof/>
                <w:color w:val="000000"/>
                <w:sz w:val="14"/>
                <w:szCs w:val="14"/>
                <w:lang w:eastAsia="sk-SK"/>
              </w:rPr>
              <w:t>182 664 415</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AC4645" w:rsidP="00DD0BCA">
            <w:pPr>
              <w:bidi w:val="0"/>
              <w:jc w:val="right"/>
              <w:rPr>
                <w:rFonts w:ascii="Times New Roman" w:hAnsi="Times New Roman" w:cs="Times New Roman"/>
                <w:b/>
                <w:bCs/>
                <w:noProof/>
                <w:color w:val="000000"/>
                <w:sz w:val="14"/>
                <w:szCs w:val="14"/>
                <w:lang w:eastAsia="sk-SK"/>
              </w:rPr>
            </w:pPr>
            <w:r w:rsidRPr="00AC4645">
              <w:rPr>
                <w:rFonts w:ascii="Times New Roman" w:hAnsi="Times New Roman" w:cs="Times New Roman"/>
                <w:b/>
                <w:bCs/>
                <w:noProof/>
                <w:color w:val="000000"/>
                <w:sz w:val="14"/>
                <w:szCs w:val="14"/>
                <w:lang w:eastAsia="sk-SK"/>
              </w:rPr>
              <w:t>414 276 741</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2F0C91" w:rsidP="00DD0BCA">
            <w:pPr>
              <w:bidi w:val="0"/>
              <w:jc w:val="right"/>
              <w:rPr>
                <w:rFonts w:ascii="Times New Roman" w:hAnsi="Times New Roman" w:cs="Times New Roman"/>
                <w:b/>
                <w:bCs/>
                <w:noProof/>
                <w:color w:val="000000"/>
                <w:sz w:val="14"/>
                <w:szCs w:val="14"/>
                <w:lang w:eastAsia="sk-SK"/>
              </w:rPr>
            </w:pPr>
            <w:r w:rsidRPr="002F0C91">
              <w:rPr>
                <w:rFonts w:ascii="Times New Roman" w:hAnsi="Times New Roman" w:cs="Times New Roman"/>
                <w:b/>
                <w:bCs/>
                <w:noProof/>
                <w:color w:val="000000"/>
                <w:sz w:val="14"/>
                <w:szCs w:val="14"/>
                <w:lang w:eastAsia="sk-SK"/>
              </w:rPr>
              <w:t>187 299 932</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color w:val="000000"/>
                <w:sz w:val="14"/>
                <w:szCs w:val="14"/>
                <w:lang w:eastAsia="sk-SK"/>
              </w:rPr>
            </w:pPr>
            <w:r w:rsidRPr="000A0550">
              <w:rPr>
                <w:rFonts w:ascii="Times New Roman" w:hAnsi="Times New Roman" w:cs="Times New Roman"/>
                <w:b/>
                <w:bCs/>
                <w:noProof/>
                <w:color w:val="000000"/>
                <w:sz w:val="14"/>
                <w:szCs w:val="14"/>
                <w:lang w:eastAsia="sk-SK"/>
              </w:rPr>
              <w:t>297 970 138</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color w:val="000000"/>
                <w:sz w:val="14"/>
                <w:szCs w:val="14"/>
                <w:lang w:eastAsia="sk-SK"/>
              </w:rPr>
            </w:pPr>
            <w:r w:rsidRPr="000A0550">
              <w:rPr>
                <w:rFonts w:ascii="Times New Roman" w:hAnsi="Times New Roman" w:cs="Times New Roman"/>
                <w:b/>
                <w:bCs/>
                <w:noProof/>
                <w:color w:val="000000"/>
                <w:sz w:val="14"/>
                <w:szCs w:val="14"/>
                <w:lang w:eastAsia="sk-SK"/>
              </w:rPr>
              <w:t>258 120 730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P="00DD0BCA">
            <w:pPr>
              <w:bidi w:val="0"/>
              <w:jc w:val="right"/>
              <w:rPr>
                <w:b/>
                <w:bCs/>
                <w:color w:val="000000"/>
                <w:sz w:val="14"/>
                <w:szCs w:val="14"/>
              </w:rPr>
            </w:pPr>
            <w:r w:rsidRPr="000A0550">
              <w:rPr>
                <w:rFonts w:ascii="Times New Roman" w:hAnsi="Times New Roman" w:cs="Times New Roman"/>
                <w:b/>
                <w:bCs/>
                <w:noProof/>
                <w:color w:val="000000"/>
                <w:sz w:val="14"/>
                <w:szCs w:val="14"/>
                <w:lang w:eastAsia="sk-SK"/>
              </w:rPr>
              <w:t>265 209 991</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Reštrukt. priem. odvetví</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3 224 714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60 901 217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75 973 939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70 473 143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73 728 650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74 950 150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76 394 015</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Podpora podnikania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8 963 069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12 436 021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8 786 700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4 589 776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12 331 802</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2 632 776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2 632 776</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Podpora i</w:t>
            </w:r>
            <w:r w:rsidRPr="00285784">
              <w:rPr>
                <w:rFonts w:ascii="Times New Roman" w:hAnsi="Times New Roman" w:cs="Times New Roman"/>
                <w:noProof/>
                <w:color w:val="000000"/>
                <w:sz w:val="14"/>
                <w:szCs w:val="14"/>
                <w:lang w:eastAsia="sk-SK"/>
              </w:rPr>
              <w:t>nvestičn</w:t>
            </w:r>
            <w:r>
              <w:rPr>
                <w:rFonts w:ascii="Times New Roman" w:hAnsi="Times New Roman" w:cs="Times New Roman"/>
                <w:noProof/>
                <w:color w:val="000000"/>
                <w:sz w:val="14"/>
                <w:szCs w:val="14"/>
                <w:lang w:eastAsia="sk-SK"/>
              </w:rPr>
              <w:t>ých projektov</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25 216 968</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13 014 544</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9 522 886</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19 858 101</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2 788 175</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2 410 000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2 410 000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Inovácie</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57 642 094</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26 360 584</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201 663 021</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38 698 720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14 277 523</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2 473 143</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Energetika</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29 539 610</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16 342 670</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38 362 602</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8 056 000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50 402 976</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19 526 506</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Cestovný ruch</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31 364 865</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10 321 167</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49 440 211</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9 780 000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50 129 933</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3 131 291</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Pr>
                <w:rFonts w:ascii="Times New Roman" w:hAnsi="Times New Roman" w:cs="Times New Roman"/>
                <w:noProof/>
                <w:color w:val="000000"/>
                <w:sz w:val="14"/>
                <w:szCs w:val="14"/>
                <w:lang w:eastAsia="sk-SK"/>
              </w:rPr>
              <w:t>OP Výskum a inovácie</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63 583 510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127 167 019</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159 196 617</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Administratíva</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31 124 003</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43 288 212</w:t>
            </w:r>
          </w:p>
        </w:tc>
        <w:tc>
          <w:tcPr>
            <w:tcW w:w="964" w:type="dxa"/>
            <w:tcBorders>
              <w:top w:val="nil"/>
              <w:left w:val="nil"/>
              <w:bottom w:val="single" w:sz="4" w:space="0" w:color="auto"/>
              <w:right w:val="single" w:sz="4" w:space="0" w:color="auto"/>
            </w:tcBorders>
            <w:noWrap/>
            <w:textDirection w:val="lrTb"/>
            <w:vAlign w:val="bottom"/>
            <w:hideMark/>
          </w:tcPr>
          <w:p w:rsidR="00A5272D" w:rsidRPr="00AC4645" w:rsidP="00DD0BCA">
            <w:pPr>
              <w:bidi w:val="0"/>
              <w:jc w:val="right"/>
              <w:rPr>
                <w:rFonts w:ascii="Times New Roman" w:hAnsi="Times New Roman" w:cs="Times New Roman"/>
                <w:noProof/>
                <w:color w:val="000000"/>
                <w:sz w:val="14"/>
                <w:szCs w:val="14"/>
                <w:lang w:eastAsia="sk-SK"/>
              </w:rPr>
            </w:pPr>
            <w:r w:rsidRPr="00AC4645">
              <w:rPr>
                <w:rFonts w:ascii="Times New Roman" w:hAnsi="Times New Roman" w:cs="Times New Roman"/>
                <w:noProof/>
                <w:color w:val="000000"/>
                <w:sz w:val="14"/>
                <w:szCs w:val="14"/>
                <w:lang w:eastAsia="sk-SK"/>
              </w:rPr>
              <w:t>30 527 382</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color w:val="000000"/>
                <w:sz w:val="14"/>
                <w:szCs w:val="14"/>
                <w:lang w:eastAsia="sk-SK"/>
              </w:rPr>
            </w:pPr>
            <w:r w:rsidRPr="002F0C91">
              <w:rPr>
                <w:rFonts w:ascii="Times New Roman" w:hAnsi="Times New Roman" w:cs="Times New Roman"/>
                <w:noProof/>
                <w:color w:val="000000"/>
                <w:sz w:val="14"/>
                <w:szCs w:val="14"/>
                <w:lang w:eastAsia="sk-SK"/>
              </w:rPr>
              <w:t>35 844 192</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30 727 569</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25 829 845</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color w:val="000000"/>
                <w:sz w:val="14"/>
                <w:szCs w:val="14"/>
                <w:lang w:eastAsia="sk-SK"/>
              </w:rPr>
            </w:pPr>
            <w:r w:rsidRPr="000A0550">
              <w:rPr>
                <w:rFonts w:ascii="Times New Roman" w:hAnsi="Times New Roman" w:cs="Times New Roman"/>
                <w:noProof/>
                <w:color w:val="000000"/>
                <w:sz w:val="14"/>
                <w:szCs w:val="14"/>
                <w:lang w:eastAsia="sk-SK"/>
              </w:rPr>
              <w:t>24 576 583</w:t>
            </w:r>
          </w:p>
        </w:tc>
      </w:tr>
    </w:tbl>
    <w:p w:rsidR="00A5272D" w:rsidRPr="00285784"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A5272D" w:rsidRPr="00285784" w:rsidP="00A5272D">
      <w:pPr>
        <w:bidi w:val="0"/>
        <w:jc w:val="both"/>
        <w:rPr>
          <w:rFonts w:ascii="Times New Roman" w:hAnsi="Times New Roman" w:cs="Times New Roman"/>
          <w:b/>
          <w:lang w:eastAsia="sk-SK"/>
        </w:rPr>
      </w:pPr>
      <w:r w:rsidRPr="00285784">
        <w:rPr>
          <w:rFonts w:ascii="Times New Roman" w:hAnsi="Times New Roman" w:cs="Times New Roman"/>
          <w:b/>
          <w:lang w:eastAsia="sk-SK"/>
        </w:rPr>
        <w:t>Reštrukturalizácia priemyselných odvetví</w:t>
      </w:r>
    </w:p>
    <w:p w:rsidR="00A5272D" w:rsidRPr="00285784" w:rsidP="00A5272D">
      <w:pPr>
        <w:bidi w:val="0"/>
        <w:jc w:val="both"/>
        <w:rPr>
          <w:rFonts w:ascii="Times New Roman" w:hAnsi="Times New Roman" w:cs="Times New Roman"/>
          <w:b/>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285784" w:rsidP="00DD0BCA">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Reštruktur. priemyselných odvetví</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47AC8" w:rsidP="00DD0BCA">
            <w:pPr>
              <w:bidi w:val="0"/>
              <w:jc w:val="right"/>
              <w:rPr>
                <w:rFonts w:ascii="Times New Roman" w:hAnsi="Times New Roman" w:cs="Times New Roman"/>
                <w:b/>
                <w:bCs/>
                <w:noProof/>
                <w:sz w:val="14"/>
                <w:szCs w:val="14"/>
                <w:lang w:eastAsia="sk-SK"/>
              </w:rPr>
            </w:pPr>
            <w:r w:rsidRPr="00647AC8">
              <w:rPr>
                <w:rFonts w:ascii="Times New Roman" w:hAnsi="Times New Roman" w:cs="Times New Roman"/>
                <w:b/>
                <w:bCs/>
                <w:noProof/>
                <w:sz w:val="14"/>
                <w:szCs w:val="14"/>
                <w:lang w:eastAsia="sk-SK"/>
              </w:rPr>
              <w:t>3 224 714</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47AC8" w:rsidP="00DD0BCA">
            <w:pPr>
              <w:bidi w:val="0"/>
              <w:jc w:val="right"/>
              <w:rPr>
                <w:rFonts w:ascii="Times New Roman" w:hAnsi="Times New Roman" w:cs="Times New Roman"/>
                <w:b/>
                <w:bCs/>
                <w:noProof/>
                <w:sz w:val="14"/>
                <w:szCs w:val="14"/>
                <w:lang w:eastAsia="sk-SK"/>
              </w:rPr>
            </w:pPr>
            <w:r w:rsidRPr="00647AC8">
              <w:rPr>
                <w:rFonts w:ascii="Times New Roman" w:hAnsi="Times New Roman" w:cs="Times New Roman"/>
                <w:b/>
                <w:bCs/>
                <w:noProof/>
                <w:sz w:val="14"/>
                <w:szCs w:val="14"/>
                <w:lang w:eastAsia="sk-SK"/>
              </w:rPr>
              <w:t>60 901 217</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47AC8" w:rsidP="00DD0BCA">
            <w:pPr>
              <w:bidi w:val="0"/>
              <w:jc w:val="right"/>
              <w:rPr>
                <w:rFonts w:ascii="Times New Roman" w:hAnsi="Times New Roman" w:cs="Times New Roman"/>
                <w:b/>
                <w:bCs/>
                <w:noProof/>
                <w:sz w:val="14"/>
                <w:szCs w:val="14"/>
                <w:lang w:eastAsia="sk-SK"/>
              </w:rPr>
            </w:pPr>
            <w:r w:rsidRPr="00647AC8">
              <w:rPr>
                <w:rFonts w:ascii="Times New Roman" w:hAnsi="Times New Roman" w:cs="Times New Roman"/>
                <w:b/>
                <w:bCs/>
                <w:noProof/>
                <w:sz w:val="14"/>
                <w:szCs w:val="14"/>
                <w:lang w:eastAsia="sk-SK"/>
              </w:rPr>
              <w:t>75 973 939</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70 473 143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73 728 650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74 950 150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76 394 015</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Uhoľné baníctvo ŠR</w:t>
            </w:r>
          </w:p>
        </w:tc>
        <w:tc>
          <w:tcPr>
            <w:tcW w:w="964" w:type="dxa"/>
            <w:tcBorders>
              <w:top w:val="nil"/>
              <w:left w:val="nil"/>
              <w:bottom w:val="single" w:sz="4" w:space="0" w:color="auto"/>
              <w:right w:val="single" w:sz="4" w:space="0" w:color="auto"/>
            </w:tcBorders>
            <w:shd w:val="clear" w:color="000000" w:fill="FFFFFF"/>
            <w:noWrap/>
            <w:textDirection w:val="lrTb"/>
            <w:vAlign w:val="center"/>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379 634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363 899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467 318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467 318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404 000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303 000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282 000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Rudné baníctvo ŠR </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1 761 000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1 664 223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1 711 000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1 711 000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1 711 000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1 628 850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1 635 850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Program využitia biomasy </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752 481</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Transfer do NJF</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251 599</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338 622</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352 000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351 204</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366 000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373 000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380 000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Staré banské diela</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80 000</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100 000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100 000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Tradície banských činností</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25 000</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NJF- odvod od prenos. a distr. </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58 409 473</w:t>
            </w:r>
          </w:p>
        </w:tc>
        <w:tc>
          <w:tcPr>
            <w:tcW w:w="964" w:type="dxa"/>
            <w:tcBorders>
              <w:top w:val="nil"/>
              <w:left w:val="nil"/>
              <w:bottom w:val="single" w:sz="4" w:space="0" w:color="auto"/>
              <w:right w:val="single" w:sz="4" w:space="0" w:color="auto"/>
            </w:tcBorders>
            <w:noWrap/>
            <w:textDirection w:val="lrTb"/>
            <w:vAlign w:val="bottom"/>
            <w:hideMark/>
          </w:tcPr>
          <w:p w:rsidR="00A5272D" w:rsidRPr="00647AC8" w:rsidP="00DD0BCA">
            <w:pPr>
              <w:bidi w:val="0"/>
              <w:jc w:val="right"/>
              <w:rPr>
                <w:rFonts w:ascii="Times New Roman" w:hAnsi="Times New Roman" w:cs="Times New Roman"/>
                <w:noProof/>
                <w:sz w:val="14"/>
                <w:szCs w:val="14"/>
                <w:lang w:eastAsia="sk-SK"/>
              </w:rPr>
            </w:pPr>
            <w:r w:rsidRPr="00647AC8">
              <w:rPr>
                <w:rFonts w:ascii="Times New Roman" w:hAnsi="Times New Roman" w:cs="Times New Roman"/>
                <w:noProof/>
                <w:sz w:val="14"/>
                <w:szCs w:val="14"/>
                <w:lang w:eastAsia="sk-SK"/>
              </w:rPr>
              <w:t>73 343 621</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67 843 621</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71 147 650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72 545 300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73 996 165</w:t>
            </w:r>
          </w:p>
        </w:tc>
      </w:tr>
    </w:tbl>
    <w:p w:rsidR="00A5272D" w:rsidRPr="00285784" w:rsidP="00A5272D">
      <w:pPr>
        <w:bidi w:val="0"/>
        <w:jc w:val="both"/>
        <w:rPr>
          <w:rFonts w:ascii="Times New Roman" w:hAnsi="Times New Roman" w:cs="Times New Roman"/>
          <w:b/>
          <w:lang w:eastAsia="sk-SK"/>
        </w:rPr>
      </w:pPr>
    </w:p>
    <w:p w:rsidR="00A5272D" w:rsidRPr="00285784" w:rsidP="00A5272D">
      <w:pPr>
        <w:bidi w:val="0"/>
        <w:ind w:firstLine="708"/>
        <w:jc w:val="both"/>
        <w:rPr>
          <w:rFonts w:ascii="Times New Roman" w:hAnsi="Times New Roman" w:cs="Times New Roman"/>
          <w:lang w:eastAsia="sk-SK"/>
        </w:rPr>
      </w:pPr>
      <w:r w:rsidRPr="00285784">
        <w:rPr>
          <w:rFonts w:ascii="Times New Roman" w:hAnsi="Times New Roman" w:cs="Times New Roman"/>
          <w:lang w:eastAsia="sk-SK"/>
        </w:rPr>
        <w:t>Výdavky na reštrukturalizáciu priemyselných odvet</w:t>
      </w:r>
      <w:r>
        <w:rPr>
          <w:rFonts w:ascii="Times New Roman" w:hAnsi="Times New Roman" w:cs="Times New Roman"/>
          <w:lang w:eastAsia="sk-SK"/>
        </w:rPr>
        <w:t>ví v návrhu rozpočtu na rok 2015</w:t>
      </w:r>
      <w:r w:rsidRPr="00285784">
        <w:rPr>
          <w:rFonts w:ascii="Times New Roman" w:hAnsi="Times New Roman" w:cs="Times New Roman"/>
          <w:lang w:eastAsia="sk-SK"/>
        </w:rPr>
        <w:t xml:space="preserve"> predstavujú sumu </w:t>
      </w:r>
      <w:r>
        <w:rPr>
          <w:rFonts w:ascii="Times New Roman" w:hAnsi="Times New Roman" w:cs="Times New Roman"/>
          <w:lang w:eastAsia="sk-SK"/>
        </w:rPr>
        <w:t>73,7</w:t>
      </w:r>
      <w:r w:rsidRPr="00285784">
        <w:rPr>
          <w:rFonts w:ascii="Times New Roman" w:hAnsi="Times New Roman" w:cs="Times New Roman"/>
          <w:lang w:eastAsia="sk-SK"/>
        </w:rPr>
        <w:t xml:space="preserve"> mil. eur a oproti </w:t>
      </w:r>
      <w:r>
        <w:rPr>
          <w:rFonts w:ascii="Times New Roman" w:hAnsi="Times New Roman" w:cs="Times New Roman"/>
          <w:lang w:eastAsia="sk-SK"/>
        </w:rPr>
        <w:t>schválenému rozpočtu na rok 2014 klesajú</w:t>
      </w:r>
      <w:r w:rsidRPr="00285784">
        <w:rPr>
          <w:rFonts w:ascii="Times New Roman" w:hAnsi="Times New Roman" w:cs="Times New Roman"/>
          <w:lang w:eastAsia="sk-SK"/>
        </w:rPr>
        <w:t xml:space="preserve"> </w:t>
      </w:r>
      <w:r>
        <w:rPr>
          <w:rFonts w:ascii="Times New Roman" w:hAnsi="Times New Roman" w:cs="Times New Roman"/>
          <w:lang w:eastAsia="sk-SK"/>
        </w:rPr>
        <w:br/>
        <w:t>o 2,25</w:t>
      </w:r>
      <w:r w:rsidRPr="00285784">
        <w:rPr>
          <w:rFonts w:ascii="Times New Roman" w:hAnsi="Times New Roman" w:cs="Times New Roman"/>
          <w:lang w:eastAsia="sk-SK"/>
        </w:rPr>
        <w:t xml:space="preserve"> mil. eur, t.</w:t>
      </w:r>
      <w:r>
        <w:rPr>
          <w:rFonts w:ascii="Times New Roman" w:hAnsi="Times New Roman" w:cs="Times New Roman"/>
          <w:lang w:eastAsia="sk-SK"/>
        </w:rPr>
        <w:t xml:space="preserve"> j. o 2,96</w:t>
      </w:r>
      <w:r w:rsidRPr="00285784">
        <w:rPr>
          <w:rFonts w:ascii="Times New Roman" w:hAnsi="Times New Roman" w:cs="Times New Roman"/>
          <w:lang w:eastAsia="sk-SK"/>
        </w:rPr>
        <w:t xml:space="preserve"> %</w:t>
      </w:r>
      <w:r>
        <w:rPr>
          <w:rFonts w:ascii="Times New Roman" w:hAnsi="Times New Roman" w:cs="Times New Roman"/>
          <w:lang w:eastAsia="sk-SK"/>
        </w:rPr>
        <w:t>,</w:t>
      </w:r>
      <w:r w:rsidRPr="00285784">
        <w:rPr>
          <w:rFonts w:ascii="Times New Roman" w:hAnsi="Times New Roman" w:cs="Times New Roman"/>
          <w:lang w:eastAsia="sk-SK"/>
        </w:rPr>
        <w:t xml:space="preserve"> </w:t>
      </w:r>
      <w:r>
        <w:rPr>
          <w:rFonts w:ascii="Times New Roman" w:hAnsi="Times New Roman" w:cs="Times New Roman"/>
          <w:lang w:eastAsia="sk-SK"/>
        </w:rPr>
        <w:t>najmä z dôvodu poklesu</w:t>
      </w:r>
      <w:r>
        <w:rPr>
          <w:rFonts w:ascii="Times New Roman" w:hAnsi="Times New Roman" w:cs="Times New Roman"/>
          <w:noProof/>
          <w:lang w:eastAsia="sk-SK"/>
        </w:rPr>
        <w:t xml:space="preserve"> bežných transferov pre Národný jadrový fond na vyraďovanie jadrových zariadení a na nakladanie s vyhoretým jadrovým palivom a rádioaktívnymi odpadmi (ďalej len „NJF“). Bežné transfery pre NJF z odvodu od prevádzkovateľov prenosovej a distribučných sústav medziročne klesajú z dôvodu prijatia novely nariadenia vlády SR č. 297/2013 Z. z., ktorým sa mení a dopĺňa nariadenia vlády SR </w:t>
        <w:br/>
        <w:t>č. 426/2010 Z. z., ktorým sa ustanovujú podrobnosti o výške odvodu z dodanej elektriny koncovým odberateľom a spôsobe jeho výberu pre NJF v znení neskorších predpisov, ktorej vplyv nebol zohľadnený v schválenom rozpočte na rok 2014.</w:t>
      </w:r>
    </w:p>
    <w:p w:rsidR="00A5272D" w:rsidRPr="00285784" w:rsidP="00A5272D">
      <w:pPr>
        <w:bidi w:val="0"/>
        <w:jc w:val="both"/>
        <w:rPr>
          <w:rFonts w:ascii="Times New Roman" w:hAnsi="Times New Roman" w:cs="Times New Roman"/>
          <w:b/>
          <w:lang w:eastAsia="sk-SK"/>
        </w:rPr>
      </w:pPr>
    </w:p>
    <w:p w:rsidR="00A5272D" w:rsidRPr="00285784" w:rsidP="00A5272D">
      <w:pPr>
        <w:bidi w:val="0"/>
        <w:ind w:firstLine="708"/>
        <w:jc w:val="both"/>
        <w:rPr>
          <w:rFonts w:ascii="Times New Roman" w:hAnsi="Times New Roman" w:cs="Times New Roman"/>
          <w:noProof/>
          <w:color w:val="000000"/>
          <w:lang w:eastAsia="sk-SK"/>
        </w:rPr>
      </w:pPr>
      <w:r w:rsidRPr="00285784">
        <w:rPr>
          <w:rFonts w:ascii="Times New Roman" w:hAnsi="Times New Roman" w:cs="Times New Roman"/>
          <w:lang w:eastAsia="sk-SK"/>
        </w:rPr>
        <w:t>Výdavky v tejto oblasti sú smerované do oblasti uhoľného baníctva na deputátne uhlie pre dôchodcov a vdovy po baníkoch a na útlm v bani Dolina a.</w:t>
      </w:r>
      <w:r>
        <w:rPr>
          <w:rFonts w:ascii="Times New Roman" w:hAnsi="Times New Roman" w:cs="Times New Roman"/>
          <w:lang w:eastAsia="sk-SK"/>
        </w:rPr>
        <w:t xml:space="preserve"> </w:t>
      </w:r>
      <w:r w:rsidRPr="00285784">
        <w:rPr>
          <w:rFonts w:ascii="Times New Roman" w:hAnsi="Times New Roman" w:cs="Times New Roman"/>
          <w:lang w:eastAsia="sk-SK"/>
        </w:rPr>
        <w:t>s., Veľký Krtíš. V oblasti  rudného baníctva sú výdavky určené na technické práce na útlm a na zákonné sociálne náklady.</w:t>
      </w:r>
      <w:r w:rsidRPr="00285784">
        <w:rPr>
          <w:rFonts w:ascii="Times New Roman" w:hAnsi="Times New Roman" w:cs="Times New Roman"/>
          <w:noProof/>
          <w:color w:val="000000"/>
          <w:lang w:eastAsia="sk-SK"/>
        </w:rPr>
        <w:t xml:space="preserve"> Výdavky ďalej smerujú na zabezpečovanie alebo likvidáciu starých banský</w:t>
      </w:r>
      <w:r>
        <w:rPr>
          <w:rFonts w:ascii="Times New Roman" w:hAnsi="Times New Roman" w:cs="Times New Roman"/>
          <w:noProof/>
          <w:color w:val="000000"/>
          <w:lang w:eastAsia="sk-SK"/>
        </w:rPr>
        <w:t>ch diel a ich následkov. Transfer pre NJF je určený</w:t>
      </w:r>
      <w:r w:rsidRPr="00285784">
        <w:rPr>
          <w:rFonts w:ascii="Times New Roman" w:hAnsi="Times New Roman" w:cs="Times New Roman"/>
          <w:noProof/>
          <w:color w:val="000000"/>
          <w:lang w:eastAsia="sk-SK"/>
        </w:rPr>
        <w:t xml:space="preserve"> v zmysle zákona č. 238/2006 Z.</w:t>
      </w:r>
      <w:r>
        <w:rPr>
          <w:rFonts w:ascii="Times New Roman" w:hAnsi="Times New Roman" w:cs="Times New Roman"/>
          <w:noProof/>
          <w:color w:val="000000"/>
          <w:lang w:eastAsia="sk-SK"/>
        </w:rPr>
        <w:t xml:space="preserve"> </w:t>
      </w:r>
      <w:r w:rsidRPr="00285784">
        <w:rPr>
          <w:rFonts w:ascii="Times New Roman" w:hAnsi="Times New Roman" w:cs="Times New Roman"/>
          <w:noProof/>
          <w:color w:val="000000"/>
          <w:lang w:eastAsia="sk-SK"/>
        </w:rPr>
        <w:t xml:space="preserve">z. o NJF na úhradu nákladov vynaložených na nakladanie s jadrovým materiálom alebo rádioaktívnymi odpadmi, ktorých pôvodca nie je známy. MH SR poskytuje NJF aj transfer z odvodu od prevádzkovateľov prenosových a distribučných sústav, určený na úhradu dlhu, ktorý vznikol pri tvorbe zdrojov na krytie nákladov záverečnej časti jadrovej energetiky. </w:t>
      </w:r>
    </w:p>
    <w:p w:rsidR="00A5272D" w:rsidRPr="00285784" w:rsidP="00A5272D">
      <w:pPr>
        <w:bidi w:val="0"/>
        <w:jc w:val="both"/>
        <w:rPr>
          <w:rFonts w:ascii="Times New Roman" w:hAnsi="Times New Roman" w:cs="Times New Roman"/>
          <w:noProof/>
          <w:color w:val="000000"/>
          <w:lang w:eastAsia="sk-SK"/>
        </w:rPr>
      </w:pPr>
    </w:p>
    <w:p w:rsidR="00A5272D" w:rsidRPr="00285784" w:rsidP="00A5272D">
      <w:pPr>
        <w:bidi w:val="0"/>
        <w:jc w:val="both"/>
        <w:rPr>
          <w:rFonts w:ascii="Times New Roman" w:hAnsi="Times New Roman" w:cs="Times New Roman"/>
          <w:b/>
          <w:lang w:eastAsia="sk-SK"/>
        </w:rPr>
      </w:pPr>
      <w:r w:rsidRPr="00285784">
        <w:rPr>
          <w:rFonts w:ascii="Times New Roman" w:hAnsi="Times New Roman" w:cs="Times New Roman"/>
          <w:b/>
          <w:lang w:eastAsia="sk-SK"/>
        </w:rPr>
        <w:t>Podpora podnikania</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55"/>
        </w:trPr>
        <w:tc>
          <w:tcPr>
            <w:tcW w:w="2268"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285784" w:rsidP="00DD0BCA">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Podpora podnikania</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E19CD" w:rsidP="00DD0BCA">
            <w:pPr>
              <w:bidi w:val="0"/>
              <w:jc w:val="right"/>
              <w:rPr>
                <w:rFonts w:ascii="Times New Roman" w:hAnsi="Times New Roman" w:cs="Times New Roman"/>
                <w:b/>
                <w:bCs/>
                <w:noProof/>
                <w:sz w:val="14"/>
                <w:szCs w:val="14"/>
                <w:lang w:eastAsia="sk-SK"/>
              </w:rPr>
            </w:pPr>
            <w:r w:rsidRPr="006E19CD">
              <w:rPr>
                <w:rFonts w:ascii="Times New Roman" w:hAnsi="Times New Roman" w:cs="Times New Roman"/>
                <w:b/>
                <w:bCs/>
                <w:noProof/>
                <w:sz w:val="14"/>
                <w:szCs w:val="14"/>
                <w:lang w:eastAsia="sk-SK"/>
              </w:rPr>
              <w:t>8 963 069</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E19CD" w:rsidP="00DD0BCA">
            <w:pPr>
              <w:bidi w:val="0"/>
              <w:jc w:val="right"/>
              <w:rPr>
                <w:rFonts w:ascii="Times New Roman" w:hAnsi="Times New Roman" w:cs="Times New Roman"/>
                <w:b/>
                <w:bCs/>
                <w:noProof/>
                <w:sz w:val="14"/>
                <w:szCs w:val="14"/>
                <w:lang w:eastAsia="sk-SK"/>
              </w:rPr>
            </w:pPr>
            <w:r w:rsidRPr="006E19CD">
              <w:rPr>
                <w:rFonts w:ascii="Times New Roman" w:hAnsi="Times New Roman" w:cs="Times New Roman"/>
                <w:b/>
                <w:bCs/>
                <w:noProof/>
                <w:sz w:val="14"/>
                <w:szCs w:val="14"/>
                <w:lang w:eastAsia="sk-SK"/>
              </w:rPr>
              <w:t>12 436 021</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E19CD" w:rsidP="00DD0BCA">
            <w:pPr>
              <w:bidi w:val="0"/>
              <w:jc w:val="right"/>
              <w:rPr>
                <w:rFonts w:ascii="Times New Roman" w:hAnsi="Times New Roman" w:cs="Times New Roman"/>
                <w:b/>
                <w:bCs/>
                <w:noProof/>
                <w:sz w:val="14"/>
                <w:szCs w:val="14"/>
                <w:lang w:eastAsia="sk-SK"/>
              </w:rPr>
            </w:pPr>
            <w:r w:rsidRPr="006E19CD">
              <w:rPr>
                <w:rFonts w:ascii="Times New Roman" w:hAnsi="Times New Roman" w:cs="Times New Roman"/>
                <w:b/>
                <w:bCs/>
                <w:noProof/>
                <w:sz w:val="14"/>
                <w:szCs w:val="14"/>
                <w:lang w:eastAsia="sk-SK"/>
              </w:rPr>
              <w:t>8 786 700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2F0C91" w:rsidP="00DD0BCA">
            <w:pPr>
              <w:bidi w:val="0"/>
              <w:jc w:val="right"/>
              <w:rPr>
                <w:rFonts w:ascii="Times New Roman" w:hAnsi="Times New Roman" w:cs="Times New Roman"/>
                <w:b/>
                <w:bCs/>
                <w:noProof/>
                <w:sz w:val="14"/>
                <w:szCs w:val="14"/>
                <w:lang w:eastAsia="sk-SK"/>
              </w:rPr>
            </w:pPr>
            <w:r w:rsidRPr="002F0C91">
              <w:rPr>
                <w:rFonts w:ascii="Times New Roman" w:hAnsi="Times New Roman" w:cs="Times New Roman"/>
                <w:b/>
                <w:bCs/>
                <w:noProof/>
                <w:sz w:val="14"/>
                <w:szCs w:val="14"/>
                <w:lang w:eastAsia="sk-SK"/>
              </w:rPr>
              <w:t>4 589 776</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12 331 802</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2 632 776</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2 632 776</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 xml:space="preserve">Administrácia </w:t>
            </w:r>
            <w:r>
              <w:rPr>
                <w:rFonts w:ascii="Times New Roman" w:hAnsi="Times New Roman" w:cs="Times New Roman"/>
                <w:noProof/>
                <w:sz w:val="14"/>
                <w:szCs w:val="14"/>
                <w:lang w:eastAsia="sk-SK"/>
              </w:rPr>
              <w:t>SBA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725 619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713 619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680 000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2F0C91" w:rsidP="00DD0BCA">
            <w:pPr>
              <w:bidi w:val="0"/>
              <w:jc w:val="right"/>
              <w:rPr>
                <w:rFonts w:ascii="Times New Roman" w:hAnsi="Times New Roman" w:cs="Times New Roman"/>
                <w:noProof/>
                <w:sz w:val="14"/>
                <w:szCs w:val="14"/>
                <w:lang w:eastAsia="sk-SK"/>
              </w:rPr>
            </w:pPr>
            <w:r w:rsidRPr="002F0C91">
              <w:rPr>
                <w:rFonts w:ascii="Times New Roman" w:hAnsi="Times New Roman" w:cs="Times New Roman"/>
                <w:noProof/>
                <w:sz w:val="14"/>
                <w:szCs w:val="14"/>
                <w:lang w:eastAsia="sk-SK"/>
              </w:rPr>
              <w:t>740 000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Pr>
                <w:rFonts w:ascii="Times New Roman" w:hAnsi="Times New Roman" w:cs="Times New Roman"/>
                <w:noProof/>
                <w:sz w:val="14"/>
                <w:szCs w:val="14"/>
                <w:lang w:eastAsia="sk-SK"/>
              </w:rPr>
              <w:t>Podporné programy podnikania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340 000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70 000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70 000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2F0C91" w:rsidP="00DD0BCA">
            <w:pPr>
              <w:bidi w:val="0"/>
              <w:jc w:val="right"/>
              <w:rPr>
                <w:rFonts w:ascii="Times New Roman" w:hAnsi="Times New Roman" w:cs="Times New Roman"/>
                <w:noProof/>
                <w:sz w:val="14"/>
                <w:szCs w:val="14"/>
                <w:lang w:eastAsia="sk-SK"/>
              </w:rPr>
            </w:pPr>
            <w:r w:rsidRPr="002F0C91">
              <w:rPr>
                <w:rFonts w:ascii="Times New Roman" w:hAnsi="Times New Roman" w:cs="Times New Roman"/>
                <w:noProof/>
                <w:sz w:val="14"/>
                <w:szCs w:val="14"/>
                <w:lang w:eastAsia="sk-SK"/>
              </w:rPr>
              <w:t>1 360 000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1 500 000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2 500 000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2 500 000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Pr>
                <w:rFonts w:ascii="Times New Roman" w:hAnsi="Times New Roman" w:cs="Times New Roman"/>
                <w:noProof/>
                <w:sz w:val="14"/>
                <w:szCs w:val="14"/>
                <w:lang w:eastAsia="sk-SK"/>
              </w:rPr>
              <w:t>Znižovanie a</w:t>
            </w:r>
            <w:r w:rsidRPr="00285784">
              <w:rPr>
                <w:rFonts w:ascii="Times New Roman" w:hAnsi="Times New Roman" w:cs="Times New Roman"/>
                <w:noProof/>
                <w:sz w:val="14"/>
                <w:szCs w:val="14"/>
                <w:lang w:eastAsia="sk-SK"/>
              </w:rPr>
              <w:t xml:space="preserve">dmin. bremena </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481 119</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16 945</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132 776</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sz w:val="14"/>
                <w:szCs w:val="14"/>
                <w:lang w:eastAsia="sk-SK"/>
              </w:rPr>
            </w:pPr>
            <w:r w:rsidRPr="002F0C91">
              <w:rPr>
                <w:rFonts w:ascii="Times New Roman" w:hAnsi="Times New Roman" w:cs="Times New Roman"/>
                <w:noProof/>
                <w:sz w:val="14"/>
                <w:szCs w:val="14"/>
                <w:lang w:eastAsia="sk-SK"/>
              </w:rPr>
              <w:t>482 776</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132 776</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132 776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132 776</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Podpora in</w:t>
            </w:r>
            <w:r>
              <w:rPr>
                <w:rFonts w:ascii="Times New Roman" w:hAnsi="Times New Roman" w:cs="Times New Roman"/>
                <w:noProof/>
                <w:sz w:val="14"/>
                <w:szCs w:val="14"/>
                <w:lang w:eastAsia="sk-SK"/>
              </w:rPr>
              <w:t>ovačnýc</w:t>
            </w:r>
            <w:r w:rsidRPr="00285784">
              <w:rPr>
                <w:rFonts w:ascii="Times New Roman" w:hAnsi="Times New Roman" w:cs="Times New Roman"/>
                <w:noProof/>
                <w:sz w:val="14"/>
                <w:szCs w:val="14"/>
                <w:lang w:eastAsia="sk-SK"/>
              </w:rPr>
              <w:t xml:space="preserve">h projektov </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8 463</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221 392</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sz w:val="14"/>
                <w:szCs w:val="14"/>
                <w:lang w:eastAsia="sk-SK"/>
              </w:rPr>
            </w:pPr>
            <w:r w:rsidRPr="002F0C91">
              <w:rPr>
                <w:rFonts w:ascii="Times New Roman" w:hAnsi="Times New Roman" w:cs="Times New Roman"/>
                <w:noProof/>
                <w:sz w:val="14"/>
                <w:szCs w:val="14"/>
                <w:lang w:eastAsia="sk-SK"/>
              </w:rPr>
              <w:t>348 000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500 000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spolufinan.</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7 407 868</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11 414 065</w:t>
            </w:r>
          </w:p>
        </w:tc>
        <w:tc>
          <w:tcPr>
            <w:tcW w:w="964" w:type="dxa"/>
            <w:tcBorders>
              <w:top w:val="nil"/>
              <w:left w:val="nil"/>
              <w:bottom w:val="single" w:sz="4" w:space="0" w:color="auto"/>
              <w:right w:val="single" w:sz="4" w:space="0" w:color="auto"/>
            </w:tcBorders>
            <w:noWrap/>
            <w:textDirection w:val="lrTb"/>
            <w:vAlign w:val="bottom"/>
            <w:hideMark/>
          </w:tcPr>
          <w:p w:rsidR="00A5272D" w:rsidRPr="008164FE" w:rsidP="00DD0BCA">
            <w:pPr>
              <w:bidi w:val="0"/>
              <w:jc w:val="right"/>
              <w:rPr>
                <w:rFonts w:ascii="Times New Roman" w:hAnsi="Times New Roman" w:cs="Times New Roman"/>
                <w:noProof/>
                <w:sz w:val="14"/>
                <w:szCs w:val="14"/>
                <w:lang w:eastAsia="sk-SK"/>
              </w:rPr>
            </w:pPr>
            <w:r w:rsidRPr="008164FE">
              <w:rPr>
                <w:rFonts w:ascii="Times New Roman" w:hAnsi="Times New Roman" w:cs="Times New Roman"/>
                <w:noProof/>
                <w:sz w:val="14"/>
                <w:szCs w:val="14"/>
                <w:lang w:eastAsia="sk-SK"/>
              </w:rPr>
              <w:t>7 903 924</w:t>
            </w:r>
          </w:p>
        </w:tc>
        <w:tc>
          <w:tcPr>
            <w:tcW w:w="964" w:type="dxa"/>
            <w:tcBorders>
              <w:top w:val="nil"/>
              <w:left w:val="nil"/>
              <w:bottom w:val="single" w:sz="4" w:space="0" w:color="auto"/>
              <w:right w:val="single" w:sz="4" w:space="0" w:color="auto"/>
            </w:tcBorders>
            <w:noWrap/>
            <w:textDirection w:val="lrTb"/>
            <w:vAlign w:val="bottom"/>
            <w:hideMark/>
          </w:tcPr>
          <w:p w:rsidR="00A5272D" w:rsidRPr="002F0C91" w:rsidP="00DD0BCA">
            <w:pPr>
              <w:bidi w:val="0"/>
              <w:jc w:val="right"/>
              <w:rPr>
                <w:rFonts w:ascii="Times New Roman" w:hAnsi="Times New Roman" w:cs="Times New Roman"/>
                <w:noProof/>
                <w:sz w:val="14"/>
                <w:szCs w:val="14"/>
                <w:lang w:eastAsia="sk-SK"/>
              </w:rPr>
            </w:pPr>
            <w:r w:rsidRPr="002F0C91">
              <w:rPr>
                <w:rFonts w:ascii="Times New Roman" w:hAnsi="Times New Roman" w:cs="Times New Roman"/>
                <w:noProof/>
                <w:sz w:val="14"/>
                <w:szCs w:val="14"/>
                <w:lang w:eastAsia="sk-SK"/>
              </w:rPr>
              <w:t>1 659 000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10 199 026</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0A0550" w:rsidP="00DD0BCA">
            <w:pPr>
              <w:bidi w:val="0"/>
              <w:jc w:val="right"/>
              <w:rPr>
                <w:rFonts w:ascii="Times New Roman" w:hAnsi="Times New Roman" w:cs="Times New Roman"/>
                <w:noProof/>
                <w:sz w:val="14"/>
                <w:szCs w:val="14"/>
                <w:lang w:eastAsia="sk-SK"/>
              </w:rPr>
            </w:pPr>
            <w:r w:rsidRPr="000A0550">
              <w:rPr>
                <w:rFonts w:ascii="Times New Roman" w:hAnsi="Times New Roman" w:cs="Times New Roman"/>
                <w:noProof/>
                <w:sz w:val="14"/>
                <w:szCs w:val="14"/>
                <w:lang w:eastAsia="sk-SK"/>
              </w:rPr>
              <w:t>0</w:t>
            </w:r>
          </w:p>
        </w:tc>
      </w:tr>
    </w:tbl>
    <w:p w:rsidR="00A5272D" w:rsidRPr="00285784" w:rsidP="00A5272D">
      <w:pPr>
        <w:bidi w:val="0"/>
        <w:jc w:val="both"/>
        <w:rPr>
          <w:rFonts w:ascii="Times New Roman" w:hAnsi="Times New Roman" w:cs="Times New Roman"/>
          <w:b/>
          <w:lang w:eastAsia="sk-SK"/>
        </w:rPr>
      </w:pPr>
    </w:p>
    <w:p w:rsidR="00A5272D" w:rsidRPr="00285784" w:rsidP="00A5272D">
      <w:pPr>
        <w:bidi w:val="0"/>
        <w:ind w:firstLine="708"/>
        <w:jc w:val="both"/>
        <w:rPr>
          <w:rFonts w:ascii="Times New Roman" w:hAnsi="Times New Roman" w:cs="Times New Roman"/>
          <w:lang w:eastAsia="sk-SK"/>
        </w:rPr>
      </w:pPr>
      <w:r>
        <w:rPr>
          <w:rFonts w:ascii="Times New Roman" w:hAnsi="Times New Roman" w:cs="Times New Roman"/>
          <w:lang w:eastAsia="sk-SK"/>
        </w:rPr>
        <w:t xml:space="preserve">Výdavky na podporu podnikania v návrhu rozpočtu na rok 2015 rozpočtované </w:t>
        <w:br/>
        <w:t>v sume 12,3  mil. eur rastú</w:t>
      </w:r>
      <w:r w:rsidRPr="00285784">
        <w:rPr>
          <w:rFonts w:ascii="Times New Roman" w:hAnsi="Times New Roman" w:cs="Times New Roman"/>
          <w:lang w:eastAsia="sk-SK"/>
        </w:rPr>
        <w:t xml:space="preserve"> oproti </w:t>
      </w:r>
      <w:r>
        <w:rPr>
          <w:rFonts w:ascii="Times New Roman" w:hAnsi="Times New Roman" w:cs="Times New Roman"/>
          <w:lang w:eastAsia="sk-SK"/>
        </w:rPr>
        <w:t>schválenému rozpočtu na rok 2014 o 3,55</w:t>
      </w:r>
      <w:r w:rsidRPr="00285784">
        <w:rPr>
          <w:rFonts w:ascii="Times New Roman" w:hAnsi="Times New Roman" w:cs="Times New Roman"/>
          <w:lang w:eastAsia="sk-SK"/>
        </w:rPr>
        <w:t xml:space="preserve"> mil. eur, t.</w:t>
      </w:r>
      <w:r>
        <w:rPr>
          <w:rFonts w:ascii="Times New Roman" w:hAnsi="Times New Roman" w:cs="Times New Roman"/>
          <w:lang w:eastAsia="sk-SK"/>
        </w:rPr>
        <w:t xml:space="preserve"> j. o 40,3 %, čo je spôsobené</w:t>
      </w:r>
      <w:r w:rsidRPr="00285784">
        <w:rPr>
          <w:rFonts w:ascii="Times New Roman" w:hAnsi="Times New Roman" w:cs="Times New Roman"/>
          <w:lang w:eastAsia="sk-SK"/>
        </w:rPr>
        <w:t xml:space="preserve"> </w:t>
      </w:r>
      <w:r>
        <w:rPr>
          <w:rFonts w:ascii="Times New Roman" w:hAnsi="Times New Roman" w:cs="Times New Roman"/>
          <w:lang w:eastAsia="sk-SK"/>
        </w:rPr>
        <w:t>rastom</w:t>
      </w:r>
      <w:r w:rsidRPr="00285784">
        <w:rPr>
          <w:rFonts w:ascii="Times New Roman" w:hAnsi="Times New Roman" w:cs="Times New Roman"/>
          <w:lang w:eastAsia="sk-SK"/>
        </w:rPr>
        <w:t xml:space="preserve"> výdavkov</w:t>
      </w:r>
      <w:r>
        <w:rPr>
          <w:rFonts w:ascii="Times New Roman" w:hAnsi="Times New Roman" w:cs="Times New Roman"/>
          <w:lang w:eastAsia="sk-SK"/>
        </w:rPr>
        <w:t xml:space="preserve"> EÚ a spolufinancovania, ako aj rozpočtových výdavkov. </w:t>
      </w:r>
    </w:p>
    <w:p w:rsidR="00A5272D" w:rsidRPr="00285784" w:rsidP="00A5272D">
      <w:pPr>
        <w:bidi w:val="0"/>
        <w:jc w:val="both"/>
        <w:rPr>
          <w:rFonts w:ascii="Times New Roman" w:hAnsi="Times New Roman" w:cs="Times New Roman"/>
          <w:lang w:eastAsia="sk-SK"/>
        </w:rPr>
      </w:pPr>
    </w:p>
    <w:p w:rsidR="00A5272D" w:rsidRPr="00285784" w:rsidP="00A5272D">
      <w:pPr>
        <w:bidi w:val="0"/>
        <w:ind w:firstLine="708"/>
        <w:jc w:val="both"/>
        <w:rPr>
          <w:rFonts w:ascii="Times New Roman" w:hAnsi="Times New Roman" w:cs="Times New Roman"/>
          <w:noProof/>
          <w:color w:val="000000"/>
          <w:lang w:eastAsia="sk-SK"/>
        </w:rPr>
      </w:pPr>
      <w:r w:rsidRPr="00285784">
        <w:rPr>
          <w:rFonts w:ascii="Times New Roman" w:hAnsi="Times New Roman" w:cs="Times New Roman"/>
          <w:noProof/>
          <w:color w:val="000000"/>
          <w:lang w:eastAsia="sk-SK"/>
        </w:rPr>
        <w:t>V oblasti podpory p</w:t>
      </w:r>
      <w:r>
        <w:rPr>
          <w:rFonts w:ascii="Times New Roman" w:hAnsi="Times New Roman" w:cs="Times New Roman"/>
          <w:noProof/>
          <w:color w:val="000000"/>
          <w:lang w:eastAsia="sk-SK"/>
        </w:rPr>
        <w:t>odnikania sú rozpočtové zdroje v roku 2015</w:t>
      </w:r>
      <w:r w:rsidRPr="00285784">
        <w:rPr>
          <w:rFonts w:ascii="Times New Roman" w:hAnsi="Times New Roman" w:cs="Times New Roman"/>
          <w:noProof/>
          <w:color w:val="000000"/>
          <w:lang w:eastAsia="sk-SK"/>
        </w:rPr>
        <w:t xml:space="preserve"> smerované na akčný plán znižovania administratívneho bremena</w:t>
      </w:r>
      <w:r>
        <w:rPr>
          <w:rFonts w:ascii="Times New Roman" w:hAnsi="Times New Roman" w:cs="Times New Roman"/>
          <w:noProof/>
          <w:color w:val="000000"/>
          <w:lang w:eastAsia="sk-SK"/>
        </w:rPr>
        <w:t>, v rámci podporných programov podnikania na podporu startupov a v rámci podpory inovačných projektov na inovačné vouchre a priemyselné klastre.</w:t>
      </w:r>
    </w:p>
    <w:p w:rsidR="00A5272D" w:rsidRPr="00285784" w:rsidP="00A5272D">
      <w:pPr>
        <w:bidi w:val="0"/>
        <w:jc w:val="both"/>
        <w:rPr>
          <w:rFonts w:ascii="Times New Roman" w:hAnsi="Times New Roman" w:cs="Times New Roman"/>
          <w:noProof/>
          <w:color w:val="000000"/>
          <w:lang w:eastAsia="sk-SK"/>
        </w:rPr>
      </w:pPr>
    </w:p>
    <w:p w:rsidR="00A5272D" w:rsidRPr="00285784" w:rsidP="00A5272D">
      <w:pPr>
        <w:bidi w:val="0"/>
        <w:ind w:firstLine="708"/>
        <w:jc w:val="both"/>
        <w:rPr>
          <w:rFonts w:ascii="Times New Roman" w:hAnsi="Times New Roman" w:cs="Times New Roman"/>
          <w:noProof/>
          <w:color w:val="000000"/>
          <w:lang w:eastAsia="sk-SK"/>
        </w:rPr>
      </w:pPr>
      <w:r w:rsidRPr="00285784">
        <w:rPr>
          <w:rFonts w:ascii="Times New Roman" w:hAnsi="Times New Roman" w:cs="Times New Roman"/>
          <w:noProof/>
          <w:color w:val="000000"/>
          <w:lang w:eastAsia="sk-SK"/>
        </w:rPr>
        <w:t>Výdavky EÚ a spolufinancovania v rámci Podpory spoločných služieb pre podnikateľov – opatr</w:t>
      </w:r>
      <w:r>
        <w:rPr>
          <w:rFonts w:ascii="Times New Roman" w:hAnsi="Times New Roman" w:cs="Times New Roman"/>
          <w:noProof/>
          <w:color w:val="000000"/>
          <w:lang w:eastAsia="sk-SK"/>
        </w:rPr>
        <w:t>enie 1.2. OP KaHR sú na rok 2015 rozpočtované v sume 10,2 mil</w:t>
      </w:r>
      <w:r w:rsidRPr="00285784">
        <w:rPr>
          <w:rFonts w:ascii="Times New Roman" w:hAnsi="Times New Roman" w:cs="Times New Roman"/>
          <w:noProof/>
          <w:color w:val="000000"/>
          <w:lang w:eastAsia="sk-SK"/>
        </w:rPr>
        <w:t>. eur. Výdavky sú určené najmä na výstavbu a revitalizáciu infraštruktúry hnedých parkov, na budovanie infraštruktúry zelených parkov</w:t>
      </w:r>
      <w:r>
        <w:rPr>
          <w:rFonts w:ascii="Times New Roman" w:hAnsi="Times New Roman" w:cs="Times New Roman"/>
          <w:noProof/>
          <w:color w:val="000000"/>
          <w:lang w:eastAsia="sk-SK"/>
        </w:rPr>
        <w:t>, a to výnimočne s veľkým sociálno</w:t>
      </w:r>
      <w:r w:rsidRPr="00285784">
        <w:rPr>
          <w:rFonts w:ascii="Times New Roman" w:hAnsi="Times New Roman" w:cs="Times New Roman"/>
          <w:noProof/>
          <w:color w:val="000000"/>
          <w:lang w:eastAsia="sk-SK"/>
        </w:rPr>
        <w:t>-ekonomickým dopadom pre región, rekonštrukciu, výstavbu budov a technologických priestorov</w:t>
      </w:r>
      <w:r>
        <w:rPr>
          <w:rFonts w:ascii="Times New Roman" w:hAnsi="Times New Roman" w:cs="Times New Roman"/>
          <w:noProof/>
          <w:color w:val="000000"/>
          <w:lang w:eastAsia="sk-SK"/>
        </w:rPr>
        <w:t>,</w:t>
      </w:r>
      <w:r w:rsidRPr="00285784">
        <w:rPr>
          <w:rFonts w:ascii="Times New Roman" w:hAnsi="Times New Roman" w:cs="Times New Roman"/>
          <w:noProof/>
          <w:color w:val="000000"/>
          <w:lang w:eastAsia="sk-SK"/>
        </w:rPr>
        <w:t xml:space="preserve"> vrátane sietí, realizáciu projektov </w:t>
      </w:r>
      <w:r>
        <w:rPr>
          <w:rFonts w:ascii="Times New Roman" w:hAnsi="Times New Roman" w:cs="Times New Roman"/>
          <w:noProof/>
          <w:color w:val="000000"/>
          <w:lang w:eastAsia="sk-SK"/>
        </w:rPr>
        <w:t>na</w:t>
      </w:r>
      <w:r w:rsidRPr="00285784">
        <w:rPr>
          <w:rFonts w:ascii="Times New Roman" w:hAnsi="Times New Roman" w:cs="Times New Roman"/>
          <w:noProof/>
          <w:color w:val="000000"/>
          <w:lang w:eastAsia="sk-SK"/>
        </w:rPr>
        <w:t xml:space="preserve"> ochranu spotrebiteľa a ďalšie oprávnené aktivity podporujúce ciele opatrenia. </w:t>
      </w:r>
    </w:p>
    <w:p w:rsidR="00A5272D" w:rsidRPr="00285784" w:rsidP="00A5272D">
      <w:pPr>
        <w:bidi w:val="0"/>
        <w:jc w:val="both"/>
        <w:rPr>
          <w:rFonts w:ascii="Times New Roman" w:hAnsi="Times New Roman" w:cs="Times New Roman"/>
          <w:noProof/>
          <w:color w:val="000000"/>
          <w:lang w:eastAsia="sk-SK"/>
        </w:rPr>
      </w:pPr>
    </w:p>
    <w:p w:rsidR="00A5272D" w:rsidRPr="00285784" w:rsidP="00A5272D">
      <w:pPr>
        <w:bidi w:val="0"/>
        <w:jc w:val="both"/>
        <w:rPr>
          <w:rFonts w:ascii="Times New Roman" w:hAnsi="Times New Roman" w:cs="Times New Roman"/>
          <w:b/>
          <w:lang w:eastAsia="sk-SK"/>
        </w:rPr>
      </w:pPr>
      <w:r>
        <w:rPr>
          <w:rFonts w:ascii="Times New Roman" w:hAnsi="Times New Roman" w:cs="Times New Roman"/>
          <w:b/>
          <w:lang w:eastAsia="sk-SK"/>
        </w:rPr>
        <w:t>Podpora investičných projektov</w:t>
      </w:r>
    </w:p>
    <w:p w:rsidR="00A5272D" w:rsidRPr="00285784" w:rsidP="00A5272D">
      <w:pPr>
        <w:bidi w:val="0"/>
        <w:jc w:val="both"/>
        <w:rPr>
          <w:rFonts w:ascii="Times New Roman" w:hAnsi="Times New Roman" w:cs="Times New Roman"/>
          <w:lang w:eastAsia="sk-SK"/>
        </w:rPr>
      </w:pPr>
    </w:p>
    <w:p w:rsidR="00A5272D" w:rsidP="00A5272D">
      <w:pPr>
        <w:bidi w:val="0"/>
        <w:ind w:firstLine="708"/>
        <w:jc w:val="both"/>
        <w:rPr>
          <w:rFonts w:ascii="Times New Roman" w:hAnsi="Times New Roman" w:cs="Times New Roman"/>
          <w:lang w:eastAsia="sk-SK"/>
        </w:rPr>
      </w:pPr>
      <w:r w:rsidRPr="00285784">
        <w:rPr>
          <w:rFonts w:ascii="Times New Roman" w:hAnsi="Times New Roman" w:cs="Times New Roman"/>
          <w:lang w:eastAsia="sk-SK"/>
        </w:rPr>
        <w:t>Výdavk</w:t>
      </w:r>
      <w:r>
        <w:rPr>
          <w:rFonts w:ascii="Times New Roman" w:hAnsi="Times New Roman" w:cs="Times New Roman"/>
          <w:lang w:eastAsia="sk-SK"/>
        </w:rPr>
        <w:t>y v tejto oblasti sa na rok 2015 navrhujú v sume 2,79</w:t>
      </w:r>
      <w:r w:rsidRPr="00285784">
        <w:rPr>
          <w:rFonts w:ascii="Times New Roman" w:hAnsi="Times New Roman" w:cs="Times New Roman"/>
          <w:lang w:eastAsia="sk-SK"/>
        </w:rPr>
        <w:t xml:space="preserve"> mil. eur a v porovnaní so schváleným rozpočtom na rok </w:t>
      </w:r>
      <w:r>
        <w:rPr>
          <w:rFonts w:ascii="Times New Roman" w:hAnsi="Times New Roman" w:cs="Times New Roman"/>
          <w:lang w:eastAsia="sk-SK"/>
        </w:rPr>
        <w:t>2014 klesajú o 6,73</w:t>
      </w:r>
      <w:r w:rsidRPr="00285784">
        <w:rPr>
          <w:rFonts w:ascii="Times New Roman" w:hAnsi="Times New Roman" w:cs="Times New Roman"/>
          <w:lang w:eastAsia="sk-SK"/>
        </w:rPr>
        <w:t xml:space="preserve"> mil. eur, t.</w:t>
      </w:r>
      <w:r>
        <w:rPr>
          <w:rFonts w:ascii="Times New Roman" w:hAnsi="Times New Roman" w:cs="Times New Roman"/>
          <w:lang w:eastAsia="sk-SK"/>
        </w:rPr>
        <w:t xml:space="preserve"> j. o 70,7</w:t>
      </w:r>
      <w:r w:rsidRPr="00285784">
        <w:rPr>
          <w:rFonts w:ascii="Times New Roman" w:hAnsi="Times New Roman" w:cs="Times New Roman"/>
          <w:lang w:eastAsia="sk-SK"/>
        </w:rPr>
        <w:t xml:space="preserve"> %. </w:t>
      </w:r>
      <w:r>
        <w:rPr>
          <w:rFonts w:ascii="Times New Roman" w:hAnsi="Times New Roman" w:cs="Times New Roman"/>
          <w:lang w:eastAsia="sk-SK"/>
        </w:rPr>
        <w:t>Medziročne klesajú  výdavky</w:t>
      </w:r>
      <w:r w:rsidRPr="00285784">
        <w:rPr>
          <w:rFonts w:ascii="Times New Roman" w:hAnsi="Times New Roman" w:cs="Times New Roman"/>
          <w:lang w:eastAsia="sk-SK"/>
        </w:rPr>
        <w:t xml:space="preserve"> na investičné projekty</w:t>
      </w:r>
      <w:r>
        <w:rPr>
          <w:rFonts w:ascii="Times New Roman" w:hAnsi="Times New Roman" w:cs="Times New Roman"/>
          <w:lang w:eastAsia="sk-SK"/>
        </w:rPr>
        <w:t xml:space="preserve"> o 7,43 mil. eur, na druhej strane rastú výdavky pre SARIO o 700 tis. eur</w:t>
      </w:r>
      <w:r w:rsidRPr="00285784">
        <w:rPr>
          <w:rFonts w:ascii="Times New Roman" w:hAnsi="Times New Roman" w:cs="Times New Roman"/>
          <w:lang w:eastAsia="sk-SK"/>
        </w:rPr>
        <w:t>. Výdavky na i</w:t>
      </w:r>
      <w:r>
        <w:rPr>
          <w:rFonts w:ascii="Times New Roman" w:hAnsi="Times New Roman" w:cs="Times New Roman"/>
          <w:lang w:eastAsia="sk-SK"/>
        </w:rPr>
        <w:t>nvestičné projekty v rokoch 2015 až 2017</w:t>
      </w:r>
      <w:r w:rsidRPr="00285784">
        <w:rPr>
          <w:rFonts w:ascii="Times New Roman" w:hAnsi="Times New Roman" w:cs="Times New Roman"/>
          <w:lang w:eastAsia="sk-SK"/>
        </w:rPr>
        <w:t xml:space="preserve"> sa predpokladajú financovať aj z </w:t>
      </w:r>
      <w:r>
        <w:rPr>
          <w:rFonts w:ascii="Times New Roman" w:hAnsi="Times New Roman" w:cs="Times New Roman"/>
          <w:lang w:eastAsia="sk-SK"/>
        </w:rPr>
        <w:t>nečerpaných zdrojov z roku 2013 a 2014.</w:t>
      </w:r>
      <w:r w:rsidRPr="00285784">
        <w:rPr>
          <w:rFonts w:ascii="Times New Roman" w:hAnsi="Times New Roman" w:cs="Times New Roman"/>
          <w:lang w:eastAsia="sk-SK"/>
        </w:rPr>
        <w:t xml:space="preserve"> </w:t>
      </w:r>
    </w:p>
    <w:p w:rsidR="00A5272D" w:rsidRPr="00285784" w:rsidP="00A5272D">
      <w:pPr>
        <w:bidi w:val="0"/>
        <w:ind w:firstLine="708"/>
        <w:jc w:val="both"/>
        <w:rPr>
          <w:rFonts w:ascii="Times New Roman" w:hAnsi="Times New Roman" w:cs="Times New Roman"/>
          <w:lang w:eastAsia="sk-SK"/>
        </w:rPr>
      </w:pPr>
    </w:p>
    <w:p w:rsidR="00A5272D" w:rsidRPr="00285784" w:rsidP="00A5272D">
      <w:pPr>
        <w:bidi w:val="0"/>
        <w:jc w:val="both"/>
        <w:rPr>
          <w:rFonts w:ascii="Times New Roman" w:hAnsi="Times New Roman" w:cs="Times New Roman"/>
          <w:b/>
          <w:lang w:eastAsia="sk-SK"/>
        </w:rPr>
      </w:pPr>
      <w:r w:rsidRPr="00285784">
        <w:rPr>
          <w:rFonts w:ascii="Times New Roman" w:hAnsi="Times New Roman" w:cs="Times New Roman"/>
          <w:b/>
          <w:lang w:eastAsia="sk-SK"/>
        </w:rPr>
        <w:t>Inovácie</w:t>
      </w:r>
    </w:p>
    <w:tbl>
      <w:tblPr>
        <w:tblStyle w:val="TableNormal"/>
        <w:tblW w:w="9129" w:type="dxa"/>
        <w:tblInd w:w="55" w:type="dxa"/>
        <w:tblCellMar>
          <w:left w:w="70" w:type="dxa"/>
          <w:right w:w="70" w:type="dxa"/>
        </w:tblCellMar>
        <w:tblLook w:val="04A0"/>
      </w:tblPr>
      <w:tblGrid>
        <w:gridCol w:w="1858"/>
        <w:gridCol w:w="1134"/>
        <w:gridCol w:w="992"/>
        <w:gridCol w:w="993"/>
        <w:gridCol w:w="1134"/>
        <w:gridCol w:w="1090"/>
        <w:gridCol w:w="964"/>
        <w:gridCol w:w="964"/>
      </w:tblGrid>
      <w:tr>
        <w:tblPrEx>
          <w:tblW w:w="9129" w:type="dxa"/>
          <w:tblInd w:w="55" w:type="dxa"/>
          <w:tblCellMar>
            <w:left w:w="70" w:type="dxa"/>
            <w:right w:w="70" w:type="dxa"/>
          </w:tblCellMar>
          <w:tblLook w:val="04A0"/>
        </w:tblPrEx>
        <w:trPr>
          <w:trHeight w:val="255"/>
        </w:trPr>
        <w:tc>
          <w:tcPr>
            <w:tcW w:w="1858"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113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92"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93"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113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1090"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r>
      <w:tr>
        <w:tblPrEx>
          <w:tblW w:w="9129" w:type="dxa"/>
          <w:tblInd w:w="55" w:type="dxa"/>
          <w:tblCellMar>
            <w:left w:w="70" w:type="dxa"/>
            <w:right w:w="70" w:type="dxa"/>
          </w:tblCellMar>
          <w:tblLook w:val="04A0"/>
        </w:tblPrEx>
        <w:trPr>
          <w:trHeight w:val="255"/>
        </w:trPr>
        <w:tc>
          <w:tcPr>
            <w:tcW w:w="185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113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92"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93"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113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1090"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129" w:type="dxa"/>
          <w:tblInd w:w="55" w:type="dxa"/>
          <w:tblCellMar>
            <w:left w:w="70" w:type="dxa"/>
            <w:right w:w="70" w:type="dxa"/>
          </w:tblCellMar>
          <w:tblLook w:val="04A0"/>
        </w:tblPrEx>
        <w:trPr>
          <w:trHeight w:val="261"/>
        </w:trPr>
        <w:tc>
          <w:tcPr>
            <w:tcW w:w="185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285784" w:rsidP="00DD0BCA">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Inovácie</w:t>
            </w:r>
          </w:p>
        </w:tc>
        <w:tc>
          <w:tcPr>
            <w:tcW w:w="113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57 642 094</w:t>
            </w:r>
          </w:p>
        </w:tc>
        <w:tc>
          <w:tcPr>
            <w:tcW w:w="992"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26 360 584</w:t>
            </w:r>
          </w:p>
        </w:tc>
        <w:tc>
          <w:tcPr>
            <w:tcW w:w="993"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201 663 021</w:t>
            </w:r>
          </w:p>
        </w:tc>
        <w:tc>
          <w:tcPr>
            <w:tcW w:w="113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A0550" w:rsidP="00DD0BCA">
            <w:pPr>
              <w:bidi w:val="0"/>
              <w:jc w:val="right"/>
              <w:rPr>
                <w:rFonts w:ascii="Times New Roman" w:hAnsi="Times New Roman" w:cs="Times New Roman"/>
                <w:b/>
                <w:bCs/>
                <w:noProof/>
                <w:sz w:val="14"/>
                <w:szCs w:val="14"/>
                <w:lang w:eastAsia="sk-SK"/>
              </w:rPr>
            </w:pPr>
            <w:r w:rsidRPr="000A0550">
              <w:rPr>
                <w:rFonts w:ascii="Times New Roman" w:hAnsi="Times New Roman" w:cs="Times New Roman"/>
                <w:b/>
                <w:bCs/>
                <w:noProof/>
                <w:sz w:val="14"/>
                <w:szCs w:val="14"/>
                <w:lang w:eastAsia="sk-SK"/>
              </w:rPr>
              <w:t>38 698 720</w:t>
            </w:r>
          </w:p>
        </w:tc>
        <w:tc>
          <w:tcPr>
            <w:tcW w:w="109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14 277 523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2 473 143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0</w:t>
            </w:r>
          </w:p>
        </w:tc>
      </w:tr>
      <w:tr>
        <w:tblPrEx>
          <w:tblW w:w="9129" w:type="dxa"/>
          <w:tblInd w:w="55" w:type="dxa"/>
          <w:tblCellMar>
            <w:left w:w="70" w:type="dxa"/>
            <w:right w:w="70" w:type="dxa"/>
          </w:tblCellMar>
          <w:tblLook w:val="04A0"/>
        </w:tblPrEx>
        <w:trPr>
          <w:trHeight w:val="261"/>
        </w:trPr>
        <w:tc>
          <w:tcPr>
            <w:tcW w:w="185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w:t>
            </w:r>
          </w:p>
        </w:tc>
        <w:tc>
          <w:tcPr>
            <w:tcW w:w="1134"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57 642 094</w:t>
            </w:r>
          </w:p>
        </w:tc>
        <w:tc>
          <w:tcPr>
            <w:tcW w:w="992"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26 360 584</w:t>
            </w:r>
          </w:p>
        </w:tc>
        <w:tc>
          <w:tcPr>
            <w:tcW w:w="993"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201 663 021</w:t>
            </w:r>
          </w:p>
        </w:tc>
        <w:tc>
          <w:tcPr>
            <w:tcW w:w="1134" w:type="dxa"/>
            <w:tcBorders>
              <w:top w:val="nil"/>
              <w:left w:val="nil"/>
              <w:bottom w:val="single" w:sz="4" w:space="0" w:color="auto"/>
              <w:right w:val="single" w:sz="4" w:space="0" w:color="auto"/>
            </w:tcBorders>
            <w:shd w:val="clear" w:color="000000" w:fill="FFFFFF"/>
            <w:textDirection w:val="lrTb"/>
            <w:vAlign w:val="bottom"/>
            <w:hideMark/>
          </w:tcPr>
          <w:p w:rsidR="00A5272D" w:rsidP="00DD0BCA">
            <w:pPr>
              <w:bidi w:val="0"/>
              <w:jc w:val="right"/>
              <w:rPr>
                <w:rFonts w:ascii="Arial" w:hAnsi="Arial" w:cs="Arial"/>
                <w:sz w:val="16"/>
                <w:szCs w:val="16"/>
              </w:rPr>
            </w:pPr>
            <w:r w:rsidRPr="000A0550">
              <w:rPr>
                <w:rFonts w:ascii="Times New Roman" w:hAnsi="Times New Roman" w:cs="Times New Roman"/>
                <w:noProof/>
                <w:sz w:val="14"/>
                <w:szCs w:val="14"/>
                <w:lang w:eastAsia="sk-SK"/>
              </w:rPr>
              <w:t>38 698 720</w:t>
            </w:r>
          </w:p>
        </w:tc>
        <w:tc>
          <w:tcPr>
            <w:tcW w:w="1090"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14 277 523</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2 473 143</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0</w:t>
            </w:r>
          </w:p>
        </w:tc>
      </w:tr>
    </w:tbl>
    <w:p w:rsidR="00A5272D" w:rsidRPr="00285784" w:rsidP="00A5272D">
      <w:pPr>
        <w:bidi w:val="0"/>
        <w:jc w:val="both"/>
        <w:rPr>
          <w:rFonts w:ascii="Times New Roman" w:hAnsi="Times New Roman" w:cs="Times New Roman"/>
          <w:b/>
          <w:lang w:eastAsia="sk-SK"/>
        </w:rPr>
      </w:pPr>
    </w:p>
    <w:p w:rsidR="00A5272D" w:rsidRPr="00285784" w:rsidP="00A5272D">
      <w:pPr>
        <w:bidi w:val="0"/>
        <w:ind w:firstLine="708"/>
        <w:jc w:val="both"/>
        <w:rPr>
          <w:rFonts w:ascii="Times New Roman" w:hAnsi="Times New Roman" w:cs="Times New Roman"/>
          <w:iCs/>
          <w:noProof/>
          <w:lang w:eastAsia="sk-SK"/>
        </w:rPr>
      </w:pPr>
      <w:r w:rsidRPr="00285784">
        <w:rPr>
          <w:rFonts w:ascii="Times New Roman" w:hAnsi="Times New Roman" w:cs="Times New Roman"/>
          <w:bCs/>
          <w:iCs/>
          <w:noProof/>
          <w:lang w:eastAsia="sk-SK"/>
        </w:rPr>
        <w:t xml:space="preserve">Na </w:t>
      </w:r>
      <w:r>
        <w:rPr>
          <w:rFonts w:ascii="Times New Roman" w:hAnsi="Times New Roman" w:cs="Times New Roman"/>
          <w:iCs/>
          <w:noProof/>
          <w:lang w:eastAsia="sk-SK"/>
        </w:rPr>
        <w:t>podporu inovácií sa na rok 2015</w:t>
      </w:r>
      <w:r w:rsidRPr="00285784">
        <w:rPr>
          <w:rFonts w:ascii="Times New Roman" w:hAnsi="Times New Roman" w:cs="Times New Roman"/>
          <w:iCs/>
          <w:noProof/>
          <w:lang w:eastAsia="sk-SK"/>
        </w:rPr>
        <w:t xml:space="preserve"> navrhujú výdavky </w:t>
      </w:r>
      <w:r w:rsidRPr="00285784">
        <w:rPr>
          <w:rFonts w:ascii="Times New Roman" w:hAnsi="Times New Roman" w:cs="Times New Roman"/>
          <w:noProof/>
          <w:lang w:eastAsia="sk-SK"/>
        </w:rPr>
        <w:t xml:space="preserve">EÚ a spolufinancovania </w:t>
      </w:r>
      <w:r>
        <w:rPr>
          <w:rFonts w:ascii="Times New Roman" w:hAnsi="Times New Roman" w:cs="Times New Roman"/>
          <w:iCs/>
          <w:noProof/>
          <w:lang w:eastAsia="sk-SK"/>
        </w:rPr>
        <w:t>v sume 14,3</w:t>
      </w:r>
      <w:r w:rsidRPr="00285784">
        <w:rPr>
          <w:rFonts w:ascii="Times New Roman" w:hAnsi="Times New Roman" w:cs="Times New Roman"/>
          <w:iCs/>
          <w:noProof/>
          <w:lang w:eastAsia="sk-SK"/>
        </w:rPr>
        <w:t xml:space="preserve"> mil. eur, oproti </w:t>
      </w:r>
      <w:r>
        <w:rPr>
          <w:rFonts w:ascii="Times New Roman" w:hAnsi="Times New Roman" w:cs="Times New Roman"/>
          <w:iCs/>
          <w:noProof/>
          <w:lang w:eastAsia="sk-SK"/>
        </w:rPr>
        <w:t>schválenému rozpočtu na rok 2014 klesajú</w:t>
      </w:r>
      <w:r>
        <w:rPr>
          <w:rFonts w:ascii="Times New Roman" w:hAnsi="Times New Roman" w:cs="Times New Roman"/>
          <w:noProof/>
          <w:lang w:eastAsia="sk-SK"/>
        </w:rPr>
        <w:t> o 187</w:t>
      </w:r>
      <w:r w:rsidRPr="00285784">
        <w:rPr>
          <w:rFonts w:ascii="Times New Roman" w:hAnsi="Times New Roman" w:cs="Times New Roman"/>
          <w:noProof/>
          <w:lang w:eastAsia="sk-SK"/>
        </w:rPr>
        <w:t xml:space="preserve"> mil. eur, t.</w:t>
      </w:r>
      <w:r>
        <w:rPr>
          <w:rFonts w:ascii="Times New Roman" w:hAnsi="Times New Roman" w:cs="Times New Roman"/>
          <w:noProof/>
          <w:lang w:eastAsia="sk-SK"/>
        </w:rPr>
        <w:t xml:space="preserve"> j. o 92,9</w:t>
      </w:r>
      <w:r w:rsidRPr="00285784">
        <w:rPr>
          <w:rFonts w:ascii="Times New Roman" w:hAnsi="Times New Roman" w:cs="Times New Roman"/>
          <w:noProof/>
          <w:lang w:eastAsia="sk-SK"/>
        </w:rPr>
        <w:t xml:space="preserve"> %</w:t>
      </w:r>
      <w:r w:rsidRPr="00285784">
        <w:rPr>
          <w:rFonts w:ascii="Times New Roman" w:hAnsi="Times New Roman" w:cs="Times New Roman"/>
          <w:iCs/>
          <w:noProof/>
          <w:lang w:eastAsia="sk-SK"/>
        </w:rPr>
        <w:t xml:space="preserve">. </w:t>
      </w:r>
      <w:r w:rsidRPr="00285784">
        <w:rPr>
          <w:rFonts w:ascii="Times New Roman" w:hAnsi="Times New Roman" w:cs="Times New Roman"/>
          <w:noProof/>
          <w:lang w:eastAsia="sk-SK"/>
        </w:rPr>
        <w:t>Hlavným účelom podpory podnikania v oblasti inovácií a technologických transferov je zvýšenie konkurencieschopnosti existujúcich podnikov zavedením inovatívnych a vyspelých technológií, strojov, prístrojov a zariad</w:t>
      </w:r>
      <w:r>
        <w:rPr>
          <w:rFonts w:ascii="Times New Roman" w:hAnsi="Times New Roman" w:cs="Times New Roman"/>
          <w:noProof/>
          <w:lang w:eastAsia="sk-SK"/>
        </w:rPr>
        <w:t>e</w:t>
      </w:r>
      <w:r w:rsidRPr="00285784">
        <w:rPr>
          <w:rFonts w:ascii="Times New Roman" w:hAnsi="Times New Roman" w:cs="Times New Roman"/>
          <w:noProof/>
          <w:lang w:eastAsia="sk-SK"/>
        </w:rPr>
        <w:t>ní, zlepšenie využívania domácich a obnoviteľných surovín, ako aj tvorb</w:t>
      </w:r>
      <w:r>
        <w:rPr>
          <w:rFonts w:ascii="Times New Roman" w:hAnsi="Times New Roman" w:cs="Times New Roman"/>
          <w:noProof/>
          <w:lang w:eastAsia="sk-SK"/>
        </w:rPr>
        <w:t>a</w:t>
      </w:r>
      <w:r w:rsidRPr="00285784">
        <w:rPr>
          <w:rFonts w:ascii="Times New Roman" w:hAnsi="Times New Roman" w:cs="Times New Roman"/>
          <w:noProof/>
          <w:lang w:eastAsia="sk-SK"/>
        </w:rPr>
        <w:t xml:space="preserve"> pracovných miest prostredníctvom rozvoja podnikania. Výdavky v tejto oblasti sú určené aj na účasť slovenských výrobcov na veľtrhoch, výstavách, obchodných </w:t>
      </w:r>
      <w:r w:rsidRPr="00285784">
        <w:rPr>
          <w:rFonts w:ascii="Times New Roman" w:hAnsi="Times New Roman" w:cs="Times New Roman"/>
          <w:iCs/>
          <w:noProof/>
          <w:lang w:eastAsia="sk-SK"/>
        </w:rPr>
        <w:t>misiách a subkontraktačných veľtrhoch. Finančné prostriedky budú poskytované aj na zavádzanie systémov manažérstva kvality, ochranu du</w:t>
      </w:r>
      <w:r>
        <w:rPr>
          <w:rFonts w:ascii="Times New Roman" w:hAnsi="Times New Roman" w:cs="Times New Roman"/>
          <w:iCs/>
          <w:noProof/>
          <w:lang w:eastAsia="sk-SK"/>
        </w:rPr>
        <w:t>ševného vlastníctva, priemyselný</w:t>
      </w:r>
      <w:r w:rsidRPr="00285784">
        <w:rPr>
          <w:rFonts w:ascii="Times New Roman" w:hAnsi="Times New Roman" w:cs="Times New Roman"/>
          <w:iCs/>
          <w:noProof/>
          <w:lang w:eastAsia="sk-SK"/>
        </w:rPr>
        <w:t xml:space="preserve"> dizajn. </w:t>
      </w:r>
    </w:p>
    <w:p w:rsidR="00A5272D" w:rsidRPr="00285784" w:rsidP="00A5272D">
      <w:pPr>
        <w:bidi w:val="0"/>
        <w:ind w:firstLine="708"/>
        <w:jc w:val="both"/>
        <w:rPr>
          <w:rFonts w:ascii="Times New Roman" w:hAnsi="Times New Roman" w:cs="Times New Roman"/>
          <w:iCs/>
          <w:noProof/>
          <w:lang w:eastAsia="sk-SK"/>
        </w:rPr>
      </w:pPr>
    </w:p>
    <w:p w:rsidR="00A5272D" w:rsidRPr="00285784" w:rsidP="00A5272D">
      <w:pPr>
        <w:bidi w:val="0"/>
        <w:jc w:val="both"/>
        <w:rPr>
          <w:rFonts w:ascii="Times New Roman" w:hAnsi="Times New Roman" w:cs="Times New Roman"/>
          <w:b/>
          <w:lang w:eastAsia="sk-SK"/>
        </w:rPr>
      </w:pPr>
      <w:r w:rsidRPr="00285784">
        <w:rPr>
          <w:rFonts w:ascii="Times New Roman" w:hAnsi="Times New Roman" w:cs="Times New Roman"/>
          <w:b/>
          <w:lang w:eastAsia="sk-SK"/>
        </w:rPr>
        <w:t>Energetika</w:t>
      </w:r>
    </w:p>
    <w:tbl>
      <w:tblPr>
        <w:tblStyle w:val="TableNormal"/>
        <w:tblW w:w="9148" w:type="dxa"/>
        <w:tblInd w:w="55" w:type="dxa"/>
        <w:tblCellMar>
          <w:left w:w="70" w:type="dxa"/>
          <w:right w:w="70" w:type="dxa"/>
        </w:tblCellMar>
        <w:tblLook w:val="04A0"/>
      </w:tblPr>
      <w:tblGrid>
        <w:gridCol w:w="2400"/>
        <w:gridCol w:w="964"/>
        <w:gridCol w:w="964"/>
        <w:gridCol w:w="964"/>
        <w:gridCol w:w="964"/>
        <w:gridCol w:w="964"/>
        <w:gridCol w:w="964"/>
        <w:gridCol w:w="964"/>
      </w:tblGrid>
      <w:tr>
        <w:tblPrEx>
          <w:tblW w:w="9148" w:type="dxa"/>
          <w:tblInd w:w="55" w:type="dxa"/>
          <w:tblCellMar>
            <w:left w:w="70" w:type="dxa"/>
            <w:right w:w="70" w:type="dxa"/>
          </w:tblCellMar>
          <w:tblLook w:val="04A0"/>
        </w:tblPrEx>
        <w:trPr>
          <w:trHeight w:val="255"/>
        </w:trPr>
        <w:tc>
          <w:tcPr>
            <w:tcW w:w="2400"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r>
      <w:tr>
        <w:tblPrEx>
          <w:tblW w:w="9148"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148" w:type="dxa"/>
          <w:tblInd w:w="55" w:type="dxa"/>
          <w:tblCellMar>
            <w:left w:w="70" w:type="dxa"/>
            <w:right w:w="70" w:type="dxa"/>
          </w:tblCellMar>
          <w:tblLook w:val="04A0"/>
        </w:tblPrEx>
        <w:trPr>
          <w:trHeight w:val="255"/>
        </w:trPr>
        <w:tc>
          <w:tcPr>
            <w:tcW w:w="2400"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285784" w:rsidP="00DD0BCA">
            <w:pPr>
              <w:bidi w:val="0"/>
              <w:rPr>
                <w:rFonts w:ascii="Times New Roman" w:hAnsi="Times New Roman" w:cs="Times New Roman"/>
                <w:b/>
                <w:bCs/>
                <w:noProof/>
                <w:sz w:val="14"/>
                <w:szCs w:val="14"/>
                <w:lang w:eastAsia="sk-SK"/>
              </w:rPr>
            </w:pPr>
            <w:r w:rsidRPr="00285784">
              <w:rPr>
                <w:rFonts w:ascii="Times New Roman" w:hAnsi="Times New Roman" w:cs="Times New Roman"/>
                <w:b/>
                <w:bCs/>
                <w:noProof/>
                <w:sz w:val="14"/>
                <w:szCs w:val="14"/>
                <w:lang w:eastAsia="sk-SK"/>
              </w:rPr>
              <w:t>Energetika</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29 539 610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16 342 670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38 362 602</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8 056 000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50 402 976</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19 526 506</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0</w:t>
            </w:r>
          </w:p>
        </w:tc>
      </w:tr>
      <w:tr>
        <w:tblPrEx>
          <w:tblW w:w="9148" w:type="dxa"/>
          <w:tblInd w:w="55" w:type="dxa"/>
          <w:tblCellMar>
            <w:left w:w="70" w:type="dxa"/>
            <w:right w:w="70" w:type="dxa"/>
          </w:tblCellMar>
          <w:tblLook w:val="04A0"/>
        </w:tblPrEx>
        <w:trPr>
          <w:trHeight w:val="261"/>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Pr>
                <w:rFonts w:ascii="Times New Roman" w:hAnsi="Times New Roman" w:cs="Times New Roman"/>
                <w:noProof/>
                <w:sz w:val="14"/>
                <w:szCs w:val="14"/>
                <w:lang w:eastAsia="sk-SK"/>
              </w:rPr>
              <w:t>Podpora energetickej efektívnosti</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2 000 000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r>
      <w:tr>
        <w:tblPrEx>
          <w:tblW w:w="9148" w:type="dxa"/>
          <w:tblInd w:w="55" w:type="dxa"/>
          <w:tblCellMar>
            <w:left w:w="70" w:type="dxa"/>
            <w:right w:w="70" w:type="dxa"/>
          </w:tblCellMar>
          <w:tblLook w:val="04A0"/>
        </w:tblPrEx>
        <w:trPr>
          <w:trHeight w:val="261"/>
        </w:trPr>
        <w:tc>
          <w:tcPr>
            <w:tcW w:w="2400"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285784" w:rsidP="00DD0BCA">
            <w:pPr>
              <w:bidi w:val="0"/>
              <w:rPr>
                <w:rFonts w:ascii="Times New Roman" w:hAnsi="Times New Roman" w:cs="Times New Roman"/>
                <w:noProof/>
                <w:sz w:val="14"/>
                <w:szCs w:val="14"/>
                <w:lang w:eastAsia="sk-SK"/>
              </w:rPr>
            </w:pPr>
            <w:r w:rsidRPr="00285784">
              <w:rPr>
                <w:rFonts w:ascii="Times New Roman" w:hAnsi="Times New Roman" w:cs="Times New Roman"/>
                <w:noProof/>
                <w:sz w:val="14"/>
                <w:szCs w:val="14"/>
                <w:lang w:eastAsia="sk-SK"/>
              </w:rPr>
              <w:t>Výdavky EÚ a spolufin.</w:t>
            </w:r>
          </w:p>
        </w:tc>
        <w:tc>
          <w:tcPr>
            <w:tcW w:w="964"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29 539 610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16 342 670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38 362 602</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8 056 000</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48 402 976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19 526 506</w:t>
            </w:r>
          </w:p>
        </w:tc>
        <w:tc>
          <w:tcPr>
            <w:tcW w:w="964" w:type="dxa"/>
            <w:tcBorders>
              <w:top w:val="nil"/>
              <w:left w:val="nil"/>
              <w:bottom w:val="single" w:sz="4" w:space="0" w:color="auto"/>
              <w:right w:val="single" w:sz="4" w:space="0" w:color="auto"/>
            </w:tcBorders>
            <w:shd w:val="clear" w:color="000000" w:fill="FFFFFF"/>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r>
    </w:tbl>
    <w:p w:rsidR="00A5272D" w:rsidRPr="00285784" w:rsidP="00A5272D">
      <w:pPr>
        <w:bidi w:val="0"/>
        <w:jc w:val="both"/>
        <w:rPr>
          <w:rFonts w:ascii="Times New Roman" w:hAnsi="Times New Roman" w:cs="Times New Roman"/>
          <w:noProof/>
          <w:lang w:eastAsia="sk-SK"/>
        </w:rPr>
      </w:pPr>
    </w:p>
    <w:p w:rsidR="00A5272D"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Výdavky EÚ a spolufinancovania na podporu v oblasti ene</w:t>
      </w:r>
      <w:r>
        <w:rPr>
          <w:rFonts w:ascii="Times New Roman" w:hAnsi="Times New Roman" w:cs="Times New Roman"/>
          <w:noProof/>
          <w:lang w:eastAsia="sk-SK"/>
        </w:rPr>
        <w:t>rgetiky rozpočtované na rok 2015 v sume 48,4</w:t>
      </w:r>
      <w:r w:rsidRPr="00285784">
        <w:rPr>
          <w:rFonts w:ascii="Times New Roman" w:hAnsi="Times New Roman" w:cs="Times New Roman"/>
          <w:noProof/>
          <w:lang w:eastAsia="sk-SK"/>
        </w:rPr>
        <w:t xml:space="preserve"> mil. eur oproti </w:t>
      </w:r>
      <w:r>
        <w:rPr>
          <w:rFonts w:ascii="Times New Roman" w:hAnsi="Times New Roman" w:cs="Times New Roman"/>
          <w:noProof/>
          <w:lang w:eastAsia="sk-SK"/>
        </w:rPr>
        <w:t>schválenému rozpočtu na rok 2014</w:t>
      </w:r>
      <w:r w:rsidRPr="00285784">
        <w:rPr>
          <w:rFonts w:ascii="Times New Roman" w:hAnsi="Times New Roman" w:cs="Times New Roman"/>
          <w:noProof/>
          <w:lang w:eastAsia="sk-SK"/>
        </w:rPr>
        <w:t xml:space="preserve"> </w:t>
      </w:r>
      <w:r>
        <w:rPr>
          <w:rFonts w:ascii="Times New Roman" w:hAnsi="Times New Roman" w:cs="Times New Roman"/>
          <w:noProof/>
          <w:lang w:eastAsia="sk-SK"/>
        </w:rPr>
        <w:t>rastú</w:t>
        <w:br/>
        <w:t>o 10,0</w:t>
      </w:r>
      <w:r w:rsidRPr="00285784">
        <w:rPr>
          <w:rFonts w:ascii="Times New Roman" w:hAnsi="Times New Roman" w:cs="Times New Roman"/>
          <w:noProof/>
          <w:lang w:eastAsia="sk-SK"/>
        </w:rPr>
        <w:t xml:space="preserve"> mil. eur, t.</w:t>
      </w:r>
      <w:r>
        <w:rPr>
          <w:rFonts w:ascii="Times New Roman" w:hAnsi="Times New Roman" w:cs="Times New Roman"/>
          <w:noProof/>
          <w:lang w:eastAsia="sk-SK"/>
        </w:rPr>
        <w:t xml:space="preserve"> j. o 26,2</w:t>
      </w:r>
      <w:r w:rsidRPr="00285784">
        <w:rPr>
          <w:rFonts w:ascii="Times New Roman" w:hAnsi="Times New Roman" w:cs="Times New Roman"/>
          <w:noProof/>
          <w:lang w:eastAsia="sk-SK"/>
        </w:rPr>
        <w:t xml:space="preserve"> %. Sú určené na podporu projektov využívajúcich progresívne úsporné technológie na zásobovanie energiou a zariadenia s vyššou účinnosťou využitia energie s minimálnym dopadom na životné prostredie, projekty na znižovanie energetickej náročnosti výrobných procesov, projekty zabezpečujúce zlepšenie tepelno-technických charakteristík budov a vybavenie zariadení meracími a regulačnými systémami, projekty na výrobu elektrickej energie a tepla, využívajúce obnoviteľné zdroje energie, budovanie malých vodných elektrární a energetické využitie komunálneho odpadu, na podporu verejného sektora pri budovaní a modernizácii verejného osvetlenia v mestách a obciach, ako aj informovanie verejno</w:t>
      </w:r>
      <w:r>
        <w:rPr>
          <w:rFonts w:ascii="Times New Roman" w:hAnsi="Times New Roman" w:cs="Times New Roman"/>
          <w:noProof/>
          <w:lang w:eastAsia="sk-SK"/>
        </w:rPr>
        <w:t>sti o efektívnom využívaní energ</w:t>
      </w:r>
      <w:r w:rsidRPr="00285784">
        <w:rPr>
          <w:rFonts w:ascii="Times New Roman" w:hAnsi="Times New Roman" w:cs="Times New Roman"/>
          <w:noProof/>
          <w:lang w:eastAsia="sk-SK"/>
        </w:rPr>
        <w:t>ie a obnoviteľných zdrojov energie.</w:t>
      </w:r>
    </w:p>
    <w:p w:rsidR="00A5272D" w:rsidRPr="00285784" w:rsidP="00A5272D">
      <w:pPr>
        <w:bidi w:val="0"/>
        <w:ind w:firstLine="708"/>
        <w:jc w:val="both"/>
        <w:rPr>
          <w:rFonts w:ascii="Times New Roman" w:hAnsi="Times New Roman" w:cs="Times New Roman"/>
          <w:noProof/>
          <w:lang w:eastAsia="sk-SK"/>
        </w:rPr>
      </w:pPr>
    </w:p>
    <w:p w:rsidR="00A5272D" w:rsidP="00A5272D">
      <w:pPr>
        <w:bidi w:val="0"/>
        <w:jc w:val="both"/>
        <w:rPr>
          <w:rFonts w:ascii="Times New Roman" w:hAnsi="Times New Roman" w:cs="Times New Roman"/>
          <w:noProof/>
          <w:lang w:eastAsia="sk-SK"/>
        </w:rPr>
      </w:pPr>
      <w:r>
        <w:rPr>
          <w:rFonts w:ascii="Times New Roman" w:hAnsi="Times New Roman" w:cs="Times New Roman"/>
          <w:b/>
          <w:iCs/>
          <w:noProof/>
          <w:lang w:eastAsia="sk-SK"/>
        </w:rPr>
        <w:tab/>
      </w:r>
      <w:r>
        <w:rPr>
          <w:rFonts w:ascii="Times New Roman" w:hAnsi="Times New Roman" w:cs="Times New Roman"/>
          <w:noProof/>
          <w:lang w:eastAsia="sk-SK"/>
        </w:rPr>
        <w:t>Rozpočtové zdroje</w:t>
      </w:r>
      <w:r w:rsidRPr="00F86DE4">
        <w:rPr>
          <w:rFonts w:ascii="Times New Roman" w:hAnsi="Times New Roman" w:cs="Times New Roman"/>
          <w:noProof/>
          <w:lang w:eastAsia="sk-SK"/>
        </w:rPr>
        <w:t xml:space="preserve"> </w:t>
      </w:r>
      <w:r>
        <w:rPr>
          <w:rFonts w:ascii="Times New Roman" w:hAnsi="Times New Roman" w:cs="Times New Roman"/>
          <w:noProof/>
          <w:lang w:eastAsia="sk-SK"/>
        </w:rPr>
        <w:t xml:space="preserve">v sume 2,00 mil. eur </w:t>
      </w:r>
      <w:r w:rsidRPr="00F86DE4">
        <w:rPr>
          <w:rFonts w:ascii="Times New Roman" w:hAnsi="Times New Roman" w:cs="Times New Roman"/>
          <w:noProof/>
          <w:lang w:eastAsia="sk-SK"/>
        </w:rPr>
        <w:t xml:space="preserve">sú určené na </w:t>
      </w:r>
      <w:r>
        <w:rPr>
          <w:rFonts w:ascii="Times New Roman" w:hAnsi="Times New Roman" w:cs="Times New Roman"/>
          <w:noProof/>
          <w:lang w:eastAsia="sk-SK"/>
        </w:rPr>
        <w:t>podporu energetickej efektívnosti na opatrenia podľa čl. 7 smernice 2012/27/EU o energetickej efektívnosti.</w:t>
      </w:r>
    </w:p>
    <w:p w:rsidR="00A5272D" w:rsidRPr="00F86DE4" w:rsidP="00A5272D">
      <w:pPr>
        <w:bidi w:val="0"/>
        <w:jc w:val="both"/>
        <w:rPr>
          <w:rFonts w:ascii="Times New Roman" w:hAnsi="Times New Roman" w:cs="Times New Roman"/>
          <w:noProof/>
          <w:lang w:eastAsia="sk-SK"/>
        </w:rPr>
      </w:pPr>
    </w:p>
    <w:p w:rsidR="00A5272D" w:rsidRPr="00285784" w:rsidP="00A5272D">
      <w:pPr>
        <w:bidi w:val="0"/>
        <w:jc w:val="both"/>
        <w:rPr>
          <w:rFonts w:ascii="Times New Roman" w:hAnsi="Times New Roman" w:cs="Times New Roman"/>
          <w:b/>
          <w:iCs/>
          <w:noProof/>
          <w:lang w:eastAsia="sk-SK"/>
        </w:rPr>
      </w:pPr>
      <w:r w:rsidRPr="00285784">
        <w:rPr>
          <w:rFonts w:ascii="Times New Roman" w:hAnsi="Times New Roman" w:cs="Times New Roman"/>
          <w:b/>
          <w:iCs/>
          <w:noProof/>
          <w:lang w:eastAsia="sk-SK"/>
        </w:rPr>
        <w:t>Cestovný ruch</w:t>
      </w:r>
    </w:p>
    <w:p w:rsidR="00A5272D" w:rsidRPr="00285784" w:rsidP="00A5272D">
      <w:pPr>
        <w:bidi w:val="0"/>
        <w:ind w:left="8496"/>
        <w:jc w:val="both"/>
        <w:rPr>
          <w:rFonts w:ascii="Times New Roman" w:hAnsi="Times New Roman" w:cs="Times New Roman"/>
          <w:iCs/>
          <w:noProof/>
          <w:lang w:eastAsia="sk-SK"/>
        </w:rPr>
      </w:pPr>
      <w:r w:rsidRPr="00285784">
        <w:rPr>
          <w:rFonts w:ascii="Times New Roman" w:hAnsi="Times New Roman" w:cs="Times New Roman"/>
          <w:iCs/>
          <w:noProof/>
          <w:lang w:eastAsia="sk-SK"/>
        </w:rPr>
        <w:t xml:space="preserve">    </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73161B" w:rsidP="00DD0BCA">
            <w:pPr>
              <w:bidi w:val="0"/>
              <w:rPr>
                <w:rFonts w:ascii="Arial" w:hAnsi="Arial" w:cs="Arial"/>
                <w:bCs/>
                <w:sz w:val="16"/>
                <w:szCs w:val="16"/>
              </w:rPr>
            </w:pPr>
            <w:r w:rsidRPr="0073161B">
              <w:rPr>
                <w:rFonts w:ascii="Times New Roman" w:hAnsi="Times New Roman" w:cs="Times New Roman"/>
                <w:b/>
                <w:bCs/>
                <w:sz w:val="14"/>
                <w:szCs w:val="14"/>
                <w:lang w:eastAsia="sk-SK"/>
              </w:rPr>
              <w:t>Cestovný ruch</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31 364 865</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10 321 167</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49 440 211</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9 780 000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50 129 933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3 131 291</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0B4758" w:rsidP="00DD0BCA">
            <w:pPr>
              <w:bidi w:val="0"/>
              <w:jc w:val="right"/>
              <w:rPr>
                <w:rFonts w:ascii="Times New Roman" w:hAnsi="Times New Roman" w:cs="Times New Roman"/>
                <w:b/>
                <w:bCs/>
                <w:noProof/>
                <w:sz w:val="14"/>
                <w:szCs w:val="14"/>
                <w:lang w:eastAsia="sk-SK"/>
              </w:rPr>
            </w:pPr>
            <w:r w:rsidRPr="000B4758">
              <w:rPr>
                <w:rFonts w:ascii="Times New Roman" w:hAnsi="Times New Roman" w:cs="Times New Roman"/>
                <w:b/>
                <w:bCs/>
                <w:noProof/>
                <w:sz w:val="14"/>
                <w:szCs w:val="14"/>
                <w:lang w:eastAsia="sk-SK"/>
              </w:rPr>
              <w:t>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P="00DD0BCA">
            <w:pPr>
              <w:bidi w:val="0"/>
              <w:rPr>
                <w:rFonts w:ascii="Arial" w:hAnsi="Arial" w:cs="Arial"/>
                <w:sz w:val="16"/>
                <w:szCs w:val="16"/>
              </w:rPr>
            </w:pPr>
            <w:r w:rsidRPr="0073161B">
              <w:rPr>
                <w:rFonts w:ascii="Times New Roman" w:hAnsi="Times New Roman" w:cs="Times New Roman"/>
                <w:noProof/>
                <w:sz w:val="14"/>
                <w:szCs w:val="14"/>
                <w:lang w:eastAsia="sk-SK"/>
              </w:rPr>
              <w:t>Výdavky EÚ a spolufin.</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31 364 865</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10 321 167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49 440 211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P="00DD0BCA">
            <w:pPr>
              <w:bidi w:val="0"/>
              <w:jc w:val="right"/>
              <w:rPr>
                <w:rFonts w:ascii="Arial" w:hAnsi="Arial" w:cs="Arial"/>
                <w:sz w:val="16"/>
                <w:szCs w:val="16"/>
              </w:rPr>
            </w:pPr>
            <w:r w:rsidRPr="00164AFA">
              <w:rPr>
                <w:rFonts w:ascii="Times New Roman" w:hAnsi="Times New Roman" w:cs="Times New Roman"/>
                <w:noProof/>
                <w:sz w:val="14"/>
                <w:szCs w:val="14"/>
                <w:lang w:eastAsia="sk-SK"/>
              </w:rPr>
              <w:t>9 780 000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50 129 933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3 131 291</w:t>
            </w:r>
          </w:p>
        </w:tc>
        <w:tc>
          <w:tcPr>
            <w:tcW w:w="964" w:type="dxa"/>
            <w:tcBorders>
              <w:top w:val="nil"/>
              <w:left w:val="nil"/>
              <w:bottom w:val="single" w:sz="4" w:space="0" w:color="auto"/>
              <w:right w:val="single" w:sz="4" w:space="0" w:color="auto"/>
            </w:tcBorders>
            <w:noWrap/>
            <w:textDirection w:val="lrTb"/>
            <w:vAlign w:val="bottom"/>
            <w:hideMark/>
          </w:tcPr>
          <w:p w:rsidR="00A5272D" w:rsidRPr="000B4758" w:rsidP="00DD0BCA">
            <w:pPr>
              <w:bidi w:val="0"/>
              <w:jc w:val="right"/>
              <w:rPr>
                <w:rFonts w:ascii="Times New Roman" w:hAnsi="Times New Roman" w:cs="Times New Roman"/>
                <w:noProof/>
                <w:sz w:val="14"/>
                <w:szCs w:val="14"/>
                <w:lang w:eastAsia="sk-SK"/>
              </w:rPr>
            </w:pPr>
            <w:r w:rsidRPr="000B4758">
              <w:rPr>
                <w:rFonts w:ascii="Times New Roman" w:hAnsi="Times New Roman" w:cs="Times New Roman"/>
                <w:noProof/>
                <w:sz w:val="14"/>
                <w:szCs w:val="14"/>
                <w:lang w:eastAsia="sk-SK"/>
              </w:rPr>
              <w:t>0</w:t>
            </w:r>
          </w:p>
        </w:tc>
      </w:tr>
    </w:tbl>
    <w:p w:rsidR="00A5272D" w:rsidRPr="00285784" w:rsidP="00A5272D">
      <w:pPr>
        <w:bidi w:val="0"/>
        <w:jc w:val="both"/>
        <w:rPr>
          <w:rFonts w:ascii="Times New Roman" w:hAnsi="Times New Roman" w:cs="Times New Roman"/>
          <w:noProof/>
          <w:lang w:eastAsia="sk-SK"/>
        </w:rPr>
      </w:pPr>
    </w:p>
    <w:p w:rsidR="00A5272D" w:rsidRPr="00285784" w:rsidP="00A5272D">
      <w:pPr>
        <w:bidi w:val="0"/>
        <w:jc w:val="both"/>
        <w:rPr>
          <w:rFonts w:ascii="Times New Roman" w:hAnsi="Times New Roman" w:cs="Times New Roman"/>
          <w:noProof/>
          <w:lang w:eastAsia="sk-SK"/>
        </w:rPr>
      </w:pPr>
      <w:r w:rsidRPr="00285784">
        <w:rPr>
          <w:rFonts w:ascii="Times New Roman" w:hAnsi="Times New Roman" w:cs="Times New Roman"/>
          <w:noProof/>
          <w:lang w:eastAsia="sk-SK"/>
        </w:rPr>
        <w:t xml:space="preserve"> </w:t>
        <w:tab/>
        <w:t>Kompetencie v oblasti cestovného ruchu boli delimitované z MH SR na Ministerstvo dopravy, výstavby a regionálneho rozvoja SR (ďalej len „MDVRR SR“). Na základe Dohody o spolupráci v rámci OP KaHR, uzatvorenej medzi MDVRR SR a MH SR sú prostriedky EÚ a spolufinancovania rozpočtované v kapitole MH SR. Ostatné výdavky súvisiace s cestovným ruchom sú rozpočtované v kapitole MDVRR SR.</w:t>
      </w:r>
    </w:p>
    <w:p w:rsidR="00A5272D" w:rsidRPr="00285784" w:rsidP="00A5272D">
      <w:pPr>
        <w:bidi w:val="0"/>
        <w:jc w:val="both"/>
        <w:rPr>
          <w:rFonts w:ascii="Times New Roman" w:hAnsi="Times New Roman" w:cs="Times New Roman"/>
          <w:noProof/>
          <w:lang w:eastAsia="sk-SK"/>
        </w:rPr>
      </w:pPr>
    </w:p>
    <w:p w:rsidR="00A5272D" w:rsidRPr="00285784" w:rsidP="00A5272D">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Výdavky EÚ a spolufinancovania na podporu</w:t>
      </w:r>
      <w:r>
        <w:rPr>
          <w:rFonts w:ascii="Times New Roman" w:hAnsi="Times New Roman" w:cs="Times New Roman"/>
          <w:noProof/>
          <w:lang w:eastAsia="sk-SK"/>
        </w:rPr>
        <w:t xml:space="preserve"> cestovného ruchu sú na rok 2015 rozpočtované v sume 50,1</w:t>
      </w:r>
      <w:r w:rsidRPr="00285784">
        <w:rPr>
          <w:rFonts w:ascii="Times New Roman" w:hAnsi="Times New Roman" w:cs="Times New Roman"/>
          <w:noProof/>
          <w:lang w:eastAsia="sk-SK"/>
        </w:rPr>
        <w:t xml:space="preserve"> mil. eur</w:t>
      </w:r>
      <w:r>
        <w:rPr>
          <w:rFonts w:ascii="Times New Roman" w:hAnsi="Times New Roman" w:cs="Times New Roman"/>
          <w:noProof/>
          <w:lang w:eastAsia="sk-SK"/>
        </w:rPr>
        <w:t>, čo je v zásade na úrovni roka 2014.</w:t>
      </w:r>
      <w:r w:rsidRPr="00285784">
        <w:rPr>
          <w:rFonts w:ascii="Times New Roman" w:hAnsi="Times New Roman" w:cs="Times New Roman"/>
          <w:noProof/>
          <w:lang w:eastAsia="sk-SK"/>
        </w:rPr>
        <w:t xml:space="preserve"> Výdavky sú určené na budovanie komplexných služieb cestovného ruchu s celoročným využitím prostredníctvom nových služieb s vyššou pridanou hodnotou, na podporu propagácie slovenského cestovného ruchu doma i v zahraničí formou tvorby informačných a prezentačných materiálov, účasti na propagačných a prezentačných aktivitách cestovného ruchu, podporu prezentácie SR v zahraničí ako atraktívnej turistickej destinácie. Predmetom podpory je aj rozvoj informačných služieb cestovného ruchu, zber informácií, vytváranie a činnosť turisticko-informačných kancelárií. </w:t>
      </w:r>
    </w:p>
    <w:p w:rsidR="00A5272D" w:rsidP="00A5272D">
      <w:pPr>
        <w:bidi w:val="0"/>
        <w:jc w:val="both"/>
        <w:rPr>
          <w:rFonts w:ascii="Times New Roman" w:hAnsi="Times New Roman" w:cs="Times New Roman"/>
          <w:b/>
          <w:lang w:eastAsia="sk-SK"/>
        </w:rPr>
      </w:pPr>
    </w:p>
    <w:p w:rsidR="00A5272D" w:rsidP="00A5272D">
      <w:pPr>
        <w:bidi w:val="0"/>
        <w:jc w:val="both"/>
        <w:rPr>
          <w:rFonts w:ascii="Times New Roman" w:hAnsi="Times New Roman" w:cs="Times New Roman"/>
          <w:b/>
          <w:lang w:eastAsia="sk-SK"/>
        </w:rPr>
      </w:pPr>
      <w:r w:rsidRPr="005A3C9C">
        <w:rPr>
          <w:rFonts w:ascii="Times New Roman" w:hAnsi="Times New Roman" w:cs="Times New Roman"/>
          <w:b/>
          <w:iCs/>
          <w:noProof/>
          <w:lang w:eastAsia="sk-SK"/>
        </w:rPr>
        <w:t>Operačný program</w:t>
      </w:r>
      <w:r>
        <w:rPr>
          <w:rFonts w:ascii="Times New Roman" w:hAnsi="Times New Roman" w:cs="Times New Roman"/>
          <w:b/>
          <w:lang w:eastAsia="sk-SK"/>
        </w:rPr>
        <w:t xml:space="preserve"> Výskum a inovácie</w:t>
      </w:r>
    </w:p>
    <w:p w:rsidR="00A5272D" w:rsidP="00A5272D">
      <w:pPr>
        <w:bidi w:val="0"/>
        <w:jc w:val="both"/>
        <w:rPr>
          <w:rFonts w:ascii="Times New Roman" w:hAnsi="Times New Roman" w:cs="Times New Roman"/>
          <w:b/>
          <w:lang w:eastAsia="sk-SK"/>
        </w:rPr>
      </w:pP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16" w:type="dxa"/>
          <w:tblInd w:w="55" w:type="dxa"/>
          <w:tblCellMar>
            <w:left w:w="70" w:type="dxa"/>
            <w:right w:w="70" w:type="dxa"/>
          </w:tblCellMar>
          <w:tblLook w:val="04A0"/>
        </w:tblPrEx>
        <w:trPr>
          <w:trHeight w:val="261"/>
        </w:trPr>
        <w:tc>
          <w:tcPr>
            <w:tcW w:w="226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P="00DD0BCA">
            <w:pPr>
              <w:bidi w:val="0"/>
              <w:rPr>
                <w:rFonts w:ascii="Arial" w:hAnsi="Arial" w:cs="Arial"/>
                <w:b/>
                <w:bCs/>
                <w:sz w:val="16"/>
                <w:szCs w:val="16"/>
              </w:rPr>
            </w:pPr>
            <w:r w:rsidRPr="005A3C9C">
              <w:rPr>
                <w:rFonts w:ascii="Times New Roman" w:hAnsi="Times New Roman" w:cs="Times New Roman"/>
                <w:b/>
                <w:bCs/>
                <w:sz w:val="14"/>
                <w:szCs w:val="14"/>
                <w:lang w:eastAsia="sk-SK"/>
              </w:rPr>
              <w:t>OP Výskum a inovácie</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63 583 510</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127 167 019</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5A3C9C" w:rsidP="00DD0BCA">
            <w:pPr>
              <w:bidi w:val="0"/>
              <w:jc w:val="right"/>
              <w:rPr>
                <w:rFonts w:ascii="Times New Roman" w:hAnsi="Times New Roman" w:cs="Times New Roman"/>
                <w:b/>
                <w:bCs/>
                <w:noProof/>
                <w:sz w:val="14"/>
                <w:szCs w:val="14"/>
                <w:lang w:eastAsia="sk-SK"/>
              </w:rPr>
            </w:pPr>
            <w:r w:rsidRPr="005A3C9C">
              <w:rPr>
                <w:rFonts w:ascii="Times New Roman" w:hAnsi="Times New Roman" w:cs="Times New Roman"/>
                <w:b/>
                <w:bCs/>
                <w:noProof/>
                <w:sz w:val="14"/>
                <w:szCs w:val="14"/>
                <w:lang w:eastAsia="sk-SK"/>
              </w:rPr>
              <w:t>159 196 617</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shd w:val="clear" w:color="000000" w:fill="FFFFFF"/>
            <w:textDirection w:val="lrTb"/>
            <w:vAlign w:val="bottom"/>
            <w:hideMark/>
          </w:tcPr>
          <w:p w:rsidR="00A5272D" w:rsidRPr="005A3C9C" w:rsidP="00DD0BCA">
            <w:pPr>
              <w:bidi w:val="0"/>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Výdavky EÚ a spolufin.</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63 583 510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127 167 019</w:t>
            </w:r>
          </w:p>
        </w:tc>
        <w:tc>
          <w:tcPr>
            <w:tcW w:w="964" w:type="dxa"/>
            <w:tcBorders>
              <w:top w:val="nil"/>
              <w:left w:val="nil"/>
              <w:bottom w:val="single" w:sz="4" w:space="0" w:color="auto"/>
              <w:right w:val="single" w:sz="4" w:space="0" w:color="auto"/>
            </w:tcBorders>
            <w:noWrap/>
            <w:textDirection w:val="lrTb"/>
            <w:vAlign w:val="bottom"/>
            <w:hideMark/>
          </w:tcPr>
          <w:p w:rsidR="00A5272D" w:rsidRPr="005A3C9C" w:rsidP="00DD0BCA">
            <w:pPr>
              <w:bidi w:val="0"/>
              <w:jc w:val="right"/>
              <w:rPr>
                <w:rFonts w:ascii="Times New Roman" w:hAnsi="Times New Roman" w:cs="Times New Roman"/>
                <w:noProof/>
                <w:sz w:val="14"/>
                <w:szCs w:val="14"/>
                <w:lang w:eastAsia="sk-SK"/>
              </w:rPr>
            </w:pPr>
            <w:r w:rsidRPr="005A3C9C">
              <w:rPr>
                <w:rFonts w:ascii="Times New Roman" w:hAnsi="Times New Roman" w:cs="Times New Roman"/>
                <w:noProof/>
                <w:sz w:val="14"/>
                <w:szCs w:val="14"/>
                <w:lang w:eastAsia="sk-SK"/>
              </w:rPr>
              <w:t>159 196 617</w:t>
            </w:r>
          </w:p>
        </w:tc>
      </w:tr>
    </w:tbl>
    <w:p w:rsidR="00A5272D" w:rsidP="00A5272D">
      <w:pPr>
        <w:bidi w:val="0"/>
        <w:jc w:val="both"/>
        <w:rPr>
          <w:rFonts w:ascii="Times New Roman" w:hAnsi="Times New Roman" w:cs="Times New Roman"/>
          <w:b/>
          <w:lang w:eastAsia="sk-SK"/>
        </w:rPr>
      </w:pPr>
    </w:p>
    <w:p w:rsidR="00A5272D" w:rsidP="00A5272D">
      <w:pPr>
        <w:bidi w:val="0"/>
        <w:jc w:val="both"/>
        <w:rPr>
          <w:rFonts w:ascii="Times New Roman" w:hAnsi="Times New Roman" w:cs="Times New Roman"/>
          <w:lang w:eastAsia="sk-SK"/>
        </w:rPr>
      </w:pPr>
      <w:r>
        <w:rPr>
          <w:rFonts w:ascii="Times New Roman" w:hAnsi="Times New Roman" w:cs="Times New Roman"/>
          <w:b/>
          <w:lang w:eastAsia="sk-SK"/>
        </w:rPr>
        <w:tab/>
      </w:r>
      <w:r w:rsidRPr="005A3C9C">
        <w:rPr>
          <w:rFonts w:ascii="Times New Roman" w:hAnsi="Times New Roman" w:cs="Times New Roman"/>
          <w:lang w:eastAsia="sk-SK"/>
        </w:rPr>
        <w:t xml:space="preserve">Výdavky </w:t>
      </w:r>
      <w:r>
        <w:rPr>
          <w:rFonts w:ascii="Times New Roman" w:hAnsi="Times New Roman" w:cs="Times New Roman"/>
          <w:lang w:eastAsia="sk-SK"/>
        </w:rPr>
        <w:t>3. programového obdobia v rámci OP VaI sa na rok 2015 navrhujú v sume 63,6 mil. eur</w:t>
      </w:r>
      <w:r w:rsidRPr="00CE42CB">
        <w:rPr>
          <w:rFonts w:ascii="Times New Roman" w:hAnsi="Times New Roman" w:cs="Times New Roman"/>
          <w:lang w:eastAsia="sk-SK"/>
        </w:rPr>
        <w:t>. Sú určené najmä na podporu rastu výskumno-vývojových a inovačných kapacít v priemysle a službách,  podporu podnikania prostredníctvom uľahčenia využívania nových nápadov v hospodárstve, podpor</w:t>
      </w:r>
      <w:r>
        <w:rPr>
          <w:rFonts w:ascii="Times New Roman" w:hAnsi="Times New Roman" w:cs="Times New Roman"/>
          <w:lang w:eastAsia="sk-SK"/>
        </w:rPr>
        <w:t>u</w:t>
      </w:r>
      <w:r w:rsidRPr="00CE42CB">
        <w:rPr>
          <w:rFonts w:ascii="Times New Roman" w:hAnsi="Times New Roman" w:cs="Times New Roman"/>
          <w:lang w:eastAsia="sk-SK"/>
        </w:rPr>
        <w:t xml:space="preserve"> zakladania nových firiem</w:t>
      </w:r>
      <w:r>
        <w:rPr>
          <w:rFonts w:ascii="Times New Roman" w:hAnsi="Times New Roman" w:cs="Times New Roman"/>
          <w:lang w:eastAsia="sk-SK"/>
        </w:rPr>
        <w:t>,</w:t>
      </w:r>
      <w:r w:rsidRPr="00CE42CB">
        <w:rPr>
          <w:rFonts w:ascii="Times New Roman" w:hAnsi="Times New Roman" w:cs="Times New Roman"/>
          <w:lang w:eastAsia="sk-SK"/>
        </w:rPr>
        <w:t xml:space="preserve"> a to aj prostredníctvom podnikateľských inkubátorov</w:t>
      </w:r>
      <w:r>
        <w:rPr>
          <w:rFonts w:ascii="Times New Roman" w:hAnsi="Times New Roman" w:cs="Times New Roman"/>
          <w:lang w:eastAsia="sk-SK"/>
        </w:rPr>
        <w:t>.</w:t>
      </w:r>
    </w:p>
    <w:p w:rsidR="00B92490"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P="00A5272D">
      <w:pPr>
        <w:bidi w:val="0"/>
        <w:jc w:val="both"/>
        <w:rPr>
          <w:rFonts w:ascii="Times New Roman" w:hAnsi="Times New Roman" w:cs="Times New Roman"/>
          <w:b/>
          <w:lang w:eastAsia="sk-SK"/>
        </w:rPr>
      </w:pPr>
    </w:p>
    <w:p w:rsidR="00B97BB2" w:rsidRPr="00285784" w:rsidP="00A5272D">
      <w:pPr>
        <w:bidi w:val="0"/>
        <w:jc w:val="both"/>
        <w:rPr>
          <w:rFonts w:ascii="Times New Roman" w:hAnsi="Times New Roman" w:cs="Times New Roman"/>
          <w:b/>
          <w:lang w:eastAsia="sk-SK"/>
        </w:rPr>
      </w:pPr>
    </w:p>
    <w:p w:rsidR="00A5272D" w:rsidRPr="00285784" w:rsidP="00A5272D">
      <w:pPr>
        <w:bidi w:val="0"/>
        <w:jc w:val="both"/>
        <w:rPr>
          <w:rFonts w:ascii="Times New Roman" w:hAnsi="Times New Roman" w:cs="Times New Roman"/>
          <w:b/>
          <w:lang w:eastAsia="sk-SK"/>
        </w:rPr>
      </w:pPr>
      <w:r w:rsidRPr="00285784">
        <w:rPr>
          <w:rFonts w:ascii="Times New Roman" w:hAnsi="Times New Roman" w:cs="Times New Roman"/>
          <w:b/>
          <w:lang w:eastAsia="sk-SK"/>
        </w:rPr>
        <w:t>Administratíva</w:t>
      </w:r>
    </w:p>
    <w:tbl>
      <w:tblPr>
        <w:tblStyle w:val="TableNormal"/>
        <w:tblW w:w="9016" w:type="dxa"/>
        <w:tblInd w:w="55" w:type="dxa"/>
        <w:tblCellMar>
          <w:left w:w="70" w:type="dxa"/>
          <w:right w:w="70" w:type="dxa"/>
        </w:tblCellMar>
        <w:tblLook w:val="04A0"/>
      </w:tblPr>
      <w:tblGrid>
        <w:gridCol w:w="2268"/>
        <w:gridCol w:w="964"/>
        <w:gridCol w:w="964"/>
        <w:gridCol w:w="964"/>
        <w:gridCol w:w="964"/>
        <w:gridCol w:w="964"/>
        <w:gridCol w:w="964"/>
        <w:gridCol w:w="964"/>
      </w:tblGrid>
      <w:tr>
        <w:tblPrEx>
          <w:tblW w:w="9016" w:type="dxa"/>
          <w:tblInd w:w="55" w:type="dxa"/>
          <w:tblCellMar>
            <w:left w:w="70" w:type="dxa"/>
            <w:right w:w="70" w:type="dxa"/>
          </w:tblCellMar>
          <w:tblLook w:val="04A0"/>
        </w:tblPrEx>
        <w:trPr>
          <w:trHeight w:val="255"/>
        </w:trPr>
        <w:tc>
          <w:tcPr>
            <w:tcW w:w="2268"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c>
          <w:tcPr>
            <w:tcW w:w="964" w:type="dxa"/>
            <w:tcBorders>
              <w:top w:val="nil"/>
              <w:left w:val="nil"/>
              <w:bottom w:val="single" w:sz="4" w:space="0" w:color="auto"/>
              <w:right w:val="nil"/>
            </w:tcBorders>
            <w:noWrap/>
            <w:textDirection w:val="lrTb"/>
            <w:vAlign w:val="bottom"/>
            <w:hideMark/>
          </w:tcPr>
          <w:p w:rsidR="00A5272D" w:rsidRPr="00285784" w:rsidP="00DD0BCA">
            <w:pPr>
              <w:bidi w:val="0"/>
              <w:jc w:val="right"/>
              <w:rPr>
                <w:rFonts w:ascii="Times New Roman" w:hAnsi="Times New Roman" w:cs="Times New Roman"/>
                <w:lang w:eastAsia="sk-SK"/>
              </w:rPr>
            </w:pP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pct35" w:color="000000" w:fill="FFFFFF"/>
            <w:noWrap/>
            <w:textDirection w:val="lrTb"/>
            <w:vAlign w:val="bottom"/>
            <w:hideMark/>
          </w:tcPr>
          <w:p w:rsidR="00A5272D" w:rsidRPr="00285784" w:rsidP="00DD0BCA">
            <w:pPr>
              <w:bidi w:val="0"/>
              <w:rPr>
                <w:rFonts w:ascii="Times New Roman" w:hAnsi="Times New Roman" w:cs="Times New Roman"/>
                <w:b/>
                <w:noProof/>
                <w:sz w:val="14"/>
                <w:szCs w:val="14"/>
                <w:lang w:eastAsia="sk-SK"/>
              </w:rPr>
            </w:pPr>
            <w:r w:rsidRPr="00285784">
              <w:rPr>
                <w:rFonts w:ascii="Times New Roman" w:hAnsi="Times New Roman" w:cs="Times New Roman"/>
                <w:b/>
                <w:noProof/>
                <w:sz w:val="14"/>
                <w:szCs w:val="14"/>
                <w:lang w:eastAsia="sk-SK"/>
              </w:rPr>
              <w:t>v eurách</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000000" w:fill="FFFFFF"/>
            <w:noWrap/>
            <w:textDirection w:val="lrTb"/>
            <w:vAlign w:val="bottom"/>
            <w:hideMark/>
          </w:tcPr>
          <w:p w:rsidR="00A5272D" w:rsidRPr="00285784"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73161B" w:rsidP="00DD0BCA">
            <w:pPr>
              <w:bidi w:val="0"/>
              <w:rPr>
                <w:rFonts w:ascii="Times New Roman" w:hAnsi="Times New Roman" w:cs="Times New Roman"/>
                <w:b/>
                <w:bCs/>
                <w:sz w:val="14"/>
                <w:szCs w:val="14"/>
                <w:lang w:eastAsia="sk-SK"/>
              </w:rPr>
            </w:pPr>
            <w:r w:rsidRPr="0073161B">
              <w:rPr>
                <w:rFonts w:ascii="Times New Roman" w:hAnsi="Times New Roman" w:cs="Times New Roman"/>
                <w:b/>
                <w:bCs/>
                <w:sz w:val="14"/>
                <w:szCs w:val="14"/>
                <w:lang w:eastAsia="sk-SK"/>
              </w:rPr>
              <w:t>Administratíva</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47AC8" w:rsidP="00DD0BCA">
            <w:pPr>
              <w:bidi w:val="0"/>
              <w:jc w:val="right"/>
              <w:rPr>
                <w:rFonts w:ascii="Times New Roman" w:hAnsi="Times New Roman" w:cs="Times New Roman"/>
                <w:b/>
                <w:bCs/>
                <w:noProof/>
                <w:sz w:val="14"/>
                <w:szCs w:val="14"/>
                <w:lang w:eastAsia="sk-SK"/>
              </w:rPr>
            </w:pPr>
            <w:r w:rsidRPr="00647AC8">
              <w:rPr>
                <w:rFonts w:ascii="Times New Roman" w:hAnsi="Times New Roman" w:cs="Times New Roman"/>
                <w:b/>
                <w:bCs/>
                <w:noProof/>
                <w:sz w:val="14"/>
                <w:szCs w:val="14"/>
                <w:lang w:eastAsia="sk-SK"/>
              </w:rPr>
              <w:t>31 124 003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8D4054" w:rsidP="00DD0BCA">
            <w:pPr>
              <w:bidi w:val="0"/>
              <w:jc w:val="right"/>
              <w:rPr>
                <w:rFonts w:ascii="Times New Roman" w:hAnsi="Times New Roman" w:cs="Times New Roman"/>
                <w:b/>
                <w:bCs/>
                <w:noProof/>
                <w:sz w:val="14"/>
                <w:szCs w:val="14"/>
                <w:lang w:eastAsia="sk-SK"/>
              </w:rPr>
            </w:pPr>
            <w:r w:rsidRPr="008D4054">
              <w:rPr>
                <w:rFonts w:ascii="Times New Roman" w:hAnsi="Times New Roman" w:cs="Times New Roman"/>
                <w:b/>
                <w:bCs/>
                <w:noProof/>
                <w:sz w:val="14"/>
                <w:szCs w:val="14"/>
                <w:lang w:eastAsia="sk-SK"/>
              </w:rPr>
              <w:t>43 288 212</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8D4054" w:rsidP="00DD0BCA">
            <w:pPr>
              <w:bidi w:val="0"/>
              <w:jc w:val="right"/>
              <w:rPr>
                <w:rFonts w:ascii="Times New Roman" w:hAnsi="Times New Roman" w:cs="Times New Roman"/>
                <w:b/>
                <w:bCs/>
                <w:noProof/>
                <w:sz w:val="14"/>
                <w:szCs w:val="14"/>
                <w:lang w:eastAsia="sk-SK"/>
              </w:rPr>
            </w:pPr>
            <w:r w:rsidRPr="008D4054">
              <w:rPr>
                <w:rFonts w:ascii="Times New Roman" w:hAnsi="Times New Roman" w:cs="Times New Roman"/>
                <w:b/>
                <w:bCs/>
                <w:noProof/>
                <w:sz w:val="14"/>
                <w:szCs w:val="14"/>
                <w:lang w:eastAsia="sk-SK"/>
              </w:rPr>
              <w:t>30 527 382</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35 844 192</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30 727 569</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25 829 845</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164AFA" w:rsidP="00DD0BCA">
            <w:pPr>
              <w:bidi w:val="0"/>
              <w:jc w:val="right"/>
              <w:rPr>
                <w:rFonts w:ascii="Times New Roman" w:hAnsi="Times New Roman" w:cs="Times New Roman"/>
                <w:b/>
                <w:bCs/>
                <w:noProof/>
                <w:sz w:val="14"/>
                <w:szCs w:val="14"/>
                <w:lang w:eastAsia="sk-SK"/>
              </w:rPr>
            </w:pPr>
            <w:r w:rsidRPr="00164AFA">
              <w:rPr>
                <w:rFonts w:ascii="Times New Roman" w:hAnsi="Times New Roman" w:cs="Times New Roman"/>
                <w:b/>
                <w:bCs/>
                <w:noProof/>
                <w:sz w:val="14"/>
                <w:szCs w:val="14"/>
                <w:lang w:eastAsia="sk-SK"/>
              </w:rPr>
              <w:t>24 576 583</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Administrácia aparátu a organ.</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22 327 087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33 831 989</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23 244 417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25 200 647</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22 499 298</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22 288 919</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22 302 919</w:t>
            </w:r>
          </w:p>
        </w:tc>
      </w:tr>
      <w:tr>
        <w:tblPrEx>
          <w:tblW w:w="9016" w:type="dxa"/>
          <w:tblInd w:w="55" w:type="dxa"/>
          <w:tblCellMar>
            <w:left w:w="70" w:type="dxa"/>
            <w:right w:w="70" w:type="dxa"/>
          </w:tblCellMar>
          <w:tblLook w:val="04A0"/>
        </w:tblPrEx>
        <w:trPr>
          <w:trHeight w:val="27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Hospodárska mobilizácia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3 744 092</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3 300 153</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2 840 377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3 031 873</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1 200 000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1 200 000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1 200 000</w:t>
            </w:r>
          </w:p>
        </w:tc>
      </w:tr>
      <w:tr>
        <w:tblPrEx>
          <w:tblW w:w="9016" w:type="dxa"/>
          <w:tblInd w:w="55" w:type="dxa"/>
          <w:tblCellMar>
            <w:left w:w="70" w:type="dxa"/>
            <w:right w:w="70" w:type="dxa"/>
          </w:tblCellMar>
          <w:tblLook w:val="04A0"/>
        </w:tblPrEx>
        <w:trPr>
          <w:trHeight w:val="261"/>
        </w:trPr>
        <w:tc>
          <w:tcPr>
            <w:tcW w:w="2268" w:type="dxa"/>
            <w:tcBorders>
              <w:top w:val="nil"/>
              <w:left w:val="single" w:sz="4" w:space="0" w:color="auto"/>
              <w:bottom w:val="single" w:sz="4" w:space="0" w:color="auto"/>
              <w:right w:val="single" w:sz="4" w:space="0" w:color="auto"/>
            </w:tcBorders>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Ochrana obyv. pred chem. zbr.</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24 031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27 990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35 000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Príspevky SR do MO</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857 458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916 441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900 000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940 256</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1 000 000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1 000 000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1 000 000</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Európska územná spolupráca</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35 261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35 260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127 475</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26 892</w:t>
            </w:r>
          </w:p>
        </w:tc>
        <w:tc>
          <w:tcPr>
            <w:tcW w:w="964" w:type="dxa"/>
            <w:tcBorders>
              <w:top w:val="nil"/>
              <w:left w:val="nil"/>
              <w:bottom w:val="single" w:sz="4" w:space="0" w:color="auto"/>
              <w:right w:val="single" w:sz="4" w:space="0" w:color="auto"/>
            </w:tcBorders>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26 892</w:t>
            </w:r>
          </w:p>
        </w:tc>
      </w:tr>
      <w:tr>
        <w:tblPrEx>
          <w:tblW w:w="9016" w:type="dxa"/>
          <w:tblInd w:w="55" w:type="dxa"/>
          <w:tblCellMar>
            <w:left w:w="70" w:type="dxa"/>
            <w:right w:w="70" w:type="dxa"/>
          </w:tblCellMar>
          <w:tblLook w:val="04A0"/>
        </w:tblPrEx>
        <w:trPr>
          <w:trHeight w:val="270"/>
        </w:trPr>
        <w:tc>
          <w:tcPr>
            <w:tcW w:w="226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Ochrana kritickej infraštruktúry</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1 368</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2 087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4 300</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4 300</w:t>
            </w:r>
          </w:p>
        </w:tc>
      </w:tr>
      <w:tr>
        <w:tblPrEx>
          <w:tblW w:w="9016" w:type="dxa"/>
          <w:tblInd w:w="55" w:type="dxa"/>
          <w:tblCellMar>
            <w:left w:w="70" w:type="dxa"/>
            <w:right w:w="70" w:type="dxa"/>
          </w:tblCellMar>
          <w:tblLook w:val="04A0"/>
        </w:tblPrEx>
        <w:trPr>
          <w:trHeight w:val="255"/>
        </w:trPr>
        <w:tc>
          <w:tcPr>
            <w:tcW w:w="2268"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 xml:space="preserve">Technická pomoc </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4 051 487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5 093 921</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3 460 816</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5 579 227</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5 819 024</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1 267 262</w:t>
            </w:r>
          </w:p>
        </w:tc>
        <w:tc>
          <w:tcPr>
            <w:tcW w:w="964" w:type="dxa"/>
            <w:tcBorders>
              <w:top w:val="nil"/>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Elektronizácia VS</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931 908</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SK PRES 2016</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0</w:t>
            </w:r>
            <w:r w:rsidRPr="0073161B">
              <w:rPr>
                <w:rFonts w:ascii="Times New Roman" w:hAnsi="Times New Roman" w:cs="Times New Roman"/>
                <w:noProof/>
                <w:sz w:val="14"/>
                <w:szCs w:val="14"/>
                <w:lang w:eastAsia="sk-SK"/>
              </w:rPr>
              <w:t> </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Pr>
                <w:rFonts w:ascii="Times New Roman" w:hAnsi="Times New Roman" w:cs="Times New Roman"/>
                <w:noProof/>
                <w:sz w:val="14"/>
                <w:szCs w:val="14"/>
                <w:lang w:eastAsia="sk-SK"/>
              </w:rPr>
              <w:t>0</w:t>
            </w:r>
            <w:r w:rsidRPr="0073161B">
              <w:rPr>
                <w:rFonts w:ascii="Times New Roman" w:hAnsi="Times New Roman" w:cs="Times New Roman"/>
                <w:noProof/>
                <w:sz w:val="14"/>
                <w:szCs w:val="14"/>
                <w:lang w:eastAsia="sk-SK"/>
              </w:rPr>
              <w:t> </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 </w:t>
            </w:r>
            <w:r>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78 509</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0</w:t>
            </w:r>
          </w:p>
        </w:tc>
      </w:tr>
      <w:tr>
        <w:tblPrEx>
          <w:tblW w:w="9016" w:type="dxa"/>
          <w:tblInd w:w="55" w:type="dxa"/>
          <w:tblCellMar>
            <w:left w:w="70" w:type="dxa"/>
            <w:right w:w="70" w:type="dxa"/>
          </w:tblCellMar>
          <w:tblLook w:val="04A0"/>
        </w:tblPrEx>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hideMark/>
          </w:tcPr>
          <w:p w:rsidR="00A5272D" w:rsidRPr="0073161B" w:rsidP="00DD0BCA">
            <w:pPr>
              <w:bidi w:val="0"/>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Ostatné výdavky</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83 219</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80 371</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73161B" w:rsidP="00DD0BCA">
            <w:pPr>
              <w:bidi w:val="0"/>
              <w:jc w:val="right"/>
              <w:rPr>
                <w:rFonts w:ascii="Times New Roman" w:hAnsi="Times New Roman" w:cs="Times New Roman"/>
                <w:noProof/>
                <w:sz w:val="14"/>
                <w:szCs w:val="14"/>
                <w:lang w:eastAsia="sk-SK"/>
              </w:rPr>
            </w:pPr>
            <w:r w:rsidRPr="0073161B">
              <w:rPr>
                <w:rFonts w:ascii="Times New Roman" w:hAnsi="Times New Roman" w:cs="Times New Roman"/>
                <w:noProof/>
                <w:sz w:val="14"/>
                <w:szCs w:val="14"/>
                <w:lang w:eastAsia="sk-SK"/>
              </w:rPr>
              <w:t>42 472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42 472</w:t>
            </w:r>
          </w:p>
        </w:tc>
        <w:tc>
          <w:tcPr>
            <w:tcW w:w="964" w:type="dxa"/>
            <w:tcBorders>
              <w:top w:val="single" w:sz="4" w:space="0" w:color="auto"/>
              <w:left w:val="nil"/>
              <w:bottom w:val="single" w:sz="4" w:space="0" w:color="auto"/>
              <w:right w:val="single" w:sz="4" w:space="0" w:color="auto"/>
            </w:tcBorders>
            <w:shd w:val="clear" w:color="000000" w:fill="FFFFFF"/>
            <w:noWrap/>
            <w:textDirection w:val="lrTb"/>
            <w:vAlign w:val="bottom"/>
            <w:hideMark/>
          </w:tcPr>
          <w:p w:rsidR="00A5272D" w:rsidRPr="00164AFA" w:rsidP="00DD0BCA">
            <w:pPr>
              <w:bidi w:val="0"/>
              <w:jc w:val="right"/>
              <w:rPr>
                <w:rFonts w:ascii="Times New Roman" w:hAnsi="Times New Roman" w:cs="Times New Roman"/>
                <w:noProof/>
                <w:sz w:val="14"/>
                <w:szCs w:val="14"/>
                <w:lang w:eastAsia="sk-SK"/>
              </w:rPr>
            </w:pPr>
            <w:r w:rsidRPr="00164AFA">
              <w:rPr>
                <w:rFonts w:ascii="Times New Roman" w:hAnsi="Times New Roman" w:cs="Times New Roman"/>
                <w:noProof/>
                <w:sz w:val="14"/>
                <w:szCs w:val="14"/>
                <w:lang w:eastAsia="sk-SK"/>
              </w:rPr>
              <w:t>42 472</w:t>
            </w:r>
          </w:p>
        </w:tc>
      </w:tr>
    </w:tbl>
    <w:p w:rsidR="00A5272D" w:rsidRPr="00285784" w:rsidP="00A5272D">
      <w:pPr>
        <w:bidi w:val="0"/>
        <w:jc w:val="both"/>
        <w:rPr>
          <w:rFonts w:ascii="Times New Roman" w:hAnsi="Times New Roman" w:cs="Times New Roman"/>
          <w:b/>
          <w:lang w:eastAsia="sk-SK"/>
        </w:rPr>
      </w:pPr>
    </w:p>
    <w:p w:rsidR="00A5272D" w:rsidRPr="00285784" w:rsidP="00A5272D">
      <w:pPr>
        <w:bidi w:val="0"/>
        <w:ind w:firstLine="708"/>
        <w:jc w:val="both"/>
        <w:rPr>
          <w:rFonts w:ascii="Times New Roman" w:hAnsi="Times New Roman" w:cs="Times New Roman"/>
          <w:noProof/>
          <w:lang w:eastAsia="sk-SK"/>
        </w:rPr>
      </w:pPr>
      <w:r>
        <w:rPr>
          <w:rFonts w:ascii="Times New Roman" w:hAnsi="Times New Roman" w:cs="Times New Roman"/>
          <w:noProof/>
          <w:lang w:eastAsia="sk-SK"/>
        </w:rPr>
        <w:t xml:space="preserve">Výdavky </w:t>
      </w:r>
      <w:r w:rsidR="009239B6">
        <w:rPr>
          <w:rFonts w:ascii="Times New Roman" w:hAnsi="Times New Roman" w:cs="Times New Roman"/>
          <w:noProof/>
          <w:lang w:eastAsia="sk-SK"/>
        </w:rPr>
        <w:t xml:space="preserve">na administratívu na rok 2015 v sume 30,7 mil. eur </w:t>
      </w:r>
      <w:r>
        <w:rPr>
          <w:rFonts w:ascii="Times New Roman" w:hAnsi="Times New Roman" w:cs="Times New Roman"/>
          <w:noProof/>
          <w:lang w:eastAsia="sk-SK"/>
        </w:rPr>
        <w:t xml:space="preserve">sú na úrovni schváleného rozpočtu na rok 2014. Úroveň výdavkov v tejto oblasti ovplyvnil na jednej strane nárast prostriedkov </w:t>
      </w:r>
      <w:r w:rsidRPr="00285784">
        <w:rPr>
          <w:rFonts w:ascii="Times New Roman" w:hAnsi="Times New Roman" w:cs="Times New Roman"/>
          <w:noProof/>
          <w:lang w:eastAsia="sk-SK"/>
        </w:rPr>
        <w:t>EÚ a spolufinancovania na technickú pomoc</w:t>
      </w:r>
      <w:r>
        <w:rPr>
          <w:rFonts w:ascii="Times New Roman" w:hAnsi="Times New Roman" w:cs="Times New Roman"/>
          <w:noProof/>
          <w:lang w:eastAsia="sk-SK"/>
        </w:rPr>
        <w:t xml:space="preserve"> v rámci 2. programového obdobia a na druhej strane pokles rozpočtových prostriedkov z dôvodu realizácie opatrení</w:t>
      </w:r>
      <w:r w:rsidRPr="00285784">
        <w:rPr>
          <w:rFonts w:ascii="Times New Roman" w:hAnsi="Times New Roman" w:cs="Times New Roman"/>
          <w:noProof/>
          <w:lang w:eastAsia="sk-SK"/>
        </w:rPr>
        <w:t xml:space="preserve"> v rámci programu ESO.</w:t>
      </w:r>
    </w:p>
    <w:p w:rsidR="009A0DF3" w:rsidP="00A5272D">
      <w:pPr>
        <w:bidi w:val="0"/>
        <w:jc w:val="both"/>
      </w:pPr>
    </w:p>
    <w:p w:rsidR="009A0DF3" w:rsidRPr="00285784" w:rsidP="009A0DF3">
      <w:pPr>
        <w:bidi w:val="0"/>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Výdavky na administráciu sú rozpočtované na plnenie úloh týchto organizácií:</w:t>
      </w:r>
    </w:p>
    <w:p w:rsidR="009A0DF3" w:rsidRPr="00285784" w:rsidP="009A0DF3">
      <w:pPr>
        <w:bidi w:val="0"/>
        <w:jc w:val="both"/>
        <w:rPr>
          <w:rFonts w:ascii="Times New Roman" w:hAnsi="Times New Roman" w:cs="Times New Roman"/>
          <w:noProof/>
          <w:highlight w:val="yellow"/>
          <w:lang w:eastAsia="sk-SK"/>
        </w:rPr>
      </w:pPr>
    </w:p>
    <w:tbl>
      <w:tblPr>
        <w:tblStyle w:val="TableNormal"/>
        <w:tblW w:w="9072" w:type="dxa"/>
        <w:tblInd w:w="55" w:type="dxa"/>
        <w:tblCellMar>
          <w:left w:w="70" w:type="dxa"/>
          <w:right w:w="70" w:type="dxa"/>
        </w:tblCellMar>
        <w:tblLook w:val="04A0"/>
      </w:tblPr>
      <w:tblGrid>
        <w:gridCol w:w="2282"/>
        <w:gridCol w:w="970"/>
        <w:gridCol w:w="970"/>
        <w:gridCol w:w="970"/>
        <w:gridCol w:w="970"/>
        <w:gridCol w:w="970"/>
        <w:gridCol w:w="970"/>
        <w:gridCol w:w="970"/>
      </w:tblGrid>
      <w:tr>
        <w:tblPrEx>
          <w:tblW w:w="9072" w:type="dxa"/>
          <w:tblInd w:w="55" w:type="dxa"/>
          <w:tblCellMar>
            <w:left w:w="70" w:type="dxa"/>
            <w:right w:w="70" w:type="dxa"/>
          </w:tblCellMar>
          <w:tblLook w:val="04A0"/>
        </w:tblPrEx>
        <w:trPr>
          <w:trHeight w:val="255"/>
        </w:trPr>
        <w:tc>
          <w:tcPr>
            <w:tcW w:w="2282"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bottom"/>
            <w:hideMark/>
          </w:tcPr>
          <w:p w:rsidR="009A0DF3" w:rsidRPr="00285784" w:rsidP="006C6ACC">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v eurách</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2012 S</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3</w:t>
            </w:r>
            <w:r w:rsidRPr="00285784">
              <w:rPr>
                <w:rFonts w:ascii="Times New Roman" w:hAnsi="Times New Roman" w:cs="Times New Roman"/>
                <w:b/>
                <w:bCs/>
                <w:noProof/>
                <w:color w:val="000000"/>
                <w:sz w:val="14"/>
                <w:szCs w:val="14"/>
                <w:lang w:eastAsia="sk-SK"/>
              </w:rPr>
              <w:t xml:space="preserve"> S</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R</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285784">
              <w:rPr>
                <w:rFonts w:ascii="Times New Roman" w:hAnsi="Times New Roman" w:cs="Times New Roman"/>
                <w:b/>
                <w:bCs/>
                <w:noProof/>
                <w:color w:val="000000"/>
                <w:sz w:val="14"/>
                <w:szCs w:val="14"/>
                <w:lang w:eastAsia="sk-SK"/>
              </w:rPr>
              <w:t xml:space="preserve"> OS</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285784">
              <w:rPr>
                <w:rFonts w:ascii="Times New Roman" w:hAnsi="Times New Roman" w:cs="Times New Roman"/>
                <w:b/>
                <w:bCs/>
                <w:noProof/>
                <w:color w:val="000000"/>
                <w:sz w:val="14"/>
                <w:szCs w:val="14"/>
                <w:lang w:eastAsia="sk-SK"/>
              </w:rPr>
              <w:t xml:space="preserve"> N</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285784">
              <w:rPr>
                <w:rFonts w:ascii="Times New Roman" w:hAnsi="Times New Roman" w:cs="Times New Roman"/>
                <w:b/>
                <w:bCs/>
                <w:noProof/>
                <w:color w:val="000000"/>
                <w:sz w:val="14"/>
                <w:szCs w:val="14"/>
                <w:lang w:eastAsia="sk-SK"/>
              </w:rPr>
              <w:t xml:space="preserve"> N</w:t>
            </w:r>
          </w:p>
        </w:tc>
        <w:tc>
          <w:tcPr>
            <w:tcW w:w="970" w:type="dxa"/>
            <w:tcBorders>
              <w:top w:val="single" w:sz="4" w:space="0" w:color="auto"/>
              <w:left w:val="nil"/>
              <w:bottom w:val="single" w:sz="4" w:space="0" w:color="auto"/>
              <w:right w:val="single" w:sz="4" w:space="0" w:color="auto"/>
            </w:tcBorders>
            <w:shd w:val="pct35" w:color="auto" w:fill="FFFFFF"/>
            <w:noWrap/>
            <w:textDirection w:val="lrTb"/>
            <w:vAlign w:val="bottom"/>
            <w:hideMark/>
          </w:tcPr>
          <w:p w:rsidR="009A0DF3" w:rsidRPr="00285784" w:rsidP="006C6ACC">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285784">
              <w:rPr>
                <w:rFonts w:ascii="Times New Roman" w:hAnsi="Times New Roman" w:cs="Times New Roman"/>
                <w:b/>
                <w:bCs/>
                <w:noProof/>
                <w:color w:val="000000"/>
                <w:sz w:val="14"/>
                <w:szCs w:val="14"/>
                <w:lang w:eastAsia="sk-SK"/>
              </w:rPr>
              <w:t xml:space="preserve"> N</w:t>
            </w:r>
          </w:p>
        </w:tc>
      </w:tr>
      <w:tr>
        <w:tblPrEx>
          <w:tblW w:w="9072" w:type="dxa"/>
          <w:tblInd w:w="55" w:type="dxa"/>
          <w:tblCellMar>
            <w:left w:w="70" w:type="dxa"/>
            <w:right w:w="70" w:type="dxa"/>
          </w:tblCellMar>
          <w:tblLook w:val="04A0"/>
        </w:tblPrEx>
        <w:trPr>
          <w:trHeight w:val="255"/>
        </w:trPr>
        <w:tc>
          <w:tcPr>
            <w:tcW w:w="2282" w:type="dxa"/>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9A0DF3" w:rsidRPr="00285784" w:rsidP="006C6ACC">
            <w:pPr>
              <w:bidi w:val="0"/>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Admin. aparátu a org.</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285784" w:rsidP="006C6ACC">
            <w:pPr>
              <w:bidi w:val="0"/>
              <w:jc w:val="right"/>
              <w:rPr>
                <w:rFonts w:ascii="Times New Roman" w:hAnsi="Times New Roman" w:cs="Times New Roman"/>
                <w:b/>
                <w:bCs/>
                <w:noProof/>
                <w:color w:val="000000"/>
                <w:sz w:val="14"/>
                <w:szCs w:val="14"/>
                <w:lang w:eastAsia="sk-SK"/>
              </w:rPr>
            </w:pPr>
            <w:r w:rsidRPr="00285784">
              <w:rPr>
                <w:rFonts w:ascii="Times New Roman" w:hAnsi="Times New Roman" w:cs="Times New Roman"/>
                <w:b/>
                <w:bCs/>
                <w:noProof/>
                <w:color w:val="000000"/>
                <w:sz w:val="14"/>
                <w:szCs w:val="14"/>
                <w:lang w:eastAsia="sk-SK"/>
              </w:rPr>
              <w:t>22 327 087</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8D4054" w:rsidP="006C6ACC">
            <w:pPr>
              <w:bidi w:val="0"/>
              <w:jc w:val="right"/>
              <w:rPr>
                <w:rFonts w:ascii="Times New Roman" w:hAnsi="Times New Roman" w:cs="Times New Roman"/>
                <w:b/>
                <w:bCs/>
                <w:noProof/>
                <w:color w:val="000000"/>
                <w:sz w:val="14"/>
                <w:szCs w:val="14"/>
                <w:lang w:eastAsia="sk-SK"/>
              </w:rPr>
            </w:pPr>
            <w:r w:rsidRPr="008D4054">
              <w:rPr>
                <w:rFonts w:ascii="Times New Roman" w:hAnsi="Times New Roman" w:cs="Times New Roman"/>
                <w:b/>
                <w:bCs/>
                <w:noProof/>
                <w:color w:val="000000"/>
                <w:sz w:val="14"/>
                <w:szCs w:val="14"/>
                <w:lang w:eastAsia="sk-SK"/>
              </w:rPr>
              <w:t>33 831 989</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8D4054" w:rsidP="006C6ACC">
            <w:pPr>
              <w:bidi w:val="0"/>
              <w:jc w:val="right"/>
              <w:rPr>
                <w:rFonts w:ascii="Times New Roman" w:hAnsi="Times New Roman" w:cs="Times New Roman"/>
                <w:b/>
                <w:bCs/>
                <w:noProof/>
                <w:color w:val="000000"/>
                <w:sz w:val="14"/>
                <w:szCs w:val="14"/>
                <w:lang w:eastAsia="sk-SK"/>
              </w:rPr>
            </w:pPr>
            <w:r w:rsidRPr="008D4054">
              <w:rPr>
                <w:rFonts w:ascii="Times New Roman" w:hAnsi="Times New Roman" w:cs="Times New Roman"/>
                <w:b/>
                <w:bCs/>
                <w:noProof/>
                <w:color w:val="000000"/>
                <w:sz w:val="14"/>
                <w:szCs w:val="14"/>
                <w:lang w:eastAsia="sk-SK"/>
              </w:rPr>
              <w:t>23 244 417</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164AFA" w:rsidP="006C6ACC">
            <w:pPr>
              <w:bidi w:val="0"/>
              <w:jc w:val="right"/>
              <w:rPr>
                <w:rFonts w:ascii="Times New Roman" w:hAnsi="Times New Roman" w:cs="Times New Roman"/>
                <w:b/>
                <w:bCs/>
                <w:noProof/>
                <w:color w:val="000000"/>
                <w:sz w:val="14"/>
                <w:szCs w:val="14"/>
                <w:lang w:eastAsia="sk-SK"/>
              </w:rPr>
            </w:pPr>
            <w:r w:rsidRPr="00164AFA">
              <w:rPr>
                <w:rFonts w:ascii="Times New Roman" w:hAnsi="Times New Roman" w:cs="Times New Roman"/>
                <w:b/>
                <w:bCs/>
                <w:noProof/>
                <w:color w:val="000000"/>
                <w:sz w:val="14"/>
                <w:szCs w:val="14"/>
                <w:lang w:eastAsia="sk-SK"/>
              </w:rPr>
              <w:t>25 200 647</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164AFA" w:rsidP="006C6ACC">
            <w:pPr>
              <w:bidi w:val="0"/>
              <w:jc w:val="right"/>
              <w:rPr>
                <w:rFonts w:ascii="Times New Roman" w:hAnsi="Times New Roman" w:cs="Times New Roman"/>
                <w:b/>
                <w:bCs/>
                <w:noProof/>
                <w:color w:val="000000"/>
                <w:sz w:val="14"/>
                <w:szCs w:val="14"/>
                <w:lang w:eastAsia="sk-SK"/>
              </w:rPr>
            </w:pPr>
            <w:r w:rsidRPr="00164AFA">
              <w:rPr>
                <w:rFonts w:ascii="Times New Roman" w:hAnsi="Times New Roman" w:cs="Times New Roman"/>
                <w:b/>
                <w:bCs/>
                <w:noProof/>
                <w:color w:val="000000"/>
                <w:sz w:val="14"/>
                <w:szCs w:val="14"/>
                <w:lang w:eastAsia="sk-SK"/>
              </w:rPr>
              <w:t>22 499 298</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164AFA" w:rsidP="006C6ACC">
            <w:pPr>
              <w:bidi w:val="0"/>
              <w:jc w:val="right"/>
              <w:rPr>
                <w:rFonts w:ascii="Times New Roman" w:hAnsi="Times New Roman" w:cs="Times New Roman"/>
                <w:b/>
                <w:bCs/>
                <w:noProof/>
                <w:color w:val="000000"/>
                <w:sz w:val="14"/>
                <w:szCs w:val="14"/>
                <w:lang w:eastAsia="sk-SK"/>
              </w:rPr>
            </w:pPr>
            <w:r w:rsidRPr="00164AFA">
              <w:rPr>
                <w:rFonts w:ascii="Times New Roman" w:hAnsi="Times New Roman" w:cs="Times New Roman"/>
                <w:b/>
                <w:bCs/>
                <w:noProof/>
                <w:color w:val="000000"/>
                <w:sz w:val="14"/>
                <w:szCs w:val="14"/>
                <w:lang w:eastAsia="sk-SK"/>
              </w:rPr>
              <w:t>22 288 919</w:t>
            </w:r>
          </w:p>
        </w:tc>
        <w:tc>
          <w:tcPr>
            <w:tcW w:w="97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9A0DF3" w:rsidRPr="00164AFA" w:rsidP="006C6ACC">
            <w:pPr>
              <w:bidi w:val="0"/>
              <w:jc w:val="right"/>
              <w:rPr>
                <w:rFonts w:ascii="Times New Roman" w:hAnsi="Times New Roman" w:cs="Times New Roman"/>
                <w:b/>
                <w:bCs/>
                <w:noProof/>
                <w:color w:val="000000"/>
                <w:sz w:val="14"/>
                <w:szCs w:val="14"/>
                <w:lang w:eastAsia="sk-SK"/>
              </w:rPr>
            </w:pPr>
            <w:r w:rsidRPr="00164AFA">
              <w:rPr>
                <w:rFonts w:ascii="Times New Roman" w:hAnsi="Times New Roman" w:cs="Times New Roman"/>
                <w:b/>
                <w:bCs/>
                <w:noProof/>
                <w:color w:val="000000"/>
                <w:sz w:val="14"/>
                <w:szCs w:val="14"/>
                <w:lang w:eastAsia="sk-SK"/>
              </w:rPr>
              <w:t>22 302 919</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Puncový úrad</w:t>
            </w:r>
          </w:p>
        </w:tc>
        <w:tc>
          <w:tcPr>
            <w:tcW w:w="970" w:type="dxa"/>
            <w:tcBorders>
              <w:top w:val="nil"/>
              <w:left w:val="nil"/>
              <w:bottom w:val="single" w:sz="4" w:space="0" w:color="auto"/>
              <w:right w:val="single" w:sz="4" w:space="0" w:color="auto"/>
            </w:tcBorders>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619 005</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560 858</w:t>
            </w:r>
          </w:p>
        </w:tc>
        <w:tc>
          <w:tcPr>
            <w:tcW w:w="970" w:type="dxa"/>
            <w:tcBorders>
              <w:top w:val="nil"/>
              <w:left w:val="nil"/>
              <w:bottom w:val="single" w:sz="4" w:space="0" w:color="auto"/>
              <w:right w:val="single" w:sz="4" w:space="0" w:color="auto"/>
            </w:tcBorders>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553 219</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558 920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553 000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553 000</w:t>
            </w:r>
          </w:p>
        </w:tc>
        <w:tc>
          <w:tcPr>
            <w:tcW w:w="970" w:type="dxa"/>
            <w:tcBorders>
              <w:top w:val="nil"/>
              <w:left w:val="nil"/>
              <w:bottom w:val="single" w:sz="4" w:space="0" w:color="auto"/>
              <w:right w:val="single" w:sz="4" w:space="0" w:color="auto"/>
            </w:tcBorders>
            <w:shd w:val="clear" w:color="000000" w:fill="FFFFFF"/>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553 000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Múzeum obchodu (RO)</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272 624</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158 649</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Múzeum obchodu (PO)</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79 028</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134 783</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134 783</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134 781</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134 781</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134 781</w:t>
            </w:r>
          </w:p>
        </w:tc>
      </w:tr>
      <w:tr>
        <w:tblPrEx>
          <w:tblW w:w="9072" w:type="dxa"/>
          <w:tblInd w:w="55" w:type="dxa"/>
          <w:tblCellMar>
            <w:left w:w="70" w:type="dxa"/>
            <w:right w:w="70" w:type="dxa"/>
          </w:tblCellMar>
          <w:tblLook w:val="04A0"/>
        </w:tblPrEx>
        <w:trPr>
          <w:trHeight w:val="269"/>
        </w:trPr>
        <w:tc>
          <w:tcPr>
            <w:tcW w:w="2282" w:type="dxa"/>
            <w:tcBorders>
              <w:top w:val="nil"/>
              <w:left w:val="single" w:sz="4" w:space="0" w:color="auto"/>
              <w:bottom w:val="single" w:sz="4" w:space="0" w:color="auto"/>
              <w:right w:val="single" w:sz="4" w:space="0" w:color="auto"/>
            </w:tcBorders>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Slovenská obchodná inšpekcia </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4 466 982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4 505 536</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4 512 149</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4 737 204</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5 266 747</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5 266 747</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5 266 747</w:t>
            </w:r>
          </w:p>
        </w:tc>
      </w:tr>
      <w:tr>
        <w:tblPrEx>
          <w:tblW w:w="9072" w:type="dxa"/>
          <w:tblInd w:w="55" w:type="dxa"/>
          <w:tblCellMar>
            <w:left w:w="70" w:type="dxa"/>
            <w:right w:w="70" w:type="dxa"/>
          </w:tblCellMar>
          <w:tblLook w:val="04A0"/>
        </w:tblPrEx>
        <w:trPr>
          <w:trHeight w:val="273"/>
        </w:trPr>
        <w:tc>
          <w:tcPr>
            <w:tcW w:w="2282" w:type="dxa"/>
            <w:tcBorders>
              <w:top w:val="nil"/>
              <w:left w:val="single" w:sz="4" w:space="0" w:color="auto"/>
              <w:bottom w:val="single" w:sz="4" w:space="0" w:color="auto"/>
              <w:right w:val="single" w:sz="4" w:space="0" w:color="auto"/>
            </w:tcBorders>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Hlavný banský úrad</w:t>
            </w:r>
          </w:p>
        </w:tc>
        <w:tc>
          <w:tcPr>
            <w:tcW w:w="970"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1 607 483</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1 477 220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1 257 638</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1 401 831</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1 346 908</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1 346 908</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1 346 908</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Štátna energetická inšpekcia</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888 887</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813 484</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571 101</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419 113</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Centrum pre chemické látky</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407 262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369 783</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70"/>
        </w:trPr>
        <w:tc>
          <w:tcPr>
            <w:tcW w:w="2282"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Úrad pre reguláciu sieťových odvetví</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371 062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shd w:val="clear" w:color="000000" w:fill="FFFFFF"/>
            <w:noWrap/>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Slov. inovačná a energetická agentúra</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1 702 050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2 573 455</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1 332 000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1 483 242</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1 770 000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1 770 000</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1 770 000</w:t>
            </w:r>
          </w:p>
        </w:tc>
      </w:tr>
      <w:tr>
        <w:tblPrEx>
          <w:tblW w:w="9072" w:type="dxa"/>
          <w:tblInd w:w="55" w:type="dxa"/>
          <w:tblCellMar>
            <w:left w:w="70" w:type="dxa"/>
            <w:right w:w="70" w:type="dxa"/>
          </w:tblCellMar>
          <w:tblLook w:val="04A0"/>
        </w:tblPrEx>
        <w:trPr>
          <w:trHeight w:val="255"/>
        </w:trPr>
        <w:tc>
          <w:tcPr>
            <w:tcW w:w="2282" w:type="dxa"/>
            <w:tcBorders>
              <w:top w:val="nil"/>
              <w:left w:val="single" w:sz="4" w:space="0" w:color="auto"/>
              <w:bottom w:val="single" w:sz="4" w:space="0" w:color="auto"/>
              <w:right w:val="single" w:sz="4" w:space="0" w:color="auto"/>
            </w:tcBorders>
            <w:noWrap/>
            <w:textDirection w:val="lrTb"/>
            <w:vAlign w:val="bottom"/>
            <w:hideMark/>
          </w:tcPr>
          <w:p w:rsidR="009A0DF3" w:rsidRPr="00285784" w:rsidP="006C6ACC">
            <w:pPr>
              <w:bidi w:val="0"/>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 xml:space="preserve">MH SR admin. aparátu </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285784" w:rsidP="006C6ACC">
            <w:pPr>
              <w:bidi w:val="0"/>
              <w:jc w:val="right"/>
              <w:rPr>
                <w:rFonts w:ascii="Times New Roman" w:hAnsi="Times New Roman" w:cs="Times New Roman"/>
                <w:noProof/>
                <w:color w:val="000000"/>
                <w:sz w:val="14"/>
                <w:szCs w:val="14"/>
                <w:lang w:eastAsia="sk-SK"/>
              </w:rPr>
            </w:pPr>
            <w:r w:rsidRPr="00285784">
              <w:rPr>
                <w:rFonts w:ascii="Times New Roman" w:hAnsi="Times New Roman" w:cs="Times New Roman"/>
                <w:noProof/>
                <w:color w:val="000000"/>
                <w:sz w:val="14"/>
                <w:szCs w:val="14"/>
                <w:lang w:eastAsia="sk-SK"/>
              </w:rPr>
              <w:t>12 474 985</w:t>
            </w:r>
          </w:p>
        </w:tc>
        <w:tc>
          <w:tcPr>
            <w:tcW w:w="970" w:type="dxa"/>
            <w:tcBorders>
              <w:top w:val="nil"/>
              <w:left w:val="nil"/>
              <w:bottom w:val="single" w:sz="4" w:space="0" w:color="auto"/>
              <w:right w:val="single" w:sz="4" w:space="0" w:color="auto"/>
            </w:tcBorders>
            <w:shd w:val="clear" w:color="000000" w:fill="FFFFFF"/>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23 293 976</w:t>
            </w:r>
          </w:p>
        </w:tc>
        <w:tc>
          <w:tcPr>
            <w:tcW w:w="970" w:type="dxa"/>
            <w:tcBorders>
              <w:top w:val="nil"/>
              <w:left w:val="nil"/>
              <w:bottom w:val="single" w:sz="4" w:space="0" w:color="auto"/>
              <w:right w:val="single" w:sz="4" w:space="0" w:color="auto"/>
            </w:tcBorders>
            <w:noWrap/>
            <w:textDirection w:val="lrTb"/>
            <w:vAlign w:val="bottom"/>
            <w:hideMark/>
          </w:tcPr>
          <w:p w:rsidR="009A0DF3" w:rsidRPr="008D4054" w:rsidP="006C6ACC">
            <w:pPr>
              <w:bidi w:val="0"/>
              <w:jc w:val="right"/>
              <w:rPr>
                <w:rFonts w:ascii="Times New Roman" w:hAnsi="Times New Roman" w:cs="Times New Roman"/>
                <w:noProof/>
                <w:color w:val="000000"/>
                <w:sz w:val="14"/>
                <w:szCs w:val="14"/>
                <w:lang w:eastAsia="sk-SK"/>
              </w:rPr>
            </w:pPr>
            <w:r w:rsidRPr="008D4054">
              <w:rPr>
                <w:rFonts w:ascii="Times New Roman" w:hAnsi="Times New Roman" w:cs="Times New Roman"/>
                <w:noProof/>
                <w:color w:val="000000"/>
                <w:sz w:val="14"/>
                <w:szCs w:val="14"/>
                <w:lang w:eastAsia="sk-SK"/>
              </w:rPr>
              <w:t>14 883 527</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16 465 554</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13 427 862</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13 217 483</w:t>
            </w:r>
          </w:p>
        </w:tc>
        <w:tc>
          <w:tcPr>
            <w:tcW w:w="970" w:type="dxa"/>
            <w:tcBorders>
              <w:top w:val="nil"/>
              <w:left w:val="nil"/>
              <w:bottom w:val="single" w:sz="4" w:space="0" w:color="auto"/>
              <w:right w:val="single" w:sz="4" w:space="0" w:color="auto"/>
            </w:tcBorders>
            <w:noWrap/>
            <w:textDirection w:val="lrTb"/>
            <w:vAlign w:val="bottom"/>
            <w:hideMark/>
          </w:tcPr>
          <w:p w:rsidR="009A0DF3" w:rsidRPr="00164AFA" w:rsidP="006C6ACC">
            <w:pPr>
              <w:bidi w:val="0"/>
              <w:jc w:val="right"/>
              <w:rPr>
                <w:rFonts w:ascii="Times New Roman" w:hAnsi="Times New Roman" w:cs="Times New Roman"/>
                <w:noProof/>
                <w:color w:val="000000"/>
                <w:sz w:val="14"/>
                <w:szCs w:val="14"/>
                <w:lang w:eastAsia="sk-SK"/>
              </w:rPr>
            </w:pPr>
            <w:r w:rsidRPr="00164AFA">
              <w:rPr>
                <w:rFonts w:ascii="Times New Roman" w:hAnsi="Times New Roman" w:cs="Times New Roman"/>
                <w:noProof/>
                <w:color w:val="000000"/>
                <w:sz w:val="14"/>
                <w:szCs w:val="14"/>
                <w:lang w:eastAsia="sk-SK"/>
              </w:rPr>
              <w:t>13 231 483</w:t>
            </w:r>
          </w:p>
        </w:tc>
      </w:tr>
    </w:tbl>
    <w:p w:rsidR="009A0DF3" w:rsidRPr="00285784" w:rsidP="009A0DF3">
      <w:pPr>
        <w:bidi w:val="0"/>
        <w:spacing w:before="100" w:beforeAutospacing="1" w:after="100" w:afterAutospacing="1"/>
        <w:ind w:firstLine="708"/>
        <w:jc w:val="both"/>
        <w:rPr>
          <w:rFonts w:ascii="Times New Roman" w:hAnsi="Times New Roman" w:cs="Times New Roman"/>
          <w:noProof/>
          <w:lang w:eastAsia="sk-SK"/>
        </w:rPr>
      </w:pPr>
      <w:r w:rsidRPr="00285784">
        <w:rPr>
          <w:rFonts w:ascii="Times New Roman" w:hAnsi="Times New Roman" w:cs="Times New Roman"/>
          <w:noProof/>
          <w:lang w:eastAsia="sk-SK"/>
        </w:rPr>
        <w:t xml:space="preserve">Výdavky na administráciu sú smerované na administráciu vlastného aparátu ministerstva a zabezpečenie činnosti rozpočtových organizácií v oblasti puncovníctva a skúšania drahých kovov, trhového dozoru v ochrane spotrebiteľa na vnútornom trhu, zabezpečovania a riadenia výkonu štátnej banskej správy a výkonu štátneho dozoru pri dodržiavaní právnych predpisov v oblasti energetiky. Výdavky v tejto oblasti sú smerované aj pre príspevkové organizácie Múzeum obchodu a Slovenskú </w:t>
      </w:r>
      <w:r>
        <w:rPr>
          <w:rFonts w:ascii="Times New Roman" w:hAnsi="Times New Roman" w:cs="Times New Roman"/>
          <w:noProof/>
          <w:lang w:eastAsia="sk-SK"/>
        </w:rPr>
        <w:t>inovačnú a energetickú agentúru.</w:t>
      </w:r>
      <w:r w:rsidRPr="00285784">
        <w:rPr>
          <w:rFonts w:ascii="Times New Roman" w:hAnsi="Times New Roman" w:cs="Times New Roman"/>
          <w:noProof/>
          <w:lang w:eastAsia="sk-SK"/>
        </w:rPr>
        <w:t xml:space="preserve"> </w:t>
      </w:r>
    </w:p>
    <w:p w:rsidR="009A0DF3" w:rsidP="009A0DF3">
      <w:pPr>
        <w:bidi w:val="0"/>
        <w:ind w:firstLine="708"/>
        <w:jc w:val="both"/>
        <w:rPr>
          <w:rFonts w:ascii="Times New Roman" w:hAnsi="Times New Roman" w:cs="Times New Roman"/>
          <w:noProof/>
          <w:lang w:eastAsia="sk-SK"/>
        </w:rPr>
      </w:pPr>
      <w:r>
        <w:rPr>
          <w:rFonts w:ascii="Times New Roman" w:hAnsi="Times New Roman" w:cs="Times New Roman"/>
          <w:noProof/>
          <w:lang w:eastAsia="sk-SK"/>
        </w:rPr>
        <w:t xml:space="preserve">Ďalšie výdavky </w:t>
      </w:r>
      <w:r w:rsidRPr="00285784">
        <w:rPr>
          <w:rFonts w:ascii="Times New Roman" w:hAnsi="Times New Roman" w:cs="Times New Roman"/>
          <w:noProof/>
          <w:lang w:eastAsia="sk-SK"/>
        </w:rPr>
        <w:t>v tejto oblasti sú smerované</w:t>
      </w:r>
      <w:r>
        <w:rPr>
          <w:rFonts w:ascii="Times New Roman" w:hAnsi="Times New Roman" w:cs="Times New Roman"/>
          <w:noProof/>
          <w:lang w:eastAsia="sk-SK"/>
        </w:rPr>
        <w:t xml:space="preserve"> na</w:t>
      </w:r>
      <w:r w:rsidRPr="00285784">
        <w:rPr>
          <w:rFonts w:ascii="Times New Roman" w:hAnsi="Times New Roman" w:cs="Times New Roman"/>
          <w:noProof/>
          <w:lang w:eastAsia="sk-SK"/>
        </w:rPr>
        <w:t xml:space="preserve"> </w:t>
      </w:r>
      <w:r>
        <w:rPr>
          <w:rFonts w:ascii="Times New Roman" w:hAnsi="Times New Roman" w:cs="Times New Roman"/>
          <w:noProof/>
          <w:lang w:eastAsia="sk-SK"/>
        </w:rPr>
        <w:t xml:space="preserve">plnenie úloh medzirezortných programov, </w:t>
      </w:r>
      <w:r w:rsidRPr="00285784">
        <w:rPr>
          <w:rFonts w:ascii="Times New Roman" w:hAnsi="Times New Roman" w:cs="Times New Roman"/>
          <w:noProof/>
          <w:lang w:eastAsia="sk-SK"/>
        </w:rPr>
        <w:t xml:space="preserve">pre občianske združenia na ochranu práv spotrebiteľa a Európske spotrebiteľské centrum. </w:t>
      </w:r>
    </w:p>
    <w:p w:rsidR="00B97BB2" w:rsidP="009A0DF3">
      <w:pPr>
        <w:bidi w:val="0"/>
        <w:ind w:firstLine="708"/>
        <w:jc w:val="both"/>
        <w:rPr>
          <w:rFonts w:ascii="Times New Roman" w:hAnsi="Times New Roman" w:cs="Times New Roman"/>
          <w:noProof/>
          <w:lang w:eastAsia="sk-SK"/>
        </w:rPr>
      </w:pPr>
    </w:p>
    <w:p w:rsidR="00B97BB2" w:rsidP="009A0DF3">
      <w:pPr>
        <w:bidi w:val="0"/>
        <w:ind w:firstLine="708"/>
        <w:jc w:val="both"/>
        <w:rPr>
          <w:rFonts w:ascii="Times New Roman" w:hAnsi="Times New Roman" w:cs="Times New Roman"/>
          <w:noProof/>
          <w:lang w:eastAsia="sk-SK"/>
        </w:rPr>
      </w:pPr>
    </w:p>
    <w:p w:rsidR="00B97BB2" w:rsidP="009A0DF3">
      <w:pPr>
        <w:bidi w:val="0"/>
        <w:ind w:firstLine="708"/>
        <w:jc w:val="both"/>
        <w:rPr>
          <w:rFonts w:ascii="Times New Roman" w:hAnsi="Times New Roman" w:cs="Times New Roman"/>
          <w:noProof/>
          <w:lang w:eastAsia="sk-SK"/>
        </w:rPr>
      </w:pPr>
    </w:p>
    <w:p w:rsidR="00B97BB2" w:rsidRPr="00285784" w:rsidP="009A0DF3">
      <w:pPr>
        <w:bidi w:val="0"/>
        <w:ind w:firstLine="708"/>
        <w:jc w:val="both"/>
        <w:rPr>
          <w:rFonts w:ascii="Times New Roman" w:hAnsi="Times New Roman" w:cs="Times New Roman"/>
          <w:noProof/>
          <w:lang w:eastAsia="sk-SK"/>
        </w:rPr>
      </w:pPr>
    </w:p>
    <w:p w:rsidR="00A5272D" w:rsidRPr="005D2BC3" w:rsidP="005D2BC3">
      <w:pPr>
        <w:pStyle w:val="Heading5"/>
        <w:pBdr>
          <w:bottom w:val="single" w:sz="4" w:space="1" w:color="auto"/>
        </w:pBdr>
        <w:bidi w:val="0"/>
        <w:ind w:left="0"/>
        <w:rPr>
          <w:rFonts w:ascii="Times New Roman" w:hAnsi="Times New Roman"/>
          <w:i w:val="0"/>
          <w:sz w:val="24"/>
        </w:rPr>
      </w:pPr>
      <w:bookmarkStart w:id="65" w:name="_Toc400551764"/>
      <w:r w:rsidRPr="005D2BC3">
        <w:rPr>
          <w:rFonts w:ascii="Times New Roman" w:hAnsi="Times New Roman"/>
          <w:i w:val="0"/>
          <w:sz w:val="24"/>
        </w:rPr>
        <w:t>Ministerstvo kultúry SR</w:t>
      </w:r>
      <w:bookmarkEnd w:id="65"/>
    </w:p>
    <w:p w:rsidR="00A5272D" w:rsidP="00A5272D">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3225"/>
        <w:gridCol w:w="856"/>
        <w:gridCol w:w="856"/>
        <w:gridCol w:w="855"/>
        <w:gridCol w:w="855"/>
        <w:gridCol w:w="855"/>
        <w:gridCol w:w="855"/>
        <w:gridCol w:w="855"/>
      </w:tblGrid>
      <w:tr>
        <w:tblPrEx>
          <w:tblW w:w="5000" w:type="pct"/>
          <w:tblCellMar>
            <w:left w:w="70" w:type="dxa"/>
            <w:right w:w="70" w:type="dxa"/>
          </w:tblCellMar>
          <w:tblLook w:val="04A0"/>
        </w:tblPrEx>
        <w:trPr>
          <w:trHeight w:val="259"/>
        </w:trPr>
        <w:tc>
          <w:tcPr>
            <w:tcW w:w="174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B35A00" w:rsidP="00DD0BCA">
            <w:pPr>
              <w:bidi w:val="0"/>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v eurách</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2012 S</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2013 S</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 xml:space="preserve">2014 R </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 xml:space="preserve">2014 OS </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2015 N</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2016 N</w:t>
            </w:r>
          </w:p>
        </w:tc>
        <w:tc>
          <w:tcPr>
            <w:tcW w:w="464"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35A00" w:rsidP="00DD0BCA">
            <w:pPr>
              <w:bidi w:val="0"/>
              <w:jc w:val="center"/>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B35A00" w:rsidP="00DD0BCA">
            <w:pPr>
              <w:bidi w:val="0"/>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Zdroje príslušnej kapitoly</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207 851 827</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211 521 969</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182 473 214</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194 742 052</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191 919 911</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174 012 728</w:t>
            </w:r>
          </w:p>
        </w:tc>
        <w:tc>
          <w:tcPr>
            <w:tcW w:w="464" w:type="pct"/>
            <w:tcBorders>
              <w:top w:val="nil"/>
              <w:left w:val="nil"/>
              <w:bottom w:val="single" w:sz="4" w:space="0" w:color="auto"/>
              <w:right w:val="single" w:sz="4" w:space="0" w:color="auto"/>
            </w:tcBorders>
            <w:shd w:val="clear" w:color="000000" w:fill="BFBFBF"/>
            <w:textDirection w:val="lrTb"/>
            <w:vAlign w:val="center"/>
            <w:hideMark/>
          </w:tcPr>
          <w:p w:rsidR="00A5272D" w:rsidRPr="00B35A00" w:rsidP="00DD0BCA">
            <w:pPr>
              <w:bidi w:val="0"/>
              <w:jc w:val="right"/>
              <w:rPr>
                <w:rFonts w:ascii="Times New Roman" w:hAnsi="Times New Roman" w:cs="Times New Roman"/>
                <w:b/>
                <w:bCs/>
                <w:sz w:val="14"/>
                <w:szCs w:val="14"/>
                <w:lang w:eastAsia="sk-SK"/>
              </w:rPr>
            </w:pPr>
            <w:r w:rsidRPr="00B35A00">
              <w:rPr>
                <w:rFonts w:ascii="Times New Roman" w:hAnsi="Times New Roman" w:cs="Times New Roman"/>
                <w:b/>
                <w:bCs/>
                <w:sz w:val="14"/>
                <w:szCs w:val="14"/>
                <w:lang w:eastAsia="sk-SK"/>
              </w:rPr>
              <w:t>174 012 728</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rPr>
                <w:rFonts w:ascii="Times New Roman" w:hAnsi="Times New Roman" w:cs="Times New Roman"/>
                <w:sz w:val="14"/>
                <w:szCs w:val="14"/>
                <w:lang w:eastAsia="sk-SK"/>
              </w:rPr>
            </w:pPr>
            <w:r w:rsidRPr="00B35A00">
              <w:rPr>
                <w:rFonts w:ascii="Times New Roman" w:hAnsi="Times New Roman" w:cs="Times New Roman"/>
                <w:sz w:val="14"/>
                <w:szCs w:val="14"/>
                <w:lang w:eastAsia="sk-SK"/>
              </w:rPr>
              <w:t>rozpočtové zdroje kapitoly (111 +11H)</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179 713 999</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188 975 281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182 473 214</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180 155 800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191 919 911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174 012 728</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174 012 728</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rPr>
                <w:rFonts w:ascii="Times New Roman" w:hAnsi="Times New Roman" w:cs="Times New Roman"/>
                <w:sz w:val="14"/>
                <w:szCs w:val="14"/>
                <w:lang w:eastAsia="sk-SK"/>
              </w:rPr>
            </w:pPr>
            <w:r w:rsidRPr="00B35A00">
              <w:rPr>
                <w:rFonts w:ascii="Times New Roman" w:hAnsi="Times New Roman" w:cs="Times New Roman"/>
                <w:sz w:val="14"/>
                <w:szCs w:val="14"/>
                <w:lang w:eastAsia="sk-SK"/>
              </w:rPr>
              <w:t>v tom: bežné výdavky  600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170 020 273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174 834 838</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180 973 214</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175 589 893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183 512 728</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171 012 728</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171 012 728</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ind w:firstLine="840" w:firstLineChars="600"/>
              <w:rPr>
                <w:rFonts w:ascii="Times New Roman" w:hAnsi="Times New Roman" w:cs="Times New Roman"/>
                <w:sz w:val="14"/>
                <w:szCs w:val="14"/>
                <w:lang w:eastAsia="sk-SK"/>
              </w:rPr>
            </w:pPr>
            <w:r w:rsidRPr="00B35A00">
              <w:rPr>
                <w:rFonts w:ascii="Times New Roman" w:hAnsi="Times New Roman" w:cs="Times New Roman"/>
                <w:sz w:val="14"/>
                <w:szCs w:val="14"/>
                <w:lang w:eastAsia="sk-SK"/>
              </w:rPr>
              <w:t>610 mzdy</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10 302 502</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9 619 541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8 581 913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9 602 285</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8 975 981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8 975 981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8 975 981</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ind w:firstLine="840" w:firstLineChars="600"/>
              <w:rPr>
                <w:rFonts w:ascii="Times New Roman" w:hAnsi="Times New Roman" w:cs="Times New Roman"/>
                <w:sz w:val="14"/>
                <w:szCs w:val="14"/>
                <w:lang w:eastAsia="sk-SK"/>
              </w:rPr>
            </w:pPr>
            <w:r w:rsidRPr="00B35A00">
              <w:rPr>
                <w:rFonts w:ascii="Times New Roman" w:hAnsi="Times New Roman" w:cs="Times New Roman"/>
                <w:sz w:val="14"/>
                <w:szCs w:val="14"/>
                <w:lang w:eastAsia="sk-SK"/>
              </w:rPr>
              <w:t>620 odvody</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3 599 343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3 791 239</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2 992 691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3 339 781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3 198 215</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3 198 215</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3 198 215</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ind w:firstLine="840" w:firstLineChars="600"/>
              <w:rPr>
                <w:rFonts w:ascii="Times New Roman" w:hAnsi="Times New Roman" w:cs="Times New Roman"/>
                <w:sz w:val="14"/>
                <w:szCs w:val="14"/>
                <w:lang w:eastAsia="sk-SK"/>
              </w:rPr>
            </w:pPr>
            <w:r w:rsidRPr="00B35A00">
              <w:rPr>
                <w:rFonts w:ascii="Times New Roman" w:hAnsi="Times New Roman" w:cs="Times New Roman"/>
                <w:sz w:val="14"/>
                <w:szCs w:val="14"/>
                <w:lang w:eastAsia="sk-SK"/>
              </w:rPr>
              <w:t>630 tovary a služby</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12 588 052</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13 467 439</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16 671 238</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15 776 988</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15 413 857</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15 413 857</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15 413 857</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ind w:firstLine="840" w:firstLineChars="600"/>
              <w:rPr>
                <w:rFonts w:ascii="Times New Roman" w:hAnsi="Times New Roman" w:cs="Times New Roman"/>
                <w:sz w:val="14"/>
                <w:szCs w:val="14"/>
                <w:lang w:eastAsia="sk-SK"/>
              </w:rPr>
            </w:pPr>
            <w:r w:rsidRPr="00B35A00">
              <w:rPr>
                <w:rFonts w:ascii="Times New Roman" w:hAnsi="Times New Roman" w:cs="Times New Roman"/>
                <w:sz w:val="14"/>
                <w:szCs w:val="14"/>
                <w:lang w:eastAsia="sk-SK"/>
              </w:rPr>
              <w:t>640 bežné transfery</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143 530 377</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147 956 619</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152 727 372</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146 870 839</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155 924 675</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143 424 675</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143 424 675</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ind w:firstLine="420" w:firstLineChars="300"/>
              <w:rPr>
                <w:rFonts w:ascii="Times New Roman" w:hAnsi="Times New Roman" w:cs="Times New Roman"/>
                <w:sz w:val="14"/>
                <w:szCs w:val="14"/>
                <w:lang w:eastAsia="sk-SK"/>
              </w:rPr>
            </w:pPr>
            <w:r w:rsidRPr="00B35A00">
              <w:rPr>
                <w:rFonts w:ascii="Times New Roman" w:hAnsi="Times New Roman" w:cs="Times New Roman"/>
                <w:sz w:val="14"/>
                <w:szCs w:val="14"/>
                <w:lang w:eastAsia="sk-SK"/>
              </w:rPr>
              <w:t xml:space="preserve">   kapitálové výdavky 700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9 693 725</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14 140 443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1 500 000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4 565 907</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8 407 183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3 000 000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3 000 000</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rPr>
                <w:rFonts w:ascii="Times New Roman" w:hAnsi="Times New Roman" w:cs="Times New Roman"/>
                <w:sz w:val="14"/>
                <w:szCs w:val="14"/>
                <w:lang w:eastAsia="sk-SK"/>
              </w:rPr>
            </w:pPr>
            <w:r w:rsidRPr="00B35A00">
              <w:rPr>
                <w:rFonts w:ascii="Times New Roman" w:hAnsi="Times New Roman" w:cs="Times New Roman"/>
                <w:sz w:val="14"/>
                <w:szCs w:val="14"/>
                <w:lang w:eastAsia="sk-SK"/>
              </w:rPr>
              <w:t>zdroje EÚ</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21 068 526</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15 643 601</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10 469 550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rPr>
                <w:rFonts w:ascii="Times New Roman" w:hAnsi="Times New Roman" w:cs="Times New Roman"/>
                <w:sz w:val="14"/>
                <w:szCs w:val="14"/>
                <w:lang w:eastAsia="sk-SK"/>
              </w:rPr>
            </w:pPr>
            <w:r w:rsidRPr="00B35A00">
              <w:rPr>
                <w:rFonts w:ascii="Times New Roman" w:hAnsi="Times New Roman" w:cs="Times New Roman"/>
                <w:sz w:val="14"/>
                <w:szCs w:val="14"/>
                <w:lang w:eastAsia="sk-SK"/>
              </w:rPr>
              <w:t>spolufinancovanie zo ŠR</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6 839 916</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4 049 673</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3 200 050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59"/>
        </w:trPr>
        <w:tc>
          <w:tcPr>
            <w:tcW w:w="1749" w:type="pct"/>
            <w:tcBorders>
              <w:top w:val="nil"/>
              <w:left w:val="single" w:sz="4" w:space="0" w:color="auto"/>
              <w:bottom w:val="single" w:sz="4" w:space="0" w:color="auto"/>
              <w:right w:val="single" w:sz="4" w:space="0" w:color="auto"/>
            </w:tcBorders>
            <w:noWrap/>
            <w:textDirection w:val="lrTb"/>
            <w:vAlign w:val="center"/>
            <w:hideMark/>
          </w:tcPr>
          <w:p w:rsidR="00A5272D" w:rsidRPr="00B35A00" w:rsidP="00DD0BCA">
            <w:pPr>
              <w:bidi w:val="0"/>
              <w:rPr>
                <w:rFonts w:ascii="Times New Roman" w:hAnsi="Times New Roman" w:cs="Times New Roman"/>
                <w:sz w:val="14"/>
                <w:szCs w:val="14"/>
                <w:lang w:eastAsia="sk-SK"/>
              </w:rPr>
            </w:pPr>
            <w:r w:rsidRPr="00B35A00">
              <w:rPr>
                <w:rFonts w:ascii="Times New Roman" w:hAnsi="Times New Roman" w:cs="Times New Roman"/>
                <w:sz w:val="14"/>
                <w:szCs w:val="14"/>
                <w:lang w:eastAsia="sk-SK"/>
              </w:rPr>
              <w:t>presun z minulých rokov §</w:t>
            </w:r>
            <w:r w:rsidR="0090736E">
              <w:rPr>
                <w:rFonts w:ascii="Times New Roman" w:hAnsi="Times New Roman" w:cs="Times New Roman"/>
                <w:sz w:val="14"/>
                <w:szCs w:val="14"/>
                <w:lang w:eastAsia="sk-SK"/>
              </w:rPr>
              <w:t xml:space="preserve"> </w:t>
            </w:r>
            <w:r w:rsidRPr="00B35A00">
              <w:rPr>
                <w:rFonts w:ascii="Times New Roman" w:hAnsi="Times New Roman" w:cs="Times New Roman"/>
                <w:sz w:val="14"/>
                <w:szCs w:val="14"/>
                <w:lang w:eastAsia="sk-SK"/>
              </w:rPr>
              <w:t>8 ŠR</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229 386</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2 853 414</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916 652</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c>
          <w:tcPr>
            <w:tcW w:w="464" w:type="pct"/>
            <w:tcBorders>
              <w:top w:val="nil"/>
              <w:left w:val="nil"/>
              <w:bottom w:val="single" w:sz="4" w:space="0" w:color="auto"/>
              <w:right w:val="single" w:sz="4" w:space="0" w:color="auto"/>
            </w:tcBorders>
            <w:noWrap/>
            <w:textDirection w:val="lrTb"/>
            <w:vAlign w:val="center"/>
            <w:hideMark/>
          </w:tcPr>
          <w:p w:rsidR="00A5272D" w:rsidRPr="00B35A00" w:rsidP="00DD0BCA">
            <w:pPr>
              <w:bidi w:val="0"/>
              <w:jc w:val="right"/>
              <w:rPr>
                <w:rFonts w:ascii="Times New Roman" w:hAnsi="Times New Roman" w:cs="Times New Roman"/>
                <w:sz w:val="14"/>
                <w:szCs w:val="14"/>
                <w:lang w:eastAsia="sk-SK"/>
              </w:rPr>
            </w:pPr>
            <w:r w:rsidRPr="00B35A00">
              <w:rPr>
                <w:rFonts w:ascii="Times New Roman" w:hAnsi="Times New Roman" w:cs="Times New Roman"/>
                <w:sz w:val="14"/>
                <w:szCs w:val="14"/>
                <w:lang w:eastAsia="sk-SK"/>
              </w:rPr>
              <w:t>0</w:t>
            </w:r>
          </w:p>
        </w:tc>
      </w:tr>
    </w:tbl>
    <w:p w:rsidR="00A5272D" w:rsidP="00A5272D">
      <w:pPr>
        <w:bidi w:val="0"/>
        <w:jc w:val="both"/>
        <w:rPr>
          <w:rFonts w:ascii="Times New Roman" w:hAnsi="Times New Roman" w:cs="Times New Roman"/>
          <w:b/>
        </w:rPr>
      </w:pPr>
    </w:p>
    <w:p w:rsidR="00A5272D" w:rsidRPr="00AE4752" w:rsidP="00A5272D">
      <w:pPr>
        <w:bidi w:val="0"/>
        <w:ind w:firstLine="708"/>
        <w:jc w:val="both"/>
        <w:rPr>
          <w:rFonts w:ascii="Times New Roman" w:hAnsi="Times New Roman" w:cs="Times New Roman"/>
        </w:rPr>
      </w:pPr>
      <w:r w:rsidRPr="00222BA3">
        <w:rPr>
          <w:rFonts w:ascii="Times New Roman" w:hAnsi="Times New Roman" w:cs="Times New Roman"/>
        </w:rPr>
        <w:t>Celkové zdroje kapitoly sa na rok 201</w:t>
      </w:r>
      <w:r>
        <w:rPr>
          <w:rFonts w:ascii="Times New Roman" w:hAnsi="Times New Roman" w:cs="Times New Roman"/>
        </w:rPr>
        <w:t>5</w:t>
      </w:r>
      <w:r w:rsidRPr="00222BA3">
        <w:rPr>
          <w:rFonts w:ascii="Times New Roman" w:hAnsi="Times New Roman" w:cs="Times New Roman"/>
        </w:rPr>
        <w:t xml:space="preserve"> rozpočtujú vo výške 1</w:t>
      </w:r>
      <w:r>
        <w:rPr>
          <w:rFonts w:ascii="Times New Roman" w:hAnsi="Times New Roman" w:cs="Times New Roman"/>
        </w:rPr>
        <w:t>92</w:t>
      </w:r>
      <w:r w:rsidRPr="00222BA3">
        <w:rPr>
          <w:rFonts w:ascii="Times New Roman" w:hAnsi="Times New Roman" w:cs="Times New Roman"/>
        </w:rPr>
        <w:t xml:space="preserve"> mil. eur. Oproti schválenému rozpočtu roku 201</w:t>
      </w:r>
      <w:r>
        <w:rPr>
          <w:rFonts w:ascii="Times New Roman" w:hAnsi="Times New Roman" w:cs="Times New Roman"/>
        </w:rPr>
        <w:t>4</w:t>
      </w:r>
      <w:r w:rsidRPr="00222BA3">
        <w:rPr>
          <w:rFonts w:ascii="Times New Roman" w:hAnsi="Times New Roman" w:cs="Times New Roman"/>
        </w:rPr>
        <w:t xml:space="preserve"> dochádza k ich </w:t>
      </w:r>
      <w:r>
        <w:rPr>
          <w:rFonts w:ascii="Times New Roman" w:hAnsi="Times New Roman" w:cs="Times New Roman"/>
        </w:rPr>
        <w:t>nárast</w:t>
      </w:r>
      <w:r w:rsidRPr="00AE4752">
        <w:rPr>
          <w:rFonts w:ascii="Times New Roman" w:hAnsi="Times New Roman" w:cs="Times New Roman"/>
        </w:rPr>
        <w:t>u o </w:t>
      </w:r>
      <w:r>
        <w:rPr>
          <w:rFonts w:ascii="Times New Roman" w:hAnsi="Times New Roman" w:cs="Times New Roman"/>
        </w:rPr>
        <w:t>9,45</w:t>
      </w:r>
      <w:r w:rsidRPr="00AE4752">
        <w:rPr>
          <w:rFonts w:ascii="Times New Roman" w:hAnsi="Times New Roman" w:cs="Times New Roman"/>
        </w:rPr>
        <w:t xml:space="preserve"> mil. eur, t. j. o </w:t>
      </w:r>
      <w:r>
        <w:rPr>
          <w:rFonts w:ascii="Times New Roman" w:hAnsi="Times New Roman" w:cs="Times New Roman"/>
        </w:rPr>
        <w:t>5</w:t>
      </w:r>
      <w:r w:rsidRPr="00AE4752">
        <w:rPr>
          <w:rFonts w:ascii="Times New Roman" w:hAnsi="Times New Roman" w:cs="Times New Roman"/>
        </w:rPr>
        <w:t>,</w:t>
      </w:r>
      <w:r>
        <w:rPr>
          <w:rFonts w:ascii="Times New Roman" w:hAnsi="Times New Roman" w:cs="Times New Roman"/>
        </w:rPr>
        <w:t xml:space="preserve">18 </w:t>
      </w:r>
      <w:r w:rsidRPr="00AE4752">
        <w:rPr>
          <w:rFonts w:ascii="Times New Roman" w:hAnsi="Times New Roman" w:cs="Times New Roman"/>
        </w:rPr>
        <w:t>%.</w:t>
      </w:r>
    </w:p>
    <w:p w:rsidR="00A5272D" w:rsidRPr="00DE3D9B" w:rsidP="00A5272D">
      <w:pPr>
        <w:bidi w:val="0"/>
        <w:jc w:val="both"/>
        <w:rPr>
          <w:rFonts w:ascii="Times New Roman" w:hAnsi="Times New Roman" w:cs="Times New Roman"/>
          <w:color w:val="FF0000"/>
        </w:rPr>
      </w:pPr>
    </w:p>
    <w:p w:rsidR="00A5272D" w:rsidRPr="009F58D8" w:rsidP="00A5272D">
      <w:pPr>
        <w:bidi w:val="0"/>
        <w:ind w:firstLine="708"/>
        <w:jc w:val="both"/>
        <w:rPr>
          <w:rFonts w:ascii="Times New Roman" w:hAnsi="Times New Roman" w:cs="Times New Roman"/>
        </w:rPr>
      </w:pPr>
      <w:r w:rsidRPr="009F58D8">
        <w:rPr>
          <w:rFonts w:ascii="Times New Roman" w:hAnsi="Times New Roman" w:cs="Times New Roman"/>
        </w:rPr>
        <w:t>V kategórii osobných výdavkov je v roku 201</w:t>
      </w:r>
      <w:r>
        <w:rPr>
          <w:rFonts w:ascii="Times New Roman" w:hAnsi="Times New Roman" w:cs="Times New Roman"/>
        </w:rPr>
        <w:t>5</w:t>
      </w:r>
      <w:r w:rsidRPr="009F58D8">
        <w:rPr>
          <w:rFonts w:ascii="Times New Roman" w:hAnsi="Times New Roman" w:cs="Times New Roman"/>
        </w:rPr>
        <w:t xml:space="preserve"> navrhovaná suma 1</w:t>
      </w:r>
      <w:r>
        <w:rPr>
          <w:rFonts w:ascii="Times New Roman" w:hAnsi="Times New Roman" w:cs="Times New Roman"/>
        </w:rPr>
        <w:t>2</w:t>
      </w:r>
      <w:r w:rsidRPr="009F58D8">
        <w:rPr>
          <w:rFonts w:ascii="Times New Roman" w:hAnsi="Times New Roman" w:cs="Times New Roman"/>
        </w:rPr>
        <w:t>,</w:t>
      </w:r>
      <w:r>
        <w:rPr>
          <w:rFonts w:ascii="Times New Roman" w:hAnsi="Times New Roman" w:cs="Times New Roman"/>
        </w:rPr>
        <w:t>2</w:t>
      </w:r>
      <w:r w:rsidRPr="009F58D8">
        <w:rPr>
          <w:rFonts w:ascii="Times New Roman" w:hAnsi="Times New Roman" w:cs="Times New Roman"/>
        </w:rPr>
        <w:t xml:space="preserve"> mil. eur </w:t>
      </w:r>
      <w:r>
        <w:rPr>
          <w:rFonts w:ascii="Times New Roman" w:hAnsi="Times New Roman" w:cs="Times New Roman"/>
        </w:rPr>
        <w:t>vyš</w:t>
      </w:r>
      <w:r w:rsidRPr="009F58D8">
        <w:rPr>
          <w:rFonts w:ascii="Times New Roman" w:hAnsi="Times New Roman" w:cs="Times New Roman"/>
        </w:rPr>
        <w:t>šia oproti schválenému rozpočtu roku 201</w:t>
      </w:r>
      <w:r>
        <w:rPr>
          <w:rFonts w:ascii="Times New Roman" w:hAnsi="Times New Roman" w:cs="Times New Roman"/>
        </w:rPr>
        <w:t>4</w:t>
      </w:r>
      <w:r w:rsidRPr="009F58D8">
        <w:rPr>
          <w:rFonts w:ascii="Times New Roman" w:hAnsi="Times New Roman" w:cs="Times New Roman"/>
        </w:rPr>
        <w:t xml:space="preserve"> o </w:t>
      </w:r>
      <w:r>
        <w:rPr>
          <w:rFonts w:ascii="Times New Roman" w:hAnsi="Times New Roman" w:cs="Times New Roman"/>
        </w:rPr>
        <w:t>600</w:t>
      </w:r>
      <w:r w:rsidRPr="009F58D8">
        <w:rPr>
          <w:rFonts w:ascii="Times New Roman" w:hAnsi="Times New Roman" w:cs="Times New Roman"/>
        </w:rPr>
        <w:t xml:space="preserve"> tis. eur, t. j. o </w:t>
      </w:r>
      <w:r>
        <w:rPr>
          <w:rFonts w:ascii="Times New Roman" w:hAnsi="Times New Roman" w:cs="Times New Roman"/>
        </w:rPr>
        <w:t>5</w:t>
      </w:r>
      <w:r w:rsidRPr="009F58D8">
        <w:rPr>
          <w:rFonts w:ascii="Times New Roman" w:hAnsi="Times New Roman" w:cs="Times New Roman"/>
        </w:rPr>
        <w:t>,</w:t>
      </w:r>
      <w:r>
        <w:rPr>
          <w:rFonts w:ascii="Times New Roman" w:hAnsi="Times New Roman" w:cs="Times New Roman"/>
        </w:rPr>
        <w:t xml:space="preserve">18 </w:t>
      </w:r>
      <w:r w:rsidRPr="009F58D8">
        <w:rPr>
          <w:rFonts w:ascii="Times New Roman" w:hAnsi="Times New Roman" w:cs="Times New Roman"/>
        </w:rPr>
        <w:t xml:space="preserve">%. </w:t>
      </w:r>
      <w:r>
        <w:rPr>
          <w:rFonts w:ascii="Times New Roman" w:hAnsi="Times New Roman" w:cs="Times New Roman"/>
        </w:rPr>
        <w:t>Nárast nastáva aj napriek navrhovanému zníženiu osobných výdavkov z titulu úsporných opatrení, keďže bola do limitu zapracovaná valorizácia platov z roku 2014 do ďalších rokov a povolený presun prostriedkov z kategórie tovarov a služieb v dôsledku opakovaných rozpočtových opatrení v minulých rokoch.</w:t>
      </w:r>
    </w:p>
    <w:p w:rsidR="00A5272D" w:rsidRPr="00DE3D9B" w:rsidP="00A5272D">
      <w:pPr>
        <w:bidi w:val="0"/>
        <w:jc w:val="both"/>
        <w:rPr>
          <w:rFonts w:ascii="Times New Roman" w:hAnsi="Times New Roman" w:cs="Times New Roman"/>
          <w:color w:val="FF0000"/>
        </w:rPr>
      </w:pPr>
    </w:p>
    <w:p w:rsidR="00A5272D" w:rsidP="00A5272D">
      <w:pPr>
        <w:bidi w:val="0"/>
        <w:ind w:firstLine="708"/>
        <w:jc w:val="both"/>
        <w:rPr>
          <w:rFonts w:ascii="Times New Roman" w:hAnsi="Times New Roman" w:cs="Times New Roman"/>
        </w:rPr>
      </w:pPr>
      <w:r w:rsidRPr="001A360A">
        <w:rPr>
          <w:rFonts w:ascii="Times New Roman" w:hAnsi="Times New Roman" w:cs="Times New Roman"/>
        </w:rPr>
        <w:t>Prostriedky na tovary a služby predstavujú 1</w:t>
      </w:r>
      <w:r>
        <w:rPr>
          <w:rFonts w:ascii="Times New Roman" w:hAnsi="Times New Roman" w:cs="Times New Roman"/>
        </w:rPr>
        <w:t>5</w:t>
      </w:r>
      <w:r w:rsidRPr="001A360A">
        <w:rPr>
          <w:rFonts w:ascii="Times New Roman" w:hAnsi="Times New Roman" w:cs="Times New Roman"/>
        </w:rPr>
        <w:t>,</w:t>
      </w:r>
      <w:r>
        <w:rPr>
          <w:rFonts w:ascii="Times New Roman" w:hAnsi="Times New Roman" w:cs="Times New Roman"/>
        </w:rPr>
        <w:t>4</w:t>
      </w:r>
      <w:r w:rsidRPr="001A360A">
        <w:rPr>
          <w:rFonts w:ascii="Times New Roman" w:hAnsi="Times New Roman" w:cs="Times New Roman"/>
        </w:rPr>
        <w:t xml:space="preserve"> mil. eur, čo je </w:t>
      </w:r>
      <w:r>
        <w:rPr>
          <w:rFonts w:ascii="Times New Roman" w:hAnsi="Times New Roman" w:cs="Times New Roman"/>
        </w:rPr>
        <w:t>1</w:t>
      </w:r>
      <w:r w:rsidRPr="001A360A">
        <w:rPr>
          <w:rFonts w:ascii="Times New Roman" w:hAnsi="Times New Roman" w:cs="Times New Roman"/>
        </w:rPr>
        <w:t>,</w:t>
      </w:r>
      <w:r>
        <w:rPr>
          <w:rFonts w:ascii="Times New Roman" w:hAnsi="Times New Roman" w:cs="Times New Roman"/>
        </w:rPr>
        <w:t>26</w:t>
      </w:r>
      <w:r w:rsidRPr="001A360A">
        <w:rPr>
          <w:rFonts w:ascii="Times New Roman" w:hAnsi="Times New Roman" w:cs="Times New Roman"/>
        </w:rPr>
        <w:t xml:space="preserve"> mil</w:t>
      </w:r>
      <w:r>
        <w:rPr>
          <w:rFonts w:ascii="Times New Roman" w:hAnsi="Times New Roman" w:cs="Times New Roman"/>
        </w:rPr>
        <w:t>. eur</w:t>
      </w:r>
      <w:r w:rsidRPr="001A360A">
        <w:rPr>
          <w:rFonts w:ascii="Times New Roman" w:hAnsi="Times New Roman" w:cs="Times New Roman"/>
        </w:rPr>
        <w:t xml:space="preserve"> </w:t>
      </w:r>
      <w:r>
        <w:rPr>
          <w:rFonts w:ascii="Times New Roman" w:hAnsi="Times New Roman" w:cs="Times New Roman"/>
        </w:rPr>
        <w:t>po</w:t>
      </w:r>
      <w:r w:rsidRPr="001A360A">
        <w:rPr>
          <w:rFonts w:ascii="Times New Roman" w:hAnsi="Times New Roman" w:cs="Times New Roman"/>
        </w:rPr>
        <w:t>d úrovňou schváleného rozpočtu roku 201</w:t>
      </w:r>
      <w:r>
        <w:rPr>
          <w:rFonts w:ascii="Times New Roman" w:hAnsi="Times New Roman" w:cs="Times New Roman"/>
        </w:rPr>
        <w:t>4</w:t>
      </w:r>
      <w:r w:rsidRPr="001A360A">
        <w:rPr>
          <w:rFonts w:ascii="Times New Roman" w:hAnsi="Times New Roman" w:cs="Times New Roman"/>
        </w:rPr>
        <w:t xml:space="preserve">. </w:t>
      </w:r>
      <w:r>
        <w:rPr>
          <w:rFonts w:ascii="Times New Roman" w:hAnsi="Times New Roman" w:cs="Times New Roman"/>
        </w:rPr>
        <w:t xml:space="preserve">Pokles o 7,54 % je spôsobený zohľadnením navrhovaných úsporných opatrení v nadväznosti na vládny program ESO.  </w:t>
      </w:r>
    </w:p>
    <w:p w:rsidR="00A5272D" w:rsidRPr="00DE3D9B" w:rsidP="00A5272D">
      <w:pPr>
        <w:bidi w:val="0"/>
        <w:ind w:firstLine="708"/>
        <w:jc w:val="both"/>
        <w:rPr>
          <w:rFonts w:ascii="Times New Roman" w:hAnsi="Times New Roman" w:cs="Times New Roman"/>
          <w:color w:val="FF0000"/>
        </w:rPr>
      </w:pPr>
    </w:p>
    <w:p w:rsidR="00A5272D" w:rsidP="00A5272D">
      <w:pPr>
        <w:bidi w:val="0"/>
        <w:ind w:firstLine="708"/>
        <w:jc w:val="both"/>
        <w:rPr>
          <w:rFonts w:ascii="Times New Roman" w:hAnsi="Times New Roman" w:cs="Times New Roman"/>
          <w:color w:val="FF0000"/>
        </w:rPr>
      </w:pPr>
      <w:r w:rsidRPr="009F58D8">
        <w:rPr>
          <w:rFonts w:ascii="Times New Roman" w:hAnsi="Times New Roman" w:cs="Times New Roman"/>
        </w:rPr>
        <w:t>Výdavky na bežné transfery sú rozpočtované v hodnote 1</w:t>
      </w:r>
      <w:r>
        <w:rPr>
          <w:rFonts w:ascii="Times New Roman" w:hAnsi="Times New Roman" w:cs="Times New Roman"/>
        </w:rPr>
        <w:t>56</w:t>
      </w:r>
      <w:r w:rsidRPr="009F58D8">
        <w:rPr>
          <w:rFonts w:ascii="Times New Roman" w:hAnsi="Times New Roman" w:cs="Times New Roman"/>
        </w:rPr>
        <w:t xml:space="preserve"> mil. eur s medziročným </w:t>
      </w:r>
      <w:r>
        <w:rPr>
          <w:rFonts w:ascii="Times New Roman" w:hAnsi="Times New Roman" w:cs="Times New Roman"/>
        </w:rPr>
        <w:t>nárast</w:t>
      </w:r>
      <w:r w:rsidRPr="009F58D8">
        <w:rPr>
          <w:rFonts w:ascii="Times New Roman" w:hAnsi="Times New Roman" w:cs="Times New Roman"/>
        </w:rPr>
        <w:t>om o </w:t>
      </w:r>
      <w:r>
        <w:rPr>
          <w:rFonts w:ascii="Times New Roman" w:hAnsi="Times New Roman" w:cs="Times New Roman"/>
        </w:rPr>
        <w:t>3</w:t>
      </w:r>
      <w:r w:rsidRPr="009F58D8">
        <w:rPr>
          <w:rFonts w:ascii="Times New Roman" w:hAnsi="Times New Roman" w:cs="Times New Roman"/>
        </w:rPr>
        <w:t>,</w:t>
      </w:r>
      <w:r>
        <w:rPr>
          <w:rFonts w:ascii="Times New Roman" w:hAnsi="Times New Roman" w:cs="Times New Roman"/>
        </w:rPr>
        <w:t>20</w:t>
      </w:r>
      <w:r w:rsidRPr="009F58D8">
        <w:rPr>
          <w:rFonts w:ascii="Times New Roman" w:hAnsi="Times New Roman" w:cs="Times New Roman"/>
        </w:rPr>
        <w:t xml:space="preserve"> mil. eur, t. j. o </w:t>
      </w:r>
      <w:r>
        <w:rPr>
          <w:rFonts w:ascii="Times New Roman" w:hAnsi="Times New Roman" w:cs="Times New Roman"/>
        </w:rPr>
        <w:t>2</w:t>
      </w:r>
      <w:r w:rsidRPr="009F58D8">
        <w:rPr>
          <w:rFonts w:ascii="Times New Roman" w:hAnsi="Times New Roman" w:cs="Times New Roman"/>
        </w:rPr>
        <w:t>,</w:t>
      </w:r>
      <w:r>
        <w:rPr>
          <w:rFonts w:ascii="Times New Roman" w:hAnsi="Times New Roman" w:cs="Times New Roman"/>
        </w:rPr>
        <w:t xml:space="preserve">09 </w:t>
      </w:r>
      <w:r w:rsidRPr="009F58D8">
        <w:rPr>
          <w:rFonts w:ascii="Times New Roman" w:hAnsi="Times New Roman" w:cs="Times New Roman"/>
        </w:rPr>
        <w:t>%</w:t>
      </w:r>
      <w:r>
        <w:rPr>
          <w:rFonts w:ascii="Times New Roman" w:hAnsi="Times New Roman" w:cs="Times New Roman"/>
        </w:rPr>
        <w:t>, predovšetkým z dôvodu zvýšenia výdavkov na podporu ostatných subjektov verejnej správy v celkovej sume 2,80 mil. eur.</w:t>
      </w:r>
    </w:p>
    <w:p w:rsidR="00A5272D" w:rsidRPr="00DE3D9B" w:rsidP="00A5272D">
      <w:pPr>
        <w:bidi w:val="0"/>
        <w:jc w:val="both"/>
        <w:rPr>
          <w:rFonts w:ascii="Times New Roman" w:hAnsi="Times New Roman" w:cs="Times New Roman"/>
          <w:color w:val="FF0000"/>
        </w:rPr>
      </w:pPr>
    </w:p>
    <w:p w:rsidR="00A5272D" w:rsidRPr="00DE3D9B" w:rsidP="00A5272D">
      <w:pPr>
        <w:bidi w:val="0"/>
        <w:ind w:firstLine="708"/>
        <w:jc w:val="both"/>
        <w:rPr>
          <w:color w:val="FF0000"/>
          <w:szCs w:val="22"/>
        </w:rPr>
      </w:pPr>
      <w:r w:rsidRPr="009F58D8">
        <w:rPr>
          <w:rFonts w:ascii="Times New Roman" w:hAnsi="Times New Roman" w:cs="Times New Roman"/>
        </w:rPr>
        <w:t>V rozp</w:t>
      </w:r>
      <w:r>
        <w:rPr>
          <w:rFonts w:ascii="Times New Roman" w:hAnsi="Times New Roman" w:cs="Times New Roman"/>
        </w:rPr>
        <w:t xml:space="preserve">očte kapitoly sa na rok 2015 navrhujú </w:t>
      </w:r>
      <w:r w:rsidRPr="009F58D8">
        <w:rPr>
          <w:rFonts w:ascii="Times New Roman" w:hAnsi="Times New Roman" w:cs="Times New Roman"/>
        </w:rPr>
        <w:t>kapitálové výdavky</w:t>
      </w:r>
      <w:r>
        <w:rPr>
          <w:rFonts w:ascii="Times New Roman" w:hAnsi="Times New Roman" w:cs="Times New Roman"/>
        </w:rPr>
        <w:t xml:space="preserve"> v celkovej sume </w:t>
        <w:br/>
        <w:t>8,41 mil. eur</w:t>
      </w:r>
      <w:r w:rsidRPr="009F58D8">
        <w:rPr>
          <w:rFonts w:ascii="Times New Roman" w:hAnsi="Times New Roman" w:cs="Times New Roman"/>
        </w:rPr>
        <w:t xml:space="preserve">, </w:t>
      </w:r>
      <w:r>
        <w:rPr>
          <w:rFonts w:ascii="Times New Roman" w:hAnsi="Times New Roman" w:cs="Times New Roman"/>
        </w:rPr>
        <w:t xml:space="preserve">čo </w:t>
      </w:r>
      <w:r w:rsidRPr="009F58D8">
        <w:rPr>
          <w:rFonts w:ascii="Times New Roman" w:hAnsi="Times New Roman" w:cs="Times New Roman"/>
        </w:rPr>
        <w:t xml:space="preserve">predstavuje </w:t>
      </w:r>
      <w:r>
        <w:rPr>
          <w:rFonts w:ascii="Times New Roman" w:hAnsi="Times New Roman" w:cs="Times New Roman"/>
        </w:rPr>
        <w:t>nárast</w:t>
      </w:r>
      <w:r w:rsidRPr="009F58D8">
        <w:rPr>
          <w:rFonts w:ascii="Times New Roman" w:hAnsi="Times New Roman" w:cs="Times New Roman"/>
        </w:rPr>
        <w:t xml:space="preserve"> </w:t>
      </w:r>
      <w:r>
        <w:rPr>
          <w:rFonts w:ascii="Times New Roman" w:hAnsi="Times New Roman" w:cs="Times New Roman"/>
        </w:rPr>
        <w:t xml:space="preserve">až </w:t>
      </w:r>
      <w:r w:rsidRPr="009F58D8">
        <w:rPr>
          <w:rFonts w:ascii="Times New Roman" w:hAnsi="Times New Roman" w:cs="Times New Roman"/>
        </w:rPr>
        <w:t>o</w:t>
      </w:r>
      <w:r>
        <w:rPr>
          <w:rFonts w:ascii="Times New Roman" w:hAnsi="Times New Roman" w:cs="Times New Roman"/>
        </w:rPr>
        <w:t> 6,91</w:t>
      </w:r>
      <w:r w:rsidRPr="009F58D8">
        <w:rPr>
          <w:rFonts w:ascii="Times New Roman" w:hAnsi="Times New Roman" w:cs="Times New Roman"/>
        </w:rPr>
        <w:t xml:space="preserve"> mil. eur oproti</w:t>
      </w:r>
      <w:r>
        <w:rPr>
          <w:rFonts w:ascii="Times New Roman" w:hAnsi="Times New Roman" w:cs="Times New Roman"/>
        </w:rPr>
        <w:t xml:space="preserve"> schválenému rozpočtu</w:t>
      </w:r>
      <w:r w:rsidRPr="009F58D8">
        <w:rPr>
          <w:rFonts w:ascii="Times New Roman" w:hAnsi="Times New Roman" w:cs="Times New Roman"/>
        </w:rPr>
        <w:t xml:space="preserve"> predchádzajúce</w:t>
      </w:r>
      <w:r>
        <w:rPr>
          <w:rFonts w:ascii="Times New Roman" w:hAnsi="Times New Roman" w:cs="Times New Roman"/>
        </w:rPr>
        <w:t>ho</w:t>
      </w:r>
      <w:r w:rsidRPr="009F58D8">
        <w:rPr>
          <w:rFonts w:ascii="Times New Roman" w:hAnsi="Times New Roman" w:cs="Times New Roman"/>
        </w:rPr>
        <w:t xml:space="preserve"> roku. </w:t>
      </w:r>
      <w:r>
        <w:rPr>
          <w:rFonts w:ascii="Times New Roman" w:hAnsi="Times New Roman" w:cs="Times New Roman"/>
        </w:rPr>
        <w:t>Na základe rozhodnutia kapitoly je 5,0 mil. eur kapitálových prostriedkov určených ako kapitálový transfer na účelové investičné projekty RTVS a zvyšné prostriedky sú určené na rekonštrukciu budovy Reduty v súvislosti s konaním SK</w:t>
      </w:r>
      <w:r w:rsidR="0090736E">
        <w:rPr>
          <w:rFonts w:ascii="Times New Roman" w:hAnsi="Times New Roman" w:cs="Times New Roman"/>
        </w:rPr>
        <w:t xml:space="preserve"> </w:t>
      </w:r>
      <w:r>
        <w:rPr>
          <w:rFonts w:ascii="Times New Roman" w:hAnsi="Times New Roman" w:cs="Times New Roman"/>
        </w:rPr>
        <w:t xml:space="preserve">PRES </w:t>
      </w:r>
      <w:r w:rsidR="0090736E">
        <w:rPr>
          <w:rFonts w:ascii="Times New Roman" w:hAnsi="Times New Roman" w:cs="Times New Roman"/>
        </w:rPr>
        <w:br/>
      </w:r>
      <w:r>
        <w:rPr>
          <w:rFonts w:ascii="Times New Roman" w:hAnsi="Times New Roman" w:cs="Times New Roman"/>
        </w:rPr>
        <w:t>(3,41 mil. eur).</w:t>
      </w:r>
    </w:p>
    <w:p w:rsidR="00A5272D" w:rsidRPr="00DE3D9B" w:rsidP="00A5272D">
      <w:pPr>
        <w:bidi w:val="0"/>
        <w:jc w:val="both"/>
        <w:rPr>
          <w:color w:val="FF0000"/>
          <w:szCs w:val="22"/>
        </w:rPr>
      </w:pPr>
    </w:p>
    <w:p w:rsidR="00A5272D" w:rsidP="00A5272D">
      <w:pPr>
        <w:bidi w:val="0"/>
        <w:ind w:firstLine="708"/>
        <w:jc w:val="both"/>
        <w:rPr>
          <w:rFonts w:ascii="Times New Roman" w:hAnsi="Times New Roman" w:cs="Times New Roman"/>
        </w:rPr>
      </w:pPr>
      <w:r w:rsidRPr="00222BA3">
        <w:rPr>
          <w:rFonts w:ascii="Times New Roman" w:hAnsi="Times New Roman" w:cs="Times New Roman"/>
        </w:rPr>
        <w:t>Rozpočtované výdavky kapitoly pokrývajú nasledujúce oblasti.</w:t>
      </w:r>
    </w:p>
    <w:p w:rsidR="00A5272D" w:rsidP="00A5272D">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2555"/>
        <w:gridCol w:w="951"/>
        <w:gridCol w:w="951"/>
        <w:gridCol w:w="951"/>
        <w:gridCol w:w="952"/>
        <w:gridCol w:w="952"/>
        <w:gridCol w:w="952"/>
        <w:gridCol w:w="948"/>
      </w:tblGrid>
      <w:tr>
        <w:tblPrEx>
          <w:tblW w:w="5000" w:type="pct"/>
          <w:tblCellMar>
            <w:left w:w="70" w:type="dxa"/>
            <w:right w:w="70" w:type="dxa"/>
          </w:tblCellMar>
          <w:tblLook w:val="04A0"/>
        </w:tblPrEx>
        <w:trPr>
          <w:trHeight w:val="259"/>
        </w:trPr>
        <w:tc>
          <w:tcPr>
            <w:tcW w:w="134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CE2645" w:rsidP="00DD0BCA">
            <w:pPr>
              <w:bidi w:val="0"/>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v eurách</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2012 S</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2013 S</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2014 R</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2014 OS</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2015 N</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2016 N</w:t>
            </w:r>
          </w:p>
        </w:tc>
        <w:tc>
          <w:tcPr>
            <w:tcW w:w="523"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E2645" w:rsidP="00DD0BCA">
            <w:pPr>
              <w:bidi w:val="0"/>
              <w:jc w:val="center"/>
              <w:rPr>
                <w:rFonts w:ascii="Times New Roman" w:hAnsi="Times New Roman" w:cs="Times New Roman"/>
                <w:b/>
                <w:bCs/>
                <w:color w:val="000000"/>
                <w:sz w:val="14"/>
                <w:szCs w:val="14"/>
                <w:lang w:eastAsia="sk-SK"/>
              </w:rPr>
            </w:pPr>
            <w:r w:rsidRPr="00CE2645">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CE2645" w:rsidP="00DD0BCA">
            <w:pPr>
              <w:bidi w:val="0"/>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Zdroje príslušnej kapitoly</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207 851 827</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211 521 969</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182 473 214</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194 742 052</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191 919 911</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174 012 728</w:t>
            </w:r>
          </w:p>
        </w:tc>
        <w:tc>
          <w:tcPr>
            <w:tcW w:w="523" w:type="pct"/>
            <w:tcBorders>
              <w:top w:val="nil"/>
              <w:left w:val="nil"/>
              <w:bottom w:val="single" w:sz="4" w:space="0" w:color="auto"/>
              <w:right w:val="single" w:sz="4" w:space="0" w:color="auto"/>
            </w:tcBorders>
            <w:shd w:val="clear" w:color="000000" w:fill="BFBFBF"/>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174 012 728</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Inštitucionálna podpora organizácií rezortu</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86 428 977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86 125 174</w:t>
            </w:r>
          </w:p>
        </w:tc>
        <w:tc>
          <w:tcPr>
            <w:tcW w:w="523" w:type="pct"/>
            <w:tcBorders>
              <w:top w:val="nil"/>
              <w:left w:val="nil"/>
              <w:bottom w:val="single" w:sz="4" w:space="0" w:color="auto"/>
              <w:right w:val="single" w:sz="4" w:space="0" w:color="auto"/>
            </w:tcBorders>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81 085 873</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77 729 749</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75 441 776</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75 441 776</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75 441 776</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Grantový systém</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19 905 373</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19 706 210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20 016 097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20 016 597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20 016 097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17 016 097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17 016 097</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Transfery pre verejnoprávne inštitúcie</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24 097 115</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33 518 680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30 400 000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30 538 000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36 700 000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31 900 000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31 900 000</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Strategické zámery kapitoly</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3 515 038</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3 510 068</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3 593 726</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4 048 527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1 493 726</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1 493 726</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1 493 726</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 xml:space="preserve">Cirkvi a náboženské spoločnosti </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37 555 040</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37 806 781</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37 379 973</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38 399 264</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38 314 475</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38 314 475</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38 314 475</w:t>
            </w:r>
          </w:p>
        </w:tc>
      </w:tr>
      <w:tr>
        <w:tblPrEx>
          <w:tblW w:w="5000" w:type="pct"/>
          <w:tblCellMar>
            <w:left w:w="70" w:type="dxa"/>
            <w:right w:w="70" w:type="dxa"/>
          </w:tblCellMar>
          <w:tblLook w:val="04A0"/>
        </w:tblPrEx>
        <w:trPr>
          <w:trHeight w:val="259"/>
        </w:trPr>
        <w:tc>
          <w:tcPr>
            <w:tcW w:w="1341"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Aparát a iné výdavkové tituly</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36 350 284</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30 855 056</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9 997 545</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24 009 915</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19 953 837</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9 846 654</w:t>
            </w:r>
          </w:p>
        </w:tc>
        <w:tc>
          <w:tcPr>
            <w:tcW w:w="523"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9 846 654</w:t>
            </w:r>
          </w:p>
        </w:tc>
      </w:tr>
    </w:tbl>
    <w:p w:rsidR="00A5272D" w:rsidRPr="00222BA3" w:rsidP="00A5272D">
      <w:pPr>
        <w:bidi w:val="0"/>
        <w:ind w:firstLine="708"/>
        <w:jc w:val="both"/>
      </w:pPr>
    </w:p>
    <w:p w:rsidR="00A5272D" w:rsidP="00A5272D">
      <w:pPr>
        <w:bidi w:val="0"/>
        <w:jc w:val="both"/>
        <w:rPr>
          <w:rFonts w:ascii="Times New Roman" w:hAnsi="Times New Roman" w:cs="Times New Roman"/>
          <w:b/>
          <w:bCs/>
        </w:rPr>
      </w:pPr>
      <w:r w:rsidRPr="00222BA3">
        <w:rPr>
          <w:rFonts w:ascii="Times New Roman" w:hAnsi="Times New Roman" w:cs="Times New Roman"/>
          <w:b/>
          <w:bCs/>
        </w:rPr>
        <w:t>Inštitucionálna podpora štátnych organizácií rezortu</w:t>
      </w:r>
    </w:p>
    <w:p w:rsidR="00A5272D" w:rsidRPr="004B488F" w:rsidP="00A5272D">
      <w:pPr>
        <w:bidi w:val="0"/>
        <w:jc w:val="both"/>
        <w:rPr>
          <w:rFonts w:ascii="Times New Roman" w:hAnsi="Times New Roman" w:cs="Times New Roman"/>
          <w:b/>
          <w:bCs/>
          <w:sz w:val="20"/>
        </w:rPr>
      </w:pPr>
    </w:p>
    <w:tbl>
      <w:tblPr>
        <w:tblStyle w:val="TableNormal"/>
        <w:tblW w:w="5000" w:type="pct"/>
        <w:tblCellMar>
          <w:left w:w="70" w:type="dxa"/>
          <w:right w:w="70" w:type="dxa"/>
        </w:tblCellMar>
        <w:tblLook w:val="04A0"/>
      </w:tblPr>
      <w:tblGrid>
        <w:gridCol w:w="3210"/>
        <w:gridCol w:w="891"/>
        <w:gridCol w:w="770"/>
        <w:gridCol w:w="891"/>
        <w:gridCol w:w="891"/>
        <w:gridCol w:w="892"/>
        <w:gridCol w:w="892"/>
        <w:gridCol w:w="775"/>
      </w:tblGrid>
      <w:tr>
        <w:tblPrEx>
          <w:tblW w:w="5000" w:type="pct"/>
          <w:tblCellMar>
            <w:left w:w="70" w:type="dxa"/>
            <w:right w:w="70" w:type="dxa"/>
          </w:tblCellMar>
          <w:tblLook w:val="04A0"/>
        </w:tblPrEx>
        <w:trPr>
          <w:trHeight w:val="225"/>
        </w:trPr>
        <w:tc>
          <w:tcPr>
            <w:tcW w:w="174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CE2645" w:rsidP="00DD0BCA">
            <w:pPr>
              <w:bidi w:val="0"/>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v eurách</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2012 S</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2013 S</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2014 R</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2014 OS</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2015 N</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2016 N</w:t>
            </w:r>
          </w:p>
        </w:tc>
        <w:tc>
          <w:tcPr>
            <w:tcW w:w="42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E2645" w:rsidP="00DD0BCA">
            <w:pPr>
              <w:bidi w:val="0"/>
              <w:jc w:val="center"/>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CE2645" w:rsidP="00DD0BCA">
            <w:pPr>
              <w:bidi w:val="0"/>
              <w:jc w:val="both"/>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Inštitucionálna podpora organizácií rezortu</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86 428 977</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86 125 174</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81 085 873</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77 729 749</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75 441 776</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75 441 776</w:t>
            </w:r>
          </w:p>
        </w:tc>
        <w:tc>
          <w:tcPr>
            <w:tcW w:w="422"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E2645" w:rsidP="00DD0BCA">
            <w:pPr>
              <w:bidi w:val="0"/>
              <w:jc w:val="right"/>
              <w:rPr>
                <w:rFonts w:ascii="Times New Roman" w:hAnsi="Times New Roman" w:cs="Times New Roman"/>
                <w:b/>
                <w:bCs/>
                <w:sz w:val="14"/>
                <w:szCs w:val="14"/>
                <w:lang w:eastAsia="sk-SK"/>
              </w:rPr>
            </w:pPr>
            <w:r w:rsidRPr="00CE2645">
              <w:rPr>
                <w:rFonts w:ascii="Times New Roman" w:hAnsi="Times New Roman" w:cs="Times New Roman"/>
                <w:b/>
                <w:bCs/>
                <w:sz w:val="14"/>
                <w:szCs w:val="14"/>
                <w:lang w:eastAsia="sk-SK"/>
              </w:rPr>
              <w:t>75 441 776</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Inštitucionálna podpora RO a PO*</w:t>
            </w:r>
          </w:p>
        </w:tc>
        <w:tc>
          <w:tcPr>
            <w:tcW w:w="485" w:type="pct"/>
            <w:tcBorders>
              <w:top w:val="nil"/>
              <w:left w:val="nil"/>
              <w:bottom w:val="single" w:sz="4" w:space="0" w:color="auto"/>
              <w:right w:val="single" w:sz="4" w:space="0" w:color="auto"/>
            </w:tcBorders>
            <w:shd w:val="clear" w:color="000000" w:fill="FFFFFF"/>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81 649 545</w:t>
            </w:r>
          </w:p>
        </w:tc>
        <w:tc>
          <w:tcPr>
            <w:tcW w:w="409" w:type="pct"/>
            <w:tcBorders>
              <w:top w:val="nil"/>
              <w:left w:val="nil"/>
              <w:bottom w:val="single" w:sz="4" w:space="0" w:color="auto"/>
              <w:right w:val="single" w:sz="4" w:space="0" w:color="auto"/>
            </w:tcBorders>
            <w:shd w:val="clear" w:color="000000" w:fill="FFFFFF"/>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80 985 430</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76 546 845</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72 923 974</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75 441 776</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75 441 776</w:t>
            </w:r>
          </w:p>
        </w:tc>
        <w:tc>
          <w:tcPr>
            <w:tcW w:w="422"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75 441 776</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Podpora kultúrnych aktivít RO a PO*</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4 003 263</w:t>
            </w:r>
          </w:p>
        </w:tc>
        <w:tc>
          <w:tcPr>
            <w:tcW w:w="409"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4 117 308</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3 839 028</w:t>
            </w:r>
          </w:p>
        </w:tc>
        <w:tc>
          <w:tcPr>
            <w:tcW w:w="485" w:type="pct"/>
            <w:tcBorders>
              <w:top w:val="nil"/>
              <w:left w:val="single" w:sz="4" w:space="0" w:color="auto"/>
              <w:bottom w:val="single" w:sz="4" w:space="0" w:color="auto"/>
              <w:right w:val="nil"/>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4 000 505</w:t>
            </w:r>
          </w:p>
        </w:tc>
        <w:tc>
          <w:tcPr>
            <w:tcW w:w="485"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0</w:t>
            </w:r>
          </w:p>
        </w:tc>
        <w:tc>
          <w:tcPr>
            <w:tcW w:w="422"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rPr>
                <w:rFonts w:ascii="Times New Roman" w:hAnsi="Times New Roman" w:cs="Times New Roman"/>
                <w:sz w:val="14"/>
                <w:szCs w:val="14"/>
                <w:lang w:eastAsia="sk-SK"/>
              </w:rPr>
            </w:pPr>
            <w:r w:rsidRPr="00CE2645">
              <w:rPr>
                <w:rFonts w:ascii="Times New Roman" w:hAnsi="Times New Roman" w:cs="Times New Roman"/>
                <w:sz w:val="14"/>
                <w:szCs w:val="14"/>
                <w:lang w:eastAsia="sk-SK"/>
              </w:rPr>
              <w:t>Podpora kultúrnych aktivít v zahraničí</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776 169</w:t>
            </w:r>
          </w:p>
        </w:tc>
        <w:tc>
          <w:tcPr>
            <w:tcW w:w="409"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1 022 436</w:t>
            </w:r>
          </w:p>
        </w:tc>
        <w:tc>
          <w:tcPr>
            <w:tcW w:w="485" w:type="pct"/>
            <w:tcBorders>
              <w:top w:val="nil"/>
              <w:left w:val="single" w:sz="4" w:space="0" w:color="auto"/>
              <w:bottom w:val="single" w:sz="4" w:space="0" w:color="auto"/>
              <w:right w:val="nil"/>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700 000</w:t>
            </w:r>
          </w:p>
        </w:tc>
        <w:tc>
          <w:tcPr>
            <w:tcW w:w="485" w:type="pct"/>
            <w:tcBorders>
              <w:top w:val="nil"/>
              <w:left w:val="single" w:sz="4" w:space="0" w:color="auto"/>
              <w:bottom w:val="single" w:sz="4" w:space="0" w:color="auto"/>
              <w:right w:val="nil"/>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805 270</w:t>
            </w:r>
          </w:p>
        </w:tc>
        <w:tc>
          <w:tcPr>
            <w:tcW w:w="485" w:type="pct"/>
            <w:tcBorders>
              <w:top w:val="nil"/>
              <w:left w:val="single" w:sz="4" w:space="0" w:color="auto"/>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0</w:t>
            </w:r>
          </w:p>
        </w:tc>
        <w:tc>
          <w:tcPr>
            <w:tcW w:w="422" w:type="pct"/>
            <w:tcBorders>
              <w:top w:val="nil"/>
              <w:left w:val="nil"/>
              <w:bottom w:val="single" w:sz="4" w:space="0" w:color="auto"/>
              <w:right w:val="single" w:sz="4" w:space="0" w:color="auto"/>
            </w:tcBorders>
            <w:noWrap/>
            <w:textDirection w:val="lrTb"/>
            <w:vAlign w:val="center"/>
            <w:hideMark/>
          </w:tcPr>
          <w:p w:rsidR="00A5272D" w:rsidRPr="00CE2645" w:rsidP="00DD0BCA">
            <w:pPr>
              <w:bidi w:val="0"/>
              <w:jc w:val="right"/>
              <w:rPr>
                <w:rFonts w:ascii="Times New Roman" w:hAnsi="Times New Roman" w:cs="Times New Roman"/>
                <w:sz w:val="14"/>
                <w:szCs w:val="14"/>
                <w:lang w:eastAsia="sk-SK"/>
              </w:rPr>
            </w:pPr>
            <w:r w:rsidRPr="00CE2645">
              <w:rPr>
                <w:rFonts w:ascii="Times New Roman" w:hAnsi="Times New Roman" w:cs="Times New Roman"/>
                <w:sz w:val="14"/>
                <w:szCs w:val="14"/>
                <w:lang w:eastAsia="sk-SK"/>
              </w:rPr>
              <w:t>0</w:t>
            </w:r>
          </w:p>
        </w:tc>
      </w:tr>
    </w:tbl>
    <w:p w:rsidR="00A5272D" w:rsidRPr="00222BA3" w:rsidP="00A5272D">
      <w:pPr>
        <w:autoSpaceDE w:val="0"/>
        <w:autoSpaceDN w:val="0"/>
        <w:bidi w:val="0"/>
        <w:adjustRightInd w:val="0"/>
        <w:jc w:val="both"/>
        <w:rPr>
          <w:rFonts w:ascii="Times New Roman" w:hAnsi="Times New Roman" w:cs="Times New Roman"/>
          <w:sz w:val="14"/>
          <w:szCs w:val="14"/>
        </w:rPr>
      </w:pPr>
      <w:r w:rsidRPr="00222BA3">
        <w:rPr>
          <w:rFonts w:ascii="Times New Roman" w:hAnsi="Times New Roman" w:cs="Times New Roman"/>
          <w:sz w:val="14"/>
          <w:szCs w:val="14"/>
        </w:rPr>
        <w:t>*rozpočtových organizácií a príspevkových organizácií</w:t>
      </w:r>
    </w:p>
    <w:p w:rsidR="00A5272D" w:rsidRPr="004B488F" w:rsidP="00A5272D">
      <w:pPr>
        <w:bidi w:val="0"/>
        <w:jc w:val="both"/>
        <w:rPr>
          <w:rFonts w:ascii="Times New Roman" w:hAnsi="Times New Roman" w:cs="Times New Roman"/>
          <w:sz w:val="20"/>
        </w:rPr>
      </w:pPr>
    </w:p>
    <w:p w:rsidR="00A5272D" w:rsidP="00A5272D">
      <w:pPr>
        <w:bidi w:val="0"/>
        <w:ind w:firstLine="708"/>
        <w:jc w:val="both"/>
        <w:rPr>
          <w:rFonts w:ascii="Times New Roman" w:hAnsi="Times New Roman" w:cs="Times New Roman"/>
        </w:rPr>
      </w:pPr>
      <w:r w:rsidRPr="00643E32">
        <w:rPr>
          <w:rFonts w:ascii="Times New Roman" w:hAnsi="Times New Roman" w:cs="Times New Roman"/>
        </w:rPr>
        <w:t xml:space="preserve">Výdavky na realizáciu aktivít v oblasti inštitucionálnej podpory organizácií rezortu kultúry sa rozpočtujú v sume </w:t>
      </w:r>
      <w:r>
        <w:rPr>
          <w:rFonts w:ascii="Times New Roman" w:hAnsi="Times New Roman" w:cs="Times New Roman"/>
        </w:rPr>
        <w:t>75</w:t>
      </w:r>
      <w:r w:rsidRPr="00F46C48">
        <w:rPr>
          <w:rFonts w:ascii="Times New Roman" w:hAnsi="Times New Roman" w:cs="Times New Roman"/>
        </w:rPr>
        <w:t>,</w:t>
      </w:r>
      <w:r>
        <w:rPr>
          <w:rFonts w:ascii="Times New Roman" w:hAnsi="Times New Roman" w:cs="Times New Roman"/>
        </w:rPr>
        <w:t>4</w:t>
      </w:r>
      <w:r w:rsidRPr="00F46C48">
        <w:rPr>
          <w:rFonts w:ascii="Times New Roman" w:hAnsi="Times New Roman" w:cs="Times New Roman"/>
        </w:rPr>
        <w:t xml:space="preserve"> mil. eur. </w:t>
      </w:r>
      <w:r w:rsidRPr="00AE3AC1">
        <w:rPr>
          <w:rFonts w:ascii="Times New Roman" w:hAnsi="Times New Roman" w:cs="Times New Roman"/>
        </w:rPr>
        <w:t>V porovnaní so schváleným rozpočtom roku 201</w:t>
      </w:r>
      <w:r>
        <w:rPr>
          <w:rFonts w:ascii="Times New Roman" w:hAnsi="Times New Roman" w:cs="Times New Roman"/>
        </w:rPr>
        <w:t>4</w:t>
      </w:r>
      <w:r w:rsidRPr="00AE3AC1">
        <w:rPr>
          <w:rFonts w:ascii="Times New Roman" w:hAnsi="Times New Roman" w:cs="Times New Roman"/>
        </w:rPr>
        <w:t xml:space="preserve"> dochádza k ich </w:t>
      </w:r>
      <w:r>
        <w:rPr>
          <w:rFonts w:ascii="Times New Roman" w:hAnsi="Times New Roman" w:cs="Times New Roman"/>
        </w:rPr>
        <w:t>pokles</w:t>
      </w:r>
      <w:r w:rsidRPr="00AE3AC1">
        <w:rPr>
          <w:rFonts w:ascii="Times New Roman" w:hAnsi="Times New Roman" w:cs="Times New Roman"/>
        </w:rPr>
        <w:t>u o</w:t>
      </w:r>
      <w:r>
        <w:rPr>
          <w:rFonts w:ascii="Times New Roman" w:hAnsi="Times New Roman" w:cs="Times New Roman"/>
          <w:color w:val="FF0000"/>
        </w:rPr>
        <w:t> </w:t>
      </w:r>
      <w:r>
        <w:rPr>
          <w:rFonts w:ascii="Times New Roman" w:hAnsi="Times New Roman" w:cs="Times New Roman"/>
        </w:rPr>
        <w:t>5,64</w:t>
      </w:r>
      <w:r w:rsidRPr="00AE3AC1">
        <w:rPr>
          <w:rFonts w:ascii="Times New Roman" w:hAnsi="Times New Roman" w:cs="Times New Roman"/>
        </w:rPr>
        <w:t xml:space="preserve"> </w:t>
      </w:r>
      <w:r>
        <w:rPr>
          <w:rFonts w:ascii="Times New Roman" w:hAnsi="Times New Roman" w:cs="Times New Roman"/>
        </w:rPr>
        <w:t>mil</w:t>
      </w:r>
      <w:r w:rsidRPr="00AE3AC1">
        <w:rPr>
          <w:rFonts w:ascii="Times New Roman" w:hAnsi="Times New Roman" w:cs="Times New Roman"/>
        </w:rPr>
        <w:t>. eur, t. j. o</w:t>
      </w:r>
      <w:r>
        <w:rPr>
          <w:rFonts w:ascii="Times New Roman" w:hAnsi="Times New Roman" w:cs="Times New Roman"/>
        </w:rPr>
        <w:t xml:space="preserve"> 6,96 %. K výraznému poklesu prispieva rozpočtovanie prostriedkov na podporu kultúrnych aktivít rozpočtových a príspevkových organizácií doma a v zahraničí v rámci koncepčnej a riadiacej činnosti. </w:t>
      </w:r>
    </w:p>
    <w:p w:rsidR="00A5272D" w:rsidRPr="004B488F" w:rsidP="00A5272D">
      <w:pPr>
        <w:bidi w:val="0"/>
        <w:jc w:val="both"/>
        <w:rPr>
          <w:rFonts w:ascii="Times New Roman" w:hAnsi="Times New Roman" w:cs="Times New Roman"/>
          <w:sz w:val="16"/>
        </w:rPr>
      </w:pPr>
    </w:p>
    <w:p w:rsidR="00A5272D" w:rsidP="00A5272D">
      <w:pPr>
        <w:bidi w:val="0"/>
        <w:ind w:firstLine="708"/>
        <w:jc w:val="both"/>
        <w:rPr>
          <w:rFonts w:ascii="Times New Roman" w:hAnsi="Times New Roman" w:cs="Times New Roman"/>
        </w:rPr>
      </w:pPr>
      <w:r>
        <w:rPr>
          <w:rFonts w:ascii="Times New Roman" w:hAnsi="Times New Roman" w:cs="Times New Roman"/>
        </w:rPr>
        <w:t xml:space="preserve">Rozpis inštitucionálnej podpory rozpočtových a príspevkových organizácií na rok 2015 zaznamenáva pokles oproti schválenému rozpočtu roku 2014 o 1,11 mil. eur, t. j. </w:t>
        <w:br/>
        <w:t xml:space="preserve">o 1,44 %. </w:t>
      </w:r>
      <w:r w:rsidRPr="00E8126B">
        <w:rPr>
          <w:rFonts w:ascii="Times New Roman" w:hAnsi="Times New Roman" w:cs="Times New Roman"/>
        </w:rPr>
        <w:t xml:space="preserve">V zásade klesajú výdavky </w:t>
      </w:r>
      <w:r>
        <w:rPr>
          <w:rFonts w:ascii="Times New Roman" w:hAnsi="Times New Roman" w:cs="Times New Roman"/>
        </w:rPr>
        <w:t xml:space="preserve">na inštitucionálnu podporu </w:t>
      </w:r>
      <w:r w:rsidRPr="00E8126B">
        <w:rPr>
          <w:rFonts w:ascii="Times New Roman" w:hAnsi="Times New Roman" w:cs="Times New Roman"/>
        </w:rPr>
        <w:t xml:space="preserve">každej rozpočtovej a príspevkovej organizácii, keďže v tejto oblasti kapitola premietla časť úsporných opatrení navrhnutých v rámci konsolidácie verejných financií. Vyššie výdavky boli rozpísané len </w:t>
      </w:r>
      <w:r>
        <w:rPr>
          <w:rFonts w:ascii="Times New Roman" w:hAnsi="Times New Roman" w:cs="Times New Roman"/>
        </w:rPr>
        <w:t>pre</w:t>
      </w:r>
      <w:r w:rsidRPr="00E8126B">
        <w:rPr>
          <w:rFonts w:ascii="Times New Roman" w:hAnsi="Times New Roman" w:cs="Times New Roman"/>
        </w:rPr>
        <w:t xml:space="preserve">  </w:t>
      </w:r>
      <w:r>
        <w:rPr>
          <w:rFonts w:ascii="Times New Roman" w:hAnsi="Times New Roman" w:cs="Times New Roman"/>
        </w:rPr>
        <w:t>dve</w:t>
      </w:r>
      <w:r w:rsidRPr="00E8126B">
        <w:rPr>
          <w:rFonts w:ascii="Times New Roman" w:hAnsi="Times New Roman" w:cs="Times New Roman"/>
        </w:rPr>
        <w:t xml:space="preserve"> príspevkov</w:t>
      </w:r>
      <w:r>
        <w:rPr>
          <w:rFonts w:ascii="Times New Roman" w:hAnsi="Times New Roman" w:cs="Times New Roman"/>
        </w:rPr>
        <w:t>é</w:t>
      </w:r>
      <w:r w:rsidRPr="00E8126B">
        <w:rPr>
          <w:rFonts w:ascii="Times New Roman" w:hAnsi="Times New Roman" w:cs="Times New Roman"/>
        </w:rPr>
        <w:t xml:space="preserve"> organizáci</w:t>
      </w:r>
      <w:r>
        <w:rPr>
          <w:rFonts w:ascii="Times New Roman" w:hAnsi="Times New Roman" w:cs="Times New Roman"/>
        </w:rPr>
        <w:t>e</w:t>
      </w:r>
      <w:r w:rsidRPr="00E8126B">
        <w:rPr>
          <w:rFonts w:ascii="Times New Roman" w:hAnsi="Times New Roman" w:cs="Times New Roman"/>
        </w:rPr>
        <w:t xml:space="preserve"> (</w:t>
      </w:r>
      <w:r>
        <w:rPr>
          <w:rFonts w:ascii="Times New Roman" w:hAnsi="Times New Roman" w:cs="Times New Roman"/>
        </w:rPr>
        <w:t xml:space="preserve">Slovenská filharmónia a </w:t>
      </w:r>
      <w:r w:rsidRPr="00E8126B">
        <w:rPr>
          <w:rFonts w:ascii="Times New Roman" w:hAnsi="Times New Roman" w:cs="Times New Roman"/>
        </w:rPr>
        <w:t>Umelecký súbor Lúčnica).</w:t>
      </w:r>
    </w:p>
    <w:p w:rsidR="00913DFC" w:rsidRPr="004B488F" w:rsidP="00A5272D">
      <w:pPr>
        <w:bidi w:val="0"/>
        <w:ind w:firstLine="708"/>
        <w:jc w:val="both"/>
        <w:rPr>
          <w:rFonts w:ascii="Times New Roman" w:hAnsi="Times New Roman" w:cs="Times New Roman"/>
          <w:sz w:val="20"/>
        </w:rPr>
      </w:pPr>
    </w:p>
    <w:p w:rsidR="00A5272D" w:rsidRPr="00643E32" w:rsidP="00A5272D">
      <w:pPr>
        <w:autoSpaceDE w:val="0"/>
        <w:autoSpaceDN w:val="0"/>
        <w:bidi w:val="0"/>
        <w:adjustRightInd w:val="0"/>
        <w:ind w:firstLine="708"/>
        <w:jc w:val="both"/>
        <w:rPr>
          <w:rFonts w:ascii="Times New Roman" w:hAnsi="Times New Roman" w:cs="Times New Roman"/>
        </w:rPr>
      </w:pPr>
      <w:r w:rsidRPr="00643E32">
        <w:rPr>
          <w:rFonts w:ascii="Times New Roman" w:hAnsi="Times New Roman" w:cs="Times New Roman"/>
        </w:rPr>
        <w:t>Prehľad výdavkov rozpočtovaných v inštitucionálnej podpore rozpočtových a príspevkových organizácií.</w:t>
      </w:r>
    </w:p>
    <w:p w:rsidR="00A5272D" w:rsidRPr="004B488F" w:rsidP="00A5272D">
      <w:pPr>
        <w:autoSpaceDE w:val="0"/>
        <w:autoSpaceDN w:val="0"/>
        <w:bidi w:val="0"/>
        <w:adjustRightInd w:val="0"/>
        <w:jc w:val="both"/>
        <w:rPr>
          <w:rFonts w:ascii="Times New Roman" w:hAnsi="Times New Roman" w:cs="Times New Roman"/>
          <w:color w:val="FF0000"/>
          <w:sz w:val="18"/>
          <w:szCs w:val="20"/>
          <w:lang w:eastAsia="sk-SK"/>
        </w:rPr>
      </w:pPr>
    </w:p>
    <w:tbl>
      <w:tblPr>
        <w:tblStyle w:val="TableNormal"/>
        <w:tblW w:w="5000" w:type="pct"/>
        <w:tblCellMar>
          <w:left w:w="70" w:type="dxa"/>
          <w:right w:w="70" w:type="dxa"/>
        </w:tblCellMar>
        <w:tblLook w:val="04A0"/>
      </w:tblPr>
      <w:tblGrid>
        <w:gridCol w:w="3444"/>
        <w:gridCol w:w="824"/>
        <w:gridCol w:w="824"/>
        <w:gridCol w:w="824"/>
        <w:gridCol w:w="824"/>
        <w:gridCol w:w="824"/>
        <w:gridCol w:w="824"/>
        <w:gridCol w:w="824"/>
      </w:tblGrid>
      <w:tr>
        <w:tblPrEx>
          <w:tblW w:w="5000" w:type="pct"/>
          <w:tblCellMar>
            <w:left w:w="70" w:type="dxa"/>
            <w:right w:w="70" w:type="dxa"/>
          </w:tblCellMar>
          <w:tblLook w:val="04A0"/>
        </w:tblPrEx>
        <w:trPr>
          <w:trHeight w:val="203"/>
        </w:trPr>
        <w:tc>
          <w:tcPr>
            <w:tcW w:w="18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032113" w:rsidP="00DD0BCA">
            <w:pPr>
              <w:bidi w:val="0"/>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2012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2013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2014 R</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2014 OS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2015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032113" w:rsidP="00DD0BCA">
            <w:pPr>
              <w:bidi w:val="0"/>
              <w:jc w:val="both"/>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Rozpočtové organizácie</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18 988 789</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18 714 012</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18 886 177</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19 108 415</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18 299 128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18 299 128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18 299 128</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Bibiana, medzinárodný dom umenia pre deti</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1 050 539</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1 083 225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1 080 000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1 087 773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1 043 602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1 043 602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1 043 602</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Pamiatkový úrad Slovenskej republiky</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6 059 472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5 849 064</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5 904 725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6 063 905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5 739 266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5 739 266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5 739 266</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Slovenská národná knižnica v Martine</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5 513 591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5 499 891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5 693 407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5 756 369</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5 501 528</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5 501 528</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5 501 528</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Univerzitná knižnica v Bratislave</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4 357 159</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4 255 165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4 261 750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4 235 204</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4 138 205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4 138 205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4 138 205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Štátna vedecká knižnica v Prešove</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847 085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776 056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765 970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764 888</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735 981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735 981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735 981</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Štátna vedecká knižnica v Košiciach</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1 160 943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1 250 611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1 180 325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1 200 276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1 140 546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1 140 546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1 140 546</w:t>
            </w:r>
          </w:p>
        </w:tc>
      </w:tr>
    </w:tbl>
    <w:p w:rsidR="00A5272D" w:rsidP="00A5272D">
      <w:pPr>
        <w:autoSpaceDE w:val="0"/>
        <w:autoSpaceDN w:val="0"/>
        <w:bidi w:val="0"/>
        <w:adjustRightInd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444"/>
        <w:gridCol w:w="824"/>
        <w:gridCol w:w="824"/>
        <w:gridCol w:w="824"/>
        <w:gridCol w:w="824"/>
        <w:gridCol w:w="824"/>
        <w:gridCol w:w="824"/>
        <w:gridCol w:w="824"/>
      </w:tblGrid>
      <w:tr>
        <w:tblPrEx>
          <w:tblW w:w="5000" w:type="pct"/>
          <w:tblCellMar>
            <w:left w:w="70" w:type="dxa"/>
            <w:right w:w="70" w:type="dxa"/>
          </w:tblCellMar>
          <w:tblLook w:val="04A0"/>
        </w:tblPrEx>
        <w:trPr>
          <w:trHeight w:val="203"/>
        </w:trPr>
        <w:tc>
          <w:tcPr>
            <w:tcW w:w="18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032113" w:rsidP="00DD0BCA">
            <w:pPr>
              <w:bidi w:val="0"/>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v eurách</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2012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2013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2014 R</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2014 OS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2015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032113" w:rsidP="00DD0BCA">
            <w:pPr>
              <w:bidi w:val="0"/>
              <w:jc w:val="both"/>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Príspevkové organizácie</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61 166 756</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60 777 418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56 166 668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56 425 596</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55 648 648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55 648 648</w:t>
            </w:r>
          </w:p>
        </w:tc>
        <w:tc>
          <w:tcPr>
            <w:tcW w:w="44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55 648 648</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Divadelný ústav</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1 075 500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1 015 500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1 015 500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1 015 500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985 035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985 035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985 035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Divadlo Nová scéna</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1 392 351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1 664 790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1 530 000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1 530 000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1 484 100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1 484 100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1 484 100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Hudobné centrum</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1 124 779</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1 118 820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1 111 620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1 111 620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1 067 155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1 067 155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1 067 155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Literárne informačné centrum</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776 125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746 125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746 125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746 125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723 741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723 741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723 741</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Múzeum Slovenského národného povstania</w:t>
            </w:r>
          </w:p>
        </w:tc>
        <w:tc>
          <w:tcPr>
            <w:tcW w:w="447" w:type="pct"/>
            <w:tcBorders>
              <w:top w:val="single" w:sz="4" w:space="0" w:color="auto"/>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1 331 013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1 222 929</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1 076 455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1 076 455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1 044 161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1 044 161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1 044 161</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Národné osvetové centrum</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1 936 418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1 900 055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1 872 000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1 766 605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1 577 807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1 577 807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1 577 807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Slovenská filharmónia</w:t>
            </w:r>
          </w:p>
        </w:tc>
        <w:tc>
          <w:tcPr>
            <w:tcW w:w="447" w:type="pct"/>
            <w:tcBorders>
              <w:top w:val="single" w:sz="4" w:space="0" w:color="auto"/>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5 515 708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5 638 673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5 515 048</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5 515 048</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6 794 446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6 794 446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6 794 446</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Slovenská knižnica pre nevidiacich Mateja Hrebendu</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733 646</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797 425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797 425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797 425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773 502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773 502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773 502</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Slovenská národná galéria</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6 988 878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6 841 090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2 819 760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2 819 760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2 735 167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2 735 167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2 735 167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Slovenská ústredná hvezdáreň</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485 859</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477 803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476 985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476 985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462 675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462 675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462 675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Slovenské centrum dizajnu</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334 250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334 250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334 250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334 250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324 223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324 223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324 223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Slovenské národné divadlo</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16 302 305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16 241 611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16 200 000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16 200 000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15 552 000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15 552 000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15 552 000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Slovenské národné múzeum</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7 045 871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6 540 108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6 905 635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6 905 635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6 642 005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6 642 005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6 642 005</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Slovenské technické múzeum</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878 295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926 973</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815 560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815 560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791 093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791 093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791 093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Slovenský filmový ústav</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1 266 772</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1 095 292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1 095 000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1 095 000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1 062 150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1 062 150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1 062 150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Slovenský ľudový umelecký kolektív</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1 344 525</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1 316 760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1 326 560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1 326 560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1 277 443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1 277 443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1 277 443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Štátna filharmónia Košice</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1 412 510</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1 405 922</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1 400 000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1 400 000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1 358 000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1 358 000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1 358 000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Štátna opera B.B.</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3 604 646</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3 605 057</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3 595 925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3 595 925</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3 488 047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3 488 047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3 488 047</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Štátna vedecká knižnica v Banskej Bystrici</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937 969</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938 138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935 900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935 900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907 823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907 823</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907 823</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Štátne divadlo Košice</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3 978 011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4 161 521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3 905 000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4 023 928</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3 748 880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3 748 880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3 748 880</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Štátny komorný orchester v Žiline</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710 531</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742 712</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706 600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706 600</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685 402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685 402</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685 402</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Umelecký súbor Lúčnica</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684 766</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719 086</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684 766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930 161</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902 256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902 256</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902 256</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Ústredie ľudovej umeleckej výroby</w:t>
            </w:r>
          </w:p>
        </w:tc>
        <w:tc>
          <w:tcPr>
            <w:tcW w:w="447" w:type="pct"/>
            <w:tcBorders>
              <w:top w:val="single" w:sz="4" w:space="0" w:color="auto"/>
              <w:left w:val="nil"/>
              <w:bottom w:val="single" w:sz="4" w:space="0" w:color="auto"/>
              <w:right w:val="nil"/>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1 306 028</w:t>
            </w:r>
          </w:p>
        </w:tc>
        <w:tc>
          <w:tcPr>
            <w:tcW w:w="447"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1 326 778</w:t>
            </w:r>
          </w:p>
        </w:tc>
        <w:tc>
          <w:tcPr>
            <w:tcW w:w="447"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1 300 554</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1 300 554</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1 261 537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1 261 537</w:t>
            </w:r>
          </w:p>
        </w:tc>
        <w:tc>
          <w:tcPr>
            <w:tcW w:w="447"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1 261 537</w:t>
            </w:r>
          </w:p>
        </w:tc>
      </w:tr>
    </w:tbl>
    <w:p w:rsidR="00477F81" w:rsidP="00A5272D">
      <w:pPr>
        <w:autoSpaceDE w:val="0"/>
        <w:autoSpaceDN w:val="0"/>
        <w:bidi w:val="0"/>
        <w:adjustRightInd w:val="0"/>
        <w:ind w:firstLine="708"/>
        <w:jc w:val="both"/>
        <w:rPr>
          <w:rFonts w:ascii="Times New Roman" w:hAnsi="Times New Roman" w:cs="Times New Roman"/>
        </w:rPr>
      </w:pPr>
    </w:p>
    <w:p w:rsidR="00B97BB2" w:rsidP="00A5272D">
      <w:pPr>
        <w:autoSpaceDE w:val="0"/>
        <w:autoSpaceDN w:val="0"/>
        <w:bidi w:val="0"/>
        <w:adjustRightInd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3444"/>
        <w:gridCol w:w="824"/>
        <w:gridCol w:w="824"/>
        <w:gridCol w:w="824"/>
        <w:gridCol w:w="824"/>
        <w:gridCol w:w="824"/>
        <w:gridCol w:w="824"/>
        <w:gridCol w:w="824"/>
      </w:tblGrid>
      <w:tr>
        <w:tblPrEx>
          <w:tblW w:w="5000" w:type="pct"/>
          <w:tblCellMar>
            <w:left w:w="70" w:type="dxa"/>
            <w:right w:w="70" w:type="dxa"/>
          </w:tblCellMar>
          <w:tblLook w:val="04A0"/>
        </w:tblPrEx>
        <w:trPr>
          <w:trHeight w:val="195"/>
        </w:trPr>
        <w:tc>
          <w:tcPr>
            <w:tcW w:w="1869"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477F81" w:rsidRPr="00BC79E2" w:rsidP="0044713D">
            <w:pPr>
              <w:bidi w:val="0"/>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v eur</w:t>
            </w:r>
            <w:r>
              <w:rPr>
                <w:rFonts w:ascii="Times New Roman" w:hAnsi="Times New Roman" w:cs="Times New Roman"/>
                <w:b/>
                <w:bCs/>
                <w:sz w:val="14"/>
                <w:szCs w:val="14"/>
                <w:lang w:eastAsia="sk-SK"/>
              </w:rPr>
              <w:t>ách</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2012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2013 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2014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2014 OS</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2015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2016 N</w:t>
            </w:r>
          </w:p>
        </w:tc>
        <w:tc>
          <w:tcPr>
            <w:tcW w:w="447"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477F81" w:rsidRPr="00BC79E2" w:rsidP="0044713D">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03"/>
        </w:trPr>
        <w:tc>
          <w:tcPr>
            <w:tcW w:w="1869" w:type="pct"/>
            <w:tcBorders>
              <w:top w:val="nil"/>
              <w:left w:val="single" w:sz="4" w:space="0" w:color="auto"/>
              <w:bottom w:val="single" w:sz="4" w:space="0" w:color="auto"/>
              <w:right w:val="single" w:sz="4" w:space="0" w:color="auto"/>
            </w:tcBorders>
            <w:noWrap/>
            <w:textDirection w:val="lrTb"/>
            <w:vAlign w:val="center"/>
            <w:hideMark/>
          </w:tcPr>
          <w:p w:rsidR="00477F81" w:rsidRPr="00BC79E2" w:rsidP="0044713D">
            <w:pPr>
              <w:bidi w:val="0"/>
              <w:rPr>
                <w:rFonts w:ascii="Times New Roman" w:hAnsi="Times New Roman" w:cs="Times New Roman"/>
                <w:sz w:val="14"/>
                <w:szCs w:val="14"/>
                <w:lang w:eastAsia="sk-SK"/>
              </w:rPr>
            </w:pPr>
            <w:r w:rsidRPr="00BC79E2">
              <w:rPr>
                <w:rFonts w:ascii="Times New Roman" w:hAnsi="Times New Roman" w:cs="Times New Roman"/>
                <w:sz w:val="14"/>
                <w:szCs w:val="14"/>
                <w:lang w:eastAsia="sk-SK"/>
              </w:rPr>
              <w:t>Matica slovenská*</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c>
          <w:tcPr>
            <w:tcW w:w="447" w:type="pct"/>
            <w:tcBorders>
              <w:top w:val="nil"/>
              <w:left w:val="nil"/>
              <w:bottom w:val="single" w:sz="4" w:space="0" w:color="auto"/>
              <w:right w:val="single" w:sz="4" w:space="0" w:color="auto"/>
            </w:tcBorders>
            <w:noWrap/>
            <w:textDirection w:val="lrTb"/>
            <w:vAlign w:val="center"/>
            <w:hideMark/>
          </w:tcPr>
          <w:p w:rsidR="00477F81" w:rsidRPr="00BC79E2" w:rsidP="0044713D">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1 494 000</w:t>
            </w:r>
          </w:p>
        </w:tc>
      </w:tr>
    </w:tbl>
    <w:p w:rsidR="00477F81" w:rsidP="00477F81">
      <w:pPr>
        <w:autoSpaceDE w:val="0"/>
        <w:autoSpaceDN w:val="0"/>
        <w:bidi w:val="0"/>
        <w:adjustRightInd w:val="0"/>
        <w:jc w:val="both"/>
        <w:rPr>
          <w:rFonts w:ascii="Times New Roman" w:hAnsi="Times New Roman" w:cs="Times New Roman"/>
          <w:sz w:val="12"/>
          <w:szCs w:val="12"/>
        </w:rPr>
      </w:pPr>
      <w:r w:rsidRPr="000603B2">
        <w:rPr>
          <w:rFonts w:ascii="Times New Roman" w:hAnsi="Times New Roman" w:cs="Times New Roman"/>
          <w:sz w:val="12"/>
          <w:szCs w:val="12"/>
        </w:rPr>
        <w:t>*verejnoprávna ustanovizeň</w:t>
      </w:r>
    </w:p>
    <w:p w:rsidR="00477F81" w:rsidP="00A5272D">
      <w:pPr>
        <w:autoSpaceDE w:val="0"/>
        <w:autoSpaceDN w:val="0"/>
        <w:bidi w:val="0"/>
        <w:adjustRightInd w:val="0"/>
        <w:ind w:firstLine="708"/>
        <w:jc w:val="both"/>
        <w:rPr>
          <w:rFonts w:ascii="Times New Roman" w:hAnsi="Times New Roman" w:cs="Times New Roman"/>
        </w:rPr>
      </w:pPr>
    </w:p>
    <w:p w:rsidR="00A5272D" w:rsidRPr="000603B2" w:rsidP="00A5272D">
      <w:pPr>
        <w:autoSpaceDE w:val="0"/>
        <w:autoSpaceDN w:val="0"/>
        <w:bidi w:val="0"/>
        <w:adjustRightInd w:val="0"/>
        <w:ind w:firstLine="708"/>
        <w:jc w:val="both"/>
        <w:rPr>
          <w:rFonts w:ascii="Times New Roman" w:hAnsi="Times New Roman" w:cs="Times New Roman"/>
          <w:sz w:val="12"/>
          <w:szCs w:val="12"/>
        </w:rPr>
      </w:pPr>
      <w:r w:rsidRPr="00673F07">
        <w:rPr>
          <w:rFonts w:ascii="Times New Roman" w:hAnsi="Times New Roman" w:cs="Times New Roman"/>
        </w:rPr>
        <w:t>Oblasť inštitucionálnej podpory pokrýva svojou činnosťou podporu 29 rezortných rozpočtových a príspevkových organizácií vo všetkých oblastiach pôsobenia kapitoly (divadlá, galérie, múzeá, osvetová činnosť atď.).</w:t>
      </w:r>
    </w:p>
    <w:p w:rsidR="00A5272D" w:rsidRPr="00DE3D9B" w:rsidP="00A5272D">
      <w:pPr>
        <w:autoSpaceDE w:val="0"/>
        <w:autoSpaceDN w:val="0"/>
        <w:bidi w:val="0"/>
        <w:adjustRightInd w:val="0"/>
        <w:jc w:val="both"/>
        <w:rPr>
          <w:rFonts w:ascii="Times New Roman" w:hAnsi="Times New Roman" w:cs="Times New Roman"/>
          <w:b/>
          <w:bCs/>
          <w:color w:val="FF0000"/>
        </w:rPr>
      </w:pPr>
    </w:p>
    <w:p w:rsidR="00A5272D" w:rsidRPr="00222BA3" w:rsidP="00A5272D">
      <w:pPr>
        <w:autoSpaceDE w:val="0"/>
        <w:autoSpaceDN w:val="0"/>
        <w:bidi w:val="0"/>
        <w:adjustRightInd w:val="0"/>
        <w:jc w:val="both"/>
        <w:rPr>
          <w:rFonts w:ascii="Times New Roman" w:hAnsi="Times New Roman" w:cs="Times New Roman"/>
          <w:b/>
          <w:bCs/>
        </w:rPr>
      </w:pPr>
      <w:r w:rsidRPr="00222BA3">
        <w:rPr>
          <w:rFonts w:ascii="Times New Roman" w:hAnsi="Times New Roman" w:cs="Times New Roman"/>
          <w:b/>
          <w:bCs/>
        </w:rPr>
        <w:t>Grantový systém MK SR</w:t>
      </w:r>
    </w:p>
    <w:p w:rsidR="00A5272D" w:rsidP="00A5272D">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210"/>
        <w:gridCol w:w="891"/>
        <w:gridCol w:w="770"/>
        <w:gridCol w:w="891"/>
        <w:gridCol w:w="891"/>
        <w:gridCol w:w="892"/>
        <w:gridCol w:w="892"/>
        <w:gridCol w:w="775"/>
      </w:tblGrid>
      <w:tr>
        <w:tblPrEx>
          <w:tblW w:w="5000" w:type="pct"/>
          <w:tblCellMar>
            <w:left w:w="70" w:type="dxa"/>
            <w:right w:w="70" w:type="dxa"/>
          </w:tblCellMar>
          <w:tblLook w:val="04A0"/>
        </w:tblPrEx>
        <w:trPr>
          <w:trHeight w:val="225"/>
        </w:trPr>
        <w:tc>
          <w:tcPr>
            <w:tcW w:w="174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BC79E2" w:rsidP="00DD0BCA">
            <w:pPr>
              <w:bidi w:val="0"/>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v eurách</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2012 S</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2013 S</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2014 R</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2014 OS</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2015 N</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2016 N</w:t>
            </w:r>
          </w:p>
        </w:tc>
        <w:tc>
          <w:tcPr>
            <w:tcW w:w="42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BC79E2" w:rsidP="00DD0BCA">
            <w:pPr>
              <w:bidi w:val="0"/>
              <w:jc w:val="both"/>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Grantový systém</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19 905 373</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19 706 210</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20 016 097</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20 0</w:t>
            </w:r>
            <w:r>
              <w:rPr>
                <w:rFonts w:ascii="Times New Roman" w:hAnsi="Times New Roman" w:cs="Times New Roman"/>
                <w:b/>
                <w:bCs/>
                <w:sz w:val="14"/>
                <w:szCs w:val="14"/>
                <w:lang w:eastAsia="sk-SK"/>
              </w:rPr>
              <w:t>1</w:t>
            </w:r>
            <w:r w:rsidRPr="00BC79E2">
              <w:rPr>
                <w:rFonts w:ascii="Times New Roman" w:hAnsi="Times New Roman" w:cs="Times New Roman"/>
                <w:b/>
                <w:bCs/>
                <w:sz w:val="14"/>
                <w:szCs w:val="14"/>
                <w:lang w:eastAsia="sk-SK"/>
              </w:rPr>
              <w:t>6 097</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Pr>
                <w:rFonts w:ascii="Times New Roman" w:hAnsi="Times New Roman" w:cs="Times New Roman"/>
                <w:b/>
                <w:bCs/>
                <w:sz w:val="14"/>
                <w:szCs w:val="14"/>
                <w:lang w:eastAsia="sk-SK"/>
              </w:rPr>
              <w:t>20</w:t>
            </w:r>
            <w:r w:rsidRPr="00BC79E2">
              <w:rPr>
                <w:rFonts w:ascii="Times New Roman" w:hAnsi="Times New Roman" w:cs="Times New Roman"/>
                <w:b/>
                <w:bCs/>
                <w:sz w:val="14"/>
                <w:szCs w:val="14"/>
                <w:lang w:eastAsia="sk-SK"/>
              </w:rPr>
              <w:t xml:space="preserve"> 016 097</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17 016 097</w:t>
            </w:r>
          </w:p>
        </w:tc>
        <w:tc>
          <w:tcPr>
            <w:tcW w:w="422"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17 016 097</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BC79E2" w:rsidP="00DD0BCA">
            <w:pPr>
              <w:bidi w:val="0"/>
              <w:rPr>
                <w:rFonts w:ascii="Times New Roman" w:hAnsi="Times New Roman" w:cs="Times New Roman"/>
                <w:sz w:val="14"/>
                <w:szCs w:val="14"/>
                <w:lang w:eastAsia="sk-SK"/>
              </w:rPr>
            </w:pPr>
            <w:r w:rsidRPr="00BC79E2">
              <w:rPr>
                <w:rFonts w:ascii="Times New Roman" w:hAnsi="Times New Roman" w:cs="Times New Roman"/>
                <w:sz w:val="14"/>
                <w:szCs w:val="14"/>
                <w:lang w:eastAsia="sk-SK"/>
              </w:rPr>
              <w:t>bežné výdavky, z toho:</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18 616 686</w:t>
            </w:r>
          </w:p>
        </w:tc>
        <w:tc>
          <w:tcPr>
            <w:tcW w:w="409" w:type="pct"/>
            <w:tcBorders>
              <w:top w:val="nil"/>
              <w:left w:val="nil"/>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18 415 605</w:t>
            </w:r>
          </w:p>
        </w:tc>
        <w:tc>
          <w:tcPr>
            <w:tcW w:w="485" w:type="pct"/>
            <w:tcBorders>
              <w:top w:val="nil"/>
              <w:left w:val="single" w:sz="4" w:space="0" w:color="auto"/>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20 016 097</w:t>
            </w:r>
          </w:p>
        </w:tc>
        <w:tc>
          <w:tcPr>
            <w:tcW w:w="485" w:type="pct"/>
            <w:tcBorders>
              <w:top w:val="nil"/>
              <w:left w:val="single" w:sz="4" w:space="0" w:color="auto"/>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20 0</w:t>
            </w:r>
            <w:r>
              <w:rPr>
                <w:rFonts w:ascii="Times New Roman" w:hAnsi="Times New Roman" w:cs="Times New Roman"/>
                <w:sz w:val="14"/>
                <w:szCs w:val="14"/>
                <w:lang w:eastAsia="sk-SK"/>
              </w:rPr>
              <w:t>1</w:t>
            </w:r>
            <w:r w:rsidRPr="00BC79E2">
              <w:rPr>
                <w:rFonts w:ascii="Times New Roman" w:hAnsi="Times New Roman" w:cs="Times New Roman"/>
                <w:sz w:val="14"/>
                <w:szCs w:val="14"/>
                <w:lang w:eastAsia="sk-SK"/>
              </w:rPr>
              <w:t>6 097</w:t>
            </w:r>
          </w:p>
        </w:tc>
        <w:tc>
          <w:tcPr>
            <w:tcW w:w="485" w:type="pct"/>
            <w:tcBorders>
              <w:top w:val="nil"/>
              <w:left w:val="single" w:sz="4" w:space="0" w:color="auto"/>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20</w:t>
            </w:r>
            <w:r w:rsidRPr="00BC79E2">
              <w:rPr>
                <w:rFonts w:ascii="Times New Roman" w:hAnsi="Times New Roman" w:cs="Times New Roman"/>
                <w:sz w:val="14"/>
                <w:szCs w:val="14"/>
                <w:lang w:eastAsia="sk-SK"/>
              </w:rPr>
              <w:t xml:space="preserve"> 016 097</w:t>
            </w:r>
          </w:p>
        </w:tc>
        <w:tc>
          <w:tcPr>
            <w:tcW w:w="485" w:type="pct"/>
            <w:tcBorders>
              <w:top w:val="nil"/>
              <w:left w:val="single" w:sz="4" w:space="0" w:color="auto"/>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17 016 097</w:t>
            </w:r>
          </w:p>
        </w:tc>
        <w:tc>
          <w:tcPr>
            <w:tcW w:w="422" w:type="pct"/>
            <w:tcBorders>
              <w:top w:val="nil"/>
              <w:left w:val="single" w:sz="4" w:space="0" w:color="auto"/>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17 016 097</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shd w:val="clear" w:color="000000" w:fill="FFFFFF"/>
            <w:noWrap/>
            <w:textDirection w:val="lrTb"/>
            <w:vAlign w:val="center"/>
            <w:hideMark/>
          </w:tcPr>
          <w:p w:rsidR="00A5272D" w:rsidRPr="00BC79E2" w:rsidP="00DD0BCA">
            <w:pPr>
              <w:bidi w:val="0"/>
              <w:rPr>
                <w:rFonts w:ascii="Times New Roman" w:hAnsi="Times New Roman" w:cs="Times New Roman"/>
                <w:sz w:val="14"/>
                <w:szCs w:val="14"/>
                <w:lang w:eastAsia="sk-SK"/>
              </w:rPr>
            </w:pPr>
            <w:r w:rsidRPr="00BC79E2">
              <w:rPr>
                <w:rFonts w:ascii="Times New Roman" w:hAnsi="Times New Roman" w:cs="Times New Roman"/>
                <w:sz w:val="14"/>
                <w:szCs w:val="14"/>
                <w:lang w:eastAsia="sk-SK"/>
              </w:rPr>
              <w:t xml:space="preserve">         Európske hlavné mesto kultúry</w:t>
            </w:r>
          </w:p>
        </w:tc>
        <w:tc>
          <w:tcPr>
            <w:tcW w:w="485" w:type="pct"/>
            <w:tcBorders>
              <w:top w:val="nil"/>
              <w:left w:val="nil"/>
              <w:bottom w:val="single" w:sz="4" w:space="0" w:color="auto"/>
              <w:right w:val="single" w:sz="4" w:space="0" w:color="auto"/>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3 282 733</w:t>
            </w:r>
          </w:p>
        </w:tc>
        <w:tc>
          <w:tcPr>
            <w:tcW w:w="409" w:type="pct"/>
            <w:tcBorders>
              <w:top w:val="nil"/>
              <w:left w:val="nil"/>
              <w:bottom w:val="single" w:sz="4" w:space="0" w:color="auto"/>
              <w:right w:val="nil"/>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3 307 970</w:t>
            </w:r>
          </w:p>
        </w:tc>
        <w:tc>
          <w:tcPr>
            <w:tcW w:w="485" w:type="pct"/>
            <w:tcBorders>
              <w:top w:val="nil"/>
              <w:left w:val="single" w:sz="4" w:space="0" w:color="auto"/>
              <w:bottom w:val="single" w:sz="4" w:space="0" w:color="auto"/>
              <w:right w:val="nil"/>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single" w:sz="4" w:space="0" w:color="auto"/>
              <w:bottom w:val="single" w:sz="4" w:space="0" w:color="auto"/>
              <w:right w:val="nil"/>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single" w:sz="4" w:space="0" w:color="auto"/>
              <w:bottom w:val="single" w:sz="4" w:space="0" w:color="auto"/>
              <w:right w:val="single" w:sz="4" w:space="0" w:color="auto"/>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22" w:type="pct"/>
            <w:tcBorders>
              <w:top w:val="nil"/>
              <w:left w:val="nil"/>
              <w:bottom w:val="single" w:sz="4" w:space="0" w:color="auto"/>
              <w:right w:val="single" w:sz="4" w:space="0" w:color="auto"/>
            </w:tcBorders>
            <w:shd w:val="clear" w:color="000000" w:fill="FFFFFF"/>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BC79E2" w:rsidP="00DD0BCA">
            <w:pPr>
              <w:bidi w:val="0"/>
              <w:rPr>
                <w:rFonts w:ascii="Times New Roman" w:hAnsi="Times New Roman" w:cs="Times New Roman"/>
                <w:sz w:val="14"/>
                <w:szCs w:val="14"/>
                <w:lang w:eastAsia="sk-SK"/>
              </w:rPr>
            </w:pPr>
            <w:r w:rsidRPr="00BC79E2">
              <w:rPr>
                <w:rFonts w:ascii="Times New Roman" w:hAnsi="Times New Roman" w:cs="Times New Roman"/>
                <w:sz w:val="14"/>
                <w:szCs w:val="14"/>
                <w:lang w:eastAsia="sk-SK"/>
              </w:rPr>
              <w:t>kapitálové výdavky</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1 288 687</w:t>
            </w:r>
          </w:p>
        </w:tc>
        <w:tc>
          <w:tcPr>
            <w:tcW w:w="409" w:type="pct"/>
            <w:tcBorders>
              <w:top w:val="nil"/>
              <w:left w:val="nil"/>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1 290 605</w:t>
            </w:r>
          </w:p>
        </w:tc>
        <w:tc>
          <w:tcPr>
            <w:tcW w:w="485" w:type="pct"/>
            <w:tcBorders>
              <w:top w:val="nil"/>
              <w:left w:val="single" w:sz="4" w:space="0" w:color="auto"/>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single" w:sz="4" w:space="0" w:color="auto"/>
              <w:bottom w:val="single" w:sz="4" w:space="0" w:color="auto"/>
              <w:right w:val="nil"/>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single" w:sz="4" w:space="0" w:color="auto"/>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22"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r>
    </w:tbl>
    <w:p w:rsidR="00A5272D" w:rsidRPr="00DE3D9B" w:rsidP="00A5272D">
      <w:pPr>
        <w:bidi w:val="0"/>
        <w:jc w:val="both"/>
        <w:rPr>
          <w:rFonts w:ascii="Times New Roman" w:hAnsi="Times New Roman" w:cs="Times New Roman"/>
          <w:color w:val="FF0000"/>
        </w:rPr>
      </w:pPr>
    </w:p>
    <w:p w:rsidR="00A5272D" w:rsidP="00A5272D">
      <w:pPr>
        <w:bidi w:val="0"/>
        <w:ind w:firstLine="708"/>
        <w:jc w:val="both"/>
        <w:rPr>
          <w:rFonts w:ascii="Times New Roman" w:hAnsi="Times New Roman" w:cs="Times New Roman"/>
        </w:rPr>
      </w:pPr>
      <w:r w:rsidRPr="00673F07">
        <w:rPr>
          <w:rFonts w:ascii="Times New Roman" w:hAnsi="Times New Roman" w:cs="Times New Roman"/>
        </w:rPr>
        <w:t>Grantový systém predstavuje dotačný systém na podporu projektov z oblasti divadelného, výtvarného, tanečného, hudobného, literárneho umenia a na obnovu národných kultúrnych pamiatok (napr. U</w:t>
      </w:r>
      <w:r>
        <w:rPr>
          <w:rFonts w:ascii="Times New Roman" w:hAnsi="Times New Roman" w:cs="Times New Roman"/>
        </w:rPr>
        <w:t xml:space="preserve">menie, Obnovme si svoj dom, Pro </w:t>
      </w:r>
      <w:r w:rsidRPr="00673F07">
        <w:rPr>
          <w:rFonts w:ascii="Times New Roman" w:hAnsi="Times New Roman" w:cs="Times New Roman"/>
        </w:rPr>
        <w:t>Slovakia, Podpora návštevnosti kultúrnych podujatí, Kultúra znevýhodnených skupín, Nehmotné kultúrne dedičstvo, Kultúrne aktivity v</w:t>
      </w:r>
      <w:r>
        <w:rPr>
          <w:rFonts w:ascii="Times New Roman" w:hAnsi="Times New Roman" w:cs="Times New Roman"/>
        </w:rPr>
        <w:t xml:space="preserve"> oblasti pamäťových inštitúcií </w:t>
      </w:r>
      <w:r w:rsidRPr="00673F07">
        <w:rPr>
          <w:rFonts w:ascii="Times New Roman" w:hAnsi="Times New Roman" w:cs="Times New Roman"/>
        </w:rPr>
        <w:t>a</w:t>
      </w:r>
      <w:r>
        <w:rPr>
          <w:rFonts w:ascii="Times New Roman" w:hAnsi="Times New Roman" w:cs="Times New Roman"/>
        </w:rPr>
        <w:t> Mimoriadne kultúrne aktivity v rámci grantového systému</w:t>
      </w:r>
      <w:r w:rsidRPr="00673F07">
        <w:rPr>
          <w:rFonts w:ascii="Times New Roman" w:hAnsi="Times New Roman" w:cs="Times New Roman"/>
        </w:rPr>
        <w:t>).</w:t>
      </w:r>
    </w:p>
    <w:p w:rsidR="00A5272D" w:rsidRPr="00673F07" w:rsidP="00A5272D">
      <w:pPr>
        <w:bidi w:val="0"/>
        <w:ind w:firstLine="708"/>
        <w:jc w:val="both"/>
        <w:rPr>
          <w:rFonts w:ascii="Times New Roman" w:hAnsi="Times New Roman" w:cs="Times New Roman"/>
        </w:rPr>
      </w:pPr>
    </w:p>
    <w:p w:rsidR="00A5272D" w:rsidRPr="00DE3D9B" w:rsidP="00A5272D">
      <w:pPr>
        <w:bidi w:val="0"/>
        <w:ind w:firstLine="708"/>
        <w:jc w:val="both"/>
        <w:rPr>
          <w:rFonts w:ascii="Times New Roman" w:hAnsi="Times New Roman" w:cs="Times New Roman"/>
          <w:color w:val="FF0000"/>
        </w:rPr>
      </w:pPr>
      <w:r w:rsidRPr="00222BA3">
        <w:rPr>
          <w:rFonts w:ascii="Times New Roman" w:hAnsi="Times New Roman" w:cs="Times New Roman"/>
        </w:rPr>
        <w:t>V roku 201</w:t>
      </w:r>
      <w:r>
        <w:rPr>
          <w:rFonts w:ascii="Times New Roman" w:hAnsi="Times New Roman" w:cs="Times New Roman"/>
        </w:rPr>
        <w:t>5</w:t>
      </w:r>
      <w:r w:rsidRPr="00222BA3">
        <w:rPr>
          <w:rFonts w:ascii="Times New Roman" w:hAnsi="Times New Roman" w:cs="Times New Roman"/>
        </w:rPr>
        <w:t xml:space="preserve"> je na grantový systém rezortu rozpočtovaný objem prostriedkov vo výške </w:t>
      </w:r>
      <w:r>
        <w:rPr>
          <w:rFonts w:ascii="Times New Roman" w:hAnsi="Times New Roman" w:cs="Times New Roman"/>
        </w:rPr>
        <w:t>20,0</w:t>
      </w:r>
      <w:r w:rsidRPr="00222BA3">
        <w:rPr>
          <w:rFonts w:ascii="Times New Roman" w:hAnsi="Times New Roman" w:cs="Times New Roman"/>
        </w:rPr>
        <w:t xml:space="preserve"> mil. eur. </w:t>
      </w:r>
      <w:r>
        <w:rPr>
          <w:rFonts w:ascii="Times New Roman" w:hAnsi="Times New Roman" w:cs="Times New Roman"/>
        </w:rPr>
        <w:t>Tieto v</w:t>
      </w:r>
      <w:r w:rsidRPr="00673F07">
        <w:rPr>
          <w:rFonts w:ascii="Times New Roman" w:hAnsi="Times New Roman" w:cs="Times New Roman"/>
        </w:rPr>
        <w:t>ýdavky</w:t>
      </w:r>
      <w:r>
        <w:rPr>
          <w:rFonts w:ascii="Times New Roman" w:hAnsi="Times New Roman" w:cs="Times New Roman"/>
        </w:rPr>
        <w:t>, ktoré sú</w:t>
      </w:r>
      <w:r w:rsidRPr="00673F07">
        <w:rPr>
          <w:rFonts w:ascii="Times New Roman" w:hAnsi="Times New Roman" w:cs="Times New Roman"/>
        </w:rPr>
        <w:t xml:space="preserve"> určené na financovanie tzv. neštátnej kultúry</w:t>
      </w:r>
      <w:r>
        <w:rPr>
          <w:rFonts w:ascii="Times New Roman" w:hAnsi="Times New Roman" w:cs="Times New Roman"/>
        </w:rPr>
        <w:t>,</w:t>
      </w:r>
      <w:r w:rsidRPr="00673F07">
        <w:rPr>
          <w:rFonts w:ascii="Times New Roman" w:hAnsi="Times New Roman" w:cs="Times New Roman"/>
        </w:rPr>
        <w:t xml:space="preserve"> </w:t>
      </w:r>
      <w:r>
        <w:rPr>
          <w:rFonts w:ascii="Times New Roman" w:hAnsi="Times New Roman" w:cs="Times New Roman"/>
        </w:rPr>
        <w:t xml:space="preserve">sa rozpočtujú na úrovni rozpočtu </w:t>
      </w:r>
      <w:r w:rsidRPr="00673F07">
        <w:rPr>
          <w:rFonts w:ascii="Times New Roman" w:hAnsi="Times New Roman" w:cs="Times New Roman"/>
        </w:rPr>
        <w:t>roku 201</w:t>
      </w:r>
      <w:r>
        <w:rPr>
          <w:rFonts w:ascii="Times New Roman" w:hAnsi="Times New Roman" w:cs="Times New Roman"/>
        </w:rPr>
        <w:t>4</w:t>
      </w:r>
      <w:r w:rsidRPr="00673F07">
        <w:rPr>
          <w:rFonts w:ascii="Times New Roman" w:hAnsi="Times New Roman" w:cs="Times New Roman"/>
        </w:rPr>
        <w:t xml:space="preserve">. </w:t>
      </w:r>
    </w:p>
    <w:p w:rsidR="00A5272D" w:rsidRPr="00DE3D9B" w:rsidP="00A5272D">
      <w:pPr>
        <w:bidi w:val="0"/>
        <w:jc w:val="both"/>
        <w:rPr>
          <w:rFonts w:ascii="Times New Roman" w:hAnsi="Times New Roman" w:cs="Times New Roman"/>
          <w:color w:val="FF0000"/>
        </w:rPr>
      </w:pPr>
    </w:p>
    <w:p w:rsidR="00A5272D" w:rsidRPr="00222BA3" w:rsidP="00A5272D">
      <w:pPr>
        <w:autoSpaceDE w:val="0"/>
        <w:autoSpaceDN w:val="0"/>
        <w:bidi w:val="0"/>
        <w:adjustRightInd w:val="0"/>
        <w:jc w:val="both"/>
        <w:rPr>
          <w:rFonts w:ascii="Times New Roman" w:hAnsi="Times New Roman" w:cs="Times New Roman"/>
          <w:b/>
          <w:bCs/>
        </w:rPr>
      </w:pPr>
      <w:r w:rsidRPr="00222BA3">
        <w:rPr>
          <w:rFonts w:ascii="Times New Roman" w:hAnsi="Times New Roman" w:cs="Times New Roman"/>
          <w:b/>
          <w:bCs/>
        </w:rPr>
        <w:t>Transfery pre verejnoprávne inštitúcie (RTVS, AVF, TASR)</w:t>
      </w:r>
    </w:p>
    <w:p w:rsidR="00A5272D" w:rsidP="00A5272D">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697"/>
        <w:gridCol w:w="788"/>
        <w:gridCol w:w="788"/>
        <w:gridCol w:w="789"/>
        <w:gridCol w:w="789"/>
        <w:gridCol w:w="789"/>
        <w:gridCol w:w="789"/>
        <w:gridCol w:w="783"/>
      </w:tblGrid>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032113" w:rsidP="00DD0BCA">
            <w:pPr>
              <w:bidi w:val="0"/>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2012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2013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2014 R</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2014 OS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2015 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2016 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032113" w:rsidP="00DD0BCA">
            <w:pPr>
              <w:bidi w:val="0"/>
              <w:jc w:val="center"/>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032113" w:rsidP="00DD0BCA">
            <w:pPr>
              <w:bidi w:val="0"/>
              <w:jc w:val="both"/>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Transfery pre verejnoprávne inštitúcie</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24 097 115</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33 518 680</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30 400 000</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30 538 000</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36 700 000</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31 900 000</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32113" w:rsidP="00DD0BCA">
            <w:pPr>
              <w:bidi w:val="0"/>
              <w:jc w:val="right"/>
              <w:rPr>
                <w:rFonts w:ascii="Times New Roman" w:hAnsi="Times New Roman" w:cs="Times New Roman"/>
                <w:b/>
                <w:bCs/>
                <w:sz w:val="14"/>
                <w:szCs w:val="14"/>
                <w:lang w:eastAsia="sk-SK"/>
              </w:rPr>
            </w:pPr>
            <w:r w:rsidRPr="00032113">
              <w:rPr>
                <w:rFonts w:ascii="Times New Roman" w:hAnsi="Times New Roman" w:cs="Times New Roman"/>
                <w:b/>
                <w:bCs/>
                <w:sz w:val="14"/>
                <w:szCs w:val="14"/>
                <w:lang w:eastAsia="sk-SK"/>
              </w:rPr>
              <w:t>31 900 000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Transfer pre RTVS</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18 637 115</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28 118 680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24 500 000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24 638 000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30 000 000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26 000 000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26 000 000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Transfer pre AVF</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3 500 000</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3 500 000</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4 000 000</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4 000 000</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4 500 000</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4 000 000</w:t>
            </w:r>
          </w:p>
        </w:tc>
        <w:tc>
          <w:tcPr>
            <w:tcW w:w="428" w:type="pct"/>
            <w:tcBorders>
              <w:top w:val="nil"/>
              <w:left w:val="nil"/>
              <w:bottom w:val="single" w:sz="4" w:space="0" w:color="auto"/>
              <w:right w:val="single" w:sz="4" w:space="0" w:color="auto"/>
            </w:tcBorders>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4 000 000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textDirection w:val="lrTb"/>
            <w:vAlign w:val="center"/>
            <w:hideMark/>
          </w:tcPr>
          <w:p w:rsidR="00A5272D" w:rsidRPr="00032113" w:rsidP="00DD0BCA">
            <w:pPr>
              <w:bidi w:val="0"/>
              <w:rPr>
                <w:rFonts w:ascii="Times New Roman" w:hAnsi="Times New Roman" w:cs="Times New Roman"/>
                <w:sz w:val="14"/>
                <w:szCs w:val="14"/>
                <w:lang w:eastAsia="sk-SK"/>
              </w:rPr>
            </w:pPr>
            <w:r w:rsidRPr="00032113">
              <w:rPr>
                <w:rFonts w:ascii="Times New Roman" w:hAnsi="Times New Roman" w:cs="Times New Roman"/>
                <w:sz w:val="14"/>
                <w:szCs w:val="14"/>
                <w:lang w:eastAsia="sk-SK"/>
              </w:rPr>
              <w:t>Transfer pre TASR</w:t>
            </w:r>
          </w:p>
        </w:tc>
        <w:tc>
          <w:tcPr>
            <w:tcW w:w="428"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1 960 000</w:t>
            </w:r>
          </w:p>
        </w:tc>
        <w:tc>
          <w:tcPr>
            <w:tcW w:w="428" w:type="pct"/>
            <w:tcBorders>
              <w:top w:val="nil"/>
              <w:left w:val="nil"/>
              <w:bottom w:val="single" w:sz="4" w:space="0" w:color="auto"/>
              <w:right w:val="single" w:sz="4" w:space="0" w:color="auto"/>
            </w:tcBorders>
            <w:shd w:val="clear" w:color="000000" w:fill="FFFFFF"/>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2 200 000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1 900 000</w:t>
            </w:r>
          </w:p>
        </w:tc>
        <w:tc>
          <w:tcPr>
            <w:tcW w:w="428" w:type="pct"/>
            <w:tcBorders>
              <w:top w:val="nil"/>
              <w:left w:val="nil"/>
              <w:bottom w:val="single" w:sz="4" w:space="0" w:color="auto"/>
              <w:right w:val="single" w:sz="4" w:space="0" w:color="auto"/>
            </w:tcBorders>
            <w:noWrap/>
            <w:textDirection w:val="lrTb"/>
            <w:vAlign w:val="center"/>
            <w:hideMark/>
          </w:tcPr>
          <w:p w:rsidR="00A5272D" w:rsidRPr="00032113" w:rsidP="00DD0BCA">
            <w:pPr>
              <w:bidi w:val="0"/>
              <w:jc w:val="right"/>
              <w:rPr>
                <w:rFonts w:ascii="Times New Roman" w:hAnsi="Times New Roman" w:cs="Times New Roman"/>
                <w:sz w:val="14"/>
                <w:szCs w:val="14"/>
                <w:lang w:eastAsia="sk-SK"/>
              </w:rPr>
            </w:pPr>
            <w:r w:rsidRPr="00032113">
              <w:rPr>
                <w:rFonts w:ascii="Times New Roman" w:hAnsi="Times New Roman" w:cs="Times New Roman"/>
                <w:sz w:val="14"/>
                <w:szCs w:val="14"/>
                <w:lang w:eastAsia="sk-SK"/>
              </w:rPr>
              <w:t>1 900 000</w:t>
            </w:r>
          </w:p>
        </w:tc>
      </w:tr>
    </w:tbl>
    <w:p w:rsidR="00A5272D" w:rsidP="00A5272D">
      <w:pPr>
        <w:bidi w:val="0"/>
        <w:jc w:val="both"/>
        <w:rPr>
          <w:rFonts w:ascii="Times New Roman" w:hAnsi="Times New Roman" w:cs="Times New Roman"/>
          <w:color w:val="FF0000"/>
          <w:sz w:val="20"/>
          <w:szCs w:val="20"/>
          <w:lang w:eastAsia="sk-SK"/>
        </w:rPr>
      </w:pPr>
    </w:p>
    <w:p w:rsidR="00A5272D" w:rsidP="00A5272D">
      <w:pPr>
        <w:bidi w:val="0"/>
        <w:ind w:firstLine="708"/>
        <w:jc w:val="both"/>
        <w:rPr>
          <w:rFonts w:ascii="Times New Roman" w:hAnsi="Times New Roman" w:cs="Times New Roman"/>
        </w:rPr>
      </w:pPr>
      <w:r w:rsidRPr="00505B70">
        <w:rPr>
          <w:rFonts w:ascii="Times New Roman" w:hAnsi="Times New Roman" w:cs="Times New Roman"/>
        </w:rPr>
        <w:t xml:space="preserve">Transfery pre vyššie uvedené verejnoprávne inštitúcie sa poskytujú na základe zmluvy medzi Ministerstvom kultúry SR a dotknutou inštitúciou, ktorá upravuje mechanizmus poskytovania finančných prostriedkov a špecifikuje ich účel použitia v danom rozpočtovom roku. </w:t>
      </w:r>
    </w:p>
    <w:p w:rsidR="00A5272D" w:rsidP="00A5272D">
      <w:pPr>
        <w:bidi w:val="0"/>
        <w:ind w:firstLine="708"/>
        <w:jc w:val="both"/>
        <w:rPr>
          <w:rFonts w:ascii="Times New Roman" w:hAnsi="Times New Roman" w:cs="Times New Roman"/>
          <w:iCs/>
        </w:rPr>
      </w:pPr>
    </w:p>
    <w:p w:rsidR="00A5272D" w:rsidRPr="00505B70" w:rsidP="00A5272D">
      <w:pPr>
        <w:bidi w:val="0"/>
        <w:ind w:firstLine="708"/>
        <w:jc w:val="both"/>
        <w:rPr>
          <w:rFonts w:ascii="Times New Roman" w:hAnsi="Times New Roman" w:cs="Times New Roman"/>
          <w:iCs/>
        </w:rPr>
      </w:pPr>
      <w:r w:rsidRPr="00505B70">
        <w:rPr>
          <w:rFonts w:ascii="Times New Roman" w:hAnsi="Times New Roman" w:cs="Times New Roman"/>
          <w:iCs/>
        </w:rPr>
        <w:t xml:space="preserve">Celkový rozpočtovaný objem transferov pre verejnoprávne inštitúcie v sume </w:t>
      </w:r>
      <w:r>
        <w:rPr>
          <w:rFonts w:ascii="Times New Roman" w:hAnsi="Times New Roman" w:cs="Times New Roman"/>
          <w:iCs/>
        </w:rPr>
        <w:br/>
        <w:t>36,7</w:t>
      </w:r>
      <w:r w:rsidRPr="00222BA3">
        <w:rPr>
          <w:rFonts w:ascii="Times New Roman" w:hAnsi="Times New Roman" w:cs="Times New Roman"/>
          <w:iCs/>
        </w:rPr>
        <w:t xml:space="preserve"> mil. eur </w:t>
      </w:r>
      <w:r w:rsidRPr="00505B70">
        <w:rPr>
          <w:rFonts w:ascii="Times New Roman" w:hAnsi="Times New Roman" w:cs="Times New Roman"/>
          <w:iCs/>
        </w:rPr>
        <w:t xml:space="preserve">predstavuje </w:t>
      </w:r>
      <w:r>
        <w:rPr>
          <w:rFonts w:ascii="Times New Roman" w:hAnsi="Times New Roman" w:cs="Times New Roman"/>
          <w:iCs/>
        </w:rPr>
        <w:t>zvýš</w:t>
      </w:r>
      <w:r w:rsidRPr="00505B70">
        <w:rPr>
          <w:rFonts w:ascii="Times New Roman" w:hAnsi="Times New Roman" w:cs="Times New Roman"/>
          <w:iCs/>
        </w:rPr>
        <w:t>enie oproti schválenému rozpočtu roku 201</w:t>
      </w:r>
      <w:r>
        <w:rPr>
          <w:rFonts w:ascii="Times New Roman" w:hAnsi="Times New Roman" w:cs="Times New Roman"/>
          <w:iCs/>
        </w:rPr>
        <w:t>4</w:t>
      </w:r>
      <w:r w:rsidRPr="00505B70">
        <w:rPr>
          <w:rFonts w:ascii="Times New Roman" w:hAnsi="Times New Roman" w:cs="Times New Roman"/>
          <w:iCs/>
        </w:rPr>
        <w:t xml:space="preserve"> v absolútnom vyjadrení o</w:t>
      </w:r>
      <w:r>
        <w:rPr>
          <w:rFonts w:ascii="Times New Roman" w:hAnsi="Times New Roman" w:cs="Times New Roman"/>
          <w:iCs/>
        </w:rPr>
        <w:t> 6,30</w:t>
      </w:r>
      <w:r w:rsidRPr="00505B70">
        <w:rPr>
          <w:rFonts w:ascii="Times New Roman" w:hAnsi="Times New Roman" w:cs="Times New Roman"/>
          <w:iCs/>
        </w:rPr>
        <w:t xml:space="preserve"> mil. eur, t. j. o </w:t>
      </w:r>
      <w:r>
        <w:rPr>
          <w:rFonts w:ascii="Times New Roman" w:hAnsi="Times New Roman" w:cs="Times New Roman"/>
          <w:iCs/>
        </w:rPr>
        <w:t xml:space="preserve">20,7 </w:t>
      </w:r>
      <w:r w:rsidRPr="00505B70">
        <w:rPr>
          <w:rFonts w:ascii="Times New Roman" w:hAnsi="Times New Roman" w:cs="Times New Roman"/>
          <w:iCs/>
        </w:rPr>
        <w:t>%.</w:t>
      </w:r>
    </w:p>
    <w:p w:rsidR="00A5272D" w:rsidRPr="00DE3D9B" w:rsidP="00A5272D">
      <w:pPr>
        <w:tabs>
          <w:tab w:val="left" w:pos="180"/>
        </w:tabs>
        <w:bidi w:val="0"/>
        <w:jc w:val="both"/>
        <w:rPr>
          <w:rFonts w:ascii="Times New Roman" w:hAnsi="Times New Roman" w:cs="Times New Roman"/>
          <w:color w:val="FF0000"/>
        </w:rPr>
      </w:pPr>
    </w:p>
    <w:p w:rsidR="00A5272D" w:rsidRPr="00DE3D9B" w:rsidP="00A5272D">
      <w:pPr>
        <w:tabs>
          <w:tab w:val="left" w:pos="180"/>
        </w:tabs>
        <w:bidi w:val="0"/>
        <w:jc w:val="both"/>
        <w:rPr>
          <w:rFonts w:ascii="Times New Roman" w:hAnsi="Times New Roman" w:cs="Times New Roman"/>
          <w:color w:val="FF0000"/>
        </w:rPr>
      </w:pPr>
      <w:r>
        <w:rPr>
          <w:rFonts w:ascii="Times New Roman" w:hAnsi="Times New Roman" w:cs="Times New Roman"/>
          <w:color w:val="FF0000"/>
        </w:rPr>
        <w:tab/>
        <w:tab/>
      </w:r>
      <w:r w:rsidRPr="00505B70">
        <w:rPr>
          <w:rFonts w:ascii="Times New Roman" w:hAnsi="Times New Roman" w:cs="Times New Roman"/>
        </w:rPr>
        <w:t xml:space="preserve"> </w:t>
      </w:r>
      <w:r w:rsidRPr="001E7725">
        <w:rPr>
          <w:rFonts w:ascii="Times New Roman" w:hAnsi="Times New Roman" w:cs="Times New Roman"/>
        </w:rPr>
        <w:t>Prostriedky určené na f</w:t>
      </w:r>
      <w:r w:rsidRPr="001E7725">
        <w:rPr>
          <w:rFonts w:ascii="Times New Roman" w:hAnsi="Times New Roman" w:cs="Times New Roman"/>
          <w:iCs/>
        </w:rPr>
        <w:t>inancovanie verejnoprávneho vysielateľa RTVS</w:t>
      </w:r>
      <w:r>
        <w:rPr>
          <w:rFonts w:ascii="Times New Roman" w:hAnsi="Times New Roman" w:cs="Times New Roman"/>
          <w:color w:val="FF0000"/>
        </w:rPr>
        <w:t xml:space="preserve"> </w:t>
      </w:r>
      <w:r w:rsidRPr="001E7725">
        <w:rPr>
          <w:rFonts w:ascii="Times New Roman" w:hAnsi="Times New Roman" w:cs="Times New Roman"/>
        </w:rPr>
        <w:t>sa rozpočtujú na rok 201</w:t>
      </w:r>
      <w:r>
        <w:rPr>
          <w:rFonts w:ascii="Times New Roman" w:hAnsi="Times New Roman" w:cs="Times New Roman"/>
        </w:rPr>
        <w:t>5</w:t>
      </w:r>
      <w:r w:rsidRPr="001E7725">
        <w:rPr>
          <w:rFonts w:ascii="Times New Roman" w:hAnsi="Times New Roman" w:cs="Times New Roman"/>
        </w:rPr>
        <w:t xml:space="preserve"> vo výške </w:t>
      </w:r>
      <w:r>
        <w:rPr>
          <w:rFonts w:ascii="Times New Roman" w:hAnsi="Times New Roman" w:cs="Times New Roman"/>
        </w:rPr>
        <w:t>30,0</w:t>
      </w:r>
      <w:r w:rsidRPr="001E7725">
        <w:rPr>
          <w:rFonts w:ascii="Times New Roman" w:hAnsi="Times New Roman" w:cs="Times New Roman"/>
        </w:rPr>
        <w:t xml:space="preserve"> mil. eur. </w:t>
      </w:r>
      <w:r w:rsidRPr="00AE4752">
        <w:rPr>
          <w:rFonts w:ascii="Times New Roman" w:hAnsi="Times New Roman" w:cs="Times New Roman"/>
        </w:rPr>
        <w:t xml:space="preserve">Bežný transfer </w:t>
      </w:r>
      <w:r>
        <w:rPr>
          <w:rFonts w:ascii="Times New Roman" w:hAnsi="Times New Roman" w:cs="Times New Roman"/>
        </w:rPr>
        <w:t>sa oproti schválenému rozpočtu</w:t>
      </w:r>
      <w:r w:rsidRPr="00AE4752">
        <w:rPr>
          <w:rFonts w:ascii="Times New Roman" w:hAnsi="Times New Roman" w:cs="Times New Roman"/>
        </w:rPr>
        <w:t xml:space="preserve"> roku 201</w:t>
      </w:r>
      <w:r>
        <w:rPr>
          <w:rFonts w:ascii="Times New Roman" w:hAnsi="Times New Roman" w:cs="Times New Roman"/>
        </w:rPr>
        <w:t>4 zvyšuje o 2,0 mil. eur a je rozpočtovaný vo výške 25,0 mil. eur</w:t>
      </w:r>
      <w:r w:rsidRPr="00AE4752">
        <w:rPr>
          <w:rFonts w:ascii="Times New Roman" w:hAnsi="Times New Roman" w:cs="Times New Roman"/>
        </w:rPr>
        <w:t>.</w:t>
      </w:r>
      <w:r>
        <w:rPr>
          <w:rFonts w:ascii="Times New Roman" w:hAnsi="Times New Roman" w:cs="Times New Roman"/>
        </w:rPr>
        <w:t xml:space="preserve"> Objem kapitálového transferu je rozpočtovaný vo výške 5,0 mil. eur, čo predstavuje zvýšenie oproti schválenému rozpočtu roku 2014 o 3,50 mil. eur a návrat na úroveň schváleného rozpočtu roku 2013.</w:t>
      </w:r>
    </w:p>
    <w:p w:rsidR="00A5272D" w:rsidRPr="00DE3D9B" w:rsidP="00A5272D">
      <w:pPr>
        <w:bidi w:val="0"/>
        <w:jc w:val="both"/>
        <w:rPr>
          <w:rFonts w:ascii="Times New Roman" w:hAnsi="Times New Roman" w:cs="Times New Roman"/>
          <w:color w:val="FF0000"/>
        </w:rPr>
      </w:pPr>
    </w:p>
    <w:p w:rsidR="00A5272D" w:rsidRPr="001E7725" w:rsidP="00A5272D">
      <w:pPr>
        <w:bidi w:val="0"/>
        <w:ind w:firstLine="708"/>
        <w:jc w:val="both"/>
        <w:rPr>
          <w:rFonts w:ascii="Times New Roman" w:hAnsi="Times New Roman" w:cs="Times New Roman"/>
          <w:iCs/>
        </w:rPr>
      </w:pPr>
      <w:r w:rsidRPr="001E7725">
        <w:rPr>
          <w:rFonts w:ascii="Times New Roman" w:hAnsi="Times New Roman" w:cs="Times New Roman"/>
          <w:iCs/>
        </w:rPr>
        <w:t xml:space="preserve">Transfer pre Audiovizuálny fond v hodnote </w:t>
      </w:r>
      <w:r>
        <w:rPr>
          <w:rFonts w:ascii="Times New Roman" w:hAnsi="Times New Roman" w:cs="Times New Roman"/>
          <w:iCs/>
        </w:rPr>
        <w:t>4,5</w:t>
      </w:r>
      <w:r w:rsidRPr="001E7725">
        <w:rPr>
          <w:rFonts w:ascii="Times New Roman" w:hAnsi="Times New Roman" w:cs="Times New Roman"/>
          <w:iCs/>
        </w:rPr>
        <w:t xml:space="preserve"> mil. eur </w:t>
      </w:r>
      <w:r>
        <w:rPr>
          <w:rFonts w:ascii="Times New Roman" w:hAnsi="Times New Roman" w:cs="Times New Roman"/>
          <w:iCs/>
        </w:rPr>
        <w:t>sa zvyšuje oproti schválenému rozpočtu roku 2014 o 0,5 mil. eur</w:t>
      </w:r>
      <w:r w:rsidRPr="001E7725">
        <w:rPr>
          <w:rFonts w:ascii="Times New Roman" w:hAnsi="Times New Roman" w:cs="Times New Roman"/>
          <w:iCs/>
        </w:rPr>
        <w:t xml:space="preserve">. </w:t>
      </w:r>
      <w:r>
        <w:rPr>
          <w:rFonts w:ascii="Times New Roman" w:hAnsi="Times New Roman" w:cs="Times New Roman"/>
          <w:iCs/>
        </w:rPr>
        <w:t>Transfer bude použitý na podporu audiovizuálnej kultúry a podporu audiovizuálneho priemyslu.</w:t>
      </w:r>
    </w:p>
    <w:p w:rsidR="00A5272D" w:rsidRPr="00DE3D9B" w:rsidP="00A5272D">
      <w:pPr>
        <w:bidi w:val="0"/>
        <w:jc w:val="both"/>
        <w:rPr>
          <w:rFonts w:ascii="Times New Roman" w:hAnsi="Times New Roman" w:cs="Times New Roman"/>
          <w:iCs/>
          <w:color w:val="FF0000"/>
        </w:rPr>
      </w:pPr>
    </w:p>
    <w:p w:rsidR="00A5272D" w:rsidP="00A5272D">
      <w:pPr>
        <w:bidi w:val="0"/>
        <w:ind w:firstLine="708"/>
        <w:jc w:val="both"/>
        <w:rPr>
          <w:rFonts w:ascii="Times New Roman" w:hAnsi="Times New Roman" w:cs="Times New Roman"/>
          <w:iCs/>
        </w:rPr>
      </w:pPr>
      <w:r>
        <w:rPr>
          <w:rFonts w:ascii="Times New Roman" w:hAnsi="Times New Roman" w:cs="Times New Roman"/>
          <w:iCs/>
        </w:rPr>
        <w:t>Transfer</w:t>
      </w:r>
      <w:r w:rsidRPr="001E7725">
        <w:rPr>
          <w:rFonts w:ascii="Times New Roman" w:hAnsi="Times New Roman" w:cs="Times New Roman"/>
          <w:iCs/>
        </w:rPr>
        <w:t xml:space="preserve"> pre Tlačovú agentúru SR sa v roku 201</w:t>
      </w:r>
      <w:r>
        <w:rPr>
          <w:rFonts w:ascii="Times New Roman" w:hAnsi="Times New Roman" w:cs="Times New Roman"/>
          <w:iCs/>
        </w:rPr>
        <w:t>5 rozpočtuje v sume 2,20</w:t>
      </w:r>
      <w:r w:rsidRPr="001E7725">
        <w:rPr>
          <w:rFonts w:ascii="Times New Roman" w:hAnsi="Times New Roman" w:cs="Times New Roman"/>
          <w:iCs/>
        </w:rPr>
        <w:t xml:space="preserve"> mil. eur, t.</w:t>
      </w:r>
      <w:r>
        <w:rPr>
          <w:rFonts w:ascii="Times New Roman" w:hAnsi="Times New Roman" w:cs="Times New Roman"/>
          <w:iCs/>
        </w:rPr>
        <w:t xml:space="preserve"> </w:t>
      </w:r>
      <w:r w:rsidRPr="001E7725">
        <w:rPr>
          <w:rFonts w:ascii="Times New Roman" w:hAnsi="Times New Roman" w:cs="Times New Roman"/>
          <w:iCs/>
        </w:rPr>
        <w:t xml:space="preserve">j. </w:t>
      </w:r>
      <w:r>
        <w:rPr>
          <w:rFonts w:ascii="Times New Roman" w:hAnsi="Times New Roman" w:cs="Times New Roman"/>
          <w:iCs/>
        </w:rPr>
        <w:t xml:space="preserve">0,3 mil. eur </w:t>
      </w:r>
      <w:r w:rsidRPr="001E7725">
        <w:rPr>
          <w:rFonts w:ascii="Times New Roman" w:hAnsi="Times New Roman" w:cs="Times New Roman"/>
          <w:iCs/>
        </w:rPr>
        <w:t>na</w:t>
      </w:r>
      <w:r>
        <w:rPr>
          <w:rFonts w:ascii="Times New Roman" w:hAnsi="Times New Roman" w:cs="Times New Roman"/>
          <w:iCs/>
        </w:rPr>
        <w:t>d úrovňou</w:t>
      </w:r>
      <w:r w:rsidRPr="001E7725">
        <w:rPr>
          <w:rFonts w:ascii="Times New Roman" w:hAnsi="Times New Roman" w:cs="Times New Roman"/>
          <w:iCs/>
        </w:rPr>
        <w:t xml:space="preserve"> schváleného rozpočtu roku 201</w:t>
      </w:r>
      <w:r>
        <w:rPr>
          <w:rFonts w:ascii="Times New Roman" w:hAnsi="Times New Roman" w:cs="Times New Roman"/>
          <w:iCs/>
        </w:rPr>
        <w:t>4. Tieto f</w:t>
      </w:r>
      <w:r w:rsidRPr="001E7725">
        <w:rPr>
          <w:rFonts w:ascii="Times New Roman" w:hAnsi="Times New Roman" w:cs="Times New Roman"/>
          <w:iCs/>
        </w:rPr>
        <w:t>inančné prostriedky sú určené na realizáciu služieb vo verejnom záujme.</w:t>
      </w:r>
    </w:p>
    <w:p w:rsidR="00913DFC" w:rsidRPr="001E7725" w:rsidP="00A5272D">
      <w:pPr>
        <w:bidi w:val="0"/>
        <w:ind w:firstLine="708"/>
        <w:jc w:val="both"/>
        <w:rPr>
          <w:rFonts w:ascii="Times New Roman" w:hAnsi="Times New Roman" w:cs="Times New Roman"/>
          <w:iCs/>
        </w:rPr>
      </w:pPr>
    </w:p>
    <w:p w:rsidR="00A5272D" w:rsidRPr="0017357D" w:rsidP="00A5272D">
      <w:pPr>
        <w:bidi w:val="0"/>
        <w:jc w:val="both"/>
        <w:rPr>
          <w:rFonts w:ascii="Times New Roman" w:hAnsi="Times New Roman" w:cs="Times New Roman"/>
          <w:b/>
        </w:rPr>
      </w:pPr>
      <w:r w:rsidRPr="0017357D">
        <w:rPr>
          <w:rFonts w:ascii="Times New Roman" w:hAnsi="Times New Roman" w:cs="Times New Roman"/>
          <w:b/>
        </w:rPr>
        <w:t>Strategické zámery kapitoly</w:t>
      </w:r>
    </w:p>
    <w:p w:rsidR="00A5272D" w:rsidP="00A5272D">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697"/>
        <w:gridCol w:w="788"/>
        <w:gridCol w:w="788"/>
        <w:gridCol w:w="789"/>
        <w:gridCol w:w="789"/>
        <w:gridCol w:w="789"/>
        <w:gridCol w:w="789"/>
        <w:gridCol w:w="783"/>
      </w:tblGrid>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7D4A1F" w:rsidP="00DD0BCA">
            <w:pPr>
              <w:bidi w:val="0"/>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2012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2013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2014 R</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2014 OS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2015 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2016 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7D4A1F" w:rsidP="00DD0BCA">
            <w:pPr>
              <w:bidi w:val="0"/>
              <w:jc w:val="center"/>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7D4A1F" w:rsidP="00DD0BCA">
            <w:pPr>
              <w:bidi w:val="0"/>
              <w:jc w:val="both"/>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Strategické zámery kapitoly</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3 515 038</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3 510 068</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3 593 726</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4 048 527</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1 493 726</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1 493 726</w:t>
            </w:r>
          </w:p>
        </w:tc>
        <w:tc>
          <w:tcPr>
            <w:tcW w:w="428" w:type="pct"/>
            <w:tcBorders>
              <w:top w:val="nil"/>
              <w:left w:val="nil"/>
              <w:bottom w:val="single" w:sz="4" w:space="0" w:color="auto"/>
              <w:right w:val="single" w:sz="4" w:space="0" w:color="auto"/>
            </w:tcBorders>
            <w:noWrap/>
            <w:textDirection w:val="lrTb"/>
            <w:vAlign w:val="center"/>
            <w:hideMark/>
          </w:tcPr>
          <w:p w:rsidR="00A5272D" w:rsidRPr="007D4A1F" w:rsidP="00DD0BCA">
            <w:pPr>
              <w:bidi w:val="0"/>
              <w:jc w:val="right"/>
              <w:rPr>
                <w:rFonts w:ascii="Times New Roman" w:hAnsi="Times New Roman" w:cs="Times New Roman"/>
                <w:b/>
                <w:bCs/>
                <w:sz w:val="14"/>
                <w:szCs w:val="14"/>
                <w:lang w:eastAsia="sk-SK"/>
              </w:rPr>
            </w:pPr>
            <w:r w:rsidRPr="007D4A1F">
              <w:rPr>
                <w:rFonts w:ascii="Times New Roman" w:hAnsi="Times New Roman" w:cs="Times New Roman"/>
                <w:b/>
                <w:bCs/>
                <w:sz w:val="14"/>
                <w:szCs w:val="14"/>
                <w:lang w:eastAsia="sk-SK"/>
              </w:rPr>
              <w:t>1 493 726</w:t>
            </w:r>
          </w:p>
        </w:tc>
      </w:tr>
    </w:tbl>
    <w:p w:rsidR="00A5272D" w:rsidP="00A5272D">
      <w:pPr>
        <w:bidi w:val="0"/>
        <w:jc w:val="both"/>
        <w:rPr>
          <w:rFonts w:ascii="Times New Roman" w:hAnsi="Times New Roman" w:cs="Times New Roman"/>
          <w:color w:val="FF0000"/>
          <w:sz w:val="20"/>
          <w:szCs w:val="20"/>
          <w:lang w:eastAsia="sk-SK"/>
        </w:rPr>
      </w:pPr>
    </w:p>
    <w:p w:rsidR="00A5272D" w:rsidRPr="00430827" w:rsidP="004E3B8E">
      <w:pPr>
        <w:bidi w:val="0"/>
        <w:ind w:firstLine="708"/>
        <w:jc w:val="both"/>
        <w:rPr>
          <w:rFonts w:ascii="Times New Roman" w:hAnsi="Times New Roman" w:cs="Times New Roman"/>
          <w:color w:val="FF0000"/>
          <w:highlight w:val="yellow"/>
        </w:rPr>
      </w:pPr>
      <w:r w:rsidRPr="00B80361">
        <w:rPr>
          <w:rFonts w:ascii="Times New Roman" w:hAnsi="Times New Roman" w:cs="Times New Roman"/>
        </w:rPr>
        <w:t>V rámci strategických zámerov kapitoly sa rozpočtujú zdroje na financovanie projektov a stratégií schválených vládou SR</w:t>
      </w:r>
      <w:r>
        <w:rPr>
          <w:rFonts w:ascii="Times New Roman" w:hAnsi="Times New Roman" w:cs="Times New Roman"/>
        </w:rPr>
        <w:t xml:space="preserve">. </w:t>
      </w:r>
      <w:r w:rsidR="004E3B8E">
        <w:rPr>
          <w:rFonts w:ascii="Times New Roman" w:hAnsi="Times New Roman"/>
        </w:rPr>
        <w:t xml:space="preserve">V roku 2015 kapitola v rámci tejto oblasti okrem systematickej obnovy audiovizuálneho dedičstva nerozpočtuje na uvedené projekty žiadne výdavky. </w:t>
      </w:r>
      <w:r w:rsidRPr="00B80361">
        <w:rPr>
          <w:rFonts w:ascii="Times New Roman" w:hAnsi="Times New Roman" w:cs="Times New Roman"/>
        </w:rPr>
        <w:t xml:space="preserve">V porovnaní so schváleným rozpočtom roku </w:t>
      </w:r>
      <w:r>
        <w:rPr>
          <w:rFonts w:ascii="Times New Roman" w:hAnsi="Times New Roman" w:cs="Times New Roman"/>
        </w:rPr>
        <w:t xml:space="preserve">2014 celkový pokles predstavuje </w:t>
      </w:r>
      <w:r w:rsidR="004E3B8E">
        <w:rPr>
          <w:rFonts w:ascii="Times New Roman" w:hAnsi="Times New Roman" w:cs="Times New Roman"/>
        </w:rPr>
        <w:br/>
      </w:r>
      <w:r>
        <w:rPr>
          <w:rFonts w:ascii="Times New Roman" w:hAnsi="Times New Roman" w:cs="Times New Roman"/>
        </w:rPr>
        <w:t>2,10 mil. eur.</w:t>
      </w:r>
      <w:r w:rsidRPr="00C25E75">
        <w:rPr>
          <w:rFonts w:ascii="Times New Roman" w:hAnsi="Times New Roman" w:cs="Times New Roman"/>
        </w:rPr>
        <w:t xml:space="preserve"> </w:t>
      </w:r>
      <w:r>
        <w:rPr>
          <w:rFonts w:ascii="Times New Roman" w:hAnsi="Times New Roman" w:cs="Times New Roman"/>
        </w:rPr>
        <w:t>Objem výdavkov, ktorý by mal pokryť potreby rezortu na realizáciu prioritných projektov je však v dôsledku rozpisu kapitoly  rozpočtovaný v oblasti aparátu v rámci riadiacej a koncepčnej činnosti.</w:t>
      </w:r>
      <w:r w:rsidR="004E3B8E">
        <w:rPr>
          <w:rFonts w:ascii="Times New Roman" w:hAnsi="Times New Roman" w:cs="Times New Roman"/>
        </w:rPr>
        <w:t xml:space="preserve"> </w:t>
      </w:r>
    </w:p>
    <w:p w:rsidR="00A5272D" w:rsidRPr="00430827" w:rsidP="00A5272D">
      <w:pPr>
        <w:bidi w:val="0"/>
        <w:jc w:val="both"/>
        <w:rPr>
          <w:rFonts w:ascii="Times New Roman" w:hAnsi="Times New Roman" w:cs="Times New Roman"/>
          <w:color w:val="FF0000"/>
          <w:highlight w:val="yellow"/>
        </w:rPr>
      </w:pPr>
    </w:p>
    <w:p w:rsidR="00A5272D" w:rsidRPr="00B80361" w:rsidP="00A5272D">
      <w:pPr>
        <w:bidi w:val="0"/>
        <w:ind w:firstLine="708"/>
        <w:jc w:val="both"/>
        <w:rPr>
          <w:rFonts w:ascii="Times New Roman" w:hAnsi="Times New Roman" w:cs="Times New Roman"/>
          <w:color w:val="FF0000"/>
        </w:rPr>
      </w:pPr>
      <w:r w:rsidRPr="00B80361">
        <w:rPr>
          <w:rFonts w:ascii="Times New Roman" w:hAnsi="Times New Roman" w:cs="Times New Roman"/>
        </w:rPr>
        <w:t>Na financovanie obnovy audiovizuálneho dedičstva sú alokované zdroje pre Slovenský filmový ústav vo výške 1,49 mil. eur, čo zodpovedá úrovni schváleného rozpočtu roku 201</w:t>
      </w:r>
      <w:r>
        <w:rPr>
          <w:rFonts w:ascii="Times New Roman" w:hAnsi="Times New Roman" w:cs="Times New Roman"/>
        </w:rPr>
        <w:t>4</w:t>
      </w:r>
      <w:r w:rsidRPr="00B80361">
        <w:rPr>
          <w:rFonts w:ascii="Times New Roman" w:hAnsi="Times New Roman" w:cs="Times New Roman"/>
        </w:rPr>
        <w:t>. Prostriedky sú určené na obnovu kinematografických a audiovizuálnych diel a ich postupné sprístupňovanie verejnosti.</w:t>
      </w:r>
    </w:p>
    <w:p w:rsidR="00A5272D" w:rsidRPr="0017357D" w:rsidP="00A5272D">
      <w:pPr>
        <w:bidi w:val="0"/>
        <w:jc w:val="both"/>
        <w:rPr>
          <w:rFonts w:ascii="Times New Roman" w:hAnsi="Times New Roman" w:cs="Times New Roman"/>
          <w:b/>
        </w:rPr>
      </w:pPr>
      <w:r w:rsidRPr="0017357D">
        <w:rPr>
          <w:rFonts w:ascii="Times New Roman" w:hAnsi="Times New Roman" w:cs="Times New Roman"/>
          <w:b/>
        </w:rPr>
        <w:t>Cirkvi a náboženské spoločnosti</w:t>
      </w:r>
    </w:p>
    <w:p w:rsidR="00A5272D" w:rsidP="00A5272D">
      <w:pPr>
        <w:bidi w:val="0"/>
        <w:jc w:val="both"/>
        <w:rPr>
          <w:rFonts w:ascii="Times New Roman" w:hAnsi="Times New Roman" w:cs="Times New Roman"/>
          <w:color w:val="FF0000"/>
          <w:sz w:val="20"/>
          <w:szCs w:val="20"/>
          <w:lang w:eastAsia="sk-SK"/>
        </w:rPr>
      </w:pPr>
    </w:p>
    <w:tbl>
      <w:tblPr>
        <w:tblStyle w:val="TableNormal"/>
        <w:tblW w:w="5000" w:type="pct"/>
        <w:tblCellMar>
          <w:left w:w="70" w:type="dxa"/>
          <w:right w:w="70" w:type="dxa"/>
        </w:tblCellMar>
        <w:tblLook w:val="04A0"/>
      </w:tblPr>
      <w:tblGrid>
        <w:gridCol w:w="3210"/>
        <w:gridCol w:w="891"/>
        <w:gridCol w:w="770"/>
        <w:gridCol w:w="891"/>
        <w:gridCol w:w="891"/>
        <w:gridCol w:w="892"/>
        <w:gridCol w:w="892"/>
        <w:gridCol w:w="775"/>
      </w:tblGrid>
      <w:tr>
        <w:tblPrEx>
          <w:tblW w:w="5000" w:type="pct"/>
          <w:tblCellMar>
            <w:left w:w="70" w:type="dxa"/>
            <w:right w:w="70" w:type="dxa"/>
          </w:tblCellMar>
          <w:tblLook w:val="04A0"/>
        </w:tblPrEx>
        <w:trPr>
          <w:trHeight w:val="225"/>
        </w:trPr>
        <w:tc>
          <w:tcPr>
            <w:tcW w:w="1744"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BC79E2" w:rsidP="00DD0BCA">
            <w:pPr>
              <w:bidi w:val="0"/>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v eurách</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2012 S</w:t>
            </w:r>
          </w:p>
        </w:tc>
        <w:tc>
          <w:tcPr>
            <w:tcW w:w="409"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2013 S</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2014 R</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2014 OS</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2015 N</w:t>
            </w:r>
          </w:p>
        </w:tc>
        <w:tc>
          <w:tcPr>
            <w:tcW w:w="485"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2016 N</w:t>
            </w:r>
          </w:p>
        </w:tc>
        <w:tc>
          <w:tcPr>
            <w:tcW w:w="422"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BC79E2" w:rsidP="00DD0BCA">
            <w:pPr>
              <w:bidi w:val="0"/>
              <w:jc w:val="center"/>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BC79E2" w:rsidP="00DD0BCA">
            <w:pPr>
              <w:bidi w:val="0"/>
              <w:jc w:val="both"/>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Cirkvi a náboženské spoločnosti</w:t>
            </w:r>
            <w:r w:rsidRPr="00BC79E2">
              <w:rPr>
                <w:rFonts w:ascii="Times New Roman" w:hAnsi="Times New Roman" w:cs="Times New Roman"/>
                <w:sz w:val="14"/>
                <w:szCs w:val="14"/>
                <w:lang w:eastAsia="sk-SK"/>
              </w:rPr>
              <w:t xml:space="preserve"> </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37 555 040</w:t>
            </w:r>
          </w:p>
        </w:tc>
        <w:tc>
          <w:tcPr>
            <w:tcW w:w="409"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37 806 781</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37 379 973</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38 314 475</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38 314 475</w:t>
            </w:r>
          </w:p>
        </w:tc>
        <w:tc>
          <w:tcPr>
            <w:tcW w:w="485"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38 314 475</w:t>
            </w:r>
          </w:p>
        </w:tc>
        <w:tc>
          <w:tcPr>
            <w:tcW w:w="422" w:type="pct"/>
            <w:tcBorders>
              <w:top w:val="nil"/>
              <w:left w:val="nil"/>
              <w:bottom w:val="single" w:sz="4" w:space="0" w:color="auto"/>
              <w:right w:val="single" w:sz="4" w:space="0" w:color="auto"/>
            </w:tcBorders>
            <w:shd w:val="clear" w:color="000000" w:fill="BFBFBF"/>
            <w:noWrap/>
            <w:textDirection w:val="lrTb"/>
            <w:vAlign w:val="center"/>
            <w:hideMark/>
          </w:tcPr>
          <w:p w:rsidR="00A5272D" w:rsidRPr="00BC79E2" w:rsidP="00DD0BCA">
            <w:pPr>
              <w:bidi w:val="0"/>
              <w:jc w:val="right"/>
              <w:rPr>
                <w:rFonts w:ascii="Times New Roman" w:hAnsi="Times New Roman" w:cs="Times New Roman"/>
                <w:b/>
                <w:bCs/>
                <w:sz w:val="14"/>
                <w:szCs w:val="14"/>
                <w:lang w:eastAsia="sk-SK"/>
              </w:rPr>
            </w:pPr>
            <w:r w:rsidRPr="00BC79E2">
              <w:rPr>
                <w:rFonts w:ascii="Times New Roman" w:hAnsi="Times New Roman" w:cs="Times New Roman"/>
                <w:b/>
                <w:bCs/>
                <w:sz w:val="14"/>
                <w:szCs w:val="14"/>
                <w:lang w:eastAsia="sk-SK"/>
              </w:rPr>
              <w:t>38 314 475</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BC79E2" w:rsidP="00DD0BCA">
            <w:pPr>
              <w:bidi w:val="0"/>
              <w:rPr>
                <w:rFonts w:ascii="Times New Roman" w:hAnsi="Times New Roman" w:cs="Times New Roman"/>
                <w:sz w:val="14"/>
                <w:szCs w:val="14"/>
                <w:lang w:eastAsia="sk-SK"/>
              </w:rPr>
            </w:pPr>
            <w:r w:rsidRPr="00BC79E2">
              <w:rPr>
                <w:rFonts w:ascii="Times New Roman" w:hAnsi="Times New Roman" w:cs="Times New Roman"/>
                <w:sz w:val="14"/>
                <w:szCs w:val="14"/>
                <w:lang w:eastAsia="sk-SK"/>
              </w:rPr>
              <w:t>bežné výdavky</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37 555 040</w:t>
            </w:r>
          </w:p>
        </w:tc>
        <w:tc>
          <w:tcPr>
            <w:tcW w:w="409"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37 806 781</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37 379 973</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38 3</w:t>
            </w:r>
            <w:r>
              <w:rPr>
                <w:rFonts w:ascii="Times New Roman" w:hAnsi="Times New Roman" w:cs="Times New Roman"/>
                <w:sz w:val="14"/>
                <w:szCs w:val="14"/>
                <w:lang w:eastAsia="sk-SK"/>
              </w:rPr>
              <w:t>99</w:t>
            </w:r>
            <w:r w:rsidRPr="00BC79E2">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264</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38 314 475</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38 314 475</w:t>
            </w:r>
          </w:p>
        </w:tc>
        <w:tc>
          <w:tcPr>
            <w:tcW w:w="422"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38 314 475</w:t>
            </w:r>
          </w:p>
        </w:tc>
      </w:tr>
      <w:tr>
        <w:tblPrEx>
          <w:tblW w:w="5000" w:type="pct"/>
          <w:tblCellMar>
            <w:left w:w="70" w:type="dxa"/>
            <w:right w:w="70" w:type="dxa"/>
          </w:tblCellMar>
          <w:tblLook w:val="04A0"/>
        </w:tblPrEx>
        <w:trPr>
          <w:trHeight w:val="225"/>
        </w:trPr>
        <w:tc>
          <w:tcPr>
            <w:tcW w:w="1744" w:type="pct"/>
            <w:tcBorders>
              <w:top w:val="nil"/>
              <w:left w:val="single" w:sz="4" w:space="0" w:color="auto"/>
              <w:bottom w:val="single" w:sz="4" w:space="0" w:color="auto"/>
              <w:right w:val="single" w:sz="4" w:space="0" w:color="auto"/>
            </w:tcBorders>
            <w:noWrap/>
            <w:textDirection w:val="lrTb"/>
            <w:vAlign w:val="center"/>
            <w:hideMark/>
          </w:tcPr>
          <w:p w:rsidR="00A5272D" w:rsidRPr="00BC79E2" w:rsidP="00DD0BCA">
            <w:pPr>
              <w:bidi w:val="0"/>
              <w:rPr>
                <w:rFonts w:ascii="Times New Roman" w:hAnsi="Times New Roman" w:cs="Times New Roman"/>
                <w:sz w:val="14"/>
                <w:szCs w:val="14"/>
                <w:lang w:eastAsia="sk-SK"/>
              </w:rPr>
            </w:pPr>
            <w:r w:rsidRPr="00BC79E2">
              <w:rPr>
                <w:rFonts w:ascii="Times New Roman" w:hAnsi="Times New Roman" w:cs="Times New Roman"/>
                <w:sz w:val="14"/>
                <w:szCs w:val="14"/>
                <w:lang w:eastAsia="sk-SK"/>
              </w:rPr>
              <w:t>kapitálové výdavky</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09"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85"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c>
          <w:tcPr>
            <w:tcW w:w="422" w:type="pct"/>
            <w:tcBorders>
              <w:top w:val="nil"/>
              <w:left w:val="nil"/>
              <w:bottom w:val="single" w:sz="4" w:space="0" w:color="auto"/>
              <w:right w:val="single" w:sz="4" w:space="0" w:color="auto"/>
            </w:tcBorders>
            <w:textDirection w:val="lrTb"/>
            <w:vAlign w:val="center"/>
            <w:hideMark/>
          </w:tcPr>
          <w:p w:rsidR="00A5272D" w:rsidRPr="00BC79E2" w:rsidP="00DD0BCA">
            <w:pPr>
              <w:bidi w:val="0"/>
              <w:jc w:val="right"/>
              <w:rPr>
                <w:rFonts w:ascii="Times New Roman" w:hAnsi="Times New Roman" w:cs="Times New Roman"/>
                <w:sz w:val="14"/>
                <w:szCs w:val="14"/>
                <w:lang w:eastAsia="sk-SK"/>
              </w:rPr>
            </w:pPr>
            <w:r w:rsidRPr="00BC79E2">
              <w:rPr>
                <w:rFonts w:ascii="Times New Roman" w:hAnsi="Times New Roman" w:cs="Times New Roman"/>
                <w:sz w:val="14"/>
                <w:szCs w:val="14"/>
                <w:lang w:eastAsia="sk-SK"/>
              </w:rPr>
              <w:t>0</w:t>
            </w:r>
          </w:p>
        </w:tc>
      </w:tr>
    </w:tbl>
    <w:p w:rsidR="00A5272D" w:rsidP="00A5272D">
      <w:pPr>
        <w:bidi w:val="0"/>
        <w:jc w:val="both"/>
        <w:rPr>
          <w:rFonts w:ascii="Times New Roman" w:hAnsi="Times New Roman" w:cs="Times New Roman"/>
          <w:color w:val="FF0000"/>
          <w:sz w:val="20"/>
          <w:szCs w:val="20"/>
          <w:lang w:eastAsia="sk-SK"/>
        </w:rPr>
      </w:pPr>
    </w:p>
    <w:p w:rsidR="00A5272D" w:rsidP="00A5272D">
      <w:pPr>
        <w:bidi w:val="0"/>
        <w:ind w:firstLine="708"/>
        <w:jc w:val="both"/>
        <w:rPr>
          <w:rFonts w:ascii="Times New Roman" w:hAnsi="Times New Roman" w:cs="Times New Roman"/>
        </w:rPr>
      </w:pPr>
      <w:r w:rsidRPr="00677820">
        <w:rPr>
          <w:rFonts w:ascii="Times New Roman" w:hAnsi="Times New Roman" w:cs="Times New Roman"/>
        </w:rPr>
        <w:t xml:space="preserve">Objem prostriedkov rozpočtovaný pre cirkvi a náboženské spoločnosti </w:t>
      </w:r>
      <w:r>
        <w:rPr>
          <w:rFonts w:ascii="Times New Roman" w:hAnsi="Times New Roman" w:cs="Times New Roman"/>
        </w:rPr>
        <w:t xml:space="preserve">je </w:t>
      </w:r>
      <w:r w:rsidRPr="00677820">
        <w:rPr>
          <w:rFonts w:ascii="Times New Roman" w:hAnsi="Times New Roman" w:cs="Times New Roman"/>
        </w:rPr>
        <w:t>na roky 201</w:t>
      </w:r>
      <w:r>
        <w:rPr>
          <w:rFonts w:ascii="Times New Roman" w:hAnsi="Times New Roman" w:cs="Times New Roman"/>
        </w:rPr>
        <w:t>5</w:t>
      </w:r>
      <w:r w:rsidRPr="00677820">
        <w:rPr>
          <w:rFonts w:ascii="Times New Roman" w:hAnsi="Times New Roman" w:cs="Times New Roman"/>
        </w:rPr>
        <w:t xml:space="preserve"> až 201</w:t>
      </w:r>
      <w:r>
        <w:rPr>
          <w:rFonts w:ascii="Times New Roman" w:hAnsi="Times New Roman" w:cs="Times New Roman"/>
        </w:rPr>
        <w:t>7</w:t>
      </w:r>
      <w:r w:rsidRPr="00677820">
        <w:rPr>
          <w:rFonts w:ascii="Times New Roman" w:hAnsi="Times New Roman" w:cs="Times New Roman"/>
        </w:rPr>
        <w:t xml:space="preserve"> </w:t>
      </w:r>
      <w:r>
        <w:rPr>
          <w:rFonts w:ascii="Times New Roman" w:hAnsi="Times New Roman" w:cs="Times New Roman"/>
        </w:rPr>
        <w:t>navýšený o 935 tis. eur, t. j. o 2,5 % v súvislosti so zapracovaním valorizácie platov duchovných z roku 2014 do ďalších rokov.</w:t>
      </w:r>
    </w:p>
    <w:p w:rsidR="00A5272D" w:rsidRPr="00DE3D9B" w:rsidP="00A5272D">
      <w:pPr>
        <w:bidi w:val="0"/>
        <w:jc w:val="both"/>
        <w:rPr>
          <w:rFonts w:ascii="Times New Roman" w:hAnsi="Times New Roman" w:cs="Times New Roman"/>
          <w:color w:val="FF0000"/>
        </w:rPr>
      </w:pPr>
    </w:p>
    <w:p w:rsidR="00A5272D" w:rsidRPr="00677820" w:rsidP="00A5272D">
      <w:pPr>
        <w:bidi w:val="0"/>
        <w:ind w:firstLine="708"/>
        <w:jc w:val="both"/>
        <w:rPr>
          <w:rFonts w:ascii="Times New Roman" w:hAnsi="Times New Roman" w:cs="Times New Roman"/>
        </w:rPr>
      </w:pPr>
      <w:r w:rsidRPr="00677820">
        <w:rPr>
          <w:rFonts w:ascii="Times New Roman" w:hAnsi="Times New Roman" w:cs="Times New Roman"/>
        </w:rPr>
        <w:t>Z rozpočtovaných prostriedkov sa financujú platy a poistné duchovných, prevádzka ústredí cirkví a náboženských spoločností a charitných domov (domovy dôchodcov pre kňazov). Výdavky na úhradu nákladov súvisiacich so zameraním vydaných nehnuteľností pre cirkvi a náboženské spoločnosti podľa zákona č. 282/1993 Z. z. o zmiernení niektorých majetkových krívd spôsobených cirkvám a náboženským spoločnostiam sú zahrnuté v administratívnej oblasti kapitoly.</w:t>
      </w:r>
    </w:p>
    <w:p w:rsidR="00A5272D" w:rsidP="00A5272D">
      <w:pPr>
        <w:bidi w:val="0"/>
        <w:jc w:val="both"/>
        <w:rPr>
          <w:rFonts w:ascii="Times New Roman" w:hAnsi="Times New Roman" w:cs="Times New Roman"/>
          <w:color w:val="FF0000"/>
        </w:rPr>
      </w:pPr>
    </w:p>
    <w:p w:rsidR="00A5272D" w:rsidRPr="0017357D" w:rsidP="00A5272D">
      <w:pPr>
        <w:bidi w:val="0"/>
        <w:jc w:val="both"/>
        <w:rPr>
          <w:rFonts w:ascii="Times New Roman" w:hAnsi="Times New Roman" w:cs="Times New Roman"/>
          <w:b/>
        </w:rPr>
      </w:pPr>
      <w:r w:rsidRPr="0017357D">
        <w:rPr>
          <w:rFonts w:ascii="Times New Roman" w:hAnsi="Times New Roman" w:cs="Times New Roman"/>
          <w:b/>
        </w:rPr>
        <w:t>A</w:t>
      </w:r>
      <w:r>
        <w:rPr>
          <w:rFonts w:ascii="Times New Roman" w:hAnsi="Times New Roman" w:cs="Times New Roman"/>
          <w:b/>
        </w:rPr>
        <w:t>parát</w:t>
      </w:r>
      <w:r w:rsidRPr="0017357D">
        <w:rPr>
          <w:rFonts w:ascii="Times New Roman" w:hAnsi="Times New Roman" w:cs="Times New Roman"/>
          <w:b/>
        </w:rPr>
        <w:t xml:space="preserve"> a iné výdavkové tituly</w:t>
      </w:r>
    </w:p>
    <w:p w:rsidR="00A5272D" w:rsidP="00A5272D">
      <w:pPr>
        <w:bidi w:val="0"/>
        <w:jc w:val="both"/>
        <w:rPr>
          <w:rFonts w:ascii="Times New Roman" w:hAnsi="Times New Roman" w:cs="Times New Roman"/>
          <w:sz w:val="20"/>
          <w:szCs w:val="20"/>
          <w:lang w:eastAsia="sk-SK"/>
        </w:rPr>
      </w:pPr>
    </w:p>
    <w:tbl>
      <w:tblPr>
        <w:tblStyle w:val="TableNormal"/>
        <w:tblW w:w="5000" w:type="pct"/>
        <w:tblCellMar>
          <w:left w:w="70" w:type="dxa"/>
          <w:right w:w="70" w:type="dxa"/>
        </w:tblCellMar>
        <w:tblLook w:val="04A0"/>
      </w:tblPr>
      <w:tblGrid>
        <w:gridCol w:w="3697"/>
        <w:gridCol w:w="788"/>
        <w:gridCol w:w="788"/>
        <w:gridCol w:w="789"/>
        <w:gridCol w:w="789"/>
        <w:gridCol w:w="789"/>
        <w:gridCol w:w="789"/>
        <w:gridCol w:w="783"/>
      </w:tblGrid>
      <w:tr>
        <w:tblPrEx>
          <w:tblW w:w="5000" w:type="pct"/>
          <w:tblCellMar>
            <w:left w:w="70" w:type="dxa"/>
            <w:right w:w="70" w:type="dxa"/>
          </w:tblCellMar>
          <w:tblLook w:val="04A0"/>
        </w:tblPrEx>
        <w:trPr>
          <w:trHeight w:val="210"/>
        </w:trPr>
        <w:tc>
          <w:tcPr>
            <w:tcW w:w="200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C433D9" w:rsidP="00DD0BCA">
            <w:pPr>
              <w:bidi w:val="0"/>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v eurách</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2012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2013 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2014 R</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2014 OS</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2015 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2016 N</w:t>
            </w:r>
          </w:p>
        </w:tc>
        <w:tc>
          <w:tcPr>
            <w:tcW w:w="428" w:type="pct"/>
            <w:tcBorders>
              <w:top w:val="single" w:sz="4" w:space="0" w:color="auto"/>
              <w:left w:val="nil"/>
              <w:bottom w:val="single" w:sz="4" w:space="0" w:color="auto"/>
              <w:right w:val="single" w:sz="4" w:space="0" w:color="auto"/>
            </w:tcBorders>
            <w:shd w:val="clear" w:color="000000" w:fill="A6A6A6"/>
            <w:textDirection w:val="lrTb"/>
            <w:vAlign w:val="center"/>
            <w:hideMark/>
          </w:tcPr>
          <w:p w:rsidR="00A5272D" w:rsidRPr="00C433D9" w:rsidP="00DD0BCA">
            <w:pPr>
              <w:bidi w:val="0"/>
              <w:jc w:val="center"/>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2017 N</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A5272D" w:rsidRPr="00C433D9" w:rsidP="00DD0BCA">
            <w:pPr>
              <w:bidi w:val="0"/>
              <w:jc w:val="both"/>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Aparát a iné výdavkové tituly</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36 350 284</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30 855 056</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9 997 545</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24 009 915</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19 953 837</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9 846 654</w:t>
            </w:r>
          </w:p>
        </w:tc>
        <w:tc>
          <w:tcPr>
            <w:tcW w:w="428" w:type="pct"/>
            <w:tcBorders>
              <w:top w:val="nil"/>
              <w:left w:val="nil"/>
              <w:bottom w:val="single" w:sz="4" w:space="0" w:color="auto"/>
              <w:right w:val="single" w:sz="4" w:space="0" w:color="auto"/>
            </w:tcBorders>
            <w:shd w:val="clear" w:color="000000" w:fill="BFBFBF"/>
            <w:noWrap/>
            <w:textDirection w:val="lrTb"/>
            <w:vAlign w:val="center"/>
            <w:hideMark/>
          </w:tcPr>
          <w:p w:rsidR="00A5272D" w:rsidRPr="00C433D9" w:rsidP="00DD0BCA">
            <w:pPr>
              <w:bidi w:val="0"/>
              <w:jc w:val="right"/>
              <w:rPr>
                <w:rFonts w:ascii="Times New Roman" w:hAnsi="Times New Roman" w:cs="Times New Roman"/>
                <w:b/>
                <w:bCs/>
                <w:sz w:val="14"/>
                <w:szCs w:val="14"/>
                <w:lang w:eastAsia="sk-SK"/>
              </w:rPr>
            </w:pPr>
            <w:r w:rsidRPr="00C433D9">
              <w:rPr>
                <w:rFonts w:ascii="Times New Roman" w:hAnsi="Times New Roman" w:cs="Times New Roman"/>
                <w:b/>
                <w:bCs/>
                <w:sz w:val="14"/>
                <w:szCs w:val="14"/>
                <w:lang w:eastAsia="sk-SK"/>
              </w:rPr>
              <w:t>9 846 654</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C433D9" w:rsidP="00DD0BCA">
            <w:pPr>
              <w:bidi w:val="0"/>
              <w:rPr>
                <w:rFonts w:ascii="Times New Roman" w:hAnsi="Times New Roman" w:cs="Times New Roman"/>
                <w:sz w:val="14"/>
                <w:szCs w:val="14"/>
                <w:lang w:eastAsia="sk-SK"/>
              </w:rPr>
            </w:pPr>
            <w:r w:rsidRPr="00C433D9">
              <w:rPr>
                <w:rFonts w:ascii="Times New Roman" w:hAnsi="Times New Roman" w:cs="Times New Roman"/>
                <w:sz w:val="14"/>
                <w:szCs w:val="14"/>
                <w:lang w:eastAsia="sk-SK"/>
              </w:rPr>
              <w:t>Koncepčná a riadiaca činnosť</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8 428 132</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8 889 374</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9 994 889</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9 783 582</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16 543 998</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9 843 998</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9 843 998</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C433D9" w:rsidP="00DD0BCA">
            <w:pPr>
              <w:bidi w:val="0"/>
              <w:rPr>
                <w:rFonts w:ascii="Times New Roman" w:hAnsi="Times New Roman" w:cs="Times New Roman"/>
                <w:sz w:val="14"/>
                <w:szCs w:val="14"/>
                <w:lang w:eastAsia="sk-SK"/>
              </w:rPr>
            </w:pPr>
            <w:r w:rsidRPr="00C433D9">
              <w:rPr>
                <w:rFonts w:ascii="Times New Roman" w:hAnsi="Times New Roman" w:cs="Times New Roman"/>
                <w:sz w:val="14"/>
                <w:szCs w:val="14"/>
                <w:lang w:eastAsia="sk-SK"/>
              </w:rPr>
              <w:t>Prioritný projekt - nákup dopr. prostriedkov</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13 710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C433D9" w:rsidP="00DD0BCA">
            <w:pPr>
              <w:bidi w:val="0"/>
              <w:rPr>
                <w:rFonts w:ascii="Times New Roman" w:hAnsi="Times New Roman" w:cs="Times New Roman"/>
                <w:sz w:val="14"/>
                <w:szCs w:val="14"/>
                <w:lang w:eastAsia="sk-SK"/>
              </w:rPr>
            </w:pPr>
            <w:r w:rsidRPr="00C433D9">
              <w:rPr>
                <w:rFonts w:ascii="Times New Roman" w:hAnsi="Times New Roman" w:cs="Times New Roman"/>
                <w:sz w:val="14"/>
                <w:szCs w:val="14"/>
                <w:lang w:eastAsia="sk-SK"/>
              </w:rPr>
              <w:t>EHMK</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172 832</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6 232 258</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184 927</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C433D9" w:rsidP="00DD0BCA">
            <w:pPr>
              <w:bidi w:val="0"/>
              <w:rPr>
                <w:rFonts w:ascii="Times New Roman" w:hAnsi="Times New Roman" w:cs="Times New Roman"/>
                <w:sz w:val="14"/>
                <w:szCs w:val="14"/>
                <w:lang w:eastAsia="sk-SK"/>
              </w:rPr>
            </w:pPr>
            <w:r w:rsidRPr="00C433D9">
              <w:rPr>
                <w:rFonts w:ascii="Times New Roman" w:hAnsi="Times New Roman" w:cs="Times New Roman"/>
                <w:sz w:val="14"/>
                <w:szCs w:val="14"/>
                <w:lang w:eastAsia="sk-SK"/>
              </w:rPr>
              <w:t>Ostatné výdavky (štrukturálne fondy)</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27 735 610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15 733 424</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13 955 634</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C433D9" w:rsidP="00DD0BCA">
            <w:pPr>
              <w:bidi w:val="0"/>
              <w:rPr>
                <w:rFonts w:ascii="Times New Roman" w:hAnsi="Times New Roman" w:cs="Times New Roman"/>
                <w:sz w:val="14"/>
                <w:szCs w:val="14"/>
                <w:lang w:eastAsia="sk-SK"/>
              </w:rPr>
            </w:pPr>
            <w:r w:rsidRPr="00C433D9">
              <w:rPr>
                <w:rFonts w:ascii="Times New Roman" w:hAnsi="Times New Roman" w:cs="Times New Roman"/>
                <w:sz w:val="14"/>
                <w:szCs w:val="14"/>
                <w:lang w:eastAsia="sk-SK"/>
              </w:rPr>
              <w:t xml:space="preserve">Hospodárska mobilizácia  </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2 656</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2 656</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2 656</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2 656</w:t>
            </w:r>
          </w:p>
        </w:tc>
        <w:tc>
          <w:tcPr>
            <w:tcW w:w="428" w:type="pct"/>
            <w:tcBorders>
              <w:top w:val="nil"/>
              <w:left w:val="nil"/>
              <w:bottom w:val="single" w:sz="4" w:space="0" w:color="auto"/>
              <w:right w:val="single" w:sz="4" w:space="0" w:color="auto"/>
            </w:tcBorders>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2 656</w:t>
            </w:r>
          </w:p>
        </w:tc>
      </w:tr>
      <w:tr>
        <w:tblPrEx>
          <w:tblW w:w="5000" w:type="pct"/>
          <w:tblCellMar>
            <w:left w:w="70" w:type="dxa"/>
            <w:right w:w="70" w:type="dxa"/>
          </w:tblCellMar>
          <w:tblLook w:val="04A0"/>
        </w:tblPrEx>
        <w:trPr>
          <w:trHeight w:val="210"/>
        </w:trPr>
        <w:tc>
          <w:tcPr>
            <w:tcW w:w="2007" w:type="pct"/>
            <w:tcBorders>
              <w:top w:val="nil"/>
              <w:left w:val="single" w:sz="4" w:space="0" w:color="auto"/>
              <w:bottom w:val="single" w:sz="4" w:space="0" w:color="auto"/>
              <w:right w:val="single" w:sz="4" w:space="0" w:color="auto"/>
            </w:tcBorders>
            <w:noWrap/>
            <w:textDirection w:val="lrTb"/>
            <w:vAlign w:val="center"/>
            <w:hideMark/>
          </w:tcPr>
          <w:p w:rsidR="00A5272D" w:rsidRPr="00C433D9" w:rsidP="00DD0BCA">
            <w:pPr>
              <w:bidi w:val="0"/>
              <w:rPr>
                <w:rFonts w:ascii="Times New Roman" w:hAnsi="Times New Roman" w:cs="Times New Roman"/>
                <w:sz w:val="14"/>
                <w:szCs w:val="14"/>
                <w:lang w:eastAsia="sk-SK"/>
              </w:rPr>
            </w:pPr>
            <w:r w:rsidRPr="00C433D9">
              <w:rPr>
                <w:rFonts w:ascii="Times New Roman" w:hAnsi="Times New Roman" w:cs="Times New Roman"/>
                <w:sz w:val="14"/>
                <w:szCs w:val="14"/>
                <w:lang w:eastAsia="sk-SK"/>
              </w:rPr>
              <w:t>SK PRES</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83 116</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3 407 183</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c>
          <w:tcPr>
            <w:tcW w:w="428" w:type="pct"/>
            <w:tcBorders>
              <w:top w:val="nil"/>
              <w:left w:val="nil"/>
              <w:bottom w:val="single" w:sz="4" w:space="0" w:color="auto"/>
              <w:right w:val="single" w:sz="4" w:space="0" w:color="auto"/>
            </w:tcBorders>
            <w:noWrap/>
            <w:textDirection w:val="lrTb"/>
            <w:vAlign w:val="center"/>
            <w:hideMark/>
          </w:tcPr>
          <w:p w:rsidR="00A5272D" w:rsidRPr="00C433D9" w:rsidP="00DD0BCA">
            <w:pPr>
              <w:bidi w:val="0"/>
              <w:jc w:val="right"/>
              <w:rPr>
                <w:rFonts w:ascii="Times New Roman" w:hAnsi="Times New Roman" w:cs="Times New Roman"/>
                <w:sz w:val="14"/>
                <w:szCs w:val="14"/>
                <w:lang w:eastAsia="sk-SK"/>
              </w:rPr>
            </w:pPr>
            <w:r w:rsidRPr="00C433D9">
              <w:rPr>
                <w:rFonts w:ascii="Times New Roman" w:hAnsi="Times New Roman" w:cs="Times New Roman"/>
                <w:sz w:val="14"/>
                <w:szCs w:val="14"/>
                <w:lang w:eastAsia="sk-SK"/>
              </w:rPr>
              <w:t>0</w:t>
            </w:r>
          </w:p>
        </w:tc>
      </w:tr>
    </w:tbl>
    <w:p w:rsidR="00A5272D" w:rsidP="00A5272D">
      <w:pPr>
        <w:bidi w:val="0"/>
        <w:jc w:val="both"/>
        <w:rPr>
          <w:rFonts w:ascii="Times New Roman" w:hAnsi="Times New Roman" w:cs="Times New Roman"/>
          <w:sz w:val="20"/>
          <w:szCs w:val="20"/>
          <w:lang w:eastAsia="sk-SK"/>
        </w:rPr>
      </w:pPr>
    </w:p>
    <w:p w:rsidR="00A5272D" w:rsidRPr="0017357D" w:rsidP="00A5272D">
      <w:pPr>
        <w:bidi w:val="0"/>
        <w:ind w:firstLine="708"/>
        <w:jc w:val="both"/>
        <w:rPr>
          <w:rFonts w:ascii="Times New Roman" w:hAnsi="Times New Roman" w:cs="Times New Roman"/>
        </w:rPr>
      </w:pPr>
      <w:r w:rsidRPr="0017357D">
        <w:rPr>
          <w:rFonts w:ascii="Times New Roman" w:hAnsi="Times New Roman" w:cs="Times New Roman"/>
        </w:rPr>
        <w:t>V roku 201</w:t>
      </w:r>
      <w:r>
        <w:rPr>
          <w:rFonts w:ascii="Times New Roman" w:hAnsi="Times New Roman" w:cs="Times New Roman"/>
        </w:rPr>
        <w:t>5</w:t>
      </w:r>
      <w:r w:rsidRPr="0017357D">
        <w:rPr>
          <w:rFonts w:ascii="Times New Roman" w:hAnsi="Times New Roman" w:cs="Times New Roman"/>
        </w:rPr>
        <w:t xml:space="preserve"> má kapitola na administratívu k dispozícii </w:t>
      </w:r>
      <w:r>
        <w:rPr>
          <w:rFonts w:ascii="Times New Roman" w:hAnsi="Times New Roman" w:cs="Times New Roman"/>
        </w:rPr>
        <w:t>20,0</w:t>
      </w:r>
      <w:r w:rsidRPr="0017357D">
        <w:rPr>
          <w:rFonts w:ascii="Times New Roman" w:hAnsi="Times New Roman" w:cs="Times New Roman"/>
        </w:rPr>
        <w:t xml:space="preserve"> mil. eur určených na pokrytie výdavkov na koncepčnú a riadiacu činnosť</w:t>
      </w:r>
      <w:r>
        <w:rPr>
          <w:rFonts w:ascii="Times New Roman" w:hAnsi="Times New Roman" w:cs="Times New Roman"/>
        </w:rPr>
        <w:t>, realizáciu rekonštrukcie budovy Reduty v súvislosti s konaním SK</w:t>
      </w:r>
      <w:r w:rsidR="0090736E">
        <w:rPr>
          <w:rFonts w:ascii="Times New Roman" w:hAnsi="Times New Roman" w:cs="Times New Roman"/>
        </w:rPr>
        <w:t xml:space="preserve"> </w:t>
      </w:r>
      <w:r>
        <w:rPr>
          <w:rFonts w:ascii="Times New Roman" w:hAnsi="Times New Roman" w:cs="Times New Roman"/>
        </w:rPr>
        <w:t xml:space="preserve">PRES a </w:t>
      </w:r>
      <w:r w:rsidRPr="0017357D">
        <w:rPr>
          <w:rFonts w:ascii="Times New Roman" w:hAnsi="Times New Roman" w:cs="Times New Roman"/>
        </w:rPr>
        <w:t>hospodársku mobilizáciu.</w:t>
      </w:r>
      <w:r>
        <w:rPr>
          <w:rFonts w:ascii="Times New Roman" w:hAnsi="Times New Roman" w:cs="Times New Roman"/>
        </w:rPr>
        <w:t xml:space="preserve"> Uvedené predstavuje nárast o 10,0 mil. eur, ktorý je odôvodnený okrem iného aj tým, že kapitola rozpísala v tejto oblasti aj výdavky na podporu kultúrnych aktivít rozpočtových a príspevkových </w:t>
      </w:r>
      <w:r w:rsidR="005C4097">
        <w:rPr>
          <w:rFonts w:ascii="Times New Roman" w:hAnsi="Times New Roman" w:cs="Times New Roman"/>
        </w:rPr>
        <w:t xml:space="preserve">organizácií </w:t>
      </w:r>
      <w:r>
        <w:rPr>
          <w:rFonts w:ascii="Times New Roman" w:hAnsi="Times New Roman" w:cs="Times New Roman"/>
        </w:rPr>
        <w:t xml:space="preserve">a na realizáciu prioritných projektov rezortu. </w:t>
      </w:r>
    </w:p>
    <w:p w:rsidR="00A5272D" w:rsidRPr="00DE3D9B" w:rsidP="00A5272D">
      <w:pPr>
        <w:bidi w:val="0"/>
        <w:jc w:val="both"/>
        <w:rPr>
          <w:rFonts w:ascii="Times New Roman" w:hAnsi="Times New Roman" w:cs="Times New Roman"/>
          <w:color w:val="FF0000"/>
        </w:rPr>
      </w:pPr>
    </w:p>
    <w:p w:rsidR="00A5272D" w:rsidRPr="00677820" w:rsidP="00A5272D">
      <w:pPr>
        <w:bidi w:val="0"/>
        <w:ind w:firstLine="708"/>
        <w:jc w:val="both"/>
        <w:rPr>
          <w:rFonts w:ascii="Times New Roman" w:hAnsi="Times New Roman" w:cs="Times New Roman"/>
        </w:rPr>
      </w:pPr>
      <w:r w:rsidRPr="00356F66">
        <w:rPr>
          <w:rFonts w:ascii="Times New Roman" w:hAnsi="Times New Roman" w:cs="Times New Roman"/>
        </w:rPr>
        <w:t xml:space="preserve">V rámci koncepčnej a riadiacej činnosti </w:t>
      </w:r>
      <w:r>
        <w:rPr>
          <w:rFonts w:ascii="Times New Roman" w:hAnsi="Times New Roman" w:cs="Times New Roman"/>
        </w:rPr>
        <w:t xml:space="preserve">sú okrem výdavkov na mimoriadne kultúrne aktivity alokované </w:t>
      </w:r>
      <w:r w:rsidRPr="00356F66">
        <w:rPr>
          <w:rFonts w:ascii="Times New Roman" w:hAnsi="Times New Roman" w:cs="Times New Roman"/>
        </w:rPr>
        <w:t>výdavky na aparát</w:t>
      </w:r>
      <w:r>
        <w:rPr>
          <w:rFonts w:ascii="Times New Roman" w:hAnsi="Times New Roman" w:cs="Times New Roman"/>
        </w:rPr>
        <w:t xml:space="preserve"> kapitoly</w:t>
      </w:r>
      <w:r w:rsidRPr="00677820">
        <w:rPr>
          <w:rFonts w:ascii="Times New Roman" w:hAnsi="Times New Roman" w:cs="Times New Roman"/>
        </w:rPr>
        <w:t>,</w:t>
      </w:r>
      <w:r>
        <w:rPr>
          <w:rFonts w:ascii="Times New Roman" w:hAnsi="Times New Roman" w:cs="Times New Roman"/>
        </w:rPr>
        <w:t xml:space="preserve"> </w:t>
      </w:r>
      <w:r w:rsidRPr="00356F66">
        <w:rPr>
          <w:rFonts w:ascii="Times New Roman" w:hAnsi="Times New Roman" w:cs="Times New Roman"/>
        </w:rPr>
        <w:t>výdavky určené na úhradu nákladov súvisiacich so zameraním vydaných nehnuteľností pre cirkvi a náboženské spoločnosti a zvyšnú časť tvoria výdavky na vzdelávanie</w:t>
      </w:r>
      <w:r w:rsidRPr="00677820">
        <w:rPr>
          <w:rFonts w:ascii="Times New Roman" w:hAnsi="Times New Roman" w:cs="Times New Roman"/>
        </w:rPr>
        <w:t>.</w:t>
      </w:r>
    </w:p>
    <w:p w:rsidR="00A5272D" w:rsidRPr="00DE3D9B" w:rsidP="00A5272D">
      <w:pPr>
        <w:bidi w:val="0"/>
        <w:jc w:val="both"/>
        <w:rPr>
          <w:rFonts w:ascii="Times New Roman" w:hAnsi="Times New Roman" w:cs="Times New Roman"/>
          <w:color w:val="FF0000"/>
        </w:rPr>
      </w:pPr>
    </w:p>
    <w:p w:rsidR="00A5272D" w:rsidP="00A5272D">
      <w:pPr>
        <w:bidi w:val="0"/>
        <w:ind w:firstLine="708"/>
        <w:jc w:val="both"/>
        <w:rPr>
          <w:rFonts w:ascii="Times New Roman" w:hAnsi="Times New Roman" w:cs="Times New Roman"/>
        </w:rPr>
      </w:pPr>
      <w:r w:rsidRPr="00356F66">
        <w:rPr>
          <w:rFonts w:ascii="Times New Roman" w:hAnsi="Times New Roman" w:cs="Times New Roman"/>
        </w:rPr>
        <w:t>Prostriedky na hospodársku mobilizáciu zachovávajú úroveň schváleného rozpočtu na rok 201</w:t>
      </w:r>
      <w:r>
        <w:rPr>
          <w:rFonts w:ascii="Times New Roman" w:hAnsi="Times New Roman" w:cs="Times New Roman"/>
        </w:rPr>
        <w:t>4</w:t>
      </w:r>
      <w:r w:rsidRPr="00356F66">
        <w:rPr>
          <w:rFonts w:ascii="Times New Roman" w:hAnsi="Times New Roman" w:cs="Times New Roman"/>
        </w:rPr>
        <w:t>.</w:t>
      </w:r>
    </w:p>
    <w:p w:rsidR="00A5272D" w:rsidRPr="005D2BC3" w:rsidP="005D2BC3">
      <w:pPr>
        <w:pStyle w:val="Heading5"/>
        <w:pBdr>
          <w:bottom w:val="single" w:sz="4" w:space="1" w:color="auto"/>
        </w:pBdr>
        <w:bidi w:val="0"/>
        <w:ind w:left="0"/>
        <w:rPr>
          <w:rFonts w:ascii="Times New Roman" w:hAnsi="Times New Roman"/>
          <w:i w:val="0"/>
          <w:sz w:val="24"/>
        </w:rPr>
      </w:pPr>
      <w:bookmarkStart w:id="66" w:name="_Toc400551765"/>
      <w:r w:rsidRPr="005D2BC3">
        <w:rPr>
          <w:rFonts w:ascii="Times New Roman" w:hAnsi="Times New Roman"/>
          <w:i w:val="0"/>
          <w:sz w:val="24"/>
        </w:rPr>
        <w:t>Ministerstvo zahraničných vecí a európskych záležitostí SR</w:t>
      </w:r>
      <w:bookmarkEnd w:id="66"/>
    </w:p>
    <w:p w:rsidR="00A5272D" w:rsidRPr="00951C93"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481"/>
        <w:gridCol w:w="961"/>
        <w:gridCol w:w="962"/>
        <w:gridCol w:w="962"/>
        <w:gridCol w:w="962"/>
        <w:gridCol w:w="962"/>
        <w:gridCol w:w="962"/>
        <w:gridCol w:w="960"/>
      </w:tblGrid>
      <w:tr>
        <w:tblPrEx>
          <w:tblW w:w="5000" w:type="pct"/>
          <w:tblCellMar>
            <w:left w:w="70" w:type="dxa"/>
            <w:right w:w="70" w:type="dxa"/>
          </w:tblCellMar>
          <w:tblLook w:val="04A0"/>
        </w:tblPrEx>
        <w:trPr>
          <w:trHeight w:val="255"/>
        </w:trPr>
        <w:tc>
          <w:tcPr>
            <w:tcW w:w="134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951C93" w:rsidP="00DD0BCA">
            <w:pPr>
              <w:bidi w:val="0"/>
              <w:rPr>
                <w:rFonts w:ascii="Times New Roman" w:hAnsi="Times New Roman" w:cs="Times New Roman"/>
                <w:b/>
                <w:bCs/>
                <w:color w:val="000000"/>
                <w:sz w:val="14"/>
                <w:szCs w:val="14"/>
                <w:lang w:eastAsia="sk-SK"/>
              </w:rPr>
            </w:pPr>
            <w:r w:rsidRPr="00951C93">
              <w:rPr>
                <w:rFonts w:ascii="Times New Roman" w:hAnsi="Times New Roman" w:cs="Times New Roman"/>
                <w:b/>
                <w:bCs/>
                <w:color w:val="000000"/>
                <w:sz w:val="14"/>
                <w:szCs w:val="14"/>
                <w:lang w:eastAsia="sk-SK"/>
              </w:rPr>
              <w:t>v eurách</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2012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2013 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2014 R</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2014 OS</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2015 N</w:t>
            </w:r>
          </w:p>
        </w:tc>
        <w:tc>
          <w:tcPr>
            <w:tcW w:w="522"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2016 N</w:t>
            </w:r>
          </w:p>
        </w:tc>
        <w:tc>
          <w:tcPr>
            <w:tcW w:w="521"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B51DCB" w:rsidP="00DD0BCA">
            <w:pPr>
              <w:bidi w:val="0"/>
              <w:jc w:val="center"/>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5272D" w:rsidRPr="00951C93" w:rsidP="00DD0BCA">
            <w:pPr>
              <w:bidi w:val="0"/>
              <w:rPr>
                <w:rFonts w:ascii="Times New Roman" w:hAnsi="Times New Roman" w:cs="Times New Roman"/>
                <w:b/>
                <w:bCs/>
                <w:color w:val="000000"/>
                <w:sz w:val="14"/>
                <w:szCs w:val="14"/>
                <w:lang w:eastAsia="sk-SK"/>
              </w:rPr>
            </w:pPr>
            <w:r w:rsidRPr="00951C93">
              <w:rPr>
                <w:rFonts w:ascii="Times New Roman" w:hAnsi="Times New Roman" w:cs="Times New Roman"/>
                <w:b/>
                <w:bCs/>
                <w:color w:val="000000"/>
                <w:sz w:val="14"/>
                <w:szCs w:val="14"/>
                <w:lang w:eastAsia="sk-SK"/>
              </w:rPr>
              <w:t>Zdroje príslušnej kapitoly</w:t>
            </w:r>
          </w:p>
        </w:tc>
        <w:tc>
          <w:tcPr>
            <w:tcW w:w="522" w:type="pct"/>
            <w:tcBorders>
              <w:top w:val="nil"/>
              <w:left w:val="nil"/>
              <w:bottom w:val="single" w:sz="4" w:space="0" w:color="auto"/>
              <w:right w:val="single" w:sz="4" w:space="0" w:color="auto"/>
            </w:tcBorders>
            <w:shd w:val="clear" w:color="000000" w:fill="BFBFBF"/>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124 687 361</w:t>
            </w:r>
          </w:p>
        </w:tc>
        <w:tc>
          <w:tcPr>
            <w:tcW w:w="522" w:type="pct"/>
            <w:tcBorders>
              <w:top w:val="nil"/>
              <w:left w:val="nil"/>
              <w:bottom w:val="single" w:sz="4" w:space="0" w:color="auto"/>
              <w:right w:val="single" w:sz="4" w:space="0" w:color="auto"/>
            </w:tcBorders>
            <w:shd w:val="clear" w:color="000000" w:fill="BFBFBF"/>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132 920 883</w:t>
            </w:r>
          </w:p>
        </w:tc>
        <w:tc>
          <w:tcPr>
            <w:tcW w:w="522" w:type="pct"/>
            <w:tcBorders>
              <w:top w:val="nil"/>
              <w:left w:val="nil"/>
              <w:bottom w:val="single" w:sz="4" w:space="0" w:color="auto"/>
              <w:right w:val="single" w:sz="4" w:space="0" w:color="auto"/>
            </w:tcBorders>
            <w:shd w:val="clear" w:color="000000" w:fill="BFBFBF"/>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115 741 487</w:t>
            </w:r>
          </w:p>
        </w:tc>
        <w:tc>
          <w:tcPr>
            <w:tcW w:w="522" w:type="pct"/>
            <w:tcBorders>
              <w:top w:val="nil"/>
              <w:left w:val="nil"/>
              <w:bottom w:val="single" w:sz="4" w:space="0" w:color="auto"/>
              <w:right w:val="single" w:sz="4" w:space="0" w:color="auto"/>
            </w:tcBorders>
            <w:shd w:val="clear" w:color="000000" w:fill="BFBFBF"/>
            <w:noWrap/>
            <w:textDirection w:val="lrTb"/>
            <w:vAlign w:val="bottom"/>
            <w:hideMark/>
          </w:tcPr>
          <w:p w:rsidR="00A5272D" w:rsidRPr="002F09C1" w:rsidP="00DD0BCA">
            <w:pPr>
              <w:bidi w:val="0"/>
              <w:jc w:val="right"/>
              <w:rPr>
                <w:rFonts w:ascii="Times New Roman" w:hAnsi="Times New Roman" w:cs="Times New Roman"/>
                <w:b/>
                <w:bCs/>
                <w:color w:val="000000"/>
                <w:sz w:val="14"/>
                <w:szCs w:val="14"/>
              </w:rPr>
            </w:pPr>
            <w:r w:rsidRPr="002F09C1">
              <w:rPr>
                <w:rFonts w:ascii="Times New Roman" w:hAnsi="Times New Roman" w:cs="Times New Roman"/>
                <w:b/>
                <w:bCs/>
                <w:color w:val="000000"/>
                <w:sz w:val="14"/>
                <w:szCs w:val="14"/>
              </w:rPr>
              <w:t>117 953 686</w:t>
            </w:r>
          </w:p>
        </w:tc>
        <w:tc>
          <w:tcPr>
            <w:tcW w:w="522" w:type="pct"/>
            <w:tcBorders>
              <w:top w:val="nil"/>
              <w:left w:val="nil"/>
              <w:bottom w:val="single" w:sz="4" w:space="0" w:color="auto"/>
              <w:right w:val="single" w:sz="4" w:space="0" w:color="auto"/>
            </w:tcBorders>
            <w:shd w:val="clear" w:color="000000" w:fill="BFBFBF"/>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123 820 496</w:t>
            </w:r>
          </w:p>
        </w:tc>
        <w:tc>
          <w:tcPr>
            <w:tcW w:w="522" w:type="pct"/>
            <w:tcBorders>
              <w:top w:val="nil"/>
              <w:left w:val="nil"/>
              <w:bottom w:val="single" w:sz="4" w:space="0" w:color="auto"/>
              <w:right w:val="single" w:sz="4" w:space="0" w:color="auto"/>
            </w:tcBorders>
            <w:shd w:val="clear" w:color="000000" w:fill="BFBFBF"/>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121 820 496</w:t>
            </w:r>
          </w:p>
        </w:tc>
        <w:tc>
          <w:tcPr>
            <w:tcW w:w="521" w:type="pct"/>
            <w:tcBorders>
              <w:top w:val="nil"/>
              <w:left w:val="nil"/>
              <w:bottom w:val="single" w:sz="4" w:space="0" w:color="auto"/>
              <w:right w:val="single" w:sz="4" w:space="0" w:color="auto"/>
            </w:tcBorders>
            <w:shd w:val="clear" w:color="000000" w:fill="BFBFBF"/>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121 820 496</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b/>
                <w:color w:val="000000"/>
                <w:sz w:val="14"/>
                <w:szCs w:val="14"/>
                <w:lang w:eastAsia="sk-SK"/>
              </w:rPr>
            </w:pPr>
            <w:r w:rsidRPr="00951C93">
              <w:rPr>
                <w:rFonts w:ascii="Times New Roman" w:hAnsi="Times New Roman" w:cs="Times New Roman"/>
                <w:b/>
                <w:color w:val="000000"/>
                <w:sz w:val="14"/>
                <w:szCs w:val="14"/>
                <w:lang w:eastAsia="sk-SK"/>
              </w:rPr>
              <w:t>rozpočtové zdroje kapitoly</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120 198 981</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128 179 663</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115 741 487</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b/>
                <w:bCs/>
                <w:color w:val="000000"/>
                <w:sz w:val="14"/>
                <w:szCs w:val="14"/>
              </w:rPr>
            </w:pPr>
            <w:r w:rsidRPr="002F09C1">
              <w:rPr>
                <w:rFonts w:ascii="Times New Roman" w:hAnsi="Times New Roman" w:cs="Times New Roman"/>
                <w:b/>
                <w:bCs/>
                <w:color w:val="000000"/>
                <w:sz w:val="14"/>
                <w:szCs w:val="14"/>
              </w:rPr>
              <w:t>112 015 730</w:t>
            </w:r>
          </w:p>
        </w:tc>
        <w:tc>
          <w:tcPr>
            <w:tcW w:w="522"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123 820 496</w:t>
            </w:r>
          </w:p>
        </w:tc>
        <w:tc>
          <w:tcPr>
            <w:tcW w:w="522"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121 820 496</w:t>
            </w:r>
          </w:p>
        </w:tc>
        <w:tc>
          <w:tcPr>
            <w:tcW w:w="521"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121 820 496</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v tom: bežné výdavky  600</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116 482 313</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123 410 777</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111 541 880</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109 751 271</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118 097 469</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118 097 469</w:t>
            </w:r>
          </w:p>
        </w:tc>
        <w:tc>
          <w:tcPr>
            <w:tcW w:w="521"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118 097 469</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610 mzdy</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47 448 822</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47 829 781</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47 221 032</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48 987 073</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46 901 221</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46 901 221</w:t>
            </w:r>
          </w:p>
        </w:tc>
        <w:tc>
          <w:tcPr>
            <w:tcW w:w="521"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46 901 221</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620 odvody</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10 910 933</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13 661 586</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10 375 411</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10 709 905</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13 150 917</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13 150 917</w:t>
            </w:r>
          </w:p>
        </w:tc>
        <w:tc>
          <w:tcPr>
            <w:tcW w:w="521"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13 150 917</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630 tovary a služby</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38 661 174</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35 514 286</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31 560 192</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34 882 815</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32 063 312</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32 063 312</w:t>
            </w:r>
          </w:p>
        </w:tc>
        <w:tc>
          <w:tcPr>
            <w:tcW w:w="521"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32 063 312</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640 bežné transfery</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19 461 384</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26 405 124</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22 385 245</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15 171 478</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25 982 019</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25 982 019</w:t>
            </w:r>
          </w:p>
        </w:tc>
        <w:tc>
          <w:tcPr>
            <w:tcW w:w="521"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25 982 019</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kapitálové výdavky 700</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3 716 668</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4 768 886</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color w:val="000000"/>
                <w:sz w:val="14"/>
                <w:szCs w:val="14"/>
              </w:rPr>
            </w:pPr>
            <w:r w:rsidRPr="00B51DCB">
              <w:rPr>
                <w:rFonts w:ascii="Times New Roman" w:hAnsi="Times New Roman" w:cs="Times New Roman"/>
                <w:color w:val="000000"/>
                <w:sz w:val="14"/>
                <w:szCs w:val="14"/>
              </w:rPr>
              <w:t>4 199 607</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2 264 459</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5 723 027</w:t>
            </w:r>
          </w:p>
        </w:tc>
        <w:tc>
          <w:tcPr>
            <w:tcW w:w="522"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3 723 027</w:t>
            </w:r>
          </w:p>
        </w:tc>
        <w:tc>
          <w:tcPr>
            <w:tcW w:w="521"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3 723 027</w:t>
            </w:r>
          </w:p>
        </w:tc>
      </w:tr>
      <w:tr>
        <w:tblPrEx>
          <w:tblW w:w="5000" w:type="pct"/>
          <w:tblCellMar>
            <w:left w:w="70" w:type="dxa"/>
            <w:right w:w="70" w:type="dxa"/>
          </w:tblCellMar>
          <w:tblLook w:val="04A0"/>
        </w:tblPrEx>
        <w:trPr>
          <w:trHeight w:val="255"/>
        </w:trPr>
        <w:tc>
          <w:tcPr>
            <w:tcW w:w="1347" w:type="pct"/>
            <w:tcBorders>
              <w:top w:val="nil"/>
              <w:left w:val="single" w:sz="4" w:space="0" w:color="auto"/>
              <w:bottom w:val="single" w:sz="4" w:space="0" w:color="auto"/>
              <w:right w:val="single" w:sz="4" w:space="0" w:color="auto"/>
            </w:tcBorders>
            <w:noWrap/>
            <w:textDirection w:val="lrTb"/>
            <w:vAlign w:val="bottom"/>
            <w:hideMark/>
          </w:tcPr>
          <w:p w:rsidR="00A5272D" w:rsidRPr="00951C93" w:rsidP="00DD0BCA">
            <w:pPr>
              <w:bidi w:val="0"/>
              <w:rPr>
                <w:rFonts w:ascii="Times New Roman" w:hAnsi="Times New Roman" w:cs="Times New Roman"/>
                <w:b/>
                <w:color w:val="000000"/>
                <w:sz w:val="14"/>
                <w:szCs w:val="14"/>
                <w:lang w:eastAsia="sk-SK"/>
              </w:rPr>
            </w:pPr>
            <w:r w:rsidRPr="00951C93">
              <w:rPr>
                <w:rFonts w:ascii="Times New Roman" w:hAnsi="Times New Roman" w:cs="Times New Roman"/>
                <w:b/>
                <w:color w:val="000000"/>
                <w:sz w:val="14"/>
                <w:szCs w:val="14"/>
                <w:lang w:eastAsia="sk-SK"/>
              </w:rPr>
              <w:t>presun z minulých rokov</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4 488 380</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4 741 220</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b/>
                <w:bCs/>
                <w:color w:val="000000"/>
                <w:sz w:val="14"/>
                <w:szCs w:val="14"/>
              </w:rPr>
            </w:pPr>
            <w:r w:rsidRPr="002F09C1">
              <w:rPr>
                <w:rFonts w:ascii="Times New Roman" w:hAnsi="Times New Roman" w:cs="Times New Roman"/>
                <w:b/>
                <w:bCs/>
                <w:color w:val="000000"/>
                <w:sz w:val="14"/>
                <w:szCs w:val="14"/>
              </w:rPr>
              <w:t>5 937 956</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0</w:t>
            </w:r>
          </w:p>
        </w:tc>
        <w:tc>
          <w:tcPr>
            <w:tcW w:w="521" w:type="pct"/>
            <w:tcBorders>
              <w:top w:val="nil"/>
              <w:left w:val="nil"/>
              <w:bottom w:val="single" w:sz="4" w:space="0" w:color="auto"/>
              <w:right w:val="single" w:sz="4" w:space="0" w:color="auto"/>
            </w:tcBorders>
            <w:noWrap/>
            <w:textDirection w:val="lrTb"/>
            <w:vAlign w:val="bottom"/>
            <w:hideMark/>
          </w:tcPr>
          <w:p w:rsidR="00A5272D" w:rsidRPr="00B51DCB" w:rsidP="00DD0BCA">
            <w:pPr>
              <w:bidi w:val="0"/>
              <w:jc w:val="right"/>
              <w:rPr>
                <w:rFonts w:ascii="Times New Roman" w:hAnsi="Times New Roman" w:cs="Times New Roman"/>
                <w:b/>
                <w:bCs/>
                <w:color w:val="000000"/>
                <w:sz w:val="14"/>
                <w:szCs w:val="14"/>
              </w:rPr>
            </w:pPr>
            <w:r w:rsidRPr="00B51DCB">
              <w:rPr>
                <w:rFonts w:ascii="Times New Roman" w:hAnsi="Times New Roman" w:cs="Times New Roman"/>
                <w:b/>
                <w:bCs/>
                <w:color w:val="000000"/>
                <w:sz w:val="14"/>
                <w:szCs w:val="14"/>
              </w:rPr>
              <w:t>0</w:t>
            </w:r>
          </w:p>
        </w:tc>
      </w:tr>
    </w:tbl>
    <w:p w:rsidR="00A5272D" w:rsidRPr="00951C93" w:rsidP="00A5272D">
      <w:pPr>
        <w:bidi w:val="0"/>
        <w:jc w:val="both"/>
        <w:rPr>
          <w:rFonts w:ascii="Times New Roman" w:hAnsi="Times New Roman" w:cs="Times New Roman"/>
          <w:b/>
          <w:color w:val="000000"/>
          <w:highlight w:val="yellow"/>
        </w:rPr>
      </w:pPr>
    </w:p>
    <w:p w:rsidR="00A5272D" w:rsidP="00A5272D">
      <w:pPr>
        <w:bidi w:val="0"/>
        <w:ind w:firstLine="708"/>
        <w:jc w:val="both"/>
        <w:rPr>
          <w:rFonts w:ascii="Times New Roman" w:hAnsi="Times New Roman" w:cs="Times New Roman"/>
        </w:rPr>
      </w:pPr>
      <w:r w:rsidRPr="00951C93">
        <w:rPr>
          <w:rFonts w:ascii="Times New Roman" w:hAnsi="Times New Roman" w:cs="Times New Roman"/>
        </w:rPr>
        <w:t xml:space="preserve">Celkové výdavky kapitoly na rok </w:t>
      </w:r>
      <w:r>
        <w:rPr>
          <w:rFonts w:ascii="Times New Roman" w:hAnsi="Times New Roman" w:cs="Times New Roman"/>
        </w:rPr>
        <w:t>2015</w:t>
      </w:r>
      <w:r w:rsidRPr="00951C93">
        <w:rPr>
          <w:rFonts w:ascii="Times New Roman" w:hAnsi="Times New Roman" w:cs="Times New Roman"/>
        </w:rPr>
        <w:t xml:space="preserve"> sú v porovnaní so schváleným rozpočtom roku 201</w:t>
      </w:r>
      <w:r>
        <w:rPr>
          <w:rFonts w:ascii="Times New Roman" w:hAnsi="Times New Roman" w:cs="Times New Roman"/>
        </w:rPr>
        <w:t>4</w:t>
      </w:r>
      <w:r w:rsidRPr="00951C93">
        <w:rPr>
          <w:rFonts w:ascii="Times New Roman" w:hAnsi="Times New Roman" w:cs="Times New Roman"/>
        </w:rPr>
        <w:t xml:space="preserve"> </w:t>
      </w:r>
      <w:r>
        <w:rPr>
          <w:rFonts w:ascii="Times New Roman" w:hAnsi="Times New Roman" w:cs="Times New Roman"/>
        </w:rPr>
        <w:t>vyšš</w:t>
      </w:r>
      <w:r w:rsidRPr="00951C93">
        <w:rPr>
          <w:rFonts w:ascii="Times New Roman" w:hAnsi="Times New Roman" w:cs="Times New Roman"/>
        </w:rPr>
        <w:t>ie o</w:t>
      </w:r>
      <w:r>
        <w:rPr>
          <w:rFonts w:ascii="Times New Roman" w:hAnsi="Times New Roman" w:cs="Times New Roman"/>
        </w:rPr>
        <w:t> 8,08</w:t>
      </w:r>
      <w:r w:rsidRPr="00951C93">
        <w:rPr>
          <w:rFonts w:ascii="Times New Roman" w:hAnsi="Times New Roman" w:cs="Times New Roman"/>
        </w:rPr>
        <w:t xml:space="preserve"> mil. eur, t. j. o</w:t>
      </w:r>
      <w:r>
        <w:rPr>
          <w:rFonts w:ascii="Times New Roman" w:hAnsi="Times New Roman" w:cs="Times New Roman"/>
        </w:rPr>
        <w:t> 6,98</w:t>
      </w:r>
      <w:r w:rsidRPr="00951C93">
        <w:rPr>
          <w:rFonts w:ascii="Times New Roman" w:hAnsi="Times New Roman" w:cs="Times New Roman"/>
        </w:rPr>
        <w:t xml:space="preserve"> %. </w:t>
      </w:r>
      <w:r>
        <w:rPr>
          <w:rFonts w:ascii="Times New Roman" w:hAnsi="Times New Roman" w:cs="Times New Roman"/>
        </w:rPr>
        <w:t xml:space="preserve">Nárast je zaznamenaný najmä </w:t>
      </w:r>
      <w:r w:rsidR="0090736E">
        <w:rPr>
          <w:rFonts w:ascii="Times New Roman" w:hAnsi="Times New Roman" w:cs="Times New Roman"/>
        </w:rPr>
        <w:t>v</w:t>
      </w:r>
      <w:r>
        <w:rPr>
          <w:rFonts w:ascii="Times New Roman" w:hAnsi="Times New Roman" w:cs="Times New Roman"/>
        </w:rPr>
        <w:t xml:space="preserve"> bežných transferoch v súvislosti so zvýšenými povinnými členskými príspevkami SR do medzinárodných organizácií. K nárastu došlo aj vo výdavkoch na odvody a poistné a v kapitálových výdavko</w:t>
      </w:r>
      <w:r w:rsidR="00566C7D">
        <w:rPr>
          <w:rFonts w:ascii="Times New Roman" w:hAnsi="Times New Roman" w:cs="Times New Roman"/>
        </w:rPr>
        <w:t>ch</w:t>
      </w:r>
      <w:r>
        <w:rPr>
          <w:rFonts w:ascii="Times New Roman" w:hAnsi="Times New Roman" w:cs="Times New Roman"/>
        </w:rPr>
        <w:t>.</w:t>
      </w:r>
    </w:p>
    <w:p w:rsidR="00A5272D" w:rsidRPr="009628F3" w:rsidP="00A5272D">
      <w:pPr>
        <w:bidi w:val="0"/>
        <w:ind w:firstLine="708"/>
        <w:jc w:val="both"/>
        <w:rPr>
          <w:rFonts w:ascii="Times New Roman" w:hAnsi="Times New Roman" w:cs="Times New Roman"/>
        </w:rPr>
      </w:pPr>
    </w:p>
    <w:p w:rsidR="00A5272D" w:rsidRPr="00DA6551" w:rsidP="00A5272D">
      <w:pPr>
        <w:bidi w:val="0"/>
        <w:ind w:firstLine="708"/>
        <w:jc w:val="both"/>
        <w:rPr>
          <w:rFonts w:ascii="Times New Roman" w:hAnsi="Times New Roman" w:cs="Times New Roman"/>
          <w:lang w:eastAsia="en-US"/>
        </w:rPr>
      </w:pPr>
      <w:r w:rsidRPr="009628F3">
        <w:rPr>
          <w:rFonts w:ascii="Times New Roman" w:hAnsi="Times New Roman" w:cs="Times New Roman"/>
        </w:rPr>
        <w:t xml:space="preserve">Na rok </w:t>
      </w:r>
      <w:r>
        <w:rPr>
          <w:rFonts w:ascii="Times New Roman" w:hAnsi="Times New Roman" w:cs="Times New Roman"/>
        </w:rPr>
        <w:t>2015</w:t>
      </w:r>
      <w:r w:rsidRPr="009628F3">
        <w:rPr>
          <w:rFonts w:ascii="Times New Roman" w:hAnsi="Times New Roman" w:cs="Times New Roman"/>
        </w:rPr>
        <w:t xml:space="preserve"> sa navrhujú osobné výdavky v sume </w:t>
      </w:r>
      <w:r>
        <w:rPr>
          <w:rFonts w:ascii="Times New Roman" w:hAnsi="Times New Roman" w:cs="Times New Roman"/>
        </w:rPr>
        <w:t>60,1</w:t>
      </w:r>
      <w:r w:rsidRPr="009628F3">
        <w:rPr>
          <w:rFonts w:ascii="Times New Roman" w:hAnsi="Times New Roman" w:cs="Times New Roman"/>
        </w:rPr>
        <w:t xml:space="preserve"> mil. eur, čo predstavuje </w:t>
      </w:r>
      <w:r>
        <w:rPr>
          <w:rFonts w:ascii="Times New Roman" w:hAnsi="Times New Roman" w:cs="Times New Roman"/>
        </w:rPr>
        <w:t>nárast</w:t>
      </w:r>
      <w:r w:rsidRPr="009628F3">
        <w:rPr>
          <w:rFonts w:ascii="Times New Roman" w:hAnsi="Times New Roman" w:cs="Times New Roman"/>
        </w:rPr>
        <w:t xml:space="preserve"> oproti schválenému rozpočtu roku 201</w:t>
      </w:r>
      <w:r>
        <w:rPr>
          <w:rFonts w:ascii="Times New Roman" w:hAnsi="Times New Roman" w:cs="Times New Roman"/>
        </w:rPr>
        <w:t>4</w:t>
      </w:r>
      <w:r w:rsidRPr="009628F3">
        <w:rPr>
          <w:rFonts w:ascii="Times New Roman" w:hAnsi="Times New Roman" w:cs="Times New Roman"/>
        </w:rPr>
        <w:t xml:space="preserve"> o</w:t>
      </w:r>
      <w:r>
        <w:rPr>
          <w:rFonts w:ascii="Times New Roman" w:hAnsi="Times New Roman" w:cs="Times New Roman"/>
        </w:rPr>
        <w:t> 2,46</w:t>
      </w:r>
      <w:r w:rsidRPr="009628F3">
        <w:rPr>
          <w:rFonts w:ascii="Times New Roman" w:hAnsi="Times New Roman" w:cs="Times New Roman"/>
        </w:rPr>
        <w:t xml:space="preserve"> </w:t>
      </w:r>
      <w:r>
        <w:rPr>
          <w:rFonts w:ascii="Times New Roman" w:hAnsi="Times New Roman" w:cs="Times New Roman"/>
        </w:rPr>
        <w:t>mil</w:t>
      </w:r>
      <w:r w:rsidRPr="009628F3">
        <w:rPr>
          <w:rFonts w:ascii="Times New Roman" w:hAnsi="Times New Roman" w:cs="Times New Roman"/>
        </w:rPr>
        <w:t xml:space="preserve">. eur, t. j. </w:t>
      </w:r>
      <w:r>
        <w:rPr>
          <w:rFonts w:ascii="Times New Roman" w:hAnsi="Times New Roman" w:cs="Times New Roman"/>
        </w:rPr>
        <w:t>4,26</w:t>
      </w:r>
      <w:r w:rsidRPr="009628F3">
        <w:rPr>
          <w:rFonts w:ascii="Times New Roman" w:hAnsi="Times New Roman" w:cs="Times New Roman"/>
        </w:rPr>
        <w:t xml:space="preserve"> %.</w:t>
      </w:r>
      <w:r w:rsidRPr="00D13B0D">
        <w:t xml:space="preserve"> </w:t>
      </w:r>
      <w:r w:rsidRPr="00703ED7">
        <w:rPr>
          <w:rFonts w:ascii="Times New Roman" w:hAnsi="Times New Roman" w:cs="Times New Roman"/>
        </w:rPr>
        <w:t>D</w:t>
      </w:r>
      <w:r w:rsidRPr="00D13B0D">
        <w:rPr>
          <w:rFonts w:ascii="Times New Roman" w:hAnsi="Times New Roman" w:cs="Times New Roman"/>
        </w:rPr>
        <w:t>ôvodom rastu je zvýšenie odvodov a poistného v nadväznosti na zmenu výšky maximálnych vymeriavacích základov.</w:t>
      </w:r>
      <w:r>
        <w:rPr>
          <w:rFonts w:ascii="Times New Roman" w:hAnsi="Times New Roman" w:cs="Times New Roman"/>
        </w:rPr>
        <w:t xml:space="preserve"> </w:t>
      </w:r>
    </w:p>
    <w:p w:rsidR="00A5272D" w:rsidRPr="00951C93"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951C93">
        <w:rPr>
          <w:rFonts w:ascii="Times New Roman" w:hAnsi="Times New Roman" w:cs="Times New Roman"/>
        </w:rPr>
        <w:t xml:space="preserve">Výdavky na tovary a služby sa navrhujú v sume </w:t>
      </w:r>
      <w:r>
        <w:rPr>
          <w:rFonts w:ascii="Times New Roman" w:hAnsi="Times New Roman" w:cs="Times New Roman"/>
        </w:rPr>
        <w:t>32,1</w:t>
      </w:r>
      <w:r w:rsidRPr="00951C93">
        <w:rPr>
          <w:rFonts w:ascii="Times New Roman" w:hAnsi="Times New Roman" w:cs="Times New Roman"/>
        </w:rPr>
        <w:t xml:space="preserve"> mil. eur, čo </w:t>
      </w:r>
      <w:r>
        <w:rPr>
          <w:rFonts w:ascii="Times New Roman" w:hAnsi="Times New Roman" w:cs="Times New Roman"/>
        </w:rPr>
        <w:t>je približne na úrovni</w:t>
      </w:r>
      <w:r w:rsidRPr="00951C93">
        <w:rPr>
          <w:rFonts w:ascii="Times New Roman" w:hAnsi="Times New Roman" w:cs="Times New Roman"/>
        </w:rPr>
        <w:t xml:space="preserve"> schválené</w:t>
      </w:r>
      <w:r>
        <w:rPr>
          <w:rFonts w:ascii="Times New Roman" w:hAnsi="Times New Roman" w:cs="Times New Roman"/>
        </w:rPr>
        <w:t>ho</w:t>
      </w:r>
      <w:r w:rsidRPr="00951C93">
        <w:rPr>
          <w:rFonts w:ascii="Times New Roman" w:hAnsi="Times New Roman" w:cs="Times New Roman"/>
        </w:rPr>
        <w:t xml:space="preserve"> rozpočtu roku 201</w:t>
      </w:r>
      <w:r>
        <w:rPr>
          <w:rFonts w:ascii="Times New Roman" w:hAnsi="Times New Roman" w:cs="Times New Roman"/>
        </w:rPr>
        <w:t>4</w:t>
      </w:r>
      <w:r w:rsidRPr="00C363DD">
        <w:rPr>
          <w:rFonts w:ascii="Times New Roman" w:hAnsi="Times New Roman" w:cs="Times New Roman"/>
        </w:rPr>
        <w:t>.</w:t>
      </w:r>
    </w:p>
    <w:p w:rsidR="00A5272D" w:rsidRPr="00951C93"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951C93">
        <w:rPr>
          <w:rFonts w:ascii="Times New Roman" w:hAnsi="Times New Roman" w:cs="Times New Roman"/>
        </w:rPr>
        <w:t>V oblasti bežných transferov sa navrhuje suma 2</w:t>
      </w:r>
      <w:r>
        <w:rPr>
          <w:rFonts w:ascii="Times New Roman" w:hAnsi="Times New Roman" w:cs="Times New Roman"/>
        </w:rPr>
        <w:t>6,0</w:t>
      </w:r>
      <w:r w:rsidRPr="00951C93">
        <w:rPr>
          <w:rFonts w:ascii="Times New Roman" w:hAnsi="Times New Roman" w:cs="Times New Roman"/>
        </w:rPr>
        <w:t xml:space="preserve"> mil. eur, čo predstavuje nárast oprot</w:t>
      </w:r>
      <w:r>
        <w:rPr>
          <w:rFonts w:ascii="Times New Roman" w:hAnsi="Times New Roman" w:cs="Times New Roman"/>
        </w:rPr>
        <w:t>i schválenému rozpočtu roku 2014</w:t>
      </w:r>
      <w:r w:rsidRPr="00951C93">
        <w:rPr>
          <w:rFonts w:ascii="Times New Roman" w:hAnsi="Times New Roman" w:cs="Times New Roman"/>
        </w:rPr>
        <w:t xml:space="preserve"> o</w:t>
      </w:r>
      <w:r>
        <w:rPr>
          <w:rFonts w:ascii="Times New Roman" w:hAnsi="Times New Roman" w:cs="Times New Roman"/>
        </w:rPr>
        <w:t xml:space="preserve"> 3,60 </w:t>
      </w:r>
      <w:r w:rsidRPr="00951C93">
        <w:rPr>
          <w:rFonts w:ascii="Times New Roman" w:hAnsi="Times New Roman" w:cs="Times New Roman"/>
        </w:rPr>
        <w:t>mil. eur, t.</w:t>
      </w:r>
      <w:r>
        <w:rPr>
          <w:rFonts w:ascii="Times New Roman" w:hAnsi="Times New Roman" w:cs="Times New Roman"/>
        </w:rPr>
        <w:t xml:space="preserve"> </w:t>
      </w:r>
      <w:r w:rsidRPr="00951C93">
        <w:rPr>
          <w:rFonts w:ascii="Times New Roman" w:hAnsi="Times New Roman" w:cs="Times New Roman"/>
        </w:rPr>
        <w:t xml:space="preserve">j. </w:t>
      </w:r>
      <w:r>
        <w:rPr>
          <w:rFonts w:ascii="Times New Roman" w:hAnsi="Times New Roman" w:cs="Times New Roman"/>
        </w:rPr>
        <w:t>16,1</w:t>
      </w:r>
      <w:r w:rsidRPr="00951C93">
        <w:rPr>
          <w:rFonts w:ascii="Times New Roman" w:hAnsi="Times New Roman" w:cs="Times New Roman"/>
        </w:rPr>
        <w:t xml:space="preserve"> %. Nárast je zaznamenaný na povinných príspevkoch do medzinárodných organizácií v objeme </w:t>
      </w:r>
      <w:r>
        <w:rPr>
          <w:rFonts w:ascii="Times New Roman" w:hAnsi="Times New Roman" w:cs="Times New Roman"/>
        </w:rPr>
        <w:t>4,33 mil</w:t>
      </w:r>
      <w:r w:rsidRPr="00951C93">
        <w:rPr>
          <w:rFonts w:ascii="Times New Roman" w:hAnsi="Times New Roman" w:cs="Times New Roman"/>
        </w:rPr>
        <w:t>. eur</w:t>
      </w:r>
      <w:r>
        <w:rPr>
          <w:rFonts w:ascii="Times New Roman" w:hAnsi="Times New Roman" w:cs="Times New Roman"/>
        </w:rPr>
        <w:t>, najmä v súvislosti s nárastom príspevku na mierové operácie OSN.</w:t>
      </w:r>
    </w:p>
    <w:p w:rsidR="00A5272D" w:rsidRPr="00951C93"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951C93">
        <w:rPr>
          <w:rFonts w:ascii="Times New Roman" w:hAnsi="Times New Roman" w:cs="Times New Roman"/>
        </w:rPr>
        <w:t xml:space="preserve">V rámci kapitálových výdavkov sa rozpisujú výdavky vo výške </w:t>
      </w:r>
      <w:r>
        <w:rPr>
          <w:rFonts w:ascii="Times New Roman" w:hAnsi="Times New Roman" w:cs="Times New Roman"/>
        </w:rPr>
        <w:t>5,72</w:t>
      </w:r>
      <w:r w:rsidRPr="00951C93">
        <w:rPr>
          <w:rFonts w:ascii="Times New Roman" w:hAnsi="Times New Roman" w:cs="Times New Roman"/>
        </w:rPr>
        <w:t xml:space="preserve"> mil. eur, čo predstavuje medziročný </w:t>
      </w:r>
      <w:r>
        <w:rPr>
          <w:rFonts w:ascii="Times New Roman" w:hAnsi="Times New Roman" w:cs="Times New Roman"/>
        </w:rPr>
        <w:t>nárast</w:t>
      </w:r>
      <w:r w:rsidRPr="00951C93">
        <w:rPr>
          <w:rFonts w:ascii="Times New Roman" w:hAnsi="Times New Roman" w:cs="Times New Roman"/>
        </w:rPr>
        <w:t xml:space="preserve"> o</w:t>
      </w:r>
      <w:r>
        <w:rPr>
          <w:rFonts w:ascii="Times New Roman" w:hAnsi="Times New Roman" w:cs="Times New Roman"/>
        </w:rPr>
        <w:t> 1,52 mil</w:t>
      </w:r>
      <w:r w:rsidRPr="00951C93">
        <w:rPr>
          <w:rFonts w:ascii="Times New Roman" w:hAnsi="Times New Roman" w:cs="Times New Roman"/>
        </w:rPr>
        <w:t>. eur, t.</w:t>
      </w:r>
      <w:r>
        <w:rPr>
          <w:rFonts w:ascii="Times New Roman" w:hAnsi="Times New Roman" w:cs="Times New Roman"/>
        </w:rPr>
        <w:t xml:space="preserve"> </w:t>
      </w:r>
      <w:r w:rsidRPr="00951C93">
        <w:rPr>
          <w:rFonts w:ascii="Times New Roman" w:hAnsi="Times New Roman" w:cs="Times New Roman"/>
        </w:rPr>
        <w:t xml:space="preserve">j. </w:t>
      </w:r>
      <w:r>
        <w:rPr>
          <w:rFonts w:ascii="Times New Roman" w:hAnsi="Times New Roman" w:cs="Times New Roman"/>
        </w:rPr>
        <w:t>36,3</w:t>
      </w:r>
      <w:r w:rsidRPr="00951C93">
        <w:rPr>
          <w:rFonts w:ascii="Times New Roman" w:hAnsi="Times New Roman" w:cs="Times New Roman"/>
        </w:rPr>
        <w:t xml:space="preserve"> %. Kapitálové výdavky sa plánujú použiť najmä na </w:t>
      </w:r>
      <w:r>
        <w:rPr>
          <w:rFonts w:ascii="Times New Roman" w:hAnsi="Times New Roman" w:cs="Times New Roman"/>
        </w:rPr>
        <w:t>rekonštrukciu sídla NATO, výstavbu budovy na Pražskej, rekonštrukciu budovy ZÚ Londýn, nákup dopravných prostriedkov a bezpečnostné úpravy na úradoch v zahraničí</w:t>
      </w:r>
      <w:r w:rsidRPr="00951C93">
        <w:rPr>
          <w:rFonts w:ascii="Times New Roman" w:hAnsi="Times New Roman" w:cs="Times New Roman"/>
        </w:rPr>
        <w:t>.</w:t>
      </w:r>
    </w:p>
    <w:p w:rsidR="004B488F"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951C93">
        <w:rPr>
          <w:rFonts w:ascii="Times New Roman" w:hAnsi="Times New Roman" w:cs="Times New Roman"/>
        </w:rPr>
        <w:t xml:space="preserve">Rozpočet Ministerstva zahraničných </w:t>
      </w:r>
      <w:r w:rsidRPr="003271AD">
        <w:rPr>
          <w:rFonts w:ascii="Times New Roman" w:hAnsi="Times New Roman" w:cs="Times New Roman"/>
        </w:rPr>
        <w:t xml:space="preserve">vecí a európskych záležitostí SR (ďalej len „MZVaEZ SR“) je smerovaný do týchto oblastí. </w:t>
      </w:r>
    </w:p>
    <w:p w:rsidR="00A5272D" w:rsidP="00A5272D">
      <w:pPr>
        <w:bidi w:val="0"/>
        <w:ind w:firstLine="708"/>
        <w:jc w:val="both"/>
        <w:rPr>
          <w:rFonts w:ascii="Times New Roman" w:hAnsi="Times New Roman" w:cs="Times New Roman"/>
        </w:rPr>
      </w:pPr>
    </w:p>
    <w:tbl>
      <w:tblPr>
        <w:tblStyle w:val="TableNormal"/>
        <w:tblW w:w="5000" w:type="pct"/>
        <w:tblLayout w:type="fixed"/>
        <w:tblCellMar>
          <w:left w:w="70" w:type="dxa"/>
          <w:right w:w="70" w:type="dxa"/>
        </w:tblCellMar>
        <w:tblLook w:val="04A0"/>
      </w:tblPr>
      <w:tblGrid>
        <w:gridCol w:w="2766"/>
        <w:gridCol w:w="922"/>
        <w:gridCol w:w="921"/>
        <w:gridCol w:w="921"/>
        <w:gridCol w:w="921"/>
        <w:gridCol w:w="921"/>
        <w:gridCol w:w="921"/>
        <w:gridCol w:w="919"/>
      </w:tblGrid>
      <w:tr>
        <w:tblPrEx>
          <w:tblW w:w="5000" w:type="pct"/>
          <w:tblLayout w:type="fixed"/>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5272D" w:rsidRPr="00C34294" w:rsidP="00DD0BCA">
            <w:pPr>
              <w:bidi w:val="0"/>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 v eurách</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2012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2013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2014 R</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2014 OS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2015 N</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2016 N</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A5272D" w:rsidRPr="00C34294" w:rsidP="00DD0BCA">
            <w:pPr>
              <w:bidi w:val="0"/>
              <w:jc w:val="center"/>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2017 N</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5272D" w:rsidRPr="00C34294" w:rsidP="00DD0BCA">
            <w:pPr>
              <w:bidi w:val="0"/>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Zdroje príslušnej kapitoly</w:t>
            </w:r>
          </w:p>
        </w:tc>
        <w:tc>
          <w:tcPr>
            <w:tcW w:w="500" w:type="pct"/>
            <w:tcBorders>
              <w:top w:val="nil"/>
              <w:left w:val="nil"/>
              <w:bottom w:val="single" w:sz="4" w:space="0" w:color="auto"/>
              <w:right w:val="single" w:sz="4" w:space="0" w:color="auto"/>
            </w:tcBorders>
            <w:shd w:val="clear" w:color="000000" w:fill="BFBFBF"/>
            <w:noWrap/>
            <w:textDirection w:val="lrTb"/>
            <w:vAlign w:val="bottom"/>
            <w:hideMark/>
          </w:tcPr>
          <w:p w:rsidR="00A5272D" w:rsidRPr="00C34294" w:rsidP="00DD0BCA">
            <w:pPr>
              <w:bidi w:val="0"/>
              <w:jc w:val="right"/>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124 687 361</w:t>
            </w:r>
          </w:p>
        </w:tc>
        <w:tc>
          <w:tcPr>
            <w:tcW w:w="500" w:type="pct"/>
            <w:tcBorders>
              <w:top w:val="nil"/>
              <w:left w:val="nil"/>
              <w:bottom w:val="single" w:sz="4" w:space="0" w:color="auto"/>
              <w:right w:val="single" w:sz="4" w:space="0" w:color="auto"/>
            </w:tcBorders>
            <w:shd w:val="clear" w:color="000000" w:fill="BFBFBF"/>
            <w:noWrap/>
            <w:textDirection w:val="lrTb"/>
            <w:vAlign w:val="bottom"/>
            <w:hideMark/>
          </w:tcPr>
          <w:p w:rsidR="00A5272D" w:rsidRPr="00C34294" w:rsidP="00DD0BCA">
            <w:pPr>
              <w:bidi w:val="0"/>
              <w:jc w:val="right"/>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132 920 883</w:t>
            </w:r>
          </w:p>
        </w:tc>
        <w:tc>
          <w:tcPr>
            <w:tcW w:w="500" w:type="pct"/>
            <w:tcBorders>
              <w:top w:val="nil"/>
              <w:left w:val="nil"/>
              <w:bottom w:val="single" w:sz="4" w:space="0" w:color="auto"/>
              <w:right w:val="single" w:sz="4" w:space="0" w:color="auto"/>
            </w:tcBorders>
            <w:shd w:val="clear" w:color="000000" w:fill="BFBFBF"/>
            <w:noWrap/>
            <w:textDirection w:val="lrTb"/>
            <w:vAlign w:val="bottom"/>
            <w:hideMark/>
          </w:tcPr>
          <w:p w:rsidR="00A5272D" w:rsidRPr="00C34294" w:rsidP="00DD0BCA">
            <w:pPr>
              <w:bidi w:val="0"/>
              <w:jc w:val="right"/>
              <w:rPr>
                <w:rFonts w:ascii="Times New Roman" w:hAnsi="Times New Roman" w:cs="Times New Roman"/>
                <w:b/>
                <w:bCs/>
                <w:color w:val="000000"/>
                <w:sz w:val="14"/>
                <w:szCs w:val="14"/>
                <w:lang w:eastAsia="sk-SK"/>
              </w:rPr>
            </w:pPr>
            <w:r w:rsidRPr="00C34294">
              <w:rPr>
                <w:rFonts w:ascii="Times New Roman" w:hAnsi="Times New Roman" w:cs="Times New Roman"/>
                <w:b/>
                <w:bCs/>
                <w:color w:val="000000"/>
                <w:sz w:val="14"/>
                <w:szCs w:val="14"/>
                <w:lang w:eastAsia="sk-SK"/>
              </w:rPr>
              <w:t>115 741 487</w:t>
            </w:r>
          </w:p>
        </w:tc>
        <w:tc>
          <w:tcPr>
            <w:tcW w:w="500" w:type="pct"/>
            <w:tcBorders>
              <w:top w:val="nil"/>
              <w:left w:val="nil"/>
              <w:bottom w:val="single" w:sz="4" w:space="0" w:color="auto"/>
              <w:right w:val="single" w:sz="4" w:space="0" w:color="auto"/>
            </w:tcBorders>
            <w:shd w:val="clear" w:color="auto" w:fill="BFBFBF"/>
            <w:noWrap/>
            <w:textDirection w:val="lrTb"/>
            <w:vAlign w:val="bottom"/>
            <w:hideMark/>
          </w:tcPr>
          <w:p w:rsidR="00A5272D" w:rsidRPr="002F09C1" w:rsidP="00DD0BCA">
            <w:pPr>
              <w:bidi w:val="0"/>
              <w:jc w:val="right"/>
              <w:rPr>
                <w:rFonts w:ascii="Times New Roman" w:hAnsi="Times New Roman" w:cs="Times New Roman"/>
                <w:b/>
                <w:bCs/>
                <w:color w:val="000000"/>
                <w:sz w:val="14"/>
                <w:szCs w:val="14"/>
              </w:rPr>
            </w:pPr>
            <w:r w:rsidRPr="002F09C1">
              <w:rPr>
                <w:rFonts w:ascii="Times New Roman" w:hAnsi="Times New Roman" w:cs="Times New Roman"/>
                <w:b/>
                <w:bCs/>
                <w:color w:val="000000"/>
                <w:sz w:val="14"/>
                <w:szCs w:val="14"/>
              </w:rPr>
              <w:t>117 953 686</w:t>
            </w:r>
          </w:p>
        </w:tc>
        <w:tc>
          <w:tcPr>
            <w:tcW w:w="500" w:type="pct"/>
            <w:tcBorders>
              <w:top w:val="nil"/>
              <w:left w:val="nil"/>
              <w:bottom w:val="single" w:sz="4" w:space="0" w:color="auto"/>
              <w:right w:val="single" w:sz="4" w:space="0" w:color="auto"/>
            </w:tcBorders>
            <w:shd w:val="clear" w:color="000000" w:fill="BFBFBF"/>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123 820 496</w:t>
            </w:r>
          </w:p>
        </w:tc>
        <w:tc>
          <w:tcPr>
            <w:tcW w:w="500" w:type="pct"/>
            <w:tcBorders>
              <w:top w:val="nil"/>
              <w:left w:val="nil"/>
              <w:bottom w:val="single" w:sz="4" w:space="0" w:color="auto"/>
              <w:right w:val="single" w:sz="4" w:space="0" w:color="auto"/>
            </w:tcBorders>
            <w:shd w:val="clear" w:color="000000" w:fill="BFBFBF"/>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121 820 496</w:t>
            </w:r>
          </w:p>
        </w:tc>
        <w:tc>
          <w:tcPr>
            <w:tcW w:w="499" w:type="pct"/>
            <w:tcBorders>
              <w:top w:val="nil"/>
              <w:left w:val="nil"/>
              <w:bottom w:val="single" w:sz="4" w:space="0" w:color="auto"/>
              <w:right w:val="single" w:sz="4" w:space="0" w:color="auto"/>
            </w:tcBorders>
            <w:shd w:val="clear" w:color="000000" w:fill="BFBFBF"/>
            <w:noWrap/>
            <w:textDirection w:val="lrTb"/>
            <w:vAlign w:val="bottom"/>
            <w:hideMark/>
          </w:tcPr>
          <w:p w:rsidR="00A5272D" w:rsidRPr="00F6791C" w:rsidP="00DD0BCA">
            <w:pPr>
              <w:bidi w:val="0"/>
              <w:jc w:val="right"/>
              <w:rPr>
                <w:rFonts w:ascii="Times New Roman" w:hAnsi="Times New Roman" w:cs="Times New Roman"/>
                <w:b/>
                <w:bCs/>
                <w:color w:val="000000"/>
                <w:sz w:val="14"/>
                <w:szCs w:val="14"/>
              </w:rPr>
            </w:pPr>
            <w:r w:rsidRPr="00F6791C">
              <w:rPr>
                <w:rFonts w:ascii="Times New Roman" w:hAnsi="Times New Roman" w:cs="Times New Roman"/>
                <w:b/>
                <w:bCs/>
                <w:color w:val="000000"/>
                <w:sz w:val="14"/>
                <w:szCs w:val="14"/>
              </w:rPr>
              <w:t>121 820 496</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noWrap/>
            <w:textDirection w:val="lrTb"/>
            <w:vAlign w:val="bottom"/>
            <w:hideMark/>
          </w:tcPr>
          <w:p w:rsidR="00A5272D" w:rsidRPr="00C34294" w:rsidP="00DD0BCA">
            <w:pPr>
              <w:bidi w:val="0"/>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Rozvoj zahraničných vzťahov</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103 494 959</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101 784 730</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92 487 526</w:t>
            </w:r>
          </w:p>
        </w:tc>
        <w:tc>
          <w:tcPr>
            <w:tcW w:w="500"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99 651 787</w:t>
            </w:r>
          </w:p>
        </w:tc>
        <w:tc>
          <w:tcPr>
            <w:tcW w:w="500"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96 408 572</w:t>
            </w:r>
          </w:p>
        </w:tc>
        <w:tc>
          <w:tcPr>
            <w:tcW w:w="500"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94 408 572</w:t>
            </w:r>
          </w:p>
        </w:tc>
        <w:tc>
          <w:tcPr>
            <w:tcW w:w="499"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94 408 572</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noWrap/>
            <w:textDirection w:val="lrTb"/>
            <w:vAlign w:val="bottom"/>
            <w:hideMark/>
          </w:tcPr>
          <w:p w:rsidR="00A5272D" w:rsidRPr="00C34294" w:rsidP="00DD0BCA">
            <w:pPr>
              <w:bidi w:val="0"/>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Oficiálna rozvojová pomoc</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5 402 152</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6 174 842</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5 984 864</w:t>
            </w:r>
          </w:p>
        </w:tc>
        <w:tc>
          <w:tcPr>
            <w:tcW w:w="500"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6 011 443</w:t>
            </w:r>
          </w:p>
        </w:tc>
        <w:tc>
          <w:tcPr>
            <w:tcW w:w="500"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5 984 864</w:t>
            </w:r>
          </w:p>
        </w:tc>
        <w:tc>
          <w:tcPr>
            <w:tcW w:w="500"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5 984 864</w:t>
            </w:r>
          </w:p>
        </w:tc>
        <w:tc>
          <w:tcPr>
            <w:tcW w:w="499" w:type="pct"/>
            <w:tcBorders>
              <w:top w:val="nil"/>
              <w:left w:val="nil"/>
              <w:bottom w:val="single" w:sz="4" w:space="0" w:color="auto"/>
              <w:right w:val="single" w:sz="4" w:space="0" w:color="auto"/>
            </w:tcBorders>
            <w:noWrap/>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5 984 864</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noWrap/>
            <w:textDirection w:val="lrTb"/>
            <w:vAlign w:val="bottom"/>
            <w:hideMark/>
          </w:tcPr>
          <w:p w:rsidR="00A5272D" w:rsidRPr="00C34294" w:rsidP="00DD0BCA">
            <w:pPr>
              <w:bidi w:val="0"/>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Príspevky SR do medzinárodných organizácií</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14 877 788</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22 990 315</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15 643 960</w:t>
            </w:r>
          </w:p>
        </w:tc>
        <w:tc>
          <w:tcPr>
            <w:tcW w:w="500"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8 703 597</w:t>
            </w:r>
          </w:p>
        </w:tc>
        <w:tc>
          <w:tcPr>
            <w:tcW w:w="500"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19 971 941</w:t>
            </w:r>
          </w:p>
        </w:tc>
        <w:tc>
          <w:tcPr>
            <w:tcW w:w="500"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19 971 941</w:t>
            </w:r>
          </w:p>
        </w:tc>
        <w:tc>
          <w:tcPr>
            <w:tcW w:w="499"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19 971 941</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noWrap/>
            <w:textDirection w:val="lrTb"/>
            <w:vAlign w:val="bottom"/>
            <w:hideMark/>
          </w:tcPr>
          <w:p w:rsidR="00A5272D" w:rsidRPr="00C34294" w:rsidP="00DD0BCA">
            <w:pPr>
              <w:bidi w:val="0"/>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Pomoc krajanom v zahraničí</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912 462</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1 970 996</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1 542 667</w:t>
            </w:r>
          </w:p>
        </w:tc>
        <w:tc>
          <w:tcPr>
            <w:tcW w:w="500"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1 897 138</w:t>
            </w:r>
          </w:p>
        </w:tc>
        <w:tc>
          <w:tcPr>
            <w:tcW w:w="500"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1 455 119</w:t>
            </w:r>
          </w:p>
        </w:tc>
        <w:tc>
          <w:tcPr>
            <w:tcW w:w="500"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1 455 119</w:t>
            </w:r>
          </w:p>
        </w:tc>
        <w:tc>
          <w:tcPr>
            <w:tcW w:w="499" w:type="pct"/>
            <w:tcBorders>
              <w:top w:val="nil"/>
              <w:left w:val="nil"/>
              <w:bottom w:val="single" w:sz="4" w:space="0" w:color="auto"/>
              <w:right w:val="single" w:sz="4" w:space="0" w:color="auto"/>
            </w:tcBorders>
            <w:textDirection w:val="lrTb"/>
            <w:vAlign w:val="bottom"/>
            <w:hideMark/>
          </w:tcPr>
          <w:p w:rsidR="00A5272D" w:rsidRPr="00F6791C" w:rsidP="00DD0BCA">
            <w:pPr>
              <w:bidi w:val="0"/>
              <w:jc w:val="right"/>
              <w:rPr>
                <w:rFonts w:ascii="Times New Roman" w:hAnsi="Times New Roman" w:cs="Times New Roman"/>
                <w:color w:val="000000"/>
                <w:sz w:val="14"/>
                <w:szCs w:val="14"/>
              </w:rPr>
            </w:pPr>
            <w:r w:rsidRPr="00F6791C">
              <w:rPr>
                <w:rFonts w:ascii="Times New Roman" w:hAnsi="Times New Roman" w:cs="Times New Roman"/>
                <w:color w:val="000000"/>
                <w:sz w:val="14"/>
                <w:szCs w:val="14"/>
              </w:rPr>
              <w:t>1 455 119</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noWrap/>
            <w:textDirection w:val="lrTb"/>
            <w:vAlign w:val="bottom"/>
            <w:hideMark/>
          </w:tcPr>
          <w:p w:rsidR="00A5272D" w:rsidRPr="00C34294" w:rsidP="00DD0BCA">
            <w:pPr>
              <w:bidi w:val="0"/>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Vysielanie civilných expertov do aktivít krízového manažmentu mimo územia SR</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82 470</w:t>
            </w:r>
          </w:p>
        </w:tc>
        <w:tc>
          <w:tcPr>
            <w:tcW w:w="500"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82 470</w:t>
            </w:r>
          </w:p>
        </w:tc>
        <w:tc>
          <w:tcPr>
            <w:tcW w:w="500" w:type="pct"/>
            <w:tcBorders>
              <w:top w:val="nil"/>
              <w:left w:val="nil"/>
              <w:bottom w:val="single" w:sz="4" w:space="0" w:color="auto"/>
              <w:right w:val="single" w:sz="4" w:space="0" w:color="auto"/>
            </w:tcBorders>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r>
      <w:tr>
        <w:tblPrEx>
          <w:tblW w:w="5000" w:type="pct"/>
          <w:tblLayout w:type="fixed"/>
          <w:tblCellMar>
            <w:left w:w="70" w:type="dxa"/>
            <w:right w:w="70" w:type="dxa"/>
          </w:tblCellMar>
          <w:tblLook w:val="04A0"/>
        </w:tblPrEx>
        <w:trPr>
          <w:trHeight w:val="255"/>
        </w:trPr>
        <w:tc>
          <w:tcPr>
            <w:tcW w:w="1501" w:type="pct"/>
            <w:tcBorders>
              <w:top w:val="nil"/>
              <w:left w:val="single" w:sz="4" w:space="0" w:color="auto"/>
              <w:bottom w:val="single" w:sz="4" w:space="0" w:color="auto"/>
              <w:right w:val="single" w:sz="4" w:space="0" w:color="auto"/>
            </w:tcBorders>
            <w:noWrap/>
            <w:textDirection w:val="lrTb"/>
            <w:vAlign w:val="bottom"/>
            <w:hideMark/>
          </w:tcPr>
          <w:p w:rsidR="00A5272D" w:rsidRPr="00C34294" w:rsidP="00DD0BCA">
            <w:pPr>
              <w:bidi w:val="0"/>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SK PRES 2016</w:t>
            </w:r>
            <w:r>
              <w:rPr>
                <w:rFonts w:ascii="Times New Roman" w:hAnsi="Times New Roman" w:cs="Times New Roman"/>
                <w:color w:val="000000"/>
                <w:sz w:val="14"/>
                <w:szCs w:val="14"/>
                <w:lang w:eastAsia="sk-SK"/>
              </w:rPr>
              <w:t>*</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noWrap/>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noWrap/>
            <w:textDirection w:val="lrTb"/>
            <w:vAlign w:val="bottom"/>
            <w:hideMark/>
          </w:tcPr>
          <w:p w:rsidR="00A5272D" w:rsidRPr="002F09C1" w:rsidP="00DD0BCA">
            <w:pPr>
              <w:bidi w:val="0"/>
              <w:jc w:val="right"/>
              <w:rPr>
                <w:rFonts w:ascii="Times New Roman" w:hAnsi="Times New Roman" w:cs="Times New Roman"/>
                <w:color w:val="000000"/>
                <w:sz w:val="14"/>
                <w:szCs w:val="14"/>
              </w:rPr>
            </w:pPr>
            <w:r w:rsidRPr="002F09C1">
              <w:rPr>
                <w:rFonts w:ascii="Times New Roman" w:hAnsi="Times New Roman" w:cs="Times New Roman"/>
                <w:color w:val="000000"/>
                <w:sz w:val="14"/>
                <w:szCs w:val="14"/>
              </w:rPr>
              <w:t>1 607 252</w:t>
            </w:r>
          </w:p>
        </w:tc>
        <w:tc>
          <w:tcPr>
            <w:tcW w:w="500" w:type="pct"/>
            <w:tcBorders>
              <w:top w:val="nil"/>
              <w:left w:val="nil"/>
              <w:bottom w:val="single" w:sz="4" w:space="0" w:color="auto"/>
              <w:right w:val="single" w:sz="4" w:space="0" w:color="auto"/>
            </w:tcBorders>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500" w:type="pct"/>
            <w:tcBorders>
              <w:top w:val="nil"/>
              <w:left w:val="nil"/>
              <w:bottom w:val="single" w:sz="4" w:space="0" w:color="auto"/>
              <w:right w:val="single" w:sz="4" w:space="0" w:color="auto"/>
            </w:tcBorders>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c>
          <w:tcPr>
            <w:tcW w:w="499" w:type="pct"/>
            <w:tcBorders>
              <w:top w:val="nil"/>
              <w:left w:val="nil"/>
              <w:bottom w:val="single" w:sz="4" w:space="0" w:color="auto"/>
              <w:right w:val="single" w:sz="4" w:space="0" w:color="auto"/>
            </w:tcBorders>
            <w:textDirection w:val="lrTb"/>
            <w:vAlign w:val="bottom"/>
            <w:hideMark/>
          </w:tcPr>
          <w:p w:rsidR="00A5272D" w:rsidRPr="00C34294" w:rsidP="00DD0BCA">
            <w:pPr>
              <w:bidi w:val="0"/>
              <w:jc w:val="right"/>
              <w:rPr>
                <w:rFonts w:ascii="Times New Roman" w:hAnsi="Times New Roman" w:cs="Times New Roman"/>
                <w:color w:val="000000"/>
                <w:sz w:val="14"/>
                <w:szCs w:val="14"/>
                <w:lang w:eastAsia="sk-SK"/>
              </w:rPr>
            </w:pPr>
            <w:r w:rsidRPr="00C34294">
              <w:rPr>
                <w:rFonts w:ascii="Times New Roman" w:hAnsi="Times New Roman" w:cs="Times New Roman"/>
                <w:color w:val="000000"/>
                <w:sz w:val="14"/>
                <w:szCs w:val="14"/>
                <w:lang w:eastAsia="sk-SK"/>
              </w:rPr>
              <w:t>0</w:t>
            </w:r>
          </w:p>
        </w:tc>
      </w:tr>
    </w:tbl>
    <w:p w:rsidR="00A5272D" w:rsidRPr="00A91E08" w:rsidP="00A5272D">
      <w:pPr>
        <w:bidi w:val="0"/>
        <w:jc w:val="both"/>
        <w:rPr>
          <w:rFonts w:ascii="Times New Roman" w:hAnsi="Times New Roman" w:cs="Times New Roman"/>
          <w:color w:val="000000"/>
          <w:sz w:val="14"/>
          <w:szCs w:val="14"/>
        </w:rPr>
      </w:pPr>
      <w:r>
        <w:rPr>
          <w:rFonts w:ascii="Times New Roman" w:hAnsi="Times New Roman" w:cs="Times New Roman"/>
          <w:color w:val="000000"/>
          <w:sz w:val="14"/>
          <w:szCs w:val="14"/>
        </w:rPr>
        <w:t>*Výdavky v súvislosti s SK PRES 2016 sú rozpočtované v kapitole Všeobecná pokladničná správa.</w:t>
      </w:r>
    </w:p>
    <w:p w:rsidR="00A5272D" w:rsidP="00A5272D">
      <w:pPr>
        <w:bidi w:val="0"/>
        <w:jc w:val="both"/>
        <w:rPr>
          <w:rFonts w:ascii="Times New Roman" w:hAnsi="Times New Roman" w:cs="Times New Roman"/>
          <w:b/>
          <w:bCs/>
          <w:lang w:eastAsia="sk-SK"/>
        </w:rPr>
      </w:pPr>
    </w:p>
    <w:p w:rsidR="00A5272D" w:rsidRPr="00951C93" w:rsidP="00A5272D">
      <w:pPr>
        <w:bidi w:val="0"/>
        <w:jc w:val="both"/>
        <w:rPr>
          <w:rFonts w:ascii="Times New Roman" w:hAnsi="Times New Roman" w:cs="Times New Roman"/>
          <w:b/>
          <w:bCs/>
          <w:lang w:eastAsia="sk-SK"/>
        </w:rPr>
      </w:pPr>
      <w:r w:rsidRPr="00951C93">
        <w:rPr>
          <w:rFonts w:ascii="Times New Roman" w:hAnsi="Times New Roman" w:cs="Times New Roman"/>
          <w:b/>
          <w:bCs/>
          <w:lang w:eastAsia="sk-SK"/>
        </w:rPr>
        <w:t>Rozvoj zahraničných vzťahov</w:t>
      </w:r>
    </w:p>
    <w:p w:rsidR="00A5272D" w:rsidRPr="00951C93" w:rsidP="00A5272D">
      <w:pPr>
        <w:bidi w:val="0"/>
        <w:jc w:val="both"/>
        <w:rPr>
          <w:rFonts w:ascii="Times New Roman" w:hAnsi="Times New Roman" w:cs="Times New Roman"/>
          <w:highlight w:val="yellow"/>
        </w:rPr>
      </w:pPr>
    </w:p>
    <w:tbl>
      <w:tblPr>
        <w:tblStyle w:val="TableNormal"/>
        <w:tblW w:w="0" w:type="auto"/>
        <w:tblInd w:w="56" w:type="dxa"/>
        <w:tblLayout w:type="fixed"/>
        <w:tblCellMar>
          <w:left w:w="70" w:type="dxa"/>
          <w:right w:w="70" w:type="dxa"/>
        </w:tblCellMar>
        <w:tblLook w:val="04A0"/>
      </w:tblPr>
      <w:tblGrid>
        <w:gridCol w:w="2241"/>
        <w:gridCol w:w="977"/>
        <w:gridCol w:w="978"/>
        <w:gridCol w:w="978"/>
        <w:gridCol w:w="978"/>
        <w:gridCol w:w="978"/>
        <w:gridCol w:w="978"/>
        <w:gridCol w:w="978"/>
      </w:tblGrid>
      <w:tr>
        <w:tblPrEx>
          <w:tblW w:w="0" w:type="auto"/>
          <w:tblInd w:w="56" w:type="dxa"/>
          <w:tblLayout w:type="fixed"/>
          <w:tblCellMar>
            <w:left w:w="70" w:type="dxa"/>
            <w:right w:w="70" w:type="dxa"/>
          </w:tblCellMar>
          <w:tblLook w:val="04A0"/>
        </w:tblPrEx>
        <w:trPr>
          <w:trHeight w:val="261"/>
        </w:trPr>
        <w:tc>
          <w:tcPr>
            <w:tcW w:w="224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v eurách</w:t>
            </w:r>
          </w:p>
        </w:tc>
        <w:tc>
          <w:tcPr>
            <w:tcW w:w="977"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2012 S</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2013 S</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2014 R</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2014 OS</w:t>
            </w:r>
          </w:p>
        </w:tc>
        <w:tc>
          <w:tcPr>
            <w:tcW w:w="978"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2015 N</w:t>
            </w:r>
          </w:p>
        </w:tc>
        <w:tc>
          <w:tcPr>
            <w:tcW w:w="978"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2016 N</w:t>
            </w:r>
          </w:p>
        </w:tc>
        <w:tc>
          <w:tcPr>
            <w:tcW w:w="978"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B253D8" w:rsidP="00DD0BCA">
            <w:pPr>
              <w:bidi w:val="0"/>
              <w:jc w:val="center"/>
              <w:rPr>
                <w:rFonts w:ascii="Times New Roman" w:hAnsi="Times New Roman" w:cs="Times New Roman"/>
                <w:b/>
                <w:bCs/>
                <w:sz w:val="14"/>
                <w:szCs w:val="14"/>
              </w:rPr>
            </w:pPr>
            <w:r w:rsidRPr="00B253D8">
              <w:rPr>
                <w:rFonts w:ascii="Times New Roman" w:hAnsi="Times New Roman" w:cs="Times New Roman"/>
                <w:b/>
                <w:bCs/>
                <w:sz w:val="14"/>
                <w:szCs w:val="14"/>
              </w:rPr>
              <w:t>2017 N</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Rozvoj zahraničných vzťahov</w:t>
            </w:r>
          </w:p>
        </w:tc>
        <w:tc>
          <w:tcPr>
            <w:tcW w:w="977" w:type="dxa"/>
            <w:tcBorders>
              <w:top w:val="nil"/>
              <w:left w:val="nil"/>
              <w:bottom w:val="single" w:sz="4" w:space="0" w:color="auto"/>
              <w:right w:val="single" w:sz="4" w:space="0" w:color="auto"/>
            </w:tcBorders>
            <w:shd w:val="clear" w:color="000000" w:fill="C0C0C0"/>
            <w:textDirection w:val="lrTb"/>
            <w:vAlign w:val="bottom"/>
            <w:hideMark/>
          </w:tcPr>
          <w:p w:rsidR="00A5272D" w:rsidRPr="00B253D8" w:rsidP="00DD0BCA">
            <w:pPr>
              <w:bidi w:val="0"/>
              <w:jc w:val="right"/>
              <w:rPr>
                <w:rFonts w:ascii="Times New Roman" w:hAnsi="Times New Roman" w:cs="Times New Roman"/>
                <w:b/>
                <w:bCs/>
                <w:color w:val="000000"/>
                <w:sz w:val="14"/>
                <w:szCs w:val="14"/>
              </w:rPr>
            </w:pPr>
            <w:r w:rsidRPr="00B253D8">
              <w:rPr>
                <w:rFonts w:ascii="Times New Roman" w:hAnsi="Times New Roman" w:cs="Times New Roman"/>
                <w:b/>
                <w:bCs/>
                <w:color w:val="000000"/>
                <w:sz w:val="14"/>
                <w:szCs w:val="14"/>
              </w:rPr>
              <w:t>103 494 959</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5272D" w:rsidRPr="00B253D8" w:rsidP="00DD0BCA">
            <w:pPr>
              <w:bidi w:val="0"/>
              <w:jc w:val="right"/>
              <w:rPr>
                <w:rFonts w:ascii="Times New Roman" w:hAnsi="Times New Roman" w:cs="Times New Roman"/>
                <w:b/>
                <w:bCs/>
                <w:color w:val="000000"/>
                <w:sz w:val="14"/>
                <w:szCs w:val="14"/>
              </w:rPr>
            </w:pPr>
            <w:r w:rsidRPr="00B253D8">
              <w:rPr>
                <w:rFonts w:ascii="Times New Roman" w:hAnsi="Times New Roman" w:cs="Times New Roman"/>
                <w:b/>
                <w:bCs/>
                <w:color w:val="000000"/>
                <w:sz w:val="14"/>
                <w:szCs w:val="14"/>
              </w:rPr>
              <w:t>101 784 730</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5272D" w:rsidRPr="00B253D8" w:rsidP="00DD0BCA">
            <w:pPr>
              <w:bidi w:val="0"/>
              <w:jc w:val="right"/>
              <w:rPr>
                <w:rFonts w:ascii="Times New Roman" w:hAnsi="Times New Roman" w:cs="Times New Roman"/>
                <w:b/>
                <w:bCs/>
                <w:color w:val="000000"/>
                <w:sz w:val="14"/>
                <w:szCs w:val="14"/>
              </w:rPr>
            </w:pPr>
            <w:r w:rsidRPr="00B253D8">
              <w:rPr>
                <w:rFonts w:ascii="Times New Roman" w:hAnsi="Times New Roman" w:cs="Times New Roman"/>
                <w:b/>
                <w:bCs/>
                <w:color w:val="000000"/>
                <w:sz w:val="14"/>
                <w:szCs w:val="14"/>
              </w:rPr>
              <w:t>92 487 526</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5272D" w:rsidRPr="002F09C1" w:rsidP="00DD0BCA">
            <w:pPr>
              <w:bidi w:val="0"/>
              <w:jc w:val="right"/>
              <w:rPr>
                <w:rFonts w:ascii="Times New Roman" w:hAnsi="Times New Roman" w:cs="Times New Roman"/>
                <w:b/>
                <w:bCs/>
                <w:color w:val="000000"/>
                <w:sz w:val="14"/>
                <w:szCs w:val="14"/>
              </w:rPr>
            </w:pPr>
            <w:r w:rsidRPr="002F09C1">
              <w:rPr>
                <w:rFonts w:ascii="Times New Roman" w:hAnsi="Times New Roman" w:cs="Times New Roman"/>
                <w:b/>
                <w:bCs/>
                <w:color w:val="000000"/>
                <w:sz w:val="14"/>
                <w:szCs w:val="14"/>
              </w:rPr>
              <w:t>99 651 787</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5272D" w:rsidRPr="00960639" w:rsidP="00DD0BCA">
            <w:pPr>
              <w:bidi w:val="0"/>
              <w:jc w:val="right"/>
              <w:rPr>
                <w:rFonts w:ascii="Times New Roman" w:hAnsi="Times New Roman" w:cs="Times New Roman"/>
                <w:b/>
                <w:bCs/>
                <w:color w:val="000000"/>
                <w:sz w:val="14"/>
                <w:szCs w:val="14"/>
              </w:rPr>
            </w:pPr>
            <w:r w:rsidRPr="00960639">
              <w:rPr>
                <w:rFonts w:ascii="Times New Roman" w:hAnsi="Times New Roman" w:cs="Times New Roman"/>
                <w:b/>
                <w:bCs/>
                <w:color w:val="000000"/>
                <w:sz w:val="14"/>
                <w:szCs w:val="14"/>
              </w:rPr>
              <w:t>96 408 572</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5272D" w:rsidRPr="00960639" w:rsidP="00DD0BCA">
            <w:pPr>
              <w:bidi w:val="0"/>
              <w:jc w:val="right"/>
              <w:rPr>
                <w:rFonts w:ascii="Times New Roman" w:hAnsi="Times New Roman" w:cs="Times New Roman"/>
                <w:b/>
                <w:bCs/>
                <w:color w:val="000000"/>
                <w:sz w:val="14"/>
                <w:szCs w:val="14"/>
              </w:rPr>
            </w:pPr>
            <w:r w:rsidRPr="00960639">
              <w:rPr>
                <w:rFonts w:ascii="Times New Roman" w:hAnsi="Times New Roman" w:cs="Times New Roman"/>
                <w:b/>
                <w:bCs/>
                <w:color w:val="000000"/>
                <w:sz w:val="14"/>
                <w:szCs w:val="14"/>
              </w:rPr>
              <w:t>94 408 572</w:t>
            </w:r>
          </w:p>
        </w:tc>
        <w:tc>
          <w:tcPr>
            <w:tcW w:w="978" w:type="dxa"/>
            <w:tcBorders>
              <w:top w:val="nil"/>
              <w:left w:val="nil"/>
              <w:bottom w:val="single" w:sz="4" w:space="0" w:color="auto"/>
              <w:right w:val="single" w:sz="4" w:space="0" w:color="auto"/>
            </w:tcBorders>
            <w:shd w:val="clear" w:color="000000" w:fill="C0C0C0"/>
            <w:textDirection w:val="lrTb"/>
            <w:vAlign w:val="bottom"/>
            <w:hideMark/>
          </w:tcPr>
          <w:p w:rsidR="00A5272D" w:rsidRPr="00960639" w:rsidP="00DD0BCA">
            <w:pPr>
              <w:bidi w:val="0"/>
              <w:jc w:val="right"/>
              <w:rPr>
                <w:rFonts w:ascii="Times New Roman" w:hAnsi="Times New Roman" w:cs="Times New Roman"/>
                <w:b/>
                <w:bCs/>
                <w:color w:val="000000"/>
                <w:sz w:val="14"/>
                <w:szCs w:val="14"/>
              </w:rPr>
            </w:pPr>
            <w:r w:rsidRPr="00960639">
              <w:rPr>
                <w:rFonts w:ascii="Times New Roman" w:hAnsi="Times New Roman" w:cs="Times New Roman"/>
                <w:b/>
                <w:bCs/>
                <w:color w:val="000000"/>
                <w:sz w:val="14"/>
                <w:szCs w:val="14"/>
              </w:rPr>
              <w:t>94 408 572</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xml:space="preserve">     Reprezentácia SR v zahraničí</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b/>
                <w:bCs/>
                <w:sz w:val="14"/>
                <w:szCs w:val="14"/>
              </w:rPr>
            </w:pPr>
            <w:r w:rsidRPr="00B253D8">
              <w:rPr>
                <w:rFonts w:ascii="Times New Roman" w:hAnsi="Times New Roman" w:cs="Times New Roman"/>
                <w:b/>
                <w:bCs/>
                <w:sz w:val="14"/>
                <w:szCs w:val="14"/>
              </w:rPr>
              <w:t>66 653 511</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b/>
                <w:bCs/>
                <w:sz w:val="14"/>
                <w:szCs w:val="14"/>
              </w:rPr>
            </w:pPr>
            <w:r w:rsidRPr="00B253D8">
              <w:rPr>
                <w:rFonts w:ascii="Times New Roman" w:hAnsi="Times New Roman" w:cs="Times New Roman"/>
                <w:b/>
                <w:bCs/>
                <w:sz w:val="14"/>
                <w:szCs w:val="14"/>
              </w:rPr>
              <w:t>66 765 218</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b/>
                <w:bCs/>
                <w:sz w:val="14"/>
                <w:szCs w:val="14"/>
              </w:rPr>
            </w:pPr>
            <w:r w:rsidRPr="00B253D8">
              <w:rPr>
                <w:rFonts w:ascii="Times New Roman" w:hAnsi="Times New Roman" w:cs="Times New Roman"/>
                <w:b/>
                <w:bCs/>
                <w:sz w:val="14"/>
                <w:szCs w:val="14"/>
              </w:rPr>
              <w:t>63 261 032</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b/>
                <w:bCs/>
                <w:sz w:val="14"/>
                <w:szCs w:val="14"/>
              </w:rPr>
            </w:pPr>
            <w:r w:rsidRPr="002F09C1">
              <w:rPr>
                <w:rFonts w:ascii="Times New Roman" w:hAnsi="Times New Roman" w:cs="Times New Roman"/>
                <w:b/>
                <w:bCs/>
                <w:sz w:val="14"/>
                <w:szCs w:val="14"/>
              </w:rPr>
              <w:t>64 581 246</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b/>
                <w:bCs/>
                <w:sz w:val="14"/>
                <w:szCs w:val="14"/>
              </w:rPr>
            </w:pPr>
            <w:r w:rsidRPr="00960639">
              <w:rPr>
                <w:rFonts w:ascii="Times New Roman" w:hAnsi="Times New Roman" w:cs="Times New Roman"/>
                <w:b/>
                <w:bCs/>
                <w:sz w:val="14"/>
                <w:szCs w:val="14"/>
              </w:rPr>
              <w:t>65 155 189</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b/>
                <w:bCs/>
                <w:sz w:val="14"/>
                <w:szCs w:val="14"/>
              </w:rPr>
            </w:pPr>
            <w:r w:rsidRPr="00960639">
              <w:rPr>
                <w:rFonts w:ascii="Times New Roman" w:hAnsi="Times New Roman" w:cs="Times New Roman"/>
                <w:b/>
                <w:bCs/>
                <w:sz w:val="14"/>
                <w:szCs w:val="14"/>
              </w:rPr>
              <w:t>65 155 189</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b/>
                <w:bCs/>
                <w:sz w:val="14"/>
                <w:szCs w:val="14"/>
              </w:rPr>
            </w:pPr>
            <w:r w:rsidRPr="00960639">
              <w:rPr>
                <w:rFonts w:ascii="Times New Roman" w:hAnsi="Times New Roman" w:cs="Times New Roman"/>
                <w:b/>
                <w:bCs/>
                <w:sz w:val="14"/>
                <w:szCs w:val="14"/>
              </w:rPr>
              <w:t>65 155 189</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bežné výdavky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66 653 511</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66 765 218</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63 261 032</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64 581 246</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65 155 189</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65 155 189</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65 155 189</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610 mzdy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38 608 422</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37 909 645</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38 477 342</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37 937 591</w:t>
            </w:r>
          </w:p>
        </w:tc>
        <w:tc>
          <w:tcPr>
            <w:tcW w:w="978" w:type="dxa"/>
            <w:tcBorders>
              <w:top w:val="nil"/>
              <w:left w:val="nil"/>
              <w:bottom w:val="single" w:sz="4" w:space="0" w:color="auto"/>
              <w:right w:val="single" w:sz="4" w:space="0" w:color="auto"/>
            </w:tcBorders>
            <w:noWrap/>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37 007 264</w:t>
            </w:r>
          </w:p>
        </w:tc>
        <w:tc>
          <w:tcPr>
            <w:tcW w:w="978" w:type="dxa"/>
            <w:tcBorders>
              <w:top w:val="nil"/>
              <w:left w:val="nil"/>
              <w:bottom w:val="single" w:sz="4" w:space="0" w:color="auto"/>
              <w:right w:val="single" w:sz="4" w:space="0" w:color="auto"/>
            </w:tcBorders>
            <w:noWrap/>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37 007 264</w:t>
            </w:r>
          </w:p>
        </w:tc>
        <w:tc>
          <w:tcPr>
            <w:tcW w:w="978" w:type="dxa"/>
            <w:tcBorders>
              <w:top w:val="nil"/>
              <w:left w:val="nil"/>
              <w:bottom w:val="single" w:sz="4" w:space="0" w:color="auto"/>
              <w:right w:val="single" w:sz="4" w:space="0" w:color="auto"/>
            </w:tcBorders>
            <w:noWrap/>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37 007 264</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620 odvody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7 672 083</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9 971 575</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6 946 859</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7 755 752</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9 519 594</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9 519 594</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9 519 594</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630 tovary a služby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20 352 081</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18 876 414</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17 826 831</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18 857 903</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18 623 331</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18 623 331</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18 623 331</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640 bežné transfery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20 925</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7 584</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10 000</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30 000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5 000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5 000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kapitálové výdavky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xml:space="preserve">     Tvorba a implementácia politík</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b/>
                <w:bCs/>
                <w:sz w:val="14"/>
                <w:szCs w:val="14"/>
              </w:rPr>
            </w:pPr>
            <w:r w:rsidRPr="00B253D8">
              <w:rPr>
                <w:rFonts w:ascii="Times New Roman" w:hAnsi="Times New Roman" w:cs="Times New Roman"/>
                <w:b/>
                <w:bCs/>
                <w:sz w:val="14"/>
                <w:szCs w:val="14"/>
              </w:rPr>
              <w:t>36 841 448</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b/>
                <w:bCs/>
                <w:sz w:val="14"/>
                <w:szCs w:val="14"/>
              </w:rPr>
            </w:pPr>
            <w:r w:rsidRPr="00B253D8">
              <w:rPr>
                <w:rFonts w:ascii="Times New Roman" w:hAnsi="Times New Roman" w:cs="Times New Roman"/>
                <w:b/>
                <w:bCs/>
                <w:sz w:val="14"/>
                <w:szCs w:val="14"/>
              </w:rPr>
              <w:t>35 019 512</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b/>
                <w:bCs/>
                <w:sz w:val="14"/>
                <w:szCs w:val="14"/>
              </w:rPr>
            </w:pPr>
            <w:r w:rsidRPr="00B253D8">
              <w:rPr>
                <w:rFonts w:ascii="Times New Roman" w:hAnsi="Times New Roman" w:cs="Times New Roman"/>
                <w:b/>
                <w:bCs/>
                <w:sz w:val="14"/>
                <w:szCs w:val="14"/>
              </w:rPr>
              <w:t>29 226 494</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b/>
                <w:bCs/>
                <w:sz w:val="14"/>
                <w:szCs w:val="14"/>
              </w:rPr>
            </w:pPr>
            <w:r w:rsidRPr="002F09C1">
              <w:rPr>
                <w:rFonts w:ascii="Times New Roman" w:hAnsi="Times New Roman" w:cs="Times New Roman"/>
                <w:b/>
                <w:bCs/>
                <w:sz w:val="14"/>
                <w:szCs w:val="14"/>
              </w:rPr>
              <w:t>35 070 541</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b/>
                <w:bCs/>
                <w:sz w:val="14"/>
                <w:szCs w:val="14"/>
              </w:rPr>
            </w:pPr>
            <w:r w:rsidRPr="00960639">
              <w:rPr>
                <w:rFonts w:ascii="Times New Roman" w:hAnsi="Times New Roman" w:cs="Times New Roman"/>
                <w:b/>
                <w:bCs/>
                <w:sz w:val="14"/>
                <w:szCs w:val="14"/>
              </w:rPr>
              <w:t>31 253 383</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b/>
                <w:bCs/>
                <w:sz w:val="14"/>
                <w:szCs w:val="14"/>
              </w:rPr>
            </w:pPr>
            <w:r w:rsidRPr="00960639">
              <w:rPr>
                <w:rFonts w:ascii="Times New Roman" w:hAnsi="Times New Roman" w:cs="Times New Roman"/>
                <w:b/>
                <w:bCs/>
                <w:sz w:val="14"/>
                <w:szCs w:val="14"/>
              </w:rPr>
              <w:t>29 253 383</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b/>
                <w:bCs/>
                <w:sz w:val="14"/>
                <w:szCs w:val="14"/>
              </w:rPr>
            </w:pPr>
            <w:r w:rsidRPr="00960639">
              <w:rPr>
                <w:rFonts w:ascii="Times New Roman" w:hAnsi="Times New Roman" w:cs="Times New Roman"/>
                <w:b/>
                <w:bCs/>
                <w:sz w:val="14"/>
                <w:szCs w:val="14"/>
              </w:rPr>
              <w:t>29 253 383</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bežné výdavky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32 159 667</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32 474 322</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27 826 494</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30 119 287</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28 253 383</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28 253 383</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28 253 383</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610 mzdy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8 608 448</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9 548 429</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8 343 627</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9 549 686</w:t>
            </w:r>
          </w:p>
        </w:tc>
        <w:tc>
          <w:tcPr>
            <w:tcW w:w="978" w:type="dxa"/>
            <w:tcBorders>
              <w:top w:val="nil"/>
              <w:left w:val="nil"/>
              <w:bottom w:val="single" w:sz="4" w:space="0" w:color="auto"/>
              <w:right w:val="single" w:sz="4" w:space="0" w:color="auto"/>
            </w:tcBorders>
            <w:noWrap/>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9 500 000</w:t>
            </w:r>
          </w:p>
        </w:tc>
        <w:tc>
          <w:tcPr>
            <w:tcW w:w="978" w:type="dxa"/>
            <w:tcBorders>
              <w:top w:val="nil"/>
              <w:left w:val="nil"/>
              <w:bottom w:val="single" w:sz="4" w:space="0" w:color="auto"/>
              <w:right w:val="single" w:sz="4" w:space="0" w:color="auto"/>
            </w:tcBorders>
            <w:noWrap/>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9 500 000</w:t>
            </w:r>
          </w:p>
        </w:tc>
        <w:tc>
          <w:tcPr>
            <w:tcW w:w="978" w:type="dxa"/>
            <w:tcBorders>
              <w:top w:val="nil"/>
              <w:left w:val="nil"/>
              <w:bottom w:val="single" w:sz="4" w:space="0" w:color="auto"/>
              <w:right w:val="single" w:sz="4" w:space="0" w:color="auto"/>
            </w:tcBorders>
            <w:noWrap/>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9 500 000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620 odvody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3 151 262</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3 520 975</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3 292 000</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2 522 146</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3 500 000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3 500 000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3 500 000</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630 tovary a služby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17 974 223</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16 210 842</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13 229 179</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14 851 767</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13 002 814</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13 002 814</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13 002 814</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lang w:eastAsia="sk-SK"/>
              </w:rPr>
            </w:pPr>
            <w:r w:rsidRPr="00951C93">
              <w:rPr>
                <w:rFonts w:ascii="Times New Roman" w:hAnsi="Times New Roman" w:cs="Times New Roman"/>
                <w:color w:val="000000"/>
                <w:sz w:val="14"/>
                <w:szCs w:val="14"/>
                <w:lang w:eastAsia="sk-SK"/>
              </w:rPr>
              <w:t xml:space="preserve">                  640 bežné transfery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2 425 734</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3 194 076</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2 961 688</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3 195 688</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2 250 569</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2 250 569</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2 250 569</w:t>
            </w:r>
          </w:p>
        </w:tc>
      </w:tr>
      <w:tr>
        <w:tblPrEx>
          <w:tblW w:w="0" w:type="auto"/>
          <w:tblInd w:w="56" w:type="dxa"/>
          <w:tblLayout w:type="fixed"/>
          <w:tblCellMar>
            <w:left w:w="70" w:type="dxa"/>
            <w:right w:w="70" w:type="dxa"/>
          </w:tblCellMar>
          <w:tblLook w:val="04A0"/>
        </w:tblPrEx>
        <w:trPr>
          <w:trHeight w:val="261"/>
        </w:trPr>
        <w:tc>
          <w:tcPr>
            <w:tcW w:w="2241"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 xml:space="preserve">        kapitálové výdavky</w:t>
            </w:r>
          </w:p>
        </w:tc>
        <w:tc>
          <w:tcPr>
            <w:tcW w:w="977"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4 681 781</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2 545 190</w:t>
            </w:r>
          </w:p>
        </w:tc>
        <w:tc>
          <w:tcPr>
            <w:tcW w:w="978" w:type="dxa"/>
            <w:tcBorders>
              <w:top w:val="nil"/>
              <w:left w:val="nil"/>
              <w:bottom w:val="single" w:sz="4" w:space="0" w:color="auto"/>
              <w:right w:val="single" w:sz="4" w:space="0" w:color="auto"/>
            </w:tcBorders>
            <w:textDirection w:val="lrTb"/>
            <w:vAlign w:val="bottom"/>
            <w:hideMark/>
          </w:tcPr>
          <w:p w:rsidR="00A5272D" w:rsidRPr="00B253D8" w:rsidP="00DD0BCA">
            <w:pPr>
              <w:bidi w:val="0"/>
              <w:jc w:val="right"/>
              <w:rPr>
                <w:rFonts w:ascii="Times New Roman" w:hAnsi="Times New Roman" w:cs="Times New Roman"/>
                <w:sz w:val="14"/>
                <w:szCs w:val="14"/>
              </w:rPr>
            </w:pPr>
            <w:r w:rsidRPr="00B253D8">
              <w:rPr>
                <w:rFonts w:ascii="Times New Roman" w:hAnsi="Times New Roman" w:cs="Times New Roman"/>
                <w:sz w:val="14"/>
                <w:szCs w:val="14"/>
              </w:rPr>
              <w:t>1 400 000</w:t>
            </w:r>
          </w:p>
        </w:tc>
        <w:tc>
          <w:tcPr>
            <w:tcW w:w="978"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4 951 254</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3 000 000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1 000 000</w:t>
            </w:r>
          </w:p>
        </w:tc>
        <w:tc>
          <w:tcPr>
            <w:tcW w:w="978" w:type="dxa"/>
            <w:tcBorders>
              <w:top w:val="nil"/>
              <w:left w:val="nil"/>
              <w:bottom w:val="single" w:sz="4" w:space="0" w:color="auto"/>
              <w:right w:val="single" w:sz="4" w:space="0" w:color="auto"/>
            </w:tcBorders>
            <w:textDirection w:val="lrTb"/>
            <w:vAlign w:val="bottom"/>
            <w:hideMark/>
          </w:tcPr>
          <w:p w:rsidR="00A5272D" w:rsidRPr="00960639" w:rsidP="00DD0BCA">
            <w:pPr>
              <w:bidi w:val="0"/>
              <w:jc w:val="right"/>
              <w:rPr>
                <w:rFonts w:ascii="Times New Roman" w:hAnsi="Times New Roman" w:cs="Times New Roman"/>
                <w:sz w:val="14"/>
                <w:szCs w:val="14"/>
              </w:rPr>
            </w:pPr>
            <w:r w:rsidRPr="00960639">
              <w:rPr>
                <w:rFonts w:ascii="Times New Roman" w:hAnsi="Times New Roman" w:cs="Times New Roman"/>
                <w:sz w:val="14"/>
                <w:szCs w:val="14"/>
              </w:rPr>
              <w:t>1 000 000</w:t>
            </w:r>
          </w:p>
        </w:tc>
      </w:tr>
    </w:tbl>
    <w:p w:rsidR="00A5272D" w:rsidRPr="00951C93" w:rsidP="00A5272D">
      <w:pPr>
        <w:bidi w:val="0"/>
        <w:jc w:val="both"/>
        <w:rPr>
          <w:rFonts w:ascii="Times New Roman" w:hAnsi="Times New Roman" w:cs="Times New Roman"/>
          <w:highlight w:val="yellow"/>
        </w:rPr>
      </w:pPr>
    </w:p>
    <w:p w:rsidR="00A5272D" w:rsidRPr="003271AD" w:rsidP="00A5272D">
      <w:pPr>
        <w:bidi w:val="0"/>
        <w:ind w:firstLine="708"/>
        <w:jc w:val="both"/>
        <w:rPr>
          <w:rFonts w:ascii="Times New Roman" w:hAnsi="Times New Roman" w:cs="Times New Roman"/>
        </w:rPr>
      </w:pPr>
      <w:r w:rsidRPr="00951C93">
        <w:rPr>
          <w:rFonts w:ascii="Times New Roman" w:hAnsi="Times New Roman" w:cs="Times New Roman"/>
        </w:rPr>
        <w:t>V </w:t>
      </w:r>
      <w:r w:rsidRPr="003271AD">
        <w:rPr>
          <w:rFonts w:ascii="Times New Roman" w:hAnsi="Times New Roman" w:cs="Times New Roman"/>
        </w:rPr>
        <w:t>rámci výdavkov na zahraničnú politiku sa rozpočtujú prostriedky predovšetkým na zastupiteľské úrady SR v zahraničí, v rámci ktorých sa okrem osobných výdavkov zahraničnej služby rozpočtuje prenájom bytov, administratívnych budov, rezidencií, lekárske prehliadky počas výkonu zahraničnej služby, školné a zápisné pre deti zamestnancov zahraničnej služby. Ďalšie výdavky na zahraničnú politiku sú rozpísané pre slovenské inštitúty v zahraničí, kde sa okrem osobných výdavkov zabezpečujú najmä výdavky súvisiace s reprezentáciou a propagáciou SR v zahraničí pri usporiadaní výstav, kultúrnych podujatí a programov.</w:t>
      </w:r>
    </w:p>
    <w:p w:rsidR="00A5272D" w:rsidRPr="003271AD"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3271AD">
        <w:rPr>
          <w:rFonts w:ascii="Times New Roman" w:hAnsi="Times New Roman" w:cs="Times New Roman"/>
        </w:rPr>
        <w:t xml:space="preserve">Pre ústredie MZVaEZ SR sú okrem osobných výdavkov a prostriedkov na prevádzku rozpočtované aj bežné výdavky na spoluprácu s tretím sektorom v sume </w:t>
      </w:r>
      <w:r>
        <w:rPr>
          <w:rFonts w:ascii="Times New Roman" w:hAnsi="Times New Roman" w:cs="Times New Roman"/>
        </w:rPr>
        <w:t>98,8</w:t>
      </w:r>
      <w:r w:rsidRPr="003271AD">
        <w:rPr>
          <w:rFonts w:ascii="Times New Roman" w:hAnsi="Times New Roman" w:cs="Times New Roman"/>
        </w:rPr>
        <w:t xml:space="preserve"> tis. eur a</w:t>
      </w:r>
      <w:r>
        <w:rPr>
          <w:rFonts w:ascii="Times New Roman" w:hAnsi="Times New Roman" w:cs="Times New Roman"/>
        </w:rPr>
        <w:t xml:space="preserve"> výdavky na činnosť SK UNESCO </w:t>
      </w:r>
      <w:r w:rsidRPr="003271AD">
        <w:rPr>
          <w:rFonts w:ascii="Times New Roman" w:hAnsi="Times New Roman" w:cs="Times New Roman"/>
        </w:rPr>
        <w:t xml:space="preserve">v objeme </w:t>
      </w:r>
      <w:r>
        <w:rPr>
          <w:rFonts w:ascii="Times New Roman" w:hAnsi="Times New Roman" w:cs="Times New Roman"/>
        </w:rPr>
        <w:t>59,7</w:t>
      </w:r>
      <w:r w:rsidRPr="003271AD">
        <w:rPr>
          <w:rFonts w:ascii="Times New Roman" w:hAnsi="Times New Roman" w:cs="Times New Roman"/>
        </w:rPr>
        <w:t xml:space="preserve"> tis. eur. V bežných transferoch </w:t>
      </w:r>
      <w:r>
        <w:rPr>
          <w:rFonts w:ascii="Times New Roman" w:hAnsi="Times New Roman" w:cs="Times New Roman"/>
        </w:rPr>
        <w:t>je</w:t>
      </w:r>
      <w:r w:rsidRPr="003271AD">
        <w:rPr>
          <w:rFonts w:ascii="Times New Roman" w:hAnsi="Times New Roman" w:cs="Times New Roman"/>
        </w:rPr>
        <w:t xml:space="preserve"> rozpísaný transfer pre príspevkovú organizáciu SÚZA vo výške 1,</w:t>
      </w:r>
      <w:r>
        <w:rPr>
          <w:rFonts w:ascii="Times New Roman" w:hAnsi="Times New Roman" w:cs="Times New Roman"/>
        </w:rPr>
        <w:t>22</w:t>
      </w:r>
      <w:r w:rsidRPr="003271AD">
        <w:rPr>
          <w:rFonts w:ascii="Times New Roman" w:hAnsi="Times New Roman" w:cs="Times New Roman"/>
        </w:rPr>
        <w:t xml:space="preserve"> mil. eur a prostriedky na dotácie v pôsobnosti MZVaEZ SR </w:t>
      </w:r>
      <w:r>
        <w:rPr>
          <w:rFonts w:ascii="Times New Roman" w:hAnsi="Times New Roman" w:cs="Times New Roman"/>
        </w:rPr>
        <w:t xml:space="preserve">v oblasti ľudských práv </w:t>
      </w:r>
      <w:r w:rsidRPr="003271AD">
        <w:rPr>
          <w:rFonts w:ascii="Times New Roman" w:hAnsi="Times New Roman" w:cs="Times New Roman"/>
        </w:rPr>
        <w:t xml:space="preserve">v sume </w:t>
      </w:r>
      <w:r>
        <w:rPr>
          <w:rFonts w:ascii="Times New Roman" w:hAnsi="Times New Roman" w:cs="Times New Roman"/>
        </w:rPr>
        <w:t>770</w:t>
      </w:r>
      <w:r w:rsidRPr="00951C93">
        <w:rPr>
          <w:rFonts w:ascii="Times New Roman" w:hAnsi="Times New Roman" w:cs="Times New Roman"/>
        </w:rPr>
        <w:t xml:space="preserve"> tis. eur.</w:t>
      </w:r>
    </w:p>
    <w:p w:rsidR="004B488F" w:rsidP="00A5272D">
      <w:pPr>
        <w:bidi w:val="0"/>
        <w:ind w:firstLine="708"/>
        <w:jc w:val="both"/>
        <w:rPr>
          <w:rFonts w:ascii="Times New Roman" w:hAnsi="Times New Roman" w:cs="Times New Roman"/>
        </w:rPr>
      </w:pPr>
    </w:p>
    <w:p w:rsidR="00A5272D" w:rsidRPr="00951C93" w:rsidP="00A5272D">
      <w:pPr>
        <w:bidi w:val="0"/>
        <w:ind w:left="45"/>
        <w:jc w:val="both"/>
        <w:rPr>
          <w:rFonts w:ascii="Times New Roman" w:hAnsi="Times New Roman" w:cs="Times New Roman"/>
          <w:b/>
        </w:rPr>
      </w:pPr>
      <w:r w:rsidRPr="00951C93">
        <w:rPr>
          <w:rFonts w:ascii="Times New Roman" w:hAnsi="Times New Roman" w:cs="Times New Roman"/>
          <w:b/>
        </w:rPr>
        <w:t>Oficiálna rozvojová pomoc</w:t>
      </w:r>
    </w:p>
    <w:p w:rsidR="00A5272D" w:rsidRPr="00951C93" w:rsidP="00A5272D">
      <w:pPr>
        <w:bidi w:val="0"/>
        <w:ind w:left="45"/>
        <w:jc w:val="both"/>
        <w:rPr>
          <w:rFonts w:ascii="Times New Roman" w:hAnsi="Times New Roman" w:cs="Times New Roman"/>
          <w:highlight w:val="yellow"/>
        </w:rPr>
      </w:pPr>
    </w:p>
    <w:tbl>
      <w:tblPr>
        <w:tblStyle w:val="TableNormal"/>
        <w:tblW w:w="0" w:type="auto"/>
        <w:tblInd w:w="56" w:type="dxa"/>
        <w:tblLayout w:type="fixed"/>
        <w:tblCellMar>
          <w:left w:w="70" w:type="dxa"/>
          <w:right w:w="70" w:type="dxa"/>
        </w:tblCellMar>
        <w:tblLook w:val="04A0"/>
      </w:tblPr>
      <w:tblGrid>
        <w:gridCol w:w="2566"/>
        <w:gridCol w:w="931"/>
        <w:gridCol w:w="931"/>
        <w:gridCol w:w="932"/>
        <w:gridCol w:w="931"/>
        <w:gridCol w:w="932"/>
        <w:gridCol w:w="931"/>
        <w:gridCol w:w="932"/>
      </w:tblGrid>
      <w:tr>
        <w:tblPrEx>
          <w:tblW w:w="0" w:type="auto"/>
          <w:tblInd w:w="56" w:type="dxa"/>
          <w:tblLayout w:type="fixed"/>
          <w:tblCellMar>
            <w:left w:w="70" w:type="dxa"/>
            <w:right w:w="70" w:type="dxa"/>
          </w:tblCellMar>
          <w:tblLook w:val="04A0"/>
        </w:tblPrEx>
        <w:trPr>
          <w:trHeight w:val="261"/>
        </w:trPr>
        <w:tc>
          <w:tcPr>
            <w:tcW w:w="2566"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v eurách</w:t>
            </w:r>
          </w:p>
        </w:tc>
        <w:tc>
          <w:tcPr>
            <w:tcW w:w="931"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2012 S</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2013 S</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2014 R</w:t>
            </w:r>
          </w:p>
        </w:tc>
        <w:tc>
          <w:tcPr>
            <w:tcW w:w="931"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 xml:space="preserve">2014 OS </w:t>
            </w:r>
          </w:p>
        </w:tc>
        <w:tc>
          <w:tcPr>
            <w:tcW w:w="932"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2015 N</w:t>
            </w:r>
          </w:p>
        </w:tc>
        <w:tc>
          <w:tcPr>
            <w:tcW w:w="931" w:type="dxa"/>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2016 N</w:t>
            </w:r>
          </w:p>
        </w:tc>
        <w:tc>
          <w:tcPr>
            <w:tcW w:w="932"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626AE9" w:rsidP="00DD0BCA">
            <w:pPr>
              <w:bidi w:val="0"/>
              <w:jc w:val="center"/>
              <w:rPr>
                <w:rFonts w:ascii="Times New Roman" w:hAnsi="Times New Roman" w:cs="Times New Roman"/>
                <w:b/>
                <w:bCs/>
                <w:sz w:val="14"/>
                <w:szCs w:val="14"/>
              </w:rPr>
            </w:pPr>
            <w:r w:rsidRPr="00626AE9">
              <w:rPr>
                <w:rFonts w:ascii="Times New Roman" w:hAnsi="Times New Roman" w:cs="Times New Roman"/>
                <w:b/>
                <w:bCs/>
                <w:sz w:val="14"/>
                <w:szCs w:val="14"/>
              </w:rPr>
              <w:t>2017 N</w:t>
            </w:r>
          </w:p>
        </w:tc>
      </w:tr>
      <w:tr>
        <w:tblPrEx>
          <w:tblW w:w="0" w:type="auto"/>
          <w:tblInd w:w="56" w:type="dxa"/>
          <w:tblLayout w:type="fixed"/>
          <w:tblCellMar>
            <w:left w:w="70" w:type="dxa"/>
            <w:right w:w="70" w:type="dxa"/>
          </w:tblCellMar>
          <w:tblLook w:val="04A0"/>
        </w:tblPrEx>
        <w:trPr>
          <w:trHeight w:val="261"/>
        </w:trPr>
        <w:tc>
          <w:tcPr>
            <w:tcW w:w="2566" w:type="dxa"/>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Oficiálna rozvojová pomoc</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5272D" w:rsidRPr="00626AE9" w:rsidP="00DD0BCA">
            <w:pPr>
              <w:bidi w:val="0"/>
              <w:jc w:val="right"/>
              <w:rPr>
                <w:rFonts w:ascii="Times New Roman" w:hAnsi="Times New Roman" w:cs="Times New Roman"/>
                <w:b/>
                <w:bCs/>
                <w:sz w:val="14"/>
                <w:szCs w:val="14"/>
              </w:rPr>
            </w:pPr>
            <w:r w:rsidRPr="00626AE9">
              <w:rPr>
                <w:rFonts w:ascii="Times New Roman" w:hAnsi="Times New Roman" w:cs="Times New Roman"/>
                <w:b/>
                <w:bCs/>
                <w:sz w:val="14"/>
                <w:szCs w:val="14"/>
              </w:rPr>
              <w:t>5 402 152</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5272D" w:rsidRPr="00626AE9" w:rsidP="00DD0BCA">
            <w:pPr>
              <w:bidi w:val="0"/>
              <w:jc w:val="right"/>
              <w:rPr>
                <w:rFonts w:ascii="Times New Roman" w:hAnsi="Times New Roman" w:cs="Times New Roman"/>
                <w:b/>
                <w:bCs/>
                <w:sz w:val="14"/>
                <w:szCs w:val="14"/>
              </w:rPr>
            </w:pPr>
            <w:r w:rsidRPr="00626AE9">
              <w:rPr>
                <w:rFonts w:ascii="Times New Roman" w:hAnsi="Times New Roman" w:cs="Times New Roman"/>
                <w:b/>
                <w:bCs/>
                <w:sz w:val="14"/>
                <w:szCs w:val="14"/>
              </w:rPr>
              <w:t>6 174 842</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A5272D" w:rsidRPr="00626AE9" w:rsidP="00DD0BCA">
            <w:pPr>
              <w:bidi w:val="0"/>
              <w:jc w:val="right"/>
              <w:rPr>
                <w:rFonts w:ascii="Times New Roman" w:hAnsi="Times New Roman" w:cs="Times New Roman"/>
                <w:b/>
                <w:bCs/>
                <w:sz w:val="14"/>
                <w:szCs w:val="14"/>
              </w:rPr>
            </w:pPr>
            <w:r w:rsidRPr="00626AE9">
              <w:rPr>
                <w:rFonts w:ascii="Times New Roman" w:hAnsi="Times New Roman" w:cs="Times New Roman"/>
                <w:b/>
                <w:bCs/>
                <w:sz w:val="14"/>
                <w:szCs w:val="14"/>
              </w:rPr>
              <w:t>5 984 864</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5272D" w:rsidRPr="002F09C1" w:rsidP="00DD0BCA">
            <w:pPr>
              <w:bidi w:val="0"/>
              <w:jc w:val="right"/>
              <w:rPr>
                <w:rFonts w:ascii="Times New Roman" w:hAnsi="Times New Roman" w:cs="Times New Roman"/>
                <w:b/>
                <w:bCs/>
                <w:sz w:val="14"/>
                <w:szCs w:val="14"/>
              </w:rPr>
            </w:pPr>
            <w:r w:rsidRPr="002F09C1">
              <w:rPr>
                <w:rFonts w:ascii="Times New Roman" w:hAnsi="Times New Roman" w:cs="Times New Roman"/>
                <w:b/>
                <w:bCs/>
                <w:sz w:val="14"/>
                <w:szCs w:val="14"/>
              </w:rPr>
              <w:t>6 011 443</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A5272D" w:rsidRPr="00626AE9" w:rsidP="00DD0BCA">
            <w:pPr>
              <w:bidi w:val="0"/>
              <w:jc w:val="right"/>
              <w:rPr>
                <w:rFonts w:ascii="Times New Roman" w:hAnsi="Times New Roman" w:cs="Times New Roman"/>
                <w:b/>
                <w:bCs/>
                <w:sz w:val="14"/>
                <w:szCs w:val="14"/>
              </w:rPr>
            </w:pPr>
            <w:r w:rsidRPr="00626AE9">
              <w:rPr>
                <w:rFonts w:ascii="Times New Roman" w:hAnsi="Times New Roman" w:cs="Times New Roman"/>
                <w:b/>
                <w:bCs/>
                <w:sz w:val="14"/>
                <w:szCs w:val="14"/>
              </w:rPr>
              <w:t>5 984 864</w:t>
            </w:r>
          </w:p>
        </w:tc>
        <w:tc>
          <w:tcPr>
            <w:tcW w:w="931" w:type="dxa"/>
            <w:tcBorders>
              <w:top w:val="nil"/>
              <w:left w:val="nil"/>
              <w:bottom w:val="single" w:sz="4" w:space="0" w:color="auto"/>
              <w:right w:val="single" w:sz="4" w:space="0" w:color="auto"/>
            </w:tcBorders>
            <w:shd w:val="clear" w:color="auto" w:fill="BFBFBF"/>
            <w:textDirection w:val="lrTb"/>
            <w:vAlign w:val="bottom"/>
            <w:hideMark/>
          </w:tcPr>
          <w:p w:rsidR="00A5272D" w:rsidRPr="00626AE9" w:rsidP="00DD0BCA">
            <w:pPr>
              <w:bidi w:val="0"/>
              <w:jc w:val="right"/>
              <w:rPr>
                <w:rFonts w:ascii="Times New Roman" w:hAnsi="Times New Roman" w:cs="Times New Roman"/>
                <w:b/>
                <w:bCs/>
                <w:sz w:val="14"/>
                <w:szCs w:val="14"/>
              </w:rPr>
            </w:pPr>
            <w:r w:rsidRPr="00626AE9">
              <w:rPr>
                <w:rFonts w:ascii="Times New Roman" w:hAnsi="Times New Roman" w:cs="Times New Roman"/>
                <w:b/>
                <w:bCs/>
                <w:sz w:val="14"/>
                <w:szCs w:val="14"/>
              </w:rPr>
              <w:t>5 984 864</w:t>
            </w:r>
          </w:p>
        </w:tc>
        <w:tc>
          <w:tcPr>
            <w:tcW w:w="932" w:type="dxa"/>
            <w:tcBorders>
              <w:top w:val="nil"/>
              <w:left w:val="nil"/>
              <w:bottom w:val="single" w:sz="4" w:space="0" w:color="auto"/>
              <w:right w:val="single" w:sz="4" w:space="0" w:color="auto"/>
            </w:tcBorders>
            <w:shd w:val="clear" w:color="auto" w:fill="BFBFBF"/>
            <w:textDirection w:val="lrTb"/>
            <w:vAlign w:val="bottom"/>
            <w:hideMark/>
          </w:tcPr>
          <w:p w:rsidR="00A5272D" w:rsidRPr="00626AE9" w:rsidP="00DD0BCA">
            <w:pPr>
              <w:bidi w:val="0"/>
              <w:jc w:val="right"/>
              <w:rPr>
                <w:rFonts w:ascii="Times New Roman" w:hAnsi="Times New Roman" w:cs="Times New Roman"/>
                <w:b/>
                <w:bCs/>
                <w:sz w:val="14"/>
                <w:szCs w:val="14"/>
              </w:rPr>
            </w:pPr>
            <w:r w:rsidRPr="00626AE9">
              <w:rPr>
                <w:rFonts w:ascii="Times New Roman" w:hAnsi="Times New Roman" w:cs="Times New Roman"/>
                <w:b/>
                <w:bCs/>
                <w:sz w:val="14"/>
                <w:szCs w:val="14"/>
              </w:rPr>
              <w:t>5 984 864</w:t>
            </w:r>
          </w:p>
        </w:tc>
      </w:tr>
      <w:tr>
        <w:tblPrEx>
          <w:tblW w:w="0" w:type="auto"/>
          <w:tblInd w:w="56" w:type="dxa"/>
          <w:tblLayout w:type="fixed"/>
          <w:tblCellMar>
            <w:left w:w="70" w:type="dxa"/>
            <w:right w:w="70" w:type="dxa"/>
          </w:tblCellMar>
          <w:tblLook w:val="04A0"/>
        </w:tblPrEx>
        <w:trPr>
          <w:trHeight w:val="261"/>
        </w:trPr>
        <w:tc>
          <w:tcPr>
            <w:tcW w:w="2566"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sz w:val="14"/>
                <w:szCs w:val="14"/>
                <w:lang w:eastAsia="sk-SK"/>
              </w:rPr>
            </w:pPr>
            <w:r w:rsidRPr="00951C93">
              <w:rPr>
                <w:rFonts w:ascii="Times New Roman" w:hAnsi="Times New Roman" w:cs="Times New Roman"/>
                <w:sz w:val="14"/>
                <w:szCs w:val="14"/>
                <w:lang w:eastAsia="sk-SK"/>
              </w:rPr>
              <w:t>rozpočtové zdroje kapitoly</w:t>
            </w:r>
          </w:p>
        </w:tc>
        <w:tc>
          <w:tcPr>
            <w:tcW w:w="931"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3 461 233</w:t>
            </w:r>
          </w:p>
        </w:tc>
        <w:tc>
          <w:tcPr>
            <w:tcW w:w="931"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3 612 820</w:t>
            </w:r>
          </w:p>
        </w:tc>
        <w:tc>
          <w:tcPr>
            <w:tcW w:w="932"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5 984 864</w:t>
            </w:r>
          </w:p>
        </w:tc>
        <w:tc>
          <w:tcPr>
            <w:tcW w:w="931"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4 552 278</w:t>
            </w:r>
          </w:p>
        </w:tc>
        <w:tc>
          <w:tcPr>
            <w:tcW w:w="932"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5 984 864</w:t>
            </w:r>
          </w:p>
        </w:tc>
        <w:tc>
          <w:tcPr>
            <w:tcW w:w="931"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5 984 864</w:t>
            </w:r>
          </w:p>
        </w:tc>
        <w:tc>
          <w:tcPr>
            <w:tcW w:w="932"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5 984 864</w:t>
            </w:r>
          </w:p>
        </w:tc>
      </w:tr>
      <w:tr>
        <w:tblPrEx>
          <w:tblW w:w="0" w:type="auto"/>
          <w:tblInd w:w="56" w:type="dxa"/>
          <w:tblLayout w:type="fixed"/>
          <w:tblCellMar>
            <w:left w:w="70" w:type="dxa"/>
            <w:right w:w="70" w:type="dxa"/>
          </w:tblCellMar>
          <w:tblLook w:val="04A0"/>
        </w:tblPrEx>
        <w:trPr>
          <w:trHeight w:val="261"/>
        </w:trPr>
        <w:tc>
          <w:tcPr>
            <w:tcW w:w="2566" w:type="dxa"/>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sz w:val="14"/>
                <w:szCs w:val="14"/>
                <w:lang w:eastAsia="sk-SK"/>
              </w:rPr>
            </w:pPr>
            <w:r w:rsidRPr="00951C93">
              <w:rPr>
                <w:rFonts w:ascii="Times New Roman" w:hAnsi="Times New Roman" w:cs="Times New Roman"/>
                <w:color w:val="000000"/>
                <w:sz w:val="14"/>
                <w:szCs w:val="14"/>
              </w:rPr>
              <w:t>presun z minulých rokov</w:t>
            </w:r>
          </w:p>
        </w:tc>
        <w:tc>
          <w:tcPr>
            <w:tcW w:w="931"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1 940 919</w:t>
            </w:r>
          </w:p>
        </w:tc>
        <w:tc>
          <w:tcPr>
            <w:tcW w:w="931" w:type="dxa"/>
            <w:tcBorders>
              <w:top w:val="nil"/>
              <w:left w:val="nil"/>
              <w:bottom w:val="single" w:sz="4" w:space="0" w:color="auto"/>
              <w:right w:val="single" w:sz="4" w:space="0" w:color="auto"/>
            </w:tcBorders>
            <w:textDirection w:val="lrTb"/>
            <w:vAlign w:val="bottom"/>
            <w:hideMark/>
          </w:tcPr>
          <w:p w:rsidR="00A5272D" w:rsidRPr="00626AE9" w:rsidP="00DD0BCA">
            <w:pPr>
              <w:bidi w:val="0"/>
              <w:jc w:val="right"/>
              <w:rPr>
                <w:rFonts w:ascii="Times New Roman" w:hAnsi="Times New Roman" w:cs="Times New Roman"/>
                <w:sz w:val="14"/>
                <w:szCs w:val="14"/>
              </w:rPr>
            </w:pPr>
            <w:r w:rsidRPr="00626AE9">
              <w:rPr>
                <w:rFonts w:ascii="Times New Roman" w:hAnsi="Times New Roman" w:cs="Times New Roman"/>
                <w:sz w:val="14"/>
                <w:szCs w:val="14"/>
              </w:rPr>
              <w:t>2 562 022</w:t>
            </w:r>
          </w:p>
        </w:tc>
        <w:tc>
          <w:tcPr>
            <w:tcW w:w="932" w:type="dxa"/>
            <w:tcBorders>
              <w:top w:val="nil"/>
              <w:left w:val="nil"/>
              <w:bottom w:val="single" w:sz="4" w:space="0" w:color="auto"/>
              <w:right w:val="single" w:sz="4" w:space="0" w:color="auto"/>
            </w:tcBorders>
            <w:textDirection w:val="lrTb"/>
            <w:vAlign w:val="bottom"/>
            <w:hideMark/>
          </w:tcPr>
          <w:p w:rsidR="00A5272D" w:rsidRPr="00626AE9" w:rsidP="00DD0BCA">
            <w:pPr>
              <w:bidi w:val="0"/>
              <w:jc w:val="center"/>
              <w:rPr>
                <w:rFonts w:ascii="Times New Roman" w:hAnsi="Times New Roman" w:cs="Times New Roman"/>
                <w:sz w:val="14"/>
                <w:szCs w:val="14"/>
              </w:rPr>
            </w:pPr>
            <w:r w:rsidRPr="00626AE9">
              <w:rPr>
                <w:rFonts w:ascii="Times New Roman" w:hAnsi="Times New Roman" w:cs="Times New Roman"/>
                <w:sz w:val="14"/>
                <w:szCs w:val="14"/>
              </w:rPr>
              <w:t> </w:t>
            </w:r>
          </w:p>
        </w:tc>
        <w:tc>
          <w:tcPr>
            <w:tcW w:w="931" w:type="dxa"/>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1 459 165</w:t>
            </w:r>
          </w:p>
        </w:tc>
        <w:tc>
          <w:tcPr>
            <w:tcW w:w="932" w:type="dxa"/>
            <w:tcBorders>
              <w:top w:val="nil"/>
              <w:left w:val="nil"/>
              <w:bottom w:val="single" w:sz="4" w:space="0" w:color="auto"/>
              <w:right w:val="single" w:sz="4" w:space="0" w:color="auto"/>
            </w:tcBorders>
            <w:textDirection w:val="lrTb"/>
            <w:vAlign w:val="bottom"/>
            <w:hideMark/>
          </w:tcPr>
          <w:p w:rsidR="00A5272D" w:rsidRPr="00626AE9" w:rsidP="00DD0BCA">
            <w:pPr>
              <w:bidi w:val="0"/>
              <w:jc w:val="center"/>
              <w:rPr>
                <w:rFonts w:ascii="Times New Roman" w:hAnsi="Times New Roman" w:cs="Times New Roman"/>
                <w:sz w:val="14"/>
                <w:szCs w:val="14"/>
              </w:rPr>
            </w:pPr>
            <w:r w:rsidRPr="00626AE9">
              <w:rPr>
                <w:rFonts w:ascii="Times New Roman" w:hAnsi="Times New Roman" w:cs="Times New Roman"/>
                <w:sz w:val="14"/>
                <w:szCs w:val="14"/>
              </w:rPr>
              <w:t> </w:t>
            </w:r>
          </w:p>
        </w:tc>
        <w:tc>
          <w:tcPr>
            <w:tcW w:w="931" w:type="dxa"/>
            <w:tcBorders>
              <w:top w:val="nil"/>
              <w:left w:val="nil"/>
              <w:bottom w:val="single" w:sz="4" w:space="0" w:color="auto"/>
              <w:right w:val="single" w:sz="4" w:space="0" w:color="auto"/>
            </w:tcBorders>
            <w:textDirection w:val="lrTb"/>
            <w:vAlign w:val="bottom"/>
            <w:hideMark/>
          </w:tcPr>
          <w:p w:rsidR="00A5272D" w:rsidRPr="00626AE9" w:rsidP="00DD0BCA">
            <w:pPr>
              <w:bidi w:val="0"/>
              <w:jc w:val="center"/>
              <w:rPr>
                <w:rFonts w:ascii="Times New Roman" w:hAnsi="Times New Roman" w:cs="Times New Roman"/>
                <w:sz w:val="14"/>
                <w:szCs w:val="14"/>
              </w:rPr>
            </w:pPr>
            <w:r w:rsidRPr="00626AE9">
              <w:rPr>
                <w:rFonts w:ascii="Times New Roman" w:hAnsi="Times New Roman" w:cs="Times New Roman"/>
                <w:sz w:val="14"/>
                <w:szCs w:val="14"/>
              </w:rPr>
              <w:t> </w:t>
            </w:r>
          </w:p>
        </w:tc>
        <w:tc>
          <w:tcPr>
            <w:tcW w:w="932" w:type="dxa"/>
            <w:tcBorders>
              <w:top w:val="nil"/>
              <w:left w:val="nil"/>
              <w:bottom w:val="single" w:sz="4" w:space="0" w:color="auto"/>
              <w:right w:val="single" w:sz="4" w:space="0" w:color="auto"/>
            </w:tcBorders>
            <w:textDirection w:val="lrTb"/>
            <w:vAlign w:val="bottom"/>
            <w:hideMark/>
          </w:tcPr>
          <w:p w:rsidR="00A5272D" w:rsidRPr="00626AE9" w:rsidP="00DD0BCA">
            <w:pPr>
              <w:bidi w:val="0"/>
              <w:jc w:val="center"/>
              <w:rPr>
                <w:rFonts w:ascii="Times New Roman" w:hAnsi="Times New Roman" w:cs="Times New Roman"/>
                <w:sz w:val="14"/>
                <w:szCs w:val="14"/>
              </w:rPr>
            </w:pPr>
            <w:r w:rsidRPr="00626AE9">
              <w:rPr>
                <w:rFonts w:ascii="Times New Roman" w:hAnsi="Times New Roman" w:cs="Times New Roman"/>
                <w:sz w:val="14"/>
                <w:szCs w:val="14"/>
              </w:rPr>
              <w:t> </w:t>
            </w:r>
          </w:p>
        </w:tc>
      </w:tr>
    </w:tbl>
    <w:p w:rsidR="00A5272D" w:rsidP="00A5272D">
      <w:pPr>
        <w:bidi w:val="0"/>
        <w:ind w:firstLine="708"/>
        <w:jc w:val="both"/>
        <w:rPr>
          <w:rFonts w:ascii="Times New Roman" w:hAnsi="Times New Roman" w:cs="Times New Roman"/>
        </w:rPr>
      </w:pPr>
      <w:r w:rsidRPr="00951C93">
        <w:rPr>
          <w:rFonts w:ascii="Times New Roman" w:hAnsi="Times New Roman" w:cs="Times New Roman"/>
        </w:rPr>
        <w:t>Z prostriedkov rozpočtovaných v rámci oblasti na oficiálnu rozvojovú pomoc (ODA) sa rozpočtuje pomoc rozvojovým krajinám a krajinám v procese transformácie s tým, že prostriedky sú určené na projekty v prioritných krajinách a na projekty pre programové krajiny Srbsko, Afganistan a Keňa. Výdavky na túto oblasť ostávajú na úrovni schváleného rozpočtu na rok 201</w:t>
      </w:r>
      <w:r>
        <w:rPr>
          <w:rFonts w:ascii="Times New Roman" w:hAnsi="Times New Roman" w:cs="Times New Roman"/>
        </w:rPr>
        <w:t>4</w:t>
      </w:r>
      <w:r w:rsidRPr="00951C93">
        <w:rPr>
          <w:rFonts w:ascii="Times New Roman" w:hAnsi="Times New Roman" w:cs="Times New Roman"/>
        </w:rPr>
        <w:t>. Výdavky určené na financovanie projektov v rozvojových krajinách, projektov rozvojového vzdelávania, projektov zameraných na budovanie kapacít a na verejnú informovanosť, rozpočtované na bežných transferoch, sa oproti schválenému rozpočtu na rok 201</w:t>
      </w:r>
      <w:r>
        <w:rPr>
          <w:rFonts w:ascii="Times New Roman" w:hAnsi="Times New Roman" w:cs="Times New Roman"/>
        </w:rPr>
        <w:t>4</w:t>
      </w:r>
      <w:r w:rsidRPr="00951C93">
        <w:rPr>
          <w:rFonts w:ascii="Times New Roman" w:hAnsi="Times New Roman" w:cs="Times New Roman"/>
        </w:rPr>
        <w:t xml:space="preserve"> nemenia a sú vo výške 5,65 mil. eur. </w:t>
      </w:r>
    </w:p>
    <w:p w:rsidR="004B488F" w:rsidP="00A5272D">
      <w:pPr>
        <w:bidi w:val="0"/>
        <w:jc w:val="both"/>
        <w:rPr>
          <w:rFonts w:ascii="Times New Roman" w:hAnsi="Times New Roman" w:cs="Times New Roman"/>
        </w:rPr>
      </w:pPr>
    </w:p>
    <w:p w:rsidR="00A5272D" w:rsidRPr="00951C93" w:rsidP="00A5272D">
      <w:pPr>
        <w:bidi w:val="0"/>
        <w:jc w:val="both"/>
        <w:rPr>
          <w:rFonts w:ascii="Times New Roman" w:hAnsi="Times New Roman" w:cs="Times New Roman"/>
          <w:b/>
        </w:rPr>
      </w:pPr>
      <w:r w:rsidRPr="00951C93">
        <w:rPr>
          <w:rFonts w:ascii="Times New Roman" w:hAnsi="Times New Roman" w:cs="Times New Roman"/>
          <w:b/>
        </w:rPr>
        <w:t>Príspevky do medzinárodných organizácií</w:t>
      </w:r>
    </w:p>
    <w:p w:rsidR="00A5272D" w:rsidRPr="00951C93" w:rsidP="00A5272D">
      <w:pPr>
        <w:bidi w:val="0"/>
        <w:jc w:val="both"/>
        <w:rPr>
          <w:rFonts w:ascii="Times New Roman" w:hAnsi="Times New Roman" w:cs="Times New Roman"/>
          <w:highlight w:val="yellow"/>
        </w:rPr>
      </w:pPr>
    </w:p>
    <w:tbl>
      <w:tblPr>
        <w:tblStyle w:val="TableNormal"/>
        <w:tblW w:w="5000" w:type="pct"/>
        <w:tblLayout w:type="fixed"/>
        <w:tblCellMar>
          <w:left w:w="70" w:type="dxa"/>
          <w:right w:w="70" w:type="dxa"/>
        </w:tblCellMar>
        <w:tblLook w:val="04A0"/>
      </w:tblPr>
      <w:tblGrid>
        <w:gridCol w:w="3190"/>
        <w:gridCol w:w="861"/>
        <w:gridCol w:w="861"/>
        <w:gridCol w:w="860"/>
        <w:gridCol w:w="860"/>
        <w:gridCol w:w="860"/>
        <w:gridCol w:w="860"/>
        <w:gridCol w:w="860"/>
      </w:tblGrid>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4A4B66" w:rsidP="00DD0BCA">
            <w:pPr>
              <w:bidi w:val="0"/>
              <w:rPr>
                <w:rFonts w:ascii="Times New Roman" w:hAnsi="Times New Roman" w:cs="Times New Roman"/>
                <w:b/>
                <w:bCs/>
                <w:sz w:val="14"/>
                <w:szCs w:val="14"/>
                <w:lang w:eastAsia="sk-SK"/>
              </w:rPr>
            </w:pPr>
            <w:r w:rsidRPr="004A4B66">
              <w:rPr>
                <w:rFonts w:ascii="Times New Roman" w:hAnsi="Times New Roman" w:cs="Times New Roman"/>
                <w:b/>
                <w:bCs/>
                <w:sz w:val="14"/>
                <w:szCs w:val="14"/>
                <w:lang w:eastAsia="sk-SK"/>
              </w:rPr>
              <w:t> v eurách</w:t>
            </w:r>
          </w:p>
        </w:tc>
        <w:tc>
          <w:tcPr>
            <w:tcW w:w="467"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2012 S</w:t>
            </w:r>
          </w:p>
        </w:tc>
        <w:tc>
          <w:tcPr>
            <w:tcW w:w="46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2013 S</w:t>
            </w:r>
          </w:p>
        </w:tc>
        <w:tc>
          <w:tcPr>
            <w:tcW w:w="46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2014 R</w:t>
            </w:r>
          </w:p>
        </w:tc>
        <w:tc>
          <w:tcPr>
            <w:tcW w:w="46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 xml:space="preserve">2014 OS </w:t>
            </w:r>
          </w:p>
        </w:tc>
        <w:tc>
          <w:tcPr>
            <w:tcW w:w="467"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2015 N</w:t>
            </w:r>
          </w:p>
        </w:tc>
        <w:tc>
          <w:tcPr>
            <w:tcW w:w="467" w:type="pct"/>
            <w:tcBorders>
              <w:top w:val="single" w:sz="4" w:space="0" w:color="auto"/>
              <w:left w:val="nil"/>
              <w:bottom w:val="single" w:sz="4" w:space="0" w:color="auto"/>
              <w:right w:val="single" w:sz="4" w:space="0" w:color="auto"/>
            </w:tcBorders>
            <w:shd w:val="clear" w:color="auto" w:fill="A6A6A6"/>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2016 N</w:t>
            </w:r>
          </w:p>
        </w:tc>
        <w:tc>
          <w:tcPr>
            <w:tcW w:w="467" w:type="pct"/>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4A4B66" w:rsidP="00DD0BCA">
            <w:pPr>
              <w:bidi w:val="0"/>
              <w:jc w:val="center"/>
              <w:rPr>
                <w:rFonts w:ascii="Times New Roman" w:hAnsi="Times New Roman" w:cs="Times New Roman"/>
                <w:b/>
                <w:bCs/>
                <w:sz w:val="14"/>
                <w:szCs w:val="14"/>
              </w:rPr>
            </w:pPr>
            <w:r w:rsidRPr="004A4B66">
              <w:rPr>
                <w:rFonts w:ascii="Times New Roman" w:hAnsi="Times New Roman" w:cs="Times New Roman"/>
                <w:b/>
                <w:bCs/>
                <w:sz w:val="14"/>
                <w:szCs w:val="14"/>
              </w:rPr>
              <w:t>2017 N</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4A4B66" w:rsidP="00DD0BCA">
            <w:pPr>
              <w:bidi w:val="0"/>
              <w:rPr>
                <w:rFonts w:ascii="Times New Roman" w:hAnsi="Times New Roman" w:cs="Times New Roman"/>
                <w:b/>
                <w:bCs/>
                <w:sz w:val="14"/>
                <w:szCs w:val="14"/>
                <w:lang w:eastAsia="sk-SK"/>
              </w:rPr>
            </w:pPr>
            <w:r w:rsidRPr="004A4B66">
              <w:rPr>
                <w:rFonts w:ascii="Times New Roman" w:hAnsi="Times New Roman" w:cs="Times New Roman"/>
                <w:b/>
                <w:bCs/>
                <w:sz w:val="14"/>
                <w:szCs w:val="14"/>
                <w:lang w:eastAsia="sk-SK"/>
              </w:rPr>
              <w:t>Príspevky SR do medzinárodných organizácií</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4A4B66" w:rsidP="00DD0BCA">
            <w:pPr>
              <w:bidi w:val="0"/>
              <w:jc w:val="right"/>
              <w:rPr>
                <w:rFonts w:ascii="Times New Roman" w:hAnsi="Times New Roman" w:cs="Times New Roman"/>
                <w:b/>
                <w:bCs/>
                <w:sz w:val="14"/>
                <w:szCs w:val="14"/>
              </w:rPr>
            </w:pPr>
            <w:r w:rsidRPr="004A4B66">
              <w:rPr>
                <w:rFonts w:ascii="Times New Roman" w:hAnsi="Times New Roman" w:cs="Times New Roman"/>
                <w:b/>
                <w:bCs/>
                <w:sz w:val="14"/>
                <w:szCs w:val="14"/>
              </w:rPr>
              <w:t>14 877 788</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4A4B66" w:rsidP="00DD0BCA">
            <w:pPr>
              <w:bidi w:val="0"/>
              <w:jc w:val="right"/>
              <w:rPr>
                <w:rFonts w:ascii="Times New Roman" w:hAnsi="Times New Roman" w:cs="Times New Roman"/>
                <w:b/>
                <w:bCs/>
                <w:sz w:val="14"/>
                <w:szCs w:val="14"/>
              </w:rPr>
            </w:pPr>
            <w:r w:rsidRPr="004A4B66">
              <w:rPr>
                <w:rFonts w:ascii="Times New Roman" w:hAnsi="Times New Roman" w:cs="Times New Roman"/>
                <w:b/>
                <w:bCs/>
                <w:sz w:val="14"/>
                <w:szCs w:val="14"/>
              </w:rPr>
              <w:t>22 990 315</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4A4B66" w:rsidP="00DD0BCA">
            <w:pPr>
              <w:bidi w:val="0"/>
              <w:jc w:val="right"/>
              <w:rPr>
                <w:rFonts w:ascii="Times New Roman" w:hAnsi="Times New Roman" w:cs="Times New Roman"/>
                <w:b/>
                <w:bCs/>
                <w:sz w:val="14"/>
                <w:szCs w:val="14"/>
              </w:rPr>
            </w:pPr>
            <w:r w:rsidRPr="004A4B66">
              <w:rPr>
                <w:rFonts w:ascii="Times New Roman" w:hAnsi="Times New Roman" w:cs="Times New Roman"/>
                <w:b/>
                <w:bCs/>
                <w:sz w:val="14"/>
                <w:szCs w:val="14"/>
              </w:rPr>
              <w:t>15 643 960</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2F09C1" w:rsidP="00DD0BCA">
            <w:pPr>
              <w:bidi w:val="0"/>
              <w:jc w:val="right"/>
              <w:rPr>
                <w:rFonts w:ascii="Times New Roman" w:hAnsi="Times New Roman" w:cs="Times New Roman"/>
                <w:b/>
                <w:bCs/>
                <w:sz w:val="14"/>
                <w:szCs w:val="14"/>
              </w:rPr>
            </w:pPr>
            <w:r w:rsidRPr="002F09C1">
              <w:rPr>
                <w:rFonts w:ascii="Times New Roman" w:hAnsi="Times New Roman" w:cs="Times New Roman"/>
                <w:b/>
                <w:bCs/>
                <w:sz w:val="14"/>
                <w:szCs w:val="14"/>
              </w:rPr>
              <w:t>8 703 597</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4A4B66" w:rsidP="00DD0BCA">
            <w:pPr>
              <w:bidi w:val="0"/>
              <w:jc w:val="right"/>
              <w:rPr>
                <w:rFonts w:ascii="Times New Roman" w:hAnsi="Times New Roman" w:cs="Times New Roman"/>
                <w:b/>
                <w:bCs/>
                <w:sz w:val="14"/>
                <w:szCs w:val="14"/>
              </w:rPr>
            </w:pPr>
            <w:r w:rsidRPr="004A4B66">
              <w:rPr>
                <w:rFonts w:ascii="Times New Roman" w:hAnsi="Times New Roman" w:cs="Times New Roman"/>
                <w:b/>
                <w:bCs/>
                <w:sz w:val="14"/>
                <w:szCs w:val="14"/>
              </w:rPr>
              <w:t>19 971 941</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4A4B66" w:rsidP="00DD0BCA">
            <w:pPr>
              <w:bidi w:val="0"/>
              <w:jc w:val="right"/>
              <w:rPr>
                <w:rFonts w:ascii="Times New Roman" w:hAnsi="Times New Roman" w:cs="Times New Roman"/>
                <w:b/>
                <w:bCs/>
                <w:sz w:val="14"/>
                <w:szCs w:val="14"/>
              </w:rPr>
            </w:pPr>
            <w:r w:rsidRPr="004A4B66">
              <w:rPr>
                <w:rFonts w:ascii="Times New Roman" w:hAnsi="Times New Roman" w:cs="Times New Roman"/>
                <w:b/>
                <w:bCs/>
                <w:sz w:val="14"/>
                <w:szCs w:val="14"/>
              </w:rPr>
              <w:t>19 971 941</w:t>
            </w:r>
          </w:p>
        </w:tc>
        <w:tc>
          <w:tcPr>
            <w:tcW w:w="467" w:type="pct"/>
            <w:tcBorders>
              <w:top w:val="nil"/>
              <w:left w:val="nil"/>
              <w:bottom w:val="single" w:sz="4" w:space="0" w:color="auto"/>
              <w:right w:val="single" w:sz="4" w:space="0" w:color="auto"/>
            </w:tcBorders>
            <w:shd w:val="clear" w:color="000000" w:fill="C0C0C0"/>
            <w:textDirection w:val="lrTb"/>
            <w:vAlign w:val="bottom"/>
            <w:hideMark/>
          </w:tcPr>
          <w:p w:rsidR="00A5272D" w:rsidRPr="004A4B66" w:rsidP="00DD0BCA">
            <w:pPr>
              <w:bidi w:val="0"/>
              <w:jc w:val="right"/>
              <w:rPr>
                <w:rFonts w:ascii="Times New Roman" w:hAnsi="Times New Roman" w:cs="Times New Roman"/>
                <w:b/>
                <w:bCs/>
                <w:sz w:val="14"/>
                <w:szCs w:val="14"/>
              </w:rPr>
            </w:pPr>
            <w:r w:rsidRPr="004A4B66">
              <w:rPr>
                <w:rFonts w:ascii="Times New Roman" w:hAnsi="Times New Roman" w:cs="Times New Roman"/>
                <w:b/>
                <w:bCs/>
                <w:sz w:val="14"/>
                <w:szCs w:val="14"/>
              </w:rPr>
              <w:t>19 971 941</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 xml:space="preserve">    v tom:</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textDirection w:val="lrTb"/>
            <w:vAlign w:val="bottom"/>
            <w:hideMark/>
          </w:tcPr>
          <w:p w:rsidR="00A5272D" w:rsidRPr="002F09C1" w:rsidP="00DD0BCA">
            <w:pPr>
              <w:bidi w:val="0"/>
              <w:jc w:val="right"/>
              <w:rPr>
                <w:rFonts w:ascii="Times New Roman" w:hAnsi="Times New Roman" w:cs="Times New Roman"/>
                <w:sz w:val="14"/>
                <w:szCs w:val="14"/>
              </w:rPr>
            </w:pPr>
            <w:r w:rsidRPr="002F09C1">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 </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Rekonštrukcia sídla NATO</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1 294 108</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3 912 927</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2 799 607</w:t>
            </w:r>
          </w:p>
        </w:tc>
        <w:tc>
          <w:tcPr>
            <w:tcW w:w="467" w:type="pct"/>
            <w:tcBorders>
              <w:top w:val="nil"/>
              <w:left w:val="nil"/>
              <w:bottom w:val="single" w:sz="4" w:space="0" w:color="auto"/>
              <w:right w:val="single" w:sz="4" w:space="0" w:color="auto"/>
            </w:tcBorders>
            <w:textDirection w:val="lrTb"/>
            <w:vAlign w:val="bottom"/>
            <w:hideMark/>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1 359 244</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2 723 027</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2 723 027</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2 723 027</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Medzinárodný Vyšehradský fond</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3 500 000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1 750 000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1 750 000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Org. pre hosp. spol. a rozvoj (OECD) celkom</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840 807</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1 150 460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999 602</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999 602</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1 002 000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1 002 000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1 002 000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Stredoeurópska iniciatíva (CEI)</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19 800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19 800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19 800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19 800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19 800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19 800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19 800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Úrad vys.pred.pre Bosnu a Herceg.</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8 140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7 070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9 376</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9 376</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Rada Európy (RE) celkom</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1 246 590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2 618 620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1 371 250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871 250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1 500 000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1 500 000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1 500 000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ITF - Holokaust</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30 000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30 000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30 000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Úrad vys. pred. pre ľudské práva</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8 279</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8 170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8 170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8 500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8 500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8 500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Wassenaarske usporiadanie (WA)</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3 719</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3 509</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4 000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4 000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5 500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5 500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5 500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Org. pre bezp. a spolupr. v Európe (OBSE)</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277 883</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569 793</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295 000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295 000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295 000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Spol.konzult.skupina o otvorenom nebi (KK ZON)</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4 359</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8 284</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4 000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4 000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 xml:space="preserve">ASEF - The Asia-Europe Foundation </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21 324</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Pr>
                <w:rFonts w:ascii="Times New Roman" w:hAnsi="Times New Roman" w:cs="Times New Roman"/>
                <w:sz w:val="14"/>
                <w:szCs w:val="14"/>
              </w:rPr>
              <w:t>0</w:t>
            </w:r>
            <w:r w:rsidRPr="004A4B66">
              <w:rPr>
                <w:rFonts w:ascii="Times New Roman" w:hAnsi="Times New Roman" w:cs="Times New Roman"/>
                <w:sz w:val="14"/>
                <w:szCs w:val="14"/>
              </w:rPr>
              <w:t> </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4A4B66">
              <w:rPr>
                <w:rFonts w:ascii="Times New Roman" w:hAnsi="Times New Roman" w:cs="Times New Roman"/>
                <w:color w:val="000000"/>
                <w:sz w:val="14"/>
                <w:szCs w:val="14"/>
              </w:rPr>
              <w:t> </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1701B9">
              <w:rPr>
                <w:rFonts w:ascii="Times New Roman" w:hAnsi="Times New Roman" w:cs="Times New Roman"/>
                <w:color w:val="000000"/>
                <w:sz w:val="14"/>
                <w:szCs w:val="14"/>
              </w:rPr>
              <w:t> </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4A4B66">
              <w:rPr>
                <w:rFonts w:ascii="Times New Roman" w:hAnsi="Times New Roman" w:cs="Times New Roman"/>
                <w:color w:val="000000"/>
                <w:sz w:val="14"/>
                <w:szCs w:val="14"/>
              </w:rPr>
              <w:t> </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4A4B66">
              <w:rPr>
                <w:rFonts w:ascii="Times New Roman" w:hAnsi="Times New Roman" w:cs="Times New Roman"/>
                <w:color w:val="000000"/>
                <w:sz w:val="14"/>
                <w:szCs w:val="14"/>
              </w:rPr>
              <w:t> </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r w:rsidRPr="004A4B66">
              <w:rPr>
                <w:rFonts w:ascii="Times New Roman" w:hAnsi="Times New Roman" w:cs="Times New Roman"/>
                <w:color w:val="000000"/>
                <w:sz w:val="14"/>
                <w:szCs w:val="14"/>
              </w:rPr>
              <w:t> </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Medzinárodné trestné tribunály celkom</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166 930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233 986</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158 510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158 510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190 510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190 510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190 510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Inštitút pre bezpečnostné štúdie EÚ</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35 491</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23 306</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11 577</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11 577</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23 000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23 000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23 000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NATO - civilný rozpočet celkom</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1 266 025</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1 076 299</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1 100 000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1 100 000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1 100 000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1 100 000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1 100 000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Org. spojených národov (OSN) - rozpočet</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2 577 339</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3 320 047</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3 310 469</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810 469</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3 308 823</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3 308 823</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3 308 823</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Org. spojených národov (OSN) - mierové operácie</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2 351 740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6 274 936</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2 900 000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400 000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6 275 129</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6 275 129</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6 275 129</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Medzinárodný výbor Červeného kríža (ICRC)</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59 199</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28 978</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28 590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28 590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29 000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Fond svetového dedičstva UNESCO celkom</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400 195</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928 995</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415 000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415 000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930 000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930 000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930 000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Medzinárodná organizácia Frankofónie (IOF)</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10 250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10 507</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10 507</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10 507</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10 507</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10 507</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10 507</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Org. spojených národov - ostatné (OSN)</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25 128</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25 000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25 000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25 000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25 000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color w:val="000000"/>
                <w:sz w:val="14"/>
                <w:szCs w:val="14"/>
                <w:lang w:eastAsia="sk-SK"/>
              </w:rPr>
            </w:pPr>
            <w:r w:rsidRPr="004A4B66">
              <w:rPr>
                <w:rFonts w:ascii="Times New Roman" w:hAnsi="Times New Roman" w:cs="Times New Roman"/>
                <w:color w:val="000000"/>
                <w:sz w:val="14"/>
                <w:szCs w:val="14"/>
                <w:lang w:eastAsia="sk-SK"/>
              </w:rPr>
              <w:t>Medzinárodný trestný súd - výstavba sídla ICC v Haagu</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607 070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395 984</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230 604</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230 604</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322 221</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322 221</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322 221</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Dohovor o zákazoch alebo obmedzeniach určitých konven. zbraní CCW</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1 944</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1 483</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3 500</w:t>
            </w:r>
          </w:p>
        </w:tc>
        <w:tc>
          <w:tcPr>
            <w:tcW w:w="467" w:type="pct"/>
            <w:tcBorders>
              <w:top w:val="nil"/>
              <w:left w:val="nil"/>
              <w:bottom w:val="single" w:sz="4" w:space="0" w:color="auto"/>
              <w:right w:val="single" w:sz="4" w:space="0" w:color="auto"/>
            </w:tcBorders>
            <w:textDirection w:val="lrTb"/>
            <w:vAlign w:val="bottom"/>
            <w:hideMark/>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3 500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1 500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1 500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1 500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Medzinárodný inštitút pre unifikáciu súkromného práva UNIDROIT</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39 200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20 240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19 600</w:t>
            </w:r>
          </w:p>
        </w:tc>
        <w:tc>
          <w:tcPr>
            <w:tcW w:w="467" w:type="pct"/>
            <w:tcBorders>
              <w:top w:val="nil"/>
              <w:left w:val="nil"/>
              <w:bottom w:val="single" w:sz="4" w:space="0" w:color="auto"/>
              <w:right w:val="single" w:sz="4" w:space="0" w:color="auto"/>
            </w:tcBorders>
            <w:textDirection w:val="lrTb"/>
            <w:vAlign w:val="bottom"/>
            <w:hideMark/>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19 600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20 300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20 300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20 300</w:t>
            </w:r>
          </w:p>
        </w:tc>
      </w:tr>
      <w:tr>
        <w:tblPrEx>
          <w:tblW w:w="5000" w:type="pct"/>
          <w:tblLayout w:type="fixed"/>
          <w:tblCellMar>
            <w:left w:w="70" w:type="dxa"/>
            <w:right w:w="70" w:type="dxa"/>
          </w:tblCellMar>
          <w:tblLook w:val="04A0"/>
        </w:tblPrEx>
        <w:trPr>
          <w:trHeight w:val="368"/>
        </w:trPr>
        <w:tc>
          <w:tcPr>
            <w:tcW w:w="1731" w:type="pct"/>
            <w:tcBorders>
              <w:top w:val="nil"/>
              <w:left w:val="single" w:sz="4" w:space="0" w:color="auto"/>
              <w:bottom w:val="single" w:sz="4" w:space="0" w:color="auto"/>
              <w:right w:val="single" w:sz="4" w:space="0" w:color="auto"/>
            </w:tcBorders>
            <w:noWrap/>
            <w:textDirection w:val="lrTb"/>
            <w:vAlign w:val="center"/>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rPr>
              <w:t>Medzinárodná humanitárna komisia pre zisťovanie faktov IHFFC</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802</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503</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963</w:t>
            </w:r>
          </w:p>
        </w:tc>
        <w:tc>
          <w:tcPr>
            <w:tcW w:w="467" w:type="pct"/>
            <w:tcBorders>
              <w:top w:val="nil"/>
              <w:left w:val="nil"/>
              <w:bottom w:val="single" w:sz="4" w:space="0" w:color="auto"/>
              <w:right w:val="single" w:sz="4" w:space="0" w:color="auto"/>
            </w:tcBorders>
            <w:textDirection w:val="lrTb"/>
            <w:vAlign w:val="bottom"/>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963</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600</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600</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Medzinárodný tribunál pre morské právo ITLOS</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18 184</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24 238</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22 480</w:t>
            </w:r>
          </w:p>
        </w:tc>
        <w:tc>
          <w:tcPr>
            <w:tcW w:w="467" w:type="pct"/>
            <w:tcBorders>
              <w:top w:val="nil"/>
              <w:left w:val="nil"/>
              <w:bottom w:val="single" w:sz="4" w:space="0" w:color="auto"/>
              <w:right w:val="single" w:sz="4" w:space="0" w:color="auto"/>
            </w:tcBorders>
            <w:textDirection w:val="lrTb"/>
            <w:vAlign w:val="bottom"/>
            <w:hideMark/>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22 480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23 529</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23 529</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23 529</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Stály arbitrážny dvor SAD</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3 237</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2 600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3 885</w:t>
            </w:r>
          </w:p>
        </w:tc>
        <w:tc>
          <w:tcPr>
            <w:tcW w:w="467" w:type="pct"/>
            <w:tcBorders>
              <w:top w:val="nil"/>
              <w:left w:val="nil"/>
              <w:bottom w:val="single" w:sz="4" w:space="0" w:color="auto"/>
              <w:right w:val="single" w:sz="4" w:space="0" w:color="auto"/>
            </w:tcBorders>
            <w:textDirection w:val="lrTb"/>
            <w:vAlign w:val="bottom"/>
            <w:hideMark/>
          </w:tcPr>
          <w:p w:rsidR="00A5272D" w:rsidRPr="001701B9" w:rsidP="00DD0BCA">
            <w:pPr>
              <w:bidi w:val="0"/>
              <w:jc w:val="right"/>
              <w:rPr>
                <w:rFonts w:ascii="Times New Roman" w:hAnsi="Times New Roman" w:cs="Times New Roman"/>
                <w:sz w:val="14"/>
                <w:szCs w:val="14"/>
              </w:rPr>
            </w:pPr>
            <w:r w:rsidRPr="001701B9">
              <w:rPr>
                <w:rFonts w:ascii="Times New Roman" w:hAnsi="Times New Roman" w:cs="Times New Roman"/>
                <w:sz w:val="14"/>
                <w:szCs w:val="14"/>
              </w:rPr>
              <w:t>3 885</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3 000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3 000</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3 000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textDirection w:val="lrTb"/>
            <w:vAlign w:val="center"/>
          </w:tcPr>
          <w:p w:rsidR="00A5272D" w:rsidRPr="004A4B66" w:rsidP="00DD0BCA">
            <w:pPr>
              <w:bidi w:val="0"/>
              <w:rPr>
                <w:rFonts w:ascii="Times New Roman" w:hAnsi="Times New Roman" w:cs="Times New Roman"/>
                <w:sz w:val="14"/>
                <w:szCs w:val="14"/>
              </w:rPr>
            </w:pPr>
            <w:r w:rsidR="002440B9">
              <w:rPr>
                <w:rFonts w:ascii="Times New Roman" w:hAnsi="Times New Roman" w:cs="Times New Roman"/>
                <w:sz w:val="14"/>
                <w:szCs w:val="14"/>
              </w:rPr>
              <w:t>Dohovor o zákaze používania</w:t>
            </w:r>
            <w:r w:rsidRPr="004A4B66">
              <w:rPr>
                <w:rFonts w:ascii="Times New Roman" w:hAnsi="Times New Roman" w:cs="Times New Roman"/>
                <w:sz w:val="14"/>
                <w:szCs w:val="14"/>
              </w:rPr>
              <w:t>, skladovania, výroby a transfer</w:t>
            </w:r>
            <w:r w:rsidR="002440B9">
              <w:rPr>
                <w:rFonts w:ascii="Times New Roman" w:hAnsi="Times New Roman" w:cs="Times New Roman"/>
                <w:sz w:val="14"/>
                <w:szCs w:val="14"/>
              </w:rPr>
              <w:t>u</w:t>
            </w:r>
            <w:r w:rsidRPr="004A4B66">
              <w:rPr>
                <w:rFonts w:ascii="Times New Roman" w:hAnsi="Times New Roman" w:cs="Times New Roman"/>
                <w:sz w:val="14"/>
                <w:szCs w:val="14"/>
              </w:rPr>
              <w:t xml:space="preserve"> protipechotných mín a o ich zničení</w:t>
            </w:r>
          </w:p>
          <w:p w:rsidR="00A5272D" w:rsidRPr="004A4B66" w:rsidP="00DD0BCA">
            <w:pPr>
              <w:bidi w:val="0"/>
              <w:rPr>
                <w:rFonts w:ascii="Times New Roman" w:hAnsi="Times New Roman" w:cs="Times New Roman"/>
                <w:sz w:val="14"/>
                <w:szCs w:val="14"/>
                <w:lang w:eastAsia="sk-SK"/>
              </w:rPr>
            </w:pP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562</w:t>
            </w:r>
          </w:p>
        </w:tc>
        <w:tc>
          <w:tcPr>
            <w:tcW w:w="467" w:type="pct"/>
            <w:tcBorders>
              <w:top w:val="nil"/>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517</w:t>
            </w:r>
          </w:p>
        </w:tc>
        <w:tc>
          <w:tcPr>
            <w:tcW w:w="467" w:type="pct"/>
            <w:tcBorders>
              <w:top w:val="nil"/>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800</w:t>
            </w:r>
          </w:p>
        </w:tc>
        <w:tc>
          <w:tcPr>
            <w:tcW w:w="467" w:type="pct"/>
            <w:tcBorders>
              <w:top w:val="nil"/>
              <w:left w:val="nil"/>
              <w:bottom w:val="single" w:sz="4" w:space="0" w:color="auto"/>
              <w:right w:val="single" w:sz="4" w:space="0" w:color="auto"/>
            </w:tcBorders>
            <w:noWrap/>
            <w:textDirection w:val="lrTb"/>
            <w:vAlign w:val="bottom"/>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800</w:t>
            </w:r>
          </w:p>
        </w:tc>
        <w:tc>
          <w:tcPr>
            <w:tcW w:w="467" w:type="pct"/>
            <w:tcBorders>
              <w:top w:val="nil"/>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600</w:t>
            </w:r>
          </w:p>
        </w:tc>
        <w:tc>
          <w:tcPr>
            <w:tcW w:w="467" w:type="pct"/>
            <w:tcBorders>
              <w:top w:val="nil"/>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600</w:t>
            </w:r>
          </w:p>
        </w:tc>
        <w:tc>
          <w:tcPr>
            <w:tcW w:w="467" w:type="pct"/>
            <w:tcBorders>
              <w:top w:val="nil"/>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600</w:t>
            </w:r>
          </w:p>
        </w:tc>
      </w:tr>
      <w:tr>
        <w:tblPrEx>
          <w:tblW w:w="5000" w:type="pct"/>
          <w:tblLayout w:type="fixed"/>
          <w:tblCellMar>
            <w:left w:w="70" w:type="dxa"/>
            <w:right w:w="70" w:type="dxa"/>
          </w:tblCellMar>
          <w:tblLook w:val="04A0"/>
        </w:tblPrEx>
        <w:trPr>
          <w:trHeight w:val="261"/>
        </w:trPr>
        <w:tc>
          <w:tcPr>
            <w:tcW w:w="1731" w:type="pct"/>
            <w:tcBorders>
              <w:top w:val="nil"/>
              <w:left w:val="single" w:sz="4" w:space="0" w:color="auto"/>
              <w:bottom w:val="single" w:sz="4" w:space="0" w:color="auto"/>
              <w:right w:val="single" w:sz="4" w:space="0" w:color="auto"/>
            </w:tcBorders>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Spoločná konzultatívna skupina Zmluvy o konvenčných ozbrojených silách v Európe</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6 702</w:t>
            </w:r>
          </w:p>
        </w:tc>
        <w:tc>
          <w:tcPr>
            <w:tcW w:w="467" w:type="pct"/>
            <w:tcBorders>
              <w:top w:val="nil"/>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11 893</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6 000</w:t>
            </w:r>
          </w:p>
        </w:tc>
        <w:tc>
          <w:tcPr>
            <w:tcW w:w="467" w:type="pct"/>
            <w:tcBorders>
              <w:top w:val="nil"/>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6 000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6 000</w:t>
            </w:r>
          </w:p>
        </w:tc>
        <w:tc>
          <w:tcPr>
            <w:tcW w:w="467" w:type="pct"/>
            <w:tcBorders>
              <w:top w:val="nil"/>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6 000</w:t>
            </w:r>
          </w:p>
        </w:tc>
      </w:tr>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noWrap/>
            <w:textDirection w:val="lrTb"/>
            <w:vAlign w:val="center"/>
          </w:tcPr>
          <w:p w:rsidR="00A5272D" w:rsidRPr="004A4B66" w:rsidP="00DD0BCA">
            <w:pPr>
              <w:bidi w:val="0"/>
              <w:rPr>
                <w:rFonts w:ascii="Times New Roman" w:hAnsi="Times New Roman" w:cs="Times New Roman"/>
                <w:sz w:val="14"/>
                <w:szCs w:val="14"/>
              </w:rPr>
            </w:pPr>
            <w:r w:rsidRPr="004A4B66">
              <w:rPr>
                <w:rFonts w:ascii="Times New Roman" w:hAnsi="Times New Roman" w:cs="Times New Roman"/>
                <w:sz w:val="14"/>
                <w:szCs w:val="14"/>
              </w:rPr>
              <w:t>Svetový potravinový program WFP</w:t>
            </w:r>
          </w:p>
        </w:tc>
        <w:tc>
          <w:tcPr>
            <w:tcW w:w="467" w:type="pct"/>
            <w:tcBorders>
              <w:top w:val="single" w:sz="4" w:space="0" w:color="auto"/>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11 680</w:t>
            </w:r>
          </w:p>
        </w:tc>
        <w:tc>
          <w:tcPr>
            <w:tcW w:w="467" w:type="pct"/>
            <w:tcBorders>
              <w:top w:val="single" w:sz="4" w:space="0" w:color="auto"/>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22 873</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0</w:t>
            </w:r>
          </w:p>
        </w:tc>
      </w:tr>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rPr>
            </w:pPr>
            <w:r w:rsidRPr="004A4B66">
              <w:rPr>
                <w:rFonts w:ascii="Times New Roman" w:hAnsi="Times New Roman" w:cs="Times New Roman"/>
                <w:sz w:val="14"/>
                <w:szCs w:val="14"/>
              </w:rPr>
              <w:t>Haagska konferencia medzinárodného súkromného práva HKMPS</w:t>
            </w:r>
          </w:p>
        </w:tc>
        <w:tc>
          <w:tcPr>
            <w:tcW w:w="467" w:type="pct"/>
            <w:tcBorders>
              <w:top w:val="single" w:sz="4" w:space="0" w:color="auto"/>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46 340</w:t>
            </w:r>
          </w:p>
        </w:tc>
        <w:tc>
          <w:tcPr>
            <w:tcW w:w="467" w:type="pct"/>
            <w:tcBorders>
              <w:top w:val="single" w:sz="4" w:space="0" w:color="auto"/>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17 563</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19 090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19 090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17 637</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17 637</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17 637</w:t>
            </w:r>
          </w:p>
        </w:tc>
      </w:tr>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lang w:eastAsia="sk-SK"/>
              </w:rPr>
            </w:pPr>
            <w:r w:rsidRPr="004A4B66">
              <w:rPr>
                <w:rFonts w:ascii="Times New Roman" w:hAnsi="Times New Roman" w:cs="Times New Roman"/>
                <w:sz w:val="14"/>
                <w:szCs w:val="14"/>
                <w:lang w:eastAsia="sk-SK"/>
              </w:rPr>
              <w:t>NPT - Hodnotiaca konferencia zmluvy o nešírení jadrových zbraní</w:t>
            </w:r>
          </w:p>
        </w:tc>
        <w:tc>
          <w:tcPr>
            <w:tcW w:w="467" w:type="pct"/>
            <w:tcBorders>
              <w:top w:val="single" w:sz="4" w:space="0" w:color="auto"/>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1 554</w:t>
            </w:r>
          </w:p>
        </w:tc>
        <w:tc>
          <w:tcPr>
            <w:tcW w:w="467" w:type="pct"/>
            <w:tcBorders>
              <w:top w:val="single" w:sz="4" w:space="0" w:color="auto"/>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2 614</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2700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2 700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2 700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2 700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2 700</w:t>
            </w:r>
          </w:p>
        </w:tc>
      </w:tr>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noWrap/>
            <w:textDirection w:val="lrTb"/>
            <w:vAlign w:val="center"/>
          </w:tcPr>
          <w:p w:rsidR="00A5272D" w:rsidRPr="004A4B66" w:rsidP="00DD0BCA">
            <w:pPr>
              <w:bidi w:val="0"/>
              <w:rPr>
                <w:rFonts w:ascii="Times New Roman" w:hAnsi="Times New Roman" w:cs="Times New Roman"/>
                <w:sz w:val="14"/>
                <w:szCs w:val="14"/>
              </w:rPr>
            </w:pPr>
            <w:r w:rsidRPr="004A4B66">
              <w:rPr>
                <w:rFonts w:ascii="Times New Roman" w:hAnsi="Times New Roman" w:cs="Times New Roman"/>
                <w:sz w:val="14"/>
                <w:szCs w:val="14"/>
              </w:rPr>
              <w:t>BWC - Dohovor o zákaze biologických zbraní</w:t>
            </w:r>
          </w:p>
        </w:tc>
        <w:tc>
          <w:tcPr>
            <w:tcW w:w="467" w:type="pct"/>
            <w:tcBorders>
              <w:top w:val="single" w:sz="4" w:space="0" w:color="auto"/>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1 562</w:t>
            </w:r>
          </w:p>
        </w:tc>
        <w:tc>
          <w:tcPr>
            <w:tcW w:w="467" w:type="pct"/>
            <w:tcBorders>
              <w:top w:val="single" w:sz="4" w:space="0" w:color="auto"/>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1 824</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2500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2 500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2 000</w:t>
            </w:r>
          </w:p>
        </w:tc>
      </w:tr>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noWrap/>
            <w:textDirection w:val="lrTb"/>
            <w:vAlign w:val="center"/>
          </w:tcPr>
          <w:p w:rsidR="00A5272D" w:rsidRPr="004A4B66" w:rsidP="00DD0BCA">
            <w:pPr>
              <w:bidi w:val="0"/>
              <w:rPr>
                <w:rFonts w:ascii="Times New Roman" w:hAnsi="Times New Roman" w:cs="Times New Roman"/>
                <w:sz w:val="14"/>
                <w:szCs w:val="14"/>
              </w:rPr>
            </w:pPr>
            <w:r w:rsidRPr="004A4B66">
              <w:rPr>
                <w:rFonts w:ascii="Times New Roman" w:hAnsi="Times New Roman" w:cs="Times New Roman"/>
                <w:sz w:val="14"/>
                <w:szCs w:val="14"/>
              </w:rPr>
              <w:t>Ostatné príspevky do MO</w:t>
            </w:r>
          </w:p>
        </w:tc>
        <w:tc>
          <w:tcPr>
            <w:tcW w:w="467" w:type="pct"/>
            <w:tcBorders>
              <w:top w:val="single" w:sz="4" w:space="0" w:color="auto"/>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29 923</w:t>
            </w:r>
          </w:p>
        </w:tc>
        <w:tc>
          <w:tcPr>
            <w:tcW w:w="467" w:type="pct"/>
            <w:tcBorders>
              <w:top w:val="single" w:sz="4" w:space="0" w:color="auto"/>
              <w:left w:val="nil"/>
              <w:bottom w:val="single" w:sz="4" w:space="0" w:color="auto"/>
              <w:right w:val="single" w:sz="4" w:space="0" w:color="auto"/>
            </w:tcBorders>
            <w:textDirection w:val="lrTb"/>
            <w:vAlign w:val="bottom"/>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207 188</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11380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11 380</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9 058</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9 058</w:t>
            </w:r>
          </w:p>
        </w:tc>
        <w:tc>
          <w:tcPr>
            <w:tcW w:w="467" w:type="pct"/>
            <w:tcBorders>
              <w:top w:val="single" w:sz="4" w:space="0" w:color="auto"/>
              <w:left w:val="nil"/>
              <w:bottom w:val="single" w:sz="4" w:space="0" w:color="auto"/>
              <w:right w:val="single" w:sz="4" w:space="0" w:color="auto"/>
            </w:tcBorders>
            <w:noWrap/>
            <w:textDirection w:val="lrTb"/>
            <w:vAlign w:val="bottom"/>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9 058</w:t>
            </w:r>
          </w:p>
        </w:tc>
      </w:tr>
      <w:tr>
        <w:tblPrEx>
          <w:tblW w:w="5000" w:type="pct"/>
          <w:tblLayout w:type="fixed"/>
          <w:tblCellMar>
            <w:left w:w="70" w:type="dxa"/>
            <w:right w:w="70" w:type="dxa"/>
          </w:tblCellMar>
          <w:tblLook w:val="04A0"/>
        </w:tblPrEx>
        <w:trPr>
          <w:trHeight w:val="261"/>
        </w:trPr>
        <w:tc>
          <w:tcPr>
            <w:tcW w:w="1731" w:type="pct"/>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4A4B66" w:rsidP="00DD0BCA">
            <w:pPr>
              <w:bidi w:val="0"/>
              <w:rPr>
                <w:rFonts w:ascii="Times New Roman" w:hAnsi="Times New Roman" w:cs="Times New Roman"/>
                <w:sz w:val="14"/>
                <w:szCs w:val="14"/>
              </w:rPr>
            </w:pPr>
            <w:r w:rsidRPr="004A4B66">
              <w:rPr>
                <w:rFonts w:ascii="Times New Roman" w:hAnsi="Times New Roman" w:cs="Times New Roman"/>
                <w:sz w:val="14"/>
                <w:szCs w:val="14"/>
              </w:rPr>
              <w:t>OECD - dobrovoľný príspevok</w:t>
            </w:r>
          </w:p>
        </w:tc>
        <w:tc>
          <w:tcPr>
            <w:tcW w:w="467" w:type="pct"/>
            <w:tcBorders>
              <w:top w:val="single" w:sz="4" w:space="0" w:color="auto"/>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Pr>
                <w:rFonts w:ascii="Times New Roman" w:hAnsi="Times New Roman" w:cs="Times New Roman"/>
                <w:sz w:val="14"/>
                <w:szCs w:val="14"/>
              </w:rPr>
              <w:t>0</w:t>
            </w:r>
            <w:r w:rsidRPr="004A4B66">
              <w:rPr>
                <w:rFonts w:ascii="Times New Roman" w:hAnsi="Times New Roman" w:cs="Times New Roman"/>
                <w:sz w:val="14"/>
                <w:szCs w:val="14"/>
              </w:rPr>
              <w:t> </w:t>
            </w:r>
          </w:p>
        </w:tc>
        <w:tc>
          <w:tcPr>
            <w:tcW w:w="467" w:type="pct"/>
            <w:tcBorders>
              <w:top w:val="single" w:sz="4" w:space="0" w:color="auto"/>
              <w:left w:val="nil"/>
              <w:bottom w:val="single" w:sz="4" w:space="0" w:color="auto"/>
              <w:right w:val="single" w:sz="4" w:space="0" w:color="auto"/>
            </w:tcBorders>
            <w:textDirection w:val="lrTb"/>
            <w:vAlign w:val="bottom"/>
            <w:hideMark/>
          </w:tcPr>
          <w:p w:rsidR="00A5272D" w:rsidRPr="004A4B66" w:rsidP="00DD0BCA">
            <w:pPr>
              <w:bidi w:val="0"/>
              <w:jc w:val="right"/>
              <w:rPr>
                <w:rFonts w:ascii="Times New Roman" w:hAnsi="Times New Roman" w:cs="Times New Roman"/>
                <w:sz w:val="14"/>
                <w:szCs w:val="14"/>
              </w:rPr>
            </w:pPr>
            <w:r w:rsidRPr="004A4B66">
              <w:rPr>
                <w:rFonts w:ascii="Times New Roman" w:hAnsi="Times New Roman" w:cs="Times New Roman"/>
                <w:sz w:val="14"/>
                <w:szCs w:val="14"/>
              </w:rPr>
              <w:t>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70000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1701B9" w:rsidP="00DD0BCA">
            <w:pPr>
              <w:bidi w:val="0"/>
              <w:jc w:val="right"/>
              <w:rPr>
                <w:rFonts w:ascii="Times New Roman" w:hAnsi="Times New Roman" w:cs="Times New Roman"/>
                <w:color w:val="000000"/>
                <w:sz w:val="14"/>
                <w:szCs w:val="14"/>
              </w:rPr>
            </w:pPr>
            <w:r w:rsidRPr="001701B9">
              <w:rPr>
                <w:rFonts w:ascii="Times New Roman" w:hAnsi="Times New Roman" w:cs="Times New Roman"/>
                <w:color w:val="000000"/>
                <w:sz w:val="14"/>
                <w:szCs w:val="14"/>
              </w:rPr>
              <w:t>70 000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70 000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70 000</w:t>
            </w:r>
          </w:p>
        </w:tc>
        <w:tc>
          <w:tcPr>
            <w:tcW w:w="467" w:type="pct"/>
            <w:tcBorders>
              <w:top w:val="single" w:sz="4" w:space="0" w:color="auto"/>
              <w:left w:val="nil"/>
              <w:bottom w:val="single" w:sz="4" w:space="0" w:color="auto"/>
              <w:right w:val="single" w:sz="4" w:space="0" w:color="auto"/>
            </w:tcBorders>
            <w:noWrap/>
            <w:textDirection w:val="lrTb"/>
            <w:vAlign w:val="bottom"/>
            <w:hideMark/>
          </w:tcPr>
          <w:p w:rsidR="00A5272D" w:rsidRPr="004A4B66" w:rsidP="00DD0BCA">
            <w:pPr>
              <w:bidi w:val="0"/>
              <w:jc w:val="right"/>
              <w:rPr>
                <w:rFonts w:ascii="Times New Roman" w:hAnsi="Times New Roman" w:cs="Times New Roman"/>
                <w:color w:val="000000"/>
                <w:sz w:val="14"/>
                <w:szCs w:val="14"/>
              </w:rPr>
            </w:pPr>
            <w:r w:rsidRPr="004A4B66">
              <w:rPr>
                <w:rFonts w:ascii="Times New Roman" w:hAnsi="Times New Roman" w:cs="Times New Roman"/>
                <w:color w:val="000000"/>
                <w:sz w:val="14"/>
                <w:szCs w:val="14"/>
              </w:rPr>
              <w:t>70 000</w:t>
            </w:r>
          </w:p>
        </w:tc>
      </w:tr>
    </w:tbl>
    <w:p w:rsidR="00A5272D" w:rsidRPr="00951C93" w:rsidP="00A5272D">
      <w:pPr>
        <w:bidi w:val="0"/>
        <w:jc w:val="both"/>
        <w:rPr>
          <w:rFonts w:ascii="Times New Roman" w:hAnsi="Times New Roman" w:cs="Times New Roman"/>
          <w:highlight w:val="yellow"/>
        </w:rPr>
      </w:pPr>
    </w:p>
    <w:p w:rsidR="00A5272D" w:rsidRPr="00BB22DF" w:rsidP="00A5272D">
      <w:pPr>
        <w:bidi w:val="0"/>
        <w:ind w:firstLine="708"/>
        <w:jc w:val="both"/>
        <w:rPr>
          <w:rFonts w:ascii="Times New Roman" w:hAnsi="Times New Roman" w:cs="Times New Roman"/>
        </w:rPr>
      </w:pPr>
      <w:r w:rsidRPr="00951C93">
        <w:rPr>
          <w:rFonts w:ascii="Times New Roman" w:hAnsi="Times New Roman" w:cs="Times New Roman"/>
        </w:rPr>
        <w:t>V rámci oblasti diplomacie sa zohľadnili aj výdavky v oblasti poplatkov a príspevkov za členstvo SR v medzinárodných organizáciách. Transfer na úhradu členských príspevkov je medziročne zvýšený o</w:t>
      </w:r>
      <w:r>
        <w:rPr>
          <w:rFonts w:ascii="Times New Roman" w:hAnsi="Times New Roman" w:cs="Times New Roman"/>
        </w:rPr>
        <w:t> 4,33</w:t>
      </w:r>
      <w:r w:rsidRPr="00951C93">
        <w:rPr>
          <w:rFonts w:ascii="Times New Roman" w:hAnsi="Times New Roman" w:cs="Times New Roman"/>
        </w:rPr>
        <w:t xml:space="preserve"> mil. eur, t.</w:t>
      </w:r>
      <w:r>
        <w:rPr>
          <w:rFonts w:ascii="Times New Roman" w:hAnsi="Times New Roman" w:cs="Times New Roman"/>
        </w:rPr>
        <w:t xml:space="preserve"> </w:t>
      </w:r>
      <w:r w:rsidRPr="00951C93">
        <w:rPr>
          <w:rFonts w:ascii="Times New Roman" w:hAnsi="Times New Roman" w:cs="Times New Roman"/>
        </w:rPr>
        <w:t xml:space="preserve">j. </w:t>
      </w:r>
      <w:r w:rsidR="008A3D4B">
        <w:rPr>
          <w:rFonts w:ascii="Times New Roman" w:hAnsi="Times New Roman" w:cs="Times New Roman"/>
        </w:rPr>
        <w:t xml:space="preserve">o </w:t>
      </w:r>
      <w:r>
        <w:rPr>
          <w:rFonts w:ascii="Times New Roman" w:hAnsi="Times New Roman" w:cs="Times New Roman"/>
        </w:rPr>
        <w:t>27,7</w:t>
      </w:r>
      <w:r w:rsidRPr="00A07969">
        <w:rPr>
          <w:rFonts w:ascii="Times New Roman" w:hAnsi="Times New Roman" w:cs="Times New Roman"/>
        </w:rPr>
        <w:t xml:space="preserve"> %. Dôvodom je zvýšenie niektorých povinných členských príspevkov do medzinárodných organizácií</w:t>
      </w:r>
      <w:r>
        <w:rPr>
          <w:rFonts w:ascii="Times New Roman" w:hAnsi="Times New Roman" w:cs="Times New Roman"/>
        </w:rPr>
        <w:t xml:space="preserve"> najmä nárast príspevku na mierové operácie OSN</w:t>
      </w:r>
      <w:r w:rsidRPr="00A07969">
        <w:rPr>
          <w:rFonts w:ascii="Times New Roman" w:hAnsi="Times New Roman" w:cs="Times New Roman"/>
        </w:rPr>
        <w:t>.</w:t>
      </w:r>
    </w:p>
    <w:p w:rsidR="004B488F" w:rsidRPr="00CF005D" w:rsidP="00A5272D">
      <w:pPr>
        <w:bidi w:val="0"/>
        <w:ind w:firstLine="708"/>
        <w:jc w:val="both"/>
        <w:rPr>
          <w:rFonts w:ascii="Times New Roman" w:hAnsi="Times New Roman" w:cs="Times New Roman"/>
          <w:iCs/>
        </w:rPr>
      </w:pPr>
    </w:p>
    <w:p w:rsidR="00A5272D" w:rsidRPr="00951C93" w:rsidP="00A5272D">
      <w:pPr>
        <w:bidi w:val="0"/>
        <w:jc w:val="both"/>
        <w:rPr>
          <w:rFonts w:ascii="Times New Roman" w:hAnsi="Times New Roman" w:cs="Times New Roman"/>
          <w:b/>
        </w:rPr>
      </w:pPr>
      <w:r w:rsidRPr="00951C93">
        <w:rPr>
          <w:rFonts w:ascii="Times New Roman" w:hAnsi="Times New Roman" w:cs="Times New Roman"/>
          <w:b/>
        </w:rPr>
        <w:t>Vysielanie civilných expertov do aktivít krízového manažmentu mimo územia SR</w:t>
      </w:r>
    </w:p>
    <w:p w:rsidR="00A5272D" w:rsidRPr="00951C93"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766"/>
        <w:gridCol w:w="922"/>
        <w:gridCol w:w="921"/>
        <w:gridCol w:w="921"/>
        <w:gridCol w:w="921"/>
        <w:gridCol w:w="921"/>
        <w:gridCol w:w="921"/>
        <w:gridCol w:w="919"/>
      </w:tblGrid>
      <w:tr>
        <w:tblPrEx>
          <w:tblW w:w="5000" w:type="pct"/>
          <w:tblCellMar>
            <w:left w:w="70" w:type="dxa"/>
            <w:right w:w="70" w:type="dxa"/>
          </w:tblCellMar>
          <w:tblLook w:val="04A0"/>
        </w:tblPrEx>
        <w:trPr>
          <w:trHeight w:val="255"/>
        </w:trPr>
        <w:tc>
          <w:tcPr>
            <w:tcW w:w="1501"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v eurách</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2012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2013 S</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2014 R</w:t>
            </w:r>
          </w:p>
        </w:tc>
        <w:tc>
          <w:tcPr>
            <w:tcW w:w="50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 xml:space="preserve">2014 OS </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2015 N</w:t>
            </w:r>
          </w:p>
        </w:tc>
        <w:tc>
          <w:tcPr>
            <w:tcW w:w="500"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2016 N</w:t>
            </w:r>
          </w:p>
        </w:tc>
        <w:tc>
          <w:tcPr>
            <w:tcW w:w="499"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461"/>
        </w:trPr>
        <w:tc>
          <w:tcPr>
            <w:tcW w:w="1501"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 xml:space="preserve">Vysielanie civilných expertov do aktivít </w:t>
            </w:r>
          </w:p>
          <w:p w:rsidR="00A5272D" w:rsidRPr="00951C93" w:rsidP="00DD0BCA">
            <w:pPr>
              <w:bidi w:val="0"/>
              <w:rPr>
                <w:rFonts w:ascii="Times New Roman" w:hAnsi="Times New Roman" w:cs="Times New Roman"/>
                <w:b/>
                <w:bCs/>
                <w:sz w:val="14"/>
                <w:szCs w:val="14"/>
                <w:lang w:eastAsia="sk-SK"/>
              </w:rPr>
            </w:pPr>
            <w:r w:rsidRPr="00951C93">
              <w:rPr>
                <w:rFonts w:ascii="Times New Roman" w:hAnsi="Times New Roman" w:cs="Times New Roman"/>
                <w:b/>
                <w:bCs/>
                <w:sz w:val="14"/>
                <w:szCs w:val="14"/>
                <w:lang w:eastAsia="sk-SK"/>
              </w:rPr>
              <w:t>krízového manažmentu mimo územia SR</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82 470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82 470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0</w:t>
            </w:r>
          </w:p>
        </w:tc>
        <w:tc>
          <w:tcPr>
            <w:tcW w:w="500"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0</w:t>
            </w:r>
          </w:p>
        </w:tc>
        <w:tc>
          <w:tcPr>
            <w:tcW w:w="49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0</w:t>
            </w:r>
          </w:p>
        </w:tc>
      </w:tr>
    </w:tbl>
    <w:p w:rsidR="00A5272D" w:rsidRPr="00951C93" w:rsidP="00A5272D">
      <w:pPr>
        <w:bidi w:val="0"/>
        <w:rPr>
          <w:rFonts w:ascii="Arial Narrow" w:hAnsi="Arial Narrow"/>
          <w:b/>
          <w:color w:val="000000"/>
          <w:sz w:val="22"/>
          <w:szCs w:val="22"/>
        </w:rPr>
      </w:pPr>
    </w:p>
    <w:p w:rsidR="00A5272D" w:rsidP="00A5272D">
      <w:pPr>
        <w:bidi w:val="0"/>
        <w:ind w:firstLine="708"/>
        <w:jc w:val="both"/>
        <w:rPr>
          <w:rFonts w:ascii="Times New Roman" w:hAnsi="Times New Roman" w:cs="Times New Roman"/>
        </w:rPr>
      </w:pPr>
      <w:r>
        <w:rPr>
          <w:rFonts w:ascii="Times New Roman" w:hAnsi="Times New Roman" w:cs="Times New Roman"/>
        </w:rPr>
        <w:t>V tejto oblasti sa s</w:t>
      </w:r>
      <w:r w:rsidRPr="00951C93">
        <w:rPr>
          <w:rFonts w:ascii="Times New Roman" w:hAnsi="Times New Roman" w:cs="Times New Roman"/>
        </w:rPr>
        <w:t xml:space="preserve">leduje zapojenie SR do pozorovateľskej misie EÚ v Gruzínsku formou vyslania civilného experta (v zmysle zákona č. 503/2011 Z. z. o vysielaní civilných expertov na výkon práce v aktivitách krízového manažmentu mimo územia SR a o zmene a doplnení niektorých zákonov) s cieľom posilniť príspevok SR k úsiliu EÚ pri riešení krízovej situácie v tejto krajine. </w:t>
      </w:r>
      <w:r>
        <w:rPr>
          <w:rFonts w:ascii="Times New Roman" w:hAnsi="Times New Roman" w:cs="Times New Roman"/>
        </w:rPr>
        <w:t>V uvedenej oblasti sa na rok 2015 výdavky nerozpočtujú.</w:t>
      </w:r>
    </w:p>
    <w:p w:rsidR="00A5272D" w:rsidP="00A5272D">
      <w:pPr>
        <w:bidi w:val="0"/>
        <w:ind w:firstLine="708"/>
        <w:jc w:val="both"/>
        <w:rPr>
          <w:rFonts w:ascii="Times New Roman" w:hAnsi="Times New Roman" w:cs="Times New Roman"/>
        </w:rPr>
      </w:pPr>
    </w:p>
    <w:p w:rsidR="00A5272D" w:rsidRPr="009B2113" w:rsidP="00A5272D">
      <w:pPr>
        <w:bidi w:val="0"/>
        <w:jc w:val="both"/>
        <w:rPr>
          <w:rFonts w:ascii="Times New Roman" w:hAnsi="Times New Roman" w:cs="Times New Roman"/>
          <w:b/>
        </w:rPr>
      </w:pPr>
      <w:r w:rsidRPr="009B2113">
        <w:rPr>
          <w:rFonts w:ascii="Times New Roman" w:hAnsi="Times New Roman" w:cs="Times New Roman"/>
          <w:b/>
        </w:rPr>
        <w:t>Pomoc krajanom v zahraničí</w:t>
      </w:r>
    </w:p>
    <w:p w:rsidR="00A5272D" w:rsidP="00A5272D">
      <w:pPr>
        <w:bidi w:val="0"/>
        <w:ind w:firstLine="708"/>
        <w:jc w:val="both"/>
        <w:rPr>
          <w:rFonts w:ascii="Times New Roman" w:hAnsi="Times New Roman" w:cs="Times New Roman"/>
        </w:rPr>
      </w:pPr>
    </w:p>
    <w:tbl>
      <w:tblPr>
        <w:tblStyle w:val="TableNormal"/>
        <w:tblW w:w="5000" w:type="pct"/>
        <w:tblCellMar>
          <w:left w:w="70" w:type="dxa"/>
          <w:right w:w="70" w:type="dxa"/>
        </w:tblCellMar>
        <w:tblLook w:val="04A0"/>
      </w:tblPr>
      <w:tblGrid>
        <w:gridCol w:w="2053"/>
        <w:gridCol w:w="1022"/>
        <w:gridCol w:w="1022"/>
        <w:gridCol w:w="1023"/>
        <w:gridCol w:w="1023"/>
        <w:gridCol w:w="1023"/>
        <w:gridCol w:w="1023"/>
        <w:gridCol w:w="1023"/>
      </w:tblGrid>
      <w:tr>
        <w:tblPrEx>
          <w:tblW w:w="5000" w:type="pct"/>
          <w:tblCellMar>
            <w:left w:w="70" w:type="dxa"/>
            <w:right w:w="70" w:type="dxa"/>
          </w:tblCellMar>
          <w:tblLook w:val="04A0"/>
        </w:tblPrEx>
        <w:trPr>
          <w:trHeight w:val="255"/>
        </w:trPr>
        <w:tc>
          <w:tcPr>
            <w:tcW w:w="1115"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A5272D" w:rsidRPr="009B2113" w:rsidP="00DD0BCA">
            <w:pPr>
              <w:bidi w:val="0"/>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 v eurách</w:t>
            </w:r>
          </w:p>
        </w:tc>
        <w:tc>
          <w:tcPr>
            <w:tcW w:w="555"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2012 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2013 S</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2014 R</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 xml:space="preserve">2014 OS </w:t>
            </w:r>
          </w:p>
        </w:tc>
        <w:tc>
          <w:tcPr>
            <w:tcW w:w="555"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2015 N</w:t>
            </w:r>
          </w:p>
        </w:tc>
        <w:tc>
          <w:tcPr>
            <w:tcW w:w="555" w:type="pct"/>
            <w:tcBorders>
              <w:top w:val="single" w:sz="4" w:space="0" w:color="auto"/>
              <w:left w:val="nil"/>
              <w:bottom w:val="single" w:sz="4" w:space="0" w:color="auto"/>
              <w:right w:val="single" w:sz="4" w:space="0" w:color="auto"/>
            </w:tcBorders>
            <w:shd w:val="clear" w:color="000000" w:fill="A6A6A6"/>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2016 N</w:t>
            </w:r>
          </w:p>
        </w:tc>
        <w:tc>
          <w:tcPr>
            <w:tcW w:w="555"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9B778E" w:rsidP="00DD0BCA">
            <w:pPr>
              <w:bidi w:val="0"/>
              <w:jc w:val="center"/>
              <w:rPr>
                <w:rFonts w:ascii="Times New Roman" w:hAnsi="Times New Roman" w:cs="Times New Roman"/>
                <w:b/>
                <w:bCs/>
                <w:sz w:val="14"/>
                <w:szCs w:val="14"/>
              </w:rPr>
            </w:pPr>
            <w:r w:rsidRPr="009B778E">
              <w:rPr>
                <w:rFonts w:ascii="Times New Roman" w:hAnsi="Times New Roman" w:cs="Times New Roman"/>
                <w:b/>
                <w:bCs/>
                <w:sz w:val="14"/>
                <w:szCs w:val="14"/>
              </w:rPr>
              <w:t>2017 N</w:t>
            </w:r>
          </w:p>
        </w:tc>
      </w:tr>
      <w:tr>
        <w:tblPrEx>
          <w:tblW w:w="5000" w:type="pct"/>
          <w:tblCellMar>
            <w:left w:w="70" w:type="dxa"/>
            <w:right w:w="70" w:type="dxa"/>
          </w:tblCellMar>
          <w:tblLook w:val="04A0"/>
        </w:tblPrEx>
        <w:trPr>
          <w:trHeight w:val="255"/>
        </w:trPr>
        <w:tc>
          <w:tcPr>
            <w:tcW w:w="1115" w:type="pct"/>
            <w:tcBorders>
              <w:top w:val="nil"/>
              <w:left w:val="single" w:sz="4" w:space="0" w:color="auto"/>
              <w:bottom w:val="single" w:sz="4" w:space="0" w:color="auto"/>
              <w:right w:val="single" w:sz="4" w:space="0" w:color="auto"/>
            </w:tcBorders>
            <w:noWrap/>
            <w:textDirection w:val="lrTb"/>
            <w:vAlign w:val="center"/>
            <w:hideMark/>
          </w:tcPr>
          <w:p w:rsidR="00A5272D" w:rsidRPr="009B2113" w:rsidP="00DD0BCA">
            <w:pPr>
              <w:bidi w:val="0"/>
              <w:rPr>
                <w:rFonts w:ascii="Times New Roman" w:hAnsi="Times New Roman" w:cs="Times New Roman"/>
                <w:b/>
                <w:bCs/>
                <w:sz w:val="14"/>
                <w:szCs w:val="14"/>
                <w:lang w:eastAsia="sk-SK"/>
              </w:rPr>
            </w:pPr>
            <w:r w:rsidRPr="009B2113">
              <w:rPr>
                <w:rFonts w:ascii="Times New Roman" w:hAnsi="Times New Roman" w:cs="Times New Roman"/>
                <w:b/>
                <w:bCs/>
                <w:sz w:val="14"/>
                <w:szCs w:val="14"/>
                <w:lang w:eastAsia="sk-SK"/>
              </w:rPr>
              <w:t>Pomoc krajanom v zahraničí</w:t>
            </w:r>
          </w:p>
        </w:tc>
        <w:tc>
          <w:tcPr>
            <w:tcW w:w="555" w:type="pct"/>
            <w:tcBorders>
              <w:top w:val="nil"/>
              <w:left w:val="nil"/>
              <w:bottom w:val="single" w:sz="4" w:space="0" w:color="auto"/>
              <w:right w:val="single" w:sz="4" w:space="0" w:color="auto"/>
            </w:tcBorders>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912 462</w:t>
            </w:r>
          </w:p>
        </w:tc>
        <w:tc>
          <w:tcPr>
            <w:tcW w:w="555" w:type="pct"/>
            <w:tcBorders>
              <w:top w:val="nil"/>
              <w:left w:val="nil"/>
              <w:bottom w:val="single" w:sz="4" w:space="0" w:color="auto"/>
              <w:right w:val="single" w:sz="4" w:space="0" w:color="auto"/>
            </w:tcBorders>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1 970 996</w:t>
            </w:r>
          </w:p>
        </w:tc>
        <w:tc>
          <w:tcPr>
            <w:tcW w:w="555" w:type="pct"/>
            <w:tcBorders>
              <w:top w:val="nil"/>
              <w:left w:val="nil"/>
              <w:bottom w:val="single" w:sz="4" w:space="0" w:color="auto"/>
              <w:right w:val="single" w:sz="4" w:space="0" w:color="auto"/>
            </w:tcBorders>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1 542 667</w:t>
            </w:r>
          </w:p>
        </w:tc>
        <w:tc>
          <w:tcPr>
            <w:tcW w:w="555" w:type="pct"/>
            <w:tcBorders>
              <w:top w:val="nil"/>
              <w:left w:val="nil"/>
              <w:bottom w:val="single" w:sz="4" w:space="0" w:color="auto"/>
              <w:right w:val="single" w:sz="4" w:space="0" w:color="auto"/>
            </w:tcBorders>
            <w:textDirection w:val="lrTb"/>
            <w:vAlign w:val="center"/>
            <w:hideMark/>
          </w:tcPr>
          <w:p w:rsidR="00A5272D" w:rsidRPr="009D3C49" w:rsidP="00DD0BCA">
            <w:pPr>
              <w:bidi w:val="0"/>
              <w:jc w:val="right"/>
              <w:rPr>
                <w:rFonts w:ascii="Times New Roman" w:hAnsi="Times New Roman" w:cs="Times New Roman"/>
                <w:b/>
                <w:bCs/>
                <w:sz w:val="14"/>
                <w:szCs w:val="14"/>
              </w:rPr>
            </w:pPr>
            <w:r w:rsidRPr="009D3C49">
              <w:rPr>
                <w:rFonts w:ascii="Times New Roman" w:hAnsi="Times New Roman" w:cs="Times New Roman"/>
                <w:b/>
                <w:bCs/>
                <w:sz w:val="14"/>
                <w:szCs w:val="14"/>
              </w:rPr>
              <w:t>1 847 138</w:t>
            </w:r>
          </w:p>
        </w:tc>
        <w:tc>
          <w:tcPr>
            <w:tcW w:w="555" w:type="pct"/>
            <w:tcBorders>
              <w:top w:val="nil"/>
              <w:left w:val="nil"/>
              <w:bottom w:val="single" w:sz="4" w:space="0" w:color="auto"/>
              <w:right w:val="single" w:sz="4" w:space="0" w:color="auto"/>
            </w:tcBorders>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1 455 119</w:t>
            </w:r>
          </w:p>
        </w:tc>
        <w:tc>
          <w:tcPr>
            <w:tcW w:w="555" w:type="pct"/>
            <w:tcBorders>
              <w:top w:val="nil"/>
              <w:left w:val="nil"/>
              <w:bottom w:val="single" w:sz="4" w:space="0" w:color="auto"/>
              <w:right w:val="single" w:sz="4" w:space="0" w:color="auto"/>
            </w:tcBorders>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1 455 119</w:t>
            </w:r>
          </w:p>
        </w:tc>
        <w:tc>
          <w:tcPr>
            <w:tcW w:w="555" w:type="pct"/>
            <w:tcBorders>
              <w:top w:val="nil"/>
              <w:left w:val="nil"/>
              <w:bottom w:val="single" w:sz="4" w:space="0" w:color="auto"/>
              <w:right w:val="single" w:sz="4" w:space="0" w:color="auto"/>
            </w:tcBorders>
            <w:textDirection w:val="lrTb"/>
            <w:vAlign w:val="center"/>
            <w:hideMark/>
          </w:tcPr>
          <w:p w:rsidR="00A5272D" w:rsidRPr="009B778E" w:rsidP="00DD0BCA">
            <w:pPr>
              <w:bidi w:val="0"/>
              <w:jc w:val="right"/>
              <w:rPr>
                <w:rFonts w:ascii="Times New Roman" w:hAnsi="Times New Roman" w:cs="Times New Roman"/>
                <w:b/>
                <w:bCs/>
                <w:sz w:val="14"/>
                <w:szCs w:val="14"/>
              </w:rPr>
            </w:pPr>
            <w:r w:rsidRPr="009B778E">
              <w:rPr>
                <w:rFonts w:ascii="Times New Roman" w:hAnsi="Times New Roman" w:cs="Times New Roman"/>
                <w:b/>
                <w:bCs/>
                <w:sz w:val="14"/>
                <w:szCs w:val="14"/>
              </w:rPr>
              <w:t>1 455 119</w:t>
            </w:r>
          </w:p>
        </w:tc>
      </w:tr>
    </w:tbl>
    <w:p w:rsidR="00A5272D" w:rsidRPr="00951C93" w:rsidP="00A5272D">
      <w:pPr>
        <w:bidi w:val="0"/>
        <w:ind w:firstLine="708"/>
        <w:jc w:val="both"/>
        <w:rPr>
          <w:rFonts w:ascii="Times New Roman" w:hAnsi="Times New Roman" w:cs="Times New Roman"/>
        </w:rPr>
      </w:pPr>
    </w:p>
    <w:p w:rsidR="00A5272D" w:rsidRPr="009B2113" w:rsidP="00A5272D">
      <w:pPr>
        <w:bidi w:val="0"/>
        <w:ind w:firstLine="708"/>
        <w:jc w:val="both"/>
        <w:rPr>
          <w:rFonts w:ascii="Times New Roman" w:hAnsi="Times New Roman" w:cs="Times New Roman"/>
        </w:rPr>
      </w:pPr>
      <w:r w:rsidRPr="009B2113">
        <w:rPr>
          <w:rFonts w:ascii="Times New Roman" w:hAnsi="Times New Roman" w:cs="Times New Roman"/>
          <w:bCs/>
        </w:rPr>
        <w:t>Celkové p</w:t>
      </w:r>
      <w:r w:rsidRPr="009B2113">
        <w:rPr>
          <w:rFonts w:ascii="Times New Roman" w:hAnsi="Times New Roman" w:cs="Times New Roman"/>
        </w:rPr>
        <w:t xml:space="preserve">rostriedky </w:t>
      </w:r>
      <w:r>
        <w:rPr>
          <w:rFonts w:ascii="Times New Roman" w:hAnsi="Times New Roman" w:cs="Times New Roman"/>
        </w:rPr>
        <w:t>Ú</w:t>
      </w:r>
      <w:r w:rsidRPr="009B2113">
        <w:rPr>
          <w:rFonts w:ascii="Times New Roman" w:hAnsi="Times New Roman" w:cs="Times New Roman"/>
        </w:rPr>
        <w:t xml:space="preserve">radu </w:t>
      </w:r>
      <w:r w:rsidRPr="009B778E">
        <w:rPr>
          <w:rFonts w:ascii="Times New Roman" w:hAnsi="Times New Roman" w:cs="Times New Roman"/>
        </w:rPr>
        <w:t xml:space="preserve">pre Slovákov žijúcich v zahraničí </w:t>
      </w:r>
      <w:r>
        <w:rPr>
          <w:rFonts w:ascii="Times New Roman" w:hAnsi="Times New Roman" w:cs="Times New Roman"/>
        </w:rPr>
        <w:t>v roku 2015 klesajú</w:t>
      </w:r>
      <w:r w:rsidRPr="009B2113">
        <w:rPr>
          <w:rFonts w:ascii="Times New Roman" w:hAnsi="Times New Roman" w:cs="Times New Roman"/>
        </w:rPr>
        <w:t xml:space="preserve"> oproti schválenému rozpočtu v roku 201</w:t>
      </w:r>
      <w:r>
        <w:rPr>
          <w:rFonts w:ascii="Times New Roman" w:hAnsi="Times New Roman" w:cs="Times New Roman"/>
        </w:rPr>
        <w:t xml:space="preserve">4 </w:t>
      </w:r>
      <w:r w:rsidRPr="009B2113">
        <w:rPr>
          <w:rFonts w:ascii="Times New Roman" w:hAnsi="Times New Roman" w:cs="Times New Roman"/>
        </w:rPr>
        <w:t>o</w:t>
      </w:r>
      <w:r>
        <w:rPr>
          <w:rFonts w:ascii="Times New Roman" w:hAnsi="Times New Roman" w:cs="Times New Roman"/>
        </w:rPr>
        <w:t> 87,5</w:t>
      </w:r>
      <w:r w:rsidRPr="006B4F54">
        <w:rPr>
          <w:rFonts w:ascii="Times New Roman" w:hAnsi="Times New Roman" w:cs="Times New Roman"/>
        </w:rPr>
        <w:t xml:space="preserve"> tis.</w:t>
      </w:r>
      <w:r w:rsidRPr="009B2113">
        <w:rPr>
          <w:rFonts w:ascii="Times New Roman" w:hAnsi="Times New Roman" w:cs="Times New Roman"/>
        </w:rPr>
        <w:t xml:space="preserve"> eur</w:t>
      </w:r>
      <w:r>
        <w:rPr>
          <w:rFonts w:ascii="Times New Roman" w:hAnsi="Times New Roman" w:cs="Times New Roman"/>
        </w:rPr>
        <w:t>, t. j. o 5,68 %</w:t>
      </w:r>
      <w:r w:rsidRPr="009B2113">
        <w:rPr>
          <w:rFonts w:ascii="Times New Roman" w:hAnsi="Times New Roman" w:cs="Times New Roman"/>
        </w:rPr>
        <w:t xml:space="preserve">. V rámci  výdavkov </w:t>
      </w:r>
      <w:r>
        <w:rPr>
          <w:rFonts w:ascii="Times New Roman" w:hAnsi="Times New Roman" w:cs="Times New Roman"/>
        </w:rPr>
        <w:t xml:space="preserve">kapitoly MZVaEZ SR </w:t>
      </w:r>
      <w:r w:rsidRPr="009B2113">
        <w:rPr>
          <w:rFonts w:ascii="Times New Roman" w:hAnsi="Times New Roman" w:cs="Times New Roman"/>
        </w:rPr>
        <w:t>sú zabezpečené</w:t>
      </w:r>
      <w:r w:rsidRPr="009B2113">
        <w:rPr>
          <w:rFonts w:ascii="Times New Roman" w:hAnsi="Times New Roman" w:cs="Times New Roman"/>
        </w:rPr>
        <w:t xml:space="preserve"> </w:t>
      </w:r>
      <w:r w:rsidRPr="009B2113">
        <w:rPr>
          <w:rFonts w:ascii="Times New Roman" w:hAnsi="Times New Roman" w:cs="Times New Roman"/>
        </w:rPr>
        <w:t xml:space="preserve">finančné prostriedky v zmysle § 6 zákona </w:t>
      </w:r>
      <w:r>
        <w:rPr>
          <w:rFonts w:ascii="Times New Roman" w:hAnsi="Times New Roman" w:cs="Times New Roman"/>
        </w:rPr>
        <w:br/>
      </w:r>
      <w:r w:rsidRPr="009B2113">
        <w:rPr>
          <w:rFonts w:ascii="Times New Roman" w:hAnsi="Times New Roman" w:cs="Times New Roman"/>
        </w:rPr>
        <w:t xml:space="preserve">č. 474/2005 Z. z. o Slovákoch žijúcich v zahraničí a o zmene a doplnení niektorých zákonov </w:t>
      </w:r>
      <w:r w:rsidRPr="00506CEA">
        <w:rPr>
          <w:rFonts w:ascii="Times New Roman" w:hAnsi="Times New Roman" w:cs="Times New Roman"/>
        </w:rPr>
        <w:t>na účely financovania aktivít</w:t>
      </w:r>
      <w:r w:rsidRPr="009B2113">
        <w:rPr>
          <w:rFonts w:ascii="Times New Roman" w:hAnsi="Times New Roman" w:cs="Times New Roman"/>
        </w:rPr>
        <w:t xml:space="preserve"> zameraných na podporu Slovákov žijúcich v zahraničí. </w:t>
      </w:r>
    </w:p>
    <w:p w:rsidR="00A5272D" w:rsidRPr="005D2BC3" w:rsidP="005D2BC3">
      <w:pPr>
        <w:pStyle w:val="Heading5"/>
        <w:pBdr>
          <w:bottom w:val="single" w:sz="4" w:space="1" w:color="auto"/>
        </w:pBdr>
        <w:bidi w:val="0"/>
        <w:ind w:left="0"/>
        <w:rPr>
          <w:rFonts w:ascii="Times New Roman" w:hAnsi="Times New Roman"/>
          <w:i w:val="0"/>
          <w:sz w:val="24"/>
        </w:rPr>
      </w:pPr>
      <w:bookmarkStart w:id="67" w:name="_Toc400551766"/>
      <w:r w:rsidRPr="005D2BC3">
        <w:rPr>
          <w:rFonts w:ascii="Times New Roman" w:hAnsi="Times New Roman"/>
          <w:i w:val="0"/>
          <w:sz w:val="24"/>
        </w:rPr>
        <w:t>Kancelária Národnej rady SR</w:t>
      </w:r>
      <w:bookmarkEnd w:id="67"/>
      <w:r w:rsidRPr="005D2BC3">
        <w:rPr>
          <w:rFonts w:ascii="Times New Roman" w:hAnsi="Times New Roman"/>
          <w:i w:val="0"/>
          <w:sz w:val="24"/>
        </w:rPr>
        <w:t xml:space="preserve"> </w:t>
      </w:r>
    </w:p>
    <w:p w:rsidR="00A5272D" w:rsidRPr="00951C93" w:rsidP="00A5272D">
      <w:pPr>
        <w:bidi w:val="0"/>
        <w:jc w:val="both"/>
        <w:rPr>
          <w:rFonts w:ascii="Times New Roman" w:hAnsi="Times New Roman" w:cs="Times New Roman"/>
          <w:highlight w:val="yellow"/>
        </w:rPr>
      </w:pPr>
    </w:p>
    <w:tbl>
      <w:tblPr>
        <w:tblStyle w:val="TableNormal"/>
        <w:tblW w:w="5000" w:type="pct"/>
        <w:tblCellMar>
          <w:left w:w="70" w:type="dxa"/>
          <w:right w:w="70" w:type="dxa"/>
        </w:tblCellMar>
        <w:tblLook w:val="04A0"/>
      </w:tblPr>
      <w:tblGrid>
        <w:gridCol w:w="2801"/>
        <w:gridCol w:w="898"/>
        <w:gridCol w:w="897"/>
        <w:gridCol w:w="897"/>
        <w:gridCol w:w="897"/>
        <w:gridCol w:w="941"/>
        <w:gridCol w:w="941"/>
        <w:gridCol w:w="940"/>
      </w:tblGrid>
      <w:tr>
        <w:tblPrEx>
          <w:tblW w:w="5000" w:type="pct"/>
          <w:tblCellMar>
            <w:left w:w="70" w:type="dxa"/>
            <w:right w:w="70" w:type="dxa"/>
          </w:tblCellMar>
          <w:tblLook w:val="04A0"/>
        </w:tblPrEx>
        <w:trPr>
          <w:trHeight w:val="259"/>
        </w:trPr>
        <w:tc>
          <w:tcPr>
            <w:tcW w:w="152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51C93" w:rsidP="00DD0BCA">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2012 S</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2013 S</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2014</w:t>
            </w:r>
            <w:r w:rsidRPr="00671582">
              <w:rPr>
                <w:rFonts w:ascii="Times New Roman" w:hAnsi="Times New Roman" w:cs="Times New Roman"/>
                <w:b/>
                <w:bCs/>
                <w:color w:val="000000"/>
                <w:sz w:val="14"/>
                <w:szCs w:val="14"/>
              </w:rPr>
              <w:t xml:space="preserve"> R</w:t>
            </w:r>
          </w:p>
        </w:tc>
        <w:tc>
          <w:tcPr>
            <w:tcW w:w="487"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2014 OS</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2015 N</w:t>
            </w:r>
          </w:p>
        </w:tc>
        <w:tc>
          <w:tcPr>
            <w:tcW w:w="51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2016 N</w:t>
            </w:r>
          </w:p>
        </w:tc>
        <w:tc>
          <w:tcPr>
            <w:tcW w:w="510"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71582" w:rsidP="00DD0BCA">
            <w:pPr>
              <w:bidi w:val="0"/>
              <w:jc w:val="center"/>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951C93" w:rsidP="00DD0BCA">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25 654 078</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25 342 054</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26 460 034</w:t>
            </w:r>
          </w:p>
        </w:tc>
        <w:tc>
          <w:tcPr>
            <w:tcW w:w="487" w:type="pct"/>
            <w:tcBorders>
              <w:top w:val="nil"/>
              <w:left w:val="nil"/>
              <w:bottom w:val="single" w:sz="4" w:space="0" w:color="auto"/>
              <w:right w:val="single" w:sz="4" w:space="0" w:color="auto"/>
            </w:tcBorders>
            <w:shd w:val="clear" w:color="000000" w:fill="BFBFBF"/>
            <w:noWrap/>
            <w:textDirection w:val="lrTb"/>
            <w:vAlign w:val="center"/>
            <w:hideMark/>
          </w:tcPr>
          <w:p w:rsidR="00A5272D" w:rsidRPr="003B128B" w:rsidP="00DD0BCA">
            <w:pPr>
              <w:bidi w:val="0"/>
              <w:jc w:val="right"/>
              <w:rPr>
                <w:rFonts w:ascii="Times New Roman" w:hAnsi="Times New Roman" w:cs="Times New Roman"/>
                <w:b/>
                <w:bCs/>
                <w:color w:val="000000"/>
                <w:sz w:val="14"/>
                <w:szCs w:val="14"/>
              </w:rPr>
            </w:pPr>
            <w:r w:rsidRPr="003B128B">
              <w:rPr>
                <w:rFonts w:ascii="Times New Roman" w:hAnsi="Times New Roman" w:cs="Times New Roman"/>
                <w:b/>
                <w:bCs/>
                <w:color w:val="000000"/>
                <w:sz w:val="14"/>
                <w:szCs w:val="14"/>
              </w:rPr>
              <w:t>30 630 380</w:t>
            </w:r>
          </w:p>
        </w:tc>
        <w:tc>
          <w:tcPr>
            <w:tcW w:w="511"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C1B7F" w:rsidP="00DD0BCA">
            <w:pPr>
              <w:bidi w:val="0"/>
              <w:jc w:val="right"/>
              <w:rPr>
                <w:rFonts w:ascii="Times New Roman" w:hAnsi="Times New Roman" w:cs="Times New Roman"/>
                <w:b/>
                <w:bCs/>
                <w:color w:val="000000"/>
                <w:sz w:val="14"/>
                <w:szCs w:val="14"/>
              </w:rPr>
            </w:pPr>
            <w:r w:rsidRPr="001C1B7F">
              <w:rPr>
                <w:rFonts w:ascii="Times New Roman" w:hAnsi="Times New Roman" w:cs="Times New Roman"/>
                <w:b/>
                <w:bCs/>
                <w:color w:val="000000"/>
                <w:sz w:val="14"/>
                <w:szCs w:val="14"/>
              </w:rPr>
              <w:t>26 557 975</w:t>
            </w:r>
          </w:p>
        </w:tc>
        <w:tc>
          <w:tcPr>
            <w:tcW w:w="511"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C1B7F" w:rsidP="00DD0BCA">
            <w:pPr>
              <w:bidi w:val="0"/>
              <w:jc w:val="right"/>
              <w:rPr>
                <w:rFonts w:ascii="Times New Roman" w:hAnsi="Times New Roman" w:cs="Times New Roman"/>
                <w:b/>
                <w:bCs/>
                <w:color w:val="000000"/>
                <w:sz w:val="14"/>
                <w:szCs w:val="14"/>
              </w:rPr>
            </w:pPr>
            <w:r w:rsidRPr="001C1B7F">
              <w:rPr>
                <w:rFonts w:ascii="Times New Roman" w:hAnsi="Times New Roman" w:cs="Times New Roman"/>
                <w:b/>
                <w:bCs/>
                <w:color w:val="000000"/>
                <w:sz w:val="14"/>
                <w:szCs w:val="14"/>
              </w:rPr>
              <w:t>25 094 008</w:t>
            </w:r>
          </w:p>
        </w:tc>
        <w:tc>
          <w:tcPr>
            <w:tcW w:w="510" w:type="pct"/>
            <w:tcBorders>
              <w:top w:val="nil"/>
              <w:left w:val="nil"/>
              <w:bottom w:val="single" w:sz="4" w:space="0" w:color="auto"/>
              <w:right w:val="single" w:sz="4" w:space="0" w:color="auto"/>
            </w:tcBorders>
            <w:shd w:val="clear" w:color="000000" w:fill="BFBFBF"/>
            <w:noWrap/>
            <w:textDirection w:val="lrTb"/>
            <w:vAlign w:val="center"/>
            <w:hideMark/>
          </w:tcPr>
          <w:p w:rsidR="00A5272D" w:rsidRPr="001C1B7F" w:rsidP="00DD0BCA">
            <w:pPr>
              <w:bidi w:val="0"/>
              <w:jc w:val="right"/>
              <w:rPr>
                <w:rFonts w:ascii="Times New Roman" w:hAnsi="Times New Roman" w:cs="Times New Roman"/>
                <w:b/>
                <w:bCs/>
                <w:color w:val="000000"/>
                <w:sz w:val="14"/>
                <w:szCs w:val="14"/>
              </w:rPr>
            </w:pPr>
            <w:r w:rsidRPr="001C1B7F">
              <w:rPr>
                <w:rFonts w:ascii="Times New Roman" w:hAnsi="Times New Roman" w:cs="Times New Roman"/>
                <w:b/>
                <w:bCs/>
                <w:color w:val="000000"/>
                <w:sz w:val="14"/>
                <w:szCs w:val="14"/>
              </w:rPr>
              <w:t>23 557 975</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24 857 208</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23 350 899</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26 460 034</w:t>
            </w:r>
          </w:p>
        </w:tc>
        <w:tc>
          <w:tcPr>
            <w:tcW w:w="487" w:type="pct"/>
            <w:tcBorders>
              <w:top w:val="nil"/>
              <w:left w:val="nil"/>
              <w:bottom w:val="single" w:sz="4" w:space="0" w:color="auto"/>
              <w:right w:val="single" w:sz="4" w:space="0" w:color="auto"/>
            </w:tcBorders>
            <w:noWrap/>
            <w:textDirection w:val="lrTb"/>
            <w:vAlign w:val="center"/>
            <w:hideMark/>
          </w:tcPr>
          <w:p w:rsidR="00A5272D" w:rsidRPr="003B128B" w:rsidP="00DD0BCA">
            <w:pPr>
              <w:bidi w:val="0"/>
              <w:jc w:val="right"/>
              <w:rPr>
                <w:rFonts w:ascii="Times New Roman" w:hAnsi="Times New Roman" w:cs="Times New Roman"/>
                <w:color w:val="000000"/>
                <w:sz w:val="14"/>
                <w:szCs w:val="14"/>
              </w:rPr>
            </w:pPr>
            <w:r w:rsidRPr="003B128B">
              <w:rPr>
                <w:rFonts w:ascii="Times New Roman" w:hAnsi="Times New Roman" w:cs="Times New Roman"/>
                <w:color w:val="000000"/>
                <w:sz w:val="14"/>
                <w:szCs w:val="14"/>
              </w:rPr>
              <w:t>26 155 729</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26 557 975</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25 094 008</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23 557 975</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22 259 260</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23 234 165</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23 128 042</w:t>
            </w:r>
          </w:p>
        </w:tc>
        <w:tc>
          <w:tcPr>
            <w:tcW w:w="487" w:type="pct"/>
            <w:tcBorders>
              <w:top w:val="nil"/>
              <w:left w:val="nil"/>
              <w:bottom w:val="single" w:sz="4" w:space="0" w:color="auto"/>
              <w:right w:val="single" w:sz="4" w:space="0" w:color="auto"/>
            </w:tcBorders>
            <w:noWrap/>
            <w:textDirection w:val="lrTb"/>
            <w:vAlign w:val="center"/>
            <w:hideMark/>
          </w:tcPr>
          <w:p w:rsidR="00A5272D" w:rsidRPr="003B128B" w:rsidP="00DD0BCA">
            <w:pPr>
              <w:bidi w:val="0"/>
              <w:jc w:val="right"/>
              <w:rPr>
                <w:rFonts w:ascii="Times New Roman" w:hAnsi="Times New Roman" w:cs="Times New Roman"/>
                <w:color w:val="000000"/>
                <w:sz w:val="14"/>
                <w:szCs w:val="14"/>
              </w:rPr>
            </w:pPr>
            <w:r w:rsidRPr="003B128B">
              <w:rPr>
                <w:rFonts w:ascii="Times New Roman" w:hAnsi="Times New Roman" w:cs="Times New Roman"/>
                <w:color w:val="000000"/>
                <w:sz w:val="14"/>
                <w:szCs w:val="14"/>
              </w:rPr>
              <w:t>22 823 737</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23 225 983</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24 762 016</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23 225 983</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11 355 823</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11 667 490</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11 752 835</w:t>
            </w:r>
          </w:p>
        </w:tc>
        <w:tc>
          <w:tcPr>
            <w:tcW w:w="487" w:type="pct"/>
            <w:tcBorders>
              <w:top w:val="nil"/>
              <w:left w:val="nil"/>
              <w:bottom w:val="single" w:sz="4" w:space="0" w:color="auto"/>
              <w:right w:val="single" w:sz="4" w:space="0" w:color="auto"/>
            </w:tcBorders>
            <w:noWrap/>
            <w:textDirection w:val="lrTb"/>
            <w:vAlign w:val="center"/>
            <w:hideMark/>
          </w:tcPr>
          <w:p w:rsidR="00A5272D" w:rsidRPr="003B128B" w:rsidP="00DD0BCA">
            <w:pPr>
              <w:bidi w:val="0"/>
              <w:jc w:val="right"/>
              <w:rPr>
                <w:rFonts w:ascii="Times New Roman" w:hAnsi="Times New Roman" w:cs="Times New Roman"/>
                <w:color w:val="000000"/>
                <w:sz w:val="14"/>
                <w:szCs w:val="14"/>
              </w:rPr>
            </w:pPr>
            <w:r w:rsidRPr="003B128B">
              <w:rPr>
                <w:rFonts w:ascii="Times New Roman" w:hAnsi="Times New Roman" w:cs="Times New Roman"/>
                <w:color w:val="000000"/>
                <w:sz w:val="14"/>
                <w:szCs w:val="14"/>
              </w:rPr>
              <w:t>11 819 267</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11 825 411</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11 825 411</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11 825 411</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3 154 376</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3 219 053</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3 203 724</w:t>
            </w:r>
          </w:p>
        </w:tc>
        <w:tc>
          <w:tcPr>
            <w:tcW w:w="487" w:type="pct"/>
            <w:tcBorders>
              <w:top w:val="nil"/>
              <w:left w:val="nil"/>
              <w:bottom w:val="single" w:sz="4" w:space="0" w:color="auto"/>
              <w:right w:val="single" w:sz="4" w:space="0" w:color="auto"/>
            </w:tcBorders>
            <w:noWrap/>
            <w:textDirection w:val="lrTb"/>
            <w:vAlign w:val="center"/>
            <w:hideMark/>
          </w:tcPr>
          <w:p w:rsidR="00A5272D" w:rsidRPr="003B128B" w:rsidP="00DD0BCA">
            <w:pPr>
              <w:bidi w:val="0"/>
              <w:jc w:val="right"/>
              <w:rPr>
                <w:rFonts w:ascii="Times New Roman" w:hAnsi="Times New Roman" w:cs="Times New Roman"/>
                <w:color w:val="000000"/>
                <w:sz w:val="14"/>
                <w:szCs w:val="14"/>
              </w:rPr>
            </w:pPr>
            <w:r w:rsidRPr="003B128B">
              <w:rPr>
                <w:rFonts w:ascii="Times New Roman" w:hAnsi="Times New Roman" w:cs="Times New Roman"/>
                <w:color w:val="000000"/>
                <w:sz w:val="14"/>
                <w:szCs w:val="14"/>
              </w:rPr>
              <w:t>3 261 513</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3 229 089</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3 516 161</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3 229 089</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7 174 595</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8 001 109</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7 992 236</w:t>
            </w:r>
          </w:p>
        </w:tc>
        <w:tc>
          <w:tcPr>
            <w:tcW w:w="487" w:type="pct"/>
            <w:tcBorders>
              <w:top w:val="nil"/>
              <w:left w:val="nil"/>
              <w:bottom w:val="single" w:sz="4" w:space="0" w:color="auto"/>
              <w:right w:val="single" w:sz="4" w:space="0" w:color="auto"/>
            </w:tcBorders>
            <w:noWrap/>
            <w:textDirection w:val="lrTb"/>
            <w:vAlign w:val="center"/>
            <w:hideMark/>
          </w:tcPr>
          <w:p w:rsidR="00A5272D" w:rsidRPr="003B128B" w:rsidP="00DD0BCA">
            <w:pPr>
              <w:bidi w:val="0"/>
              <w:jc w:val="right"/>
              <w:rPr>
                <w:rFonts w:ascii="Times New Roman" w:hAnsi="Times New Roman" w:cs="Times New Roman"/>
                <w:color w:val="000000"/>
                <w:sz w:val="14"/>
                <w:szCs w:val="14"/>
              </w:rPr>
            </w:pPr>
            <w:r w:rsidRPr="003B128B">
              <w:rPr>
                <w:rFonts w:ascii="Times New Roman" w:hAnsi="Times New Roman" w:cs="Times New Roman"/>
                <w:color w:val="000000"/>
                <w:sz w:val="14"/>
                <w:szCs w:val="14"/>
              </w:rPr>
              <w:t>7 556 906</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7 992 236</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8 419 819</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7 992 236</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574 466</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346 513</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179 247</w:t>
            </w:r>
          </w:p>
        </w:tc>
        <w:tc>
          <w:tcPr>
            <w:tcW w:w="487" w:type="pct"/>
            <w:tcBorders>
              <w:top w:val="nil"/>
              <w:left w:val="nil"/>
              <w:bottom w:val="single" w:sz="4" w:space="0" w:color="auto"/>
              <w:right w:val="single" w:sz="4" w:space="0" w:color="auto"/>
            </w:tcBorders>
            <w:noWrap/>
            <w:textDirection w:val="lrTb"/>
            <w:vAlign w:val="center"/>
            <w:hideMark/>
          </w:tcPr>
          <w:p w:rsidR="00A5272D" w:rsidRPr="003B128B" w:rsidP="00DD0BCA">
            <w:pPr>
              <w:bidi w:val="0"/>
              <w:jc w:val="right"/>
              <w:rPr>
                <w:rFonts w:ascii="Times New Roman" w:hAnsi="Times New Roman" w:cs="Times New Roman"/>
                <w:color w:val="000000"/>
                <w:sz w:val="14"/>
                <w:szCs w:val="14"/>
              </w:rPr>
            </w:pPr>
            <w:r w:rsidRPr="003B128B">
              <w:rPr>
                <w:rFonts w:ascii="Times New Roman" w:hAnsi="Times New Roman" w:cs="Times New Roman"/>
                <w:color w:val="000000"/>
                <w:sz w:val="14"/>
                <w:szCs w:val="14"/>
              </w:rPr>
              <w:t>186 051</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179 247</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1 000 625</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179 247</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2 597 948</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116 734</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color w:val="000000"/>
                <w:sz w:val="14"/>
                <w:szCs w:val="14"/>
              </w:rPr>
            </w:pPr>
            <w:r w:rsidRPr="00671582">
              <w:rPr>
                <w:rFonts w:ascii="Times New Roman" w:hAnsi="Times New Roman" w:cs="Times New Roman"/>
                <w:color w:val="000000"/>
                <w:sz w:val="14"/>
                <w:szCs w:val="14"/>
              </w:rPr>
              <w:t>3 331 992</w:t>
            </w:r>
          </w:p>
        </w:tc>
        <w:tc>
          <w:tcPr>
            <w:tcW w:w="487" w:type="pct"/>
            <w:tcBorders>
              <w:top w:val="nil"/>
              <w:left w:val="nil"/>
              <w:bottom w:val="single" w:sz="4" w:space="0" w:color="auto"/>
              <w:right w:val="single" w:sz="4" w:space="0" w:color="auto"/>
            </w:tcBorders>
            <w:noWrap/>
            <w:textDirection w:val="lrTb"/>
            <w:vAlign w:val="center"/>
            <w:hideMark/>
          </w:tcPr>
          <w:p w:rsidR="00A5272D" w:rsidRPr="00DF7400" w:rsidP="00DD0BCA">
            <w:pPr>
              <w:bidi w:val="0"/>
              <w:jc w:val="right"/>
              <w:rPr>
                <w:rFonts w:ascii="Times New Roman" w:hAnsi="Times New Roman" w:cs="Times New Roman"/>
                <w:color w:val="000000"/>
                <w:sz w:val="14"/>
                <w:szCs w:val="14"/>
              </w:rPr>
            </w:pPr>
            <w:r w:rsidRPr="00DF7400">
              <w:rPr>
                <w:rFonts w:ascii="Times New Roman" w:hAnsi="Times New Roman" w:cs="Times New Roman"/>
                <w:color w:val="000000"/>
                <w:sz w:val="14"/>
                <w:szCs w:val="14"/>
              </w:rPr>
              <w:t>3 331 992</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3 331 992</w:t>
            </w:r>
          </w:p>
        </w:tc>
        <w:tc>
          <w:tcPr>
            <w:tcW w:w="511"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331 992</w:t>
            </w:r>
          </w:p>
        </w:tc>
        <w:tc>
          <w:tcPr>
            <w:tcW w:w="510" w:type="pct"/>
            <w:tcBorders>
              <w:top w:val="nil"/>
              <w:left w:val="nil"/>
              <w:bottom w:val="single" w:sz="4" w:space="0" w:color="auto"/>
              <w:right w:val="single" w:sz="4" w:space="0" w:color="auto"/>
            </w:tcBorders>
            <w:noWrap/>
            <w:textDirection w:val="lrTb"/>
            <w:vAlign w:val="center"/>
            <w:hideMark/>
          </w:tcPr>
          <w:p w:rsidR="00A5272D" w:rsidRPr="001C1B7F" w:rsidP="00DD0BCA">
            <w:pPr>
              <w:bidi w:val="0"/>
              <w:jc w:val="right"/>
              <w:rPr>
                <w:rFonts w:ascii="Times New Roman" w:hAnsi="Times New Roman" w:cs="Times New Roman"/>
                <w:color w:val="000000"/>
                <w:sz w:val="14"/>
                <w:szCs w:val="14"/>
              </w:rPr>
            </w:pPr>
            <w:r w:rsidRPr="001C1B7F">
              <w:rPr>
                <w:rFonts w:ascii="Times New Roman" w:hAnsi="Times New Roman" w:cs="Times New Roman"/>
                <w:color w:val="000000"/>
                <w:sz w:val="14"/>
                <w:szCs w:val="14"/>
              </w:rPr>
              <w:t>331 992</w:t>
            </w:r>
          </w:p>
        </w:tc>
      </w:tr>
      <w:tr>
        <w:tblPrEx>
          <w:tblW w:w="5000" w:type="pct"/>
          <w:tblCellMar>
            <w:left w:w="70" w:type="dxa"/>
            <w:right w:w="70" w:type="dxa"/>
          </w:tblCellMar>
          <w:tblLook w:val="04A0"/>
        </w:tblPrEx>
        <w:trPr>
          <w:trHeight w:val="259"/>
        </w:trPr>
        <w:tc>
          <w:tcPr>
            <w:tcW w:w="1520"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presun z minulých rokov</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796 870</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1 991 155</w:t>
            </w:r>
          </w:p>
        </w:tc>
        <w:tc>
          <w:tcPr>
            <w:tcW w:w="487"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0</w:t>
            </w:r>
          </w:p>
        </w:tc>
        <w:tc>
          <w:tcPr>
            <w:tcW w:w="487" w:type="pct"/>
            <w:tcBorders>
              <w:top w:val="nil"/>
              <w:left w:val="nil"/>
              <w:bottom w:val="single" w:sz="4" w:space="0" w:color="auto"/>
              <w:right w:val="single" w:sz="4" w:space="0" w:color="auto"/>
            </w:tcBorders>
            <w:noWrap/>
            <w:textDirection w:val="lrTb"/>
            <w:vAlign w:val="center"/>
            <w:hideMark/>
          </w:tcPr>
          <w:p w:rsidR="00A5272D" w:rsidRPr="00DF7400" w:rsidP="00DD0BCA">
            <w:pPr>
              <w:bidi w:val="0"/>
              <w:jc w:val="right"/>
              <w:rPr>
                <w:rFonts w:ascii="Times New Roman" w:hAnsi="Times New Roman" w:cs="Times New Roman"/>
                <w:b/>
                <w:bCs/>
                <w:color w:val="000000"/>
                <w:sz w:val="14"/>
                <w:szCs w:val="14"/>
              </w:rPr>
            </w:pPr>
            <w:r w:rsidRPr="00DF7400">
              <w:rPr>
                <w:rFonts w:ascii="Times New Roman" w:hAnsi="Times New Roman" w:cs="Times New Roman"/>
                <w:b/>
                <w:bCs/>
                <w:color w:val="000000"/>
                <w:sz w:val="14"/>
                <w:szCs w:val="14"/>
              </w:rPr>
              <w:t>4 474 651</w:t>
            </w:r>
          </w:p>
        </w:tc>
        <w:tc>
          <w:tcPr>
            <w:tcW w:w="511"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0</w:t>
            </w:r>
          </w:p>
        </w:tc>
        <w:tc>
          <w:tcPr>
            <w:tcW w:w="511"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0</w:t>
            </w:r>
          </w:p>
        </w:tc>
        <w:tc>
          <w:tcPr>
            <w:tcW w:w="510" w:type="pct"/>
            <w:tcBorders>
              <w:top w:val="nil"/>
              <w:left w:val="nil"/>
              <w:bottom w:val="single" w:sz="4" w:space="0" w:color="auto"/>
              <w:right w:val="single" w:sz="4" w:space="0" w:color="auto"/>
            </w:tcBorders>
            <w:noWrap/>
            <w:textDirection w:val="lrTb"/>
            <w:vAlign w:val="center"/>
            <w:hideMark/>
          </w:tcPr>
          <w:p w:rsidR="00A5272D" w:rsidRPr="00671582" w:rsidP="00DD0BCA">
            <w:pPr>
              <w:bidi w:val="0"/>
              <w:jc w:val="right"/>
              <w:rPr>
                <w:rFonts w:ascii="Times New Roman" w:hAnsi="Times New Roman" w:cs="Times New Roman"/>
                <w:b/>
                <w:bCs/>
                <w:color w:val="000000"/>
                <w:sz w:val="14"/>
                <w:szCs w:val="14"/>
              </w:rPr>
            </w:pPr>
            <w:r w:rsidRPr="00671582">
              <w:rPr>
                <w:rFonts w:ascii="Times New Roman" w:hAnsi="Times New Roman" w:cs="Times New Roman"/>
                <w:b/>
                <w:bCs/>
                <w:color w:val="000000"/>
                <w:sz w:val="14"/>
                <w:szCs w:val="14"/>
              </w:rPr>
              <w:t>0</w:t>
            </w:r>
          </w:p>
        </w:tc>
      </w:tr>
    </w:tbl>
    <w:p w:rsidR="00A5272D" w:rsidRPr="00951C93" w:rsidP="00A5272D">
      <w:pPr>
        <w:bidi w:val="0"/>
        <w:rPr>
          <w:rFonts w:ascii="Times New Roman" w:hAnsi="Times New Roman" w:cs="Times New Roman"/>
          <w:highlight w:val="yellow"/>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V roku </w:t>
      </w:r>
      <w:r>
        <w:rPr>
          <w:rFonts w:ascii="Times New Roman" w:hAnsi="Times New Roman" w:cs="Times New Roman"/>
          <w:color w:val="000000"/>
        </w:rPr>
        <w:t>2015</w:t>
      </w:r>
      <w:r w:rsidRPr="00951C93">
        <w:rPr>
          <w:rFonts w:ascii="Times New Roman" w:hAnsi="Times New Roman" w:cs="Times New Roman"/>
          <w:color w:val="000000"/>
        </w:rPr>
        <w:t xml:space="preserve"> dosahujú rozpočtované výdavky kapitoly 2</w:t>
      </w:r>
      <w:r>
        <w:rPr>
          <w:rFonts w:ascii="Times New Roman" w:hAnsi="Times New Roman" w:cs="Times New Roman"/>
          <w:color w:val="000000"/>
        </w:rPr>
        <w:t>6</w:t>
      </w:r>
      <w:r w:rsidRPr="00951C93">
        <w:rPr>
          <w:rFonts w:ascii="Times New Roman" w:hAnsi="Times New Roman" w:cs="Times New Roman"/>
          <w:color w:val="000000"/>
        </w:rPr>
        <w:t>,</w:t>
      </w:r>
      <w:r>
        <w:rPr>
          <w:rFonts w:ascii="Times New Roman" w:hAnsi="Times New Roman" w:cs="Times New Roman"/>
          <w:color w:val="000000"/>
        </w:rPr>
        <w:t>6</w:t>
      </w:r>
      <w:r w:rsidRPr="00951C93">
        <w:rPr>
          <w:rFonts w:ascii="Times New Roman" w:hAnsi="Times New Roman" w:cs="Times New Roman"/>
          <w:color w:val="000000"/>
        </w:rPr>
        <w:t xml:space="preserve"> mil. eur, čo je v porovnaní so schváleným rozpočtom roku </w:t>
      </w:r>
      <w:r>
        <w:rPr>
          <w:rFonts w:ascii="Times New Roman" w:hAnsi="Times New Roman" w:cs="Times New Roman"/>
          <w:color w:val="000000"/>
        </w:rPr>
        <w:t>2014</w:t>
      </w:r>
      <w:r w:rsidRPr="00951C93">
        <w:rPr>
          <w:rFonts w:ascii="Times New Roman" w:hAnsi="Times New Roman" w:cs="Times New Roman"/>
          <w:color w:val="000000"/>
        </w:rPr>
        <w:t xml:space="preserve"> </w:t>
      </w:r>
      <w:r w:rsidRPr="0017147E">
        <w:rPr>
          <w:rFonts w:ascii="Times New Roman" w:hAnsi="Times New Roman" w:cs="Times New Roman"/>
          <w:color w:val="000000"/>
        </w:rPr>
        <w:t>viac o 97,9 tis. eur, t.</w:t>
      </w:r>
      <w:r w:rsidR="008A3D4B">
        <w:rPr>
          <w:rFonts w:ascii="Times New Roman" w:hAnsi="Times New Roman" w:cs="Times New Roman"/>
          <w:color w:val="000000"/>
        </w:rPr>
        <w:t xml:space="preserve"> </w:t>
      </w:r>
      <w:r w:rsidRPr="0017147E">
        <w:rPr>
          <w:rFonts w:ascii="Times New Roman" w:hAnsi="Times New Roman" w:cs="Times New Roman"/>
          <w:color w:val="000000"/>
        </w:rPr>
        <w:t xml:space="preserve">j. </w:t>
      </w:r>
      <w:r w:rsidR="008A3D4B">
        <w:rPr>
          <w:rFonts w:ascii="Times New Roman" w:hAnsi="Times New Roman" w:cs="Times New Roman"/>
          <w:color w:val="000000"/>
        </w:rPr>
        <w:t xml:space="preserve">o </w:t>
      </w:r>
      <w:r w:rsidRPr="0017147E">
        <w:rPr>
          <w:rFonts w:ascii="Times New Roman" w:hAnsi="Times New Roman" w:cs="Times New Roman"/>
          <w:color w:val="000000"/>
        </w:rPr>
        <w:t>0,37 %.</w:t>
      </w:r>
    </w:p>
    <w:p w:rsidR="00A5272D" w:rsidRPr="00951C93" w:rsidP="00A5272D">
      <w:pPr>
        <w:bidi w:val="0"/>
        <w:ind w:firstLine="708"/>
        <w:jc w:val="both"/>
        <w:rPr>
          <w:rFonts w:ascii="Times New Roman" w:hAnsi="Times New Roman" w:cs="Times New Roman"/>
          <w:color w:val="000000"/>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Objem osobných výdavkov sa na rok </w:t>
      </w:r>
      <w:r>
        <w:rPr>
          <w:rFonts w:ascii="Times New Roman" w:hAnsi="Times New Roman" w:cs="Times New Roman"/>
          <w:color w:val="000000"/>
        </w:rPr>
        <w:t>2015</w:t>
      </w:r>
      <w:r w:rsidRPr="00951C93">
        <w:rPr>
          <w:rFonts w:ascii="Times New Roman" w:hAnsi="Times New Roman" w:cs="Times New Roman"/>
          <w:color w:val="000000"/>
        </w:rPr>
        <w:t xml:space="preserve"> rozpočtuje na úrovni 15,</w:t>
      </w:r>
      <w:r>
        <w:rPr>
          <w:rFonts w:ascii="Times New Roman" w:hAnsi="Times New Roman" w:cs="Times New Roman"/>
          <w:color w:val="000000"/>
        </w:rPr>
        <w:t>1</w:t>
      </w:r>
      <w:r w:rsidRPr="00951C93">
        <w:rPr>
          <w:rFonts w:ascii="Times New Roman" w:hAnsi="Times New Roman" w:cs="Times New Roman"/>
          <w:color w:val="000000"/>
        </w:rPr>
        <w:t xml:space="preserve"> mil. eur, čo v porovnaní so schváleným rozpočtom roku </w:t>
      </w:r>
      <w:r>
        <w:rPr>
          <w:rFonts w:ascii="Times New Roman" w:hAnsi="Times New Roman" w:cs="Times New Roman"/>
          <w:color w:val="000000"/>
        </w:rPr>
        <w:t>2014</w:t>
      </w:r>
      <w:r w:rsidRPr="00951C93">
        <w:rPr>
          <w:rFonts w:ascii="Times New Roman" w:hAnsi="Times New Roman" w:cs="Times New Roman"/>
          <w:color w:val="000000"/>
        </w:rPr>
        <w:t xml:space="preserve"> predstavuje </w:t>
      </w:r>
      <w:r>
        <w:rPr>
          <w:rFonts w:ascii="Times New Roman" w:hAnsi="Times New Roman" w:cs="Times New Roman"/>
          <w:color w:val="000000"/>
        </w:rPr>
        <w:t>nárast</w:t>
      </w:r>
      <w:r w:rsidRPr="00951C93">
        <w:rPr>
          <w:rFonts w:ascii="Times New Roman" w:hAnsi="Times New Roman" w:cs="Times New Roman"/>
          <w:color w:val="000000"/>
        </w:rPr>
        <w:t xml:space="preserve"> o</w:t>
      </w:r>
      <w:r>
        <w:rPr>
          <w:rFonts w:ascii="Times New Roman" w:hAnsi="Times New Roman" w:cs="Times New Roman"/>
          <w:color w:val="000000"/>
        </w:rPr>
        <w:t> 9</w:t>
      </w:r>
      <w:r w:rsidRPr="00951C93">
        <w:rPr>
          <w:rFonts w:ascii="Times New Roman" w:hAnsi="Times New Roman" w:cs="Times New Roman"/>
          <w:color w:val="000000"/>
        </w:rPr>
        <w:t>7</w:t>
      </w:r>
      <w:r>
        <w:rPr>
          <w:rFonts w:ascii="Times New Roman" w:hAnsi="Times New Roman" w:cs="Times New Roman"/>
          <w:color w:val="000000"/>
        </w:rPr>
        <w:t>,9</w:t>
      </w:r>
      <w:r w:rsidRPr="00951C93">
        <w:rPr>
          <w:rFonts w:ascii="Times New Roman" w:hAnsi="Times New Roman" w:cs="Times New Roman"/>
          <w:color w:val="000000"/>
        </w:rPr>
        <w:t xml:space="preserve"> tis. eur (</w:t>
      </w:r>
      <w:r>
        <w:rPr>
          <w:rFonts w:ascii="Times New Roman" w:hAnsi="Times New Roman" w:cs="Times New Roman"/>
          <w:color w:val="000000"/>
        </w:rPr>
        <w:t>0,65</w:t>
      </w:r>
      <w:r w:rsidRPr="00951C93">
        <w:rPr>
          <w:rFonts w:ascii="Times New Roman" w:hAnsi="Times New Roman" w:cs="Times New Roman"/>
          <w:color w:val="000000"/>
        </w:rPr>
        <w:t xml:space="preserve"> %)</w:t>
      </w:r>
      <w:r>
        <w:rPr>
          <w:rFonts w:ascii="Times New Roman" w:hAnsi="Times New Roman" w:cs="Times New Roman"/>
          <w:color w:val="000000"/>
        </w:rPr>
        <w:t>, z dôvodu dopočtu valorizácie platov zamestnancov z roku 2014.</w:t>
      </w:r>
    </w:p>
    <w:p w:rsidR="00A5272D" w:rsidRPr="00951C93" w:rsidP="00A5272D">
      <w:pPr>
        <w:bidi w:val="0"/>
        <w:ind w:firstLine="708"/>
        <w:jc w:val="both"/>
        <w:rPr>
          <w:rFonts w:ascii="Times New Roman" w:hAnsi="Times New Roman" w:cs="Times New Roman"/>
          <w:color w:val="000000"/>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Výdavky na tovary a služby v objeme 7,99 mil. eur </w:t>
      </w:r>
      <w:r>
        <w:rPr>
          <w:rFonts w:ascii="Times New Roman" w:hAnsi="Times New Roman" w:cs="Times New Roman"/>
          <w:color w:val="000000"/>
        </w:rPr>
        <w:t xml:space="preserve">sú na úrovni schváleného </w:t>
      </w:r>
      <w:r w:rsidRPr="00951C93">
        <w:rPr>
          <w:rFonts w:ascii="Times New Roman" w:hAnsi="Times New Roman" w:cs="Times New Roman"/>
          <w:color w:val="000000"/>
        </w:rPr>
        <w:t xml:space="preserve">rozpočtu </w:t>
      </w:r>
      <w:r w:rsidR="008A3D4B">
        <w:rPr>
          <w:rFonts w:ascii="Times New Roman" w:hAnsi="Times New Roman" w:cs="Times New Roman"/>
          <w:color w:val="000000"/>
        </w:rPr>
        <w:t>na</w:t>
      </w:r>
      <w:r>
        <w:rPr>
          <w:rFonts w:ascii="Times New Roman" w:hAnsi="Times New Roman" w:cs="Times New Roman"/>
          <w:color w:val="000000"/>
        </w:rPr>
        <w:t xml:space="preserve"> rok 2014.</w:t>
      </w:r>
      <w:r w:rsidRPr="00951C93">
        <w:rPr>
          <w:rFonts w:ascii="Times New Roman" w:hAnsi="Times New Roman" w:cs="Times New Roman"/>
          <w:color w:val="000000"/>
        </w:rPr>
        <w:t xml:space="preserve"> </w:t>
      </w:r>
    </w:p>
    <w:p w:rsidR="00A5272D" w:rsidRPr="00951C93" w:rsidP="00A5272D">
      <w:pPr>
        <w:bidi w:val="0"/>
        <w:ind w:firstLine="708"/>
        <w:jc w:val="both"/>
        <w:rPr>
          <w:rFonts w:ascii="Times New Roman" w:hAnsi="Times New Roman" w:cs="Times New Roman"/>
          <w:color w:val="000000"/>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Bežné transfery kapitoly rozpočtované </w:t>
      </w:r>
      <w:r w:rsidR="008A3D4B">
        <w:rPr>
          <w:rFonts w:ascii="Times New Roman" w:hAnsi="Times New Roman" w:cs="Times New Roman"/>
          <w:color w:val="000000"/>
        </w:rPr>
        <w:t>na</w:t>
      </w:r>
      <w:r>
        <w:rPr>
          <w:rFonts w:ascii="Times New Roman" w:hAnsi="Times New Roman" w:cs="Times New Roman"/>
          <w:color w:val="000000"/>
        </w:rPr>
        <w:t xml:space="preserve"> rok 2015 v objeme 179 tis. eur</w:t>
      </w:r>
      <w:r w:rsidRPr="00951C93">
        <w:rPr>
          <w:rFonts w:ascii="Times New Roman" w:hAnsi="Times New Roman" w:cs="Times New Roman"/>
          <w:color w:val="000000"/>
        </w:rPr>
        <w:t xml:space="preserve"> </w:t>
      </w:r>
      <w:r w:rsidRPr="00133BD0">
        <w:rPr>
          <w:rFonts w:ascii="Times New Roman" w:hAnsi="Times New Roman" w:cs="Times New Roman"/>
          <w:color w:val="000000"/>
        </w:rPr>
        <w:t xml:space="preserve">sú na úrovni schváleného rozpočtu </w:t>
      </w:r>
      <w:r w:rsidR="008A3D4B">
        <w:rPr>
          <w:rFonts w:ascii="Times New Roman" w:hAnsi="Times New Roman" w:cs="Times New Roman"/>
          <w:color w:val="000000"/>
        </w:rPr>
        <w:t>na</w:t>
      </w:r>
      <w:r w:rsidRPr="00133BD0">
        <w:rPr>
          <w:rFonts w:ascii="Times New Roman" w:hAnsi="Times New Roman" w:cs="Times New Roman"/>
          <w:color w:val="000000"/>
        </w:rPr>
        <w:t xml:space="preserve"> rok </w:t>
      </w:r>
      <w:r>
        <w:rPr>
          <w:rFonts w:ascii="Times New Roman" w:hAnsi="Times New Roman" w:cs="Times New Roman"/>
          <w:color w:val="000000"/>
        </w:rPr>
        <w:t>2014</w:t>
      </w:r>
      <w:r w:rsidRPr="00133BD0">
        <w:rPr>
          <w:rFonts w:ascii="Times New Roman" w:hAnsi="Times New Roman" w:cs="Times New Roman"/>
          <w:color w:val="000000"/>
        </w:rPr>
        <w:t>.</w:t>
      </w:r>
    </w:p>
    <w:p w:rsidR="00A5272D" w:rsidRPr="00951C93" w:rsidP="00A5272D">
      <w:pPr>
        <w:bidi w:val="0"/>
        <w:ind w:firstLine="708"/>
        <w:jc w:val="both"/>
        <w:rPr>
          <w:rFonts w:ascii="Times New Roman" w:hAnsi="Times New Roman" w:cs="Times New Roman"/>
          <w:color w:val="000000"/>
        </w:rPr>
      </w:pPr>
    </w:p>
    <w:p w:rsidR="00A5272D"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Kapitálové výdavky </w:t>
      </w:r>
      <w:r w:rsidR="008A3D4B">
        <w:rPr>
          <w:rFonts w:ascii="Times New Roman" w:hAnsi="Times New Roman" w:cs="Times New Roman"/>
          <w:color w:val="000000"/>
        </w:rPr>
        <w:t>na</w:t>
      </w:r>
      <w:r>
        <w:rPr>
          <w:rFonts w:ascii="Times New Roman" w:hAnsi="Times New Roman" w:cs="Times New Roman"/>
          <w:color w:val="000000"/>
        </w:rPr>
        <w:t xml:space="preserve"> rok 2015 vo výške 3,33 mil. eur </w:t>
      </w:r>
      <w:r w:rsidRPr="0017147E">
        <w:rPr>
          <w:rFonts w:ascii="Times New Roman" w:hAnsi="Times New Roman" w:cs="Times New Roman"/>
          <w:color w:val="000000"/>
        </w:rPr>
        <w:t>sú na úrovni sc</w:t>
      </w:r>
      <w:r>
        <w:rPr>
          <w:rFonts w:ascii="Times New Roman" w:hAnsi="Times New Roman" w:cs="Times New Roman"/>
          <w:color w:val="000000"/>
        </w:rPr>
        <w:t xml:space="preserve">hváleného rozpočtu </w:t>
      </w:r>
      <w:r w:rsidR="008A3D4B">
        <w:rPr>
          <w:rFonts w:ascii="Times New Roman" w:hAnsi="Times New Roman" w:cs="Times New Roman"/>
          <w:color w:val="000000"/>
        </w:rPr>
        <w:t>na</w:t>
      </w:r>
      <w:r>
        <w:rPr>
          <w:rFonts w:ascii="Times New Roman" w:hAnsi="Times New Roman" w:cs="Times New Roman"/>
          <w:color w:val="000000"/>
        </w:rPr>
        <w:t xml:space="preserve"> rok 2014 </w:t>
      </w:r>
      <w:r w:rsidRPr="00951C93">
        <w:rPr>
          <w:rFonts w:ascii="Times New Roman" w:hAnsi="Times New Roman" w:cs="Times New Roman"/>
          <w:color w:val="000000"/>
        </w:rPr>
        <w:t xml:space="preserve">a </w:t>
      </w:r>
      <w:r w:rsidRPr="00B55A46">
        <w:rPr>
          <w:rFonts w:ascii="Times New Roman" w:hAnsi="Times New Roman" w:cs="Times New Roman"/>
          <w:color w:val="000000"/>
        </w:rPr>
        <w:t xml:space="preserve">budú použité na </w:t>
      </w:r>
      <w:r w:rsidRPr="0017147E">
        <w:rPr>
          <w:rFonts w:ascii="Times New Roman" w:hAnsi="Times New Roman" w:cs="Times New Roman"/>
          <w:color w:val="000000"/>
        </w:rPr>
        <w:t>rekonštrukciu areálu Bratislavského hradu</w:t>
      </w:r>
      <w:r>
        <w:rPr>
          <w:rFonts w:ascii="Times New Roman" w:hAnsi="Times New Roman" w:cs="Times New Roman"/>
          <w:color w:val="000000"/>
        </w:rPr>
        <w:t>,</w:t>
      </w:r>
      <w:r w:rsidRPr="0017147E">
        <w:rPr>
          <w:rFonts w:ascii="Times New Roman" w:hAnsi="Times New Roman" w:cs="Times New Roman"/>
          <w:color w:val="000000"/>
        </w:rPr>
        <w:t xml:space="preserve"> </w:t>
      </w:r>
      <w:r>
        <w:rPr>
          <w:rFonts w:ascii="Times New Roman" w:hAnsi="Times New Roman" w:cs="Times New Roman"/>
          <w:color w:val="000000"/>
        </w:rPr>
        <w:t xml:space="preserve">nákup výpočtovej techniky, </w:t>
      </w:r>
      <w:r w:rsidRPr="00B55A46">
        <w:rPr>
          <w:rFonts w:ascii="Times New Roman" w:hAnsi="Times New Roman" w:cs="Times New Roman"/>
          <w:color w:val="000000"/>
        </w:rPr>
        <w:t>rekonštrukciu a modernizáciu softvéru a</w:t>
      </w:r>
      <w:r>
        <w:rPr>
          <w:rFonts w:ascii="Times New Roman" w:hAnsi="Times New Roman" w:cs="Times New Roman"/>
          <w:color w:val="000000"/>
        </w:rPr>
        <w:t> nákup prevádzkových strojov</w:t>
      </w:r>
      <w:r w:rsidRPr="00B55A46">
        <w:rPr>
          <w:rFonts w:ascii="Times New Roman" w:hAnsi="Times New Roman" w:cs="Times New Roman"/>
          <w:color w:val="000000"/>
        </w:rPr>
        <w:t>.</w:t>
      </w:r>
    </w:p>
    <w:p w:rsidR="00A5272D" w:rsidRPr="005D2BC3" w:rsidP="005D2BC3">
      <w:pPr>
        <w:pStyle w:val="Heading5"/>
        <w:pBdr>
          <w:bottom w:val="single" w:sz="4" w:space="1" w:color="auto"/>
        </w:pBdr>
        <w:bidi w:val="0"/>
        <w:ind w:left="0"/>
        <w:rPr>
          <w:rFonts w:ascii="Times New Roman" w:hAnsi="Times New Roman"/>
          <w:i w:val="0"/>
          <w:sz w:val="24"/>
        </w:rPr>
      </w:pPr>
      <w:bookmarkStart w:id="68" w:name="_Toc400551767"/>
      <w:r w:rsidRPr="005D2BC3">
        <w:rPr>
          <w:rFonts w:ascii="Times New Roman" w:hAnsi="Times New Roman"/>
          <w:i w:val="0"/>
          <w:sz w:val="24"/>
        </w:rPr>
        <w:t>Kancelária prezidenta SR</w:t>
      </w:r>
      <w:bookmarkEnd w:id="68"/>
    </w:p>
    <w:p w:rsidR="00A5272D" w:rsidP="00A5272D">
      <w:pPr>
        <w:bidi w:val="0"/>
        <w:rPr>
          <w:rFonts w:ascii="Times New Roman" w:hAnsi="Times New Roman" w:cs="Times New Roman"/>
          <w:b/>
          <w:bCs/>
        </w:rPr>
      </w:pPr>
    </w:p>
    <w:tbl>
      <w:tblPr>
        <w:tblStyle w:val="TableNormal"/>
        <w:tblW w:w="5000" w:type="pct"/>
        <w:tblCellMar>
          <w:left w:w="70" w:type="dxa"/>
          <w:right w:w="70" w:type="dxa"/>
        </w:tblCellMar>
        <w:tblLook w:val="04A0"/>
      </w:tblPr>
      <w:tblGrid>
        <w:gridCol w:w="2505"/>
        <w:gridCol w:w="949"/>
        <w:gridCol w:w="949"/>
        <w:gridCol w:w="949"/>
        <w:gridCol w:w="949"/>
        <w:gridCol w:w="949"/>
        <w:gridCol w:w="949"/>
        <w:gridCol w:w="1013"/>
      </w:tblGrid>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483B2D" w:rsidP="00DD0BCA">
            <w:pPr>
              <w:bidi w:val="0"/>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2012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2013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 xml:space="preserve">2014 R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2014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2015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2016 N</w:t>
            </w:r>
          </w:p>
        </w:tc>
        <w:tc>
          <w:tcPr>
            <w:tcW w:w="550"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483B2D" w:rsidP="00DD0BCA">
            <w:pPr>
              <w:bidi w:val="0"/>
              <w:jc w:val="center"/>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483B2D" w:rsidP="00DD0BCA">
            <w:pPr>
              <w:bidi w:val="0"/>
              <w:rPr>
                <w:rFonts w:ascii="Times New Roman" w:hAnsi="Times New Roman" w:cs="Times New Roman"/>
                <w:b/>
                <w:bCs/>
                <w:color w:val="000000"/>
                <w:sz w:val="14"/>
                <w:szCs w:val="14"/>
              </w:rPr>
            </w:pPr>
            <w:r w:rsidRPr="00483B2D">
              <w:rPr>
                <w:rFonts w:ascii="Times New Roman" w:hAnsi="Times New Roman" w:cs="Times New Roman"/>
                <w:b/>
                <w:bCs/>
                <w:color w:val="000000"/>
                <w:sz w:val="14"/>
                <w:szCs w:val="14"/>
              </w:rPr>
              <w:t>Zdroje príslušnej kapitoly</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sz w:val="14"/>
                <w:szCs w:val="14"/>
              </w:rPr>
            </w:pPr>
            <w:r w:rsidRPr="00483B2D">
              <w:rPr>
                <w:rFonts w:ascii="Times New Roman" w:hAnsi="Times New Roman" w:cs="Times New Roman"/>
                <w:b/>
                <w:bCs/>
                <w:sz w:val="14"/>
                <w:szCs w:val="14"/>
              </w:rPr>
              <w:t>3 938 087</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sz w:val="14"/>
                <w:szCs w:val="14"/>
              </w:rPr>
            </w:pPr>
            <w:r w:rsidRPr="00483B2D">
              <w:rPr>
                <w:rFonts w:ascii="Times New Roman" w:hAnsi="Times New Roman" w:cs="Times New Roman"/>
                <w:b/>
                <w:bCs/>
                <w:sz w:val="14"/>
                <w:szCs w:val="14"/>
              </w:rPr>
              <w:t>4 065 092</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sz w:val="14"/>
                <w:szCs w:val="14"/>
              </w:rPr>
            </w:pPr>
            <w:r w:rsidRPr="00483B2D">
              <w:rPr>
                <w:rFonts w:ascii="Times New Roman" w:hAnsi="Times New Roman" w:cs="Times New Roman"/>
                <w:b/>
                <w:bCs/>
                <w:sz w:val="14"/>
                <w:szCs w:val="14"/>
              </w:rPr>
              <w:t>4 014 466</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color w:val="000000"/>
                <w:sz w:val="14"/>
                <w:szCs w:val="14"/>
              </w:rPr>
            </w:pPr>
            <w:r w:rsidRPr="00AC5EC0">
              <w:rPr>
                <w:rFonts w:ascii="Times New Roman" w:hAnsi="Times New Roman" w:cs="Times New Roman"/>
                <w:b/>
                <w:bCs/>
                <w:color w:val="000000"/>
                <w:sz w:val="14"/>
                <w:szCs w:val="14"/>
              </w:rPr>
              <w:t>3 838 637</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sz w:val="14"/>
                <w:szCs w:val="14"/>
              </w:rPr>
            </w:pPr>
            <w:r w:rsidRPr="00483B2D">
              <w:rPr>
                <w:rFonts w:ascii="Times New Roman" w:hAnsi="Times New Roman" w:cs="Times New Roman"/>
                <w:b/>
                <w:bCs/>
                <w:sz w:val="14"/>
                <w:szCs w:val="14"/>
              </w:rPr>
              <w:t>3 955 377</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sz w:val="14"/>
                <w:szCs w:val="14"/>
              </w:rPr>
            </w:pPr>
            <w:r w:rsidRPr="00483B2D">
              <w:rPr>
                <w:rFonts w:ascii="Times New Roman" w:hAnsi="Times New Roman" w:cs="Times New Roman"/>
                <w:b/>
                <w:bCs/>
                <w:sz w:val="14"/>
                <w:szCs w:val="14"/>
              </w:rPr>
              <w:t>3 955 377</w:t>
            </w:r>
          </w:p>
        </w:tc>
        <w:tc>
          <w:tcPr>
            <w:tcW w:w="550"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483B2D" w:rsidP="00DD0BCA">
            <w:pPr>
              <w:bidi w:val="0"/>
              <w:jc w:val="right"/>
              <w:rPr>
                <w:rFonts w:ascii="Times New Roman" w:hAnsi="Times New Roman" w:cs="Times New Roman"/>
                <w:b/>
                <w:bCs/>
                <w:sz w:val="14"/>
                <w:szCs w:val="14"/>
              </w:rPr>
            </w:pPr>
            <w:r w:rsidRPr="00483B2D">
              <w:rPr>
                <w:rFonts w:ascii="Times New Roman" w:hAnsi="Times New Roman" w:cs="Times New Roman"/>
                <w:b/>
                <w:bCs/>
                <w:sz w:val="14"/>
                <w:szCs w:val="14"/>
              </w:rPr>
              <w:t>3 955 377</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sz w:val="14"/>
                <w:szCs w:val="14"/>
              </w:rPr>
            </w:pPr>
            <w:r w:rsidRPr="00483B2D">
              <w:rPr>
                <w:rFonts w:ascii="Times New Roman" w:hAnsi="Times New Roman" w:cs="Times New Roman"/>
                <w:sz w:val="14"/>
                <w:szCs w:val="14"/>
              </w:rPr>
              <w:t>z toho:</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center"/>
          </w:tcPr>
          <w:p w:rsidR="00A5272D" w:rsidRPr="00483B2D"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center"/>
          </w:tcPr>
          <w:p w:rsidR="00A5272D" w:rsidRPr="00483B2D" w:rsidP="00DD0BCA">
            <w:pPr>
              <w:bidi w:val="0"/>
              <w:jc w:val="right"/>
              <w:rPr>
                <w:rFonts w:ascii="Times New Roman" w:hAnsi="Times New Roman" w:cs="Times New Roman"/>
                <w:color w:val="000000"/>
                <w:sz w:val="14"/>
                <w:szCs w:val="14"/>
              </w:rPr>
            </w:pPr>
          </w:p>
        </w:tc>
        <w:tc>
          <w:tcPr>
            <w:tcW w:w="550" w:type="pct"/>
            <w:tcBorders>
              <w:top w:val="nil"/>
              <w:left w:val="nil"/>
              <w:bottom w:val="single" w:sz="4" w:space="0" w:color="auto"/>
              <w:right w:val="single" w:sz="4" w:space="0" w:color="auto"/>
            </w:tcBorders>
            <w:textDirection w:val="lrTb"/>
            <w:vAlign w:val="center"/>
          </w:tcPr>
          <w:p w:rsidR="00A5272D" w:rsidRPr="00483B2D" w:rsidP="00DD0BCA">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sz w:val="14"/>
                <w:szCs w:val="14"/>
              </w:rPr>
            </w:pPr>
            <w:r w:rsidRPr="00483B2D">
              <w:rPr>
                <w:rFonts w:ascii="Times New Roman" w:hAnsi="Times New Roman" w:cs="Times New Roman"/>
                <w:sz w:val="14"/>
                <w:szCs w:val="14"/>
              </w:rPr>
              <w:t xml:space="preserve">rozpočtové zdroje kapitoly (111 +11H) </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3 687 627</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4 065 092</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4 014 466</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AC5EC0">
              <w:rPr>
                <w:rFonts w:ascii="Times New Roman" w:hAnsi="Times New Roman" w:cs="Times New Roman"/>
                <w:color w:val="000000"/>
                <w:sz w:val="14"/>
                <w:szCs w:val="14"/>
              </w:rPr>
              <w:t>3 838 637</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bCs/>
                <w:sz w:val="14"/>
                <w:szCs w:val="14"/>
              </w:rPr>
            </w:pPr>
            <w:r w:rsidRPr="00483B2D">
              <w:rPr>
                <w:rFonts w:ascii="Times New Roman" w:hAnsi="Times New Roman" w:cs="Times New Roman"/>
                <w:bCs/>
                <w:sz w:val="14"/>
                <w:szCs w:val="14"/>
              </w:rPr>
              <w:t>3 955 377</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bCs/>
                <w:sz w:val="14"/>
                <w:szCs w:val="14"/>
              </w:rPr>
            </w:pPr>
            <w:r w:rsidRPr="00483B2D">
              <w:rPr>
                <w:rFonts w:ascii="Times New Roman" w:hAnsi="Times New Roman" w:cs="Times New Roman"/>
                <w:bCs/>
                <w:sz w:val="14"/>
                <w:szCs w:val="14"/>
              </w:rPr>
              <w:t>3 955 377</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bCs/>
                <w:sz w:val="14"/>
                <w:szCs w:val="14"/>
              </w:rPr>
            </w:pPr>
            <w:r w:rsidRPr="00483B2D">
              <w:rPr>
                <w:rFonts w:ascii="Times New Roman" w:hAnsi="Times New Roman" w:cs="Times New Roman"/>
                <w:bCs/>
                <w:sz w:val="14"/>
                <w:szCs w:val="14"/>
              </w:rPr>
              <w:t>3 955 377</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sz w:val="14"/>
                <w:szCs w:val="14"/>
              </w:rPr>
            </w:pPr>
            <w:r w:rsidRPr="00483B2D">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3 680 627</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4 065 092</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3 999 466</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AC5EC0">
              <w:rPr>
                <w:rFonts w:ascii="Times New Roman" w:hAnsi="Times New Roman" w:cs="Times New Roman"/>
                <w:color w:val="000000"/>
                <w:sz w:val="14"/>
                <w:szCs w:val="14"/>
              </w:rPr>
              <w:t>3 823 637</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3 948 377</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3 948 377</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3 948 377</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1 550 813</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1 597 374</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1 537 373</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AC5EC0">
              <w:rPr>
                <w:rFonts w:ascii="Times New Roman" w:hAnsi="Times New Roman" w:cs="Times New Roman"/>
                <w:color w:val="000000"/>
                <w:sz w:val="14"/>
                <w:szCs w:val="14"/>
              </w:rPr>
              <w:t>1 553 309</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1 556 573</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1 556 573</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1 556 573</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516 193</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559 545</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562 929</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AC5EC0">
              <w:rPr>
                <w:rFonts w:ascii="Times New Roman" w:hAnsi="Times New Roman" w:cs="Times New Roman"/>
                <w:color w:val="000000"/>
                <w:sz w:val="14"/>
                <w:szCs w:val="14"/>
              </w:rPr>
              <w:t>568 499</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562 929</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562 828</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562 661</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1 510 373</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1 805 711</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1 791 284</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AC5EC0">
              <w:rPr>
                <w:rFonts w:ascii="Times New Roman" w:hAnsi="Times New Roman" w:cs="Times New Roman"/>
                <w:color w:val="000000"/>
                <w:sz w:val="14"/>
                <w:szCs w:val="14"/>
              </w:rPr>
              <w:t>1 593 949</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1 715 020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1 716 121</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1 665 288</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color w:val="000000"/>
                <w:sz w:val="14"/>
                <w:szCs w:val="14"/>
              </w:rPr>
            </w:pPr>
            <w:r w:rsidRPr="00483B2D">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103 248</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102 462</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107 880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107 880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113 855</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113 855</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113 855</w:t>
            </w:r>
          </w:p>
        </w:tc>
      </w:tr>
      <w:tr>
        <w:tblPrEx>
          <w:tblW w:w="5000" w:type="pct"/>
          <w:tblCellMar>
            <w:left w:w="70" w:type="dxa"/>
            <w:right w:w="70" w:type="dxa"/>
          </w:tblCellMar>
          <w:tblLook w:val="04A0"/>
        </w:tblPrEx>
        <w:trPr>
          <w:trHeight w:val="259"/>
        </w:trPr>
        <w:tc>
          <w:tcPr>
            <w:tcW w:w="1360" w:type="pct"/>
            <w:tcBorders>
              <w:top w:val="nil"/>
              <w:left w:val="single" w:sz="4" w:space="0" w:color="auto"/>
              <w:bottom w:val="single" w:sz="4" w:space="0" w:color="auto"/>
              <w:right w:val="single" w:sz="4" w:space="0" w:color="auto"/>
            </w:tcBorders>
            <w:noWrap/>
            <w:textDirection w:val="lrTb"/>
            <w:vAlign w:val="bottom"/>
            <w:hideMark/>
          </w:tcPr>
          <w:p w:rsidR="00A5272D" w:rsidRPr="00483B2D" w:rsidP="00DD0BCA">
            <w:pPr>
              <w:bidi w:val="0"/>
              <w:rPr>
                <w:rFonts w:ascii="Times New Roman" w:hAnsi="Times New Roman" w:cs="Times New Roman"/>
                <w:sz w:val="14"/>
                <w:szCs w:val="14"/>
              </w:rPr>
            </w:pPr>
            <w:r w:rsidRPr="00483B2D">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7 000</w:t>
            </w:r>
          </w:p>
        </w:tc>
        <w:tc>
          <w:tcPr>
            <w:tcW w:w="515" w:type="pct"/>
            <w:tcBorders>
              <w:top w:val="nil"/>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15 000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15 000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7 000</w:t>
            </w:r>
          </w:p>
        </w:tc>
        <w:tc>
          <w:tcPr>
            <w:tcW w:w="515"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6 000</w:t>
            </w:r>
          </w:p>
        </w:tc>
        <w:tc>
          <w:tcPr>
            <w:tcW w:w="550" w:type="pct"/>
            <w:tcBorders>
              <w:top w:val="nil"/>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r w:rsidRPr="00483B2D">
              <w:rPr>
                <w:rFonts w:ascii="Times New Roman" w:hAnsi="Times New Roman" w:cs="Times New Roman"/>
                <w:color w:val="000000"/>
                <w:sz w:val="14"/>
                <w:szCs w:val="14"/>
              </w:rPr>
              <w:t>57 000</w:t>
            </w:r>
          </w:p>
        </w:tc>
      </w:tr>
      <w:tr>
        <w:tblPrEx>
          <w:tblW w:w="5000" w:type="pct"/>
          <w:tblCellMar>
            <w:left w:w="70" w:type="dxa"/>
            <w:right w:w="70" w:type="dxa"/>
          </w:tblCellMar>
          <w:tblLook w:val="04A0"/>
        </w:tblPrEx>
        <w:trPr>
          <w:trHeight w:val="259"/>
        </w:trPr>
        <w:tc>
          <w:tcPr>
            <w:tcW w:w="1360"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483B2D" w:rsidP="00DD0BCA">
            <w:pPr>
              <w:bidi w:val="0"/>
              <w:rPr>
                <w:rFonts w:ascii="Times New Roman" w:hAnsi="Times New Roman" w:cs="Times New Roman"/>
                <w:sz w:val="14"/>
                <w:szCs w:val="14"/>
              </w:rPr>
            </w:pPr>
            <w:r w:rsidRPr="00483B2D">
              <w:rPr>
                <w:rFonts w:ascii="Times New Roman" w:hAnsi="Times New Roman" w:cs="Times New Roman"/>
                <w:sz w:val="14"/>
                <w:szCs w:val="14"/>
              </w:rPr>
              <w:t>presun z minulých rokov</w:t>
            </w:r>
          </w:p>
        </w:tc>
        <w:tc>
          <w:tcPr>
            <w:tcW w:w="515" w:type="pct"/>
            <w:tcBorders>
              <w:top w:val="single" w:sz="4" w:space="0" w:color="auto"/>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p>
        </w:tc>
        <w:tc>
          <w:tcPr>
            <w:tcW w:w="515" w:type="pct"/>
            <w:tcBorders>
              <w:top w:val="single" w:sz="4" w:space="0" w:color="auto"/>
              <w:left w:val="nil"/>
              <w:bottom w:val="single" w:sz="4" w:space="0" w:color="auto"/>
              <w:right w:val="single" w:sz="4" w:space="0" w:color="auto"/>
            </w:tcBorders>
            <w:noWrap/>
            <w:textDirection w:val="lrTb"/>
            <w:vAlign w:val="bottom"/>
          </w:tcPr>
          <w:p w:rsidR="00A5272D" w:rsidRPr="00483B2D" w:rsidP="00DD0BCA">
            <w:pPr>
              <w:bidi w:val="0"/>
              <w:jc w:val="right"/>
              <w:rPr>
                <w:rFonts w:ascii="Times New Roman" w:hAnsi="Times New Roman" w:cs="Times New Roman"/>
                <w:sz w:val="14"/>
                <w:szCs w:val="14"/>
              </w:rPr>
            </w:pPr>
            <w:r w:rsidRPr="00483B2D">
              <w:rPr>
                <w:rFonts w:ascii="Times New Roman" w:hAnsi="Times New Roman" w:cs="Times New Roman"/>
                <w:sz w:val="14"/>
                <w:szCs w:val="14"/>
              </w:rPr>
              <w:t>120 682</w:t>
            </w:r>
          </w:p>
        </w:tc>
        <w:tc>
          <w:tcPr>
            <w:tcW w:w="515" w:type="pct"/>
            <w:tcBorders>
              <w:top w:val="single" w:sz="4" w:space="0" w:color="auto"/>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sz w:val="14"/>
                <w:szCs w:val="14"/>
              </w:rPr>
            </w:pPr>
          </w:p>
        </w:tc>
        <w:tc>
          <w:tcPr>
            <w:tcW w:w="515" w:type="pct"/>
            <w:tcBorders>
              <w:top w:val="single" w:sz="4" w:space="0" w:color="auto"/>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p>
        </w:tc>
        <w:tc>
          <w:tcPr>
            <w:tcW w:w="515" w:type="pct"/>
            <w:tcBorders>
              <w:top w:val="single" w:sz="4" w:space="0" w:color="auto"/>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p>
        </w:tc>
        <w:tc>
          <w:tcPr>
            <w:tcW w:w="515" w:type="pct"/>
            <w:tcBorders>
              <w:top w:val="single" w:sz="4" w:space="0" w:color="auto"/>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p>
        </w:tc>
        <w:tc>
          <w:tcPr>
            <w:tcW w:w="550" w:type="pct"/>
            <w:tcBorders>
              <w:top w:val="single" w:sz="4" w:space="0" w:color="auto"/>
              <w:left w:val="nil"/>
              <w:bottom w:val="single" w:sz="4" w:space="0" w:color="auto"/>
              <w:right w:val="single" w:sz="4" w:space="0" w:color="auto"/>
            </w:tcBorders>
            <w:textDirection w:val="lrTb"/>
            <w:vAlign w:val="bottom"/>
          </w:tcPr>
          <w:p w:rsidR="00A5272D" w:rsidRPr="00483B2D" w:rsidP="00DD0BCA">
            <w:pPr>
              <w:bidi w:val="0"/>
              <w:jc w:val="right"/>
              <w:rPr>
                <w:rFonts w:ascii="Times New Roman" w:hAnsi="Times New Roman" w:cs="Times New Roman"/>
                <w:color w:val="000000"/>
                <w:sz w:val="14"/>
                <w:szCs w:val="14"/>
              </w:rPr>
            </w:pPr>
          </w:p>
        </w:tc>
      </w:tr>
    </w:tbl>
    <w:p w:rsidR="00A5272D" w:rsidP="00A5272D">
      <w:pPr>
        <w:autoSpaceDE w:val="0"/>
        <w:autoSpaceDN w:val="0"/>
        <w:bidi w:val="0"/>
        <w:jc w:val="both"/>
        <w:rPr>
          <w:rFonts w:ascii="Times New Roman" w:hAnsi="Times New Roman" w:cs="Times New Roman"/>
        </w:rPr>
      </w:pPr>
    </w:p>
    <w:p w:rsidR="00A5272D" w:rsidRPr="00483B2D" w:rsidP="00A5272D">
      <w:pPr>
        <w:autoSpaceDE w:val="0"/>
        <w:autoSpaceDN w:val="0"/>
        <w:bidi w:val="0"/>
        <w:ind w:firstLine="708"/>
        <w:jc w:val="both"/>
        <w:rPr>
          <w:rFonts w:ascii="Times New Roman" w:hAnsi="Times New Roman" w:cs="Times New Roman"/>
          <w:highlight w:val="yellow"/>
        </w:rPr>
      </w:pPr>
      <w:r w:rsidRPr="00EE72D2">
        <w:rPr>
          <w:rFonts w:ascii="Times New Roman" w:hAnsi="Times New Roman" w:cs="Times New Roman"/>
        </w:rPr>
        <w:t>Na rok 2015 sa pre kapitolu navrhuje limit výdavkov v sume 3,95 mil. eur, čo je pokles o 59,1 tis. eur, t.</w:t>
      </w:r>
      <w:r w:rsidR="008A3D4B">
        <w:rPr>
          <w:rFonts w:ascii="Times New Roman" w:hAnsi="Times New Roman" w:cs="Times New Roman"/>
        </w:rPr>
        <w:t xml:space="preserve"> </w:t>
      </w:r>
      <w:r w:rsidRPr="00EE72D2">
        <w:rPr>
          <w:rFonts w:ascii="Times New Roman" w:hAnsi="Times New Roman" w:cs="Times New Roman"/>
        </w:rPr>
        <w:t>j. o 1,47 % v porovnaní so schváleným rozpočtom roku 2014.</w:t>
      </w:r>
    </w:p>
    <w:p w:rsidR="00A5272D" w:rsidRPr="00483B2D" w:rsidP="00A5272D">
      <w:pPr>
        <w:autoSpaceDE w:val="0"/>
        <w:autoSpaceDN w:val="0"/>
        <w:bidi w:val="0"/>
        <w:ind w:firstLine="708"/>
        <w:jc w:val="both"/>
        <w:rPr>
          <w:rFonts w:ascii="Times New Roman" w:hAnsi="Times New Roman" w:cs="Times New Roman"/>
          <w:highlight w:val="yellow"/>
        </w:rPr>
      </w:pPr>
    </w:p>
    <w:p w:rsidR="00A5272D" w:rsidP="00A5272D">
      <w:pPr>
        <w:bidi w:val="0"/>
        <w:ind w:firstLine="708"/>
        <w:jc w:val="both"/>
        <w:rPr>
          <w:rFonts w:ascii="Times New Roman" w:hAnsi="Times New Roman" w:cs="Times New Roman"/>
        </w:rPr>
      </w:pPr>
      <w:r w:rsidRPr="00F26FEF">
        <w:rPr>
          <w:rFonts w:ascii="Times New Roman" w:hAnsi="Times New Roman" w:cs="Times New Roman"/>
        </w:rPr>
        <w:t>Objem osobných výdavkov sa na rok 2015 rozpočtuje na úrovni 2,11 mil. eur, čo je nárast o 19,2 tis. eur, t.</w:t>
      </w:r>
      <w:r w:rsidR="008A3D4B">
        <w:rPr>
          <w:rFonts w:ascii="Times New Roman" w:hAnsi="Times New Roman" w:cs="Times New Roman"/>
        </w:rPr>
        <w:t xml:space="preserve"> </w:t>
      </w:r>
      <w:r w:rsidRPr="00F26FEF">
        <w:rPr>
          <w:rFonts w:ascii="Times New Roman" w:hAnsi="Times New Roman" w:cs="Times New Roman"/>
        </w:rPr>
        <w:t xml:space="preserve">j. o 0,91 % v porovnaní so schváleným rozpočtom roku 2014. </w:t>
      </w:r>
      <w:r w:rsidRPr="00632267">
        <w:rPr>
          <w:rFonts w:ascii="Times New Roman" w:hAnsi="Times New Roman" w:cs="Times New Roman"/>
        </w:rPr>
        <w:t>Tento nárast je spôsobený premietnutím valorizácie platov z roku 2014 do nasledujúcich rokov.</w:t>
      </w:r>
    </w:p>
    <w:p w:rsidR="00A5272D" w:rsidRPr="00483B2D" w:rsidP="00A5272D">
      <w:pPr>
        <w:bidi w:val="0"/>
        <w:ind w:firstLine="708"/>
        <w:jc w:val="both"/>
        <w:rPr>
          <w:rFonts w:ascii="Times New Roman" w:hAnsi="Times New Roman" w:cs="Times New Roman"/>
          <w:highlight w:val="yellow"/>
        </w:rPr>
      </w:pPr>
    </w:p>
    <w:p w:rsidR="00A5272D" w:rsidRPr="00F26FEF" w:rsidP="00A5272D">
      <w:pPr>
        <w:bidi w:val="0"/>
        <w:ind w:firstLine="708"/>
        <w:jc w:val="both"/>
        <w:rPr>
          <w:rFonts w:ascii="Times New Roman" w:hAnsi="Times New Roman" w:cs="Times New Roman"/>
        </w:rPr>
      </w:pPr>
      <w:r w:rsidRPr="00F26FEF">
        <w:rPr>
          <w:rFonts w:ascii="Times New Roman" w:hAnsi="Times New Roman" w:cs="Times New Roman"/>
        </w:rPr>
        <w:t>Na tovary a služby sa v roku 2015 rozpisuje suma 1,71 mil. eur, čo je v porovnaní so schváleným rozpočtom roku 2014 pokles o 76,2 tis. eur, t.</w:t>
      </w:r>
      <w:r w:rsidR="008A3D4B">
        <w:rPr>
          <w:rFonts w:ascii="Times New Roman" w:hAnsi="Times New Roman" w:cs="Times New Roman"/>
        </w:rPr>
        <w:t xml:space="preserve"> </w:t>
      </w:r>
      <w:r w:rsidRPr="00F26FEF">
        <w:rPr>
          <w:rFonts w:ascii="Times New Roman" w:hAnsi="Times New Roman" w:cs="Times New Roman"/>
        </w:rPr>
        <w:t xml:space="preserve">j. o </w:t>
      </w:r>
      <w:r>
        <w:rPr>
          <w:rFonts w:ascii="Times New Roman" w:hAnsi="Times New Roman" w:cs="Times New Roman"/>
        </w:rPr>
        <w:t>4</w:t>
      </w:r>
      <w:r w:rsidRPr="00F26FEF">
        <w:rPr>
          <w:rFonts w:ascii="Times New Roman" w:hAnsi="Times New Roman" w:cs="Times New Roman"/>
        </w:rPr>
        <w:t>,</w:t>
      </w:r>
      <w:r>
        <w:rPr>
          <w:rFonts w:ascii="Times New Roman" w:hAnsi="Times New Roman" w:cs="Times New Roman"/>
        </w:rPr>
        <w:t>2</w:t>
      </w:r>
      <w:r w:rsidRPr="00F26FEF">
        <w:rPr>
          <w:rFonts w:ascii="Times New Roman" w:hAnsi="Times New Roman" w:cs="Times New Roman"/>
        </w:rPr>
        <w:t xml:space="preserve">5 %. </w:t>
      </w:r>
      <w:r>
        <w:rPr>
          <w:rFonts w:ascii="Times New Roman" w:hAnsi="Times New Roman" w:cs="Times New Roman"/>
        </w:rPr>
        <w:t xml:space="preserve">Dôvodom poklesu sú </w:t>
      </w:r>
      <w:r w:rsidRPr="00751906">
        <w:rPr>
          <w:rFonts w:ascii="Times New Roman" w:hAnsi="Times New Roman" w:cs="Times New Roman"/>
        </w:rPr>
        <w:t>konsolidačn</w:t>
      </w:r>
      <w:r>
        <w:rPr>
          <w:rFonts w:ascii="Times New Roman" w:hAnsi="Times New Roman" w:cs="Times New Roman"/>
        </w:rPr>
        <w:t>é</w:t>
      </w:r>
      <w:r w:rsidRPr="00751906">
        <w:rPr>
          <w:rFonts w:ascii="Times New Roman" w:hAnsi="Times New Roman" w:cs="Times New Roman"/>
        </w:rPr>
        <w:t xml:space="preserve"> opatren</w:t>
      </w:r>
      <w:r>
        <w:rPr>
          <w:rFonts w:ascii="Times New Roman" w:hAnsi="Times New Roman" w:cs="Times New Roman"/>
        </w:rPr>
        <w:t>ia</w:t>
      </w:r>
      <w:r w:rsidRPr="00751906">
        <w:rPr>
          <w:rFonts w:ascii="Times New Roman" w:hAnsi="Times New Roman" w:cs="Times New Roman"/>
        </w:rPr>
        <w:t xml:space="preserve"> v rámci </w:t>
      </w:r>
      <w:r w:rsidR="00384499">
        <w:rPr>
          <w:rFonts w:ascii="Times New Roman" w:hAnsi="Times New Roman" w:cs="Times New Roman"/>
        </w:rPr>
        <w:t xml:space="preserve">reformy </w:t>
      </w:r>
      <w:r w:rsidRPr="00751906">
        <w:rPr>
          <w:rFonts w:ascii="Times New Roman" w:hAnsi="Times New Roman" w:cs="Times New Roman"/>
        </w:rPr>
        <w:t>ESO</w:t>
      </w:r>
      <w:r>
        <w:rPr>
          <w:rFonts w:ascii="Times New Roman" w:hAnsi="Times New Roman" w:cs="Times New Roman"/>
        </w:rPr>
        <w:t xml:space="preserve">. </w:t>
      </w:r>
      <w:r w:rsidRPr="00A00D3B">
        <w:rPr>
          <w:rFonts w:ascii="Times New Roman" w:hAnsi="Times New Roman" w:cs="Times New Roman"/>
        </w:rPr>
        <w:t>Prostriedky sú určené na materiálno-technické vybavenie kapitoly a zabezpečenie vecí spojených s výkonom funkcie prezidenta vyplývajúce z Ústavy SR a zabezpečenie vecí spojených s politickou a verejnou činnosťou prezidenta.</w:t>
      </w:r>
    </w:p>
    <w:p w:rsidR="00A5272D" w:rsidRPr="00483B2D" w:rsidP="00A5272D">
      <w:pPr>
        <w:autoSpaceDE w:val="0"/>
        <w:autoSpaceDN w:val="0"/>
        <w:bidi w:val="0"/>
        <w:adjustRightInd w:val="0"/>
        <w:jc w:val="both"/>
        <w:rPr>
          <w:rFonts w:ascii="Times New Roman" w:hAnsi="Times New Roman" w:cs="Times New Roman"/>
          <w:highlight w:val="yellow"/>
        </w:rPr>
      </w:pPr>
    </w:p>
    <w:p w:rsidR="00A5272D" w:rsidRPr="00F26FEF" w:rsidP="00A5272D">
      <w:pPr>
        <w:autoSpaceDE w:val="0"/>
        <w:autoSpaceDN w:val="0"/>
        <w:bidi w:val="0"/>
        <w:adjustRightInd w:val="0"/>
        <w:ind w:firstLine="708"/>
        <w:jc w:val="both"/>
        <w:rPr>
          <w:rFonts w:ascii="Times New Roman" w:hAnsi="Times New Roman" w:cs="Times New Roman"/>
        </w:rPr>
      </w:pPr>
      <w:r w:rsidRPr="00F26FEF">
        <w:rPr>
          <w:rFonts w:ascii="Times New Roman" w:hAnsi="Times New Roman" w:cs="Times New Roman"/>
        </w:rPr>
        <w:t>Výdavky na bežné transfery sa rozpisujú v sume 113 tis. eur, čo je v porovnaní so schváleným rozpočtom roku 2014 nárast o 5,9</w:t>
      </w:r>
      <w:r>
        <w:rPr>
          <w:rFonts w:ascii="Times New Roman" w:hAnsi="Times New Roman" w:cs="Times New Roman"/>
        </w:rPr>
        <w:t xml:space="preserve"> tis. eur, t.</w:t>
      </w:r>
      <w:r w:rsidR="008A3D4B">
        <w:rPr>
          <w:rFonts w:ascii="Times New Roman" w:hAnsi="Times New Roman" w:cs="Times New Roman"/>
        </w:rPr>
        <w:t xml:space="preserve"> </w:t>
      </w:r>
      <w:r>
        <w:rPr>
          <w:rFonts w:ascii="Times New Roman" w:hAnsi="Times New Roman" w:cs="Times New Roman"/>
        </w:rPr>
        <w:t>j. o 5,54 %, z dôvodu vyplácania doživotného platu trom prezidentom a na odstupné.</w:t>
      </w:r>
    </w:p>
    <w:p w:rsidR="00A5272D" w:rsidRPr="00483B2D" w:rsidP="00A5272D">
      <w:pPr>
        <w:autoSpaceDE w:val="0"/>
        <w:autoSpaceDN w:val="0"/>
        <w:bidi w:val="0"/>
        <w:adjustRightInd w:val="0"/>
        <w:jc w:val="both"/>
        <w:rPr>
          <w:rFonts w:ascii="Times New Roman" w:hAnsi="Times New Roman" w:cs="Times New Roman"/>
          <w:highlight w:val="yellow"/>
        </w:rPr>
      </w:pPr>
    </w:p>
    <w:p w:rsidR="00A5272D" w:rsidP="00A5272D">
      <w:pPr>
        <w:bidi w:val="0"/>
        <w:ind w:firstLine="708"/>
        <w:jc w:val="both"/>
        <w:rPr>
          <w:rFonts w:ascii="Times New Roman" w:hAnsi="Times New Roman" w:cs="Times New Roman"/>
          <w:lang w:eastAsia="sk-SK"/>
        </w:rPr>
      </w:pPr>
      <w:r w:rsidRPr="00E306D6">
        <w:rPr>
          <w:rFonts w:ascii="Times New Roman" w:hAnsi="Times New Roman" w:cs="Times New Roman"/>
        </w:rPr>
        <w:t xml:space="preserve">Kapitálové výdavky sú na rok 2015 rozpočtované v sume 7 tis. eur, čo je pokles </w:t>
      </w:r>
      <w:r w:rsidR="008A3D4B">
        <w:rPr>
          <w:rFonts w:ascii="Times New Roman" w:hAnsi="Times New Roman" w:cs="Times New Roman"/>
        </w:rPr>
        <w:br/>
      </w:r>
      <w:r w:rsidRPr="00E306D6">
        <w:rPr>
          <w:rFonts w:ascii="Times New Roman" w:hAnsi="Times New Roman" w:cs="Times New Roman"/>
        </w:rPr>
        <w:t>o 8 tis. eur, t.</w:t>
      </w:r>
      <w:r w:rsidR="008A3D4B">
        <w:rPr>
          <w:rFonts w:ascii="Times New Roman" w:hAnsi="Times New Roman" w:cs="Times New Roman"/>
        </w:rPr>
        <w:t xml:space="preserve"> </w:t>
      </w:r>
      <w:r w:rsidRPr="00E306D6">
        <w:rPr>
          <w:rFonts w:ascii="Times New Roman" w:hAnsi="Times New Roman" w:cs="Times New Roman"/>
        </w:rPr>
        <w:t>j. o 53,3 % v porovnaní so schváleným rozpočtom roku 2014.</w:t>
      </w:r>
      <w:r w:rsidRPr="00E306D6">
        <w:rPr>
          <w:rFonts w:ascii="Times New Roman" w:hAnsi="Times New Roman" w:cs="Times New Roman"/>
          <w:lang w:eastAsia="sk-SK"/>
        </w:rPr>
        <w:t xml:space="preserve"> </w:t>
      </w:r>
      <w:r w:rsidRPr="00E26774">
        <w:rPr>
          <w:rFonts w:ascii="Times New Roman" w:hAnsi="Times New Roman" w:cs="Times New Roman"/>
          <w:lang w:eastAsia="sk-SK"/>
        </w:rPr>
        <w:t>Dôvodom zníženia kapitálových výdavkov je, že kapitola si presunula prostriedky z kapitálových výdavko</w:t>
      </w:r>
      <w:r>
        <w:rPr>
          <w:rFonts w:ascii="Times New Roman" w:hAnsi="Times New Roman" w:cs="Times New Roman"/>
          <w:lang w:eastAsia="sk-SK"/>
        </w:rPr>
        <w:t>v do kategórie tovary a služby</w:t>
      </w:r>
      <w:r w:rsidRPr="00A2455B">
        <w:rPr>
          <w:rFonts w:ascii="Times New Roman" w:hAnsi="Times New Roman" w:cs="Times New Roman"/>
          <w:lang w:eastAsia="sk-SK"/>
        </w:rPr>
        <w:t xml:space="preserve">, </w:t>
      </w:r>
      <w:r>
        <w:rPr>
          <w:rFonts w:ascii="Times New Roman" w:hAnsi="Times New Roman" w:cs="Times New Roman"/>
          <w:lang w:eastAsia="sk-SK"/>
        </w:rPr>
        <w:t>keď</w:t>
      </w:r>
      <w:r w:rsidRPr="00A2455B">
        <w:rPr>
          <w:rFonts w:ascii="Times New Roman" w:hAnsi="Times New Roman" w:cs="Times New Roman"/>
          <w:lang w:eastAsia="sk-SK"/>
        </w:rPr>
        <w:t>že viaceré opravy budov v správe kapitoly nespĺňajú kritéria zara</w:t>
      </w:r>
      <w:r>
        <w:rPr>
          <w:rFonts w:ascii="Times New Roman" w:hAnsi="Times New Roman" w:cs="Times New Roman"/>
          <w:lang w:eastAsia="sk-SK"/>
        </w:rPr>
        <w:t>denia do kapitálových výdavkov.</w:t>
      </w: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A5272D" w:rsidRPr="005D2BC3" w:rsidP="005D2BC3">
      <w:pPr>
        <w:pStyle w:val="Heading5"/>
        <w:pBdr>
          <w:bottom w:val="single" w:sz="4" w:space="1" w:color="auto"/>
        </w:pBdr>
        <w:bidi w:val="0"/>
        <w:ind w:left="0"/>
        <w:rPr>
          <w:rFonts w:ascii="Times New Roman" w:hAnsi="Times New Roman"/>
          <w:i w:val="0"/>
          <w:sz w:val="24"/>
        </w:rPr>
      </w:pPr>
      <w:bookmarkStart w:id="69" w:name="_Toc400551768"/>
      <w:r w:rsidRPr="005D2BC3">
        <w:rPr>
          <w:rFonts w:ascii="Times New Roman" w:hAnsi="Times New Roman"/>
          <w:i w:val="0"/>
          <w:sz w:val="24"/>
        </w:rPr>
        <w:t>Úrad vlády SR</w:t>
      </w:r>
      <w:bookmarkEnd w:id="69"/>
      <w:r w:rsidRPr="005D2BC3">
        <w:rPr>
          <w:rFonts w:ascii="Times New Roman" w:hAnsi="Times New Roman"/>
          <w:i w:val="0"/>
          <w:sz w:val="24"/>
        </w:rPr>
        <w:t xml:space="preserve"> </w:t>
      </w:r>
    </w:p>
    <w:p w:rsidR="00A5272D" w:rsidRPr="007E0D85" w:rsidP="00A5272D">
      <w:pPr>
        <w:bidi w:val="0"/>
        <w:jc w:val="both"/>
        <w:rPr>
          <w:rFonts w:ascii="Times New Roman" w:hAnsi="Times New Roman" w:cs="Times New Roman"/>
          <w:b/>
          <w:highlight w:val="yellow"/>
        </w:rPr>
      </w:pPr>
    </w:p>
    <w:tbl>
      <w:tblPr>
        <w:tblStyle w:val="TableNormal"/>
        <w:tblW w:w="9229" w:type="dxa"/>
        <w:tblInd w:w="55" w:type="dxa"/>
        <w:tblLayout w:type="fixed"/>
        <w:tblCellMar>
          <w:left w:w="70" w:type="dxa"/>
          <w:right w:w="70" w:type="dxa"/>
        </w:tblCellMar>
        <w:tblLook w:val="04A0"/>
      </w:tblPr>
      <w:tblGrid>
        <w:gridCol w:w="2425"/>
        <w:gridCol w:w="972"/>
        <w:gridCol w:w="972"/>
        <w:gridCol w:w="972"/>
        <w:gridCol w:w="972"/>
        <w:gridCol w:w="972"/>
        <w:gridCol w:w="972"/>
        <w:gridCol w:w="972"/>
      </w:tblGrid>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B7481D" w:rsidP="00DD0BCA">
            <w:pPr>
              <w:bidi w:val="0"/>
              <w:rPr>
                <w:rFonts w:ascii="Times New Roman" w:hAnsi="Times New Roman" w:cs="Times New Roman"/>
                <w:b/>
                <w:bCs/>
                <w:color w:val="000000"/>
                <w:sz w:val="14"/>
                <w:szCs w:val="14"/>
              </w:rPr>
            </w:pPr>
            <w:r w:rsidRPr="00B7481D">
              <w:rPr>
                <w:rFonts w:ascii="Times New Roman" w:hAnsi="Times New Roman" w:cs="Times New Roman"/>
                <w:color w:val="000000"/>
                <w:sz w:val="14"/>
                <w:szCs w:val="14"/>
              </w:rPr>
              <w:br w:type="page"/>
            </w:r>
            <w:r w:rsidRPr="00B7481D">
              <w:rPr>
                <w:rFonts w:ascii="Times New Roman" w:hAnsi="Times New Roman" w:cs="Times New Roman"/>
                <w:b/>
                <w:bCs/>
                <w:color w:val="000000"/>
                <w:sz w:val="14"/>
                <w:szCs w:val="14"/>
              </w:rPr>
              <w:t> 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2014 R</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2014 OS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E32C4F" w:rsidP="00DD0BCA">
            <w:pPr>
              <w:bidi w:val="0"/>
              <w:jc w:val="center"/>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2017 N</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B7481D" w:rsidP="00DD0BCA">
            <w:pPr>
              <w:bidi w:val="0"/>
              <w:rPr>
                <w:rFonts w:ascii="Times New Roman" w:hAnsi="Times New Roman" w:cs="Times New Roman"/>
                <w:b/>
                <w:bCs/>
                <w:color w:val="000000"/>
                <w:sz w:val="14"/>
                <w:szCs w:val="14"/>
              </w:rPr>
            </w:pPr>
            <w:r w:rsidRPr="00B7481D">
              <w:rPr>
                <w:rFonts w:ascii="Times New Roman" w:hAnsi="Times New Roman" w:cs="Times New Roman"/>
                <w:b/>
                <w:bCs/>
                <w:color w:val="000000"/>
                <w:sz w:val="14"/>
                <w:szCs w:val="14"/>
              </w:rPr>
              <w:t>Zdroje príslušnej kapitoly</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E63668" w:rsidP="00DD0BCA">
            <w:pPr>
              <w:bidi w:val="0"/>
              <w:jc w:val="right"/>
              <w:rPr>
                <w:rFonts w:ascii="Times New Roman" w:hAnsi="Times New Roman" w:cs="Times New Roman"/>
                <w:b/>
                <w:bCs/>
                <w:color w:val="000000"/>
                <w:sz w:val="14"/>
                <w:szCs w:val="14"/>
              </w:rPr>
            </w:pPr>
            <w:r w:rsidRPr="00E63668">
              <w:rPr>
                <w:rFonts w:ascii="Times New Roman" w:hAnsi="Times New Roman" w:cs="Times New Roman"/>
                <w:b/>
                <w:bCs/>
                <w:color w:val="000000"/>
                <w:sz w:val="14"/>
                <w:szCs w:val="14"/>
              </w:rPr>
              <w:t>33 166 065</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E63668" w:rsidP="00DD0BCA">
            <w:pPr>
              <w:bidi w:val="0"/>
              <w:jc w:val="right"/>
              <w:rPr>
                <w:rFonts w:ascii="Times New Roman" w:hAnsi="Times New Roman" w:cs="Times New Roman"/>
                <w:b/>
                <w:bCs/>
                <w:color w:val="000000"/>
                <w:sz w:val="14"/>
                <w:szCs w:val="14"/>
              </w:rPr>
            </w:pPr>
            <w:r w:rsidRPr="00E63668">
              <w:rPr>
                <w:rFonts w:ascii="Times New Roman" w:hAnsi="Times New Roman" w:cs="Times New Roman"/>
                <w:b/>
                <w:bCs/>
                <w:color w:val="000000"/>
                <w:sz w:val="14"/>
                <w:szCs w:val="14"/>
              </w:rPr>
              <w:t>36 055 056</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E63668" w:rsidP="00DD0BCA">
            <w:pPr>
              <w:bidi w:val="0"/>
              <w:jc w:val="right"/>
              <w:rPr>
                <w:rFonts w:ascii="Times New Roman" w:hAnsi="Times New Roman" w:cs="Times New Roman"/>
                <w:b/>
                <w:bCs/>
                <w:color w:val="000000"/>
                <w:sz w:val="14"/>
                <w:szCs w:val="14"/>
              </w:rPr>
            </w:pPr>
            <w:r w:rsidRPr="00E63668">
              <w:rPr>
                <w:rFonts w:ascii="Times New Roman" w:hAnsi="Times New Roman" w:cs="Times New Roman"/>
                <w:b/>
                <w:bCs/>
                <w:color w:val="000000"/>
                <w:sz w:val="14"/>
                <w:szCs w:val="14"/>
              </w:rPr>
              <w:t>22 568 224</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234A49" w:rsidP="00DD0BCA">
            <w:pPr>
              <w:bidi w:val="0"/>
              <w:jc w:val="right"/>
              <w:rPr>
                <w:rFonts w:ascii="Times New Roman" w:hAnsi="Times New Roman" w:cs="Times New Roman"/>
                <w:b/>
                <w:bCs/>
                <w:color w:val="000000"/>
                <w:sz w:val="14"/>
                <w:szCs w:val="14"/>
              </w:rPr>
            </w:pPr>
            <w:r w:rsidRPr="00234A49">
              <w:rPr>
                <w:rFonts w:ascii="Times New Roman" w:hAnsi="Times New Roman" w:cs="Times New Roman"/>
                <w:b/>
                <w:bCs/>
                <w:color w:val="000000"/>
                <w:sz w:val="14"/>
                <w:szCs w:val="14"/>
              </w:rPr>
              <w:t>40 712 609</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E63668" w:rsidP="00DD0BCA">
            <w:pPr>
              <w:bidi w:val="0"/>
              <w:jc w:val="right"/>
              <w:rPr>
                <w:rFonts w:ascii="Times New Roman" w:hAnsi="Times New Roman" w:cs="Times New Roman"/>
                <w:b/>
                <w:bCs/>
                <w:color w:val="000000"/>
                <w:sz w:val="14"/>
                <w:szCs w:val="14"/>
              </w:rPr>
            </w:pPr>
            <w:r w:rsidRPr="00E63668">
              <w:rPr>
                <w:rFonts w:ascii="Times New Roman" w:hAnsi="Times New Roman" w:cs="Times New Roman"/>
                <w:b/>
                <w:bCs/>
                <w:color w:val="000000"/>
                <w:sz w:val="14"/>
                <w:szCs w:val="14"/>
              </w:rPr>
              <w:t>72 732 682</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E63668" w:rsidP="00DD0BCA">
            <w:pPr>
              <w:bidi w:val="0"/>
              <w:jc w:val="right"/>
              <w:rPr>
                <w:rFonts w:ascii="Times New Roman" w:hAnsi="Times New Roman" w:cs="Times New Roman"/>
                <w:b/>
                <w:bCs/>
                <w:color w:val="000000"/>
                <w:sz w:val="14"/>
                <w:szCs w:val="14"/>
              </w:rPr>
            </w:pPr>
            <w:r w:rsidRPr="00E63668">
              <w:rPr>
                <w:rFonts w:ascii="Times New Roman" w:hAnsi="Times New Roman" w:cs="Times New Roman"/>
                <w:b/>
                <w:bCs/>
                <w:color w:val="000000"/>
                <w:sz w:val="14"/>
                <w:szCs w:val="14"/>
              </w:rPr>
              <w:t>60 299 737</w:t>
            </w:r>
          </w:p>
        </w:tc>
        <w:tc>
          <w:tcPr>
            <w:tcW w:w="972" w:type="dxa"/>
            <w:tcBorders>
              <w:top w:val="nil"/>
              <w:left w:val="nil"/>
              <w:bottom w:val="single" w:sz="4" w:space="0" w:color="auto"/>
              <w:right w:val="single" w:sz="4" w:space="0" w:color="auto"/>
            </w:tcBorders>
            <w:shd w:val="clear" w:color="auto" w:fill="BFBFBF"/>
            <w:noWrap/>
            <w:textDirection w:val="lrTb"/>
            <w:vAlign w:val="center"/>
            <w:hideMark/>
          </w:tcPr>
          <w:p w:rsidR="00A5272D" w:rsidRPr="00E63668" w:rsidP="00DD0BCA">
            <w:pPr>
              <w:bidi w:val="0"/>
              <w:jc w:val="right"/>
              <w:rPr>
                <w:rFonts w:ascii="Times New Roman" w:hAnsi="Times New Roman" w:cs="Times New Roman"/>
                <w:b/>
                <w:bCs/>
                <w:color w:val="000000"/>
                <w:sz w:val="14"/>
                <w:szCs w:val="14"/>
              </w:rPr>
            </w:pPr>
            <w:r w:rsidRPr="00E63668">
              <w:rPr>
                <w:rFonts w:ascii="Times New Roman" w:hAnsi="Times New Roman" w:cs="Times New Roman"/>
                <w:b/>
                <w:bCs/>
                <w:color w:val="000000"/>
                <w:sz w:val="14"/>
                <w:szCs w:val="14"/>
              </w:rPr>
              <w:t>58 362 788</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b/>
                <w:color w:val="000000"/>
                <w:sz w:val="14"/>
                <w:szCs w:val="14"/>
              </w:rPr>
            </w:pPr>
            <w:r w:rsidRPr="00B7481D">
              <w:rPr>
                <w:rFonts w:ascii="Times New Roman" w:hAnsi="Times New Roman" w:cs="Times New Roman"/>
                <w:b/>
                <w:color w:val="000000"/>
                <w:sz w:val="14"/>
                <w:szCs w:val="14"/>
              </w:rPr>
              <w:t>rozpočtové zdroje kapitoly</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29 048 367</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28 657 829</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22 568 224</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b/>
                <w:bCs/>
                <w:color w:val="000000"/>
                <w:sz w:val="14"/>
                <w:szCs w:val="14"/>
              </w:rPr>
            </w:pPr>
            <w:r w:rsidRPr="00234A49">
              <w:rPr>
                <w:rFonts w:ascii="Times New Roman" w:hAnsi="Times New Roman" w:cs="Times New Roman"/>
                <w:b/>
                <w:bCs/>
                <w:color w:val="000000"/>
                <w:sz w:val="14"/>
                <w:szCs w:val="14"/>
              </w:rPr>
              <w:t>23 038 565</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22 793 294</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22 793 294</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b/>
                <w:bCs/>
                <w:color w:val="000000"/>
                <w:sz w:val="14"/>
                <w:szCs w:val="14"/>
              </w:rPr>
            </w:pPr>
            <w:r w:rsidRPr="00E32C4F">
              <w:rPr>
                <w:rFonts w:ascii="Times New Roman" w:hAnsi="Times New Roman" w:cs="Times New Roman"/>
                <w:b/>
                <w:bCs/>
                <w:color w:val="000000"/>
                <w:sz w:val="14"/>
                <w:szCs w:val="14"/>
              </w:rPr>
              <w:t>22 793 294</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v tom: bežné výdavky  600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26 861 957</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24 497 960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21 711 118</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22 635 925</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21 736 188</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21 736 188</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21 736 188</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610 mzdy</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6 286 591</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4 742 413</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4 732 131</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4 873 599</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4 887 091</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4 887 091</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4 887 091</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620 odvody</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2 419 180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2 185 713</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1 733 880</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1 867 933</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1 708 040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1 708 040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1 708 040</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630 tovary a služby</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5 514 136</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5 299 890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5 067 489</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5 032 690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5 145 186</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5 145 186</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5 145 186</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color w:val="000000"/>
                <w:sz w:val="14"/>
                <w:szCs w:val="14"/>
              </w:rPr>
            </w:pPr>
            <w:r w:rsidRPr="00B7481D">
              <w:rPr>
                <w:rFonts w:ascii="Times New Roman" w:hAnsi="Times New Roman" w:cs="Times New Roman"/>
                <w:color w:val="000000"/>
                <w:sz w:val="14"/>
                <w:szCs w:val="14"/>
              </w:rPr>
              <w:t xml:space="preserve">                              640 bežné transfery</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12 642 050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12 269 944</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10 177 618</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10 861 703</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9 995 871</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9 995 871</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9 995 871</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hideMark/>
          </w:tcPr>
          <w:p w:rsidR="00A5272D" w:rsidRPr="00B7481D"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Pr="00B7481D">
              <w:rPr>
                <w:rFonts w:ascii="Times New Roman" w:hAnsi="Times New Roman" w:cs="Times New Roman"/>
                <w:color w:val="000000"/>
                <w:sz w:val="14"/>
                <w:szCs w:val="14"/>
              </w:rPr>
              <w:t>kapitálové výdavky 700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2 186 410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4 159 869</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857 106</w:t>
            </w:r>
          </w:p>
        </w:tc>
        <w:tc>
          <w:tcPr>
            <w:tcW w:w="972" w:type="dxa"/>
            <w:tcBorders>
              <w:top w:val="nil"/>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402 640</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1 057 106</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1 057 106</w:t>
            </w:r>
          </w:p>
        </w:tc>
        <w:tc>
          <w:tcPr>
            <w:tcW w:w="972" w:type="dxa"/>
            <w:tcBorders>
              <w:top w:val="nil"/>
              <w:left w:val="nil"/>
              <w:bottom w:val="single" w:sz="4" w:space="0" w:color="auto"/>
              <w:right w:val="single" w:sz="4" w:space="0" w:color="auto"/>
            </w:tcBorders>
            <w:noWrap/>
            <w:textDirection w:val="lrTb"/>
            <w:vAlign w:val="center"/>
            <w:hideMark/>
          </w:tcPr>
          <w:p w:rsidR="00A5272D" w:rsidRPr="00E32C4F" w:rsidP="00DD0BCA">
            <w:pPr>
              <w:bidi w:val="0"/>
              <w:jc w:val="right"/>
              <w:rPr>
                <w:rFonts w:ascii="Times New Roman" w:hAnsi="Times New Roman" w:cs="Times New Roman"/>
                <w:color w:val="000000"/>
                <w:sz w:val="14"/>
                <w:szCs w:val="14"/>
              </w:rPr>
            </w:pPr>
            <w:r w:rsidRPr="00E32C4F">
              <w:rPr>
                <w:rFonts w:ascii="Times New Roman" w:hAnsi="Times New Roman" w:cs="Times New Roman"/>
                <w:color w:val="000000"/>
                <w:sz w:val="14"/>
                <w:szCs w:val="14"/>
              </w:rPr>
              <w:t>1 057 106</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tcPr>
          <w:p w:rsidR="00A5272D" w:rsidRPr="001A4D64" w:rsidP="00DD0BCA">
            <w:pPr>
              <w:bidi w:val="0"/>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zdroje EÚ vrátane spolufinancovania:</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1 218 115</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4 758 907</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0</w:t>
            </w:r>
          </w:p>
        </w:tc>
        <w:tc>
          <w:tcPr>
            <w:tcW w:w="972" w:type="dxa"/>
            <w:tcBorders>
              <w:top w:val="nil"/>
              <w:left w:val="nil"/>
              <w:bottom w:val="single" w:sz="4" w:space="0" w:color="auto"/>
              <w:right w:val="single" w:sz="4" w:space="0" w:color="auto"/>
            </w:tcBorders>
            <w:noWrap/>
            <w:textDirection w:val="lrTb"/>
            <w:vAlign w:val="center"/>
          </w:tcPr>
          <w:p w:rsidR="00A5272D" w:rsidRPr="00234A49" w:rsidP="00DD0BCA">
            <w:pPr>
              <w:bidi w:val="0"/>
              <w:jc w:val="right"/>
              <w:rPr>
                <w:rFonts w:ascii="Times New Roman" w:hAnsi="Times New Roman" w:cs="Times New Roman"/>
                <w:b/>
                <w:bCs/>
                <w:color w:val="000000"/>
                <w:sz w:val="14"/>
                <w:szCs w:val="14"/>
              </w:rPr>
            </w:pPr>
            <w:r w:rsidRPr="00234A49">
              <w:rPr>
                <w:rFonts w:ascii="Times New Roman" w:hAnsi="Times New Roman" w:cs="Times New Roman"/>
                <w:b/>
                <w:bCs/>
                <w:color w:val="000000"/>
                <w:sz w:val="14"/>
                <w:szCs w:val="14"/>
              </w:rPr>
              <w:t>16 611 760</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49 939 388</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37 506 443</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35 569 494</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tcPr>
          <w:p w:rsidR="00A5272D" w:rsidRPr="001A4D64" w:rsidP="00DD0BCA">
            <w:pPr>
              <w:bidi w:val="0"/>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v tom: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EÚ prostriedky</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1 012 885</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4 012 953</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noWrap/>
            <w:textDirection w:val="lrTb"/>
            <w:vAlign w:val="center"/>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13 661 562</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40 888 722</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30 728 787</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29 138 687</w:t>
            </w:r>
          </w:p>
        </w:tc>
      </w:tr>
      <w:tr>
        <w:tblPrEx>
          <w:tblW w:w="9229" w:type="dxa"/>
          <w:tblInd w:w="55" w:type="dxa"/>
          <w:tblLayout w:type="fixed"/>
          <w:tblCellMar>
            <w:left w:w="70" w:type="dxa"/>
            <w:right w:w="70" w:type="dxa"/>
          </w:tblCellMar>
          <w:tblLook w:val="04A0"/>
        </w:tblPrEx>
        <w:trPr>
          <w:trHeight w:val="259"/>
        </w:trPr>
        <w:tc>
          <w:tcPr>
            <w:tcW w:w="2425" w:type="dxa"/>
            <w:tcBorders>
              <w:top w:val="nil"/>
              <w:left w:val="single" w:sz="4" w:space="0" w:color="auto"/>
              <w:bottom w:val="single" w:sz="4" w:space="0" w:color="auto"/>
              <w:right w:val="single" w:sz="4" w:space="0" w:color="auto"/>
            </w:tcBorders>
            <w:noWrap/>
            <w:textDirection w:val="lrTb"/>
            <w:vAlign w:val="center"/>
          </w:tcPr>
          <w:p w:rsidR="00A5272D" w:rsidRPr="001A4D64" w:rsidP="00DD0BCA">
            <w:pPr>
              <w:bidi w:val="0"/>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spolufinancovanie zo ŠR</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205 230</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745 954</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noWrap/>
            <w:textDirection w:val="lrTb"/>
            <w:vAlign w:val="center"/>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2 950 198</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9 050 666</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6 777 656</w:t>
            </w:r>
          </w:p>
        </w:tc>
        <w:tc>
          <w:tcPr>
            <w:tcW w:w="972" w:type="dxa"/>
            <w:tcBorders>
              <w:top w:val="nil"/>
              <w:left w:val="nil"/>
              <w:bottom w:val="single" w:sz="4" w:space="0" w:color="auto"/>
              <w:right w:val="single" w:sz="4" w:space="0" w:color="auto"/>
            </w:tcBorders>
            <w:noWrap/>
            <w:textDirection w:val="lrTb"/>
            <w:vAlign w:val="center"/>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6 430 807</w:t>
            </w:r>
          </w:p>
        </w:tc>
      </w:tr>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noWrap/>
            <w:textDirection w:val="lrTb"/>
            <w:vAlign w:val="center"/>
            <w:hideMark/>
          </w:tcPr>
          <w:p w:rsidR="00A5272D" w:rsidRPr="001A4D64" w:rsidP="00DD0BCA">
            <w:pPr>
              <w:bidi w:val="0"/>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presun z minulých rokov §</w:t>
            </w:r>
            <w:r w:rsidR="008A3D4B">
              <w:rPr>
                <w:rFonts w:ascii="Times New Roman" w:hAnsi="Times New Roman" w:cs="Times New Roman"/>
                <w:b/>
                <w:bCs/>
                <w:color w:val="000000"/>
                <w:sz w:val="14"/>
                <w:szCs w:val="14"/>
              </w:rPr>
              <w:t xml:space="preserve"> </w:t>
            </w:r>
            <w:r w:rsidRPr="001A4D64">
              <w:rPr>
                <w:rFonts w:ascii="Times New Roman" w:hAnsi="Times New Roman" w:cs="Times New Roman"/>
                <w:b/>
                <w:bCs/>
                <w:color w:val="000000"/>
                <w:sz w:val="14"/>
                <w:szCs w:val="14"/>
              </w:rPr>
              <w:t>8</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2 899 583</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2 638 320</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234A49" w:rsidP="00DD0BCA">
            <w:pPr>
              <w:bidi w:val="0"/>
              <w:jc w:val="right"/>
              <w:rPr>
                <w:rFonts w:ascii="Times New Roman" w:hAnsi="Times New Roman" w:cs="Times New Roman"/>
                <w:b/>
                <w:bCs/>
                <w:color w:val="000000"/>
                <w:sz w:val="14"/>
                <w:szCs w:val="14"/>
              </w:rPr>
            </w:pPr>
            <w:r w:rsidRPr="00234A49">
              <w:rPr>
                <w:rFonts w:ascii="Times New Roman" w:hAnsi="Times New Roman" w:cs="Times New Roman"/>
                <w:b/>
                <w:bCs/>
                <w:color w:val="000000"/>
                <w:sz w:val="14"/>
                <w:szCs w:val="14"/>
              </w:rPr>
              <w:t>1 062 284</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center"/>
            <w:hideMark/>
          </w:tcPr>
          <w:p w:rsidR="00A5272D" w:rsidRPr="001A4D64" w:rsidP="00DD0BCA">
            <w:pPr>
              <w:bidi w:val="0"/>
              <w:jc w:val="right"/>
              <w:rPr>
                <w:rFonts w:ascii="Times New Roman" w:hAnsi="Times New Roman" w:cs="Times New Roman"/>
                <w:b/>
                <w:bCs/>
                <w:color w:val="000000"/>
                <w:sz w:val="14"/>
                <w:szCs w:val="14"/>
              </w:rPr>
            </w:pPr>
            <w:r w:rsidRPr="001A4D64">
              <w:rPr>
                <w:rFonts w:ascii="Times New Roman" w:hAnsi="Times New Roman" w:cs="Times New Roman"/>
                <w:b/>
                <w:bCs/>
                <w:color w:val="000000"/>
                <w:sz w:val="14"/>
                <w:szCs w:val="14"/>
              </w:rPr>
              <w:t>0</w:t>
            </w:r>
          </w:p>
        </w:tc>
      </w:tr>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1A4D64" w:rsidP="00DD0BCA">
            <w:pPr>
              <w:bidi w:val="0"/>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z toho: </w:t>
            </w:r>
            <w:r>
              <w:rPr>
                <w:rFonts w:ascii="Times New Roman" w:hAnsi="Times New Roman" w:cs="Times New Roman"/>
                <w:color w:val="000000"/>
                <w:sz w:val="14"/>
                <w:szCs w:val="14"/>
              </w:rPr>
              <w:t xml:space="preserve"> </w:t>
            </w:r>
            <w:r w:rsidRPr="001A4D64">
              <w:rPr>
                <w:rFonts w:ascii="Times New Roman" w:hAnsi="Times New Roman" w:cs="Times New Roman"/>
                <w:color w:val="000000"/>
                <w:sz w:val="14"/>
                <w:szCs w:val="14"/>
              </w:rPr>
              <w:t>štátny rozpočet</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2 137 662</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1 919 826</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837 696</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r>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1A4D64" w:rsidP="00DD0BCA">
            <w:pPr>
              <w:bidi w:val="0"/>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EÚ prostriedky</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688 784</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605 156</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190 332</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r>
      <w:tr>
        <w:tblPrEx>
          <w:tblW w:w="9229" w:type="dxa"/>
          <w:tblInd w:w="55" w:type="dxa"/>
          <w:tblLayout w:type="fixed"/>
          <w:tblCellMar>
            <w:left w:w="70" w:type="dxa"/>
            <w:right w:w="70" w:type="dxa"/>
          </w:tblCellMar>
          <w:tblLook w:val="04A0"/>
        </w:tblPrEx>
        <w:trPr>
          <w:trHeight w:val="259"/>
        </w:trPr>
        <w:tc>
          <w:tcPr>
            <w:tcW w:w="2425" w:type="dxa"/>
            <w:tcBorders>
              <w:top w:val="single" w:sz="4" w:space="0" w:color="auto"/>
              <w:left w:val="single" w:sz="4" w:space="0" w:color="auto"/>
              <w:bottom w:val="single" w:sz="4" w:space="0" w:color="auto"/>
              <w:right w:val="single" w:sz="4" w:space="0" w:color="auto"/>
            </w:tcBorders>
            <w:noWrap/>
            <w:textDirection w:val="lrTb"/>
            <w:vAlign w:val="bottom"/>
          </w:tcPr>
          <w:p w:rsidR="00A5272D" w:rsidRPr="001A4D64" w:rsidP="00DD0BCA">
            <w:pPr>
              <w:bidi w:val="0"/>
              <w:rPr>
                <w:rFonts w:ascii="Times New Roman" w:hAnsi="Times New Roman" w:cs="Times New Roman"/>
                <w:color w:val="000000"/>
                <w:sz w:val="14"/>
                <w:szCs w:val="14"/>
              </w:rPr>
            </w:pPr>
            <w:r w:rsidRPr="001A4D64">
              <w:rPr>
                <w:rFonts w:ascii="Times New Roman" w:hAnsi="Times New Roman" w:cs="Times New Roman"/>
                <w:color w:val="000000"/>
                <w:sz w:val="14"/>
                <w:szCs w:val="14"/>
              </w:rPr>
              <w:t xml:space="preserve">             spolufinancovanie zo ŠR</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73 137</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113 338</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234A49" w:rsidP="00DD0BCA">
            <w:pPr>
              <w:bidi w:val="0"/>
              <w:jc w:val="right"/>
              <w:rPr>
                <w:rFonts w:ascii="Times New Roman" w:hAnsi="Times New Roman" w:cs="Times New Roman"/>
                <w:color w:val="000000"/>
                <w:sz w:val="14"/>
                <w:szCs w:val="14"/>
              </w:rPr>
            </w:pPr>
            <w:r w:rsidRPr="00234A49">
              <w:rPr>
                <w:rFonts w:ascii="Times New Roman" w:hAnsi="Times New Roman" w:cs="Times New Roman"/>
                <w:color w:val="000000"/>
                <w:sz w:val="14"/>
                <w:szCs w:val="14"/>
              </w:rPr>
              <w:t>34 256</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c>
          <w:tcPr>
            <w:tcW w:w="972" w:type="dxa"/>
            <w:tcBorders>
              <w:top w:val="single" w:sz="4" w:space="0" w:color="auto"/>
              <w:left w:val="nil"/>
              <w:bottom w:val="single" w:sz="4" w:space="0" w:color="auto"/>
              <w:right w:val="single" w:sz="4" w:space="0" w:color="auto"/>
            </w:tcBorders>
            <w:noWrap/>
            <w:textDirection w:val="lrTb"/>
            <w:vAlign w:val="bottom"/>
          </w:tcPr>
          <w:p w:rsidR="00A5272D" w:rsidRPr="001A4D64" w:rsidP="00DD0BCA">
            <w:pPr>
              <w:bidi w:val="0"/>
              <w:jc w:val="right"/>
              <w:rPr>
                <w:rFonts w:ascii="Times New Roman" w:hAnsi="Times New Roman" w:cs="Times New Roman"/>
                <w:color w:val="000000"/>
                <w:sz w:val="14"/>
                <w:szCs w:val="14"/>
              </w:rPr>
            </w:pPr>
            <w:r w:rsidRPr="001A4D64">
              <w:rPr>
                <w:rFonts w:ascii="Times New Roman" w:hAnsi="Times New Roman" w:cs="Times New Roman"/>
                <w:color w:val="000000"/>
                <w:sz w:val="14"/>
                <w:szCs w:val="14"/>
              </w:rPr>
              <w:t>0</w:t>
            </w:r>
          </w:p>
        </w:tc>
      </w:tr>
    </w:tbl>
    <w:p w:rsidR="00A5272D" w:rsidRPr="00B7481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Kapitola Úrad vlády SR bude mať v roku 2015 k dispozícii celkové výdavky vo výške 72,7 mil. eur, v tom rozpočtové prostriedky v sume 22,8 mil. eur a výdavky EÚ a spolufinancovania zo štátneho rozpočtu vo výške 49,9 mil. eur. Celkové výdavky kapitoly medziročne stúpajú o 50,2 mil. eur, t. j. o 222 %. Dôvodom nárastu je najmä alokácia prostriedkov EÚ a spolufinancovania pre Operačný program Technická pomoc do rozpočtu kapitoly (dobeh 2. programového obdobia, ako aj rozpočtovanie 3. programového obdobia).</w:t>
      </w:r>
    </w:p>
    <w:p w:rsidR="00A5272D" w:rsidP="00A5272D">
      <w:pPr>
        <w:bidi w:val="0"/>
        <w:ind w:firstLine="708"/>
        <w:jc w:val="both"/>
        <w:rPr>
          <w:rFonts w:ascii="Times New Roman" w:hAnsi="Times New Roman" w:cs="Times New Roman"/>
        </w:rPr>
      </w:pPr>
      <w:r>
        <w:rPr>
          <w:rFonts w:ascii="Times New Roman" w:hAnsi="Times New Roman" w:cs="Times New Roman"/>
        </w:rPr>
        <w:t xml:space="preserve"> </w:t>
      </w:r>
    </w:p>
    <w:p w:rsidR="00A5272D" w:rsidP="00A5272D">
      <w:pPr>
        <w:bidi w:val="0"/>
        <w:ind w:firstLine="708"/>
        <w:jc w:val="both"/>
        <w:rPr>
          <w:rFonts w:ascii="Times New Roman" w:hAnsi="Times New Roman" w:cs="Times New Roman"/>
        </w:rPr>
      </w:pPr>
      <w:r w:rsidRPr="00B7481D">
        <w:rPr>
          <w:rFonts w:ascii="Times New Roman" w:hAnsi="Times New Roman" w:cs="Times New Roman"/>
        </w:rPr>
        <w:t>Rozpočtové výdavky kapitoly v roku 201</w:t>
      </w:r>
      <w:r>
        <w:rPr>
          <w:rFonts w:ascii="Times New Roman" w:hAnsi="Times New Roman" w:cs="Times New Roman"/>
        </w:rPr>
        <w:t>5</w:t>
      </w:r>
      <w:r w:rsidRPr="00B7481D">
        <w:rPr>
          <w:rFonts w:ascii="Times New Roman" w:hAnsi="Times New Roman" w:cs="Times New Roman"/>
        </w:rPr>
        <w:t xml:space="preserve"> sú plánované v</w:t>
      </w:r>
      <w:r>
        <w:rPr>
          <w:rFonts w:ascii="Times New Roman" w:hAnsi="Times New Roman" w:cs="Times New Roman"/>
        </w:rPr>
        <w:t>o</w:t>
      </w:r>
      <w:r w:rsidRPr="00B7481D">
        <w:rPr>
          <w:rFonts w:ascii="Times New Roman" w:hAnsi="Times New Roman" w:cs="Times New Roman"/>
        </w:rPr>
        <w:t> </w:t>
      </w:r>
      <w:r>
        <w:rPr>
          <w:rFonts w:ascii="Times New Roman" w:hAnsi="Times New Roman" w:cs="Times New Roman"/>
        </w:rPr>
        <w:t>výške</w:t>
      </w:r>
      <w:r w:rsidRPr="00B7481D">
        <w:rPr>
          <w:rFonts w:ascii="Times New Roman" w:hAnsi="Times New Roman" w:cs="Times New Roman"/>
        </w:rPr>
        <w:t xml:space="preserve"> 2</w:t>
      </w:r>
      <w:r>
        <w:rPr>
          <w:rFonts w:ascii="Times New Roman" w:hAnsi="Times New Roman" w:cs="Times New Roman"/>
        </w:rPr>
        <w:t>2</w:t>
      </w:r>
      <w:r w:rsidRPr="00B7481D">
        <w:rPr>
          <w:rFonts w:ascii="Times New Roman" w:hAnsi="Times New Roman" w:cs="Times New Roman"/>
        </w:rPr>
        <w:t>,</w:t>
      </w:r>
      <w:r>
        <w:rPr>
          <w:rFonts w:ascii="Times New Roman" w:hAnsi="Times New Roman" w:cs="Times New Roman"/>
        </w:rPr>
        <w:t>8</w:t>
      </w:r>
      <w:r w:rsidRPr="00B7481D">
        <w:rPr>
          <w:rFonts w:ascii="Times New Roman" w:hAnsi="Times New Roman" w:cs="Times New Roman"/>
        </w:rPr>
        <w:t xml:space="preserve"> mil. eur, čo je v porovnaní so schváleným rozpočtom roku </w:t>
      </w:r>
      <w:r>
        <w:rPr>
          <w:rFonts w:ascii="Times New Roman" w:hAnsi="Times New Roman" w:cs="Times New Roman"/>
        </w:rPr>
        <w:t>2014</w:t>
      </w:r>
      <w:r w:rsidRPr="00B7481D">
        <w:rPr>
          <w:rFonts w:ascii="Times New Roman" w:hAnsi="Times New Roman" w:cs="Times New Roman"/>
        </w:rPr>
        <w:t xml:space="preserve"> </w:t>
      </w:r>
      <w:r>
        <w:rPr>
          <w:rFonts w:ascii="Times New Roman" w:hAnsi="Times New Roman" w:cs="Times New Roman"/>
        </w:rPr>
        <w:t>viac</w:t>
      </w:r>
      <w:r w:rsidRPr="00B7481D">
        <w:rPr>
          <w:rFonts w:ascii="Times New Roman" w:hAnsi="Times New Roman" w:cs="Times New Roman"/>
        </w:rPr>
        <w:t xml:space="preserve"> o</w:t>
      </w:r>
      <w:r>
        <w:rPr>
          <w:rFonts w:ascii="Times New Roman" w:hAnsi="Times New Roman" w:cs="Times New Roman"/>
        </w:rPr>
        <w:t> 225</w:t>
      </w:r>
      <w:r w:rsidRPr="00B7481D">
        <w:rPr>
          <w:rFonts w:ascii="Times New Roman" w:hAnsi="Times New Roman" w:cs="Times New Roman"/>
        </w:rPr>
        <w:t xml:space="preserve"> </w:t>
      </w:r>
      <w:r>
        <w:rPr>
          <w:rFonts w:ascii="Times New Roman" w:hAnsi="Times New Roman" w:cs="Times New Roman"/>
        </w:rPr>
        <w:t>tis</w:t>
      </w:r>
      <w:r w:rsidRPr="00B7481D">
        <w:rPr>
          <w:rFonts w:ascii="Times New Roman" w:hAnsi="Times New Roman" w:cs="Times New Roman"/>
        </w:rPr>
        <w:t>. eur, t. j. o</w:t>
      </w:r>
      <w:r>
        <w:rPr>
          <w:rFonts w:ascii="Times New Roman" w:hAnsi="Times New Roman" w:cs="Times New Roman"/>
        </w:rPr>
        <w:t> 0,99</w:t>
      </w:r>
      <w:r w:rsidRPr="00B7481D">
        <w:rPr>
          <w:rFonts w:ascii="Times New Roman" w:hAnsi="Times New Roman" w:cs="Times New Roman"/>
        </w:rPr>
        <w:t xml:space="preserve"> </w:t>
      </w:r>
      <w:r w:rsidRPr="00C7025B">
        <w:rPr>
          <w:rFonts w:ascii="Times New Roman" w:hAnsi="Times New Roman" w:cs="Times New Roman"/>
        </w:rPr>
        <w:t xml:space="preserve">%. </w:t>
      </w:r>
    </w:p>
    <w:p w:rsidR="00A5272D" w:rsidRPr="00B7481D" w:rsidP="00A5272D">
      <w:pPr>
        <w:bidi w:val="0"/>
        <w:ind w:firstLine="708"/>
        <w:jc w:val="both"/>
        <w:rPr>
          <w:rFonts w:ascii="Times New Roman" w:hAnsi="Times New Roman" w:cs="Times New Roman"/>
        </w:rPr>
      </w:pPr>
    </w:p>
    <w:p w:rsidR="00A5272D" w:rsidRPr="00B7481D" w:rsidP="00A5272D">
      <w:pPr>
        <w:bidi w:val="0"/>
        <w:ind w:firstLine="708"/>
        <w:jc w:val="both"/>
        <w:rPr>
          <w:rFonts w:ascii="Times New Roman" w:hAnsi="Times New Roman" w:cs="Times New Roman"/>
        </w:rPr>
      </w:pPr>
      <w:r w:rsidRPr="00B7481D">
        <w:rPr>
          <w:rFonts w:ascii="Times New Roman" w:hAnsi="Times New Roman" w:cs="Times New Roman"/>
        </w:rPr>
        <w:t xml:space="preserve">Objem osobných výdavkov sa na rok </w:t>
      </w:r>
      <w:r>
        <w:rPr>
          <w:rFonts w:ascii="Times New Roman" w:hAnsi="Times New Roman" w:cs="Times New Roman"/>
        </w:rPr>
        <w:t>2015</w:t>
      </w:r>
      <w:r w:rsidRPr="00B7481D">
        <w:rPr>
          <w:rFonts w:ascii="Times New Roman" w:hAnsi="Times New Roman" w:cs="Times New Roman"/>
        </w:rPr>
        <w:t xml:space="preserve"> rozpočtuje na úrovni </w:t>
      </w:r>
      <w:r>
        <w:rPr>
          <w:rFonts w:ascii="Times New Roman" w:hAnsi="Times New Roman" w:cs="Times New Roman"/>
        </w:rPr>
        <w:t>6,60</w:t>
      </w:r>
      <w:r w:rsidRPr="00B7481D">
        <w:rPr>
          <w:rFonts w:ascii="Times New Roman" w:hAnsi="Times New Roman" w:cs="Times New Roman"/>
        </w:rPr>
        <w:t xml:space="preserve"> mil. eur, čo v porovnaní so schváleným rozpočtom roku </w:t>
      </w:r>
      <w:r>
        <w:rPr>
          <w:rFonts w:ascii="Times New Roman" w:hAnsi="Times New Roman" w:cs="Times New Roman"/>
        </w:rPr>
        <w:t>2014</w:t>
      </w:r>
      <w:r w:rsidRPr="00B7481D">
        <w:rPr>
          <w:rFonts w:ascii="Times New Roman" w:hAnsi="Times New Roman" w:cs="Times New Roman"/>
        </w:rPr>
        <w:t xml:space="preserve"> predstavuje z</w:t>
      </w:r>
      <w:r>
        <w:rPr>
          <w:rFonts w:ascii="Times New Roman" w:hAnsi="Times New Roman" w:cs="Times New Roman"/>
        </w:rPr>
        <w:t>výšenie</w:t>
      </w:r>
      <w:r w:rsidRPr="00B7481D">
        <w:rPr>
          <w:rFonts w:ascii="Times New Roman" w:hAnsi="Times New Roman" w:cs="Times New Roman"/>
        </w:rPr>
        <w:t xml:space="preserve"> o </w:t>
      </w:r>
      <w:r>
        <w:rPr>
          <w:rFonts w:ascii="Times New Roman" w:hAnsi="Times New Roman" w:cs="Times New Roman"/>
        </w:rPr>
        <w:t>129</w:t>
      </w:r>
      <w:r w:rsidRPr="00B7481D">
        <w:rPr>
          <w:rFonts w:ascii="Times New Roman" w:hAnsi="Times New Roman" w:cs="Times New Roman"/>
        </w:rPr>
        <w:t xml:space="preserve"> tis. eur, t.</w:t>
      </w:r>
      <w:r>
        <w:rPr>
          <w:rFonts w:ascii="Times New Roman" w:hAnsi="Times New Roman" w:cs="Times New Roman"/>
        </w:rPr>
        <w:t xml:space="preserve"> </w:t>
      </w:r>
      <w:r w:rsidRPr="00B7481D">
        <w:rPr>
          <w:rFonts w:ascii="Times New Roman" w:hAnsi="Times New Roman" w:cs="Times New Roman"/>
        </w:rPr>
        <w:t>j. o</w:t>
      </w:r>
      <w:r>
        <w:rPr>
          <w:rFonts w:ascii="Times New Roman" w:hAnsi="Times New Roman" w:cs="Times New Roman"/>
        </w:rPr>
        <w:t> 2,00</w:t>
      </w:r>
      <w:r w:rsidRPr="00B7481D">
        <w:rPr>
          <w:rFonts w:ascii="Times New Roman" w:hAnsi="Times New Roman" w:cs="Times New Roman"/>
        </w:rPr>
        <w:t xml:space="preserve"> %.</w:t>
      </w:r>
      <w:r>
        <w:rPr>
          <w:rFonts w:ascii="Times New Roman" w:hAnsi="Times New Roman" w:cs="Times New Roman"/>
        </w:rPr>
        <w:t xml:space="preserve"> N</w:t>
      </w:r>
      <w:r w:rsidRPr="002640B6">
        <w:rPr>
          <w:rFonts w:ascii="Times New Roman" w:hAnsi="Times New Roman" w:cs="Times New Roman"/>
        </w:rPr>
        <w:t xml:space="preserve">árast </w:t>
      </w:r>
      <w:r>
        <w:rPr>
          <w:rFonts w:ascii="Times New Roman" w:hAnsi="Times New Roman" w:cs="Times New Roman"/>
        </w:rPr>
        <w:t xml:space="preserve">je </w:t>
      </w:r>
      <w:r w:rsidRPr="002640B6">
        <w:rPr>
          <w:rFonts w:ascii="Times New Roman" w:hAnsi="Times New Roman" w:cs="Times New Roman"/>
        </w:rPr>
        <w:t>spôsobený premietnutím valorizácie platov z roku 2014 do nasledujúcich rokov.</w:t>
      </w:r>
    </w:p>
    <w:p w:rsidR="00A5272D" w:rsidRPr="00B7481D" w:rsidP="00A5272D">
      <w:pPr>
        <w:bidi w:val="0"/>
        <w:ind w:firstLine="708"/>
        <w:jc w:val="both"/>
        <w:rPr>
          <w:rFonts w:ascii="Times New Roman" w:hAnsi="Times New Roman" w:cs="Times New Roman"/>
        </w:rPr>
      </w:pPr>
    </w:p>
    <w:p w:rsidR="00A5272D" w:rsidRPr="00B7481D" w:rsidP="00A5272D">
      <w:pPr>
        <w:bidi w:val="0"/>
        <w:ind w:firstLine="708"/>
        <w:jc w:val="both"/>
        <w:rPr>
          <w:rFonts w:ascii="Times New Roman" w:hAnsi="Times New Roman" w:cs="Times New Roman"/>
        </w:rPr>
      </w:pPr>
      <w:r w:rsidRPr="00B7481D">
        <w:rPr>
          <w:rFonts w:ascii="Times New Roman" w:hAnsi="Times New Roman" w:cs="Times New Roman"/>
        </w:rPr>
        <w:t xml:space="preserve">Vo výdavkoch na tovary a služby na rok </w:t>
      </w:r>
      <w:r>
        <w:rPr>
          <w:rFonts w:ascii="Times New Roman" w:hAnsi="Times New Roman" w:cs="Times New Roman"/>
        </w:rPr>
        <w:t>2015</w:t>
      </w:r>
      <w:r w:rsidRPr="00B7481D">
        <w:rPr>
          <w:rFonts w:ascii="Times New Roman" w:hAnsi="Times New Roman" w:cs="Times New Roman"/>
        </w:rPr>
        <w:t xml:space="preserve"> v sume </w:t>
      </w:r>
      <w:r>
        <w:rPr>
          <w:rFonts w:ascii="Times New Roman" w:hAnsi="Times New Roman" w:cs="Times New Roman"/>
        </w:rPr>
        <w:t>5,15</w:t>
      </w:r>
      <w:r w:rsidRPr="00B7481D">
        <w:rPr>
          <w:rFonts w:ascii="Times New Roman" w:hAnsi="Times New Roman" w:cs="Times New Roman"/>
        </w:rPr>
        <w:t xml:space="preserve"> mil. eur je </w:t>
      </w:r>
      <w:r>
        <w:rPr>
          <w:rFonts w:ascii="Times New Roman" w:hAnsi="Times New Roman" w:cs="Times New Roman"/>
        </w:rPr>
        <w:t>nárast</w:t>
      </w:r>
      <w:r w:rsidRPr="00B7481D">
        <w:rPr>
          <w:rFonts w:ascii="Times New Roman" w:hAnsi="Times New Roman" w:cs="Times New Roman"/>
        </w:rPr>
        <w:t xml:space="preserve"> oproti schválenému rozpočtu </w:t>
      </w:r>
      <w:r>
        <w:rPr>
          <w:rFonts w:ascii="Times New Roman" w:hAnsi="Times New Roman" w:cs="Times New Roman"/>
        </w:rPr>
        <w:t>2014</w:t>
      </w:r>
      <w:r w:rsidRPr="00B7481D">
        <w:rPr>
          <w:rFonts w:ascii="Times New Roman" w:hAnsi="Times New Roman" w:cs="Times New Roman"/>
        </w:rPr>
        <w:t xml:space="preserve"> o</w:t>
      </w:r>
      <w:r>
        <w:rPr>
          <w:rFonts w:ascii="Times New Roman" w:hAnsi="Times New Roman" w:cs="Times New Roman"/>
        </w:rPr>
        <w:t> 77,7 tis.</w:t>
      </w:r>
      <w:r w:rsidRPr="00B7481D">
        <w:rPr>
          <w:rFonts w:ascii="Times New Roman" w:hAnsi="Times New Roman" w:cs="Times New Roman"/>
        </w:rPr>
        <w:t xml:space="preserve"> eur, t.</w:t>
      </w:r>
      <w:r>
        <w:rPr>
          <w:rFonts w:ascii="Times New Roman" w:hAnsi="Times New Roman" w:cs="Times New Roman"/>
        </w:rPr>
        <w:t xml:space="preserve"> </w:t>
      </w:r>
      <w:r w:rsidRPr="00B7481D">
        <w:rPr>
          <w:rFonts w:ascii="Times New Roman" w:hAnsi="Times New Roman" w:cs="Times New Roman"/>
        </w:rPr>
        <w:t>j. o</w:t>
      </w:r>
      <w:r>
        <w:rPr>
          <w:rFonts w:ascii="Times New Roman" w:hAnsi="Times New Roman" w:cs="Times New Roman"/>
        </w:rPr>
        <w:t> 1,53</w:t>
      </w:r>
      <w:r w:rsidRPr="00B7481D">
        <w:rPr>
          <w:rFonts w:ascii="Times New Roman" w:hAnsi="Times New Roman" w:cs="Times New Roman"/>
        </w:rPr>
        <w:t xml:space="preserve"> %. </w:t>
      </w:r>
      <w:r>
        <w:rPr>
          <w:rFonts w:ascii="Times New Roman" w:hAnsi="Times New Roman" w:cs="Times New Roman"/>
        </w:rPr>
        <w:t xml:space="preserve">Nárast vo výdavkoch na tovary a služby je na úkor výdavkov na poistné, zároveň je zohľadnená delimitácia 4 osôb </w:t>
        <w:br/>
        <w:t>z MPSVR SR.</w:t>
      </w:r>
    </w:p>
    <w:p w:rsidR="00A5272D" w:rsidRPr="00B7481D" w:rsidP="00A5272D">
      <w:pPr>
        <w:bidi w:val="0"/>
        <w:ind w:firstLine="708"/>
        <w:jc w:val="both"/>
        <w:rPr>
          <w:rFonts w:ascii="Times New Roman" w:hAnsi="Times New Roman" w:cs="Times New Roman"/>
        </w:rPr>
      </w:pPr>
    </w:p>
    <w:p w:rsidR="00A5272D" w:rsidRPr="00B7481D" w:rsidP="00A5272D">
      <w:pPr>
        <w:bidi w:val="0"/>
        <w:ind w:firstLine="708"/>
        <w:jc w:val="both"/>
        <w:rPr>
          <w:rFonts w:ascii="Times New Roman" w:hAnsi="Times New Roman" w:cs="Times New Roman"/>
        </w:rPr>
      </w:pPr>
      <w:r w:rsidRPr="00B7481D">
        <w:rPr>
          <w:rFonts w:ascii="Times New Roman" w:hAnsi="Times New Roman" w:cs="Times New Roman"/>
        </w:rPr>
        <w:t xml:space="preserve">Bežné transfery </w:t>
      </w:r>
      <w:r w:rsidR="008A3D4B">
        <w:rPr>
          <w:rFonts w:ascii="Times New Roman" w:hAnsi="Times New Roman" w:cs="Times New Roman"/>
        </w:rPr>
        <w:t>na</w:t>
      </w:r>
      <w:r w:rsidRPr="00B7481D">
        <w:rPr>
          <w:rFonts w:ascii="Times New Roman" w:hAnsi="Times New Roman" w:cs="Times New Roman"/>
        </w:rPr>
        <w:t xml:space="preserve"> rok </w:t>
      </w:r>
      <w:r>
        <w:rPr>
          <w:rFonts w:ascii="Times New Roman" w:hAnsi="Times New Roman" w:cs="Times New Roman"/>
        </w:rPr>
        <w:t>2015</w:t>
      </w:r>
      <w:r w:rsidRPr="00B7481D">
        <w:rPr>
          <w:rFonts w:ascii="Times New Roman" w:hAnsi="Times New Roman" w:cs="Times New Roman"/>
        </w:rPr>
        <w:t xml:space="preserve"> sú rozpočtované </w:t>
      </w:r>
      <w:r>
        <w:rPr>
          <w:rFonts w:ascii="Times New Roman" w:hAnsi="Times New Roman" w:cs="Times New Roman"/>
        </w:rPr>
        <w:t xml:space="preserve">v sume </w:t>
      </w:r>
      <w:r w:rsidRPr="00B7481D">
        <w:rPr>
          <w:rFonts w:ascii="Times New Roman" w:hAnsi="Times New Roman" w:cs="Times New Roman"/>
        </w:rPr>
        <w:t>1</w:t>
      </w:r>
      <w:r>
        <w:rPr>
          <w:rFonts w:ascii="Times New Roman" w:hAnsi="Times New Roman" w:cs="Times New Roman"/>
        </w:rPr>
        <w:t>0</w:t>
      </w:r>
      <w:r w:rsidRPr="00B7481D">
        <w:rPr>
          <w:rFonts w:ascii="Times New Roman" w:hAnsi="Times New Roman" w:cs="Times New Roman"/>
        </w:rPr>
        <w:t>,</w:t>
      </w:r>
      <w:r>
        <w:rPr>
          <w:rFonts w:ascii="Times New Roman" w:hAnsi="Times New Roman" w:cs="Times New Roman"/>
        </w:rPr>
        <w:t>0</w:t>
      </w:r>
      <w:r w:rsidRPr="00B7481D">
        <w:rPr>
          <w:rFonts w:ascii="Times New Roman" w:hAnsi="Times New Roman" w:cs="Times New Roman"/>
        </w:rPr>
        <w:t xml:space="preserve"> mil.</w:t>
      </w:r>
      <w:r>
        <w:rPr>
          <w:rFonts w:ascii="Times New Roman" w:hAnsi="Times New Roman" w:cs="Times New Roman"/>
        </w:rPr>
        <w:t xml:space="preserve"> eur a medziročne klesajú o 182 tis.</w:t>
      </w:r>
      <w:r w:rsidRPr="00B7481D">
        <w:rPr>
          <w:rFonts w:ascii="Times New Roman" w:hAnsi="Times New Roman" w:cs="Times New Roman"/>
        </w:rPr>
        <w:t xml:space="preserve"> eur, t.</w:t>
      </w:r>
      <w:r>
        <w:rPr>
          <w:rFonts w:ascii="Times New Roman" w:hAnsi="Times New Roman" w:cs="Times New Roman"/>
        </w:rPr>
        <w:t xml:space="preserve"> </w:t>
      </w:r>
      <w:r w:rsidRPr="00B7481D">
        <w:rPr>
          <w:rFonts w:ascii="Times New Roman" w:hAnsi="Times New Roman" w:cs="Times New Roman"/>
        </w:rPr>
        <w:t>j. o</w:t>
      </w:r>
      <w:r>
        <w:rPr>
          <w:rFonts w:ascii="Times New Roman" w:hAnsi="Times New Roman" w:cs="Times New Roman"/>
        </w:rPr>
        <w:t> 1,79</w:t>
      </w:r>
      <w:r w:rsidRPr="00B7481D">
        <w:rPr>
          <w:rFonts w:ascii="Times New Roman" w:hAnsi="Times New Roman" w:cs="Times New Roman"/>
        </w:rPr>
        <w:t xml:space="preserve"> %</w:t>
      </w:r>
      <w:r>
        <w:rPr>
          <w:rFonts w:ascii="Times New Roman" w:hAnsi="Times New Roman" w:cs="Times New Roman"/>
        </w:rPr>
        <w:t>.</w:t>
      </w:r>
    </w:p>
    <w:p w:rsidR="00A5272D" w:rsidRPr="00B7481D" w:rsidP="00A5272D">
      <w:pPr>
        <w:bidi w:val="0"/>
        <w:ind w:firstLine="708"/>
        <w:jc w:val="both"/>
        <w:rPr>
          <w:rFonts w:ascii="Times New Roman" w:hAnsi="Times New Roman" w:cs="Times New Roman"/>
        </w:rPr>
      </w:pPr>
    </w:p>
    <w:p w:rsidR="00A5272D" w:rsidRPr="00B7481D" w:rsidP="00A5272D">
      <w:pPr>
        <w:bidi w:val="0"/>
        <w:ind w:firstLine="708"/>
        <w:jc w:val="both"/>
        <w:rPr>
          <w:rFonts w:ascii="Times New Roman" w:hAnsi="Times New Roman" w:cs="Times New Roman"/>
        </w:rPr>
      </w:pPr>
      <w:r w:rsidRPr="00B7481D">
        <w:rPr>
          <w:rFonts w:ascii="Times New Roman" w:hAnsi="Times New Roman" w:cs="Times New Roman"/>
        </w:rPr>
        <w:t xml:space="preserve">Kapitálové výdavky sú </w:t>
      </w:r>
      <w:r>
        <w:rPr>
          <w:rFonts w:ascii="Times New Roman" w:hAnsi="Times New Roman" w:cs="Times New Roman"/>
        </w:rPr>
        <w:t>na</w:t>
      </w:r>
      <w:r w:rsidRPr="00B7481D">
        <w:rPr>
          <w:rFonts w:ascii="Times New Roman" w:hAnsi="Times New Roman" w:cs="Times New Roman"/>
        </w:rPr>
        <w:t xml:space="preserve"> rok </w:t>
      </w:r>
      <w:r>
        <w:rPr>
          <w:rFonts w:ascii="Times New Roman" w:hAnsi="Times New Roman" w:cs="Times New Roman"/>
        </w:rPr>
        <w:t>2015</w:t>
      </w:r>
      <w:r w:rsidRPr="00B7481D">
        <w:rPr>
          <w:rFonts w:ascii="Times New Roman" w:hAnsi="Times New Roman" w:cs="Times New Roman"/>
        </w:rPr>
        <w:t xml:space="preserve"> rozpočtované </w:t>
      </w:r>
      <w:r>
        <w:rPr>
          <w:rFonts w:ascii="Times New Roman" w:hAnsi="Times New Roman" w:cs="Times New Roman"/>
        </w:rPr>
        <w:t xml:space="preserve">na úrovni 1,06 mil. eur a medziročne rastú o 200 tis. eur. </w:t>
      </w:r>
      <w:r w:rsidRPr="00B7481D">
        <w:rPr>
          <w:rFonts w:ascii="Times New Roman" w:hAnsi="Times New Roman" w:cs="Times New Roman"/>
        </w:rPr>
        <w:t xml:space="preserve">Rozpísané kapitálové výdavky kapitola použije na </w:t>
      </w:r>
      <w:r>
        <w:rPr>
          <w:rFonts w:ascii="Times New Roman" w:hAnsi="Times New Roman" w:cs="Times New Roman"/>
        </w:rPr>
        <w:t>rekonštrukcie a modernizácie objektov, obstaranie strojov, prístrojov a zariadení, obstaranie osobných automobilov a výpočtovej techniky.</w:t>
      </w:r>
      <w:r w:rsidRPr="00B7481D">
        <w:rPr>
          <w:rFonts w:ascii="Times New Roman" w:hAnsi="Times New Roman" w:cs="Times New Roman"/>
        </w:rPr>
        <w:t xml:space="preserve"> </w:t>
      </w:r>
    </w:p>
    <w:p w:rsidR="00A5272D" w:rsidRPr="00F6077E" w:rsidP="00A5272D">
      <w:pPr>
        <w:bidi w:val="0"/>
        <w:rPr>
          <w:rFonts w:ascii="Times New Roman" w:hAnsi="Times New Roman" w:cs="Times New Roman"/>
        </w:rPr>
      </w:pPr>
    </w:p>
    <w:p w:rsidR="00A5272D" w:rsidP="00A5272D">
      <w:pPr>
        <w:bidi w:val="0"/>
        <w:ind w:firstLine="708"/>
        <w:jc w:val="both"/>
        <w:rPr>
          <w:rFonts w:ascii="Times New Roman" w:hAnsi="Times New Roman" w:cs="Times New Roman"/>
        </w:rPr>
      </w:pPr>
      <w:r w:rsidRPr="00F6077E">
        <w:rPr>
          <w:rFonts w:ascii="Times New Roman" w:hAnsi="Times New Roman" w:cs="Times New Roman"/>
        </w:rPr>
        <w:t xml:space="preserve">Prostriedky </w:t>
      </w:r>
      <w:r>
        <w:rPr>
          <w:rFonts w:ascii="Times New Roman" w:hAnsi="Times New Roman" w:cs="Times New Roman"/>
        </w:rPr>
        <w:t xml:space="preserve">EÚ a spolufinancovania zo štátneho rozpočtu súvisia s Operačným programom Technická pomoc a rozpočtujú sa v sume 49,9 mil. eur, z toho spolufinancovanie je vo výške 9,05 mil. eur. Časť prostriedkov v sume 23,1 mil. eur je rozpočtovaná na </w:t>
        <w:br/>
        <w:t>2. programové obdobie a časť v sume 26,8 mil. eur už na 3. programové obdobie.</w:t>
      </w:r>
    </w:p>
    <w:p w:rsidR="00A5272D" w:rsidRPr="005D2BC3" w:rsidP="005D2BC3">
      <w:pPr>
        <w:pStyle w:val="Heading5"/>
        <w:pBdr>
          <w:bottom w:val="single" w:sz="4" w:space="1" w:color="auto"/>
        </w:pBdr>
        <w:bidi w:val="0"/>
        <w:ind w:left="0"/>
        <w:rPr>
          <w:rFonts w:ascii="Times New Roman" w:hAnsi="Times New Roman"/>
          <w:i w:val="0"/>
          <w:sz w:val="24"/>
        </w:rPr>
      </w:pPr>
      <w:bookmarkStart w:id="70" w:name="_Toc400551769"/>
      <w:r w:rsidRPr="005D2BC3">
        <w:rPr>
          <w:rFonts w:ascii="Times New Roman" w:hAnsi="Times New Roman"/>
          <w:i w:val="0"/>
          <w:sz w:val="24"/>
        </w:rPr>
        <w:t>Kancelária Ústavného súdu SR</w:t>
      </w:r>
      <w:bookmarkEnd w:id="70"/>
    </w:p>
    <w:p w:rsidR="00A5272D" w:rsidRPr="00E14983" w:rsidP="00A5272D">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F76F8" w:rsidP="00DD0BCA">
            <w:pPr>
              <w:bidi w:val="0"/>
              <w:rPr>
                <w:rFonts w:ascii="Times New Roman" w:hAnsi="Times New Roman" w:cs="Times New Roman"/>
                <w:b/>
                <w:bCs/>
                <w:color w:val="000000"/>
                <w:sz w:val="14"/>
                <w:szCs w:val="14"/>
                <w:lang w:eastAsia="sk-SK"/>
              </w:rPr>
            </w:pPr>
            <w:r w:rsidRPr="00FF76F8">
              <w:rPr>
                <w:rFonts w:ascii="Times New Roman" w:hAnsi="Times New Roman" w:cs="Times New Roman"/>
                <w:b/>
                <w:bCs/>
                <w:color w:val="000000"/>
                <w:sz w:val="14"/>
                <w:szCs w:val="14"/>
                <w:lang w:eastAsia="sk-SK"/>
              </w:rPr>
              <w:t> 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2014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2014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FF76F8" w:rsidP="00DD0BCA">
            <w:pPr>
              <w:bidi w:val="0"/>
              <w:jc w:val="center"/>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2017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FF76F8" w:rsidP="00DD0BCA">
            <w:pPr>
              <w:bidi w:val="0"/>
              <w:rPr>
                <w:rFonts w:ascii="Times New Roman" w:hAnsi="Times New Roman" w:cs="Times New Roman"/>
                <w:b/>
                <w:color w:val="000000"/>
                <w:sz w:val="14"/>
                <w:szCs w:val="14"/>
                <w:lang w:eastAsia="sk-SK"/>
              </w:rPr>
            </w:pPr>
            <w:r w:rsidRPr="00FF76F8">
              <w:rPr>
                <w:rFonts w:ascii="Times New Roman" w:hAnsi="Times New Roman" w:cs="Times New Roman"/>
                <w:b/>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FF76F8" w:rsidP="00DD0BCA">
            <w:pPr>
              <w:bidi w:val="0"/>
              <w:jc w:val="right"/>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4 775 282</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FF76F8" w:rsidP="00DD0BCA">
            <w:pPr>
              <w:bidi w:val="0"/>
              <w:jc w:val="right"/>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3 750 781</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FF76F8" w:rsidP="00DD0BCA">
            <w:pPr>
              <w:bidi w:val="0"/>
              <w:jc w:val="right"/>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3 365 695</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044DA5" w:rsidP="00DD0BCA">
            <w:pPr>
              <w:bidi w:val="0"/>
              <w:jc w:val="right"/>
              <w:rPr>
                <w:rFonts w:ascii="Times New Roman" w:hAnsi="Times New Roman" w:cs="Times New Roman"/>
                <w:b/>
                <w:bCs/>
                <w:color w:val="000000"/>
                <w:sz w:val="14"/>
                <w:szCs w:val="14"/>
              </w:rPr>
            </w:pPr>
            <w:r w:rsidRPr="00044DA5">
              <w:rPr>
                <w:rFonts w:ascii="Times New Roman" w:hAnsi="Times New Roman" w:cs="Times New Roman"/>
                <w:b/>
                <w:bCs/>
                <w:color w:val="000000"/>
                <w:sz w:val="14"/>
                <w:szCs w:val="14"/>
              </w:rPr>
              <w:t>4 385 249</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FF76F8" w:rsidP="00DD0BCA">
            <w:pPr>
              <w:bidi w:val="0"/>
              <w:jc w:val="right"/>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3 885 295</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FF76F8" w:rsidP="00DD0BCA">
            <w:pPr>
              <w:bidi w:val="0"/>
              <w:jc w:val="right"/>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3 885 295</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FF76F8" w:rsidP="00DD0BCA">
            <w:pPr>
              <w:bidi w:val="0"/>
              <w:jc w:val="right"/>
              <w:rPr>
                <w:rFonts w:ascii="Times New Roman" w:hAnsi="Times New Roman" w:cs="Times New Roman"/>
                <w:b/>
                <w:bCs/>
                <w:color w:val="000000"/>
                <w:sz w:val="14"/>
                <w:szCs w:val="14"/>
              </w:rPr>
            </w:pPr>
            <w:r w:rsidRPr="00FF76F8">
              <w:rPr>
                <w:rFonts w:ascii="Times New Roman" w:hAnsi="Times New Roman" w:cs="Times New Roman"/>
                <w:b/>
                <w:bCs/>
                <w:color w:val="000000"/>
                <w:sz w:val="14"/>
                <w:szCs w:val="14"/>
              </w:rPr>
              <w:t>3 885 295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A5272D" w:rsidRPr="00FF76F8" w:rsidP="00DD0BCA">
            <w:pPr>
              <w:bidi w:val="0"/>
              <w:rPr>
                <w:rFonts w:ascii="Times New Roman" w:hAnsi="Times New Roman" w:cs="Times New Roman"/>
                <w:b/>
                <w:color w:val="000000"/>
                <w:sz w:val="14"/>
                <w:szCs w:val="14"/>
                <w:lang w:eastAsia="sk-SK"/>
              </w:rPr>
            </w:pPr>
            <w:r w:rsidRPr="00FF76F8">
              <w:rPr>
                <w:rFonts w:ascii="Times New Roman" w:hAnsi="Times New Roman" w:cs="Times New Roman"/>
                <w:b/>
                <w:color w:val="000000"/>
                <w:sz w:val="14"/>
                <w:szCs w:val="14"/>
                <w:lang w:eastAsia="sk-SK"/>
              </w:rPr>
              <w:t>rozpočtové zdroje kapitoly</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FF76F8" w:rsidP="00DD0BCA">
            <w:pPr>
              <w:bidi w:val="0"/>
              <w:jc w:val="right"/>
              <w:rPr>
                <w:rFonts w:ascii="Times New Roman" w:hAnsi="Times New Roman" w:cs="Times New Roman"/>
                <w:b/>
                <w:color w:val="000000"/>
                <w:sz w:val="14"/>
                <w:szCs w:val="14"/>
              </w:rPr>
            </w:pPr>
            <w:r w:rsidRPr="00FF76F8">
              <w:rPr>
                <w:rFonts w:ascii="Times New Roman" w:hAnsi="Times New Roman" w:cs="Times New Roman"/>
                <w:b/>
                <w:color w:val="000000"/>
                <w:sz w:val="14"/>
                <w:szCs w:val="14"/>
              </w:rPr>
              <w:t>3 558 962</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FF76F8" w:rsidP="00DD0BCA">
            <w:pPr>
              <w:bidi w:val="0"/>
              <w:jc w:val="right"/>
              <w:rPr>
                <w:rFonts w:ascii="Times New Roman" w:hAnsi="Times New Roman" w:cs="Times New Roman"/>
                <w:b/>
                <w:color w:val="000000"/>
                <w:sz w:val="14"/>
                <w:szCs w:val="14"/>
              </w:rPr>
            </w:pPr>
            <w:r w:rsidRPr="00FF76F8">
              <w:rPr>
                <w:rFonts w:ascii="Times New Roman" w:hAnsi="Times New Roman" w:cs="Times New Roman"/>
                <w:b/>
                <w:color w:val="000000"/>
                <w:sz w:val="14"/>
                <w:szCs w:val="14"/>
              </w:rPr>
              <w:t>3 750 781</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FF76F8" w:rsidP="00DD0BCA">
            <w:pPr>
              <w:bidi w:val="0"/>
              <w:jc w:val="right"/>
              <w:rPr>
                <w:rFonts w:ascii="Times New Roman" w:hAnsi="Times New Roman" w:cs="Times New Roman"/>
                <w:b/>
                <w:color w:val="000000"/>
                <w:sz w:val="14"/>
                <w:szCs w:val="14"/>
              </w:rPr>
            </w:pPr>
            <w:r w:rsidRPr="00FF76F8">
              <w:rPr>
                <w:rFonts w:ascii="Times New Roman" w:hAnsi="Times New Roman" w:cs="Times New Roman"/>
                <w:b/>
                <w:color w:val="000000"/>
                <w:sz w:val="14"/>
                <w:szCs w:val="14"/>
              </w:rPr>
              <w:t>3 365 695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044DA5" w:rsidP="00DD0BCA">
            <w:pPr>
              <w:bidi w:val="0"/>
              <w:jc w:val="right"/>
              <w:rPr>
                <w:rFonts w:ascii="Times New Roman" w:hAnsi="Times New Roman" w:cs="Times New Roman"/>
                <w:b/>
                <w:bCs/>
                <w:color w:val="000000"/>
                <w:sz w:val="14"/>
                <w:szCs w:val="14"/>
              </w:rPr>
            </w:pPr>
            <w:r w:rsidRPr="00044DA5">
              <w:rPr>
                <w:rFonts w:ascii="Times New Roman" w:hAnsi="Times New Roman" w:cs="Times New Roman"/>
                <w:b/>
                <w:bCs/>
                <w:color w:val="000000"/>
                <w:sz w:val="14"/>
                <w:szCs w:val="14"/>
              </w:rPr>
              <w:t>3 559 087</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FF76F8" w:rsidP="00DD0BCA">
            <w:pPr>
              <w:bidi w:val="0"/>
              <w:jc w:val="right"/>
              <w:rPr>
                <w:rFonts w:ascii="Times New Roman" w:hAnsi="Times New Roman" w:cs="Times New Roman"/>
                <w:b/>
                <w:color w:val="000000"/>
                <w:sz w:val="14"/>
                <w:szCs w:val="14"/>
              </w:rPr>
            </w:pPr>
            <w:r w:rsidRPr="00FF76F8">
              <w:rPr>
                <w:rFonts w:ascii="Times New Roman" w:hAnsi="Times New Roman" w:cs="Times New Roman"/>
                <w:b/>
                <w:color w:val="000000"/>
                <w:sz w:val="14"/>
                <w:szCs w:val="14"/>
              </w:rPr>
              <w:t>3 885 295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FF76F8" w:rsidP="00DD0BCA">
            <w:pPr>
              <w:bidi w:val="0"/>
              <w:jc w:val="right"/>
              <w:rPr>
                <w:rFonts w:ascii="Times New Roman" w:hAnsi="Times New Roman" w:cs="Times New Roman"/>
                <w:b/>
                <w:color w:val="000000"/>
                <w:sz w:val="14"/>
                <w:szCs w:val="14"/>
              </w:rPr>
            </w:pPr>
            <w:r w:rsidRPr="00FF76F8">
              <w:rPr>
                <w:rFonts w:ascii="Times New Roman" w:hAnsi="Times New Roman" w:cs="Times New Roman"/>
                <w:b/>
                <w:color w:val="000000"/>
                <w:sz w:val="14"/>
                <w:szCs w:val="14"/>
              </w:rPr>
              <w:t>3 885 295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FF76F8" w:rsidP="00DD0BCA">
            <w:pPr>
              <w:bidi w:val="0"/>
              <w:jc w:val="right"/>
              <w:rPr>
                <w:rFonts w:ascii="Times New Roman" w:hAnsi="Times New Roman" w:cs="Times New Roman"/>
                <w:b/>
                <w:color w:val="000000"/>
                <w:sz w:val="14"/>
                <w:szCs w:val="14"/>
              </w:rPr>
            </w:pPr>
            <w:r w:rsidRPr="00FF76F8">
              <w:rPr>
                <w:rFonts w:ascii="Times New Roman" w:hAnsi="Times New Roman" w:cs="Times New Roman"/>
                <w:b/>
                <w:color w:val="000000"/>
                <w:sz w:val="14"/>
                <w:szCs w:val="14"/>
              </w:rPr>
              <w:t>3 885 295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sidRPr="00FF76F8">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3 538 448</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3 584 313</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3 345 181</w:t>
            </w:r>
          </w:p>
        </w:tc>
        <w:tc>
          <w:tcPr>
            <w:tcW w:w="960" w:type="dxa"/>
            <w:tcBorders>
              <w:top w:val="nil"/>
              <w:left w:val="nil"/>
              <w:bottom w:val="single" w:sz="4" w:space="0" w:color="auto"/>
              <w:right w:val="single" w:sz="4" w:space="0" w:color="auto"/>
            </w:tcBorders>
            <w:noWrap/>
            <w:textDirection w:val="lrTb"/>
            <w:vAlign w:val="center"/>
            <w:hideMark/>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3 538 573</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3 864 781</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3 864 781</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3 864 781</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sidRPr="00FF76F8">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2 090 429</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2 068 944</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2 079 981</w:t>
            </w:r>
          </w:p>
        </w:tc>
        <w:tc>
          <w:tcPr>
            <w:tcW w:w="960" w:type="dxa"/>
            <w:tcBorders>
              <w:top w:val="nil"/>
              <w:left w:val="nil"/>
              <w:bottom w:val="single" w:sz="4" w:space="0" w:color="auto"/>
              <w:right w:val="single" w:sz="4" w:space="0" w:color="auto"/>
            </w:tcBorders>
            <w:noWrap/>
            <w:textDirection w:val="lrTb"/>
            <w:vAlign w:val="center"/>
            <w:hideMark/>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2 095 149</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2 095 725</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2 095 725</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2 095 725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sidRPr="00FF76F8">
              <w:rPr>
                <w:rFonts w:ascii="Times New Roman" w:hAnsi="Times New Roman" w:cs="Times New Roman"/>
                <w:color w:val="000000"/>
                <w:sz w:val="14"/>
                <w:szCs w:val="14"/>
                <w:lang w:eastAsia="sk-SK"/>
              </w:rPr>
              <w:t xml:space="preserve">                    620 odvody</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505 342</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545 663</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533 978</w:t>
            </w:r>
          </w:p>
        </w:tc>
        <w:tc>
          <w:tcPr>
            <w:tcW w:w="960" w:type="dxa"/>
            <w:tcBorders>
              <w:top w:val="nil"/>
              <w:left w:val="nil"/>
              <w:bottom w:val="single" w:sz="4" w:space="0" w:color="auto"/>
              <w:right w:val="single" w:sz="4" w:space="0" w:color="auto"/>
            </w:tcBorders>
            <w:noWrap/>
            <w:textDirection w:val="lrTb"/>
            <w:vAlign w:val="center"/>
            <w:hideMark/>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567 251</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539 480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539 480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539 480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sidRPr="00FF76F8">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838 172</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866 046</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636 102</w:t>
            </w:r>
          </w:p>
        </w:tc>
        <w:tc>
          <w:tcPr>
            <w:tcW w:w="960" w:type="dxa"/>
            <w:tcBorders>
              <w:top w:val="nil"/>
              <w:left w:val="nil"/>
              <w:bottom w:val="single" w:sz="4" w:space="0" w:color="auto"/>
              <w:right w:val="single" w:sz="4" w:space="0" w:color="auto"/>
            </w:tcBorders>
            <w:noWrap/>
            <w:textDirection w:val="lrTb"/>
            <w:vAlign w:val="center"/>
            <w:hideMark/>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728 585</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1 134 456</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1 134 456</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1 134 456</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sidRPr="00FF76F8">
              <w:rPr>
                <w:rFonts w:ascii="Times New Roman" w:hAnsi="Times New Roman" w:cs="Times New Roman"/>
                <w:color w:val="000000"/>
                <w:sz w:val="14"/>
                <w:szCs w:val="14"/>
                <w:lang w:eastAsia="sk-SK"/>
              </w:rPr>
              <w:t xml:space="preserve">                    640 bežné transfery</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104 505</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103 660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95 120</w:t>
            </w:r>
          </w:p>
        </w:tc>
        <w:tc>
          <w:tcPr>
            <w:tcW w:w="960" w:type="dxa"/>
            <w:tcBorders>
              <w:top w:val="nil"/>
              <w:left w:val="nil"/>
              <w:bottom w:val="single" w:sz="4" w:space="0" w:color="auto"/>
              <w:right w:val="single" w:sz="4" w:space="0" w:color="auto"/>
            </w:tcBorders>
            <w:noWrap/>
            <w:textDirection w:val="lrTb"/>
            <w:vAlign w:val="center"/>
            <w:hideMark/>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147 588</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95 120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95 120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95 120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FF76F8">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1 236 834</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166 468</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center"/>
            <w:hideMark/>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20 514</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20 514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tcPr>
          <w:p w:rsidR="00A5272D" w:rsidRPr="00FF76F8" w:rsidP="00DD0BCA">
            <w:pPr>
              <w:bidi w:val="0"/>
              <w:rPr>
                <w:rFonts w:ascii="Times New Roman" w:hAnsi="Times New Roman" w:cs="Times New Roman"/>
                <w:color w:val="000000"/>
                <w:sz w:val="14"/>
                <w:szCs w:val="14"/>
              </w:rPr>
            </w:pPr>
            <w:r w:rsidRPr="00FF76F8">
              <w:rPr>
                <w:rFonts w:ascii="Times New Roman" w:hAnsi="Times New Roman" w:cs="Times New Roman"/>
                <w:color w:val="000000"/>
                <w:sz w:val="14"/>
                <w:szCs w:val="14"/>
              </w:rPr>
              <w:t xml:space="preserve">zdroje EÚ vrátane spolufinancovania: </w:t>
            </w:r>
          </w:p>
        </w:tc>
        <w:tc>
          <w:tcPr>
            <w:tcW w:w="960" w:type="dxa"/>
            <w:tcBorders>
              <w:top w:val="nil"/>
              <w:left w:val="nil"/>
              <w:bottom w:val="single" w:sz="4" w:space="0" w:color="auto"/>
              <w:right w:val="single" w:sz="4" w:space="0" w:color="auto"/>
            </w:tcBorders>
            <w:noWrap/>
            <w:textDirection w:val="lrTb"/>
            <w:vAlign w:val="center"/>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5272D" w:rsidRPr="00044DA5" w:rsidP="00DD0BCA">
            <w:pPr>
              <w:bidi w:val="0"/>
              <w:jc w:val="right"/>
              <w:rPr>
                <w:rFonts w:ascii="Times New Roman" w:hAnsi="Times New Roman" w:cs="Times New Roman"/>
                <w:color w:val="000000"/>
                <w:sz w:val="14"/>
                <w:szCs w:val="14"/>
              </w:rPr>
            </w:pPr>
            <w:r w:rsidRPr="00044DA5">
              <w:rPr>
                <w:rFonts w:ascii="Times New Roman" w:hAnsi="Times New Roman" w:cs="Times New Roman"/>
                <w:color w:val="000000"/>
                <w:sz w:val="14"/>
                <w:szCs w:val="14"/>
              </w:rPr>
              <w:t>826 162</w:t>
            </w:r>
          </w:p>
        </w:tc>
        <w:tc>
          <w:tcPr>
            <w:tcW w:w="960" w:type="dxa"/>
            <w:tcBorders>
              <w:top w:val="nil"/>
              <w:left w:val="nil"/>
              <w:bottom w:val="single" w:sz="4" w:space="0" w:color="auto"/>
              <w:right w:val="single" w:sz="4" w:space="0" w:color="auto"/>
            </w:tcBorders>
            <w:noWrap/>
            <w:textDirection w:val="lrTb"/>
            <w:vAlign w:val="center"/>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FF76F8" w:rsidP="00DD0BCA">
            <w:pPr>
              <w:bidi w:val="0"/>
              <w:rPr>
                <w:rFonts w:ascii="Times New Roman" w:hAnsi="Times New Roman" w:cs="Times New Roman"/>
                <w:color w:val="000000"/>
                <w:sz w:val="14"/>
                <w:szCs w:val="14"/>
                <w:lang w:eastAsia="sk-SK"/>
              </w:rPr>
            </w:pPr>
            <w:r w:rsidRPr="00FF76F8">
              <w:rPr>
                <w:rFonts w:ascii="Times New Roman" w:hAnsi="Times New Roman" w:cs="Times New Roman"/>
                <w:color w:val="000000"/>
                <w:sz w:val="14"/>
                <w:szCs w:val="14"/>
                <w:lang w:eastAsia="sk-SK"/>
              </w:rPr>
              <w:t>presun z minulých rokov §</w:t>
            </w:r>
            <w:r w:rsidR="008A3D4B">
              <w:rPr>
                <w:rFonts w:ascii="Times New Roman" w:hAnsi="Times New Roman" w:cs="Times New Roman"/>
                <w:color w:val="000000"/>
                <w:sz w:val="14"/>
                <w:szCs w:val="14"/>
                <w:lang w:eastAsia="sk-SK"/>
              </w:rPr>
              <w:t xml:space="preserve"> </w:t>
            </w:r>
            <w:r w:rsidRPr="00FF76F8">
              <w:rPr>
                <w:rFonts w:ascii="Times New Roman" w:hAnsi="Times New Roman" w:cs="Times New Roman"/>
                <w:color w:val="000000"/>
                <w:sz w:val="14"/>
                <w:szCs w:val="14"/>
                <w:lang w:eastAsia="sk-SK"/>
              </w:rPr>
              <w:t>8</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1 216 320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FF76F8" w:rsidP="00DD0BCA">
            <w:pPr>
              <w:bidi w:val="0"/>
              <w:jc w:val="right"/>
              <w:rPr>
                <w:rFonts w:ascii="Times New Roman" w:hAnsi="Times New Roman" w:cs="Times New Roman"/>
                <w:color w:val="000000"/>
                <w:sz w:val="14"/>
                <w:szCs w:val="14"/>
              </w:rPr>
            </w:pPr>
            <w:r w:rsidRPr="00FF76F8">
              <w:rPr>
                <w:rFonts w:ascii="Times New Roman" w:hAnsi="Times New Roman" w:cs="Times New Roman"/>
                <w:color w:val="000000"/>
                <w:sz w:val="14"/>
                <w:szCs w:val="14"/>
              </w:rPr>
              <w:t>0</w:t>
            </w:r>
          </w:p>
        </w:tc>
      </w:tr>
    </w:tbl>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Celkové výdavky kapitoly na rok 201</w:t>
      </w:r>
      <w:r>
        <w:rPr>
          <w:rFonts w:ascii="Times New Roman" w:hAnsi="Times New Roman" w:cs="Times New Roman"/>
        </w:rPr>
        <w:t>5</w:t>
      </w:r>
      <w:r w:rsidRPr="00E14983">
        <w:rPr>
          <w:rFonts w:ascii="Times New Roman" w:hAnsi="Times New Roman" w:cs="Times New Roman"/>
        </w:rPr>
        <w:t xml:space="preserve"> sa oproti schválenému rozpočtu roku 201</w:t>
      </w:r>
      <w:r>
        <w:rPr>
          <w:rFonts w:ascii="Times New Roman" w:hAnsi="Times New Roman" w:cs="Times New Roman"/>
        </w:rPr>
        <w:t>4</w:t>
      </w:r>
      <w:r w:rsidRPr="00E14983">
        <w:rPr>
          <w:rFonts w:ascii="Times New Roman" w:hAnsi="Times New Roman" w:cs="Times New Roman"/>
        </w:rPr>
        <w:t xml:space="preserve"> rozpočtujú v sume 3,</w:t>
      </w:r>
      <w:r>
        <w:rPr>
          <w:rFonts w:ascii="Times New Roman" w:hAnsi="Times New Roman" w:cs="Times New Roman"/>
        </w:rPr>
        <w:t>89</w:t>
      </w:r>
      <w:r w:rsidRPr="00E14983">
        <w:rPr>
          <w:rFonts w:ascii="Times New Roman" w:hAnsi="Times New Roman" w:cs="Times New Roman"/>
        </w:rPr>
        <w:t xml:space="preserve"> mil. eur a medziročne rastú o</w:t>
      </w:r>
      <w:r>
        <w:rPr>
          <w:rFonts w:ascii="Times New Roman" w:hAnsi="Times New Roman" w:cs="Times New Roman"/>
        </w:rPr>
        <w:t> 519 tis. eur, t. j. o 15</w:t>
      </w:r>
      <w:r w:rsidRPr="00E14983">
        <w:rPr>
          <w:rFonts w:ascii="Times New Roman" w:hAnsi="Times New Roman" w:cs="Times New Roman"/>
        </w:rPr>
        <w:t>,</w:t>
      </w:r>
      <w:r>
        <w:rPr>
          <w:rFonts w:ascii="Times New Roman" w:hAnsi="Times New Roman" w:cs="Times New Roman"/>
        </w:rPr>
        <w:t>4</w:t>
      </w:r>
      <w:r w:rsidRPr="00E14983">
        <w:rPr>
          <w:rFonts w:ascii="Times New Roman" w:hAnsi="Times New Roman" w:cs="Times New Roman"/>
        </w:rPr>
        <w:t xml:space="preserve"> %.</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bCs/>
        </w:rPr>
      </w:pPr>
      <w:r w:rsidRPr="00E14983">
        <w:rPr>
          <w:rFonts w:ascii="Times New Roman" w:hAnsi="Times New Roman" w:cs="Times New Roman"/>
        </w:rPr>
        <w:t>Osobné výdavky sa rozpočtujú v sume 2,</w:t>
      </w:r>
      <w:r>
        <w:rPr>
          <w:rFonts w:ascii="Times New Roman" w:hAnsi="Times New Roman" w:cs="Times New Roman"/>
        </w:rPr>
        <w:t>64</w:t>
      </w:r>
      <w:r w:rsidRPr="00E14983">
        <w:rPr>
          <w:rFonts w:ascii="Times New Roman" w:hAnsi="Times New Roman" w:cs="Times New Roman"/>
        </w:rPr>
        <w:t xml:space="preserve"> mil. eur, čo predstavuje oproti schválenému rozpočtu roku 201</w:t>
      </w:r>
      <w:r>
        <w:rPr>
          <w:rFonts w:ascii="Times New Roman" w:hAnsi="Times New Roman" w:cs="Times New Roman"/>
        </w:rPr>
        <w:t>4</w:t>
      </w:r>
      <w:r w:rsidRPr="00E14983">
        <w:rPr>
          <w:rFonts w:ascii="Times New Roman" w:hAnsi="Times New Roman" w:cs="Times New Roman"/>
        </w:rPr>
        <w:t xml:space="preserve"> zvýšenie o</w:t>
      </w:r>
      <w:r>
        <w:rPr>
          <w:rFonts w:ascii="Times New Roman" w:hAnsi="Times New Roman" w:cs="Times New Roman"/>
        </w:rPr>
        <w:t> 21,3 tis. eur, t. j. o 0</w:t>
      </w:r>
      <w:r w:rsidRPr="00E14983">
        <w:rPr>
          <w:rFonts w:ascii="Times New Roman" w:hAnsi="Times New Roman" w:cs="Times New Roman"/>
        </w:rPr>
        <w:t>,</w:t>
      </w:r>
      <w:r>
        <w:rPr>
          <w:rFonts w:ascii="Times New Roman" w:hAnsi="Times New Roman" w:cs="Times New Roman"/>
        </w:rPr>
        <w:t>81</w:t>
      </w:r>
      <w:r w:rsidRPr="00E14983">
        <w:rPr>
          <w:rFonts w:ascii="Times New Roman" w:hAnsi="Times New Roman" w:cs="Times New Roman"/>
        </w:rPr>
        <w:t xml:space="preserve"> %.</w:t>
      </w:r>
      <w:r>
        <w:rPr>
          <w:rFonts w:ascii="Times New Roman" w:hAnsi="Times New Roman" w:cs="Times New Roman"/>
        </w:rPr>
        <w:t xml:space="preserve"> </w:t>
      </w:r>
      <w:r w:rsidRPr="00E14983">
        <w:rPr>
          <w:rFonts w:ascii="Times New Roman" w:hAnsi="Times New Roman" w:cs="Times New Roman"/>
          <w:bCs/>
        </w:rPr>
        <w:t>V osobných výdavkoch kapitoly na rok 201</w:t>
      </w:r>
      <w:r>
        <w:rPr>
          <w:rFonts w:ascii="Times New Roman" w:hAnsi="Times New Roman" w:cs="Times New Roman"/>
          <w:bCs/>
        </w:rPr>
        <w:t>5</w:t>
      </w:r>
      <w:r w:rsidRPr="00E14983">
        <w:rPr>
          <w:rFonts w:ascii="Times New Roman" w:hAnsi="Times New Roman" w:cs="Times New Roman"/>
          <w:bCs/>
        </w:rPr>
        <w:t xml:space="preserve"> sú pre sudcov Ústavného súdu Slovenskej republiky zabezpečené finančné prostriedky na úrovni ich reálne vyplácaných platových náležitostí v roku 201</w:t>
      </w:r>
      <w:r>
        <w:rPr>
          <w:rFonts w:ascii="Times New Roman" w:hAnsi="Times New Roman" w:cs="Times New Roman"/>
          <w:bCs/>
        </w:rPr>
        <w:t>4</w:t>
      </w:r>
      <w:r w:rsidRPr="00E14983">
        <w:rPr>
          <w:rFonts w:ascii="Times New Roman" w:hAnsi="Times New Roman" w:cs="Times New Roman"/>
          <w:bCs/>
        </w:rPr>
        <w:t xml:space="preserve"> v zmysle zákona č. 120/1993 Z. z. </w:t>
      </w:r>
      <w:r>
        <w:rPr>
          <w:rFonts w:ascii="Times New Roman" w:hAnsi="Times New Roman" w:cs="Times New Roman"/>
          <w:bCs/>
        </w:rPr>
        <w:t xml:space="preserve">Nárast osobných výdavkov je spôsobený </w:t>
      </w:r>
      <w:r w:rsidRPr="009E20B8">
        <w:rPr>
          <w:rFonts w:ascii="Times New Roman" w:hAnsi="Times New Roman" w:cs="Times New Roman"/>
          <w:bCs/>
        </w:rPr>
        <w:t>premietnutím valorizácie platov z roku 2014.</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 xml:space="preserve">Tovary a služby sa rozpočtujú v sume </w:t>
      </w:r>
      <w:r>
        <w:rPr>
          <w:rFonts w:ascii="Times New Roman" w:hAnsi="Times New Roman" w:cs="Times New Roman"/>
        </w:rPr>
        <w:t>1,14</w:t>
      </w:r>
      <w:r w:rsidRPr="00E14983">
        <w:rPr>
          <w:rFonts w:ascii="Times New Roman" w:hAnsi="Times New Roman" w:cs="Times New Roman"/>
        </w:rPr>
        <w:t xml:space="preserve"> </w:t>
      </w:r>
      <w:r>
        <w:rPr>
          <w:rFonts w:ascii="Times New Roman" w:hAnsi="Times New Roman" w:cs="Times New Roman"/>
        </w:rPr>
        <w:t>m</w:t>
      </w:r>
      <w:r w:rsidRPr="00E14983">
        <w:rPr>
          <w:rFonts w:ascii="Times New Roman" w:hAnsi="Times New Roman" w:cs="Times New Roman"/>
        </w:rPr>
        <w:t>i</w:t>
      </w:r>
      <w:r>
        <w:rPr>
          <w:rFonts w:ascii="Times New Roman" w:hAnsi="Times New Roman" w:cs="Times New Roman"/>
        </w:rPr>
        <w:t>l</w:t>
      </w:r>
      <w:r w:rsidRPr="00E14983">
        <w:rPr>
          <w:rFonts w:ascii="Times New Roman" w:hAnsi="Times New Roman" w:cs="Times New Roman"/>
        </w:rPr>
        <w:t>. eur, čo predstavuje oproti schválenému rozpočtu roku 201</w:t>
      </w:r>
      <w:r>
        <w:rPr>
          <w:rFonts w:ascii="Times New Roman" w:hAnsi="Times New Roman" w:cs="Times New Roman"/>
        </w:rPr>
        <w:t>4</w:t>
      </w:r>
      <w:r w:rsidRPr="00E14983">
        <w:rPr>
          <w:rFonts w:ascii="Times New Roman" w:hAnsi="Times New Roman" w:cs="Times New Roman"/>
        </w:rPr>
        <w:t xml:space="preserve"> </w:t>
      </w:r>
      <w:r>
        <w:rPr>
          <w:rFonts w:ascii="Times New Roman" w:hAnsi="Times New Roman" w:cs="Times New Roman"/>
        </w:rPr>
        <w:t>nárast</w:t>
      </w:r>
      <w:r w:rsidRPr="00E14983">
        <w:rPr>
          <w:rFonts w:ascii="Times New Roman" w:hAnsi="Times New Roman" w:cs="Times New Roman"/>
        </w:rPr>
        <w:t xml:space="preserve"> o</w:t>
      </w:r>
      <w:r>
        <w:rPr>
          <w:rFonts w:ascii="Times New Roman" w:hAnsi="Times New Roman" w:cs="Times New Roman"/>
        </w:rPr>
        <w:t> 498 tis. eur, t. j. o 78,3</w:t>
      </w:r>
      <w:r w:rsidRPr="00E14983">
        <w:rPr>
          <w:rFonts w:ascii="Times New Roman" w:hAnsi="Times New Roman" w:cs="Times New Roman"/>
        </w:rPr>
        <w:t xml:space="preserve"> %. </w:t>
      </w:r>
      <w:r>
        <w:rPr>
          <w:rFonts w:ascii="Times New Roman" w:hAnsi="Times New Roman" w:cs="Times New Roman"/>
        </w:rPr>
        <w:t>Nárast súvisí so zvýšením výdavkov na IKT, najmä na servisné zmluvy a zvýšením výdavkov na energie, služby, cestovné náhrady, materiál a dopravné.</w:t>
      </w:r>
      <w:r w:rsidRPr="00E14983">
        <w:rPr>
          <w:rFonts w:ascii="Times New Roman" w:hAnsi="Times New Roman" w:cs="Times New Roman"/>
        </w:rPr>
        <w:t xml:space="preserve"> </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Bežné transfery sa rozpočtujú v sume 9</w:t>
      </w:r>
      <w:r>
        <w:rPr>
          <w:rFonts w:ascii="Times New Roman" w:hAnsi="Times New Roman" w:cs="Times New Roman"/>
        </w:rPr>
        <w:t>5</w:t>
      </w:r>
      <w:r w:rsidRPr="00E14983">
        <w:rPr>
          <w:rFonts w:ascii="Times New Roman" w:hAnsi="Times New Roman" w:cs="Times New Roman"/>
        </w:rPr>
        <w:t>,</w:t>
      </w:r>
      <w:r>
        <w:rPr>
          <w:rFonts w:ascii="Times New Roman" w:hAnsi="Times New Roman" w:cs="Times New Roman"/>
        </w:rPr>
        <w:t>1</w:t>
      </w:r>
      <w:r w:rsidRPr="00E14983">
        <w:rPr>
          <w:rFonts w:ascii="Times New Roman" w:hAnsi="Times New Roman" w:cs="Times New Roman"/>
        </w:rPr>
        <w:t xml:space="preserve"> tis. eur, čo predstavuje</w:t>
      </w:r>
      <w:r>
        <w:rPr>
          <w:rFonts w:ascii="Times New Roman" w:hAnsi="Times New Roman" w:cs="Times New Roman"/>
        </w:rPr>
        <w:t xml:space="preserve"> medziročnú</w:t>
      </w:r>
      <w:r w:rsidRPr="00E14983">
        <w:rPr>
          <w:rFonts w:ascii="Times New Roman" w:hAnsi="Times New Roman" w:cs="Times New Roman"/>
        </w:rPr>
        <w:t xml:space="preserve"> </w:t>
      </w:r>
      <w:r>
        <w:rPr>
          <w:rFonts w:ascii="Times New Roman" w:hAnsi="Times New Roman" w:cs="Times New Roman"/>
        </w:rPr>
        <w:t>úroveň</w:t>
      </w:r>
      <w:r w:rsidRPr="00E14983">
        <w:rPr>
          <w:rFonts w:ascii="Times New Roman" w:hAnsi="Times New Roman" w:cs="Times New Roman"/>
        </w:rPr>
        <w:t xml:space="preserve"> schválené</w:t>
      </w:r>
      <w:r>
        <w:rPr>
          <w:rFonts w:ascii="Times New Roman" w:hAnsi="Times New Roman" w:cs="Times New Roman"/>
        </w:rPr>
        <w:t>ho</w:t>
      </w:r>
      <w:r w:rsidRPr="00E14983">
        <w:rPr>
          <w:rFonts w:ascii="Times New Roman" w:hAnsi="Times New Roman" w:cs="Times New Roman"/>
        </w:rPr>
        <w:t xml:space="preserve"> rozpočtu roku 201</w:t>
      </w:r>
      <w:r>
        <w:rPr>
          <w:rFonts w:ascii="Times New Roman" w:hAnsi="Times New Roman" w:cs="Times New Roman"/>
        </w:rPr>
        <w:t>4</w:t>
      </w:r>
      <w:r w:rsidRPr="00E14983">
        <w:rPr>
          <w:rFonts w:ascii="Times New Roman" w:hAnsi="Times New Roman" w:cs="Times New Roman"/>
        </w:rPr>
        <w:t xml:space="preserve">. </w:t>
      </w:r>
    </w:p>
    <w:p w:rsidR="00A5272D" w:rsidRPr="00E14983"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E14983">
        <w:rPr>
          <w:rFonts w:ascii="Times New Roman" w:hAnsi="Times New Roman" w:cs="Times New Roman"/>
        </w:rPr>
        <w:t>Kapitálové výdavky sa rozpočtujú v sume 20,5 tis. eur, čo predstavuje úroveň schváleného rozpočtu roku 201</w:t>
      </w:r>
      <w:r>
        <w:rPr>
          <w:rFonts w:ascii="Times New Roman" w:hAnsi="Times New Roman" w:cs="Times New Roman"/>
        </w:rPr>
        <w:t>4</w:t>
      </w:r>
      <w:r w:rsidRPr="00E14983">
        <w:rPr>
          <w:rFonts w:ascii="Times New Roman" w:hAnsi="Times New Roman" w:cs="Times New Roman"/>
        </w:rPr>
        <w:t>.</w:t>
      </w:r>
    </w:p>
    <w:p w:rsidR="00A5272D" w:rsidRPr="005D2BC3" w:rsidP="005D2BC3">
      <w:pPr>
        <w:pStyle w:val="Heading5"/>
        <w:pBdr>
          <w:bottom w:val="single" w:sz="4" w:space="1" w:color="auto"/>
        </w:pBdr>
        <w:bidi w:val="0"/>
        <w:ind w:left="0"/>
        <w:rPr>
          <w:rFonts w:ascii="Times New Roman" w:hAnsi="Times New Roman"/>
          <w:i w:val="0"/>
          <w:sz w:val="24"/>
        </w:rPr>
      </w:pPr>
      <w:bookmarkStart w:id="71" w:name="_Toc400551770"/>
      <w:r w:rsidRPr="005D2BC3">
        <w:rPr>
          <w:rFonts w:ascii="Times New Roman" w:hAnsi="Times New Roman"/>
          <w:i w:val="0"/>
          <w:sz w:val="24"/>
        </w:rPr>
        <w:t>Najvyšší súd SR</w:t>
      </w:r>
      <w:bookmarkEnd w:id="71"/>
    </w:p>
    <w:p w:rsidR="00A5272D" w:rsidRPr="00E14983" w:rsidP="00A5272D">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251FF" w:rsidP="00DD0BCA">
            <w:pPr>
              <w:bidi w:val="0"/>
              <w:rPr>
                <w:rFonts w:ascii="Times New Roman" w:hAnsi="Times New Roman" w:cs="Times New Roman"/>
                <w:b/>
                <w:bCs/>
                <w:color w:val="000000"/>
                <w:sz w:val="14"/>
                <w:szCs w:val="14"/>
                <w:lang w:eastAsia="sk-SK"/>
              </w:rPr>
            </w:pPr>
            <w:r w:rsidRPr="00D251FF">
              <w:rPr>
                <w:rFonts w:ascii="Times New Roman" w:hAnsi="Times New Roman" w:cs="Times New Roman"/>
                <w:b/>
                <w:bCs/>
                <w:color w:val="000000"/>
                <w:sz w:val="14"/>
                <w:szCs w:val="14"/>
                <w:lang w:eastAsia="sk-SK"/>
              </w:rPr>
              <w:t> v</w:t>
            </w:r>
            <w:r>
              <w:rPr>
                <w:rFonts w:ascii="Times New Roman" w:hAnsi="Times New Roman" w:cs="Times New Roman"/>
                <w:b/>
                <w:bCs/>
                <w:color w:val="000000"/>
                <w:sz w:val="14"/>
                <w:szCs w:val="14"/>
                <w:lang w:eastAsia="sk-SK"/>
              </w:rPr>
              <w:t> </w:t>
            </w:r>
            <w:r w:rsidRPr="00D251FF">
              <w:rPr>
                <w:rFonts w:ascii="Times New Roman" w:hAnsi="Times New Roman" w:cs="Times New Roman"/>
                <w:b/>
                <w:bCs/>
                <w:color w:val="000000"/>
                <w:sz w:val="14"/>
                <w:szCs w:val="14"/>
                <w:lang w:eastAsia="sk-SK"/>
              </w:rPr>
              <w:t>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2014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2014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D351E" w:rsidP="00DD0BCA">
            <w:pPr>
              <w:bidi w:val="0"/>
              <w:jc w:val="center"/>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2017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2D351E" w:rsidP="00DD0BCA">
            <w:pPr>
              <w:bidi w:val="0"/>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2D351E" w:rsidP="00DD0BCA">
            <w:pPr>
              <w:bidi w:val="0"/>
              <w:jc w:val="right"/>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8 450 932</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2D351E" w:rsidP="00DD0BCA">
            <w:pPr>
              <w:bidi w:val="0"/>
              <w:jc w:val="right"/>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8 915 111</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2D351E" w:rsidP="00DD0BCA">
            <w:pPr>
              <w:bidi w:val="0"/>
              <w:jc w:val="right"/>
              <w:rPr>
                <w:rFonts w:ascii="Times New Roman" w:hAnsi="Times New Roman" w:cs="Times New Roman"/>
                <w:b/>
                <w:bCs/>
                <w:color w:val="000000"/>
                <w:sz w:val="14"/>
                <w:szCs w:val="14"/>
              </w:rPr>
            </w:pPr>
            <w:r w:rsidRPr="002D351E">
              <w:rPr>
                <w:rFonts w:ascii="Times New Roman" w:hAnsi="Times New Roman" w:cs="Times New Roman"/>
                <w:b/>
                <w:bCs/>
                <w:color w:val="000000"/>
                <w:sz w:val="14"/>
                <w:szCs w:val="14"/>
              </w:rPr>
              <w:t>8 759 819</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2D351E"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9 035 272</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A219D0" w:rsidP="00DD0BCA">
            <w:pPr>
              <w:bidi w:val="0"/>
              <w:jc w:val="right"/>
              <w:rPr>
                <w:rFonts w:ascii="Times New Roman" w:hAnsi="Times New Roman" w:cs="Times New Roman"/>
                <w:b/>
                <w:bCs/>
                <w:color w:val="000000"/>
                <w:sz w:val="14"/>
                <w:szCs w:val="14"/>
              </w:rPr>
            </w:pPr>
            <w:r w:rsidRPr="00A219D0">
              <w:rPr>
                <w:rFonts w:ascii="Times New Roman" w:hAnsi="Times New Roman" w:cs="Times New Roman"/>
                <w:b/>
                <w:bCs/>
                <w:color w:val="000000"/>
                <w:sz w:val="14"/>
                <w:szCs w:val="14"/>
              </w:rPr>
              <w:t>9 092 985</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A219D0" w:rsidP="00DD0BCA">
            <w:pPr>
              <w:bidi w:val="0"/>
              <w:jc w:val="right"/>
              <w:rPr>
                <w:rFonts w:ascii="Times New Roman" w:hAnsi="Times New Roman" w:cs="Times New Roman"/>
                <w:b/>
                <w:bCs/>
                <w:color w:val="000000"/>
                <w:sz w:val="14"/>
                <w:szCs w:val="14"/>
              </w:rPr>
            </w:pPr>
            <w:r w:rsidRPr="00A219D0">
              <w:rPr>
                <w:rFonts w:ascii="Times New Roman" w:hAnsi="Times New Roman" w:cs="Times New Roman"/>
                <w:b/>
                <w:bCs/>
                <w:color w:val="000000"/>
                <w:sz w:val="14"/>
                <w:szCs w:val="14"/>
              </w:rPr>
              <w:t>9 092 989</w:t>
            </w:r>
          </w:p>
        </w:tc>
        <w:tc>
          <w:tcPr>
            <w:tcW w:w="960" w:type="dxa"/>
            <w:tcBorders>
              <w:top w:val="single" w:sz="4" w:space="0" w:color="auto"/>
              <w:left w:val="nil"/>
              <w:bottom w:val="single" w:sz="4" w:space="0" w:color="auto"/>
              <w:right w:val="single" w:sz="4" w:space="0" w:color="auto"/>
            </w:tcBorders>
            <w:shd w:val="clear" w:color="auto" w:fill="BFBFBF"/>
            <w:textDirection w:val="lrTb"/>
            <w:vAlign w:val="center"/>
            <w:hideMark/>
          </w:tcPr>
          <w:p w:rsidR="00A5272D" w:rsidRPr="00A219D0" w:rsidP="00DD0BCA">
            <w:pPr>
              <w:bidi w:val="0"/>
              <w:jc w:val="right"/>
              <w:rPr>
                <w:rFonts w:ascii="Times New Roman" w:hAnsi="Times New Roman" w:cs="Times New Roman"/>
                <w:b/>
                <w:bCs/>
                <w:color w:val="000000"/>
                <w:sz w:val="14"/>
                <w:szCs w:val="14"/>
              </w:rPr>
            </w:pPr>
            <w:r w:rsidRPr="00A219D0">
              <w:rPr>
                <w:rFonts w:ascii="Times New Roman" w:hAnsi="Times New Roman" w:cs="Times New Roman"/>
                <w:b/>
                <w:bCs/>
                <w:color w:val="000000"/>
                <w:sz w:val="14"/>
                <w:szCs w:val="14"/>
              </w:rPr>
              <w:t>9 092 989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shd w:val="clear" w:color="auto" w:fill="FFFFFF"/>
            <w:noWrap/>
            <w:textDirection w:val="lrTb"/>
            <w:vAlign w:val="center"/>
          </w:tcPr>
          <w:p w:rsidR="00A5272D" w:rsidRPr="002D351E" w:rsidP="00DD0BCA">
            <w:pPr>
              <w:bidi w:val="0"/>
              <w:rPr>
                <w:rFonts w:ascii="Times New Roman" w:hAnsi="Times New Roman" w:cs="Times New Roman"/>
                <w:b/>
                <w:color w:val="000000"/>
                <w:sz w:val="14"/>
                <w:szCs w:val="14"/>
              </w:rPr>
            </w:pPr>
            <w:r w:rsidRPr="002D351E">
              <w:rPr>
                <w:rFonts w:ascii="Times New Roman" w:hAnsi="Times New Roman" w:cs="Times New Roman"/>
                <w:b/>
                <w:color w:val="000000"/>
                <w:sz w:val="14"/>
                <w:szCs w:val="14"/>
              </w:rPr>
              <w:t xml:space="preserve"> rozpočtové zdroje kapitoly </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2D351E" w:rsidP="00DD0BCA">
            <w:pPr>
              <w:bidi w:val="0"/>
              <w:jc w:val="right"/>
              <w:rPr>
                <w:rFonts w:ascii="Times New Roman" w:hAnsi="Times New Roman" w:cs="Times New Roman"/>
                <w:b/>
                <w:color w:val="000000"/>
                <w:sz w:val="14"/>
                <w:szCs w:val="14"/>
              </w:rPr>
            </w:pPr>
            <w:r w:rsidRPr="002D351E">
              <w:rPr>
                <w:rFonts w:ascii="Times New Roman" w:hAnsi="Times New Roman" w:cs="Times New Roman"/>
                <w:b/>
                <w:color w:val="000000"/>
                <w:sz w:val="14"/>
                <w:szCs w:val="14"/>
              </w:rPr>
              <w:t>8 450 932</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2D351E" w:rsidP="00DD0BCA">
            <w:pPr>
              <w:bidi w:val="0"/>
              <w:jc w:val="right"/>
              <w:rPr>
                <w:rFonts w:ascii="Times New Roman" w:hAnsi="Times New Roman" w:cs="Times New Roman"/>
                <w:b/>
                <w:color w:val="000000"/>
                <w:sz w:val="14"/>
                <w:szCs w:val="14"/>
              </w:rPr>
            </w:pPr>
            <w:r w:rsidRPr="002D351E">
              <w:rPr>
                <w:rFonts w:ascii="Times New Roman" w:hAnsi="Times New Roman" w:cs="Times New Roman"/>
                <w:b/>
                <w:color w:val="000000"/>
                <w:sz w:val="14"/>
                <w:szCs w:val="14"/>
              </w:rPr>
              <w:t>8 882 529</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2D351E" w:rsidP="00DD0BCA">
            <w:pPr>
              <w:bidi w:val="0"/>
              <w:jc w:val="right"/>
              <w:rPr>
                <w:rFonts w:ascii="Times New Roman" w:hAnsi="Times New Roman" w:cs="Times New Roman"/>
                <w:b/>
                <w:color w:val="000000"/>
                <w:sz w:val="14"/>
                <w:szCs w:val="14"/>
              </w:rPr>
            </w:pPr>
            <w:r w:rsidRPr="002D351E">
              <w:rPr>
                <w:rFonts w:ascii="Times New Roman" w:hAnsi="Times New Roman" w:cs="Times New Roman"/>
                <w:b/>
                <w:color w:val="000000"/>
                <w:sz w:val="14"/>
                <w:szCs w:val="14"/>
              </w:rPr>
              <w:t>8 759 819</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2D351E" w:rsidP="00DD0BCA">
            <w:pPr>
              <w:bidi w:val="0"/>
              <w:jc w:val="right"/>
              <w:rPr>
                <w:rFonts w:ascii="Times New Roman" w:hAnsi="Times New Roman" w:cs="Times New Roman"/>
                <w:b/>
                <w:color w:val="000000"/>
                <w:sz w:val="14"/>
                <w:szCs w:val="14"/>
              </w:rPr>
            </w:pPr>
            <w:r w:rsidRPr="006A78EF">
              <w:rPr>
                <w:rFonts w:ascii="Times New Roman" w:hAnsi="Times New Roman" w:cs="Times New Roman"/>
                <w:b/>
                <w:color w:val="000000"/>
                <w:sz w:val="14"/>
                <w:szCs w:val="14"/>
              </w:rPr>
              <w:t>9 035 272</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A219D0" w:rsidP="00DD0BCA">
            <w:pPr>
              <w:bidi w:val="0"/>
              <w:jc w:val="right"/>
              <w:rPr>
                <w:rFonts w:ascii="Times New Roman" w:hAnsi="Times New Roman" w:cs="Times New Roman"/>
                <w:b/>
                <w:bCs/>
                <w:color w:val="000000"/>
                <w:sz w:val="14"/>
                <w:szCs w:val="14"/>
              </w:rPr>
            </w:pPr>
            <w:r w:rsidRPr="00A219D0">
              <w:rPr>
                <w:rFonts w:ascii="Times New Roman" w:hAnsi="Times New Roman" w:cs="Times New Roman"/>
                <w:b/>
                <w:bCs/>
                <w:color w:val="000000"/>
                <w:sz w:val="14"/>
                <w:szCs w:val="14"/>
              </w:rPr>
              <w:t>9 092 985</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A219D0" w:rsidP="00DD0BCA">
            <w:pPr>
              <w:bidi w:val="0"/>
              <w:jc w:val="right"/>
              <w:rPr>
                <w:rFonts w:ascii="Times New Roman" w:hAnsi="Times New Roman" w:cs="Times New Roman"/>
                <w:b/>
                <w:bCs/>
                <w:color w:val="000000"/>
                <w:sz w:val="14"/>
                <w:szCs w:val="14"/>
              </w:rPr>
            </w:pPr>
            <w:r w:rsidRPr="00A219D0">
              <w:rPr>
                <w:rFonts w:ascii="Times New Roman" w:hAnsi="Times New Roman" w:cs="Times New Roman"/>
                <w:b/>
                <w:bCs/>
                <w:color w:val="000000"/>
                <w:sz w:val="14"/>
                <w:szCs w:val="14"/>
              </w:rPr>
              <w:t>9 092 989</w:t>
            </w:r>
          </w:p>
        </w:tc>
        <w:tc>
          <w:tcPr>
            <w:tcW w:w="960" w:type="dxa"/>
            <w:tcBorders>
              <w:top w:val="nil"/>
              <w:left w:val="nil"/>
              <w:bottom w:val="single" w:sz="4" w:space="0" w:color="auto"/>
              <w:right w:val="single" w:sz="4" w:space="0" w:color="auto"/>
            </w:tcBorders>
            <w:shd w:val="clear" w:color="auto" w:fill="FFFFFF"/>
            <w:noWrap/>
            <w:textDirection w:val="lrTb"/>
            <w:vAlign w:val="center"/>
          </w:tcPr>
          <w:p w:rsidR="00A5272D" w:rsidRPr="00A219D0" w:rsidP="00DD0BCA">
            <w:pPr>
              <w:bidi w:val="0"/>
              <w:jc w:val="right"/>
              <w:rPr>
                <w:rFonts w:ascii="Times New Roman" w:hAnsi="Times New Roman" w:cs="Times New Roman"/>
                <w:b/>
                <w:bCs/>
                <w:color w:val="000000"/>
                <w:sz w:val="14"/>
                <w:szCs w:val="14"/>
              </w:rPr>
            </w:pPr>
            <w:r w:rsidRPr="00A219D0">
              <w:rPr>
                <w:rFonts w:ascii="Times New Roman" w:hAnsi="Times New Roman" w:cs="Times New Roman"/>
                <w:b/>
                <w:bCs/>
                <w:color w:val="000000"/>
                <w:sz w:val="14"/>
                <w:szCs w:val="14"/>
              </w:rPr>
              <w:t>9 092 989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8 426 190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8 867 223</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8 688</w:t>
            </w:r>
            <w:r>
              <w:rPr>
                <w:rFonts w:ascii="Times New Roman" w:hAnsi="Times New Roman" w:cs="Times New Roman"/>
                <w:color w:val="000000"/>
                <w:sz w:val="14"/>
                <w:szCs w:val="14"/>
              </w:rPr>
              <w:t> </w:t>
            </w:r>
            <w:r w:rsidRPr="002D351E">
              <w:rPr>
                <w:rFonts w:ascii="Times New Roman" w:hAnsi="Times New Roman" w:cs="Times New Roman"/>
                <w:color w:val="000000"/>
                <w:sz w:val="14"/>
                <w:szCs w:val="14"/>
              </w:rPr>
              <w:t>102</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 xml:space="preserve">8 963 555 </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9 021 268</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9 021 272</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9 021 272</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5 681 743</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6 085 275</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6 085 308</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8C6061">
              <w:rPr>
                <w:rFonts w:ascii="Times New Roman" w:hAnsi="Times New Roman" w:cs="Times New Roman"/>
                <w:color w:val="000000"/>
                <w:sz w:val="14"/>
                <w:szCs w:val="14"/>
              </w:rPr>
              <w:t>6 108 540</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6 170 208</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6 170 212</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6 170 212</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1 413 258</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1 732 308</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1 855 316</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8C6061">
              <w:rPr>
                <w:rFonts w:ascii="Times New Roman" w:hAnsi="Times New Roman" w:cs="Times New Roman"/>
                <w:color w:val="000000"/>
                <w:sz w:val="14"/>
                <w:szCs w:val="14"/>
              </w:rPr>
              <w:t>1 767 436</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1 879 181</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1 879 181</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1 879 181</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1 187 276</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931 878</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672 844</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8C6061">
              <w:rPr>
                <w:rFonts w:ascii="Times New Roman" w:hAnsi="Times New Roman" w:cs="Times New Roman"/>
                <w:color w:val="000000"/>
                <w:sz w:val="14"/>
                <w:szCs w:val="14"/>
              </w:rPr>
              <w:t>920 983</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897 245</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897 245</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897 245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143 913</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117 762</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74 634</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8C6061">
              <w:rPr>
                <w:rFonts w:ascii="Times New Roman" w:hAnsi="Times New Roman" w:cs="Times New Roman"/>
                <w:color w:val="000000"/>
                <w:sz w:val="14"/>
                <w:szCs w:val="14"/>
              </w:rPr>
              <w:t>166 596</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74 634</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74 634</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74 634</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kapitálové výdavky 700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24 742</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15 306</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71 717</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71 717</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71 717</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71 717</w:t>
            </w:r>
          </w:p>
        </w:tc>
        <w:tc>
          <w:tcPr>
            <w:tcW w:w="960" w:type="dxa"/>
            <w:tcBorders>
              <w:top w:val="nil"/>
              <w:left w:val="nil"/>
              <w:bottom w:val="single" w:sz="4" w:space="0" w:color="auto"/>
              <w:right w:val="single" w:sz="4" w:space="0" w:color="auto"/>
            </w:tcBorders>
            <w:noWrap/>
            <w:textDirection w:val="lrTb"/>
            <w:vAlign w:val="center"/>
            <w:hideMark/>
          </w:tcPr>
          <w:p w:rsidR="00A5272D" w:rsidRPr="00A219D0" w:rsidP="00DD0BCA">
            <w:pPr>
              <w:bidi w:val="0"/>
              <w:jc w:val="right"/>
              <w:rPr>
                <w:rFonts w:ascii="Times New Roman" w:hAnsi="Times New Roman" w:cs="Times New Roman"/>
                <w:color w:val="000000"/>
                <w:sz w:val="14"/>
                <w:szCs w:val="14"/>
              </w:rPr>
            </w:pPr>
            <w:r w:rsidRPr="00A219D0">
              <w:rPr>
                <w:rFonts w:ascii="Times New Roman" w:hAnsi="Times New Roman" w:cs="Times New Roman"/>
                <w:color w:val="000000"/>
                <w:sz w:val="14"/>
                <w:szCs w:val="14"/>
              </w:rPr>
              <w:t>71 717</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center"/>
            <w:hideMark/>
          </w:tcPr>
          <w:p w:rsidR="00A5272D" w:rsidRPr="002D351E" w:rsidP="00DD0BCA">
            <w:pPr>
              <w:bidi w:val="0"/>
              <w:rPr>
                <w:rFonts w:ascii="Times New Roman" w:hAnsi="Times New Roman" w:cs="Times New Roman"/>
                <w:color w:val="000000"/>
                <w:sz w:val="14"/>
                <w:szCs w:val="14"/>
              </w:rPr>
            </w:pPr>
            <w:r w:rsidRPr="002D351E">
              <w:rPr>
                <w:rFonts w:ascii="Times New Roman" w:hAnsi="Times New Roman" w:cs="Times New Roman"/>
                <w:color w:val="000000"/>
                <w:sz w:val="14"/>
                <w:szCs w:val="14"/>
              </w:rPr>
              <w:t xml:space="preserve">    z toho: §</w:t>
            </w:r>
            <w:r w:rsidR="008A3D4B">
              <w:rPr>
                <w:rFonts w:ascii="Times New Roman" w:hAnsi="Times New Roman" w:cs="Times New Roman"/>
                <w:color w:val="000000"/>
                <w:sz w:val="14"/>
                <w:szCs w:val="14"/>
              </w:rPr>
              <w:t xml:space="preserve"> </w:t>
            </w:r>
            <w:r w:rsidRPr="002D351E">
              <w:rPr>
                <w:rFonts w:ascii="Times New Roman" w:hAnsi="Times New Roman" w:cs="Times New Roman"/>
                <w:color w:val="000000"/>
                <w:sz w:val="14"/>
                <w:szCs w:val="14"/>
              </w:rPr>
              <w:t>8 ŠR kapitálové výdavky</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32 582</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center"/>
            <w:hideMark/>
          </w:tcPr>
          <w:p w:rsidR="00A5272D" w:rsidRPr="002D351E" w:rsidP="00DD0BCA">
            <w:pPr>
              <w:bidi w:val="0"/>
              <w:jc w:val="right"/>
              <w:rPr>
                <w:rFonts w:ascii="Times New Roman" w:hAnsi="Times New Roman" w:cs="Times New Roman"/>
                <w:color w:val="000000"/>
                <w:sz w:val="14"/>
                <w:szCs w:val="14"/>
              </w:rPr>
            </w:pPr>
            <w:r w:rsidRPr="002D351E">
              <w:rPr>
                <w:rFonts w:ascii="Times New Roman" w:hAnsi="Times New Roman" w:cs="Times New Roman"/>
                <w:color w:val="000000"/>
                <w:sz w:val="14"/>
                <w:szCs w:val="14"/>
              </w:rPr>
              <w:t>0</w:t>
            </w:r>
          </w:p>
        </w:tc>
      </w:tr>
    </w:tbl>
    <w:p w:rsidR="00A5272D" w:rsidRPr="00E14983" w:rsidP="00A5272D">
      <w:pPr>
        <w:bidi w:val="0"/>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Celkové výdavky kapitoly na rok 201</w:t>
      </w:r>
      <w:r>
        <w:rPr>
          <w:rFonts w:ascii="Times New Roman" w:hAnsi="Times New Roman" w:cs="Times New Roman"/>
        </w:rPr>
        <w:t>5</w:t>
      </w:r>
      <w:r w:rsidRPr="00E14983">
        <w:rPr>
          <w:rFonts w:ascii="Times New Roman" w:hAnsi="Times New Roman" w:cs="Times New Roman"/>
        </w:rPr>
        <w:t xml:space="preserve"> sa rozpočtujú v sume </w:t>
      </w:r>
      <w:r>
        <w:rPr>
          <w:rFonts w:ascii="Times New Roman" w:hAnsi="Times New Roman" w:cs="Times New Roman"/>
        </w:rPr>
        <w:t>9,09</w:t>
      </w:r>
      <w:r w:rsidRPr="00E14983">
        <w:rPr>
          <w:rFonts w:ascii="Times New Roman" w:hAnsi="Times New Roman" w:cs="Times New Roman"/>
        </w:rPr>
        <w:t xml:space="preserve"> mil. eur </w:t>
      </w:r>
      <w:r>
        <w:rPr>
          <w:rFonts w:ascii="Times New Roman" w:hAnsi="Times New Roman" w:cs="Times New Roman"/>
        </w:rPr>
        <w:t xml:space="preserve">a </w:t>
      </w:r>
      <w:r w:rsidRPr="00E14983">
        <w:rPr>
          <w:rFonts w:ascii="Times New Roman" w:hAnsi="Times New Roman" w:cs="Times New Roman"/>
        </w:rPr>
        <w:t>oproti schválenému rozpočtu roku 201</w:t>
      </w:r>
      <w:r>
        <w:rPr>
          <w:rFonts w:ascii="Times New Roman" w:hAnsi="Times New Roman" w:cs="Times New Roman"/>
        </w:rPr>
        <w:t>4</w:t>
      </w:r>
      <w:r w:rsidRPr="00E14983">
        <w:rPr>
          <w:rFonts w:ascii="Times New Roman" w:hAnsi="Times New Roman" w:cs="Times New Roman"/>
        </w:rPr>
        <w:t xml:space="preserve"> medziročne </w:t>
      </w:r>
      <w:r>
        <w:rPr>
          <w:rFonts w:ascii="Times New Roman" w:hAnsi="Times New Roman" w:cs="Times New Roman"/>
        </w:rPr>
        <w:t>rastú</w:t>
      </w:r>
      <w:r w:rsidRPr="00E14983">
        <w:rPr>
          <w:rFonts w:ascii="Times New Roman" w:hAnsi="Times New Roman" w:cs="Times New Roman"/>
        </w:rPr>
        <w:t xml:space="preserve"> o</w:t>
      </w:r>
      <w:r>
        <w:rPr>
          <w:rFonts w:ascii="Times New Roman" w:hAnsi="Times New Roman" w:cs="Times New Roman"/>
        </w:rPr>
        <w:t> 333 tis. eur, t. j. o 3</w:t>
      </w:r>
      <w:r w:rsidRPr="00E14983">
        <w:rPr>
          <w:rFonts w:ascii="Times New Roman" w:hAnsi="Times New Roman" w:cs="Times New Roman"/>
        </w:rPr>
        <w:t>,</w:t>
      </w:r>
      <w:r>
        <w:rPr>
          <w:rFonts w:ascii="Times New Roman" w:hAnsi="Times New Roman" w:cs="Times New Roman"/>
        </w:rPr>
        <w:t>80</w:t>
      </w:r>
      <w:r w:rsidRPr="00E14983">
        <w:rPr>
          <w:rFonts w:ascii="Times New Roman" w:hAnsi="Times New Roman" w:cs="Times New Roman"/>
        </w:rPr>
        <w:t xml:space="preserve"> %. </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bCs/>
        </w:rPr>
      </w:pPr>
      <w:r w:rsidRPr="00E14983">
        <w:rPr>
          <w:rFonts w:ascii="Times New Roman" w:hAnsi="Times New Roman" w:cs="Times New Roman"/>
        </w:rPr>
        <w:t>Na rok 201</w:t>
      </w:r>
      <w:r>
        <w:rPr>
          <w:rFonts w:ascii="Times New Roman" w:hAnsi="Times New Roman" w:cs="Times New Roman"/>
        </w:rPr>
        <w:t>5</w:t>
      </w:r>
      <w:r w:rsidRPr="00E14983">
        <w:rPr>
          <w:rFonts w:ascii="Times New Roman" w:hAnsi="Times New Roman" w:cs="Times New Roman"/>
        </w:rPr>
        <w:t xml:space="preserve"> sa rozpočtujú osobné výdavky v sume </w:t>
      </w:r>
      <w:r>
        <w:rPr>
          <w:rFonts w:ascii="Times New Roman" w:hAnsi="Times New Roman" w:cs="Times New Roman"/>
        </w:rPr>
        <w:t>8,05</w:t>
      </w:r>
      <w:r w:rsidRPr="00E14983">
        <w:rPr>
          <w:rFonts w:ascii="Times New Roman" w:hAnsi="Times New Roman" w:cs="Times New Roman"/>
        </w:rPr>
        <w:t xml:space="preserve"> mil. eur, čo </w:t>
      </w:r>
      <w:r>
        <w:rPr>
          <w:rFonts w:ascii="Times New Roman" w:hAnsi="Times New Roman" w:cs="Times New Roman"/>
        </w:rPr>
        <w:t xml:space="preserve">predstavuje medziročný nárast o 109 tis. eur. Nárast súvisí s </w:t>
      </w:r>
      <w:r w:rsidRPr="00934E15">
        <w:rPr>
          <w:rFonts w:ascii="Times New Roman" w:hAnsi="Times New Roman" w:cs="Times New Roman"/>
        </w:rPr>
        <w:t>premietnutím valorizácie platov</w:t>
      </w:r>
      <w:r>
        <w:rPr>
          <w:rFonts w:ascii="Times New Roman" w:hAnsi="Times New Roman" w:cs="Times New Roman"/>
        </w:rPr>
        <w:t xml:space="preserve"> z roku 2014 </w:t>
      </w:r>
      <w:r w:rsidRPr="00934E15">
        <w:rPr>
          <w:rFonts w:ascii="Times New Roman" w:hAnsi="Times New Roman" w:cs="Times New Roman"/>
        </w:rPr>
        <w:t>do nasledujúcich rokov</w:t>
      </w:r>
      <w:r>
        <w:rPr>
          <w:rFonts w:ascii="Times New Roman" w:hAnsi="Times New Roman" w:cs="Times New Roman"/>
        </w:rPr>
        <w:t>, ako aj s rozpočtovaním osobných výdavkov pre predsedníčku Súdnej rady SR</w:t>
      </w:r>
      <w:r w:rsidRPr="00934E15">
        <w:rPr>
          <w:rFonts w:ascii="Times New Roman" w:hAnsi="Times New Roman" w:cs="Times New Roman"/>
        </w:rPr>
        <w:t>.</w:t>
      </w:r>
      <w:r>
        <w:rPr>
          <w:rFonts w:ascii="Times New Roman" w:hAnsi="Times New Roman" w:cs="Times New Roman"/>
        </w:rPr>
        <w:t xml:space="preserve"> P</w:t>
      </w:r>
      <w:r w:rsidRPr="00E14983">
        <w:rPr>
          <w:rFonts w:ascii="Times New Roman" w:hAnsi="Times New Roman" w:cs="Times New Roman"/>
          <w:bCs/>
        </w:rPr>
        <w:t xml:space="preserve">re sudcov </w:t>
      </w:r>
      <w:r>
        <w:rPr>
          <w:rFonts w:ascii="Times New Roman" w:hAnsi="Times New Roman" w:cs="Times New Roman"/>
          <w:bCs/>
        </w:rPr>
        <w:t>Najvyššieho</w:t>
      </w:r>
      <w:r w:rsidRPr="00E14983">
        <w:rPr>
          <w:rFonts w:ascii="Times New Roman" w:hAnsi="Times New Roman" w:cs="Times New Roman"/>
          <w:bCs/>
        </w:rPr>
        <w:t xml:space="preserve"> súdu </w:t>
      </w:r>
      <w:r w:rsidR="00384499">
        <w:rPr>
          <w:rFonts w:ascii="Times New Roman" w:hAnsi="Times New Roman" w:cs="Times New Roman"/>
          <w:bCs/>
        </w:rPr>
        <w:t>SR</w:t>
      </w:r>
      <w:r>
        <w:rPr>
          <w:rFonts w:ascii="Times New Roman" w:hAnsi="Times New Roman" w:cs="Times New Roman"/>
          <w:bCs/>
        </w:rPr>
        <w:t xml:space="preserve"> sú</w:t>
      </w:r>
      <w:r w:rsidRPr="00E14983">
        <w:rPr>
          <w:rFonts w:ascii="Times New Roman" w:hAnsi="Times New Roman" w:cs="Times New Roman"/>
          <w:bCs/>
        </w:rPr>
        <w:t xml:space="preserve"> zabezpečené finančné prostriedky na úrovni ich reálne vyplácaných platových náležitostí v roku 201</w:t>
      </w:r>
      <w:r>
        <w:rPr>
          <w:rFonts w:ascii="Times New Roman" w:hAnsi="Times New Roman" w:cs="Times New Roman"/>
          <w:bCs/>
        </w:rPr>
        <w:t>4</w:t>
      </w:r>
      <w:r w:rsidRPr="00E14983">
        <w:rPr>
          <w:rFonts w:ascii="Times New Roman" w:hAnsi="Times New Roman" w:cs="Times New Roman"/>
          <w:bCs/>
        </w:rPr>
        <w:t xml:space="preserve"> v zmysle zákona č. 120/1993 Z. z. </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 xml:space="preserve">Tovary a služby sa rozpočtujú v sume </w:t>
      </w:r>
      <w:r>
        <w:rPr>
          <w:rFonts w:ascii="Times New Roman" w:hAnsi="Times New Roman" w:cs="Times New Roman"/>
        </w:rPr>
        <w:t>897 tis. eur</w:t>
      </w:r>
      <w:r w:rsidRPr="00E14983">
        <w:rPr>
          <w:rFonts w:ascii="Times New Roman" w:hAnsi="Times New Roman" w:cs="Times New Roman"/>
        </w:rPr>
        <w:t xml:space="preserve"> </w:t>
      </w:r>
      <w:r>
        <w:rPr>
          <w:rFonts w:ascii="Times New Roman" w:hAnsi="Times New Roman" w:cs="Times New Roman"/>
        </w:rPr>
        <w:t xml:space="preserve">a </w:t>
      </w:r>
      <w:r w:rsidRPr="00E14983">
        <w:rPr>
          <w:rFonts w:ascii="Times New Roman" w:hAnsi="Times New Roman" w:cs="Times New Roman"/>
        </w:rPr>
        <w:t>oproti schválenému rozpočtu roku 201</w:t>
      </w:r>
      <w:r>
        <w:rPr>
          <w:rFonts w:ascii="Times New Roman" w:hAnsi="Times New Roman" w:cs="Times New Roman"/>
        </w:rPr>
        <w:t>4</w:t>
      </w:r>
      <w:r w:rsidRPr="00E14983">
        <w:rPr>
          <w:rFonts w:ascii="Times New Roman" w:hAnsi="Times New Roman" w:cs="Times New Roman"/>
        </w:rPr>
        <w:t xml:space="preserve"> medziročne </w:t>
      </w:r>
      <w:r>
        <w:rPr>
          <w:rFonts w:ascii="Times New Roman" w:hAnsi="Times New Roman" w:cs="Times New Roman"/>
        </w:rPr>
        <w:t>rastú</w:t>
      </w:r>
      <w:r w:rsidRPr="00E14983">
        <w:rPr>
          <w:rFonts w:ascii="Times New Roman" w:hAnsi="Times New Roman" w:cs="Times New Roman"/>
        </w:rPr>
        <w:t xml:space="preserve"> o</w:t>
      </w:r>
      <w:r>
        <w:rPr>
          <w:rFonts w:ascii="Times New Roman" w:hAnsi="Times New Roman" w:cs="Times New Roman"/>
        </w:rPr>
        <w:t> 224 tis. eur, t. j. o 33</w:t>
      </w:r>
      <w:r w:rsidRPr="00E14983">
        <w:rPr>
          <w:rFonts w:ascii="Times New Roman" w:hAnsi="Times New Roman" w:cs="Times New Roman"/>
        </w:rPr>
        <w:t>,</w:t>
      </w:r>
      <w:r>
        <w:rPr>
          <w:rFonts w:ascii="Times New Roman" w:hAnsi="Times New Roman" w:cs="Times New Roman"/>
        </w:rPr>
        <w:t>4 %. Nárast je zaznamenaný najmä v súvislosti so zvýšeným počtom podaní na Najvyšší súd SR, pričom rastú výdavky na všeobecný materiál, poštovné a údržbu výpočtovej techniky.</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 xml:space="preserve">Bežné transfery sa rozpočtujú v sume 74,6 tis. eur, čo predstavuje </w:t>
      </w:r>
      <w:r>
        <w:rPr>
          <w:rFonts w:ascii="Times New Roman" w:hAnsi="Times New Roman" w:cs="Times New Roman"/>
        </w:rPr>
        <w:t>úroveň</w:t>
      </w:r>
      <w:r w:rsidRPr="00E14983">
        <w:rPr>
          <w:rFonts w:ascii="Times New Roman" w:hAnsi="Times New Roman" w:cs="Times New Roman"/>
        </w:rPr>
        <w:t xml:space="preserve"> schválené</w:t>
      </w:r>
      <w:r>
        <w:rPr>
          <w:rFonts w:ascii="Times New Roman" w:hAnsi="Times New Roman" w:cs="Times New Roman"/>
        </w:rPr>
        <w:t>ho</w:t>
      </w:r>
      <w:r w:rsidRPr="00E14983">
        <w:rPr>
          <w:rFonts w:ascii="Times New Roman" w:hAnsi="Times New Roman" w:cs="Times New Roman"/>
        </w:rPr>
        <w:t xml:space="preserve"> rozpočtu roku 201</w:t>
      </w:r>
      <w:r>
        <w:rPr>
          <w:rFonts w:ascii="Times New Roman" w:hAnsi="Times New Roman" w:cs="Times New Roman"/>
        </w:rPr>
        <w:t>4</w:t>
      </w:r>
      <w:r w:rsidRPr="00E14983">
        <w:rPr>
          <w:rFonts w:ascii="Times New Roman" w:hAnsi="Times New Roman" w:cs="Times New Roman"/>
        </w:rPr>
        <w:t>.</w:t>
      </w:r>
    </w:p>
    <w:p w:rsidR="00A5272D" w:rsidRPr="00E14983" w:rsidP="00A5272D">
      <w:pPr>
        <w:bidi w:val="0"/>
        <w:jc w:val="both"/>
        <w:rPr>
          <w:rFonts w:ascii="Times New Roman" w:hAnsi="Times New Roman" w:cs="Times New Roman"/>
        </w:rPr>
      </w:pPr>
    </w:p>
    <w:p w:rsidR="00A5272D" w:rsidRPr="00E14983" w:rsidP="00A5272D">
      <w:pPr>
        <w:bidi w:val="0"/>
        <w:ind w:firstLine="708"/>
        <w:jc w:val="both"/>
        <w:rPr>
          <w:rFonts w:ascii="Times New Roman" w:hAnsi="Times New Roman" w:cs="Times New Roman"/>
        </w:rPr>
      </w:pPr>
      <w:r w:rsidRPr="00E14983">
        <w:rPr>
          <w:rFonts w:ascii="Times New Roman" w:hAnsi="Times New Roman" w:cs="Times New Roman"/>
        </w:rPr>
        <w:t xml:space="preserve">Kapitálové výdavky sa rozpočtujú v sume </w:t>
      </w:r>
      <w:r>
        <w:rPr>
          <w:rFonts w:ascii="Times New Roman" w:hAnsi="Times New Roman" w:cs="Times New Roman"/>
        </w:rPr>
        <w:t>71,</w:t>
      </w:r>
      <w:r w:rsidR="00566C7D">
        <w:rPr>
          <w:rFonts w:ascii="Times New Roman" w:hAnsi="Times New Roman" w:cs="Times New Roman"/>
        </w:rPr>
        <w:t>7</w:t>
      </w:r>
      <w:r w:rsidRPr="00E14983">
        <w:rPr>
          <w:rFonts w:ascii="Times New Roman" w:hAnsi="Times New Roman" w:cs="Times New Roman"/>
        </w:rPr>
        <w:t xml:space="preserve"> tis. eur, </w:t>
      </w:r>
      <w:r>
        <w:rPr>
          <w:rFonts w:ascii="Times New Roman" w:hAnsi="Times New Roman" w:cs="Times New Roman"/>
        </w:rPr>
        <w:t xml:space="preserve">čo </w:t>
      </w:r>
      <w:r w:rsidRPr="00E14983">
        <w:rPr>
          <w:rFonts w:ascii="Times New Roman" w:hAnsi="Times New Roman" w:cs="Times New Roman"/>
        </w:rPr>
        <w:t xml:space="preserve">je </w:t>
      </w:r>
      <w:r>
        <w:rPr>
          <w:rFonts w:ascii="Times New Roman" w:hAnsi="Times New Roman" w:cs="Times New Roman"/>
        </w:rPr>
        <w:t>na úrovni schváleného</w:t>
      </w:r>
      <w:r w:rsidRPr="00E14983">
        <w:rPr>
          <w:rFonts w:ascii="Times New Roman" w:hAnsi="Times New Roman" w:cs="Times New Roman"/>
        </w:rPr>
        <w:t xml:space="preserve"> rozpočt</w:t>
      </w:r>
      <w:r>
        <w:rPr>
          <w:rFonts w:ascii="Times New Roman" w:hAnsi="Times New Roman" w:cs="Times New Roman"/>
        </w:rPr>
        <w:t>u</w:t>
      </w:r>
      <w:r w:rsidRPr="00E14983">
        <w:rPr>
          <w:rFonts w:ascii="Times New Roman" w:hAnsi="Times New Roman" w:cs="Times New Roman"/>
        </w:rPr>
        <w:t xml:space="preserve"> </w:t>
      </w:r>
      <w:r>
        <w:rPr>
          <w:rFonts w:ascii="Times New Roman" w:hAnsi="Times New Roman" w:cs="Times New Roman"/>
        </w:rPr>
        <w:t>kapitálových</w:t>
      </w:r>
      <w:r w:rsidRPr="00E14983">
        <w:rPr>
          <w:rFonts w:ascii="Times New Roman" w:hAnsi="Times New Roman" w:cs="Times New Roman"/>
        </w:rPr>
        <w:t xml:space="preserve"> výdavkov v roku 201</w:t>
      </w:r>
      <w:r>
        <w:rPr>
          <w:rFonts w:ascii="Times New Roman" w:hAnsi="Times New Roman" w:cs="Times New Roman"/>
        </w:rPr>
        <w:t>4</w:t>
      </w:r>
      <w:r w:rsidRPr="00E14983">
        <w:rPr>
          <w:rFonts w:ascii="Times New Roman" w:hAnsi="Times New Roman" w:cs="Times New Roman"/>
        </w:rPr>
        <w:t xml:space="preserve">. </w:t>
      </w:r>
    </w:p>
    <w:p w:rsidR="00A5272D" w:rsidRPr="00E14983" w:rsidP="00A5272D">
      <w:pPr>
        <w:bidi w:val="0"/>
        <w:rPr>
          <w:rFonts w:ascii="Times New Roman" w:hAnsi="Times New Roman" w:cs="Times New Roman"/>
        </w:rPr>
      </w:pPr>
    </w:p>
    <w:p w:rsidR="00A5272D" w:rsidP="00A5272D">
      <w:pPr>
        <w:bidi w:val="0"/>
        <w:ind w:firstLine="708"/>
        <w:jc w:val="both"/>
        <w:rPr>
          <w:rFonts w:ascii="Times New Roman" w:hAnsi="Times New Roman" w:cs="Times New Roman"/>
        </w:rPr>
      </w:pPr>
      <w:r w:rsidRPr="00E14983">
        <w:rPr>
          <w:rFonts w:ascii="Times New Roman" w:hAnsi="Times New Roman" w:cs="Times New Roman"/>
        </w:rPr>
        <w:t>Výdavky kapitoly sú smerované do nasledovných oblastí.</w:t>
      </w:r>
    </w:p>
    <w:p w:rsidR="00A5272D" w:rsidP="00A5272D">
      <w:pPr>
        <w:bidi w:val="0"/>
        <w:ind w:firstLine="708"/>
        <w:jc w:val="both"/>
        <w:rPr>
          <w:rFonts w:ascii="Times New Roman" w:hAnsi="Times New Roman" w:cs="Times New Roman"/>
        </w:rPr>
      </w:pPr>
    </w:p>
    <w:p w:rsidR="00A5272D" w:rsidP="00A5272D">
      <w:pPr>
        <w:bidi w:val="0"/>
        <w:jc w:val="both"/>
        <w:rPr>
          <w:rFonts w:ascii="Times New Roman" w:hAnsi="Times New Roman" w:cs="Times New Roman"/>
          <w:b/>
        </w:rPr>
      </w:pPr>
      <w:r w:rsidRPr="00E14983">
        <w:rPr>
          <w:rFonts w:ascii="Times New Roman" w:hAnsi="Times New Roman" w:cs="Times New Roman"/>
          <w:b/>
        </w:rPr>
        <w:t>Najvyšší súd SR</w:t>
      </w:r>
    </w:p>
    <w:p w:rsidR="00A5272D" w:rsidRPr="00E14983" w:rsidP="00A5272D">
      <w:pPr>
        <w:bidi w:val="0"/>
        <w:jc w:val="both"/>
        <w:rPr>
          <w:rFonts w:ascii="Times New Roman" w:hAnsi="Times New Roman" w:cs="Times New Roman"/>
          <w:b/>
        </w:rPr>
      </w:pPr>
    </w:p>
    <w:tbl>
      <w:tblPr>
        <w:tblStyle w:val="TableNormal"/>
        <w:tblW w:w="9087" w:type="dxa"/>
        <w:tblInd w:w="55" w:type="dxa"/>
        <w:tblLayout w:type="fixed"/>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1C1AC2" w:rsidP="00DD0BCA">
            <w:pPr>
              <w:bidi w:val="0"/>
              <w:rPr>
                <w:rFonts w:ascii="Times New Roman" w:hAnsi="Times New Roman" w:cs="Times New Roman"/>
                <w:b/>
                <w:bCs/>
                <w:color w:val="000000"/>
                <w:sz w:val="14"/>
                <w:szCs w:val="14"/>
                <w:lang w:eastAsia="sk-SK"/>
              </w:rPr>
            </w:pPr>
            <w:r w:rsidRPr="001C1AC2">
              <w:rPr>
                <w:rFonts w:ascii="Times New Roman" w:hAnsi="Times New Roman" w:cs="Times New Roman"/>
                <w:b/>
                <w:bCs/>
                <w:color w:val="000000"/>
                <w:sz w:val="14"/>
                <w:szCs w:val="14"/>
                <w:lang w:eastAsia="sk-SK"/>
              </w:rPr>
              <w:t>v</w:t>
            </w:r>
            <w:r>
              <w:rPr>
                <w:rFonts w:ascii="Times New Roman" w:hAnsi="Times New Roman" w:cs="Times New Roman"/>
                <w:b/>
                <w:bCs/>
                <w:color w:val="000000"/>
                <w:sz w:val="14"/>
                <w:szCs w:val="14"/>
                <w:lang w:eastAsia="sk-SK"/>
              </w:rPr>
              <w:t> </w:t>
            </w:r>
            <w:r w:rsidRPr="001C1AC2">
              <w:rPr>
                <w:rFonts w:ascii="Times New Roman" w:hAnsi="Times New Roman" w:cs="Times New Roman"/>
                <w:b/>
                <w:bCs/>
                <w:color w:val="000000"/>
                <w:sz w:val="14"/>
                <w:szCs w:val="14"/>
                <w:lang w:eastAsia="sk-SK"/>
              </w:rPr>
              <w:t>eurách</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2014 R</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2014 OS</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1C1AC2" w:rsidP="00DD0BCA">
            <w:pPr>
              <w:bidi w:val="0"/>
              <w:jc w:val="center"/>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2017 N</w:t>
            </w:r>
          </w:p>
        </w:tc>
      </w:tr>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A5272D" w:rsidRPr="001C1AC2" w:rsidP="00DD0BCA">
            <w:pPr>
              <w:bidi w:val="0"/>
              <w:rPr>
                <w:rFonts w:ascii="Times New Roman" w:hAnsi="Times New Roman" w:cs="Times New Roman"/>
                <w:b/>
                <w:bCs/>
                <w:color w:val="000000"/>
                <w:sz w:val="14"/>
                <w:szCs w:val="14"/>
                <w:lang w:eastAsia="sk-SK"/>
              </w:rPr>
            </w:pPr>
            <w:r w:rsidRPr="001C1AC2">
              <w:rPr>
                <w:rFonts w:ascii="Times New Roman" w:hAnsi="Times New Roman" w:cs="Times New Roman"/>
                <w:b/>
                <w:bCs/>
                <w:color w:val="000000"/>
                <w:sz w:val="14"/>
                <w:szCs w:val="14"/>
                <w:lang w:eastAsia="sk-SK"/>
              </w:rPr>
              <w:t xml:space="preserve">Najvyšší súd SR </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8 010 022</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8 489 482</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8 353 153</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380C4B">
              <w:rPr>
                <w:rFonts w:ascii="Times New Roman" w:hAnsi="Times New Roman" w:cs="Times New Roman"/>
                <w:b/>
                <w:bCs/>
                <w:color w:val="000000"/>
                <w:sz w:val="14"/>
                <w:szCs w:val="14"/>
              </w:rPr>
              <w:t>8 628 606</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8 582 433</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8 582 437</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1C1AC2" w:rsidP="00DD0BCA">
            <w:pPr>
              <w:bidi w:val="0"/>
              <w:jc w:val="right"/>
              <w:rPr>
                <w:rFonts w:ascii="Times New Roman" w:hAnsi="Times New Roman" w:cs="Times New Roman"/>
                <w:b/>
                <w:bCs/>
                <w:color w:val="000000"/>
                <w:sz w:val="14"/>
                <w:szCs w:val="14"/>
              </w:rPr>
            </w:pPr>
            <w:r w:rsidRPr="001C1AC2">
              <w:rPr>
                <w:rFonts w:ascii="Times New Roman" w:hAnsi="Times New Roman" w:cs="Times New Roman"/>
                <w:b/>
                <w:bCs/>
                <w:color w:val="000000"/>
                <w:sz w:val="14"/>
                <w:szCs w:val="14"/>
              </w:rPr>
              <w:t>8 582 437</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1C1AC2" w:rsidP="00DD0BCA">
            <w:pPr>
              <w:bidi w:val="0"/>
              <w:rPr>
                <w:rFonts w:ascii="Times New Roman" w:hAnsi="Times New Roman" w:cs="Times New Roman"/>
                <w:color w:val="000000"/>
                <w:sz w:val="14"/>
                <w:szCs w:val="14"/>
                <w:lang w:eastAsia="sk-SK"/>
              </w:rPr>
            </w:pPr>
            <w:r w:rsidRPr="001C1AC2">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5 440 098</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5 867 231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5 873 016</w:t>
            </w:r>
          </w:p>
        </w:tc>
        <w:tc>
          <w:tcPr>
            <w:tcW w:w="972" w:type="dxa"/>
            <w:tcBorders>
              <w:top w:val="nil"/>
              <w:left w:val="nil"/>
              <w:bottom w:val="single" w:sz="4" w:space="0" w:color="auto"/>
              <w:right w:val="single" w:sz="4" w:space="0" w:color="auto"/>
            </w:tcBorders>
            <w:noWrap/>
            <w:textDirection w:val="lrTb"/>
            <w:vAlign w:val="center"/>
            <w:hideMark/>
          </w:tcPr>
          <w:p w:rsidR="00A5272D" w:rsidRPr="00380C4B"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5 984 136</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5 894 712</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5 894 716</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5 894 716</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1C1AC2" w:rsidP="00DD0BCA">
            <w:pPr>
              <w:bidi w:val="0"/>
              <w:rPr>
                <w:rFonts w:ascii="Times New Roman" w:hAnsi="Times New Roman" w:cs="Times New Roman"/>
                <w:color w:val="000000"/>
                <w:sz w:val="14"/>
                <w:szCs w:val="14"/>
                <w:lang w:eastAsia="sk-SK"/>
              </w:rPr>
            </w:pPr>
            <w:r w:rsidRPr="001C1AC2">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1 331 526</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1 654 815</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1 781 120</w:t>
            </w:r>
          </w:p>
        </w:tc>
        <w:tc>
          <w:tcPr>
            <w:tcW w:w="972" w:type="dxa"/>
            <w:tcBorders>
              <w:top w:val="nil"/>
              <w:left w:val="nil"/>
              <w:bottom w:val="single" w:sz="4" w:space="0" w:color="auto"/>
              <w:right w:val="single" w:sz="4" w:space="0" w:color="auto"/>
            </w:tcBorders>
            <w:noWrap/>
            <w:textDirection w:val="lrTb"/>
            <w:vAlign w:val="center"/>
            <w:hideMark/>
          </w:tcPr>
          <w:p w:rsidR="00A5272D" w:rsidRPr="00380C4B" w:rsidP="00DD0BCA">
            <w:pPr>
              <w:bidi w:val="0"/>
              <w:jc w:val="right"/>
              <w:rPr>
                <w:rFonts w:ascii="Times New Roman" w:hAnsi="Times New Roman" w:cs="Times New Roman"/>
                <w:color w:val="000000"/>
                <w:sz w:val="14"/>
                <w:szCs w:val="14"/>
              </w:rPr>
            </w:pPr>
            <w:r w:rsidRPr="00ED3236">
              <w:rPr>
                <w:rFonts w:ascii="Times New Roman" w:hAnsi="Times New Roman" w:cs="Times New Roman"/>
                <w:color w:val="000000"/>
                <w:sz w:val="14"/>
                <w:szCs w:val="14"/>
              </w:rPr>
              <w:t>1 725 502</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1 788 704</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1 788 704</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1 788 704</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1C1AC2" w:rsidP="00DD0BCA">
            <w:pPr>
              <w:bidi w:val="0"/>
              <w:rPr>
                <w:rFonts w:ascii="Times New Roman" w:hAnsi="Times New Roman" w:cs="Times New Roman"/>
                <w:color w:val="000000"/>
                <w:sz w:val="14"/>
                <w:szCs w:val="14"/>
                <w:lang w:eastAsia="sk-SK"/>
              </w:rPr>
            </w:pPr>
            <w:r w:rsidRPr="001C1AC2">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1 078 161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826 090</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565 695</w:t>
            </w:r>
          </w:p>
        </w:tc>
        <w:tc>
          <w:tcPr>
            <w:tcW w:w="972" w:type="dxa"/>
            <w:tcBorders>
              <w:top w:val="nil"/>
              <w:left w:val="nil"/>
              <w:bottom w:val="single" w:sz="4" w:space="0" w:color="auto"/>
              <w:right w:val="single" w:sz="4" w:space="0" w:color="auto"/>
            </w:tcBorders>
            <w:noWrap/>
            <w:textDirection w:val="lrTb"/>
            <w:vAlign w:val="center"/>
            <w:hideMark/>
          </w:tcPr>
          <w:p w:rsidR="00A5272D" w:rsidRPr="00380C4B" w:rsidP="00DD0BCA">
            <w:pPr>
              <w:bidi w:val="0"/>
              <w:jc w:val="right"/>
              <w:rPr>
                <w:rFonts w:ascii="Times New Roman" w:hAnsi="Times New Roman" w:cs="Times New Roman"/>
                <w:color w:val="000000"/>
                <w:sz w:val="14"/>
                <w:szCs w:val="14"/>
              </w:rPr>
            </w:pPr>
            <w:r w:rsidRPr="00380C4B">
              <w:rPr>
                <w:rFonts w:ascii="Times New Roman" w:hAnsi="Times New Roman" w:cs="Times New Roman"/>
                <w:color w:val="000000"/>
                <w:sz w:val="14"/>
                <w:szCs w:val="14"/>
              </w:rPr>
              <w:t>813 834</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765 695</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765 695</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765 695</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1C1AC2" w:rsidP="00DD0BCA">
            <w:pPr>
              <w:bidi w:val="0"/>
              <w:rPr>
                <w:rFonts w:ascii="Times New Roman" w:hAnsi="Times New Roman" w:cs="Times New Roman"/>
                <w:color w:val="000000"/>
                <w:sz w:val="14"/>
                <w:szCs w:val="14"/>
                <w:lang w:eastAsia="sk-SK"/>
              </w:rPr>
            </w:pPr>
            <w:r w:rsidRPr="001C1AC2">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135 494</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113 762</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67 331</w:t>
            </w:r>
          </w:p>
        </w:tc>
        <w:tc>
          <w:tcPr>
            <w:tcW w:w="972" w:type="dxa"/>
            <w:tcBorders>
              <w:top w:val="nil"/>
              <w:left w:val="nil"/>
              <w:bottom w:val="single" w:sz="4" w:space="0" w:color="auto"/>
              <w:right w:val="single" w:sz="4" w:space="0" w:color="auto"/>
            </w:tcBorders>
            <w:noWrap/>
            <w:textDirection w:val="lrTb"/>
            <w:vAlign w:val="center"/>
            <w:hideMark/>
          </w:tcPr>
          <w:p w:rsidR="00A5272D" w:rsidRPr="00380C4B" w:rsidP="00DD0BCA">
            <w:pPr>
              <w:bidi w:val="0"/>
              <w:jc w:val="right"/>
              <w:rPr>
                <w:rFonts w:ascii="Times New Roman" w:hAnsi="Times New Roman" w:cs="Times New Roman"/>
                <w:color w:val="000000"/>
                <w:sz w:val="14"/>
                <w:szCs w:val="14"/>
              </w:rPr>
            </w:pPr>
            <w:r w:rsidRPr="00380C4B">
              <w:rPr>
                <w:rFonts w:ascii="Times New Roman" w:hAnsi="Times New Roman" w:cs="Times New Roman"/>
                <w:color w:val="000000"/>
                <w:sz w:val="14"/>
                <w:szCs w:val="14"/>
              </w:rPr>
              <w:t>159 293</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67 331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67 331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67 331</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1C1AC2" w:rsidP="00DD0BCA">
            <w:pPr>
              <w:bidi w:val="0"/>
              <w:rPr>
                <w:rFonts w:ascii="Times New Roman" w:hAnsi="Times New Roman" w:cs="Times New Roman"/>
                <w:color w:val="000000"/>
                <w:sz w:val="14"/>
                <w:szCs w:val="14"/>
                <w:lang w:eastAsia="sk-SK"/>
              </w:rPr>
            </w:pPr>
            <w:r w:rsidRPr="001C1AC2">
              <w:rPr>
                <w:rFonts w:ascii="Times New Roman" w:hAnsi="Times New Roman" w:cs="Times New Roman"/>
                <w:color w:val="000000"/>
                <w:sz w:val="14"/>
                <w:szCs w:val="14"/>
                <w:lang w:eastAsia="sk-SK"/>
              </w:rPr>
              <w:t xml:space="preserve">              kapitálové výdavky 700</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24 742</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27 585</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65 991</w:t>
            </w:r>
          </w:p>
        </w:tc>
        <w:tc>
          <w:tcPr>
            <w:tcW w:w="972" w:type="dxa"/>
            <w:tcBorders>
              <w:top w:val="nil"/>
              <w:left w:val="nil"/>
              <w:bottom w:val="single" w:sz="4" w:space="0" w:color="auto"/>
              <w:right w:val="single" w:sz="4" w:space="0" w:color="auto"/>
            </w:tcBorders>
            <w:noWrap/>
            <w:textDirection w:val="lrTb"/>
            <w:vAlign w:val="center"/>
            <w:hideMark/>
          </w:tcPr>
          <w:p w:rsidR="00A5272D" w:rsidRPr="00380C4B" w:rsidP="00DD0BCA">
            <w:pPr>
              <w:bidi w:val="0"/>
              <w:jc w:val="right"/>
              <w:rPr>
                <w:rFonts w:ascii="Times New Roman" w:hAnsi="Times New Roman" w:cs="Times New Roman"/>
                <w:color w:val="000000"/>
                <w:sz w:val="14"/>
                <w:szCs w:val="14"/>
              </w:rPr>
            </w:pPr>
            <w:r w:rsidRPr="00380C4B">
              <w:rPr>
                <w:rFonts w:ascii="Times New Roman" w:hAnsi="Times New Roman" w:cs="Times New Roman"/>
                <w:color w:val="000000"/>
                <w:sz w:val="14"/>
                <w:szCs w:val="14"/>
              </w:rPr>
              <w:t>65 991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65 991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65 991</w:t>
            </w:r>
          </w:p>
        </w:tc>
        <w:tc>
          <w:tcPr>
            <w:tcW w:w="972" w:type="dxa"/>
            <w:tcBorders>
              <w:top w:val="nil"/>
              <w:left w:val="nil"/>
              <w:bottom w:val="single" w:sz="4" w:space="0" w:color="auto"/>
              <w:right w:val="single" w:sz="4" w:space="0" w:color="auto"/>
            </w:tcBorders>
            <w:noWrap/>
            <w:textDirection w:val="lrTb"/>
            <w:vAlign w:val="center"/>
            <w:hideMark/>
          </w:tcPr>
          <w:p w:rsidR="00A5272D" w:rsidRPr="001C1AC2" w:rsidP="00DD0BCA">
            <w:pPr>
              <w:bidi w:val="0"/>
              <w:jc w:val="right"/>
              <w:rPr>
                <w:rFonts w:ascii="Times New Roman" w:hAnsi="Times New Roman" w:cs="Times New Roman"/>
                <w:color w:val="000000"/>
                <w:sz w:val="14"/>
                <w:szCs w:val="14"/>
              </w:rPr>
            </w:pPr>
            <w:r w:rsidRPr="001C1AC2">
              <w:rPr>
                <w:rFonts w:ascii="Times New Roman" w:hAnsi="Times New Roman" w:cs="Times New Roman"/>
                <w:color w:val="000000"/>
                <w:sz w:val="14"/>
                <w:szCs w:val="14"/>
              </w:rPr>
              <w:t>65 991</w:t>
            </w:r>
          </w:p>
        </w:tc>
      </w:tr>
    </w:tbl>
    <w:p w:rsidR="00A5272D" w:rsidRPr="00E14983"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E14983">
        <w:rPr>
          <w:rFonts w:ascii="Times New Roman" w:hAnsi="Times New Roman" w:cs="Times New Roman"/>
        </w:rPr>
        <w:t>Na program Jednotný výklad, aplikácia zákona – program najvyššieho súdu sa na rok 201</w:t>
      </w:r>
      <w:r>
        <w:rPr>
          <w:rFonts w:ascii="Times New Roman" w:hAnsi="Times New Roman" w:cs="Times New Roman"/>
        </w:rPr>
        <w:t>5</w:t>
      </w:r>
      <w:r w:rsidRPr="00E14983">
        <w:rPr>
          <w:rFonts w:ascii="Times New Roman" w:hAnsi="Times New Roman" w:cs="Times New Roman"/>
        </w:rPr>
        <w:t xml:space="preserve"> rozpočtujú prostriedky v sume 8,</w:t>
      </w:r>
      <w:r>
        <w:rPr>
          <w:rFonts w:ascii="Times New Roman" w:hAnsi="Times New Roman" w:cs="Times New Roman"/>
        </w:rPr>
        <w:t>58</w:t>
      </w:r>
      <w:r w:rsidRPr="00E14983">
        <w:rPr>
          <w:rFonts w:ascii="Times New Roman" w:hAnsi="Times New Roman" w:cs="Times New Roman"/>
        </w:rPr>
        <w:t xml:space="preserve"> mil. eur a sú oproti schválenému rozpočtu roku 201</w:t>
      </w:r>
      <w:r>
        <w:rPr>
          <w:rFonts w:ascii="Times New Roman" w:hAnsi="Times New Roman" w:cs="Times New Roman"/>
        </w:rPr>
        <w:t>4</w:t>
      </w:r>
      <w:r w:rsidRPr="00E14983">
        <w:rPr>
          <w:rFonts w:ascii="Times New Roman" w:hAnsi="Times New Roman" w:cs="Times New Roman"/>
        </w:rPr>
        <w:t xml:space="preserve"> </w:t>
      </w:r>
      <w:r>
        <w:rPr>
          <w:rFonts w:ascii="Times New Roman" w:hAnsi="Times New Roman" w:cs="Times New Roman"/>
        </w:rPr>
        <w:t>vyššie</w:t>
      </w:r>
      <w:r w:rsidRPr="00E14983">
        <w:rPr>
          <w:rFonts w:ascii="Times New Roman" w:hAnsi="Times New Roman" w:cs="Times New Roman"/>
        </w:rPr>
        <w:t xml:space="preserve"> o</w:t>
      </w:r>
      <w:r>
        <w:rPr>
          <w:rFonts w:ascii="Times New Roman" w:hAnsi="Times New Roman" w:cs="Times New Roman"/>
        </w:rPr>
        <w:t> 229 tis. eur, t. j. o 2</w:t>
      </w:r>
      <w:r w:rsidRPr="00E14983">
        <w:rPr>
          <w:rFonts w:ascii="Times New Roman" w:hAnsi="Times New Roman" w:cs="Times New Roman"/>
        </w:rPr>
        <w:t>,</w:t>
      </w:r>
      <w:r>
        <w:rPr>
          <w:rFonts w:ascii="Times New Roman" w:hAnsi="Times New Roman" w:cs="Times New Roman"/>
        </w:rPr>
        <w:t>74</w:t>
      </w:r>
      <w:r w:rsidRPr="00E14983">
        <w:rPr>
          <w:rFonts w:ascii="Times New Roman" w:hAnsi="Times New Roman" w:cs="Times New Roman"/>
        </w:rPr>
        <w:t xml:space="preserve"> %.</w:t>
      </w:r>
      <w:r>
        <w:rPr>
          <w:rFonts w:ascii="Times New Roman" w:hAnsi="Times New Roman" w:cs="Times New Roman"/>
        </w:rPr>
        <w:t xml:space="preserve"> Nárast je najmä vo výdavkoch na tovary a služby v súvislosti so zaznamenaným vyšším počtom podaní na Najvyšší súd SR.</w:t>
      </w:r>
    </w:p>
    <w:p w:rsidR="00A5272D" w:rsidRPr="00E14983" w:rsidP="00A5272D">
      <w:pPr>
        <w:bidi w:val="0"/>
        <w:ind w:firstLine="708"/>
        <w:jc w:val="both"/>
        <w:rPr>
          <w:rFonts w:ascii="Times New Roman" w:hAnsi="Times New Roman" w:cs="Times New Roman"/>
        </w:rPr>
      </w:pPr>
    </w:p>
    <w:p w:rsidR="00A5272D" w:rsidRPr="00E14983" w:rsidP="00A5272D">
      <w:pPr>
        <w:bidi w:val="0"/>
        <w:jc w:val="both"/>
        <w:rPr>
          <w:rFonts w:ascii="Times New Roman" w:hAnsi="Times New Roman" w:cs="Times New Roman"/>
          <w:b/>
        </w:rPr>
      </w:pPr>
      <w:r w:rsidRPr="00E14983">
        <w:rPr>
          <w:rFonts w:ascii="Times New Roman" w:hAnsi="Times New Roman" w:cs="Times New Roman"/>
          <w:b/>
        </w:rPr>
        <w:t>Kancelária Súdnej rady SR</w:t>
      </w:r>
    </w:p>
    <w:p w:rsidR="00A5272D" w:rsidRPr="00E14983" w:rsidP="00A5272D">
      <w:pPr>
        <w:bidi w:val="0"/>
        <w:jc w:val="both"/>
        <w:rPr>
          <w:rFonts w:ascii="Times New Roman" w:hAnsi="Times New Roman" w:cs="Times New Roman"/>
        </w:rPr>
      </w:pPr>
    </w:p>
    <w:tbl>
      <w:tblPr>
        <w:tblStyle w:val="TableNormal"/>
        <w:tblW w:w="9087" w:type="dxa"/>
        <w:tblInd w:w="55" w:type="dxa"/>
        <w:tblLayout w:type="fixed"/>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B264B8" w:rsidP="00DD0BCA">
            <w:pPr>
              <w:bidi w:val="0"/>
              <w:rPr>
                <w:rFonts w:ascii="Times New Roman" w:hAnsi="Times New Roman" w:cs="Times New Roman"/>
                <w:b/>
                <w:bCs/>
                <w:color w:val="000000"/>
                <w:sz w:val="14"/>
                <w:szCs w:val="14"/>
                <w:lang w:eastAsia="sk-SK"/>
              </w:rPr>
            </w:pPr>
            <w:r w:rsidRPr="00B264B8">
              <w:rPr>
                <w:rFonts w:ascii="Times New Roman" w:hAnsi="Times New Roman" w:cs="Times New Roman"/>
                <w:b/>
                <w:bCs/>
                <w:color w:val="000000"/>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2012 S</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2013 S</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2014 R</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2014 OS</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2015 N</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2016 N</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center"/>
            <w:hideMark/>
          </w:tcPr>
          <w:p w:rsidR="00A5272D" w:rsidRPr="00B264B8" w:rsidP="00DD0BCA">
            <w:pPr>
              <w:bidi w:val="0"/>
              <w:jc w:val="center"/>
              <w:rPr>
                <w:rFonts w:ascii="Times New Roman" w:hAnsi="Times New Roman" w:cs="Times New Roman"/>
                <w:b/>
                <w:color w:val="000000"/>
                <w:sz w:val="14"/>
                <w:szCs w:val="14"/>
              </w:rPr>
            </w:pPr>
            <w:r w:rsidRPr="00B264B8">
              <w:rPr>
                <w:rFonts w:ascii="Times New Roman" w:hAnsi="Times New Roman" w:cs="Times New Roman"/>
                <w:b/>
                <w:color w:val="000000"/>
                <w:sz w:val="14"/>
                <w:szCs w:val="14"/>
              </w:rPr>
              <w:t>2017 N</w:t>
            </w:r>
          </w:p>
        </w:tc>
      </w:tr>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D9D9D9"/>
            <w:noWrap/>
            <w:textDirection w:val="lrTb"/>
            <w:vAlign w:val="center"/>
            <w:hideMark/>
          </w:tcPr>
          <w:p w:rsidR="00A5272D" w:rsidRPr="00B264B8" w:rsidP="00DD0BCA">
            <w:pPr>
              <w:bidi w:val="0"/>
              <w:rPr>
                <w:rFonts w:ascii="Times New Roman" w:hAnsi="Times New Roman" w:cs="Times New Roman"/>
                <w:b/>
                <w:bCs/>
                <w:color w:val="000000"/>
                <w:sz w:val="14"/>
                <w:szCs w:val="14"/>
                <w:lang w:eastAsia="sk-SK"/>
              </w:rPr>
            </w:pPr>
            <w:r w:rsidRPr="00B264B8">
              <w:rPr>
                <w:rFonts w:ascii="Times New Roman" w:hAnsi="Times New Roman" w:cs="Times New Roman"/>
                <w:b/>
                <w:bCs/>
                <w:color w:val="000000"/>
                <w:sz w:val="14"/>
                <w:szCs w:val="14"/>
                <w:lang w:eastAsia="sk-SK"/>
              </w:rPr>
              <w:t>Kancelária  Súdnej rady SR</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B264B8" w:rsidP="00DD0BCA">
            <w:pPr>
              <w:bidi w:val="0"/>
              <w:jc w:val="right"/>
              <w:rPr>
                <w:rFonts w:ascii="Times New Roman" w:hAnsi="Times New Roman" w:cs="Times New Roman"/>
                <w:b/>
                <w:bCs/>
                <w:color w:val="000000"/>
                <w:sz w:val="14"/>
                <w:szCs w:val="14"/>
              </w:rPr>
            </w:pPr>
            <w:r w:rsidRPr="00B264B8">
              <w:rPr>
                <w:rFonts w:ascii="Times New Roman" w:hAnsi="Times New Roman" w:cs="Times New Roman"/>
                <w:b/>
                <w:bCs/>
                <w:color w:val="000000"/>
                <w:sz w:val="14"/>
                <w:szCs w:val="14"/>
              </w:rPr>
              <w:t>440 910</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B264B8" w:rsidP="00DD0BCA">
            <w:pPr>
              <w:bidi w:val="0"/>
              <w:jc w:val="right"/>
              <w:rPr>
                <w:rFonts w:ascii="Times New Roman" w:hAnsi="Times New Roman" w:cs="Times New Roman"/>
                <w:b/>
                <w:bCs/>
                <w:color w:val="000000"/>
                <w:sz w:val="14"/>
                <w:szCs w:val="14"/>
              </w:rPr>
            </w:pPr>
            <w:r w:rsidRPr="00B264B8">
              <w:rPr>
                <w:rFonts w:ascii="Times New Roman" w:hAnsi="Times New Roman" w:cs="Times New Roman"/>
                <w:b/>
                <w:bCs/>
                <w:color w:val="000000"/>
                <w:sz w:val="14"/>
                <w:szCs w:val="14"/>
              </w:rPr>
              <w:t>425 628</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B264B8" w:rsidP="00DD0BCA">
            <w:pPr>
              <w:bidi w:val="0"/>
              <w:jc w:val="right"/>
              <w:rPr>
                <w:rFonts w:ascii="Times New Roman" w:hAnsi="Times New Roman" w:cs="Times New Roman"/>
                <w:b/>
                <w:bCs/>
                <w:color w:val="000000"/>
                <w:sz w:val="14"/>
                <w:szCs w:val="14"/>
              </w:rPr>
            </w:pPr>
            <w:r w:rsidRPr="00B264B8">
              <w:rPr>
                <w:rFonts w:ascii="Times New Roman" w:hAnsi="Times New Roman" w:cs="Times New Roman"/>
                <w:b/>
                <w:bCs/>
                <w:color w:val="000000"/>
                <w:sz w:val="14"/>
                <w:szCs w:val="14"/>
              </w:rPr>
              <w:t>406 666</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B264B8" w:rsidP="00DD0BCA">
            <w:pPr>
              <w:bidi w:val="0"/>
              <w:jc w:val="right"/>
              <w:rPr>
                <w:rFonts w:ascii="Times New Roman" w:hAnsi="Times New Roman" w:cs="Times New Roman"/>
                <w:b/>
                <w:bCs/>
                <w:color w:val="000000"/>
                <w:sz w:val="14"/>
                <w:szCs w:val="14"/>
              </w:rPr>
            </w:pPr>
            <w:r w:rsidRPr="00B264B8">
              <w:rPr>
                <w:rFonts w:ascii="Times New Roman" w:hAnsi="Times New Roman" w:cs="Times New Roman"/>
                <w:b/>
                <w:bCs/>
                <w:color w:val="000000"/>
                <w:sz w:val="14"/>
                <w:szCs w:val="14"/>
              </w:rPr>
              <w:t>406 666</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7F7F20" w:rsidP="00DD0BCA">
            <w:pPr>
              <w:bidi w:val="0"/>
              <w:jc w:val="right"/>
              <w:rPr>
                <w:rFonts w:ascii="Times New Roman" w:hAnsi="Times New Roman" w:cs="Times New Roman"/>
                <w:b/>
                <w:bCs/>
                <w:color w:val="000000"/>
                <w:sz w:val="14"/>
                <w:szCs w:val="14"/>
              </w:rPr>
            </w:pPr>
            <w:r w:rsidRPr="007F7F20">
              <w:rPr>
                <w:rFonts w:ascii="Times New Roman" w:hAnsi="Times New Roman" w:cs="Times New Roman"/>
                <w:b/>
                <w:bCs/>
                <w:color w:val="000000"/>
                <w:sz w:val="14"/>
                <w:szCs w:val="14"/>
              </w:rPr>
              <w:t>510 552</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7F7F20" w:rsidP="00DD0BCA">
            <w:pPr>
              <w:bidi w:val="0"/>
              <w:jc w:val="right"/>
              <w:rPr>
                <w:rFonts w:ascii="Times New Roman" w:hAnsi="Times New Roman" w:cs="Times New Roman"/>
                <w:b/>
                <w:bCs/>
                <w:color w:val="000000"/>
                <w:sz w:val="14"/>
                <w:szCs w:val="14"/>
              </w:rPr>
            </w:pPr>
            <w:r w:rsidRPr="007F7F20">
              <w:rPr>
                <w:rFonts w:ascii="Times New Roman" w:hAnsi="Times New Roman" w:cs="Times New Roman"/>
                <w:b/>
                <w:bCs/>
                <w:color w:val="000000"/>
                <w:sz w:val="14"/>
                <w:szCs w:val="14"/>
              </w:rPr>
              <w:t>510 552</w:t>
            </w:r>
          </w:p>
        </w:tc>
        <w:tc>
          <w:tcPr>
            <w:tcW w:w="972" w:type="dxa"/>
            <w:tcBorders>
              <w:top w:val="single" w:sz="4" w:space="0" w:color="auto"/>
              <w:left w:val="nil"/>
              <w:bottom w:val="single" w:sz="4" w:space="0" w:color="auto"/>
              <w:right w:val="single" w:sz="4" w:space="0" w:color="auto"/>
            </w:tcBorders>
            <w:shd w:val="clear" w:color="auto" w:fill="D9D9D9"/>
            <w:noWrap/>
            <w:textDirection w:val="lrTb"/>
            <w:vAlign w:val="center"/>
            <w:hideMark/>
          </w:tcPr>
          <w:p w:rsidR="00A5272D" w:rsidRPr="007F7F20" w:rsidP="00DD0BCA">
            <w:pPr>
              <w:bidi w:val="0"/>
              <w:jc w:val="right"/>
              <w:rPr>
                <w:rFonts w:ascii="Times New Roman" w:hAnsi="Times New Roman" w:cs="Times New Roman"/>
                <w:b/>
                <w:bCs/>
                <w:color w:val="000000"/>
                <w:sz w:val="14"/>
                <w:szCs w:val="14"/>
              </w:rPr>
            </w:pPr>
            <w:r w:rsidRPr="007F7F20">
              <w:rPr>
                <w:rFonts w:ascii="Times New Roman" w:hAnsi="Times New Roman" w:cs="Times New Roman"/>
                <w:b/>
                <w:bCs/>
                <w:color w:val="000000"/>
                <w:sz w:val="14"/>
                <w:szCs w:val="14"/>
              </w:rPr>
              <w:t>510 552</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B264B8" w:rsidP="00DD0BCA">
            <w:pPr>
              <w:bidi w:val="0"/>
              <w:rPr>
                <w:rFonts w:ascii="Times New Roman" w:hAnsi="Times New Roman" w:cs="Times New Roman"/>
                <w:color w:val="000000"/>
                <w:sz w:val="14"/>
                <w:szCs w:val="14"/>
                <w:lang w:eastAsia="sk-SK"/>
              </w:rPr>
            </w:pPr>
            <w:r w:rsidRPr="00B264B8">
              <w:rPr>
                <w:rFonts w:ascii="Times New Roman" w:hAnsi="Times New Roman" w:cs="Times New Roman"/>
                <w:color w:val="000000"/>
                <w:sz w:val="14"/>
                <w:szCs w:val="14"/>
                <w:lang w:eastAsia="sk-SK"/>
              </w:rPr>
              <w:t xml:space="preserve">              610 mzdy</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241 645</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218 043</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212 292</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124 404</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275 496</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275 496</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275 496</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B264B8" w:rsidP="00DD0BCA">
            <w:pPr>
              <w:bidi w:val="0"/>
              <w:rPr>
                <w:rFonts w:ascii="Times New Roman" w:hAnsi="Times New Roman" w:cs="Times New Roman"/>
                <w:color w:val="000000"/>
                <w:sz w:val="14"/>
                <w:szCs w:val="14"/>
                <w:lang w:eastAsia="sk-SK"/>
              </w:rPr>
            </w:pPr>
            <w:r w:rsidRPr="00B264B8">
              <w:rPr>
                <w:rFonts w:ascii="Times New Roman" w:hAnsi="Times New Roman" w:cs="Times New Roman"/>
                <w:color w:val="000000"/>
                <w:sz w:val="14"/>
                <w:szCs w:val="14"/>
                <w:lang w:eastAsia="sk-SK"/>
              </w:rPr>
              <w:t xml:space="preserve">              620 odvody</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81 732</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77 493</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74 196</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ED3236">
              <w:rPr>
                <w:rFonts w:ascii="Times New Roman" w:hAnsi="Times New Roman" w:cs="Times New Roman"/>
                <w:color w:val="000000"/>
                <w:sz w:val="14"/>
                <w:szCs w:val="14"/>
              </w:rPr>
              <w:t>41 934</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90 477</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90 477</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90 477</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B264B8" w:rsidP="00DD0BCA">
            <w:pPr>
              <w:bidi w:val="0"/>
              <w:rPr>
                <w:rFonts w:ascii="Times New Roman" w:hAnsi="Times New Roman" w:cs="Times New Roman"/>
                <w:color w:val="000000"/>
                <w:sz w:val="14"/>
                <w:szCs w:val="14"/>
                <w:lang w:eastAsia="sk-SK"/>
              </w:rPr>
            </w:pPr>
            <w:r w:rsidRPr="00B264B8">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109 115</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105 788</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107 149</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ED3236">
              <w:rPr>
                <w:rFonts w:ascii="Times New Roman" w:hAnsi="Times New Roman" w:cs="Times New Roman"/>
                <w:color w:val="000000"/>
                <w:sz w:val="14"/>
                <w:szCs w:val="14"/>
              </w:rPr>
              <w:t>107 149</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131 550</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131 550</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131 550</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B264B8" w:rsidP="00DD0BCA">
            <w:pPr>
              <w:bidi w:val="0"/>
              <w:rPr>
                <w:rFonts w:ascii="Times New Roman" w:hAnsi="Times New Roman" w:cs="Times New Roman"/>
                <w:color w:val="000000"/>
                <w:sz w:val="14"/>
                <w:szCs w:val="14"/>
                <w:lang w:eastAsia="sk-SK"/>
              </w:rPr>
            </w:pPr>
            <w:r w:rsidRPr="00B264B8">
              <w:rPr>
                <w:rFonts w:ascii="Times New Roman" w:hAnsi="Times New Roman" w:cs="Times New Roman"/>
                <w:color w:val="000000"/>
                <w:sz w:val="14"/>
                <w:szCs w:val="14"/>
                <w:lang w:eastAsia="sk-SK"/>
              </w:rPr>
              <w:t xml:space="preserve">              640 bežné transfery</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8 419</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4 000</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7 303</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7 303</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B264B8" w:rsidP="00DD0BCA">
            <w:pPr>
              <w:bidi w:val="0"/>
              <w:rPr>
                <w:rFonts w:ascii="Times New Roman" w:hAnsi="Times New Roman" w:cs="Times New Roman"/>
                <w:color w:val="000000"/>
                <w:sz w:val="14"/>
                <w:szCs w:val="14"/>
                <w:lang w:eastAsia="sk-SK"/>
              </w:rPr>
            </w:pPr>
            <w:r w:rsidRPr="00B264B8">
              <w:rPr>
                <w:rFonts w:ascii="Times New Roman" w:hAnsi="Times New Roman" w:cs="Times New Roman"/>
                <w:color w:val="000000"/>
                <w:sz w:val="14"/>
                <w:szCs w:val="14"/>
                <w:lang w:eastAsia="sk-SK"/>
              </w:rPr>
              <w:t xml:space="preserve">              kapitálové výdavky 700</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0</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20 304</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5 726</w:t>
            </w:r>
          </w:p>
        </w:tc>
        <w:tc>
          <w:tcPr>
            <w:tcW w:w="972" w:type="dxa"/>
            <w:tcBorders>
              <w:top w:val="nil"/>
              <w:left w:val="nil"/>
              <w:bottom w:val="single" w:sz="4" w:space="0" w:color="auto"/>
              <w:right w:val="single" w:sz="4" w:space="0" w:color="auto"/>
            </w:tcBorders>
            <w:noWrap/>
            <w:textDirection w:val="lrTb"/>
            <w:vAlign w:val="center"/>
            <w:hideMark/>
          </w:tcPr>
          <w:p w:rsidR="00A5272D" w:rsidRPr="00B264B8" w:rsidP="00DD0BCA">
            <w:pPr>
              <w:bidi w:val="0"/>
              <w:jc w:val="right"/>
              <w:rPr>
                <w:rFonts w:ascii="Times New Roman" w:hAnsi="Times New Roman" w:cs="Times New Roman"/>
                <w:color w:val="000000"/>
                <w:sz w:val="14"/>
                <w:szCs w:val="14"/>
              </w:rPr>
            </w:pPr>
            <w:r w:rsidRPr="00B264B8">
              <w:rPr>
                <w:rFonts w:ascii="Times New Roman" w:hAnsi="Times New Roman" w:cs="Times New Roman"/>
                <w:color w:val="000000"/>
                <w:sz w:val="14"/>
                <w:szCs w:val="14"/>
              </w:rPr>
              <w:t>5 726</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5 726</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5 726</w:t>
            </w:r>
          </w:p>
        </w:tc>
        <w:tc>
          <w:tcPr>
            <w:tcW w:w="972" w:type="dxa"/>
            <w:tcBorders>
              <w:top w:val="nil"/>
              <w:left w:val="nil"/>
              <w:bottom w:val="single" w:sz="4" w:space="0" w:color="auto"/>
              <w:right w:val="single" w:sz="4" w:space="0" w:color="auto"/>
            </w:tcBorders>
            <w:noWrap/>
            <w:textDirection w:val="lrTb"/>
            <w:vAlign w:val="center"/>
            <w:hideMark/>
          </w:tcPr>
          <w:p w:rsidR="00A5272D" w:rsidRPr="007F7F20" w:rsidP="00DD0BCA">
            <w:pPr>
              <w:bidi w:val="0"/>
              <w:jc w:val="right"/>
              <w:rPr>
                <w:rFonts w:ascii="Times New Roman" w:hAnsi="Times New Roman" w:cs="Times New Roman"/>
                <w:color w:val="000000"/>
                <w:sz w:val="14"/>
                <w:szCs w:val="14"/>
              </w:rPr>
            </w:pPr>
            <w:r w:rsidRPr="007F7F20">
              <w:rPr>
                <w:rFonts w:ascii="Times New Roman" w:hAnsi="Times New Roman" w:cs="Times New Roman"/>
                <w:color w:val="000000"/>
                <w:sz w:val="14"/>
                <w:szCs w:val="14"/>
              </w:rPr>
              <w:t>5 726</w:t>
            </w:r>
          </w:p>
        </w:tc>
      </w:tr>
    </w:tbl>
    <w:p w:rsidR="00A5272D" w:rsidP="00A5272D">
      <w:pPr>
        <w:bidi w:val="0"/>
        <w:ind w:firstLine="709"/>
        <w:jc w:val="both"/>
        <w:rPr>
          <w:rFonts w:ascii="Times New Roman" w:hAnsi="Times New Roman" w:cs="Times New Roman"/>
        </w:rPr>
      </w:pPr>
    </w:p>
    <w:p w:rsidR="00A5272D" w:rsidP="00A5272D">
      <w:pPr>
        <w:bidi w:val="0"/>
        <w:ind w:firstLine="709"/>
        <w:jc w:val="both"/>
        <w:rPr>
          <w:rFonts w:ascii="Times New Roman" w:hAnsi="Times New Roman" w:cs="Times New Roman"/>
        </w:rPr>
      </w:pPr>
      <w:r w:rsidRPr="00E14983">
        <w:rPr>
          <w:rFonts w:ascii="Times New Roman" w:hAnsi="Times New Roman" w:cs="Times New Roman"/>
        </w:rPr>
        <w:t xml:space="preserve">Pre Kanceláriu Súdnej rady </w:t>
      </w:r>
      <w:r>
        <w:rPr>
          <w:rFonts w:ascii="Times New Roman" w:hAnsi="Times New Roman" w:cs="Times New Roman"/>
        </w:rPr>
        <w:t xml:space="preserve">SR </w:t>
      </w:r>
      <w:r w:rsidRPr="00E14983">
        <w:rPr>
          <w:rFonts w:ascii="Times New Roman" w:hAnsi="Times New Roman" w:cs="Times New Roman"/>
        </w:rPr>
        <w:t>sa na rok 201</w:t>
      </w:r>
      <w:r>
        <w:rPr>
          <w:rFonts w:ascii="Times New Roman" w:hAnsi="Times New Roman" w:cs="Times New Roman"/>
        </w:rPr>
        <w:t>5</w:t>
      </w:r>
      <w:r w:rsidRPr="00E14983">
        <w:rPr>
          <w:rFonts w:ascii="Times New Roman" w:hAnsi="Times New Roman" w:cs="Times New Roman"/>
        </w:rPr>
        <w:t xml:space="preserve"> rozpočtuje </w:t>
      </w:r>
      <w:r>
        <w:rPr>
          <w:rFonts w:ascii="Times New Roman" w:hAnsi="Times New Roman" w:cs="Times New Roman"/>
        </w:rPr>
        <w:t>5,61</w:t>
      </w:r>
      <w:r w:rsidRPr="00E14983">
        <w:rPr>
          <w:rFonts w:ascii="Times New Roman" w:hAnsi="Times New Roman" w:cs="Times New Roman"/>
        </w:rPr>
        <w:t xml:space="preserve"> % finančných prostriedkov z celkového rozpočtu kapitoly Najvyšší súd SR a tieto prostriedky </w:t>
      </w:r>
      <w:r>
        <w:rPr>
          <w:rFonts w:ascii="Times New Roman" w:hAnsi="Times New Roman" w:cs="Times New Roman"/>
        </w:rPr>
        <w:t xml:space="preserve">vo výške </w:t>
      </w:r>
      <w:r w:rsidR="004E19EB">
        <w:rPr>
          <w:rFonts w:ascii="Times New Roman" w:hAnsi="Times New Roman" w:cs="Times New Roman"/>
        </w:rPr>
        <w:br/>
      </w:r>
      <w:r>
        <w:rPr>
          <w:rFonts w:ascii="Times New Roman" w:hAnsi="Times New Roman" w:cs="Times New Roman"/>
        </w:rPr>
        <w:t xml:space="preserve">511 tis. eur na rok 2015 </w:t>
      </w:r>
      <w:r w:rsidRPr="00E14983">
        <w:rPr>
          <w:rFonts w:ascii="Times New Roman" w:hAnsi="Times New Roman" w:cs="Times New Roman"/>
        </w:rPr>
        <w:t>sú oproti schválenému rozpočtu roku 201</w:t>
      </w:r>
      <w:r>
        <w:rPr>
          <w:rFonts w:ascii="Times New Roman" w:hAnsi="Times New Roman" w:cs="Times New Roman"/>
        </w:rPr>
        <w:t>4</w:t>
      </w:r>
      <w:r w:rsidRPr="00E14983">
        <w:rPr>
          <w:rFonts w:ascii="Times New Roman" w:hAnsi="Times New Roman" w:cs="Times New Roman"/>
        </w:rPr>
        <w:t xml:space="preserve"> </w:t>
      </w:r>
      <w:r>
        <w:rPr>
          <w:rFonts w:ascii="Times New Roman" w:hAnsi="Times New Roman" w:cs="Times New Roman"/>
        </w:rPr>
        <w:t>vyššie</w:t>
      </w:r>
      <w:r w:rsidRPr="00E14983">
        <w:rPr>
          <w:rFonts w:ascii="Times New Roman" w:hAnsi="Times New Roman" w:cs="Times New Roman"/>
        </w:rPr>
        <w:t xml:space="preserve"> o</w:t>
      </w:r>
      <w:r>
        <w:rPr>
          <w:rFonts w:ascii="Times New Roman" w:hAnsi="Times New Roman" w:cs="Times New Roman"/>
        </w:rPr>
        <w:t> 104 tis. eur, t. j. o 25,5</w:t>
      </w:r>
      <w:r w:rsidRPr="00E14983">
        <w:rPr>
          <w:rFonts w:ascii="Times New Roman" w:hAnsi="Times New Roman" w:cs="Times New Roman"/>
        </w:rPr>
        <w:t xml:space="preserve"> %.</w:t>
      </w:r>
    </w:p>
    <w:p w:rsidR="00384499" w:rsidRPr="00E14983" w:rsidP="00A5272D">
      <w:pPr>
        <w:bidi w:val="0"/>
        <w:ind w:firstLine="709"/>
        <w:jc w:val="both"/>
        <w:rPr>
          <w:rFonts w:ascii="Times New Roman" w:hAnsi="Times New Roman" w:cs="Times New Roman"/>
        </w:rPr>
      </w:pPr>
    </w:p>
    <w:p w:rsidR="00A5272D" w:rsidP="00A5272D">
      <w:pPr>
        <w:bidi w:val="0"/>
        <w:jc w:val="both"/>
      </w:pPr>
    </w:p>
    <w:p w:rsidR="00A5272D" w:rsidRPr="005D2BC3" w:rsidP="005D2BC3">
      <w:pPr>
        <w:pStyle w:val="Heading5"/>
        <w:pBdr>
          <w:bottom w:val="single" w:sz="4" w:space="1" w:color="auto"/>
        </w:pBdr>
        <w:bidi w:val="0"/>
        <w:ind w:left="0"/>
        <w:rPr>
          <w:rFonts w:ascii="Times New Roman" w:hAnsi="Times New Roman"/>
          <w:i w:val="0"/>
          <w:sz w:val="24"/>
        </w:rPr>
      </w:pPr>
      <w:bookmarkStart w:id="72" w:name="_Toc400551771"/>
      <w:r w:rsidRPr="005D2BC3">
        <w:rPr>
          <w:rFonts w:ascii="Times New Roman" w:hAnsi="Times New Roman"/>
          <w:i w:val="0"/>
          <w:sz w:val="24"/>
        </w:rPr>
        <w:t>Generálna prokuratúra SR</w:t>
      </w:r>
      <w:bookmarkEnd w:id="72"/>
    </w:p>
    <w:p w:rsidR="00A5272D" w:rsidRPr="00E14983" w:rsidP="00A5272D">
      <w:pPr>
        <w:bidi w:val="0"/>
        <w:rPr>
          <w:rFonts w:ascii="Times New Roman" w:hAnsi="Times New Roman" w:cs="Times New Roman"/>
        </w:rPr>
      </w:pPr>
    </w:p>
    <w:tbl>
      <w:tblPr>
        <w:tblStyle w:val="TableNormal"/>
        <w:tblW w:w="9040" w:type="dxa"/>
        <w:tblInd w:w="55" w:type="dxa"/>
        <w:tblCellMar>
          <w:left w:w="70" w:type="dxa"/>
          <w:right w:w="70" w:type="dxa"/>
        </w:tblCellMar>
        <w:tblLook w:val="04A0"/>
      </w:tblPr>
      <w:tblGrid>
        <w:gridCol w:w="2320"/>
        <w:gridCol w:w="960"/>
        <w:gridCol w:w="960"/>
        <w:gridCol w:w="960"/>
        <w:gridCol w:w="960"/>
        <w:gridCol w:w="960"/>
        <w:gridCol w:w="960"/>
        <w:gridCol w:w="960"/>
      </w:tblGrid>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7F257E" w:rsidP="00DD0BCA">
            <w:pPr>
              <w:bidi w:val="0"/>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2014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2014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bottom"/>
            <w:hideMark/>
          </w:tcPr>
          <w:p w:rsidR="00A5272D" w:rsidRPr="007F257E" w:rsidP="00DD0BCA">
            <w:pPr>
              <w:bidi w:val="0"/>
              <w:jc w:val="center"/>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2017 N</w:t>
            </w:r>
          </w:p>
        </w:tc>
      </w:tr>
      <w:tr>
        <w:tblPrEx>
          <w:tblW w:w="9040" w:type="dxa"/>
          <w:tblInd w:w="55" w:type="dxa"/>
          <w:tblCellMar>
            <w:left w:w="70" w:type="dxa"/>
            <w:right w:w="70" w:type="dxa"/>
          </w:tblCellMar>
          <w:tblLook w:val="04A0"/>
        </w:tblPrEx>
        <w:trPr>
          <w:trHeight w:val="261"/>
        </w:trPr>
        <w:tc>
          <w:tcPr>
            <w:tcW w:w="2320"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7F257E" w:rsidP="00DD0BCA">
            <w:pPr>
              <w:bidi w:val="0"/>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Zdroje príslušnej kapitoly</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70 071 159</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71 015 906</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70 099 751</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sidRPr="005100E0">
              <w:rPr>
                <w:rFonts w:ascii="Times New Roman" w:hAnsi="Times New Roman" w:cs="Times New Roman"/>
                <w:b/>
                <w:bCs/>
                <w:color w:val="000000"/>
                <w:sz w:val="14"/>
                <w:szCs w:val="14"/>
              </w:rPr>
              <w:t>79 472 983</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sidRPr="007F257E">
              <w:rPr>
                <w:rFonts w:ascii="Times New Roman" w:hAnsi="Times New Roman" w:cs="Times New Roman"/>
                <w:b/>
                <w:bCs/>
                <w:color w:val="000000"/>
                <w:sz w:val="14"/>
                <w:szCs w:val="14"/>
              </w:rPr>
              <w:t>7</w:t>
            </w:r>
            <w:r>
              <w:rPr>
                <w:rFonts w:ascii="Times New Roman" w:hAnsi="Times New Roman" w:cs="Times New Roman"/>
                <w:b/>
                <w:bCs/>
                <w:color w:val="000000"/>
                <w:sz w:val="14"/>
                <w:szCs w:val="14"/>
              </w:rPr>
              <w:t>6 888 494</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75 243 500</w:t>
            </w:r>
          </w:p>
        </w:tc>
        <w:tc>
          <w:tcPr>
            <w:tcW w:w="960" w:type="dxa"/>
            <w:tcBorders>
              <w:top w:val="single" w:sz="4" w:space="0" w:color="auto"/>
              <w:left w:val="nil"/>
              <w:bottom w:val="single" w:sz="4" w:space="0" w:color="auto"/>
              <w:right w:val="single" w:sz="4" w:space="0" w:color="auto"/>
            </w:tcBorders>
            <w:shd w:val="clear" w:color="auto" w:fill="BFBFBF"/>
            <w:textDirection w:val="lrTb"/>
            <w:vAlign w:val="bottom"/>
            <w:hideMark/>
          </w:tcPr>
          <w:p w:rsidR="00A5272D" w:rsidRPr="007F257E"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75 671 610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5272D" w:rsidRPr="007F257E" w:rsidP="00DD0BCA">
            <w:pPr>
              <w:bidi w:val="0"/>
              <w:rPr>
                <w:rFonts w:ascii="Times New Roman" w:hAnsi="Times New Roman" w:cs="Times New Roman"/>
                <w:b/>
                <w:color w:val="000000"/>
                <w:sz w:val="14"/>
                <w:szCs w:val="14"/>
              </w:rPr>
            </w:pPr>
            <w:r w:rsidRPr="007F257E">
              <w:rPr>
                <w:rFonts w:ascii="Times New Roman" w:hAnsi="Times New Roman" w:cs="Times New Roman"/>
                <w:b/>
                <w:color w:val="000000"/>
                <w:sz w:val="14"/>
                <w:szCs w:val="14"/>
              </w:rPr>
              <w:t>rozpočtové zdroje kapitoly</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sidRPr="007F257E">
              <w:rPr>
                <w:rFonts w:ascii="Times New Roman" w:hAnsi="Times New Roman" w:cs="Times New Roman"/>
                <w:b/>
                <w:color w:val="000000"/>
                <w:sz w:val="14"/>
                <w:szCs w:val="14"/>
              </w:rPr>
              <w:t>69 947 692</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sidRPr="007F257E">
              <w:rPr>
                <w:rFonts w:ascii="Times New Roman" w:hAnsi="Times New Roman" w:cs="Times New Roman"/>
                <w:b/>
                <w:color w:val="000000"/>
                <w:sz w:val="14"/>
                <w:szCs w:val="14"/>
              </w:rPr>
              <w:t>70 854 554</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sidRPr="007F257E">
              <w:rPr>
                <w:rFonts w:ascii="Times New Roman" w:hAnsi="Times New Roman" w:cs="Times New Roman"/>
                <w:b/>
                <w:color w:val="000000"/>
                <w:sz w:val="14"/>
                <w:szCs w:val="14"/>
              </w:rPr>
              <w:t>70 099 751</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sidRPr="005100E0">
              <w:rPr>
                <w:rFonts w:ascii="Times New Roman" w:hAnsi="Times New Roman" w:cs="Times New Roman"/>
                <w:b/>
                <w:color w:val="000000"/>
                <w:sz w:val="14"/>
                <w:szCs w:val="14"/>
              </w:rPr>
              <w:t>75 820 903</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sidRPr="00364555">
              <w:rPr>
                <w:rFonts w:ascii="Times New Roman" w:hAnsi="Times New Roman" w:cs="Times New Roman"/>
                <w:b/>
                <w:color w:val="000000"/>
                <w:sz w:val="14"/>
                <w:szCs w:val="14"/>
              </w:rPr>
              <w:t>76 888 494</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Pr>
                <w:rFonts w:ascii="Times New Roman" w:hAnsi="Times New Roman" w:cs="Times New Roman"/>
                <w:b/>
                <w:color w:val="000000"/>
                <w:sz w:val="14"/>
                <w:szCs w:val="14"/>
              </w:rPr>
              <w:t>75 243 500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b/>
                <w:color w:val="000000"/>
                <w:sz w:val="14"/>
                <w:szCs w:val="14"/>
              </w:rPr>
            </w:pPr>
            <w:r w:rsidRPr="00364555">
              <w:rPr>
                <w:rFonts w:ascii="Times New Roman" w:hAnsi="Times New Roman" w:cs="Times New Roman"/>
                <w:b/>
                <w:color w:val="000000"/>
                <w:sz w:val="14"/>
                <w:szCs w:val="14"/>
              </w:rPr>
              <w:t>75 671 610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69 382 237</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70 219 076</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69 484 266</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73 967 895</w:t>
            </w:r>
          </w:p>
        </w:tc>
        <w:tc>
          <w:tcPr>
            <w:tcW w:w="960" w:type="dxa"/>
            <w:tcBorders>
              <w:top w:val="nil"/>
              <w:left w:val="nil"/>
              <w:bottom w:val="single" w:sz="4" w:space="0" w:color="auto"/>
              <w:right w:val="single" w:sz="4" w:space="0" w:color="auto"/>
            </w:tcBorders>
            <w:noWrap/>
            <w:textDirection w:val="lrTb"/>
            <w:vAlign w:val="bottom"/>
            <w:hideMark/>
          </w:tcPr>
          <w:p w:rsidR="00A5272D" w:rsidRPr="00364555" w:rsidP="00DD0BCA">
            <w:pPr>
              <w:bidi w:val="0"/>
              <w:jc w:val="right"/>
              <w:rPr>
                <w:rFonts w:ascii="Times New Roman" w:hAnsi="Times New Roman" w:cs="Times New Roman"/>
                <w:color w:val="000000"/>
                <w:sz w:val="14"/>
                <w:szCs w:val="14"/>
                <w:highlight w:val="yellow"/>
              </w:rPr>
            </w:pPr>
            <w:r w:rsidRPr="00364555">
              <w:rPr>
                <w:rFonts w:ascii="Times New Roman" w:hAnsi="Times New Roman" w:cs="Times New Roman"/>
                <w:color w:val="000000"/>
                <w:sz w:val="14"/>
                <w:szCs w:val="14"/>
              </w:rPr>
              <w:t>75 246 009</w:t>
            </w:r>
          </w:p>
        </w:tc>
        <w:tc>
          <w:tcPr>
            <w:tcW w:w="960" w:type="dxa"/>
            <w:tcBorders>
              <w:top w:val="nil"/>
              <w:left w:val="nil"/>
              <w:bottom w:val="single" w:sz="4" w:space="0" w:color="auto"/>
              <w:right w:val="single" w:sz="4" w:space="0" w:color="auto"/>
            </w:tcBorders>
            <w:noWrap/>
            <w:textDirection w:val="lrTb"/>
            <w:vAlign w:val="bottom"/>
            <w:hideMark/>
          </w:tcPr>
          <w:p w:rsidR="00A5272D" w:rsidRPr="00364555" w:rsidP="00DD0BCA">
            <w:pPr>
              <w:bidi w:val="0"/>
              <w:jc w:val="right"/>
              <w:rPr>
                <w:rFonts w:ascii="Times New Roman" w:hAnsi="Times New Roman" w:cs="Times New Roman"/>
                <w:color w:val="000000"/>
                <w:sz w:val="14"/>
                <w:szCs w:val="14"/>
                <w:highlight w:val="yellow"/>
              </w:rPr>
            </w:pPr>
            <w:r w:rsidRPr="00364555">
              <w:rPr>
                <w:rFonts w:ascii="Times New Roman" w:hAnsi="Times New Roman" w:cs="Times New Roman"/>
                <w:color w:val="000000"/>
                <w:sz w:val="14"/>
                <w:szCs w:val="14"/>
              </w:rPr>
              <w:t>73 612 015</w:t>
            </w:r>
          </w:p>
        </w:tc>
        <w:tc>
          <w:tcPr>
            <w:tcW w:w="960" w:type="dxa"/>
            <w:tcBorders>
              <w:top w:val="nil"/>
              <w:left w:val="nil"/>
              <w:bottom w:val="single" w:sz="4" w:space="0" w:color="auto"/>
              <w:right w:val="single" w:sz="4" w:space="0" w:color="auto"/>
            </w:tcBorders>
            <w:noWrap/>
            <w:textDirection w:val="lrTb"/>
            <w:vAlign w:val="bottom"/>
            <w:hideMark/>
          </w:tcPr>
          <w:p w:rsidR="00A5272D" w:rsidRPr="00364555" w:rsidP="00DD0BCA">
            <w:pPr>
              <w:bidi w:val="0"/>
              <w:jc w:val="right"/>
              <w:rPr>
                <w:rFonts w:ascii="Times New Roman" w:hAnsi="Times New Roman" w:cs="Times New Roman"/>
                <w:color w:val="000000"/>
                <w:sz w:val="14"/>
                <w:szCs w:val="14"/>
                <w:highlight w:val="yellow"/>
              </w:rPr>
            </w:pPr>
            <w:r w:rsidRPr="00364555">
              <w:rPr>
                <w:rFonts w:ascii="Times New Roman" w:hAnsi="Times New Roman" w:cs="Times New Roman"/>
                <w:color w:val="000000"/>
                <w:sz w:val="14"/>
                <w:szCs w:val="14"/>
              </w:rPr>
              <w:t>73 701 125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44 349 124</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44 753 918</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45 485 327</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45 833 039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47 112 306</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47 109 539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47 109 539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7F257E">
              <w:rPr>
                <w:rFonts w:ascii="Times New Roman" w:hAnsi="Times New Roman" w:cs="Times New Roman"/>
                <w:color w:val="000000"/>
                <w:sz w:val="14"/>
                <w:szCs w:val="14"/>
              </w:rPr>
              <w:t xml:space="preserve">                       620 odvody</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12 371 683</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13 743 799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13 987 098</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14 660 845</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14 533 502</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14 533 502</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14 533 502</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7F257E">
              <w:rPr>
                <w:rFonts w:ascii="Times New Roman" w:hAnsi="Times New Roman" w:cs="Times New Roman"/>
                <w:color w:val="000000"/>
                <w:sz w:val="14"/>
                <w:szCs w:val="14"/>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10 138 921</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9 307 809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8 617 665</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10 730 207</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9 667 809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9 667 809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9 667 809</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hideMark/>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                             640 bežné transfery</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2 522 509</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2 413 551</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1 394 176</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2 743 804</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3 932 392</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2 301 165</w:t>
            </w:r>
          </w:p>
        </w:tc>
        <w:tc>
          <w:tcPr>
            <w:tcW w:w="960" w:type="dxa"/>
            <w:tcBorders>
              <w:top w:val="nil"/>
              <w:left w:val="nil"/>
              <w:bottom w:val="single" w:sz="4" w:space="0" w:color="auto"/>
              <w:right w:val="single" w:sz="4" w:space="0" w:color="auto"/>
            </w:tcBorders>
            <w:noWrap/>
            <w:textDirection w:val="lrTb"/>
            <w:vAlign w:val="bottom"/>
            <w:hideMark/>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2 390 275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7F257E">
              <w:rPr>
                <w:rFonts w:ascii="Times New Roman" w:hAnsi="Times New Roman" w:cs="Times New Roman"/>
                <w:color w:val="000000"/>
                <w:sz w:val="14"/>
                <w:szCs w:val="14"/>
              </w:rPr>
              <w:t>kapitálové výdavky 700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565 455</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635 478</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615 485</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1 853 008</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1 642 485</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1 631 485</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1 970 485</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5272D" w:rsidRPr="007F257E" w:rsidP="00DD0BCA">
            <w:pPr>
              <w:bidi w:val="0"/>
              <w:rPr>
                <w:rFonts w:ascii="Times New Roman" w:hAnsi="Times New Roman" w:cs="Times New Roman"/>
                <w:color w:val="000000"/>
                <w:sz w:val="14"/>
                <w:szCs w:val="14"/>
              </w:rPr>
            </w:pPr>
            <w:r w:rsidRPr="007F257E">
              <w:rPr>
                <w:rFonts w:ascii="Times New Roman" w:hAnsi="Times New Roman" w:cs="Times New Roman"/>
                <w:color w:val="000000"/>
                <w:sz w:val="14"/>
                <w:szCs w:val="14"/>
              </w:rPr>
              <w:t xml:space="preserve">zdroje EÚ vrátane spolufinancovania: </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5100E0">
              <w:rPr>
                <w:rFonts w:ascii="Times New Roman" w:hAnsi="Times New Roman" w:cs="Times New Roman"/>
                <w:color w:val="000000"/>
                <w:sz w:val="14"/>
                <w:szCs w:val="14"/>
              </w:rPr>
              <w:t>3 652 080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tcPr>
          <w:p w:rsidR="00A5272D" w:rsidRPr="007F257E" w:rsidP="00DD0BCA">
            <w:pPr>
              <w:bidi w:val="0"/>
              <w:jc w:val="right"/>
              <w:rPr>
                <w:rFonts w:ascii="Times New Roman" w:hAnsi="Times New Roman" w:cs="Times New Roman"/>
                <w:color w:val="000000"/>
                <w:sz w:val="14"/>
                <w:szCs w:val="14"/>
              </w:rPr>
            </w:pPr>
            <w:r w:rsidRPr="007F257E">
              <w:rPr>
                <w:rFonts w:ascii="Times New Roman" w:hAnsi="Times New Roman" w:cs="Times New Roman"/>
                <w:color w:val="000000"/>
                <w:sz w:val="14"/>
                <w:szCs w:val="14"/>
              </w:rPr>
              <w:t>0</w:t>
            </w:r>
          </w:p>
        </w:tc>
      </w:tr>
      <w:tr>
        <w:tblPrEx>
          <w:tblW w:w="9040" w:type="dxa"/>
          <w:tblInd w:w="55" w:type="dxa"/>
          <w:tblCellMar>
            <w:left w:w="70" w:type="dxa"/>
            <w:right w:w="70" w:type="dxa"/>
          </w:tblCellMar>
          <w:tblLook w:val="04A0"/>
        </w:tblPrEx>
        <w:trPr>
          <w:trHeight w:val="261"/>
        </w:trPr>
        <w:tc>
          <w:tcPr>
            <w:tcW w:w="2320" w:type="dxa"/>
            <w:tcBorders>
              <w:top w:val="nil"/>
              <w:left w:val="single" w:sz="4" w:space="0" w:color="auto"/>
              <w:bottom w:val="single" w:sz="4" w:space="0" w:color="auto"/>
              <w:right w:val="single" w:sz="4" w:space="0" w:color="auto"/>
            </w:tcBorders>
            <w:noWrap/>
            <w:textDirection w:val="lrTb"/>
            <w:vAlign w:val="bottom"/>
          </w:tcPr>
          <w:p w:rsidR="00A5272D" w:rsidRPr="00384499" w:rsidP="00DD0BCA">
            <w:pPr>
              <w:bidi w:val="0"/>
              <w:rPr>
                <w:rFonts w:ascii="Times New Roman" w:hAnsi="Times New Roman" w:cs="Times New Roman"/>
                <w:color w:val="000000"/>
                <w:sz w:val="14"/>
                <w:szCs w:val="16"/>
              </w:rPr>
            </w:pPr>
            <w:r w:rsidRPr="00384499">
              <w:rPr>
                <w:rFonts w:ascii="Times New Roman" w:hAnsi="Times New Roman" w:cs="Times New Roman"/>
                <w:color w:val="000000"/>
                <w:sz w:val="14"/>
                <w:szCs w:val="16"/>
              </w:rPr>
              <w:t>iné zdroje*</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123 467</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161 352</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0</w:t>
            </w:r>
          </w:p>
        </w:tc>
        <w:tc>
          <w:tcPr>
            <w:tcW w:w="960" w:type="dxa"/>
            <w:tcBorders>
              <w:top w:val="nil"/>
              <w:left w:val="nil"/>
              <w:bottom w:val="single" w:sz="4" w:space="0" w:color="auto"/>
              <w:right w:val="single" w:sz="4" w:space="0" w:color="auto"/>
            </w:tcBorders>
            <w:noWrap/>
            <w:textDirection w:val="lrTb"/>
            <w:vAlign w:val="bottom"/>
          </w:tcPr>
          <w:p w:rsidR="00A5272D" w:rsidRPr="00384499" w:rsidP="00DD0BCA">
            <w:pPr>
              <w:bidi w:val="0"/>
              <w:jc w:val="right"/>
              <w:rPr>
                <w:rFonts w:ascii="Times New Roman" w:hAnsi="Times New Roman" w:cs="Times New Roman"/>
                <w:color w:val="000000"/>
                <w:sz w:val="14"/>
                <w:szCs w:val="16"/>
              </w:rPr>
            </w:pPr>
            <w:r w:rsidRPr="00384499">
              <w:rPr>
                <w:rFonts w:ascii="Times New Roman" w:hAnsi="Times New Roman" w:cs="Times New Roman"/>
                <w:color w:val="000000"/>
                <w:sz w:val="14"/>
                <w:szCs w:val="16"/>
              </w:rPr>
              <w:t>0</w:t>
            </w:r>
          </w:p>
        </w:tc>
      </w:tr>
    </w:tbl>
    <w:p w:rsidR="00A5272D" w:rsidRPr="00E14983" w:rsidP="00A5272D">
      <w:pPr>
        <w:bidi w:val="0"/>
        <w:rPr>
          <w:rFonts w:ascii="Times New Roman" w:hAnsi="Times New Roman" w:cs="Times New Roman"/>
        </w:rPr>
      </w:pPr>
    </w:p>
    <w:p w:rsidR="00A5272D" w:rsidRPr="00BE4489" w:rsidP="00A5272D">
      <w:pPr>
        <w:bidi w:val="0"/>
        <w:ind w:firstLine="708"/>
        <w:jc w:val="both"/>
        <w:rPr>
          <w:rFonts w:ascii="Times New Roman" w:hAnsi="Times New Roman" w:cs="Times New Roman"/>
        </w:rPr>
      </w:pPr>
      <w:r w:rsidRPr="00BE4489">
        <w:rPr>
          <w:rFonts w:ascii="Times New Roman" w:hAnsi="Times New Roman" w:cs="Times New Roman"/>
        </w:rPr>
        <w:t>Celkové výdavky kapitoly na rok 201</w:t>
      </w:r>
      <w:r>
        <w:rPr>
          <w:rFonts w:ascii="Times New Roman" w:hAnsi="Times New Roman" w:cs="Times New Roman"/>
        </w:rPr>
        <w:t>5</w:t>
      </w:r>
      <w:r w:rsidRPr="00BE4489">
        <w:rPr>
          <w:rFonts w:ascii="Times New Roman" w:hAnsi="Times New Roman" w:cs="Times New Roman"/>
        </w:rPr>
        <w:t xml:space="preserve"> sa rozpočtujú v sume </w:t>
      </w:r>
      <w:r>
        <w:rPr>
          <w:rFonts w:ascii="Times New Roman" w:hAnsi="Times New Roman" w:cs="Times New Roman"/>
        </w:rPr>
        <w:t>76</w:t>
      </w:r>
      <w:r w:rsidRPr="00BE4489">
        <w:rPr>
          <w:rFonts w:ascii="Times New Roman" w:hAnsi="Times New Roman" w:cs="Times New Roman"/>
        </w:rPr>
        <w:t>,</w:t>
      </w:r>
      <w:r>
        <w:rPr>
          <w:rFonts w:ascii="Times New Roman" w:hAnsi="Times New Roman" w:cs="Times New Roman"/>
        </w:rPr>
        <w:t>8</w:t>
      </w:r>
      <w:r w:rsidRPr="00BE4489">
        <w:rPr>
          <w:rFonts w:ascii="Times New Roman" w:hAnsi="Times New Roman" w:cs="Times New Roman"/>
        </w:rPr>
        <w:t xml:space="preserve"> mil. eur a oproti schválenému rozpočtu roku 201</w:t>
      </w:r>
      <w:r>
        <w:rPr>
          <w:rFonts w:ascii="Times New Roman" w:hAnsi="Times New Roman" w:cs="Times New Roman"/>
        </w:rPr>
        <w:t>4</w:t>
      </w:r>
      <w:r w:rsidRPr="00BE4489">
        <w:rPr>
          <w:rFonts w:ascii="Times New Roman" w:hAnsi="Times New Roman" w:cs="Times New Roman"/>
        </w:rPr>
        <w:t xml:space="preserve"> rastú o</w:t>
      </w:r>
      <w:r>
        <w:rPr>
          <w:rFonts w:ascii="Times New Roman" w:hAnsi="Times New Roman" w:cs="Times New Roman"/>
        </w:rPr>
        <w:t> 6</w:t>
      </w:r>
      <w:r w:rsidRPr="00BE4489">
        <w:rPr>
          <w:rFonts w:ascii="Times New Roman" w:hAnsi="Times New Roman" w:cs="Times New Roman"/>
        </w:rPr>
        <w:t>,</w:t>
      </w:r>
      <w:r>
        <w:rPr>
          <w:rFonts w:ascii="Times New Roman" w:hAnsi="Times New Roman" w:cs="Times New Roman"/>
        </w:rPr>
        <w:t>78</w:t>
      </w:r>
      <w:r w:rsidRPr="00BE4489">
        <w:rPr>
          <w:rFonts w:ascii="Times New Roman" w:hAnsi="Times New Roman" w:cs="Times New Roman"/>
        </w:rPr>
        <w:t xml:space="preserve"> mil. eur, t.</w:t>
      </w:r>
      <w:r>
        <w:rPr>
          <w:rFonts w:ascii="Times New Roman" w:hAnsi="Times New Roman" w:cs="Times New Roman"/>
        </w:rPr>
        <w:t xml:space="preserve"> </w:t>
      </w:r>
      <w:r w:rsidRPr="00BE4489">
        <w:rPr>
          <w:rFonts w:ascii="Times New Roman" w:hAnsi="Times New Roman" w:cs="Times New Roman"/>
        </w:rPr>
        <w:t xml:space="preserve">j. o </w:t>
      </w:r>
      <w:r>
        <w:rPr>
          <w:rFonts w:ascii="Times New Roman" w:hAnsi="Times New Roman" w:cs="Times New Roman"/>
        </w:rPr>
        <w:t>9</w:t>
      </w:r>
      <w:r w:rsidRPr="00BE4489">
        <w:rPr>
          <w:rFonts w:ascii="Times New Roman" w:hAnsi="Times New Roman" w:cs="Times New Roman"/>
        </w:rPr>
        <w:t>,</w:t>
      </w:r>
      <w:r>
        <w:rPr>
          <w:rFonts w:ascii="Times New Roman" w:hAnsi="Times New Roman" w:cs="Times New Roman"/>
        </w:rPr>
        <w:t>68</w:t>
      </w:r>
      <w:r w:rsidRPr="00BE4489">
        <w:rPr>
          <w:rFonts w:ascii="Times New Roman" w:hAnsi="Times New Roman" w:cs="Times New Roman"/>
        </w:rPr>
        <w:t xml:space="preserve"> %. </w:t>
      </w:r>
    </w:p>
    <w:p w:rsidR="00A5272D" w:rsidRPr="00BE4489" w:rsidP="00A5272D">
      <w:pPr>
        <w:bidi w:val="0"/>
        <w:jc w:val="both"/>
        <w:rPr>
          <w:rFonts w:ascii="Times New Roman" w:hAnsi="Times New Roman" w:cs="Times New Roman"/>
        </w:rPr>
      </w:pPr>
    </w:p>
    <w:p w:rsidR="00A5272D" w:rsidP="00A5272D">
      <w:pPr>
        <w:bidi w:val="0"/>
        <w:jc w:val="both"/>
        <w:rPr>
          <w:rFonts w:ascii="Times New Roman" w:hAnsi="Times New Roman" w:cs="Times New Roman"/>
        </w:rPr>
      </w:pPr>
      <w:r w:rsidRPr="00BE4489">
        <w:rPr>
          <w:rFonts w:ascii="Times New Roman" w:hAnsi="Times New Roman" w:cs="Times New Roman"/>
        </w:rPr>
        <w:tab/>
      </w:r>
      <w:r w:rsidRPr="003E0A78">
        <w:rPr>
          <w:rFonts w:ascii="Times New Roman" w:hAnsi="Times New Roman" w:cs="Times New Roman"/>
        </w:rPr>
        <w:t xml:space="preserve">Uvedený rozpočet obsahuje delimitáciu vojenských prokuratúr na roky 2015 až 2017 </w:t>
      </w:r>
      <w:r w:rsidR="004E19EB">
        <w:rPr>
          <w:rFonts w:ascii="Times New Roman" w:hAnsi="Times New Roman" w:cs="Times New Roman"/>
        </w:rPr>
        <w:br/>
      </w:r>
      <w:r w:rsidRPr="003E0A78">
        <w:rPr>
          <w:rFonts w:ascii="Times New Roman" w:hAnsi="Times New Roman" w:cs="Times New Roman"/>
        </w:rPr>
        <w:t xml:space="preserve">z rezortu Ministerstva obrany </w:t>
      </w:r>
      <w:r w:rsidR="00384499">
        <w:rPr>
          <w:rFonts w:ascii="Times New Roman" w:hAnsi="Times New Roman" w:cs="Times New Roman"/>
        </w:rPr>
        <w:t>SR</w:t>
      </w:r>
      <w:r w:rsidRPr="003E0A78">
        <w:rPr>
          <w:rFonts w:ascii="Times New Roman" w:hAnsi="Times New Roman" w:cs="Times New Roman"/>
        </w:rPr>
        <w:t xml:space="preserve"> ako i odcho</w:t>
      </w:r>
      <w:r>
        <w:rPr>
          <w:rFonts w:ascii="Times New Roman" w:hAnsi="Times New Roman" w:cs="Times New Roman"/>
        </w:rPr>
        <w:t xml:space="preserve">dné a odstupné na rok 2015 pre </w:t>
      </w:r>
      <w:r w:rsidRPr="003E0A78">
        <w:rPr>
          <w:rFonts w:ascii="Times New Roman" w:hAnsi="Times New Roman" w:cs="Times New Roman"/>
        </w:rPr>
        <w:t>5</w:t>
      </w:r>
      <w:r>
        <w:rPr>
          <w:rFonts w:ascii="Times New Roman" w:hAnsi="Times New Roman" w:cs="Times New Roman"/>
        </w:rPr>
        <w:t>4</w:t>
      </w:r>
      <w:r w:rsidRPr="003E0A78">
        <w:rPr>
          <w:rFonts w:ascii="Times New Roman" w:hAnsi="Times New Roman" w:cs="Times New Roman"/>
        </w:rPr>
        <w:t xml:space="preserve"> prokurátorov.</w:t>
      </w: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bCs/>
        </w:rPr>
      </w:pPr>
      <w:r w:rsidRPr="00BE4489">
        <w:rPr>
          <w:rFonts w:ascii="Times New Roman" w:hAnsi="Times New Roman" w:cs="Times New Roman"/>
        </w:rPr>
        <w:t>Na rok 201</w:t>
      </w:r>
      <w:r>
        <w:rPr>
          <w:rFonts w:ascii="Times New Roman" w:hAnsi="Times New Roman" w:cs="Times New Roman"/>
        </w:rPr>
        <w:t>5</w:t>
      </w:r>
      <w:r w:rsidRPr="00BE4489">
        <w:rPr>
          <w:rFonts w:ascii="Times New Roman" w:hAnsi="Times New Roman" w:cs="Times New Roman"/>
        </w:rPr>
        <w:t xml:space="preserve"> sa rozpočtujú osobné výdavky v sume </w:t>
      </w:r>
      <w:r>
        <w:rPr>
          <w:rFonts w:ascii="Times New Roman" w:hAnsi="Times New Roman" w:cs="Times New Roman"/>
        </w:rPr>
        <w:t>61</w:t>
      </w:r>
      <w:r w:rsidRPr="00BE4489">
        <w:rPr>
          <w:rFonts w:ascii="Times New Roman" w:hAnsi="Times New Roman" w:cs="Times New Roman"/>
        </w:rPr>
        <w:t>,</w:t>
      </w:r>
      <w:r>
        <w:rPr>
          <w:rFonts w:ascii="Times New Roman" w:hAnsi="Times New Roman" w:cs="Times New Roman"/>
        </w:rPr>
        <w:t>6</w:t>
      </w:r>
      <w:r w:rsidRPr="00BE4489">
        <w:rPr>
          <w:rFonts w:ascii="Times New Roman" w:hAnsi="Times New Roman" w:cs="Times New Roman"/>
        </w:rPr>
        <w:t xml:space="preserve"> mil. eur, ktoré sú oproti schválenému rozpočtu roku 201</w:t>
      </w:r>
      <w:r>
        <w:rPr>
          <w:rFonts w:ascii="Times New Roman" w:hAnsi="Times New Roman" w:cs="Times New Roman"/>
        </w:rPr>
        <w:t>4</w:t>
      </w:r>
      <w:r w:rsidRPr="00BE4489">
        <w:rPr>
          <w:rFonts w:ascii="Times New Roman" w:hAnsi="Times New Roman" w:cs="Times New Roman"/>
        </w:rPr>
        <w:t xml:space="preserve"> vyššie o</w:t>
      </w:r>
      <w:r>
        <w:rPr>
          <w:rFonts w:ascii="Times New Roman" w:hAnsi="Times New Roman" w:cs="Times New Roman"/>
        </w:rPr>
        <w:t> 2,17</w:t>
      </w:r>
      <w:r w:rsidRPr="00BE4489">
        <w:rPr>
          <w:rFonts w:ascii="Times New Roman" w:hAnsi="Times New Roman" w:cs="Times New Roman"/>
        </w:rPr>
        <w:t xml:space="preserve"> </w:t>
      </w:r>
      <w:r>
        <w:rPr>
          <w:rFonts w:ascii="Times New Roman" w:hAnsi="Times New Roman" w:cs="Times New Roman"/>
        </w:rPr>
        <w:t>mil</w:t>
      </w:r>
      <w:r w:rsidRPr="00BE4489">
        <w:rPr>
          <w:rFonts w:ascii="Times New Roman" w:hAnsi="Times New Roman" w:cs="Times New Roman"/>
        </w:rPr>
        <w:t>. eur, t.</w:t>
      </w:r>
      <w:r>
        <w:rPr>
          <w:rFonts w:ascii="Times New Roman" w:hAnsi="Times New Roman" w:cs="Times New Roman"/>
        </w:rPr>
        <w:t xml:space="preserve"> </w:t>
      </w:r>
      <w:r w:rsidRPr="00BE4489">
        <w:rPr>
          <w:rFonts w:ascii="Times New Roman" w:hAnsi="Times New Roman" w:cs="Times New Roman"/>
        </w:rPr>
        <w:t xml:space="preserve">j. o </w:t>
      </w:r>
      <w:r>
        <w:rPr>
          <w:rFonts w:ascii="Times New Roman" w:hAnsi="Times New Roman" w:cs="Times New Roman"/>
        </w:rPr>
        <w:t>3</w:t>
      </w:r>
      <w:r w:rsidRPr="00BE4489">
        <w:rPr>
          <w:rFonts w:ascii="Times New Roman" w:hAnsi="Times New Roman" w:cs="Times New Roman"/>
        </w:rPr>
        <w:t>,</w:t>
      </w:r>
      <w:r>
        <w:rPr>
          <w:rFonts w:ascii="Times New Roman" w:hAnsi="Times New Roman" w:cs="Times New Roman"/>
        </w:rPr>
        <w:t>65</w:t>
      </w:r>
      <w:r w:rsidRPr="00BE4489">
        <w:rPr>
          <w:rFonts w:ascii="Times New Roman" w:hAnsi="Times New Roman" w:cs="Times New Roman"/>
        </w:rPr>
        <w:t xml:space="preserve"> %. P</w:t>
      </w:r>
      <w:r w:rsidRPr="00BE4489">
        <w:rPr>
          <w:rFonts w:ascii="Times New Roman" w:hAnsi="Times New Roman" w:cs="Times New Roman"/>
          <w:bCs/>
        </w:rPr>
        <w:t xml:space="preserve">re prokurátorov Generálnej prokuratúry </w:t>
      </w:r>
      <w:r w:rsidR="00384499">
        <w:rPr>
          <w:rFonts w:ascii="Times New Roman" w:hAnsi="Times New Roman" w:cs="Times New Roman"/>
          <w:bCs/>
        </w:rPr>
        <w:t>SR</w:t>
      </w:r>
      <w:r w:rsidRPr="00BE4489">
        <w:rPr>
          <w:rFonts w:ascii="Times New Roman" w:hAnsi="Times New Roman" w:cs="Times New Roman"/>
          <w:bCs/>
        </w:rPr>
        <w:t xml:space="preserve"> sú zabezpečené finančné prostriedky na úrovni ich reálne vyplácaných platových náležitostí v roku 201</w:t>
      </w:r>
      <w:r>
        <w:rPr>
          <w:rFonts w:ascii="Times New Roman" w:hAnsi="Times New Roman" w:cs="Times New Roman"/>
          <w:bCs/>
        </w:rPr>
        <w:t>4</w:t>
      </w:r>
      <w:r w:rsidRPr="00BE4489">
        <w:rPr>
          <w:rFonts w:ascii="Times New Roman" w:hAnsi="Times New Roman" w:cs="Times New Roman"/>
          <w:bCs/>
        </w:rPr>
        <w:t xml:space="preserve"> v zmysle zákona</w:t>
      </w:r>
      <w:r>
        <w:rPr>
          <w:rFonts w:ascii="Times New Roman" w:hAnsi="Times New Roman" w:cs="Times New Roman"/>
          <w:bCs/>
        </w:rPr>
        <w:t xml:space="preserve"> č. 154/2001 Z. z. a zákona</w:t>
      </w:r>
      <w:r w:rsidRPr="00BE4489">
        <w:rPr>
          <w:rFonts w:ascii="Times New Roman" w:hAnsi="Times New Roman" w:cs="Times New Roman"/>
          <w:bCs/>
        </w:rPr>
        <w:t xml:space="preserve"> č. 120/1993 Z. z. </w:t>
      </w:r>
      <w:r w:rsidR="002440B9">
        <w:rPr>
          <w:rFonts w:ascii="Times New Roman" w:hAnsi="Times New Roman" w:cs="Times New Roman"/>
          <w:bCs/>
        </w:rPr>
        <w:t>N</w:t>
      </w:r>
      <w:r w:rsidRPr="00D2159E">
        <w:rPr>
          <w:rFonts w:ascii="Times New Roman" w:hAnsi="Times New Roman" w:cs="Times New Roman"/>
          <w:bCs/>
        </w:rPr>
        <w:t>árast</w:t>
      </w:r>
      <w:r w:rsidR="002440B9">
        <w:rPr>
          <w:rFonts w:ascii="Times New Roman" w:hAnsi="Times New Roman" w:cs="Times New Roman"/>
          <w:bCs/>
        </w:rPr>
        <w:t xml:space="preserve"> osobných výdavkov</w:t>
      </w:r>
      <w:r w:rsidRPr="00D2159E">
        <w:rPr>
          <w:rFonts w:ascii="Times New Roman" w:hAnsi="Times New Roman" w:cs="Times New Roman"/>
          <w:bCs/>
        </w:rPr>
        <w:t xml:space="preserve"> je spôsobený premietnutím valorizácie platov z r</w:t>
      </w:r>
      <w:r>
        <w:rPr>
          <w:rFonts w:ascii="Times New Roman" w:hAnsi="Times New Roman" w:cs="Times New Roman"/>
          <w:bCs/>
        </w:rPr>
        <w:t xml:space="preserve">oku 2014 do nasledujúcich rokov a súčasne zvýšením </w:t>
      </w:r>
      <w:r w:rsidR="002440B9">
        <w:rPr>
          <w:rFonts w:ascii="Times New Roman" w:hAnsi="Times New Roman" w:cs="Times New Roman"/>
          <w:bCs/>
        </w:rPr>
        <w:t xml:space="preserve">osobných výdavkov na zvýšený </w:t>
      </w:r>
      <w:r w:rsidRPr="00372332">
        <w:rPr>
          <w:rFonts w:ascii="Times New Roman" w:hAnsi="Times New Roman" w:cs="Times New Roman"/>
          <w:bCs/>
        </w:rPr>
        <w:t>limit počtu zamestnancov o</w:t>
      </w:r>
      <w:r>
        <w:rPr>
          <w:rFonts w:ascii="Times New Roman" w:hAnsi="Times New Roman" w:cs="Times New Roman"/>
          <w:bCs/>
        </w:rPr>
        <w:t> </w:t>
      </w:r>
      <w:r w:rsidR="002440B9">
        <w:rPr>
          <w:rFonts w:ascii="Times New Roman" w:hAnsi="Times New Roman" w:cs="Times New Roman"/>
          <w:bCs/>
        </w:rPr>
        <w:t>3</w:t>
      </w:r>
      <w:r>
        <w:rPr>
          <w:rFonts w:ascii="Times New Roman" w:hAnsi="Times New Roman" w:cs="Times New Roman"/>
          <w:bCs/>
        </w:rPr>
        <w:t xml:space="preserve">9 </w:t>
      </w:r>
      <w:r w:rsidRPr="00372332">
        <w:rPr>
          <w:rFonts w:ascii="Times New Roman" w:hAnsi="Times New Roman" w:cs="Times New Roman"/>
          <w:bCs/>
        </w:rPr>
        <w:t>osôb</w:t>
      </w:r>
      <w:r w:rsidR="002440B9">
        <w:rPr>
          <w:rFonts w:ascii="Times New Roman" w:hAnsi="Times New Roman" w:cs="Times New Roman"/>
          <w:bCs/>
        </w:rPr>
        <w:t xml:space="preserve">, z toho 33 prokurátorov. </w:t>
      </w:r>
    </w:p>
    <w:p w:rsidR="002440B9" w:rsidP="00A5272D">
      <w:pPr>
        <w:bidi w:val="0"/>
        <w:ind w:firstLine="708"/>
        <w:jc w:val="both"/>
        <w:rPr>
          <w:rFonts w:ascii="Times New Roman" w:hAnsi="Times New Roman" w:cs="Times New Roman"/>
          <w:bCs/>
        </w:rPr>
      </w:pPr>
    </w:p>
    <w:p w:rsidR="00A5272D" w:rsidP="00A5272D">
      <w:pPr>
        <w:bidi w:val="0"/>
        <w:ind w:firstLine="708"/>
        <w:jc w:val="both"/>
        <w:rPr>
          <w:rFonts w:ascii="Times New Roman" w:hAnsi="Times New Roman" w:cs="Times New Roman"/>
        </w:rPr>
      </w:pPr>
      <w:r w:rsidRPr="00BE4489">
        <w:rPr>
          <w:rFonts w:ascii="Times New Roman" w:hAnsi="Times New Roman" w:cs="Times New Roman"/>
        </w:rPr>
        <w:t xml:space="preserve">Tovary a služby sa rozpočtujú v sume </w:t>
      </w:r>
      <w:r>
        <w:rPr>
          <w:rFonts w:ascii="Times New Roman" w:hAnsi="Times New Roman" w:cs="Times New Roman"/>
        </w:rPr>
        <w:t>9</w:t>
      </w:r>
      <w:r w:rsidRPr="00BE4489">
        <w:rPr>
          <w:rFonts w:ascii="Times New Roman" w:hAnsi="Times New Roman" w:cs="Times New Roman"/>
        </w:rPr>
        <w:t>,6</w:t>
      </w:r>
      <w:r>
        <w:rPr>
          <w:rFonts w:ascii="Times New Roman" w:hAnsi="Times New Roman" w:cs="Times New Roman"/>
        </w:rPr>
        <w:t>7</w:t>
      </w:r>
      <w:r w:rsidRPr="00BE4489">
        <w:rPr>
          <w:rFonts w:ascii="Times New Roman" w:hAnsi="Times New Roman" w:cs="Times New Roman"/>
        </w:rPr>
        <w:t xml:space="preserve"> mil. eur, čo predstavuje oproti schválenému rozpočtu roku 201</w:t>
      </w:r>
      <w:r>
        <w:rPr>
          <w:rFonts w:ascii="Times New Roman" w:hAnsi="Times New Roman" w:cs="Times New Roman"/>
        </w:rPr>
        <w:t>4</w:t>
      </w:r>
      <w:r w:rsidRPr="00BE4489">
        <w:rPr>
          <w:rFonts w:ascii="Times New Roman" w:hAnsi="Times New Roman" w:cs="Times New Roman"/>
        </w:rPr>
        <w:t xml:space="preserve"> </w:t>
      </w:r>
      <w:r>
        <w:rPr>
          <w:rFonts w:ascii="Times New Roman" w:hAnsi="Times New Roman" w:cs="Times New Roman"/>
        </w:rPr>
        <w:t>zvýšenie</w:t>
      </w:r>
      <w:r w:rsidRPr="00BE4489">
        <w:rPr>
          <w:rFonts w:ascii="Times New Roman" w:hAnsi="Times New Roman" w:cs="Times New Roman"/>
        </w:rPr>
        <w:t xml:space="preserve"> o</w:t>
      </w:r>
      <w:r>
        <w:rPr>
          <w:rFonts w:ascii="Times New Roman" w:hAnsi="Times New Roman" w:cs="Times New Roman"/>
        </w:rPr>
        <w:t> 1,05</w:t>
      </w:r>
      <w:r w:rsidRPr="00BE4489">
        <w:rPr>
          <w:rFonts w:ascii="Times New Roman" w:hAnsi="Times New Roman" w:cs="Times New Roman"/>
        </w:rPr>
        <w:t xml:space="preserve"> </w:t>
      </w:r>
      <w:r>
        <w:rPr>
          <w:rFonts w:ascii="Times New Roman" w:hAnsi="Times New Roman" w:cs="Times New Roman"/>
        </w:rPr>
        <w:t>mil</w:t>
      </w:r>
      <w:r w:rsidRPr="00BE4489">
        <w:rPr>
          <w:rFonts w:ascii="Times New Roman" w:hAnsi="Times New Roman" w:cs="Times New Roman"/>
        </w:rPr>
        <w:t>. eur, t.</w:t>
      </w:r>
      <w:r>
        <w:rPr>
          <w:rFonts w:ascii="Times New Roman" w:hAnsi="Times New Roman" w:cs="Times New Roman"/>
        </w:rPr>
        <w:t xml:space="preserve"> </w:t>
      </w:r>
      <w:r w:rsidRPr="00BE4489">
        <w:rPr>
          <w:rFonts w:ascii="Times New Roman" w:hAnsi="Times New Roman" w:cs="Times New Roman"/>
        </w:rPr>
        <w:t>j. o </w:t>
      </w:r>
      <w:r>
        <w:rPr>
          <w:rFonts w:ascii="Times New Roman" w:hAnsi="Times New Roman" w:cs="Times New Roman"/>
        </w:rPr>
        <w:t>12</w:t>
      </w:r>
      <w:r w:rsidRPr="00BE4489">
        <w:rPr>
          <w:rFonts w:ascii="Times New Roman" w:hAnsi="Times New Roman" w:cs="Times New Roman"/>
        </w:rPr>
        <w:t>,</w:t>
      </w:r>
      <w:r>
        <w:rPr>
          <w:rFonts w:ascii="Times New Roman" w:hAnsi="Times New Roman" w:cs="Times New Roman"/>
        </w:rPr>
        <w:t>2</w:t>
      </w:r>
      <w:r w:rsidRPr="00BE4489">
        <w:rPr>
          <w:rFonts w:ascii="Times New Roman" w:hAnsi="Times New Roman" w:cs="Times New Roman"/>
        </w:rPr>
        <w:t xml:space="preserve"> %.</w:t>
      </w:r>
      <w:r>
        <w:rPr>
          <w:rFonts w:ascii="Times New Roman" w:hAnsi="Times New Roman" w:cs="Times New Roman"/>
        </w:rPr>
        <w:t xml:space="preserve"> Dôvodom je zvýšenie výdavkov na znalečné a </w:t>
      </w:r>
      <w:r w:rsidRPr="00CB4BEB">
        <w:rPr>
          <w:rFonts w:ascii="Times New Roman" w:hAnsi="Times New Roman" w:cs="Times New Roman"/>
        </w:rPr>
        <w:t>servisné zmluvy SLA</w:t>
      </w:r>
      <w:r>
        <w:rPr>
          <w:rFonts w:ascii="Times New Roman" w:hAnsi="Times New Roman" w:cs="Times New Roman"/>
        </w:rPr>
        <w:t>, na prevádzkovú podporu projektu Elektronické služby GP SR, realizovaného v rámci OPIS.</w:t>
      </w:r>
    </w:p>
    <w:p w:rsidR="00A5272D" w:rsidP="00A5272D">
      <w:pPr>
        <w:bidi w:val="0"/>
        <w:ind w:firstLine="708"/>
        <w:jc w:val="both"/>
        <w:rPr>
          <w:rFonts w:ascii="Times New Roman" w:hAnsi="Times New Roman" w:cs="Times New Roman"/>
        </w:rPr>
      </w:pPr>
    </w:p>
    <w:p w:rsidR="00A5272D" w:rsidRPr="00BE4489" w:rsidP="00A5272D">
      <w:pPr>
        <w:bidi w:val="0"/>
        <w:ind w:firstLine="708"/>
        <w:jc w:val="both"/>
        <w:rPr>
          <w:rFonts w:ascii="Times New Roman" w:hAnsi="Times New Roman" w:cs="Times New Roman"/>
        </w:rPr>
      </w:pPr>
      <w:r>
        <w:rPr>
          <w:rFonts w:ascii="Times New Roman" w:hAnsi="Times New Roman" w:cs="Times New Roman"/>
        </w:rPr>
        <w:t>Bežné transfery</w:t>
      </w:r>
      <w:r w:rsidRPr="00BE4489">
        <w:rPr>
          <w:rFonts w:ascii="Times New Roman" w:hAnsi="Times New Roman" w:cs="Times New Roman"/>
        </w:rPr>
        <w:t xml:space="preserve"> sa rozpočtujú v sume </w:t>
      </w:r>
      <w:r>
        <w:rPr>
          <w:rFonts w:ascii="Times New Roman" w:hAnsi="Times New Roman" w:cs="Times New Roman"/>
        </w:rPr>
        <w:t>3,93</w:t>
      </w:r>
      <w:r w:rsidRPr="00BE4489">
        <w:rPr>
          <w:rFonts w:ascii="Times New Roman" w:hAnsi="Times New Roman" w:cs="Times New Roman"/>
        </w:rPr>
        <w:t xml:space="preserve"> </w:t>
      </w:r>
      <w:r>
        <w:rPr>
          <w:rFonts w:ascii="Times New Roman" w:hAnsi="Times New Roman" w:cs="Times New Roman"/>
        </w:rPr>
        <w:t>m</w:t>
      </w:r>
      <w:r w:rsidRPr="00BE4489">
        <w:rPr>
          <w:rFonts w:ascii="Times New Roman" w:hAnsi="Times New Roman" w:cs="Times New Roman"/>
        </w:rPr>
        <w:t>i</w:t>
      </w:r>
      <w:r>
        <w:rPr>
          <w:rFonts w:ascii="Times New Roman" w:hAnsi="Times New Roman" w:cs="Times New Roman"/>
        </w:rPr>
        <w:t>l</w:t>
      </w:r>
      <w:r w:rsidRPr="00BE4489">
        <w:rPr>
          <w:rFonts w:ascii="Times New Roman" w:hAnsi="Times New Roman" w:cs="Times New Roman"/>
        </w:rPr>
        <w:t>. eur, čo predstavuje oproti schválenému rozpočtu roku 201</w:t>
      </w:r>
      <w:r>
        <w:rPr>
          <w:rFonts w:ascii="Times New Roman" w:hAnsi="Times New Roman" w:cs="Times New Roman"/>
        </w:rPr>
        <w:t>4</w:t>
      </w:r>
      <w:r w:rsidRPr="00BE4489">
        <w:rPr>
          <w:rFonts w:ascii="Times New Roman" w:hAnsi="Times New Roman" w:cs="Times New Roman"/>
        </w:rPr>
        <w:t xml:space="preserve"> </w:t>
      </w:r>
      <w:r>
        <w:rPr>
          <w:rFonts w:ascii="Times New Roman" w:hAnsi="Times New Roman" w:cs="Times New Roman"/>
        </w:rPr>
        <w:t>zvýšenie</w:t>
      </w:r>
      <w:r w:rsidRPr="00BE4489">
        <w:rPr>
          <w:rFonts w:ascii="Times New Roman" w:hAnsi="Times New Roman" w:cs="Times New Roman"/>
        </w:rPr>
        <w:t xml:space="preserve"> o</w:t>
      </w:r>
      <w:r>
        <w:rPr>
          <w:rFonts w:ascii="Times New Roman" w:hAnsi="Times New Roman" w:cs="Times New Roman"/>
        </w:rPr>
        <w:t> 2,54</w:t>
      </w:r>
      <w:r w:rsidRPr="00BE4489">
        <w:rPr>
          <w:rFonts w:ascii="Times New Roman" w:hAnsi="Times New Roman" w:cs="Times New Roman"/>
        </w:rPr>
        <w:t xml:space="preserve"> </w:t>
      </w:r>
      <w:r>
        <w:rPr>
          <w:rFonts w:ascii="Times New Roman" w:hAnsi="Times New Roman" w:cs="Times New Roman"/>
        </w:rPr>
        <w:t>mil</w:t>
      </w:r>
      <w:r w:rsidRPr="00BE4489">
        <w:rPr>
          <w:rFonts w:ascii="Times New Roman" w:hAnsi="Times New Roman" w:cs="Times New Roman"/>
        </w:rPr>
        <w:t>. eur, t.</w:t>
      </w:r>
      <w:r>
        <w:rPr>
          <w:rFonts w:ascii="Times New Roman" w:hAnsi="Times New Roman" w:cs="Times New Roman"/>
        </w:rPr>
        <w:t xml:space="preserve"> </w:t>
      </w:r>
      <w:r w:rsidRPr="00BE4489">
        <w:rPr>
          <w:rFonts w:ascii="Times New Roman" w:hAnsi="Times New Roman" w:cs="Times New Roman"/>
        </w:rPr>
        <w:t>j. o </w:t>
      </w:r>
      <w:r>
        <w:rPr>
          <w:rFonts w:ascii="Times New Roman" w:hAnsi="Times New Roman" w:cs="Times New Roman"/>
        </w:rPr>
        <w:t>182</w:t>
      </w:r>
      <w:r w:rsidRPr="00BE4489">
        <w:rPr>
          <w:rFonts w:ascii="Times New Roman" w:hAnsi="Times New Roman" w:cs="Times New Roman"/>
        </w:rPr>
        <w:t xml:space="preserve"> %.</w:t>
      </w:r>
      <w:r>
        <w:rPr>
          <w:rFonts w:ascii="Times New Roman" w:hAnsi="Times New Roman" w:cs="Times New Roman"/>
        </w:rPr>
        <w:t xml:space="preserve"> Dôvodom je </w:t>
      </w:r>
      <w:r w:rsidRPr="006A6565">
        <w:rPr>
          <w:rFonts w:ascii="Times New Roman" w:hAnsi="Times New Roman" w:cs="Times New Roman"/>
        </w:rPr>
        <w:t xml:space="preserve">zvýšenie výdavkov na odchodné pre cca </w:t>
      </w:r>
      <w:r>
        <w:rPr>
          <w:rFonts w:ascii="Times New Roman" w:hAnsi="Times New Roman" w:cs="Times New Roman"/>
        </w:rPr>
        <w:t>54</w:t>
      </w:r>
      <w:r w:rsidRPr="006A6565">
        <w:rPr>
          <w:rFonts w:ascii="Times New Roman" w:hAnsi="Times New Roman" w:cs="Times New Roman"/>
        </w:rPr>
        <w:t xml:space="preserve"> prokurátorov</w:t>
      </w:r>
      <w:r>
        <w:rPr>
          <w:rFonts w:ascii="Times New Roman" w:hAnsi="Times New Roman" w:cs="Times New Roman"/>
        </w:rPr>
        <w:t>.</w:t>
      </w:r>
    </w:p>
    <w:p w:rsidR="00A5272D" w:rsidRPr="00BE4489" w:rsidP="00A5272D">
      <w:pPr>
        <w:bidi w:val="0"/>
        <w:ind w:firstLine="708"/>
        <w:jc w:val="both"/>
        <w:rPr>
          <w:rFonts w:ascii="Times New Roman" w:hAnsi="Times New Roman" w:cs="Times New Roman"/>
        </w:rPr>
      </w:pPr>
    </w:p>
    <w:p w:rsidR="00A5272D" w:rsidRPr="00BE4489" w:rsidP="00A5272D">
      <w:pPr>
        <w:bidi w:val="0"/>
        <w:ind w:firstLine="708"/>
        <w:jc w:val="both"/>
        <w:rPr>
          <w:rFonts w:ascii="Times New Roman" w:hAnsi="Times New Roman" w:cs="Times New Roman"/>
        </w:rPr>
      </w:pPr>
      <w:r w:rsidRPr="00BE4489">
        <w:rPr>
          <w:rFonts w:ascii="Times New Roman" w:hAnsi="Times New Roman" w:cs="Times New Roman"/>
        </w:rPr>
        <w:t xml:space="preserve">Kapitálové výdavky sa rozpočtujú v sume </w:t>
      </w:r>
      <w:r>
        <w:rPr>
          <w:rFonts w:ascii="Times New Roman" w:hAnsi="Times New Roman" w:cs="Times New Roman"/>
        </w:rPr>
        <w:t>1,64</w:t>
      </w:r>
      <w:r w:rsidRPr="00BE4489">
        <w:rPr>
          <w:rFonts w:ascii="Times New Roman" w:hAnsi="Times New Roman" w:cs="Times New Roman"/>
        </w:rPr>
        <w:t xml:space="preserve"> </w:t>
      </w:r>
      <w:r>
        <w:rPr>
          <w:rFonts w:ascii="Times New Roman" w:hAnsi="Times New Roman" w:cs="Times New Roman"/>
        </w:rPr>
        <w:t>m</w:t>
      </w:r>
      <w:r w:rsidRPr="00BE4489">
        <w:rPr>
          <w:rFonts w:ascii="Times New Roman" w:hAnsi="Times New Roman" w:cs="Times New Roman"/>
        </w:rPr>
        <w:t>i</w:t>
      </w:r>
      <w:r>
        <w:rPr>
          <w:rFonts w:ascii="Times New Roman" w:hAnsi="Times New Roman" w:cs="Times New Roman"/>
        </w:rPr>
        <w:t>l</w:t>
      </w:r>
      <w:r w:rsidRPr="00BE4489">
        <w:rPr>
          <w:rFonts w:ascii="Times New Roman" w:hAnsi="Times New Roman" w:cs="Times New Roman"/>
        </w:rPr>
        <w:t>. eur, čo predstavuje oproti schválenému rozpočtu roku 201</w:t>
      </w:r>
      <w:r>
        <w:rPr>
          <w:rFonts w:ascii="Times New Roman" w:hAnsi="Times New Roman" w:cs="Times New Roman"/>
        </w:rPr>
        <w:t>4</w:t>
      </w:r>
      <w:r w:rsidRPr="00BE4489">
        <w:rPr>
          <w:rFonts w:ascii="Times New Roman" w:hAnsi="Times New Roman" w:cs="Times New Roman"/>
        </w:rPr>
        <w:t xml:space="preserve"> </w:t>
      </w:r>
      <w:r>
        <w:rPr>
          <w:rFonts w:ascii="Times New Roman" w:hAnsi="Times New Roman" w:cs="Times New Roman"/>
        </w:rPr>
        <w:t>zvýšenie</w:t>
      </w:r>
      <w:r w:rsidRPr="00BE4489">
        <w:rPr>
          <w:rFonts w:ascii="Times New Roman" w:hAnsi="Times New Roman" w:cs="Times New Roman"/>
        </w:rPr>
        <w:t xml:space="preserve"> o</w:t>
      </w:r>
      <w:r>
        <w:rPr>
          <w:rFonts w:ascii="Times New Roman" w:hAnsi="Times New Roman" w:cs="Times New Roman"/>
        </w:rPr>
        <w:t> 1,03</w:t>
      </w:r>
      <w:r w:rsidRPr="00BE4489">
        <w:rPr>
          <w:rFonts w:ascii="Times New Roman" w:hAnsi="Times New Roman" w:cs="Times New Roman"/>
        </w:rPr>
        <w:t xml:space="preserve"> </w:t>
      </w:r>
      <w:r>
        <w:rPr>
          <w:rFonts w:ascii="Times New Roman" w:hAnsi="Times New Roman" w:cs="Times New Roman"/>
        </w:rPr>
        <w:t>mil</w:t>
      </w:r>
      <w:r w:rsidRPr="00BE4489">
        <w:rPr>
          <w:rFonts w:ascii="Times New Roman" w:hAnsi="Times New Roman" w:cs="Times New Roman"/>
        </w:rPr>
        <w:t>. eur, t.</w:t>
      </w:r>
      <w:r>
        <w:rPr>
          <w:rFonts w:ascii="Times New Roman" w:hAnsi="Times New Roman" w:cs="Times New Roman"/>
        </w:rPr>
        <w:t xml:space="preserve"> </w:t>
      </w:r>
      <w:r w:rsidRPr="00BE4489">
        <w:rPr>
          <w:rFonts w:ascii="Times New Roman" w:hAnsi="Times New Roman" w:cs="Times New Roman"/>
        </w:rPr>
        <w:t>j. o </w:t>
      </w:r>
      <w:r>
        <w:rPr>
          <w:rFonts w:ascii="Times New Roman" w:hAnsi="Times New Roman" w:cs="Times New Roman"/>
        </w:rPr>
        <w:t>167</w:t>
      </w:r>
      <w:r w:rsidRPr="00BE4489">
        <w:rPr>
          <w:rFonts w:ascii="Times New Roman" w:hAnsi="Times New Roman" w:cs="Times New Roman"/>
        </w:rPr>
        <w:t xml:space="preserve"> %.</w:t>
      </w:r>
      <w:r>
        <w:rPr>
          <w:rFonts w:ascii="Times New Roman" w:hAnsi="Times New Roman" w:cs="Times New Roman"/>
        </w:rPr>
        <w:t xml:space="preserve"> Dôvodom je z</w:t>
      </w:r>
      <w:r w:rsidRPr="00024F04">
        <w:rPr>
          <w:rFonts w:ascii="Times New Roman" w:hAnsi="Times New Roman" w:cs="Times New Roman"/>
        </w:rPr>
        <w:t xml:space="preserve">výšenie prostriedkov na </w:t>
      </w:r>
      <w:r>
        <w:rPr>
          <w:rFonts w:ascii="Times New Roman" w:hAnsi="Times New Roman" w:cs="Times New Roman"/>
        </w:rPr>
        <w:t>nevyhnutné rekonštrukcie a modernizácie budov.</w:t>
      </w:r>
    </w:p>
    <w:p w:rsidR="00A5272D" w:rsidP="00A5272D">
      <w:pPr>
        <w:bidi w:val="0"/>
        <w:ind w:firstLine="708"/>
        <w:jc w:val="both"/>
        <w:rPr>
          <w:rFonts w:ascii="Times New Roman" w:hAnsi="Times New Roman" w:cs="Times New Roman"/>
        </w:rPr>
      </w:pPr>
    </w:p>
    <w:p w:rsidR="004B488F" w:rsidP="00A5272D">
      <w:pPr>
        <w:bidi w:val="0"/>
        <w:ind w:firstLine="708"/>
        <w:jc w:val="both"/>
        <w:rPr>
          <w:rFonts w:ascii="Times New Roman" w:hAnsi="Times New Roman" w:cs="Times New Roman"/>
        </w:rPr>
      </w:pPr>
    </w:p>
    <w:p w:rsidR="004B488F" w:rsidP="00A5272D">
      <w:pPr>
        <w:bidi w:val="0"/>
        <w:ind w:firstLine="708"/>
        <w:jc w:val="both"/>
        <w:rPr>
          <w:rFonts w:ascii="Times New Roman" w:hAnsi="Times New Roman" w:cs="Times New Roman"/>
        </w:rPr>
      </w:pPr>
    </w:p>
    <w:p w:rsidR="004B488F" w:rsidP="00A5272D">
      <w:pPr>
        <w:bidi w:val="0"/>
        <w:ind w:firstLine="708"/>
        <w:jc w:val="both"/>
        <w:rPr>
          <w:rFonts w:ascii="Times New Roman" w:hAnsi="Times New Roman" w:cs="Times New Roman"/>
        </w:rPr>
      </w:pPr>
    </w:p>
    <w:p w:rsidR="004B488F" w:rsidP="00A5272D">
      <w:pPr>
        <w:bidi w:val="0"/>
        <w:ind w:firstLine="708"/>
        <w:jc w:val="both"/>
        <w:rPr>
          <w:rFonts w:ascii="Times New Roman" w:hAnsi="Times New Roman" w:cs="Times New Roman"/>
        </w:rPr>
      </w:pPr>
    </w:p>
    <w:p w:rsidR="002440B9" w:rsidP="00A5272D">
      <w:pPr>
        <w:bidi w:val="0"/>
        <w:ind w:firstLine="708"/>
        <w:jc w:val="both"/>
        <w:rPr>
          <w:rFonts w:ascii="Times New Roman" w:hAnsi="Times New Roman" w:cs="Times New Roman"/>
        </w:rPr>
      </w:pPr>
    </w:p>
    <w:p w:rsidR="002440B9" w:rsidP="00A5272D">
      <w:pPr>
        <w:bidi w:val="0"/>
        <w:ind w:firstLine="708"/>
        <w:jc w:val="both"/>
        <w:rPr>
          <w:rFonts w:ascii="Times New Roman" w:hAnsi="Times New Roman" w:cs="Times New Roman"/>
        </w:rPr>
      </w:pPr>
    </w:p>
    <w:p w:rsidR="004B488F" w:rsidP="00A5272D">
      <w:pPr>
        <w:bidi w:val="0"/>
        <w:ind w:firstLine="708"/>
        <w:jc w:val="both"/>
        <w:rPr>
          <w:rFonts w:ascii="Times New Roman" w:hAnsi="Times New Roman" w:cs="Times New Roman"/>
        </w:rPr>
      </w:pPr>
    </w:p>
    <w:p w:rsidR="004B488F" w:rsidP="00A5272D">
      <w:pPr>
        <w:bidi w:val="0"/>
        <w:ind w:firstLine="708"/>
        <w:jc w:val="both"/>
        <w:rPr>
          <w:rFonts w:ascii="Times New Roman" w:hAnsi="Times New Roman" w:cs="Times New Roman"/>
        </w:rPr>
      </w:pPr>
    </w:p>
    <w:p w:rsidR="00384499" w:rsidRPr="00BE4489" w:rsidP="00A5272D">
      <w:pPr>
        <w:bidi w:val="0"/>
        <w:ind w:firstLine="708"/>
        <w:jc w:val="both"/>
        <w:rPr>
          <w:rFonts w:ascii="Times New Roman" w:hAnsi="Times New Roman" w:cs="Times New Roman"/>
        </w:rPr>
      </w:pPr>
    </w:p>
    <w:p w:rsidR="00A5272D" w:rsidRPr="005D2BC3" w:rsidP="005D2BC3">
      <w:pPr>
        <w:pStyle w:val="Heading5"/>
        <w:pBdr>
          <w:bottom w:val="single" w:sz="4" w:space="1" w:color="auto"/>
        </w:pBdr>
        <w:bidi w:val="0"/>
        <w:ind w:left="0"/>
        <w:rPr>
          <w:rFonts w:ascii="Times New Roman" w:hAnsi="Times New Roman"/>
          <w:i w:val="0"/>
          <w:sz w:val="24"/>
        </w:rPr>
      </w:pPr>
      <w:bookmarkStart w:id="73" w:name="_Toc400551772"/>
      <w:r w:rsidRPr="005D2BC3">
        <w:rPr>
          <w:rFonts w:ascii="Times New Roman" w:hAnsi="Times New Roman"/>
          <w:i w:val="0"/>
          <w:sz w:val="24"/>
        </w:rPr>
        <w:t>Najvyšší kontrolný úrad SR</w:t>
      </w:r>
      <w:bookmarkEnd w:id="73"/>
      <w:r w:rsidRPr="005D2BC3">
        <w:rPr>
          <w:rFonts w:ascii="Times New Roman" w:hAnsi="Times New Roman"/>
          <w:i w:val="0"/>
          <w:sz w:val="24"/>
        </w:rPr>
        <w:t xml:space="preserve"> </w:t>
      </w:r>
    </w:p>
    <w:p w:rsidR="00A5272D" w:rsidRPr="00951C93" w:rsidP="00A5272D">
      <w:pPr>
        <w:bidi w:val="0"/>
        <w:jc w:val="both"/>
        <w:rPr>
          <w:rFonts w:ascii="Times New Roman" w:hAnsi="Times New Roman" w:cs="Times New Roman"/>
          <w:b/>
          <w:highlight w:val="yellow"/>
        </w:rPr>
      </w:pPr>
    </w:p>
    <w:tbl>
      <w:tblPr>
        <w:tblStyle w:val="TableNormal"/>
        <w:tblW w:w="5000" w:type="pct"/>
        <w:tblCellMar>
          <w:left w:w="70" w:type="dxa"/>
          <w:right w:w="70" w:type="dxa"/>
        </w:tblCellMar>
        <w:tblLook w:val="04A0"/>
      </w:tblPr>
      <w:tblGrid>
        <w:gridCol w:w="2197"/>
        <w:gridCol w:w="1003"/>
        <w:gridCol w:w="1002"/>
        <w:gridCol w:w="1002"/>
        <w:gridCol w:w="1002"/>
        <w:gridCol w:w="1002"/>
        <w:gridCol w:w="1002"/>
        <w:gridCol w:w="1002"/>
      </w:tblGrid>
      <w:tr>
        <w:tblPrEx>
          <w:tblW w:w="5000" w:type="pct"/>
          <w:tblCellMar>
            <w:left w:w="70" w:type="dxa"/>
            <w:right w:w="70" w:type="dxa"/>
          </w:tblCellMar>
          <w:tblLook w:val="04A0"/>
        </w:tblPrEx>
        <w:trPr>
          <w:trHeight w:val="259"/>
        </w:trPr>
        <w:tc>
          <w:tcPr>
            <w:tcW w:w="1192"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51C93" w:rsidP="00DD0BCA">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 v eurách</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2012 S</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2013 S</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2014 R</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2014 OS</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2015 N</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2016 N</w:t>
            </w:r>
          </w:p>
        </w:tc>
        <w:tc>
          <w:tcPr>
            <w:tcW w:w="54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0C6F14" w:rsidP="00DD0BCA">
            <w:pPr>
              <w:bidi w:val="0"/>
              <w:jc w:val="center"/>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951C93" w:rsidP="00DD0BCA">
            <w:pPr>
              <w:bidi w:val="0"/>
              <w:rPr>
                <w:rFonts w:ascii="Times New Roman" w:hAnsi="Times New Roman" w:cs="Times New Roman"/>
                <w:b/>
                <w:bCs/>
                <w:color w:val="000000"/>
                <w:sz w:val="14"/>
                <w:szCs w:val="14"/>
              </w:rPr>
            </w:pPr>
            <w:r w:rsidRPr="00951C93">
              <w:rPr>
                <w:rFonts w:ascii="Times New Roman" w:hAnsi="Times New Roman" w:cs="Times New Roman"/>
                <w:b/>
                <w:bCs/>
                <w:color w:val="000000"/>
                <w:sz w:val="14"/>
                <w:szCs w:val="14"/>
              </w:rPr>
              <w:t>Zdroje príslušnej kapitoly</w:t>
            </w:r>
          </w:p>
        </w:tc>
        <w:tc>
          <w:tcPr>
            <w:tcW w:w="54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7 686 654</w:t>
            </w:r>
          </w:p>
        </w:tc>
        <w:tc>
          <w:tcPr>
            <w:tcW w:w="54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7 891 894</w:t>
            </w:r>
          </w:p>
        </w:tc>
        <w:tc>
          <w:tcPr>
            <w:tcW w:w="54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7 946 745</w:t>
            </w:r>
          </w:p>
        </w:tc>
        <w:tc>
          <w:tcPr>
            <w:tcW w:w="544" w:type="pct"/>
            <w:tcBorders>
              <w:top w:val="nil"/>
              <w:left w:val="nil"/>
              <w:bottom w:val="single" w:sz="4" w:space="0" w:color="auto"/>
              <w:right w:val="single" w:sz="4" w:space="0" w:color="auto"/>
            </w:tcBorders>
            <w:shd w:val="clear" w:color="000000" w:fill="BFBFBF"/>
            <w:noWrap/>
            <w:textDirection w:val="lrTb"/>
            <w:vAlign w:val="center"/>
          </w:tcPr>
          <w:p w:rsidR="00A5272D" w:rsidRPr="00A42348" w:rsidP="00DD0BCA">
            <w:pPr>
              <w:bidi w:val="0"/>
              <w:jc w:val="right"/>
              <w:rPr>
                <w:rFonts w:ascii="Times New Roman" w:hAnsi="Times New Roman" w:cs="Times New Roman"/>
                <w:b/>
                <w:bCs/>
                <w:color w:val="000000"/>
                <w:sz w:val="14"/>
                <w:szCs w:val="14"/>
              </w:rPr>
            </w:pPr>
            <w:r w:rsidRPr="00A42348">
              <w:rPr>
                <w:rFonts w:ascii="Times New Roman" w:hAnsi="Times New Roman" w:cs="Times New Roman"/>
                <w:b/>
                <w:bCs/>
                <w:color w:val="000000"/>
                <w:sz w:val="14"/>
                <w:szCs w:val="14"/>
              </w:rPr>
              <w:t>7 633 453</w:t>
            </w:r>
          </w:p>
        </w:tc>
        <w:tc>
          <w:tcPr>
            <w:tcW w:w="54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4712DF" w:rsidP="00DD0BCA">
            <w:pPr>
              <w:bidi w:val="0"/>
              <w:jc w:val="right"/>
              <w:rPr>
                <w:rFonts w:ascii="Times New Roman" w:hAnsi="Times New Roman" w:cs="Times New Roman"/>
                <w:b/>
                <w:bCs/>
                <w:color w:val="000000"/>
                <w:sz w:val="14"/>
                <w:szCs w:val="14"/>
              </w:rPr>
            </w:pPr>
            <w:r w:rsidRPr="004712DF">
              <w:rPr>
                <w:rFonts w:ascii="Times New Roman" w:hAnsi="Times New Roman" w:cs="Times New Roman"/>
                <w:b/>
                <w:bCs/>
                <w:color w:val="000000"/>
                <w:sz w:val="14"/>
                <w:szCs w:val="14"/>
              </w:rPr>
              <w:t>8 103 209</w:t>
            </w:r>
          </w:p>
        </w:tc>
        <w:tc>
          <w:tcPr>
            <w:tcW w:w="54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7 903 209</w:t>
            </w:r>
          </w:p>
        </w:tc>
        <w:tc>
          <w:tcPr>
            <w:tcW w:w="544" w:type="pct"/>
            <w:tcBorders>
              <w:top w:val="nil"/>
              <w:left w:val="nil"/>
              <w:bottom w:val="single" w:sz="4" w:space="0" w:color="auto"/>
              <w:right w:val="single" w:sz="4" w:space="0" w:color="auto"/>
            </w:tcBorders>
            <w:shd w:val="clear" w:color="000000" w:fill="BFBFBF"/>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7 903 209</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 xml:space="preserve">rozpočtové zdroje kapitoly </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7 686 585</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7 891 894</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7 946 745</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b/>
                <w:bCs/>
                <w:color w:val="000000"/>
                <w:sz w:val="14"/>
                <w:szCs w:val="14"/>
              </w:rPr>
            </w:pPr>
            <w:r w:rsidRPr="00A42348">
              <w:rPr>
                <w:rFonts w:ascii="Times New Roman" w:hAnsi="Times New Roman" w:cs="Times New Roman"/>
                <w:b/>
                <w:bCs/>
                <w:color w:val="000000"/>
                <w:sz w:val="14"/>
                <w:szCs w:val="14"/>
              </w:rPr>
              <w:t>7 633 453</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b/>
                <w:bCs/>
                <w:color w:val="000000"/>
                <w:sz w:val="14"/>
                <w:szCs w:val="14"/>
              </w:rPr>
            </w:pPr>
            <w:r w:rsidRPr="004712DF">
              <w:rPr>
                <w:rFonts w:ascii="Times New Roman" w:hAnsi="Times New Roman" w:cs="Times New Roman"/>
                <w:b/>
                <w:bCs/>
                <w:color w:val="000000"/>
                <w:sz w:val="14"/>
                <w:szCs w:val="14"/>
              </w:rPr>
              <w:t>8 103 209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7 903 209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7 903 209</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v tom: bežné výdavky  600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7 666 663</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7 772 894</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7 807 745</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color w:val="000000"/>
                <w:sz w:val="14"/>
                <w:szCs w:val="14"/>
              </w:rPr>
            </w:pPr>
            <w:r w:rsidRPr="00A42348">
              <w:rPr>
                <w:rFonts w:ascii="Times New Roman" w:hAnsi="Times New Roman" w:cs="Times New Roman"/>
                <w:color w:val="000000"/>
                <w:sz w:val="14"/>
                <w:szCs w:val="14"/>
              </w:rPr>
              <w:t>7 575 953</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color w:val="000000"/>
                <w:sz w:val="14"/>
                <w:szCs w:val="14"/>
              </w:rPr>
            </w:pPr>
            <w:r w:rsidRPr="004712DF">
              <w:rPr>
                <w:rFonts w:ascii="Times New Roman" w:hAnsi="Times New Roman" w:cs="Times New Roman"/>
                <w:color w:val="000000"/>
                <w:sz w:val="14"/>
                <w:szCs w:val="14"/>
              </w:rPr>
              <w:t>7 890 209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7 690 209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7 690 209</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610 mzdy</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4 536 862</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4 530 139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4 510 016</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color w:val="000000"/>
                <w:sz w:val="14"/>
                <w:szCs w:val="14"/>
              </w:rPr>
            </w:pPr>
            <w:r w:rsidRPr="00A42348">
              <w:rPr>
                <w:rFonts w:ascii="Times New Roman" w:hAnsi="Times New Roman" w:cs="Times New Roman"/>
                <w:color w:val="000000"/>
                <w:sz w:val="14"/>
                <w:szCs w:val="14"/>
              </w:rPr>
              <w:t>4 565 696</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color w:val="000000"/>
                <w:sz w:val="14"/>
                <w:szCs w:val="14"/>
              </w:rPr>
            </w:pPr>
            <w:r w:rsidRPr="004712DF">
              <w:rPr>
                <w:rFonts w:ascii="Times New Roman" w:hAnsi="Times New Roman" w:cs="Times New Roman"/>
                <w:color w:val="000000"/>
                <w:sz w:val="14"/>
                <w:szCs w:val="14"/>
              </w:rPr>
              <w:t>4 702 775</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4 555 335</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4 555 335</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620 odvody</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1 544 794</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1 612 368</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1 646 250</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color w:val="000000"/>
                <w:sz w:val="14"/>
                <w:szCs w:val="14"/>
              </w:rPr>
            </w:pPr>
            <w:r w:rsidRPr="00A42348">
              <w:rPr>
                <w:rFonts w:ascii="Times New Roman" w:hAnsi="Times New Roman" w:cs="Times New Roman"/>
                <w:color w:val="000000"/>
                <w:sz w:val="14"/>
                <w:szCs w:val="14"/>
              </w:rPr>
              <w:t>1 665 710</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color w:val="000000"/>
                <w:sz w:val="14"/>
                <w:szCs w:val="14"/>
              </w:rPr>
            </w:pPr>
            <w:r w:rsidRPr="004712DF">
              <w:rPr>
                <w:rFonts w:ascii="Times New Roman" w:hAnsi="Times New Roman" w:cs="Times New Roman"/>
                <w:color w:val="000000"/>
                <w:sz w:val="14"/>
                <w:szCs w:val="14"/>
              </w:rPr>
              <w:t>1 714 650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1 662 090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1 662 090</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630 tovary a služby</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1 537 997</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1 572 539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1 632 979</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color w:val="000000"/>
                <w:sz w:val="14"/>
                <w:szCs w:val="14"/>
              </w:rPr>
            </w:pPr>
            <w:r w:rsidRPr="00A42348">
              <w:rPr>
                <w:rFonts w:ascii="Times New Roman" w:hAnsi="Times New Roman" w:cs="Times New Roman"/>
                <w:color w:val="000000"/>
                <w:sz w:val="14"/>
                <w:szCs w:val="14"/>
              </w:rPr>
              <w:t>1 308 789</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color w:val="000000"/>
                <w:sz w:val="14"/>
                <w:szCs w:val="14"/>
              </w:rPr>
            </w:pPr>
            <w:r w:rsidRPr="004712DF">
              <w:rPr>
                <w:rFonts w:ascii="Times New Roman" w:hAnsi="Times New Roman" w:cs="Times New Roman"/>
                <w:color w:val="000000"/>
                <w:sz w:val="14"/>
                <w:szCs w:val="14"/>
              </w:rPr>
              <w:t>1 451 784</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1 451 784</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1 451 784</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640 bežné transfery</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47 010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57 848</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18 500</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color w:val="000000"/>
                <w:sz w:val="14"/>
                <w:szCs w:val="14"/>
              </w:rPr>
            </w:pPr>
            <w:r w:rsidRPr="00A42348">
              <w:rPr>
                <w:rFonts w:ascii="Times New Roman" w:hAnsi="Times New Roman" w:cs="Times New Roman"/>
                <w:color w:val="000000"/>
                <w:sz w:val="14"/>
                <w:szCs w:val="14"/>
              </w:rPr>
              <w:t>35 758</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color w:val="000000"/>
                <w:sz w:val="14"/>
                <w:szCs w:val="14"/>
              </w:rPr>
            </w:pPr>
            <w:r w:rsidRPr="004712DF">
              <w:rPr>
                <w:rFonts w:ascii="Times New Roman" w:hAnsi="Times New Roman" w:cs="Times New Roman"/>
                <w:color w:val="000000"/>
                <w:sz w:val="14"/>
                <w:szCs w:val="14"/>
              </w:rPr>
              <w:t>21 000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21 000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21 000</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color w:val="000000"/>
                <w:sz w:val="14"/>
                <w:szCs w:val="14"/>
              </w:rPr>
            </w:pPr>
            <w:r w:rsidRPr="00951C93">
              <w:rPr>
                <w:rFonts w:ascii="Times New Roman" w:hAnsi="Times New Roman" w:cs="Times New Roman"/>
                <w:color w:val="000000"/>
                <w:sz w:val="14"/>
                <w:szCs w:val="14"/>
              </w:rPr>
              <w:t xml:space="preserve">                kapitálové výdavky 700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19 922</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119 000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139 000</w:t>
            </w:r>
          </w:p>
        </w:tc>
        <w:tc>
          <w:tcPr>
            <w:tcW w:w="544" w:type="pct"/>
            <w:tcBorders>
              <w:top w:val="nil"/>
              <w:left w:val="nil"/>
              <w:bottom w:val="single" w:sz="4" w:space="0" w:color="auto"/>
              <w:right w:val="single" w:sz="4" w:space="0" w:color="auto"/>
            </w:tcBorders>
            <w:noWrap/>
            <w:textDirection w:val="lrTb"/>
            <w:vAlign w:val="center"/>
          </w:tcPr>
          <w:p w:rsidR="00A5272D" w:rsidRPr="00A42348" w:rsidP="00DD0BCA">
            <w:pPr>
              <w:bidi w:val="0"/>
              <w:jc w:val="right"/>
              <w:rPr>
                <w:rFonts w:ascii="Times New Roman" w:hAnsi="Times New Roman" w:cs="Times New Roman"/>
                <w:color w:val="000000"/>
                <w:sz w:val="14"/>
                <w:szCs w:val="14"/>
              </w:rPr>
            </w:pPr>
            <w:r w:rsidRPr="00A42348">
              <w:rPr>
                <w:rFonts w:ascii="Times New Roman" w:hAnsi="Times New Roman" w:cs="Times New Roman"/>
                <w:color w:val="000000"/>
                <w:sz w:val="14"/>
                <w:szCs w:val="14"/>
              </w:rPr>
              <w:t>57 500</w:t>
            </w:r>
          </w:p>
        </w:tc>
        <w:tc>
          <w:tcPr>
            <w:tcW w:w="544" w:type="pct"/>
            <w:tcBorders>
              <w:top w:val="nil"/>
              <w:left w:val="nil"/>
              <w:bottom w:val="single" w:sz="4" w:space="0" w:color="auto"/>
              <w:right w:val="single" w:sz="4" w:space="0" w:color="auto"/>
            </w:tcBorders>
            <w:noWrap/>
            <w:textDirection w:val="lrTb"/>
            <w:vAlign w:val="center"/>
            <w:hideMark/>
          </w:tcPr>
          <w:p w:rsidR="00A5272D" w:rsidRPr="004712DF" w:rsidP="00DD0BCA">
            <w:pPr>
              <w:bidi w:val="0"/>
              <w:jc w:val="right"/>
              <w:rPr>
                <w:rFonts w:ascii="Times New Roman" w:hAnsi="Times New Roman" w:cs="Times New Roman"/>
                <w:color w:val="000000"/>
                <w:sz w:val="14"/>
                <w:szCs w:val="14"/>
              </w:rPr>
            </w:pPr>
            <w:r w:rsidRPr="004712DF">
              <w:rPr>
                <w:rFonts w:ascii="Times New Roman" w:hAnsi="Times New Roman" w:cs="Times New Roman"/>
                <w:color w:val="000000"/>
                <w:sz w:val="14"/>
                <w:szCs w:val="14"/>
              </w:rPr>
              <w:t>213 000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213 000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color w:val="000000"/>
                <w:sz w:val="14"/>
                <w:szCs w:val="14"/>
              </w:rPr>
            </w:pPr>
            <w:r w:rsidRPr="000C6F14">
              <w:rPr>
                <w:rFonts w:ascii="Times New Roman" w:hAnsi="Times New Roman" w:cs="Times New Roman"/>
                <w:color w:val="000000"/>
                <w:sz w:val="14"/>
                <w:szCs w:val="14"/>
              </w:rPr>
              <w:t>213 000</w:t>
            </w:r>
          </w:p>
        </w:tc>
      </w:tr>
      <w:tr>
        <w:tblPrEx>
          <w:tblW w:w="5000" w:type="pct"/>
          <w:tblCellMar>
            <w:left w:w="70" w:type="dxa"/>
            <w:right w:w="70" w:type="dxa"/>
          </w:tblCellMar>
          <w:tblLook w:val="04A0"/>
        </w:tblPrEx>
        <w:trPr>
          <w:trHeight w:val="259"/>
        </w:trPr>
        <w:tc>
          <w:tcPr>
            <w:tcW w:w="1192" w:type="pct"/>
            <w:tcBorders>
              <w:top w:val="nil"/>
              <w:left w:val="single" w:sz="4" w:space="0" w:color="auto"/>
              <w:bottom w:val="single" w:sz="4" w:space="0" w:color="auto"/>
              <w:right w:val="single" w:sz="4" w:space="0" w:color="auto"/>
            </w:tcBorders>
            <w:noWrap/>
            <w:textDirection w:val="lrTb"/>
            <w:vAlign w:val="center"/>
            <w:hideMark/>
          </w:tcPr>
          <w:p w:rsidR="00A5272D" w:rsidRPr="00951C93" w:rsidP="00DD0BCA">
            <w:pPr>
              <w:bidi w:val="0"/>
              <w:rPr>
                <w:rFonts w:ascii="Times New Roman" w:hAnsi="Times New Roman" w:cs="Times New Roman"/>
                <w:b/>
                <w:color w:val="000000"/>
                <w:sz w:val="14"/>
                <w:szCs w:val="14"/>
              </w:rPr>
            </w:pPr>
            <w:r w:rsidRPr="00951C93">
              <w:rPr>
                <w:rFonts w:ascii="Times New Roman" w:hAnsi="Times New Roman" w:cs="Times New Roman"/>
                <w:b/>
                <w:color w:val="000000"/>
                <w:sz w:val="14"/>
                <w:szCs w:val="14"/>
              </w:rPr>
              <w:t>presun z minulých rokov</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69</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0</w:t>
            </w:r>
          </w:p>
        </w:tc>
        <w:tc>
          <w:tcPr>
            <w:tcW w:w="544" w:type="pct"/>
            <w:tcBorders>
              <w:top w:val="nil"/>
              <w:left w:val="nil"/>
              <w:bottom w:val="single" w:sz="4" w:space="0" w:color="auto"/>
              <w:right w:val="single" w:sz="4" w:space="0" w:color="auto"/>
            </w:tcBorders>
            <w:noWrap/>
            <w:textDirection w:val="lrTb"/>
            <w:vAlign w:val="center"/>
          </w:tcPr>
          <w:p w:rsidR="00A5272D" w:rsidRPr="00576FDD" w:rsidP="00DD0BCA">
            <w:pPr>
              <w:bidi w:val="0"/>
              <w:jc w:val="right"/>
              <w:rPr>
                <w:rFonts w:ascii="Times New Roman" w:hAnsi="Times New Roman" w:cs="Times New Roman"/>
                <w:b/>
                <w:bCs/>
                <w:color w:val="000000"/>
                <w:sz w:val="14"/>
                <w:szCs w:val="14"/>
              </w:rPr>
            </w:pPr>
            <w:r w:rsidRPr="00576FDD">
              <w:rPr>
                <w:rFonts w:ascii="Times New Roman" w:hAnsi="Times New Roman" w:cs="Times New Roman"/>
                <w:b/>
                <w:bCs/>
                <w:color w:val="000000"/>
                <w:sz w:val="14"/>
                <w:szCs w:val="14"/>
              </w:rPr>
              <w:t>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0</w:t>
            </w:r>
          </w:p>
        </w:tc>
        <w:tc>
          <w:tcPr>
            <w:tcW w:w="544" w:type="pct"/>
            <w:tcBorders>
              <w:top w:val="nil"/>
              <w:left w:val="nil"/>
              <w:bottom w:val="single" w:sz="4" w:space="0" w:color="auto"/>
              <w:right w:val="single" w:sz="4" w:space="0" w:color="auto"/>
            </w:tcBorders>
            <w:noWrap/>
            <w:textDirection w:val="lrTb"/>
            <w:vAlign w:val="center"/>
            <w:hideMark/>
          </w:tcPr>
          <w:p w:rsidR="00A5272D" w:rsidRPr="000C6F14" w:rsidP="00DD0BCA">
            <w:pPr>
              <w:bidi w:val="0"/>
              <w:jc w:val="right"/>
              <w:rPr>
                <w:rFonts w:ascii="Times New Roman" w:hAnsi="Times New Roman" w:cs="Times New Roman"/>
                <w:b/>
                <w:bCs/>
                <w:color w:val="000000"/>
                <w:sz w:val="14"/>
                <w:szCs w:val="14"/>
              </w:rPr>
            </w:pPr>
            <w:r w:rsidRPr="000C6F14">
              <w:rPr>
                <w:rFonts w:ascii="Times New Roman" w:hAnsi="Times New Roman" w:cs="Times New Roman"/>
                <w:b/>
                <w:bCs/>
                <w:color w:val="000000"/>
                <w:sz w:val="14"/>
                <w:szCs w:val="14"/>
              </w:rPr>
              <w:t>0</w:t>
            </w:r>
          </w:p>
        </w:tc>
      </w:tr>
    </w:tbl>
    <w:p w:rsidR="00A5272D" w:rsidRPr="00951C93" w:rsidP="00A5272D">
      <w:pPr>
        <w:bidi w:val="0"/>
        <w:jc w:val="both"/>
        <w:rPr>
          <w:rFonts w:ascii="Times New Roman" w:hAnsi="Times New Roman" w:cs="Times New Roman"/>
          <w:b/>
          <w:highlight w:val="yellow"/>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Výdavky kapitoly sa v roku 201</w:t>
      </w:r>
      <w:r>
        <w:rPr>
          <w:rFonts w:ascii="Times New Roman" w:hAnsi="Times New Roman" w:cs="Times New Roman"/>
          <w:color w:val="000000"/>
        </w:rPr>
        <w:t>5 rozpočtujú v sume 8</w:t>
      </w:r>
      <w:r w:rsidRPr="00951C93">
        <w:rPr>
          <w:rFonts w:ascii="Times New Roman" w:hAnsi="Times New Roman" w:cs="Times New Roman"/>
          <w:color w:val="000000"/>
        </w:rPr>
        <w:t>,</w:t>
      </w:r>
      <w:r>
        <w:rPr>
          <w:rFonts w:ascii="Times New Roman" w:hAnsi="Times New Roman" w:cs="Times New Roman"/>
          <w:color w:val="000000"/>
        </w:rPr>
        <w:t>10</w:t>
      </w:r>
      <w:r w:rsidRPr="00951C93">
        <w:rPr>
          <w:rFonts w:ascii="Times New Roman" w:hAnsi="Times New Roman" w:cs="Times New Roman"/>
          <w:color w:val="000000"/>
        </w:rPr>
        <w:t xml:space="preserve"> mil. eur, čo je v porovnaní so schváleným rozpočtom roku 201</w:t>
      </w:r>
      <w:r>
        <w:rPr>
          <w:rFonts w:ascii="Times New Roman" w:hAnsi="Times New Roman" w:cs="Times New Roman"/>
          <w:color w:val="000000"/>
        </w:rPr>
        <w:t>4</w:t>
      </w:r>
      <w:r w:rsidRPr="00951C93">
        <w:rPr>
          <w:rFonts w:ascii="Times New Roman" w:hAnsi="Times New Roman" w:cs="Times New Roman"/>
          <w:color w:val="000000"/>
        </w:rPr>
        <w:t xml:space="preserve"> </w:t>
      </w:r>
      <w:r>
        <w:rPr>
          <w:rFonts w:ascii="Times New Roman" w:hAnsi="Times New Roman" w:cs="Times New Roman"/>
          <w:color w:val="000000"/>
        </w:rPr>
        <w:t>viac</w:t>
      </w:r>
      <w:r w:rsidRPr="00951C93">
        <w:rPr>
          <w:rFonts w:ascii="Times New Roman" w:hAnsi="Times New Roman" w:cs="Times New Roman"/>
          <w:color w:val="000000"/>
        </w:rPr>
        <w:t xml:space="preserve"> o</w:t>
      </w:r>
      <w:r>
        <w:rPr>
          <w:rFonts w:ascii="Times New Roman" w:hAnsi="Times New Roman" w:cs="Times New Roman"/>
          <w:color w:val="000000"/>
        </w:rPr>
        <w:t> 156 tis. eur, t.</w:t>
      </w:r>
      <w:r w:rsidR="004E19EB">
        <w:rPr>
          <w:rFonts w:ascii="Times New Roman" w:hAnsi="Times New Roman" w:cs="Times New Roman"/>
          <w:color w:val="000000"/>
        </w:rPr>
        <w:t xml:space="preserve"> </w:t>
      </w:r>
      <w:r>
        <w:rPr>
          <w:rFonts w:ascii="Times New Roman" w:hAnsi="Times New Roman" w:cs="Times New Roman"/>
          <w:color w:val="000000"/>
        </w:rPr>
        <w:t>j. o 1,97</w:t>
      </w:r>
      <w:r w:rsidRPr="00951C93">
        <w:rPr>
          <w:rFonts w:ascii="Times New Roman" w:hAnsi="Times New Roman" w:cs="Times New Roman"/>
          <w:color w:val="000000"/>
        </w:rPr>
        <w:t xml:space="preserve"> %. </w:t>
      </w:r>
    </w:p>
    <w:p w:rsidR="00A5272D" w:rsidRPr="00951C93" w:rsidP="00A5272D">
      <w:pPr>
        <w:bidi w:val="0"/>
        <w:ind w:firstLine="708"/>
        <w:jc w:val="both"/>
        <w:rPr>
          <w:rFonts w:ascii="Times New Roman" w:hAnsi="Times New Roman" w:cs="Times New Roman"/>
          <w:color w:val="000000"/>
        </w:rPr>
      </w:pPr>
    </w:p>
    <w:p w:rsidR="00A5272D"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Objem osobných výdavkov sa na rok 201</w:t>
      </w:r>
      <w:r>
        <w:rPr>
          <w:rFonts w:ascii="Times New Roman" w:hAnsi="Times New Roman" w:cs="Times New Roman"/>
          <w:color w:val="000000"/>
        </w:rPr>
        <w:t>5</w:t>
      </w:r>
      <w:r w:rsidRPr="00951C93">
        <w:rPr>
          <w:rFonts w:ascii="Times New Roman" w:hAnsi="Times New Roman" w:cs="Times New Roman"/>
          <w:color w:val="000000"/>
        </w:rPr>
        <w:t xml:space="preserve"> rozpočtuje na úrovni </w:t>
      </w:r>
      <w:r>
        <w:rPr>
          <w:rFonts w:ascii="Times New Roman" w:hAnsi="Times New Roman" w:cs="Times New Roman"/>
          <w:color w:val="000000"/>
        </w:rPr>
        <w:t>6,42</w:t>
      </w:r>
      <w:r w:rsidRPr="00951C93">
        <w:rPr>
          <w:rFonts w:ascii="Times New Roman" w:hAnsi="Times New Roman" w:cs="Times New Roman"/>
          <w:color w:val="000000"/>
        </w:rPr>
        <w:t xml:space="preserve"> mil. eur, čo v porovnaní so schváleným rozpočtom na rok 201</w:t>
      </w:r>
      <w:r>
        <w:rPr>
          <w:rFonts w:ascii="Times New Roman" w:hAnsi="Times New Roman" w:cs="Times New Roman"/>
          <w:color w:val="000000"/>
        </w:rPr>
        <w:t>4</w:t>
      </w:r>
      <w:r w:rsidRPr="00951C93">
        <w:rPr>
          <w:rFonts w:ascii="Times New Roman" w:hAnsi="Times New Roman" w:cs="Times New Roman"/>
          <w:color w:val="000000"/>
        </w:rPr>
        <w:t xml:space="preserve"> predstavuje </w:t>
      </w:r>
      <w:r>
        <w:rPr>
          <w:rFonts w:ascii="Times New Roman" w:hAnsi="Times New Roman" w:cs="Times New Roman"/>
          <w:color w:val="000000"/>
        </w:rPr>
        <w:t>nárast</w:t>
      </w:r>
      <w:r w:rsidRPr="00951C93">
        <w:rPr>
          <w:rFonts w:ascii="Times New Roman" w:hAnsi="Times New Roman" w:cs="Times New Roman"/>
          <w:color w:val="000000"/>
        </w:rPr>
        <w:t xml:space="preserve"> o</w:t>
      </w:r>
      <w:r>
        <w:rPr>
          <w:rFonts w:ascii="Times New Roman" w:hAnsi="Times New Roman" w:cs="Times New Roman"/>
          <w:color w:val="000000"/>
        </w:rPr>
        <w:t> 261</w:t>
      </w:r>
      <w:r w:rsidRPr="00951C93">
        <w:rPr>
          <w:rFonts w:ascii="Times New Roman" w:hAnsi="Times New Roman" w:cs="Times New Roman"/>
          <w:color w:val="000000"/>
        </w:rPr>
        <w:t xml:space="preserve"> tis. eur, t.</w:t>
      </w:r>
      <w:r w:rsidR="004E19EB">
        <w:rPr>
          <w:rFonts w:ascii="Times New Roman" w:hAnsi="Times New Roman" w:cs="Times New Roman"/>
          <w:color w:val="000000"/>
        </w:rPr>
        <w:t xml:space="preserve"> </w:t>
      </w:r>
      <w:r w:rsidRPr="00951C93">
        <w:rPr>
          <w:rFonts w:ascii="Times New Roman" w:hAnsi="Times New Roman" w:cs="Times New Roman"/>
          <w:color w:val="000000"/>
        </w:rPr>
        <w:t>j. o</w:t>
      </w:r>
      <w:r>
        <w:rPr>
          <w:rFonts w:ascii="Times New Roman" w:hAnsi="Times New Roman" w:cs="Times New Roman"/>
          <w:color w:val="000000"/>
        </w:rPr>
        <w:t> 4,24</w:t>
      </w:r>
      <w:r w:rsidRPr="00951C93">
        <w:rPr>
          <w:rFonts w:ascii="Times New Roman" w:hAnsi="Times New Roman" w:cs="Times New Roman"/>
          <w:color w:val="000000"/>
        </w:rPr>
        <w:t xml:space="preserve"> %. </w:t>
      </w:r>
      <w:r>
        <w:rPr>
          <w:rFonts w:ascii="Times New Roman" w:hAnsi="Times New Roman" w:cs="Times New Roman"/>
          <w:color w:val="000000"/>
        </w:rPr>
        <w:t xml:space="preserve">Nárast je spôsobený dopočtom valorizácie platov zamestnancov z roku 2014 a tiež súvisí s prijatým uznesením výboru pre financie a rozpočet NR SR, ktorý rozpočet NKÚ SR schvaľuje. </w:t>
      </w:r>
    </w:p>
    <w:p w:rsidR="00A5272D" w:rsidRPr="00951C93" w:rsidP="00A5272D">
      <w:pPr>
        <w:bidi w:val="0"/>
        <w:ind w:firstLine="708"/>
        <w:jc w:val="both"/>
        <w:rPr>
          <w:rFonts w:ascii="Times New Roman" w:hAnsi="Times New Roman" w:cs="Times New Roman"/>
          <w:color w:val="000000"/>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Výdavky na tovary a služby sa v roku 201</w:t>
      </w:r>
      <w:r>
        <w:rPr>
          <w:rFonts w:ascii="Times New Roman" w:hAnsi="Times New Roman" w:cs="Times New Roman"/>
          <w:color w:val="000000"/>
        </w:rPr>
        <w:t>5</w:t>
      </w:r>
      <w:r w:rsidRPr="00951C93">
        <w:rPr>
          <w:rFonts w:ascii="Times New Roman" w:hAnsi="Times New Roman" w:cs="Times New Roman"/>
          <w:color w:val="000000"/>
        </w:rPr>
        <w:t xml:space="preserve"> rozpočtujú na úrovni 1,</w:t>
      </w:r>
      <w:r>
        <w:rPr>
          <w:rFonts w:ascii="Times New Roman" w:hAnsi="Times New Roman" w:cs="Times New Roman"/>
          <w:color w:val="000000"/>
        </w:rPr>
        <w:t>45</w:t>
      </w:r>
      <w:r w:rsidRPr="00951C93">
        <w:rPr>
          <w:rFonts w:ascii="Times New Roman" w:hAnsi="Times New Roman" w:cs="Times New Roman"/>
          <w:color w:val="000000"/>
        </w:rPr>
        <w:t xml:space="preserve"> mil. eur a oproti schválenému rozpočtu 201</w:t>
      </w:r>
      <w:r>
        <w:rPr>
          <w:rFonts w:ascii="Times New Roman" w:hAnsi="Times New Roman" w:cs="Times New Roman"/>
          <w:color w:val="000000"/>
        </w:rPr>
        <w:t>4</w:t>
      </w:r>
      <w:r w:rsidRPr="00951C93">
        <w:rPr>
          <w:rFonts w:ascii="Times New Roman" w:hAnsi="Times New Roman" w:cs="Times New Roman"/>
          <w:color w:val="000000"/>
        </w:rPr>
        <w:t xml:space="preserve"> </w:t>
      </w:r>
      <w:r w:rsidRPr="004712DF">
        <w:rPr>
          <w:rFonts w:ascii="Times New Roman" w:hAnsi="Times New Roman" w:cs="Times New Roman"/>
          <w:color w:val="000000"/>
        </w:rPr>
        <w:t>klesajú o 181 tis. eur, t. j. o 11,1 %. Dôvodom poklesu sú najmä opatrenia v</w:t>
      </w:r>
      <w:r w:rsidR="00384499">
        <w:rPr>
          <w:rFonts w:ascii="Times New Roman" w:hAnsi="Times New Roman" w:cs="Times New Roman"/>
          <w:color w:val="000000"/>
        </w:rPr>
        <w:t> </w:t>
      </w:r>
      <w:r w:rsidRPr="004712DF">
        <w:rPr>
          <w:rFonts w:ascii="Times New Roman" w:hAnsi="Times New Roman" w:cs="Times New Roman"/>
          <w:color w:val="000000"/>
        </w:rPr>
        <w:t>rámci</w:t>
      </w:r>
      <w:r w:rsidR="00384499">
        <w:rPr>
          <w:rFonts w:ascii="Times New Roman" w:hAnsi="Times New Roman" w:cs="Times New Roman"/>
          <w:color w:val="000000"/>
        </w:rPr>
        <w:t xml:space="preserve"> reformy</w:t>
      </w:r>
      <w:r w:rsidRPr="004712DF">
        <w:rPr>
          <w:rFonts w:ascii="Times New Roman" w:hAnsi="Times New Roman" w:cs="Times New Roman"/>
          <w:color w:val="000000"/>
        </w:rPr>
        <w:t xml:space="preserve"> ESO a kapitolou uskutočnené presunutie časti prostriedkov do kapitálových výdavkov.</w:t>
      </w:r>
      <w:r w:rsidRPr="00951C93">
        <w:rPr>
          <w:rFonts w:ascii="Times New Roman" w:hAnsi="Times New Roman" w:cs="Times New Roman"/>
          <w:color w:val="000000"/>
        </w:rPr>
        <w:t xml:space="preserve"> </w:t>
      </w:r>
    </w:p>
    <w:p w:rsidR="00A5272D" w:rsidRPr="00951C93" w:rsidP="00A5272D">
      <w:pPr>
        <w:bidi w:val="0"/>
        <w:ind w:firstLine="708"/>
        <w:jc w:val="both"/>
        <w:rPr>
          <w:rFonts w:ascii="Times New Roman" w:hAnsi="Times New Roman" w:cs="Times New Roman"/>
          <w:color w:val="000000"/>
        </w:rPr>
      </w:pPr>
    </w:p>
    <w:p w:rsidR="00A5272D" w:rsidRPr="00951C93" w:rsidP="00A5272D">
      <w:pPr>
        <w:bidi w:val="0"/>
        <w:ind w:firstLine="708"/>
        <w:jc w:val="both"/>
        <w:rPr>
          <w:rFonts w:ascii="Times New Roman" w:hAnsi="Times New Roman" w:cs="Times New Roman"/>
          <w:color w:val="000000"/>
        </w:rPr>
      </w:pPr>
      <w:r w:rsidRPr="00951C93">
        <w:rPr>
          <w:rFonts w:ascii="Times New Roman" w:hAnsi="Times New Roman" w:cs="Times New Roman"/>
          <w:color w:val="000000"/>
        </w:rPr>
        <w:t xml:space="preserve">Bežné transfery rozpočtované </w:t>
      </w:r>
      <w:r w:rsidR="004E19EB">
        <w:rPr>
          <w:rFonts w:ascii="Times New Roman" w:hAnsi="Times New Roman" w:cs="Times New Roman"/>
          <w:color w:val="000000"/>
        </w:rPr>
        <w:t>na</w:t>
      </w:r>
      <w:r w:rsidRPr="00951C93">
        <w:rPr>
          <w:rFonts w:ascii="Times New Roman" w:hAnsi="Times New Roman" w:cs="Times New Roman"/>
          <w:color w:val="000000"/>
        </w:rPr>
        <w:t xml:space="preserve"> rok 201</w:t>
      </w:r>
      <w:r>
        <w:rPr>
          <w:rFonts w:ascii="Times New Roman" w:hAnsi="Times New Roman" w:cs="Times New Roman"/>
          <w:color w:val="000000"/>
        </w:rPr>
        <w:t>5</w:t>
      </w:r>
      <w:r w:rsidRPr="00951C93">
        <w:rPr>
          <w:rFonts w:ascii="Times New Roman" w:hAnsi="Times New Roman" w:cs="Times New Roman"/>
          <w:color w:val="000000"/>
        </w:rPr>
        <w:t xml:space="preserve"> v sume </w:t>
      </w:r>
      <w:r>
        <w:rPr>
          <w:rFonts w:ascii="Times New Roman" w:hAnsi="Times New Roman" w:cs="Times New Roman"/>
          <w:color w:val="000000"/>
        </w:rPr>
        <w:t>21,0</w:t>
      </w:r>
      <w:r w:rsidRPr="00951C93">
        <w:rPr>
          <w:rFonts w:ascii="Times New Roman" w:hAnsi="Times New Roman" w:cs="Times New Roman"/>
          <w:color w:val="000000"/>
        </w:rPr>
        <w:t xml:space="preserve"> tis. eur sa oproti schválenému rozpočtu na rok 201</w:t>
      </w:r>
      <w:r>
        <w:rPr>
          <w:rFonts w:ascii="Times New Roman" w:hAnsi="Times New Roman" w:cs="Times New Roman"/>
          <w:color w:val="000000"/>
        </w:rPr>
        <w:t>4</w:t>
      </w:r>
      <w:r w:rsidRPr="00951C93">
        <w:rPr>
          <w:rFonts w:ascii="Times New Roman" w:hAnsi="Times New Roman" w:cs="Times New Roman"/>
          <w:color w:val="000000"/>
        </w:rPr>
        <w:t xml:space="preserve"> </w:t>
      </w:r>
      <w:r>
        <w:rPr>
          <w:rFonts w:ascii="Times New Roman" w:hAnsi="Times New Roman" w:cs="Times New Roman"/>
          <w:color w:val="000000"/>
        </w:rPr>
        <w:t>zvýšili</w:t>
      </w:r>
      <w:r w:rsidRPr="00951C93">
        <w:rPr>
          <w:rFonts w:ascii="Times New Roman" w:hAnsi="Times New Roman" w:cs="Times New Roman"/>
          <w:color w:val="000000"/>
        </w:rPr>
        <w:t xml:space="preserve"> o</w:t>
      </w:r>
      <w:r>
        <w:rPr>
          <w:rFonts w:ascii="Times New Roman" w:hAnsi="Times New Roman" w:cs="Times New Roman"/>
          <w:color w:val="000000"/>
        </w:rPr>
        <w:t> </w:t>
      </w:r>
      <w:r w:rsidRPr="00951C93">
        <w:rPr>
          <w:rFonts w:ascii="Times New Roman" w:hAnsi="Times New Roman" w:cs="Times New Roman"/>
          <w:color w:val="000000"/>
        </w:rPr>
        <w:t>2</w:t>
      </w:r>
      <w:r>
        <w:rPr>
          <w:rFonts w:ascii="Times New Roman" w:hAnsi="Times New Roman" w:cs="Times New Roman"/>
          <w:color w:val="000000"/>
        </w:rPr>
        <w:t>,50</w:t>
      </w:r>
      <w:r w:rsidRPr="00951C93">
        <w:rPr>
          <w:rFonts w:ascii="Times New Roman" w:hAnsi="Times New Roman" w:cs="Times New Roman"/>
          <w:color w:val="000000"/>
        </w:rPr>
        <w:t xml:space="preserve"> tis. eur, t.</w:t>
      </w:r>
      <w:r w:rsidR="004E19EB">
        <w:rPr>
          <w:rFonts w:ascii="Times New Roman" w:hAnsi="Times New Roman" w:cs="Times New Roman"/>
          <w:color w:val="000000"/>
        </w:rPr>
        <w:t xml:space="preserve"> </w:t>
      </w:r>
      <w:r w:rsidRPr="00951C93">
        <w:rPr>
          <w:rFonts w:ascii="Times New Roman" w:hAnsi="Times New Roman" w:cs="Times New Roman"/>
          <w:color w:val="000000"/>
        </w:rPr>
        <w:t>j. o</w:t>
      </w:r>
      <w:r>
        <w:rPr>
          <w:rFonts w:ascii="Times New Roman" w:hAnsi="Times New Roman" w:cs="Times New Roman"/>
          <w:color w:val="000000"/>
        </w:rPr>
        <w:t> 13,5</w:t>
      </w:r>
      <w:r w:rsidRPr="00951C93">
        <w:rPr>
          <w:rFonts w:ascii="Times New Roman" w:hAnsi="Times New Roman" w:cs="Times New Roman"/>
          <w:color w:val="000000"/>
        </w:rPr>
        <w:t xml:space="preserve"> %. V rámci bežných transferov sú rozpísané príspevky 2 medzinárodným organizáciám, v ktorých má Najvyšší kontrolný úrad SR členstvo.</w:t>
      </w:r>
    </w:p>
    <w:p w:rsidR="00A5272D" w:rsidP="00A5272D">
      <w:pPr>
        <w:bidi w:val="0"/>
        <w:ind w:firstLine="708"/>
        <w:jc w:val="both"/>
        <w:rPr>
          <w:rFonts w:ascii="Times New Roman" w:hAnsi="Times New Roman" w:cs="Times New Roman"/>
          <w:color w:val="000000"/>
        </w:rPr>
      </w:pPr>
    </w:p>
    <w:p w:rsidR="00A5272D" w:rsidRPr="00012A45" w:rsidP="00A5272D">
      <w:pPr>
        <w:bidi w:val="0"/>
        <w:ind w:firstLine="708"/>
        <w:jc w:val="both"/>
      </w:pPr>
      <w:r w:rsidRPr="00012A45">
        <w:rPr>
          <w:rFonts w:ascii="Times New Roman" w:hAnsi="Times New Roman" w:cs="Times New Roman"/>
          <w:color w:val="000000"/>
        </w:rPr>
        <w:t xml:space="preserve">Kapitálové výdavky vo výške 213 tis. eur na rok 2015 medziročne rastú </w:t>
        <w:br/>
        <w:t>o 74,0 tis. eur, t. j. o 53,2 %. Zvýšenie súvisí s kapitolou uskutočneným presunutím časti výdavkov z tovarov a služieb do oblasti kapitálových výdavkov. Prostriedky budú použité na nákup výpočtovej techniky, telekomunikačnej techniky, prevádzkových strojov a zariadení, osobných automobilov a rekonštrukcie a modernizácie. </w:t>
      </w:r>
    </w:p>
    <w:p w:rsidR="00A5272D" w:rsidRPr="005D2BC3" w:rsidP="005D2BC3">
      <w:pPr>
        <w:pStyle w:val="Heading5"/>
        <w:pBdr>
          <w:bottom w:val="single" w:sz="4" w:space="1" w:color="auto"/>
        </w:pBdr>
        <w:bidi w:val="0"/>
        <w:ind w:left="0"/>
        <w:rPr>
          <w:rFonts w:ascii="Times New Roman" w:hAnsi="Times New Roman"/>
          <w:i w:val="0"/>
          <w:sz w:val="24"/>
        </w:rPr>
      </w:pPr>
      <w:bookmarkStart w:id="74" w:name="_Toc400551773"/>
      <w:r w:rsidRPr="005D2BC3">
        <w:rPr>
          <w:rFonts w:ascii="Times New Roman" w:hAnsi="Times New Roman"/>
          <w:i w:val="0"/>
          <w:sz w:val="24"/>
        </w:rPr>
        <w:t>Slovenská informačná služba</w:t>
      </w:r>
      <w:bookmarkEnd w:id="74"/>
    </w:p>
    <w:p w:rsidR="00A5272D" w:rsidP="00A5272D">
      <w:pPr>
        <w:bidi w:val="0"/>
        <w:jc w:val="both"/>
        <w:rPr>
          <w:rFonts w:ascii="Times New Roman" w:hAnsi="Times New Roman" w:cs="Times New Roman"/>
        </w:rPr>
      </w:pPr>
    </w:p>
    <w:tbl>
      <w:tblPr>
        <w:tblStyle w:val="TableNormal"/>
        <w:tblW w:w="9087" w:type="dxa"/>
        <w:tblInd w:w="55" w:type="dxa"/>
        <w:tblLayout w:type="fixed"/>
        <w:tblCellMar>
          <w:left w:w="70" w:type="dxa"/>
          <w:right w:w="70" w:type="dxa"/>
        </w:tblCellMar>
        <w:tblLook w:val="04A0"/>
      </w:tblPr>
      <w:tblGrid>
        <w:gridCol w:w="2283"/>
        <w:gridCol w:w="972"/>
        <w:gridCol w:w="972"/>
        <w:gridCol w:w="972"/>
        <w:gridCol w:w="972"/>
        <w:gridCol w:w="972"/>
        <w:gridCol w:w="972"/>
        <w:gridCol w:w="972"/>
      </w:tblGrid>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66243B" w:rsidP="00DD0BCA">
            <w:pPr>
              <w:bidi w:val="0"/>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v eurách</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2012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2013 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2014 R</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2014 OS</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2015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2016 N</w:t>
            </w:r>
          </w:p>
        </w:tc>
        <w:tc>
          <w:tcPr>
            <w:tcW w:w="97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66243B" w:rsidP="00DD0BCA">
            <w:pPr>
              <w:bidi w:val="0"/>
              <w:jc w:val="center"/>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2017 N</w:t>
            </w:r>
          </w:p>
        </w:tc>
      </w:tr>
      <w:tr>
        <w:tblPrEx>
          <w:tblW w:w="9087" w:type="dxa"/>
          <w:tblInd w:w="55" w:type="dxa"/>
          <w:tblLayout w:type="fixed"/>
          <w:tblCellMar>
            <w:left w:w="70" w:type="dxa"/>
            <w:right w:w="70" w:type="dxa"/>
          </w:tblCellMar>
          <w:tblLook w:val="04A0"/>
        </w:tblPrEx>
        <w:trPr>
          <w:trHeight w:val="261"/>
        </w:trPr>
        <w:tc>
          <w:tcPr>
            <w:tcW w:w="228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66243B" w:rsidP="00DD0BCA">
            <w:pPr>
              <w:bidi w:val="0"/>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Zdroje príslušnej kapitoly</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41 551 710</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46 188 516</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42 944 042</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E50DA4"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42 746 301</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44 330 385</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43 330 385</w:t>
            </w:r>
          </w:p>
        </w:tc>
        <w:tc>
          <w:tcPr>
            <w:tcW w:w="972"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43 330 385</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66243B" w:rsidP="00DD0BCA">
            <w:pPr>
              <w:bidi w:val="0"/>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 xml:space="preserve">rozpočtové zdroje kapitoly </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41 551 710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46 188 516</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42 944 042</w:t>
            </w:r>
          </w:p>
        </w:tc>
        <w:tc>
          <w:tcPr>
            <w:tcW w:w="972" w:type="dxa"/>
            <w:tcBorders>
              <w:top w:val="nil"/>
              <w:left w:val="nil"/>
              <w:bottom w:val="single" w:sz="4" w:space="0" w:color="auto"/>
              <w:right w:val="single" w:sz="4" w:space="0" w:color="auto"/>
            </w:tcBorders>
            <w:noWrap/>
            <w:textDirection w:val="lrTb"/>
            <w:vAlign w:val="bottom"/>
            <w:hideMark/>
          </w:tcPr>
          <w:p w:rsidR="00A5272D" w:rsidRPr="00E50DA4"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42 746 301</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44 330 385</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43 330 385</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b/>
                <w:bCs/>
                <w:color w:val="000000"/>
                <w:sz w:val="14"/>
                <w:szCs w:val="14"/>
                <w:lang w:eastAsia="sk-SK"/>
              </w:rPr>
            </w:pPr>
            <w:r w:rsidRPr="0066243B">
              <w:rPr>
                <w:rFonts w:ascii="Times New Roman" w:hAnsi="Times New Roman" w:cs="Times New Roman"/>
                <w:b/>
                <w:bCs/>
                <w:color w:val="000000"/>
                <w:sz w:val="14"/>
                <w:szCs w:val="14"/>
                <w:lang w:eastAsia="sk-SK"/>
              </w:rPr>
              <w:t>43 330 385</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66243B" w:rsidP="00DD0BCA">
            <w:pPr>
              <w:bidi w:val="0"/>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 xml:space="preserve">    v tom: bežné výdavky 600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40 555 710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43 193 688</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41 948 042</w:t>
            </w:r>
          </w:p>
        </w:tc>
        <w:tc>
          <w:tcPr>
            <w:tcW w:w="972" w:type="dxa"/>
            <w:tcBorders>
              <w:top w:val="nil"/>
              <w:left w:val="nil"/>
              <w:bottom w:val="single" w:sz="4" w:space="0" w:color="auto"/>
              <w:right w:val="single" w:sz="4" w:space="0" w:color="auto"/>
            </w:tcBorders>
            <w:noWrap/>
            <w:textDirection w:val="lrTb"/>
            <w:vAlign w:val="bottom"/>
            <w:hideMark/>
          </w:tcPr>
          <w:p w:rsidR="00A5272D" w:rsidRPr="00E50DA4"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 xml:space="preserve">41 750 301 </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42 330 385</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42 330 385</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42 330 385</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66243B" w:rsidP="00DD0BCA">
            <w:pPr>
              <w:bidi w:val="0"/>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 xml:space="preserve">                           630 tovary a služby</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40 555 710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43 193 688</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41 948 042</w:t>
            </w:r>
          </w:p>
        </w:tc>
        <w:tc>
          <w:tcPr>
            <w:tcW w:w="972" w:type="dxa"/>
            <w:tcBorders>
              <w:top w:val="nil"/>
              <w:left w:val="nil"/>
              <w:bottom w:val="single" w:sz="4" w:space="0" w:color="auto"/>
              <w:right w:val="single" w:sz="4" w:space="0" w:color="auto"/>
            </w:tcBorders>
            <w:noWrap/>
            <w:textDirection w:val="lrTb"/>
            <w:vAlign w:val="bottom"/>
            <w:hideMark/>
          </w:tcPr>
          <w:p w:rsidR="00A5272D" w:rsidRPr="00E50DA4"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41 750 301</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42 330 385</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42 330 385</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42 330 385</w:t>
            </w:r>
          </w:p>
        </w:tc>
      </w:tr>
      <w:tr>
        <w:tblPrEx>
          <w:tblW w:w="9087" w:type="dxa"/>
          <w:tblInd w:w="55" w:type="dxa"/>
          <w:tblLayout w:type="fixed"/>
          <w:tblCellMar>
            <w:left w:w="70" w:type="dxa"/>
            <w:right w:w="70" w:type="dxa"/>
          </w:tblCellMar>
          <w:tblLook w:val="04A0"/>
        </w:tblPrEx>
        <w:trPr>
          <w:trHeight w:val="261"/>
        </w:trPr>
        <w:tc>
          <w:tcPr>
            <w:tcW w:w="2283" w:type="dxa"/>
            <w:tcBorders>
              <w:top w:val="nil"/>
              <w:left w:val="single" w:sz="4" w:space="0" w:color="auto"/>
              <w:bottom w:val="single" w:sz="4" w:space="0" w:color="auto"/>
              <w:right w:val="single" w:sz="4" w:space="0" w:color="auto"/>
            </w:tcBorders>
            <w:noWrap/>
            <w:textDirection w:val="lrTb"/>
            <w:vAlign w:val="center"/>
            <w:hideMark/>
          </w:tcPr>
          <w:p w:rsidR="00A5272D" w:rsidRPr="0066243B" w:rsidP="00DD0BCA">
            <w:pPr>
              <w:bidi w:val="0"/>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 xml:space="preserve">              kapitálové výdavky 700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996 000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2 994 828</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996 000</w:t>
            </w:r>
          </w:p>
        </w:tc>
        <w:tc>
          <w:tcPr>
            <w:tcW w:w="972" w:type="dxa"/>
            <w:tcBorders>
              <w:top w:val="nil"/>
              <w:left w:val="nil"/>
              <w:bottom w:val="single" w:sz="4" w:space="0" w:color="auto"/>
              <w:right w:val="single" w:sz="4" w:space="0" w:color="auto"/>
            </w:tcBorders>
            <w:noWrap/>
            <w:textDirection w:val="lrTb"/>
            <w:vAlign w:val="bottom"/>
            <w:hideMark/>
          </w:tcPr>
          <w:p w:rsidR="00A5272D" w:rsidRPr="00E50DA4" w:rsidP="00DD0BCA">
            <w:pPr>
              <w:bidi w:val="0"/>
              <w:jc w:val="right"/>
              <w:rPr>
                <w:rFonts w:ascii="Times New Roman" w:hAnsi="Times New Roman" w:cs="Times New Roman"/>
                <w:color w:val="000000"/>
                <w:sz w:val="14"/>
                <w:szCs w:val="14"/>
              </w:rPr>
            </w:pPr>
            <w:r w:rsidRPr="00E50DA4">
              <w:rPr>
                <w:rFonts w:ascii="Times New Roman" w:hAnsi="Times New Roman" w:cs="Times New Roman"/>
                <w:color w:val="000000"/>
                <w:sz w:val="14"/>
                <w:szCs w:val="14"/>
              </w:rPr>
              <w:t>996 000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2 000 000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1 000 000</w:t>
            </w:r>
          </w:p>
        </w:tc>
        <w:tc>
          <w:tcPr>
            <w:tcW w:w="972" w:type="dxa"/>
            <w:tcBorders>
              <w:top w:val="nil"/>
              <w:left w:val="nil"/>
              <w:bottom w:val="single" w:sz="4" w:space="0" w:color="auto"/>
              <w:right w:val="single" w:sz="4" w:space="0" w:color="auto"/>
            </w:tcBorders>
            <w:noWrap/>
            <w:textDirection w:val="lrTb"/>
            <w:vAlign w:val="bottom"/>
            <w:hideMark/>
          </w:tcPr>
          <w:p w:rsidR="00A5272D" w:rsidRPr="0066243B" w:rsidP="00DD0BCA">
            <w:pPr>
              <w:bidi w:val="0"/>
              <w:jc w:val="right"/>
              <w:rPr>
                <w:rFonts w:ascii="Times New Roman" w:hAnsi="Times New Roman" w:cs="Times New Roman"/>
                <w:color w:val="000000"/>
                <w:sz w:val="14"/>
                <w:szCs w:val="14"/>
                <w:lang w:eastAsia="sk-SK"/>
              </w:rPr>
            </w:pPr>
            <w:r w:rsidRPr="0066243B">
              <w:rPr>
                <w:rFonts w:ascii="Times New Roman" w:hAnsi="Times New Roman" w:cs="Times New Roman"/>
                <w:color w:val="000000"/>
                <w:sz w:val="14"/>
                <w:szCs w:val="14"/>
                <w:lang w:eastAsia="sk-SK"/>
              </w:rPr>
              <w:t>1 000 000</w:t>
            </w:r>
          </w:p>
        </w:tc>
      </w:tr>
    </w:tbl>
    <w:p w:rsidR="00A5272D" w:rsidRPr="004A67A9" w:rsidP="00A5272D">
      <w:pPr>
        <w:bidi w:val="0"/>
        <w:jc w:val="both"/>
        <w:rPr>
          <w:rFonts w:ascii="Times New Roman" w:hAnsi="Times New Roman" w:cs="Times New Roman"/>
          <w:lang w:eastAsia="sk-SK"/>
        </w:rPr>
      </w:pPr>
    </w:p>
    <w:p w:rsidR="00A5272D" w:rsidRPr="006A63CB" w:rsidP="00A5272D">
      <w:pPr>
        <w:bidi w:val="0"/>
        <w:ind w:firstLine="708"/>
        <w:jc w:val="both"/>
        <w:rPr>
          <w:rFonts w:ascii="Times New Roman" w:hAnsi="Times New Roman" w:cs="Times New Roman"/>
        </w:rPr>
      </w:pPr>
      <w:r w:rsidRPr="004A67A9">
        <w:rPr>
          <w:rFonts w:ascii="Times New Roman" w:hAnsi="Times New Roman" w:cs="Times New Roman"/>
        </w:rPr>
        <w:t>Celkové výdavky kapitoly v</w:t>
      </w:r>
      <w:r>
        <w:rPr>
          <w:rFonts w:ascii="Times New Roman" w:hAnsi="Times New Roman" w:cs="Times New Roman"/>
        </w:rPr>
        <w:t> sume 44,3 mil. eur na rok 2015</w:t>
      </w:r>
      <w:r w:rsidRPr="004A67A9">
        <w:rPr>
          <w:rFonts w:ascii="Times New Roman" w:hAnsi="Times New Roman" w:cs="Times New Roman"/>
        </w:rPr>
        <w:t xml:space="preserve"> sú oprot</w:t>
      </w:r>
      <w:r>
        <w:rPr>
          <w:rFonts w:ascii="Times New Roman" w:hAnsi="Times New Roman" w:cs="Times New Roman"/>
        </w:rPr>
        <w:t>i schválenému rozpočtu roku 2014</w:t>
      </w:r>
      <w:r w:rsidRPr="004A67A9">
        <w:rPr>
          <w:rFonts w:ascii="Times New Roman" w:hAnsi="Times New Roman" w:cs="Times New Roman"/>
        </w:rPr>
        <w:t xml:space="preserve"> </w:t>
      </w:r>
      <w:r>
        <w:rPr>
          <w:rFonts w:ascii="Times New Roman" w:hAnsi="Times New Roman" w:cs="Times New Roman"/>
        </w:rPr>
        <w:t>vyššie o 1,39 mil.</w:t>
      </w:r>
      <w:r w:rsidRPr="004A67A9">
        <w:rPr>
          <w:rFonts w:ascii="Times New Roman" w:hAnsi="Times New Roman" w:cs="Times New Roman"/>
        </w:rPr>
        <w:t xml:space="preserve"> eur, čo predstavuje </w:t>
      </w:r>
      <w:r>
        <w:rPr>
          <w:rFonts w:ascii="Times New Roman" w:hAnsi="Times New Roman" w:cs="Times New Roman"/>
        </w:rPr>
        <w:t>nárast</w:t>
      </w:r>
      <w:r w:rsidRPr="004A67A9">
        <w:rPr>
          <w:rFonts w:ascii="Times New Roman" w:hAnsi="Times New Roman" w:cs="Times New Roman"/>
        </w:rPr>
        <w:t xml:space="preserve"> o</w:t>
      </w:r>
      <w:r>
        <w:rPr>
          <w:rFonts w:ascii="Times New Roman" w:hAnsi="Times New Roman" w:cs="Times New Roman"/>
        </w:rPr>
        <w:t xml:space="preserve"> 3,23 %. </w:t>
      </w:r>
    </w:p>
    <w:p w:rsidR="00A5272D" w:rsidRPr="006A63CB" w:rsidP="00A5272D">
      <w:pPr>
        <w:bidi w:val="0"/>
        <w:spacing w:before="100" w:beforeAutospacing="1" w:after="100" w:afterAutospacing="1"/>
        <w:ind w:firstLine="708"/>
        <w:jc w:val="both"/>
        <w:rPr>
          <w:rFonts w:ascii="Times New Roman" w:hAnsi="Times New Roman" w:cs="Times New Roman"/>
        </w:rPr>
      </w:pPr>
      <w:r w:rsidRPr="006A63CB">
        <w:rPr>
          <w:rFonts w:ascii="Times New Roman" w:hAnsi="Times New Roman" w:cs="Times New Roman"/>
        </w:rPr>
        <w:t xml:space="preserve">V rámci kategórie 630 - tovary a služby sa rozpočtujú prostriedky na logistické zabezpečenie základného chodu Slovenskej informačnej služby vrátane osobných výdavkov a výdavkov na bežné transfery. Bežné prevádzkové výdavky na tovary a služby na rok 2015 sú oproti schválenému rozpočtu roku 2014 nezmenené. </w:t>
      </w:r>
    </w:p>
    <w:p w:rsidR="00A5272D" w:rsidRPr="006A63CB" w:rsidP="00A5272D">
      <w:pPr>
        <w:bidi w:val="0"/>
        <w:ind w:firstLine="709"/>
        <w:jc w:val="both"/>
        <w:rPr>
          <w:rFonts w:ascii="Times New Roman" w:hAnsi="Times New Roman" w:cs="Times New Roman"/>
        </w:rPr>
      </w:pPr>
      <w:r w:rsidRPr="006A63CB">
        <w:rPr>
          <w:rFonts w:ascii="Times New Roman" w:hAnsi="Times New Roman" w:cs="Times New Roman"/>
        </w:rPr>
        <w:t xml:space="preserve">Kapitálové výdavky v sume 2,00 mil. eur </w:t>
      </w:r>
      <w:r>
        <w:rPr>
          <w:rFonts w:ascii="Times New Roman" w:hAnsi="Times New Roman" w:cs="Times New Roman"/>
        </w:rPr>
        <w:t>na</w:t>
      </w:r>
      <w:r w:rsidRPr="006A63CB">
        <w:rPr>
          <w:rFonts w:ascii="Times New Roman" w:hAnsi="Times New Roman" w:cs="Times New Roman"/>
        </w:rPr>
        <w:t xml:space="preserve"> rok 2015 sú oproti schválenému </w:t>
      </w:r>
      <w:r>
        <w:rPr>
          <w:rFonts w:ascii="Times New Roman" w:hAnsi="Times New Roman" w:cs="Times New Roman"/>
        </w:rPr>
        <w:t>rozpočtu roku 2014 vyššie o 1,0</w:t>
      </w:r>
      <w:r w:rsidRPr="006A63CB">
        <w:rPr>
          <w:rFonts w:ascii="Times New Roman" w:hAnsi="Times New Roman" w:cs="Times New Roman"/>
        </w:rPr>
        <w:t xml:space="preserve"> mil. eur, t. j. o 101 % z dôvodu potreby zabezpečenia nevyhnutnej modernizácie informačných systémov Slovenskej informačnej služby.   </w:t>
      </w:r>
    </w:p>
    <w:p w:rsidR="00A5272D" w:rsidRPr="005D2BC3" w:rsidP="005D2BC3">
      <w:pPr>
        <w:pStyle w:val="Heading5"/>
        <w:pBdr>
          <w:bottom w:val="single" w:sz="4" w:space="1" w:color="auto"/>
        </w:pBdr>
        <w:bidi w:val="0"/>
        <w:ind w:left="0"/>
        <w:rPr>
          <w:rFonts w:ascii="Times New Roman" w:hAnsi="Times New Roman"/>
          <w:i w:val="0"/>
          <w:sz w:val="24"/>
        </w:rPr>
      </w:pPr>
      <w:bookmarkStart w:id="75" w:name="_Toc400551774"/>
      <w:r w:rsidRPr="005D2BC3">
        <w:rPr>
          <w:rFonts w:ascii="Times New Roman" w:hAnsi="Times New Roman"/>
          <w:i w:val="0"/>
          <w:sz w:val="24"/>
        </w:rPr>
        <w:t>Úrad geodézie, kartografie a katastra SR</w:t>
      </w:r>
      <w:bookmarkEnd w:id="75"/>
      <w:r w:rsidRPr="005D2BC3">
        <w:rPr>
          <w:rFonts w:ascii="Times New Roman" w:hAnsi="Times New Roman"/>
          <w:i w:val="0"/>
          <w:sz w:val="24"/>
        </w:rPr>
        <w:t xml:space="preserve"> </w:t>
      </w:r>
    </w:p>
    <w:p w:rsidR="00A5272D" w:rsidP="00A5272D">
      <w:pPr>
        <w:bidi w:val="0"/>
        <w:jc w:val="both"/>
        <w:rPr>
          <w:rFonts w:ascii="Times New Roman" w:hAnsi="Times New Roman"/>
          <w:b/>
        </w:rPr>
      </w:pPr>
    </w:p>
    <w:tbl>
      <w:tblPr>
        <w:tblStyle w:val="TableNormal"/>
        <w:tblW w:w="5000" w:type="pct"/>
        <w:tblCellMar>
          <w:left w:w="70" w:type="dxa"/>
          <w:right w:w="70" w:type="dxa"/>
        </w:tblCellMar>
        <w:tblLook w:val="04A0"/>
      </w:tblPr>
      <w:tblGrid>
        <w:gridCol w:w="2492"/>
        <w:gridCol w:w="959"/>
        <w:gridCol w:w="960"/>
        <w:gridCol w:w="953"/>
        <w:gridCol w:w="962"/>
        <w:gridCol w:w="962"/>
        <w:gridCol w:w="962"/>
        <w:gridCol w:w="962"/>
      </w:tblGrid>
      <w:tr>
        <w:tblPrEx>
          <w:tblW w:w="5000" w:type="pct"/>
          <w:tblCellMar>
            <w:left w:w="70" w:type="dxa"/>
            <w:right w:w="70" w:type="dxa"/>
          </w:tblCellMar>
          <w:tblLook w:val="04A0"/>
        </w:tblPrEx>
        <w:trPr>
          <w:trHeight w:val="261"/>
        </w:trPr>
        <w:tc>
          <w:tcPr>
            <w:tcW w:w="1353" w:type="pct"/>
            <w:tcBorders>
              <w:top w:val="single" w:sz="4" w:space="0" w:color="auto"/>
              <w:left w:val="single" w:sz="4" w:space="0" w:color="auto"/>
              <w:bottom w:val="single" w:sz="4" w:space="0" w:color="auto"/>
              <w:right w:val="single" w:sz="4" w:space="0" w:color="auto"/>
            </w:tcBorders>
            <w:shd w:val="clear" w:color="000000" w:fill="A5A5A5"/>
            <w:noWrap/>
            <w:textDirection w:val="lrTb"/>
            <w:vAlign w:val="bottom"/>
            <w:hideMark/>
          </w:tcPr>
          <w:p w:rsidR="00A5272D" w:rsidRPr="00614C9D" w:rsidP="00DD0BCA">
            <w:pPr>
              <w:bidi w:val="0"/>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v eurách</w:t>
            </w:r>
          </w:p>
        </w:tc>
        <w:tc>
          <w:tcPr>
            <w:tcW w:w="521"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14C9D" w:rsidP="00DD0BCA">
            <w:pPr>
              <w:bidi w:val="0"/>
              <w:jc w:val="center"/>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2012 S</w:t>
            </w:r>
          </w:p>
        </w:tc>
        <w:tc>
          <w:tcPr>
            <w:tcW w:w="521"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14C9D" w:rsidP="00DD0BCA">
            <w:pPr>
              <w:bidi w:val="0"/>
              <w:jc w:val="center"/>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2013 S</w:t>
            </w:r>
          </w:p>
        </w:tc>
        <w:tc>
          <w:tcPr>
            <w:tcW w:w="517"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14C9D" w:rsidP="00DD0BCA">
            <w:pPr>
              <w:bidi w:val="0"/>
              <w:jc w:val="center"/>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2014 R</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D4698" w:rsidP="00DD0BCA">
            <w:pPr>
              <w:bidi w:val="0"/>
              <w:jc w:val="center"/>
              <w:rPr>
                <w:rFonts w:ascii="Times New Roman" w:hAnsi="Times New Roman" w:cs="Times New Roman"/>
                <w:b/>
                <w:bCs/>
                <w:color w:val="000000"/>
                <w:sz w:val="14"/>
                <w:szCs w:val="14"/>
              </w:rPr>
            </w:pPr>
            <w:r w:rsidRPr="006D4698">
              <w:rPr>
                <w:rFonts w:ascii="Times New Roman" w:hAnsi="Times New Roman" w:cs="Times New Roman"/>
                <w:b/>
                <w:bCs/>
                <w:color w:val="000000"/>
                <w:sz w:val="14"/>
                <w:szCs w:val="14"/>
              </w:rPr>
              <w:t>2014 OS</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14C9D" w:rsidP="00DD0BCA">
            <w:pPr>
              <w:bidi w:val="0"/>
              <w:jc w:val="center"/>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2015 N</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14C9D" w:rsidP="00DD0BCA">
            <w:pPr>
              <w:bidi w:val="0"/>
              <w:jc w:val="center"/>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2016 N</w:t>
            </w:r>
          </w:p>
        </w:tc>
        <w:tc>
          <w:tcPr>
            <w:tcW w:w="522" w:type="pct"/>
            <w:tcBorders>
              <w:top w:val="single" w:sz="4" w:space="0" w:color="auto"/>
              <w:left w:val="nil"/>
              <w:bottom w:val="single" w:sz="4" w:space="0" w:color="auto"/>
              <w:right w:val="single" w:sz="4" w:space="0" w:color="auto"/>
            </w:tcBorders>
            <w:shd w:val="clear" w:color="000000" w:fill="A5A5A5"/>
            <w:noWrap/>
            <w:textDirection w:val="lrTb"/>
            <w:vAlign w:val="bottom"/>
            <w:hideMark/>
          </w:tcPr>
          <w:p w:rsidR="00A5272D" w:rsidRPr="00614C9D" w:rsidP="00DD0BCA">
            <w:pPr>
              <w:bidi w:val="0"/>
              <w:jc w:val="center"/>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shd w:val="clear" w:color="000000" w:fill="C0C0C0"/>
            <w:noWrap/>
            <w:textDirection w:val="lrTb"/>
            <w:vAlign w:val="bottom"/>
            <w:hideMark/>
          </w:tcPr>
          <w:p w:rsidR="00A5272D" w:rsidRPr="00614C9D" w:rsidP="00DD0BCA">
            <w:pPr>
              <w:bidi w:val="0"/>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Zdroje príslušnej kapitoly</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48 049 317</w:t>
            </w:r>
          </w:p>
        </w:tc>
        <w:tc>
          <w:tcPr>
            <w:tcW w:w="521" w:type="pct"/>
            <w:tcBorders>
              <w:top w:val="nil"/>
              <w:left w:val="nil"/>
              <w:bottom w:val="single" w:sz="4" w:space="0" w:color="auto"/>
              <w:right w:val="single" w:sz="4" w:space="0" w:color="auto"/>
            </w:tcBorders>
            <w:shd w:val="clear" w:color="000000" w:fill="C0C0C0"/>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36 811 194</w:t>
            </w:r>
          </w:p>
        </w:tc>
        <w:tc>
          <w:tcPr>
            <w:tcW w:w="517" w:type="pct"/>
            <w:tcBorders>
              <w:top w:val="nil"/>
              <w:left w:val="nil"/>
              <w:bottom w:val="single" w:sz="4" w:space="0" w:color="auto"/>
              <w:right w:val="single" w:sz="4" w:space="0" w:color="auto"/>
            </w:tcBorders>
            <w:shd w:val="clear" w:color="000000" w:fill="C0C0C0"/>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15 131 253</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5272D" w:rsidRPr="006D4698" w:rsidP="00DD0BCA">
            <w:pPr>
              <w:bidi w:val="0"/>
              <w:jc w:val="right"/>
              <w:rPr>
                <w:rFonts w:ascii="Times New Roman" w:hAnsi="Times New Roman" w:cs="Times New Roman"/>
                <w:b/>
                <w:bCs/>
                <w:color w:val="000000"/>
                <w:sz w:val="14"/>
                <w:szCs w:val="14"/>
              </w:rPr>
            </w:pPr>
            <w:r w:rsidRPr="006D4698">
              <w:rPr>
                <w:rFonts w:ascii="Times New Roman" w:hAnsi="Times New Roman" w:cs="Times New Roman"/>
                <w:b/>
                <w:bCs/>
                <w:color w:val="000000"/>
                <w:sz w:val="14"/>
                <w:szCs w:val="14"/>
              </w:rPr>
              <w:t>17 547 587</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15 208 187</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15 208 187</w:t>
            </w:r>
          </w:p>
        </w:tc>
        <w:tc>
          <w:tcPr>
            <w:tcW w:w="522" w:type="pct"/>
            <w:tcBorders>
              <w:top w:val="nil"/>
              <w:left w:val="nil"/>
              <w:bottom w:val="single" w:sz="4" w:space="0" w:color="auto"/>
              <w:right w:val="single" w:sz="4" w:space="0" w:color="auto"/>
            </w:tcBorders>
            <w:shd w:val="clear" w:color="000000" w:fill="C0C0C0"/>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15 208 187</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 xml:space="preserve">rozpočtové zdroje kapitoly </w:t>
            </w:r>
          </w:p>
        </w:tc>
        <w:tc>
          <w:tcPr>
            <w:tcW w:w="521"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44 071 100</w:t>
            </w:r>
          </w:p>
        </w:tc>
        <w:tc>
          <w:tcPr>
            <w:tcW w:w="521"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34 612 447</w:t>
            </w:r>
          </w:p>
        </w:tc>
        <w:tc>
          <w:tcPr>
            <w:tcW w:w="517"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15 131 253</w:t>
            </w:r>
          </w:p>
        </w:tc>
        <w:tc>
          <w:tcPr>
            <w:tcW w:w="522" w:type="pct"/>
            <w:tcBorders>
              <w:top w:val="nil"/>
              <w:left w:val="nil"/>
              <w:bottom w:val="single" w:sz="4" w:space="0" w:color="auto"/>
              <w:right w:val="single" w:sz="4" w:space="0" w:color="auto"/>
            </w:tcBorders>
            <w:textDirection w:val="lrTb"/>
            <w:vAlign w:val="bottom"/>
            <w:hideMark/>
          </w:tcPr>
          <w:p w:rsidR="00A5272D" w:rsidRPr="006D4698" w:rsidP="00DD0BCA">
            <w:pPr>
              <w:bidi w:val="0"/>
              <w:jc w:val="right"/>
              <w:rPr>
                <w:rFonts w:ascii="Times New Roman" w:hAnsi="Times New Roman" w:cs="Times New Roman"/>
                <w:b/>
                <w:bCs/>
                <w:color w:val="000000"/>
                <w:sz w:val="14"/>
                <w:szCs w:val="14"/>
              </w:rPr>
            </w:pPr>
            <w:r w:rsidRPr="006D4698">
              <w:rPr>
                <w:rFonts w:ascii="Times New Roman" w:hAnsi="Times New Roman" w:cs="Times New Roman"/>
                <w:b/>
                <w:bCs/>
                <w:color w:val="000000"/>
                <w:sz w:val="14"/>
                <w:szCs w:val="14"/>
              </w:rPr>
              <w:t>16 054 856</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15 208 187</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15 208 187</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15 208 187</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 xml:space="preserve">    v tom: bežné výdavky  600</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42 796 397</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34 349 163</w:t>
            </w:r>
          </w:p>
        </w:tc>
        <w:tc>
          <w:tcPr>
            <w:tcW w:w="517"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14 898 151</w:t>
            </w:r>
          </w:p>
        </w:tc>
        <w:tc>
          <w:tcPr>
            <w:tcW w:w="522" w:type="pct"/>
            <w:tcBorders>
              <w:top w:val="nil"/>
              <w:left w:val="nil"/>
              <w:bottom w:val="single" w:sz="4" w:space="0" w:color="auto"/>
              <w:right w:val="single" w:sz="4" w:space="0" w:color="auto"/>
            </w:tcBorders>
            <w:noWrap/>
            <w:textDirection w:val="lrTb"/>
            <w:vAlign w:val="bottom"/>
            <w:hideMark/>
          </w:tcPr>
          <w:p w:rsidR="00A5272D" w:rsidRPr="006D4698" w:rsidP="00DD0BCA">
            <w:pPr>
              <w:bidi w:val="0"/>
              <w:jc w:val="right"/>
              <w:rPr>
                <w:rFonts w:ascii="Times New Roman" w:hAnsi="Times New Roman" w:cs="Times New Roman"/>
                <w:color w:val="000000"/>
                <w:sz w:val="14"/>
                <w:szCs w:val="14"/>
              </w:rPr>
            </w:pPr>
            <w:r w:rsidRPr="006D4698">
              <w:rPr>
                <w:rFonts w:ascii="Times New Roman" w:hAnsi="Times New Roman" w:cs="Times New Roman"/>
                <w:color w:val="000000"/>
                <w:sz w:val="14"/>
                <w:szCs w:val="14"/>
              </w:rPr>
              <w:t>15 713 056</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14 975 085</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14 975 085</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14 975 085</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 xml:space="preserve">                                   610 mzdy</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19 156 258</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14 350 668</w:t>
            </w:r>
          </w:p>
        </w:tc>
        <w:tc>
          <w:tcPr>
            <w:tcW w:w="517"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2 782 200</w:t>
            </w:r>
          </w:p>
        </w:tc>
        <w:tc>
          <w:tcPr>
            <w:tcW w:w="522" w:type="pct"/>
            <w:tcBorders>
              <w:top w:val="nil"/>
              <w:left w:val="nil"/>
              <w:bottom w:val="single" w:sz="4" w:space="0" w:color="auto"/>
              <w:right w:val="single" w:sz="4" w:space="0" w:color="auto"/>
            </w:tcBorders>
            <w:noWrap/>
            <w:textDirection w:val="lrTb"/>
            <w:vAlign w:val="bottom"/>
            <w:hideMark/>
          </w:tcPr>
          <w:p w:rsidR="00A5272D" w:rsidRPr="006D4698" w:rsidP="00DD0BCA">
            <w:pPr>
              <w:bidi w:val="0"/>
              <w:jc w:val="right"/>
              <w:rPr>
                <w:rFonts w:ascii="Times New Roman" w:hAnsi="Times New Roman" w:cs="Times New Roman"/>
                <w:color w:val="000000"/>
                <w:sz w:val="14"/>
                <w:szCs w:val="14"/>
              </w:rPr>
            </w:pPr>
            <w:r w:rsidRPr="006D4698">
              <w:rPr>
                <w:rFonts w:ascii="Times New Roman" w:hAnsi="Times New Roman" w:cs="Times New Roman"/>
                <w:color w:val="000000"/>
                <w:sz w:val="14"/>
                <w:szCs w:val="14"/>
              </w:rPr>
              <w:t>2 915 538</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2 834 856</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2 834 856</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2 834 856</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 xml:space="preserve">                                   620 odvody</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6 696 818</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5 159 533</w:t>
            </w:r>
          </w:p>
        </w:tc>
        <w:tc>
          <w:tcPr>
            <w:tcW w:w="517"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981 379</w:t>
            </w:r>
          </w:p>
        </w:tc>
        <w:tc>
          <w:tcPr>
            <w:tcW w:w="522" w:type="pct"/>
            <w:tcBorders>
              <w:top w:val="nil"/>
              <w:left w:val="nil"/>
              <w:bottom w:val="single" w:sz="4" w:space="0" w:color="auto"/>
              <w:right w:val="single" w:sz="4" w:space="0" w:color="auto"/>
            </w:tcBorders>
            <w:noWrap/>
            <w:textDirection w:val="lrTb"/>
            <w:vAlign w:val="bottom"/>
            <w:hideMark/>
          </w:tcPr>
          <w:p w:rsidR="00A5272D" w:rsidRPr="006D4698" w:rsidP="00DD0BCA">
            <w:pPr>
              <w:bidi w:val="0"/>
              <w:jc w:val="right"/>
              <w:rPr>
                <w:rFonts w:ascii="Times New Roman" w:hAnsi="Times New Roman" w:cs="Times New Roman"/>
                <w:color w:val="000000"/>
                <w:sz w:val="14"/>
                <w:szCs w:val="14"/>
              </w:rPr>
            </w:pPr>
            <w:r w:rsidRPr="006D4698">
              <w:rPr>
                <w:rFonts w:ascii="Times New Roman" w:hAnsi="Times New Roman" w:cs="Times New Roman"/>
                <w:color w:val="000000"/>
                <w:sz w:val="14"/>
                <w:szCs w:val="14"/>
              </w:rPr>
              <w:t>997 417</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1 000 282</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1 000 282</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1 000 282</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 xml:space="preserve">                                   630 tovary a služby</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15 963 014</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13 954 699</w:t>
            </w:r>
          </w:p>
        </w:tc>
        <w:tc>
          <w:tcPr>
            <w:tcW w:w="517"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10 414 674</w:t>
            </w:r>
          </w:p>
        </w:tc>
        <w:tc>
          <w:tcPr>
            <w:tcW w:w="522" w:type="pct"/>
            <w:tcBorders>
              <w:top w:val="nil"/>
              <w:left w:val="nil"/>
              <w:bottom w:val="single" w:sz="4" w:space="0" w:color="auto"/>
              <w:right w:val="single" w:sz="4" w:space="0" w:color="auto"/>
            </w:tcBorders>
            <w:noWrap/>
            <w:textDirection w:val="lrTb"/>
            <w:vAlign w:val="bottom"/>
            <w:hideMark/>
          </w:tcPr>
          <w:p w:rsidR="00A5272D" w:rsidRPr="006D4698" w:rsidP="00DD0BCA">
            <w:pPr>
              <w:bidi w:val="0"/>
              <w:jc w:val="right"/>
              <w:rPr>
                <w:rFonts w:ascii="Times New Roman" w:hAnsi="Times New Roman" w:cs="Times New Roman"/>
                <w:color w:val="000000"/>
                <w:sz w:val="14"/>
                <w:szCs w:val="14"/>
              </w:rPr>
            </w:pPr>
            <w:r w:rsidRPr="006D4698">
              <w:rPr>
                <w:rFonts w:ascii="Times New Roman" w:hAnsi="Times New Roman" w:cs="Times New Roman"/>
                <w:color w:val="000000"/>
                <w:sz w:val="14"/>
                <w:szCs w:val="14"/>
              </w:rPr>
              <w:t>11 080 203</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10 420 049</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10 420 049</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10 420 049</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 xml:space="preserve">                                   640 bežné transfery</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980 307</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884 263</w:t>
            </w:r>
          </w:p>
        </w:tc>
        <w:tc>
          <w:tcPr>
            <w:tcW w:w="517"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719 898</w:t>
            </w:r>
          </w:p>
        </w:tc>
        <w:tc>
          <w:tcPr>
            <w:tcW w:w="522" w:type="pct"/>
            <w:tcBorders>
              <w:top w:val="nil"/>
              <w:left w:val="nil"/>
              <w:bottom w:val="single" w:sz="4" w:space="0" w:color="auto"/>
              <w:right w:val="single" w:sz="4" w:space="0" w:color="auto"/>
            </w:tcBorders>
            <w:noWrap/>
            <w:textDirection w:val="lrTb"/>
            <w:vAlign w:val="bottom"/>
            <w:hideMark/>
          </w:tcPr>
          <w:p w:rsidR="00A5272D" w:rsidRPr="006D4698" w:rsidP="00DD0BCA">
            <w:pPr>
              <w:bidi w:val="0"/>
              <w:jc w:val="right"/>
              <w:rPr>
                <w:rFonts w:ascii="Times New Roman" w:hAnsi="Times New Roman" w:cs="Times New Roman"/>
                <w:color w:val="000000"/>
                <w:sz w:val="14"/>
                <w:szCs w:val="14"/>
              </w:rPr>
            </w:pPr>
            <w:r w:rsidRPr="006D4698">
              <w:rPr>
                <w:rFonts w:ascii="Times New Roman" w:hAnsi="Times New Roman" w:cs="Times New Roman"/>
                <w:color w:val="000000"/>
                <w:sz w:val="14"/>
                <w:szCs w:val="14"/>
              </w:rPr>
              <w:t>719 898</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719 898</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719 898</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719 898</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 xml:space="preserve">               kapitálové výdavky 700</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1 274 703</w:t>
            </w:r>
          </w:p>
        </w:tc>
        <w:tc>
          <w:tcPr>
            <w:tcW w:w="521"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263 284</w:t>
            </w:r>
          </w:p>
        </w:tc>
        <w:tc>
          <w:tcPr>
            <w:tcW w:w="517"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233 102</w:t>
            </w:r>
          </w:p>
        </w:tc>
        <w:tc>
          <w:tcPr>
            <w:tcW w:w="522" w:type="pct"/>
            <w:tcBorders>
              <w:top w:val="nil"/>
              <w:left w:val="nil"/>
              <w:bottom w:val="single" w:sz="4" w:space="0" w:color="auto"/>
              <w:right w:val="single" w:sz="4" w:space="0" w:color="auto"/>
            </w:tcBorders>
            <w:noWrap/>
            <w:textDirection w:val="lrTb"/>
            <w:vAlign w:val="bottom"/>
            <w:hideMark/>
          </w:tcPr>
          <w:p w:rsidR="00A5272D" w:rsidRPr="006D4698" w:rsidP="00DD0BCA">
            <w:pPr>
              <w:bidi w:val="0"/>
              <w:jc w:val="right"/>
              <w:rPr>
                <w:rFonts w:ascii="Times New Roman" w:hAnsi="Times New Roman" w:cs="Times New Roman"/>
                <w:color w:val="000000"/>
                <w:sz w:val="14"/>
                <w:szCs w:val="14"/>
              </w:rPr>
            </w:pPr>
            <w:r w:rsidRPr="006D4698">
              <w:rPr>
                <w:rFonts w:ascii="Times New Roman" w:hAnsi="Times New Roman" w:cs="Times New Roman"/>
                <w:color w:val="000000"/>
                <w:sz w:val="14"/>
                <w:szCs w:val="14"/>
              </w:rPr>
              <w:t>341 800</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233 102</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233 102</w:t>
            </w:r>
          </w:p>
        </w:tc>
        <w:tc>
          <w:tcPr>
            <w:tcW w:w="522" w:type="pct"/>
            <w:tcBorders>
              <w:top w:val="nil"/>
              <w:left w:val="nil"/>
              <w:bottom w:val="single" w:sz="4" w:space="0" w:color="auto"/>
              <w:right w:val="single" w:sz="4" w:space="0" w:color="auto"/>
            </w:tcBorders>
            <w:noWrap/>
            <w:textDirection w:val="lrTb"/>
            <w:vAlign w:val="bottom"/>
            <w:hideMark/>
          </w:tcPr>
          <w:p w:rsidR="00A5272D" w:rsidRPr="00614C9D" w:rsidP="00DD0BCA">
            <w:pPr>
              <w:bidi w:val="0"/>
              <w:jc w:val="right"/>
              <w:rPr>
                <w:rFonts w:ascii="Times New Roman" w:hAnsi="Times New Roman" w:cs="Times New Roman"/>
                <w:color w:val="000000"/>
                <w:sz w:val="14"/>
                <w:szCs w:val="14"/>
                <w:lang w:eastAsia="sk-SK"/>
              </w:rPr>
            </w:pPr>
            <w:r w:rsidRPr="00614C9D">
              <w:rPr>
                <w:rFonts w:ascii="Times New Roman" w:hAnsi="Times New Roman" w:cs="Times New Roman"/>
                <w:color w:val="000000"/>
                <w:sz w:val="14"/>
                <w:szCs w:val="14"/>
                <w:lang w:eastAsia="sk-SK"/>
              </w:rPr>
              <w:t>233 102</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zdroje EÚ vrátane spolufinancovania</w:t>
            </w:r>
          </w:p>
        </w:tc>
        <w:tc>
          <w:tcPr>
            <w:tcW w:w="521"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3 803 898</w:t>
            </w:r>
          </w:p>
        </w:tc>
        <w:tc>
          <w:tcPr>
            <w:tcW w:w="521"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1 136 274</w:t>
            </w:r>
          </w:p>
        </w:tc>
        <w:tc>
          <w:tcPr>
            <w:tcW w:w="517"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c>
          <w:tcPr>
            <w:tcW w:w="522" w:type="pct"/>
            <w:tcBorders>
              <w:top w:val="nil"/>
              <w:left w:val="nil"/>
              <w:bottom w:val="single" w:sz="4" w:space="0" w:color="auto"/>
              <w:right w:val="single" w:sz="4" w:space="0" w:color="auto"/>
            </w:tcBorders>
            <w:textDirection w:val="lrTb"/>
            <w:vAlign w:val="bottom"/>
            <w:hideMark/>
          </w:tcPr>
          <w:p w:rsidR="00A5272D" w:rsidRPr="006D4698" w:rsidP="00DD0BCA">
            <w:pPr>
              <w:bidi w:val="0"/>
              <w:jc w:val="right"/>
              <w:rPr>
                <w:rFonts w:ascii="Times New Roman" w:hAnsi="Times New Roman" w:cs="Times New Roman"/>
                <w:b/>
                <w:bCs/>
                <w:color w:val="000000"/>
                <w:sz w:val="14"/>
                <w:szCs w:val="14"/>
              </w:rPr>
            </w:pPr>
            <w:r w:rsidRPr="006D4698">
              <w:rPr>
                <w:rFonts w:ascii="Times New Roman" w:hAnsi="Times New Roman" w:cs="Times New Roman"/>
                <w:b/>
                <w:bCs/>
                <w:color w:val="000000"/>
                <w:sz w:val="14"/>
                <w:szCs w:val="14"/>
              </w:rPr>
              <w:t>0</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r>
      <w:tr>
        <w:tblPrEx>
          <w:tblW w:w="5000" w:type="pct"/>
          <w:tblCellMar>
            <w:left w:w="70" w:type="dxa"/>
            <w:right w:w="70" w:type="dxa"/>
          </w:tblCellMar>
          <w:tblLook w:val="04A0"/>
        </w:tblPrEx>
        <w:trPr>
          <w:trHeight w:val="261"/>
        </w:trPr>
        <w:tc>
          <w:tcPr>
            <w:tcW w:w="1353" w:type="pct"/>
            <w:tcBorders>
              <w:top w:val="nil"/>
              <w:left w:val="single" w:sz="4" w:space="0" w:color="auto"/>
              <w:bottom w:val="single" w:sz="4" w:space="0" w:color="auto"/>
              <w:right w:val="single" w:sz="4" w:space="0" w:color="auto"/>
            </w:tcBorders>
            <w:noWrap/>
            <w:textDirection w:val="lrTb"/>
            <w:vAlign w:val="bottom"/>
            <w:hideMark/>
          </w:tcPr>
          <w:p w:rsidR="00A5272D" w:rsidRPr="00614C9D" w:rsidP="00DD0BCA">
            <w:pPr>
              <w:bidi w:val="0"/>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presun z minulých rokov</w:t>
            </w:r>
          </w:p>
        </w:tc>
        <w:tc>
          <w:tcPr>
            <w:tcW w:w="521"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174 319</w:t>
            </w:r>
          </w:p>
        </w:tc>
        <w:tc>
          <w:tcPr>
            <w:tcW w:w="521"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1 062 473</w:t>
            </w:r>
          </w:p>
        </w:tc>
        <w:tc>
          <w:tcPr>
            <w:tcW w:w="517"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c>
          <w:tcPr>
            <w:tcW w:w="522" w:type="pct"/>
            <w:tcBorders>
              <w:top w:val="nil"/>
              <w:left w:val="nil"/>
              <w:bottom w:val="single" w:sz="4" w:space="0" w:color="auto"/>
              <w:right w:val="single" w:sz="4" w:space="0" w:color="auto"/>
            </w:tcBorders>
            <w:textDirection w:val="lrTb"/>
            <w:vAlign w:val="bottom"/>
            <w:hideMark/>
          </w:tcPr>
          <w:p w:rsidR="00A5272D" w:rsidRPr="006D4698" w:rsidP="00DD0BCA">
            <w:pPr>
              <w:bidi w:val="0"/>
              <w:jc w:val="right"/>
              <w:rPr>
                <w:rFonts w:ascii="Times New Roman" w:hAnsi="Times New Roman" w:cs="Times New Roman"/>
                <w:b/>
                <w:bCs/>
                <w:color w:val="000000"/>
                <w:sz w:val="14"/>
                <w:szCs w:val="14"/>
              </w:rPr>
            </w:pPr>
            <w:r w:rsidRPr="006D4698">
              <w:rPr>
                <w:rFonts w:ascii="Times New Roman" w:hAnsi="Times New Roman" w:cs="Times New Roman"/>
                <w:b/>
                <w:bCs/>
                <w:color w:val="000000"/>
                <w:sz w:val="14"/>
                <w:szCs w:val="14"/>
              </w:rPr>
              <w:t>1 492 731</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c>
          <w:tcPr>
            <w:tcW w:w="522" w:type="pct"/>
            <w:tcBorders>
              <w:top w:val="nil"/>
              <w:left w:val="nil"/>
              <w:bottom w:val="single" w:sz="4" w:space="0" w:color="auto"/>
              <w:right w:val="single" w:sz="4" w:space="0" w:color="auto"/>
            </w:tcBorders>
            <w:textDirection w:val="lrTb"/>
            <w:vAlign w:val="bottom"/>
            <w:hideMark/>
          </w:tcPr>
          <w:p w:rsidR="00A5272D" w:rsidRPr="00614C9D" w:rsidP="00DD0BCA">
            <w:pPr>
              <w:bidi w:val="0"/>
              <w:jc w:val="right"/>
              <w:rPr>
                <w:rFonts w:ascii="Times New Roman" w:hAnsi="Times New Roman" w:cs="Times New Roman"/>
                <w:b/>
                <w:bCs/>
                <w:color w:val="000000"/>
                <w:sz w:val="14"/>
                <w:szCs w:val="14"/>
                <w:lang w:eastAsia="sk-SK"/>
              </w:rPr>
            </w:pPr>
            <w:r w:rsidRPr="00614C9D">
              <w:rPr>
                <w:rFonts w:ascii="Times New Roman" w:hAnsi="Times New Roman" w:cs="Times New Roman"/>
                <w:b/>
                <w:bCs/>
                <w:color w:val="000000"/>
                <w:sz w:val="14"/>
                <w:szCs w:val="14"/>
                <w:lang w:eastAsia="sk-SK"/>
              </w:rPr>
              <w:t>0</w:t>
            </w:r>
          </w:p>
        </w:tc>
      </w:tr>
    </w:tbl>
    <w:p w:rsidR="00A5272D" w:rsidRPr="00D23C98" w:rsidP="00A5272D">
      <w:pPr>
        <w:bidi w:val="0"/>
        <w:jc w:val="both"/>
        <w:rPr>
          <w:rFonts w:ascii="Times New Roman" w:hAnsi="Times New Roman"/>
        </w:rPr>
      </w:pPr>
    </w:p>
    <w:p w:rsidR="00A5272D" w:rsidP="00A5272D">
      <w:pPr>
        <w:bidi w:val="0"/>
        <w:ind w:firstLine="708"/>
        <w:jc w:val="both"/>
        <w:rPr>
          <w:rFonts w:ascii="Times New Roman" w:hAnsi="Times New Roman"/>
        </w:rPr>
      </w:pPr>
      <w:r w:rsidRPr="000138AC">
        <w:rPr>
          <w:rFonts w:ascii="Times New Roman" w:hAnsi="Times New Roman"/>
        </w:rPr>
        <w:t>Výdavky kapitoly Úradu geodézie, kartografie a katastra SR sa v návrhu rozpočtu na rok 201</w:t>
      </w:r>
      <w:r>
        <w:rPr>
          <w:rFonts w:ascii="Times New Roman" w:hAnsi="Times New Roman"/>
        </w:rPr>
        <w:t>5</w:t>
      </w:r>
      <w:r w:rsidRPr="000138AC">
        <w:rPr>
          <w:rFonts w:ascii="Times New Roman" w:hAnsi="Times New Roman"/>
        </w:rPr>
        <w:t xml:space="preserve"> navrhujú vo výške </w:t>
      </w:r>
      <w:r>
        <w:rPr>
          <w:rFonts w:ascii="Times New Roman" w:hAnsi="Times New Roman"/>
        </w:rPr>
        <w:t xml:space="preserve">15,2 mil. eur a takmer zachovávajú úroveň schváleného rozpočtu na rok 2014. </w:t>
      </w:r>
    </w:p>
    <w:p w:rsidR="00A5272D" w:rsidRPr="000138AC" w:rsidP="00A5272D">
      <w:pPr>
        <w:bidi w:val="0"/>
        <w:jc w:val="both"/>
        <w:rPr>
          <w:rFonts w:ascii="Times New Roman" w:hAnsi="Times New Roman"/>
        </w:rPr>
      </w:pPr>
    </w:p>
    <w:p w:rsidR="00A5272D" w:rsidP="00A5272D">
      <w:pPr>
        <w:shd w:val="clear" w:color="auto" w:fill="FFFFFF"/>
        <w:bidi w:val="0"/>
        <w:ind w:firstLine="708"/>
        <w:jc w:val="both"/>
        <w:rPr>
          <w:rFonts w:ascii="Times New Roman" w:hAnsi="Times New Roman" w:cs="Times New Roman"/>
        </w:rPr>
      </w:pPr>
      <w:r w:rsidRPr="000138AC">
        <w:rPr>
          <w:rFonts w:ascii="Times New Roman" w:hAnsi="Times New Roman"/>
        </w:rPr>
        <w:t>Osobné výdavky sa na rok 201</w:t>
      </w:r>
      <w:r>
        <w:rPr>
          <w:rFonts w:ascii="Times New Roman" w:hAnsi="Times New Roman"/>
        </w:rPr>
        <w:t>5</w:t>
      </w:r>
      <w:r w:rsidRPr="000138AC">
        <w:rPr>
          <w:rFonts w:ascii="Times New Roman" w:hAnsi="Times New Roman"/>
        </w:rPr>
        <w:t xml:space="preserve"> rozpočtujú v sume </w:t>
      </w:r>
      <w:r>
        <w:rPr>
          <w:rFonts w:ascii="Times New Roman" w:hAnsi="Times New Roman"/>
        </w:rPr>
        <w:t xml:space="preserve">3,84 </w:t>
      </w:r>
      <w:r w:rsidRPr="000138AC">
        <w:rPr>
          <w:rFonts w:ascii="Times New Roman" w:hAnsi="Times New Roman"/>
        </w:rPr>
        <w:t xml:space="preserve">mil. eur, čo v porovnaní </w:t>
        <w:br/>
        <w:t>so schváleným rozpočtom roku 201</w:t>
      </w:r>
      <w:r>
        <w:rPr>
          <w:rFonts w:ascii="Times New Roman" w:hAnsi="Times New Roman"/>
        </w:rPr>
        <w:t>4</w:t>
      </w:r>
      <w:r w:rsidRPr="000138AC">
        <w:rPr>
          <w:rFonts w:ascii="Times New Roman" w:hAnsi="Times New Roman"/>
        </w:rPr>
        <w:t xml:space="preserve"> predstavuje </w:t>
      </w:r>
      <w:r>
        <w:rPr>
          <w:rFonts w:ascii="Times New Roman" w:hAnsi="Times New Roman"/>
        </w:rPr>
        <w:t>nárast</w:t>
      </w:r>
      <w:r w:rsidRPr="000138AC">
        <w:rPr>
          <w:rFonts w:ascii="Times New Roman" w:hAnsi="Times New Roman"/>
        </w:rPr>
        <w:t xml:space="preserve"> o</w:t>
      </w:r>
      <w:r>
        <w:rPr>
          <w:rFonts w:ascii="Times New Roman" w:hAnsi="Times New Roman"/>
        </w:rPr>
        <w:t> </w:t>
      </w:r>
      <w:r w:rsidRPr="001B5907">
        <w:rPr>
          <w:rFonts w:ascii="Times New Roman" w:hAnsi="Times New Roman"/>
        </w:rPr>
        <w:t xml:space="preserve">71,6 </w:t>
      </w:r>
      <w:r>
        <w:rPr>
          <w:rFonts w:ascii="Times New Roman" w:hAnsi="Times New Roman"/>
        </w:rPr>
        <w:t>tis</w:t>
      </w:r>
      <w:r w:rsidRPr="000138AC">
        <w:rPr>
          <w:rFonts w:ascii="Times New Roman" w:hAnsi="Times New Roman"/>
        </w:rPr>
        <w:t>. eur, t. j. o</w:t>
      </w:r>
      <w:r>
        <w:rPr>
          <w:rFonts w:ascii="Times New Roman" w:hAnsi="Times New Roman"/>
        </w:rPr>
        <w:t xml:space="preserve"> 1,90 %. </w:t>
        <w:br/>
      </w:r>
      <w:r w:rsidRPr="00AD5F57">
        <w:rPr>
          <w:rFonts w:ascii="Times New Roman" w:hAnsi="Times New Roman" w:cs="Times New Roman"/>
        </w:rPr>
        <w:t xml:space="preserve">Tento nárast je spôsobený </w:t>
      </w:r>
      <w:r>
        <w:rPr>
          <w:rFonts w:ascii="Times New Roman" w:hAnsi="Times New Roman" w:cs="Times New Roman"/>
        </w:rPr>
        <w:t>premietnutím valorizácie platov z roku 2014 do nasledujúcich rokov.</w:t>
      </w:r>
    </w:p>
    <w:p w:rsidR="00A5272D" w:rsidRPr="00EF0807" w:rsidP="00A5272D">
      <w:pPr>
        <w:shd w:val="clear" w:color="auto" w:fill="FFFFFF"/>
        <w:bidi w:val="0"/>
        <w:ind w:firstLine="708"/>
        <w:jc w:val="both"/>
        <w:rPr>
          <w:rFonts w:ascii="Times New Roman" w:hAnsi="Times New Roman" w:cs="Times New Roman"/>
        </w:rPr>
      </w:pPr>
    </w:p>
    <w:p w:rsidR="00A5272D" w:rsidRPr="000138AC" w:rsidP="00A5272D">
      <w:pPr>
        <w:bidi w:val="0"/>
        <w:jc w:val="both"/>
        <w:rPr>
          <w:rFonts w:ascii="Times New Roman" w:hAnsi="Times New Roman"/>
        </w:rPr>
      </w:pPr>
      <w:r>
        <w:rPr>
          <w:rFonts w:ascii="Times New Roman" w:hAnsi="Times New Roman"/>
        </w:rPr>
        <w:tab/>
      </w:r>
      <w:r w:rsidRPr="000138AC">
        <w:rPr>
          <w:rFonts w:ascii="Times New Roman" w:hAnsi="Times New Roman"/>
        </w:rPr>
        <w:t>Výdavky na tovary a služby sú rozpočtované v sume 10,4</w:t>
      </w:r>
      <w:r>
        <w:rPr>
          <w:rFonts w:ascii="Times New Roman" w:hAnsi="Times New Roman"/>
        </w:rPr>
        <w:t xml:space="preserve"> mil. eur a</w:t>
      </w:r>
      <w:r w:rsidRPr="000138AC">
        <w:rPr>
          <w:rFonts w:ascii="Times New Roman" w:hAnsi="Times New Roman"/>
        </w:rPr>
        <w:t xml:space="preserve"> </w:t>
      </w:r>
      <w:r>
        <w:rPr>
          <w:rFonts w:ascii="Times New Roman" w:hAnsi="Times New Roman"/>
        </w:rPr>
        <w:t xml:space="preserve">takmer </w:t>
      </w:r>
      <w:r w:rsidRPr="00DD2F57">
        <w:rPr>
          <w:rFonts w:ascii="Times New Roman" w:hAnsi="Times New Roman"/>
        </w:rPr>
        <w:t>zachovávajú úroveň</w:t>
      </w:r>
      <w:r w:rsidRPr="000138AC">
        <w:rPr>
          <w:rFonts w:ascii="Times New Roman" w:hAnsi="Times New Roman"/>
        </w:rPr>
        <w:t xml:space="preserve"> </w:t>
      </w:r>
      <w:r>
        <w:rPr>
          <w:rFonts w:ascii="Times New Roman" w:hAnsi="Times New Roman"/>
        </w:rPr>
        <w:t>schváleného rozpočtu</w:t>
      </w:r>
      <w:r w:rsidRPr="000138AC">
        <w:rPr>
          <w:rFonts w:ascii="Times New Roman" w:hAnsi="Times New Roman"/>
        </w:rPr>
        <w:t xml:space="preserve"> roku 201</w:t>
      </w:r>
      <w:r>
        <w:rPr>
          <w:rFonts w:ascii="Times New Roman" w:hAnsi="Times New Roman"/>
        </w:rPr>
        <w:t>4.</w:t>
      </w:r>
    </w:p>
    <w:p w:rsidR="00A5272D" w:rsidRPr="000138AC" w:rsidP="00A5272D">
      <w:pPr>
        <w:bidi w:val="0"/>
        <w:ind w:firstLine="708"/>
        <w:jc w:val="both"/>
        <w:rPr>
          <w:rFonts w:ascii="Times New Roman" w:hAnsi="Times New Roman"/>
        </w:rPr>
      </w:pPr>
    </w:p>
    <w:p w:rsidR="00A5272D" w:rsidRPr="000138AC" w:rsidP="00A5272D">
      <w:pPr>
        <w:bidi w:val="0"/>
        <w:ind w:firstLine="708"/>
        <w:jc w:val="both"/>
        <w:rPr>
          <w:rFonts w:ascii="Times New Roman" w:hAnsi="Times New Roman"/>
        </w:rPr>
      </w:pPr>
      <w:r w:rsidRPr="000138AC">
        <w:rPr>
          <w:rFonts w:ascii="Times New Roman" w:hAnsi="Times New Roman"/>
        </w:rPr>
        <w:t xml:space="preserve"> </w:t>
      </w:r>
      <w:r w:rsidRPr="00163380">
        <w:rPr>
          <w:rFonts w:ascii="Times New Roman" w:hAnsi="Times New Roman"/>
        </w:rPr>
        <w:t xml:space="preserve">Výdavky na bežné transfery </w:t>
      </w:r>
      <w:r w:rsidRPr="0095287F">
        <w:rPr>
          <w:rFonts w:ascii="Times New Roman" w:hAnsi="Times New Roman"/>
        </w:rPr>
        <w:t>a kapitálové výdavky sa medziročne nemenia.</w:t>
      </w:r>
      <w:r w:rsidRPr="000138AC">
        <w:rPr>
          <w:rFonts w:ascii="Times New Roman" w:hAnsi="Times New Roman"/>
        </w:rPr>
        <w:t xml:space="preserve"> </w:t>
      </w: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4B488F" w:rsidP="004B488F">
      <w:pPr>
        <w:pStyle w:val="Heading5"/>
        <w:bidi w:val="0"/>
        <w:ind w:left="0"/>
        <w:rPr>
          <w:rFonts w:ascii="Times New Roman" w:hAnsi="Times New Roman"/>
          <w:i w:val="0"/>
          <w:sz w:val="24"/>
        </w:rPr>
      </w:pPr>
    </w:p>
    <w:p w:rsidR="00A5272D" w:rsidRPr="005D2BC3" w:rsidP="005D2BC3">
      <w:pPr>
        <w:pStyle w:val="Heading5"/>
        <w:pBdr>
          <w:bottom w:val="single" w:sz="4" w:space="1" w:color="auto"/>
        </w:pBdr>
        <w:bidi w:val="0"/>
        <w:ind w:left="0"/>
        <w:rPr>
          <w:rFonts w:ascii="Times New Roman" w:hAnsi="Times New Roman"/>
          <w:i w:val="0"/>
          <w:sz w:val="24"/>
        </w:rPr>
      </w:pPr>
      <w:bookmarkStart w:id="76" w:name="_Toc400551775"/>
      <w:r w:rsidRPr="005D2BC3">
        <w:rPr>
          <w:rFonts w:ascii="Times New Roman" w:hAnsi="Times New Roman"/>
          <w:i w:val="0"/>
          <w:sz w:val="24"/>
        </w:rPr>
        <w:t>Štatistický úrad SR</w:t>
      </w:r>
      <w:bookmarkEnd w:id="76"/>
    </w:p>
    <w:p w:rsidR="00A5272D" w:rsidP="00A5272D">
      <w:pPr>
        <w:bidi w:val="0"/>
        <w:jc w:val="both"/>
        <w:rPr>
          <w:rFonts w:ascii="Times New Roman" w:hAnsi="Times New Roman" w:cs="Times New Roman"/>
          <w:b/>
          <w:bCs/>
        </w:rPr>
      </w:pPr>
    </w:p>
    <w:tbl>
      <w:tblPr>
        <w:tblStyle w:val="TableNormal"/>
        <w:tblW w:w="5000" w:type="pct"/>
        <w:tblCellMar>
          <w:left w:w="70" w:type="dxa"/>
          <w:right w:w="70" w:type="dxa"/>
        </w:tblCellMar>
        <w:tblLook w:val="04A0"/>
      </w:tblPr>
      <w:tblGrid>
        <w:gridCol w:w="2641"/>
        <w:gridCol w:w="949"/>
        <w:gridCol w:w="949"/>
        <w:gridCol w:w="949"/>
        <w:gridCol w:w="949"/>
        <w:gridCol w:w="949"/>
        <w:gridCol w:w="949"/>
        <w:gridCol w:w="877"/>
      </w:tblGrid>
      <w:tr>
        <w:tblPrEx>
          <w:tblW w:w="5000" w:type="pct"/>
          <w:tblCellMar>
            <w:left w:w="70" w:type="dxa"/>
            <w:right w:w="70" w:type="dxa"/>
          </w:tblCellMar>
          <w:tblLook w:val="04A0"/>
        </w:tblPrEx>
        <w:trPr>
          <w:trHeight w:val="259"/>
        </w:trPr>
        <w:tc>
          <w:tcPr>
            <w:tcW w:w="1433"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7F3CB9" w:rsidP="00DD0BCA">
            <w:pPr>
              <w:bidi w:val="0"/>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2012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2013 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 xml:space="preserve">2014 R </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2014 OS</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2015 N</w:t>
            </w:r>
          </w:p>
        </w:tc>
        <w:tc>
          <w:tcPr>
            <w:tcW w:w="515"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2016 N</w:t>
            </w:r>
          </w:p>
        </w:tc>
        <w:tc>
          <w:tcPr>
            <w:tcW w:w="476"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7F3CB9" w:rsidP="00DD0BCA">
            <w:pPr>
              <w:bidi w:val="0"/>
              <w:jc w:val="center"/>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9"/>
        </w:trPr>
        <w:tc>
          <w:tcPr>
            <w:tcW w:w="1433"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7F3CB9" w:rsidP="00DD0BCA">
            <w:pPr>
              <w:bidi w:val="0"/>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Zdroje príslušnej kapitoly</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26 667 610</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26 515 092</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sidRPr="007F3CB9">
              <w:rPr>
                <w:rFonts w:ascii="Times New Roman" w:hAnsi="Times New Roman" w:cs="Times New Roman"/>
                <w:b/>
                <w:bCs/>
                <w:color w:val="000000"/>
                <w:sz w:val="14"/>
                <w:szCs w:val="14"/>
              </w:rPr>
              <w:t>19 067 285</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21 860 972</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15 760 764</w:t>
            </w:r>
          </w:p>
        </w:tc>
        <w:tc>
          <w:tcPr>
            <w:tcW w:w="515"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17 335 514</w:t>
            </w:r>
          </w:p>
        </w:tc>
        <w:tc>
          <w:tcPr>
            <w:tcW w:w="476"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7F3CB9"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17 235 514</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z toho:</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 xml:space="preserve">rozpočtové zdroje kapitoly (111 +11H) </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19 590 109</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20 211 413</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19 067 285</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D86453">
              <w:rPr>
                <w:rFonts w:ascii="Times New Roman" w:hAnsi="Times New Roman" w:cs="Times New Roman"/>
                <w:color w:val="000000"/>
                <w:sz w:val="14"/>
                <w:szCs w:val="14"/>
              </w:rPr>
              <w:t>18 839 869</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15 760 764</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17 335 514</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17 235 514</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 xml:space="preserve">  v tom: bežné výdavky 600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19 405 221</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19 590 803</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18 767 997</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D86453">
              <w:rPr>
                <w:rFonts w:ascii="Times New Roman" w:hAnsi="Times New Roman" w:cs="Times New Roman"/>
                <w:color w:val="000000"/>
                <w:sz w:val="14"/>
                <w:szCs w:val="14"/>
              </w:rPr>
              <w:t>18 611 121</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15 670 764</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17 145 514</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16 975 514</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610 mzdy</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9 625 111</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8 945 996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8 718 167</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2853B7">
              <w:rPr>
                <w:rFonts w:ascii="Times New Roman" w:hAnsi="Times New Roman" w:cs="Times New Roman"/>
                <w:color w:val="000000"/>
                <w:sz w:val="14"/>
                <w:szCs w:val="14"/>
              </w:rPr>
              <w:t>8 936 979</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7 550 107</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8 050 107</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8 050 107</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620 odvody</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3 446 831</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3 714 453</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3 180 095</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D86453">
              <w:rPr>
                <w:rFonts w:ascii="Times New Roman" w:hAnsi="Times New Roman" w:cs="Times New Roman"/>
                <w:color w:val="000000"/>
                <w:sz w:val="14"/>
                <w:szCs w:val="14"/>
              </w:rPr>
              <w:t>3 010 675</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2 771 773</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2 946 523</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2 946 523</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630 tovary a služby</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sz w:val="14"/>
                <w:szCs w:val="14"/>
              </w:rPr>
            </w:pPr>
            <w:r w:rsidRPr="007F3CB9">
              <w:rPr>
                <w:rFonts w:ascii="Times New Roman" w:hAnsi="Times New Roman" w:cs="Times New Roman"/>
                <w:sz w:val="14"/>
                <w:szCs w:val="14"/>
              </w:rPr>
              <w:t>4 784 860</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sz w:val="14"/>
                <w:szCs w:val="14"/>
              </w:rPr>
            </w:pPr>
            <w:r w:rsidRPr="007F3CB9">
              <w:rPr>
                <w:rFonts w:ascii="Times New Roman" w:hAnsi="Times New Roman" w:cs="Times New Roman"/>
                <w:sz w:val="14"/>
                <w:szCs w:val="14"/>
              </w:rPr>
              <w:t>5 557 610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6 196 499</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5 693 781</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4 655 648</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5 475 648</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5 305 648</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640 bežné transfery</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sz w:val="14"/>
                <w:szCs w:val="14"/>
              </w:rPr>
            </w:pPr>
            <w:r w:rsidRPr="007F3CB9">
              <w:rPr>
                <w:rFonts w:ascii="Times New Roman" w:hAnsi="Times New Roman" w:cs="Times New Roman"/>
                <w:sz w:val="14"/>
                <w:szCs w:val="14"/>
              </w:rPr>
              <w:t>1 548 419</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sz w:val="14"/>
                <w:szCs w:val="14"/>
              </w:rPr>
            </w:pPr>
            <w:r w:rsidRPr="007F3CB9">
              <w:rPr>
                <w:rFonts w:ascii="Times New Roman" w:hAnsi="Times New Roman" w:cs="Times New Roman"/>
                <w:sz w:val="14"/>
                <w:szCs w:val="14"/>
              </w:rPr>
              <w:t>1 372 744</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673 236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D86453">
              <w:rPr>
                <w:rFonts w:ascii="Times New Roman" w:hAnsi="Times New Roman" w:cs="Times New Roman"/>
                <w:color w:val="000000"/>
                <w:sz w:val="14"/>
                <w:szCs w:val="14"/>
              </w:rPr>
              <w:t>969 686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693 236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673 236</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673 236</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 xml:space="preserve">                   kapitálové výdavky 700</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sz w:val="14"/>
                <w:szCs w:val="14"/>
              </w:rPr>
            </w:pPr>
            <w:r w:rsidRPr="007F3CB9">
              <w:rPr>
                <w:rFonts w:ascii="Times New Roman" w:hAnsi="Times New Roman" w:cs="Times New Roman"/>
                <w:sz w:val="14"/>
                <w:szCs w:val="14"/>
              </w:rPr>
              <w:t>184 888</w:t>
            </w:r>
          </w:p>
        </w:tc>
        <w:tc>
          <w:tcPr>
            <w:tcW w:w="515" w:type="pct"/>
            <w:tcBorders>
              <w:top w:val="nil"/>
              <w:left w:val="nil"/>
              <w:bottom w:val="single" w:sz="4" w:space="0" w:color="auto"/>
              <w:right w:val="single" w:sz="4" w:space="0" w:color="auto"/>
            </w:tcBorders>
            <w:noWrap/>
            <w:textDirection w:val="lrTb"/>
            <w:vAlign w:val="bottom"/>
          </w:tcPr>
          <w:p w:rsidR="00A5272D" w:rsidRPr="007F3CB9" w:rsidP="00DD0BCA">
            <w:pPr>
              <w:bidi w:val="0"/>
              <w:jc w:val="right"/>
              <w:rPr>
                <w:rFonts w:ascii="Times New Roman" w:hAnsi="Times New Roman" w:cs="Times New Roman"/>
                <w:sz w:val="14"/>
                <w:szCs w:val="14"/>
              </w:rPr>
            </w:pPr>
            <w:r w:rsidRPr="007F3CB9">
              <w:rPr>
                <w:rFonts w:ascii="Times New Roman" w:hAnsi="Times New Roman" w:cs="Times New Roman"/>
                <w:sz w:val="14"/>
                <w:szCs w:val="14"/>
              </w:rPr>
              <w:t>620 610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299 288</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D86453">
              <w:rPr>
                <w:rFonts w:ascii="Times New Roman" w:hAnsi="Times New Roman" w:cs="Times New Roman"/>
                <w:color w:val="000000"/>
                <w:sz w:val="14"/>
                <w:szCs w:val="14"/>
              </w:rPr>
              <w:t>228 748</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90 000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190 000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26</w:t>
            </w:r>
            <w:r w:rsidRPr="007F3CB9">
              <w:rPr>
                <w:rFonts w:ascii="Times New Roman" w:hAnsi="Times New Roman" w:cs="Times New Roman"/>
                <w:color w:val="000000"/>
                <w:sz w:val="14"/>
                <w:szCs w:val="14"/>
              </w:rPr>
              <w:t>0 000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 xml:space="preserve">zdroje EÚ vrátane spolufinancovania: </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4 726 335</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5 720 409</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2 884 812</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B33059">
            <w:pPr>
              <w:bidi w:val="0"/>
              <w:rPr>
                <w:rFonts w:ascii="Times New Roman" w:hAnsi="Times New Roman" w:cs="Times New Roman"/>
                <w:sz w:val="14"/>
                <w:szCs w:val="14"/>
              </w:rPr>
            </w:pPr>
            <w:r w:rsidRPr="007F3CB9">
              <w:rPr>
                <w:rFonts w:ascii="Times New Roman" w:hAnsi="Times New Roman" w:cs="Times New Roman"/>
                <w:sz w:val="14"/>
                <w:szCs w:val="14"/>
              </w:rPr>
              <w:t xml:space="preserve">              </w:t>
            </w:r>
            <w:r w:rsidR="004E19EB">
              <w:rPr>
                <w:rFonts w:ascii="Times New Roman" w:hAnsi="Times New Roman" w:cs="Times New Roman"/>
                <w:sz w:val="14"/>
                <w:szCs w:val="14"/>
              </w:rPr>
              <w:t xml:space="preserve">     2. programov</w:t>
            </w:r>
            <w:r w:rsidR="00B33059">
              <w:rPr>
                <w:rFonts w:ascii="Times New Roman" w:hAnsi="Times New Roman" w:cs="Times New Roman"/>
                <w:sz w:val="14"/>
                <w:szCs w:val="14"/>
              </w:rPr>
              <w:t>é</w:t>
            </w:r>
            <w:r w:rsidR="004E19EB">
              <w:rPr>
                <w:rFonts w:ascii="Times New Roman" w:hAnsi="Times New Roman" w:cs="Times New Roman"/>
                <w:sz w:val="14"/>
                <w:szCs w:val="14"/>
              </w:rPr>
              <w:t xml:space="preserve"> obdobie EÚ</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3 559 403</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4 308 040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2853B7">
              <w:rPr>
                <w:rFonts w:ascii="Times New Roman" w:hAnsi="Times New Roman" w:cs="Times New Roman"/>
                <w:color w:val="000000"/>
                <w:sz w:val="14"/>
                <w:szCs w:val="14"/>
              </w:rPr>
              <w:t>2 172 551</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4E19EB">
            <w:pPr>
              <w:bidi w:val="0"/>
              <w:rPr>
                <w:rFonts w:ascii="Times New Roman" w:hAnsi="Times New Roman" w:cs="Times New Roman"/>
                <w:sz w:val="14"/>
                <w:szCs w:val="14"/>
              </w:rPr>
            </w:pPr>
            <w:r w:rsidR="004E19EB">
              <w:rPr>
                <w:rFonts w:ascii="Times New Roman" w:hAnsi="Times New Roman" w:cs="Times New Roman"/>
                <w:sz w:val="14"/>
                <w:szCs w:val="14"/>
              </w:rPr>
              <w:t xml:space="preserve">                     </w:t>
            </w:r>
            <w:r w:rsidRPr="007F3CB9">
              <w:rPr>
                <w:rFonts w:ascii="Times New Roman" w:hAnsi="Times New Roman" w:cs="Times New Roman"/>
                <w:sz w:val="14"/>
                <w:szCs w:val="14"/>
              </w:rPr>
              <w:t>spolufinancovanie zo ŠR</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1 166 932</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1 412 369</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712 260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presun z minulých rokov</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2 351 166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583 270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12C1A">
              <w:rPr>
                <w:rFonts w:ascii="Times New Roman" w:hAnsi="Times New Roman" w:cs="Times New Roman"/>
                <w:color w:val="000000"/>
                <w:sz w:val="14"/>
                <w:szCs w:val="14"/>
              </w:rPr>
              <w:t>136 291</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color w:val="000000"/>
                <w:sz w:val="14"/>
                <w:szCs w:val="14"/>
              </w:rPr>
            </w:pPr>
            <w:r w:rsidRPr="007F3CB9">
              <w:rPr>
                <w:rFonts w:ascii="Times New Roman" w:hAnsi="Times New Roman" w:cs="Times New Roman"/>
                <w:color w:val="000000"/>
                <w:sz w:val="14"/>
                <w:szCs w:val="14"/>
              </w:rPr>
              <w:t xml:space="preserve">    z toho: §</w:t>
            </w:r>
            <w:r w:rsidR="004E19EB">
              <w:rPr>
                <w:rFonts w:ascii="Times New Roman" w:hAnsi="Times New Roman" w:cs="Times New Roman"/>
                <w:color w:val="000000"/>
                <w:sz w:val="14"/>
                <w:szCs w:val="14"/>
              </w:rPr>
              <w:t xml:space="preserve"> </w:t>
            </w:r>
            <w:r w:rsidRPr="007F3CB9">
              <w:rPr>
                <w:rFonts w:ascii="Times New Roman" w:hAnsi="Times New Roman" w:cs="Times New Roman"/>
                <w:color w:val="000000"/>
                <w:sz w:val="14"/>
                <w:szCs w:val="14"/>
              </w:rPr>
              <w:t>8 ŠR kapitálové výdavky</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156 166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404 614</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40 00</w:t>
            </w: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004E19EB">
              <w:rPr>
                <w:rFonts w:ascii="Times New Roman" w:hAnsi="Times New Roman" w:cs="Times New Roman"/>
                <w:sz w:val="14"/>
                <w:szCs w:val="14"/>
              </w:rPr>
              <w:t xml:space="preserve">                EÚ</w:t>
            </w:r>
            <w:r w:rsidRPr="007F3CB9">
              <w:rPr>
                <w:rFonts w:ascii="Times New Roman" w:hAnsi="Times New Roman" w:cs="Times New Roman"/>
                <w:sz w:val="14"/>
                <w:szCs w:val="14"/>
              </w:rPr>
              <w:t xml:space="preserve"> prostriedky</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1 653 055</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134 546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72 517</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433" w:type="pct"/>
            <w:tcBorders>
              <w:top w:val="nil"/>
              <w:left w:val="single" w:sz="4" w:space="0" w:color="auto"/>
              <w:bottom w:val="single" w:sz="4" w:space="0" w:color="auto"/>
              <w:right w:val="single" w:sz="4" w:space="0" w:color="auto"/>
            </w:tcBorders>
            <w:noWrap/>
            <w:textDirection w:val="lrTb"/>
            <w:vAlign w:val="bottom"/>
            <w:hideMark/>
          </w:tcPr>
          <w:p w:rsidR="00A5272D" w:rsidRPr="007F3CB9" w:rsidP="00DD0BCA">
            <w:pPr>
              <w:bidi w:val="0"/>
              <w:rPr>
                <w:rFonts w:ascii="Times New Roman" w:hAnsi="Times New Roman" w:cs="Times New Roman"/>
                <w:sz w:val="14"/>
                <w:szCs w:val="14"/>
              </w:rPr>
            </w:pPr>
            <w:r w:rsidRPr="007F3CB9">
              <w:rPr>
                <w:rFonts w:ascii="Times New Roman" w:hAnsi="Times New Roman" w:cs="Times New Roman"/>
                <w:sz w:val="14"/>
                <w:szCs w:val="14"/>
              </w:rPr>
              <w:t xml:space="preserve">                spolufinancovanie zo ŠR</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541 946</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44 110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23 774</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515"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c>
          <w:tcPr>
            <w:tcW w:w="476" w:type="pct"/>
            <w:tcBorders>
              <w:top w:val="nil"/>
              <w:left w:val="nil"/>
              <w:bottom w:val="single" w:sz="4" w:space="0" w:color="auto"/>
              <w:right w:val="single" w:sz="4" w:space="0" w:color="auto"/>
            </w:tcBorders>
            <w:textDirection w:val="lrTb"/>
            <w:vAlign w:val="bottom"/>
          </w:tcPr>
          <w:p w:rsidR="00A5272D" w:rsidRPr="007F3CB9" w:rsidP="00DD0BCA">
            <w:pPr>
              <w:bidi w:val="0"/>
              <w:jc w:val="right"/>
              <w:rPr>
                <w:rFonts w:ascii="Times New Roman" w:hAnsi="Times New Roman" w:cs="Times New Roman"/>
                <w:color w:val="000000"/>
                <w:sz w:val="14"/>
                <w:szCs w:val="14"/>
              </w:rPr>
            </w:pPr>
            <w:r w:rsidRPr="007F3CB9">
              <w:rPr>
                <w:rFonts w:ascii="Times New Roman" w:hAnsi="Times New Roman" w:cs="Times New Roman"/>
                <w:color w:val="000000"/>
                <w:sz w:val="14"/>
                <w:szCs w:val="14"/>
              </w:rPr>
              <w:t>0</w:t>
            </w:r>
          </w:p>
        </w:tc>
      </w:tr>
    </w:tbl>
    <w:p w:rsidR="00A5272D" w:rsidP="00A5272D">
      <w:pPr>
        <w:bidi w:val="0"/>
        <w:jc w:val="both"/>
        <w:rPr>
          <w:rFonts w:ascii="Times New Roman" w:hAnsi="Times New Roman" w:cs="Times New Roman"/>
        </w:rPr>
      </w:pPr>
    </w:p>
    <w:p w:rsidR="00A5272D" w:rsidRPr="00A43F18" w:rsidP="00A5272D">
      <w:pPr>
        <w:bidi w:val="0"/>
        <w:ind w:firstLine="708"/>
        <w:jc w:val="both"/>
        <w:rPr>
          <w:rFonts w:ascii="Times New Roman" w:hAnsi="Times New Roman" w:cs="Times New Roman"/>
        </w:rPr>
      </w:pPr>
      <w:r w:rsidRPr="00A43F18">
        <w:rPr>
          <w:rFonts w:ascii="Times New Roman" w:hAnsi="Times New Roman" w:cs="Times New Roman"/>
        </w:rPr>
        <w:t>Na rok 201</w:t>
      </w:r>
      <w:r>
        <w:rPr>
          <w:rFonts w:ascii="Times New Roman" w:hAnsi="Times New Roman" w:cs="Times New Roman"/>
        </w:rPr>
        <w:t>5</w:t>
      </w:r>
      <w:r w:rsidRPr="00A43F18">
        <w:rPr>
          <w:rFonts w:ascii="Times New Roman" w:hAnsi="Times New Roman" w:cs="Times New Roman"/>
        </w:rPr>
        <w:t xml:space="preserve"> sa pre kapitolu navrhuje limit výdavkov v sume 1</w:t>
      </w:r>
      <w:r>
        <w:rPr>
          <w:rFonts w:ascii="Times New Roman" w:hAnsi="Times New Roman" w:cs="Times New Roman"/>
        </w:rPr>
        <w:t>5</w:t>
      </w:r>
      <w:r w:rsidRPr="00A43F18">
        <w:rPr>
          <w:rFonts w:ascii="Times New Roman" w:hAnsi="Times New Roman" w:cs="Times New Roman"/>
        </w:rPr>
        <w:t>,</w:t>
      </w:r>
      <w:r>
        <w:rPr>
          <w:rFonts w:ascii="Times New Roman" w:hAnsi="Times New Roman" w:cs="Times New Roman"/>
        </w:rPr>
        <w:t>7</w:t>
      </w:r>
      <w:r w:rsidRPr="00A43F18">
        <w:rPr>
          <w:rFonts w:ascii="Times New Roman" w:hAnsi="Times New Roman" w:cs="Times New Roman"/>
        </w:rPr>
        <w:t xml:space="preserve"> mil. eur, čo predstavuje </w:t>
      </w:r>
      <w:r>
        <w:rPr>
          <w:rFonts w:ascii="Times New Roman" w:hAnsi="Times New Roman" w:cs="Times New Roman"/>
        </w:rPr>
        <w:t>pokles</w:t>
      </w:r>
      <w:r w:rsidRPr="00A43F18">
        <w:rPr>
          <w:rFonts w:ascii="Times New Roman" w:hAnsi="Times New Roman" w:cs="Times New Roman"/>
        </w:rPr>
        <w:t xml:space="preserve"> o</w:t>
      </w:r>
      <w:r>
        <w:rPr>
          <w:rFonts w:ascii="Times New Roman" w:hAnsi="Times New Roman" w:cs="Times New Roman"/>
        </w:rPr>
        <w:t> 3,31 mil.</w:t>
      </w:r>
      <w:r w:rsidRPr="00A43F18">
        <w:rPr>
          <w:rFonts w:ascii="Times New Roman" w:hAnsi="Times New Roman" w:cs="Times New Roman"/>
        </w:rPr>
        <w:t xml:space="preserve"> eur, t.</w:t>
      </w:r>
      <w:r w:rsidR="004E19EB">
        <w:rPr>
          <w:rFonts w:ascii="Times New Roman" w:hAnsi="Times New Roman" w:cs="Times New Roman"/>
        </w:rPr>
        <w:t xml:space="preserve"> </w:t>
      </w:r>
      <w:r w:rsidRPr="00A43F18">
        <w:rPr>
          <w:rFonts w:ascii="Times New Roman" w:hAnsi="Times New Roman" w:cs="Times New Roman"/>
        </w:rPr>
        <w:t xml:space="preserve">j. o </w:t>
      </w:r>
      <w:r>
        <w:rPr>
          <w:rFonts w:ascii="Times New Roman" w:hAnsi="Times New Roman" w:cs="Times New Roman"/>
        </w:rPr>
        <w:t>17</w:t>
      </w:r>
      <w:r w:rsidRPr="00A43F18">
        <w:rPr>
          <w:rFonts w:ascii="Times New Roman" w:hAnsi="Times New Roman" w:cs="Times New Roman"/>
        </w:rPr>
        <w:t>,</w:t>
      </w:r>
      <w:r>
        <w:rPr>
          <w:rFonts w:ascii="Times New Roman" w:hAnsi="Times New Roman" w:cs="Times New Roman"/>
        </w:rPr>
        <w:t>3</w:t>
      </w:r>
      <w:r w:rsidRPr="00A43F18">
        <w:rPr>
          <w:rFonts w:ascii="Times New Roman" w:hAnsi="Times New Roman" w:cs="Times New Roman"/>
        </w:rPr>
        <w:t xml:space="preserve"> % v porovnaní so schváleným rozpočtom roku 201</w:t>
      </w:r>
      <w:r>
        <w:rPr>
          <w:rFonts w:ascii="Times New Roman" w:hAnsi="Times New Roman" w:cs="Times New Roman"/>
        </w:rPr>
        <w:t>4</w:t>
      </w:r>
      <w:r w:rsidRPr="00A43F18">
        <w:rPr>
          <w:rFonts w:ascii="Times New Roman" w:hAnsi="Times New Roman" w:cs="Times New Roman"/>
        </w:rPr>
        <w:t>. Kapitola mala v schválenom rozpočte roku 201</w:t>
      </w:r>
      <w:r>
        <w:rPr>
          <w:rFonts w:ascii="Times New Roman" w:hAnsi="Times New Roman" w:cs="Times New Roman"/>
        </w:rPr>
        <w:t>4</w:t>
      </w:r>
      <w:r w:rsidRPr="00A43F18">
        <w:rPr>
          <w:rFonts w:ascii="Times New Roman" w:hAnsi="Times New Roman" w:cs="Times New Roman"/>
        </w:rPr>
        <w:t xml:space="preserve"> výdavky na sčítanie obyvat</w:t>
      </w:r>
      <w:r>
        <w:rPr>
          <w:rFonts w:ascii="Times New Roman" w:hAnsi="Times New Roman" w:cs="Times New Roman"/>
        </w:rPr>
        <w:t>eľov, domov a bytov (ďalej len „</w:t>
      </w:r>
      <w:r w:rsidRPr="00A43F18">
        <w:rPr>
          <w:rFonts w:ascii="Times New Roman" w:hAnsi="Times New Roman" w:cs="Times New Roman"/>
        </w:rPr>
        <w:t>SODB</w:t>
      </w:r>
      <w:r>
        <w:rPr>
          <w:rFonts w:ascii="Times New Roman" w:hAnsi="Times New Roman" w:cs="Times New Roman"/>
        </w:rPr>
        <w:t>“</w:t>
      </w:r>
      <w:r w:rsidRPr="00A43F18">
        <w:rPr>
          <w:rFonts w:ascii="Times New Roman" w:hAnsi="Times New Roman" w:cs="Times New Roman"/>
        </w:rPr>
        <w:t xml:space="preserve">) v sume </w:t>
      </w:r>
      <w:r>
        <w:rPr>
          <w:rFonts w:ascii="Times New Roman" w:hAnsi="Times New Roman" w:cs="Times New Roman"/>
        </w:rPr>
        <w:t>246</w:t>
      </w:r>
      <w:r w:rsidRPr="00A43F18">
        <w:rPr>
          <w:rFonts w:ascii="Times New Roman" w:hAnsi="Times New Roman" w:cs="Times New Roman"/>
        </w:rPr>
        <w:t xml:space="preserve"> tis. eur a na voľby v sume </w:t>
      </w:r>
      <w:r>
        <w:rPr>
          <w:rFonts w:ascii="Times New Roman" w:hAnsi="Times New Roman" w:cs="Times New Roman"/>
        </w:rPr>
        <w:t>3</w:t>
      </w:r>
      <w:r w:rsidRPr="00A43F18">
        <w:rPr>
          <w:rFonts w:ascii="Times New Roman" w:hAnsi="Times New Roman" w:cs="Times New Roman"/>
        </w:rPr>
        <w:t>,</w:t>
      </w:r>
      <w:r>
        <w:rPr>
          <w:rFonts w:ascii="Times New Roman" w:hAnsi="Times New Roman" w:cs="Times New Roman"/>
        </w:rPr>
        <w:t>18</w:t>
      </w:r>
      <w:r w:rsidRPr="00A43F18">
        <w:rPr>
          <w:rFonts w:ascii="Times New Roman" w:hAnsi="Times New Roman" w:cs="Times New Roman"/>
        </w:rPr>
        <w:t xml:space="preserve"> mil. eur. V roku 201</w:t>
      </w:r>
      <w:r>
        <w:rPr>
          <w:rFonts w:ascii="Times New Roman" w:hAnsi="Times New Roman" w:cs="Times New Roman"/>
        </w:rPr>
        <w:t>5</w:t>
      </w:r>
      <w:r w:rsidRPr="00A43F18">
        <w:rPr>
          <w:rFonts w:ascii="Times New Roman" w:hAnsi="Times New Roman" w:cs="Times New Roman"/>
        </w:rPr>
        <w:t xml:space="preserve"> </w:t>
      </w:r>
      <w:r>
        <w:rPr>
          <w:rFonts w:ascii="Times New Roman" w:hAnsi="Times New Roman" w:cs="Times New Roman"/>
        </w:rPr>
        <w:t>sa</w:t>
      </w:r>
      <w:r w:rsidRPr="00A43F18">
        <w:rPr>
          <w:rFonts w:ascii="Times New Roman" w:hAnsi="Times New Roman" w:cs="Times New Roman"/>
        </w:rPr>
        <w:t xml:space="preserve"> výdavky na SODB </w:t>
      </w:r>
      <w:r w:rsidRPr="00A43F18">
        <w:rPr>
          <w:rFonts w:ascii="Times New Roman" w:hAnsi="Times New Roman" w:cs="Times New Roman"/>
          <w:lang w:eastAsia="sk-SK"/>
        </w:rPr>
        <w:t xml:space="preserve">a na voľby </w:t>
      </w:r>
      <w:r>
        <w:rPr>
          <w:rFonts w:ascii="Times New Roman" w:hAnsi="Times New Roman" w:cs="Times New Roman"/>
          <w:lang w:eastAsia="sk-SK"/>
        </w:rPr>
        <w:t>nerozpočtujú</w:t>
      </w:r>
      <w:r w:rsidRPr="00A43F18">
        <w:rPr>
          <w:rFonts w:ascii="Times New Roman" w:hAnsi="Times New Roman" w:cs="Times New Roman"/>
          <w:lang w:eastAsia="sk-SK"/>
        </w:rPr>
        <w:t>.</w:t>
      </w:r>
      <w:r w:rsidRPr="00A43F18">
        <w:rPr>
          <w:rFonts w:ascii="Times New Roman" w:hAnsi="Times New Roman" w:cs="Times New Roman"/>
        </w:rPr>
        <w:t xml:space="preserve"> </w:t>
      </w:r>
      <w:r w:rsidRPr="00D27B85">
        <w:rPr>
          <w:rFonts w:ascii="Times New Roman" w:hAnsi="Times New Roman" w:cs="Times New Roman"/>
        </w:rPr>
        <w:t>Po odpočítaní výdavkov na SODB a voľby v oboch rokoch predstavuje nárast výdavkov v roku 2015 v porovnaní so schváleným rozpočtom roku 2014 sumu 124 tis. eur, t. j. 0,79 %.</w:t>
      </w:r>
    </w:p>
    <w:p w:rsidR="00A5272D" w:rsidP="00A5272D">
      <w:pPr>
        <w:autoSpaceDE w:val="0"/>
        <w:autoSpaceDN w:val="0"/>
        <w:bidi w:val="0"/>
        <w:adjustRightInd w:val="0"/>
        <w:jc w:val="both"/>
        <w:rPr>
          <w:rFonts w:ascii="Times New Roman" w:hAnsi="Times New Roman" w:cs="Times New Roman"/>
        </w:rPr>
      </w:pPr>
    </w:p>
    <w:p w:rsidR="00A5272D" w:rsidRPr="00A43F18" w:rsidP="00A5272D">
      <w:pPr>
        <w:bidi w:val="0"/>
        <w:ind w:firstLine="708"/>
        <w:jc w:val="both"/>
        <w:rPr>
          <w:rFonts w:ascii="Times New Roman" w:hAnsi="Times New Roman" w:cs="Times New Roman"/>
        </w:rPr>
      </w:pPr>
      <w:r w:rsidRPr="00A43F18">
        <w:rPr>
          <w:rFonts w:ascii="Times New Roman" w:hAnsi="Times New Roman" w:cs="Times New Roman"/>
        </w:rPr>
        <w:t>V nižšie uvedených kategóriách výdavkov nie sú pri porovnávaní rokov v</w:t>
      </w:r>
      <w:r>
        <w:rPr>
          <w:rFonts w:ascii="Times New Roman" w:hAnsi="Times New Roman" w:cs="Times New Roman"/>
        </w:rPr>
        <w:t>ylúčené výdavky na SODB a voľby, a teda sú dôvodom ich medziročných poklesov.</w:t>
      </w:r>
    </w:p>
    <w:p w:rsidR="00A5272D" w:rsidRPr="00EF5732" w:rsidP="00A5272D">
      <w:pPr>
        <w:bidi w:val="0"/>
        <w:ind w:firstLine="708"/>
        <w:jc w:val="both"/>
        <w:rPr>
          <w:rFonts w:ascii="Times New Roman" w:hAnsi="Times New Roman" w:cs="Times New Roman"/>
          <w:highlight w:val="yellow"/>
        </w:rPr>
      </w:pPr>
    </w:p>
    <w:p w:rsidR="00A5272D" w:rsidRPr="00D84BC9" w:rsidP="00A5272D">
      <w:pPr>
        <w:bidi w:val="0"/>
        <w:ind w:firstLine="708"/>
        <w:jc w:val="both"/>
        <w:rPr>
          <w:rFonts w:ascii="Times New Roman" w:hAnsi="Times New Roman" w:cs="Times New Roman"/>
        </w:rPr>
      </w:pPr>
      <w:r w:rsidRPr="00D84BC9">
        <w:rPr>
          <w:rFonts w:ascii="Times New Roman" w:hAnsi="Times New Roman" w:cs="Times New Roman"/>
        </w:rPr>
        <w:t>Objem osobných výdavkov sa na rok 201</w:t>
      </w:r>
      <w:r>
        <w:rPr>
          <w:rFonts w:ascii="Times New Roman" w:hAnsi="Times New Roman" w:cs="Times New Roman"/>
        </w:rPr>
        <w:t>5</w:t>
      </w:r>
      <w:r w:rsidRPr="00D84BC9">
        <w:rPr>
          <w:rFonts w:ascii="Times New Roman" w:hAnsi="Times New Roman" w:cs="Times New Roman"/>
        </w:rPr>
        <w:t xml:space="preserve"> rozpočtuje na úrovni 1</w:t>
      </w:r>
      <w:r>
        <w:rPr>
          <w:rFonts w:ascii="Times New Roman" w:hAnsi="Times New Roman" w:cs="Times New Roman"/>
        </w:rPr>
        <w:t>0</w:t>
      </w:r>
      <w:r w:rsidRPr="00D84BC9">
        <w:rPr>
          <w:rFonts w:ascii="Times New Roman" w:hAnsi="Times New Roman" w:cs="Times New Roman"/>
        </w:rPr>
        <w:t>,</w:t>
      </w:r>
      <w:r>
        <w:rPr>
          <w:rFonts w:ascii="Times New Roman" w:hAnsi="Times New Roman" w:cs="Times New Roman"/>
        </w:rPr>
        <w:t>3</w:t>
      </w:r>
      <w:r w:rsidRPr="00D84BC9">
        <w:rPr>
          <w:rFonts w:ascii="Times New Roman" w:hAnsi="Times New Roman" w:cs="Times New Roman"/>
        </w:rPr>
        <w:t xml:space="preserve"> mil. eur, čo predstavuje oproti schválenému rozpočtu roku 201</w:t>
      </w:r>
      <w:r>
        <w:rPr>
          <w:rFonts w:ascii="Times New Roman" w:hAnsi="Times New Roman" w:cs="Times New Roman"/>
        </w:rPr>
        <w:t>4</w:t>
      </w:r>
      <w:r w:rsidRPr="00D84BC9">
        <w:rPr>
          <w:rFonts w:ascii="Times New Roman" w:hAnsi="Times New Roman" w:cs="Times New Roman"/>
        </w:rPr>
        <w:t xml:space="preserve"> pokles o</w:t>
      </w:r>
      <w:r>
        <w:rPr>
          <w:rFonts w:ascii="Times New Roman" w:hAnsi="Times New Roman" w:cs="Times New Roman"/>
        </w:rPr>
        <w:t> 1,5</w:t>
      </w:r>
      <w:r w:rsidR="00AB3FE2">
        <w:rPr>
          <w:rFonts w:ascii="Times New Roman" w:hAnsi="Times New Roman" w:cs="Times New Roman"/>
        </w:rPr>
        <w:t>8</w:t>
      </w:r>
      <w:r w:rsidRPr="00D84BC9">
        <w:rPr>
          <w:rFonts w:ascii="Times New Roman" w:hAnsi="Times New Roman" w:cs="Times New Roman"/>
        </w:rPr>
        <w:t xml:space="preserve"> </w:t>
      </w:r>
      <w:r>
        <w:rPr>
          <w:rFonts w:ascii="Times New Roman" w:hAnsi="Times New Roman" w:cs="Times New Roman"/>
        </w:rPr>
        <w:t>mil</w:t>
      </w:r>
      <w:r w:rsidRPr="00D84BC9">
        <w:rPr>
          <w:rFonts w:ascii="Times New Roman" w:hAnsi="Times New Roman" w:cs="Times New Roman"/>
        </w:rPr>
        <w:t>. eur, t.</w:t>
      </w:r>
      <w:r w:rsidR="004E19EB">
        <w:rPr>
          <w:rFonts w:ascii="Times New Roman" w:hAnsi="Times New Roman" w:cs="Times New Roman"/>
        </w:rPr>
        <w:t xml:space="preserve"> </w:t>
      </w:r>
      <w:r w:rsidRPr="00D84BC9">
        <w:rPr>
          <w:rFonts w:ascii="Times New Roman" w:hAnsi="Times New Roman" w:cs="Times New Roman"/>
        </w:rPr>
        <w:t>j. o</w:t>
      </w:r>
      <w:r>
        <w:rPr>
          <w:rFonts w:ascii="Times New Roman" w:hAnsi="Times New Roman" w:cs="Times New Roman"/>
        </w:rPr>
        <w:t> 1</w:t>
      </w:r>
      <w:r w:rsidR="002440B9">
        <w:rPr>
          <w:rFonts w:ascii="Times New Roman" w:hAnsi="Times New Roman" w:cs="Times New Roman"/>
        </w:rPr>
        <w:t>5</w:t>
      </w:r>
      <w:r>
        <w:rPr>
          <w:rFonts w:ascii="Times New Roman" w:hAnsi="Times New Roman" w:cs="Times New Roman"/>
        </w:rPr>
        <w:t>,</w:t>
      </w:r>
      <w:r w:rsidR="00AB3FE2">
        <w:rPr>
          <w:rFonts w:ascii="Times New Roman" w:hAnsi="Times New Roman" w:cs="Times New Roman"/>
        </w:rPr>
        <w:t>3</w:t>
      </w:r>
      <w:r w:rsidRPr="00D84BC9">
        <w:rPr>
          <w:rFonts w:ascii="Times New Roman" w:hAnsi="Times New Roman" w:cs="Times New Roman"/>
        </w:rPr>
        <w:t xml:space="preserve"> %.</w:t>
      </w:r>
    </w:p>
    <w:p w:rsidR="00A5272D" w:rsidRPr="00EF5732" w:rsidP="00A5272D">
      <w:pPr>
        <w:bidi w:val="0"/>
        <w:ind w:firstLine="708"/>
        <w:jc w:val="both"/>
        <w:rPr>
          <w:rFonts w:ascii="Times New Roman" w:hAnsi="Times New Roman" w:cs="Times New Roman"/>
          <w:highlight w:val="yellow"/>
        </w:rPr>
      </w:pPr>
    </w:p>
    <w:p w:rsidR="00A5272D" w:rsidRPr="00D84BC9" w:rsidP="00A5272D">
      <w:pPr>
        <w:bidi w:val="0"/>
        <w:ind w:firstLine="708"/>
        <w:jc w:val="both"/>
        <w:rPr>
          <w:rFonts w:ascii="Times New Roman" w:hAnsi="Times New Roman" w:cs="Times New Roman"/>
        </w:rPr>
      </w:pPr>
      <w:r w:rsidRPr="00D84BC9">
        <w:rPr>
          <w:rFonts w:ascii="Times New Roman" w:hAnsi="Times New Roman" w:cs="Times New Roman"/>
        </w:rPr>
        <w:t xml:space="preserve">Kapitola na tovary a služby rozpisuje sumu </w:t>
      </w:r>
      <w:r>
        <w:rPr>
          <w:rFonts w:ascii="Times New Roman" w:hAnsi="Times New Roman" w:cs="Times New Roman"/>
        </w:rPr>
        <w:t>4</w:t>
      </w:r>
      <w:r w:rsidRPr="00D84BC9">
        <w:rPr>
          <w:rFonts w:ascii="Times New Roman" w:hAnsi="Times New Roman" w:cs="Times New Roman"/>
        </w:rPr>
        <w:t>,</w:t>
      </w:r>
      <w:r>
        <w:rPr>
          <w:rFonts w:ascii="Times New Roman" w:hAnsi="Times New Roman" w:cs="Times New Roman"/>
        </w:rPr>
        <w:t>65</w:t>
      </w:r>
      <w:r w:rsidRPr="00D84BC9">
        <w:rPr>
          <w:rFonts w:ascii="Times New Roman" w:hAnsi="Times New Roman" w:cs="Times New Roman"/>
        </w:rPr>
        <w:t xml:space="preserve"> mil. eur, čo je </w:t>
      </w:r>
      <w:r>
        <w:rPr>
          <w:rFonts w:ascii="Times New Roman" w:hAnsi="Times New Roman" w:cs="Times New Roman"/>
        </w:rPr>
        <w:t>menej</w:t>
      </w:r>
      <w:r w:rsidRPr="00D84BC9">
        <w:rPr>
          <w:rFonts w:ascii="Times New Roman" w:hAnsi="Times New Roman" w:cs="Times New Roman"/>
        </w:rPr>
        <w:t xml:space="preserve"> o</w:t>
      </w:r>
      <w:r>
        <w:rPr>
          <w:rFonts w:ascii="Times New Roman" w:hAnsi="Times New Roman" w:cs="Times New Roman"/>
        </w:rPr>
        <w:t> 1,54</w:t>
      </w:r>
      <w:r w:rsidRPr="00D84BC9">
        <w:rPr>
          <w:rFonts w:ascii="Times New Roman" w:hAnsi="Times New Roman" w:cs="Times New Roman"/>
        </w:rPr>
        <w:t xml:space="preserve"> </w:t>
      </w:r>
      <w:r>
        <w:rPr>
          <w:rFonts w:ascii="Times New Roman" w:hAnsi="Times New Roman" w:cs="Times New Roman"/>
        </w:rPr>
        <w:t>mil</w:t>
      </w:r>
      <w:r w:rsidRPr="00D84BC9">
        <w:rPr>
          <w:rFonts w:ascii="Times New Roman" w:hAnsi="Times New Roman" w:cs="Times New Roman"/>
        </w:rPr>
        <w:t>. eur, t.</w:t>
      </w:r>
      <w:r w:rsidR="004E19EB">
        <w:rPr>
          <w:rFonts w:ascii="Times New Roman" w:hAnsi="Times New Roman" w:cs="Times New Roman"/>
        </w:rPr>
        <w:t xml:space="preserve"> </w:t>
      </w:r>
      <w:r w:rsidRPr="00D84BC9">
        <w:rPr>
          <w:rFonts w:ascii="Times New Roman" w:hAnsi="Times New Roman" w:cs="Times New Roman"/>
        </w:rPr>
        <w:t>j. o</w:t>
      </w:r>
      <w:r>
        <w:rPr>
          <w:rFonts w:ascii="Times New Roman" w:hAnsi="Times New Roman" w:cs="Times New Roman"/>
        </w:rPr>
        <w:t> 24,8</w:t>
      </w:r>
      <w:r w:rsidRPr="00D84BC9">
        <w:rPr>
          <w:rFonts w:ascii="Times New Roman" w:hAnsi="Times New Roman" w:cs="Times New Roman"/>
        </w:rPr>
        <w:t xml:space="preserve"> % oproti schválenému rozpočtu roku 201</w:t>
      </w:r>
      <w:r>
        <w:rPr>
          <w:rFonts w:ascii="Times New Roman" w:hAnsi="Times New Roman" w:cs="Times New Roman"/>
        </w:rPr>
        <w:t>4</w:t>
      </w:r>
      <w:r w:rsidRPr="00D84BC9">
        <w:rPr>
          <w:rFonts w:ascii="Times New Roman" w:hAnsi="Times New Roman" w:cs="Times New Roman"/>
        </w:rPr>
        <w:t xml:space="preserve">. </w:t>
      </w:r>
    </w:p>
    <w:p w:rsidR="00A5272D" w:rsidRPr="00EF5732" w:rsidP="00A5272D">
      <w:pPr>
        <w:bidi w:val="0"/>
        <w:jc w:val="both"/>
        <w:rPr>
          <w:rFonts w:ascii="Times New Roman" w:hAnsi="Times New Roman" w:cs="Times New Roman"/>
          <w:highlight w:val="yellow"/>
        </w:rPr>
      </w:pPr>
    </w:p>
    <w:p w:rsidR="00A5272D" w:rsidRPr="00D84BC9" w:rsidP="00A5272D">
      <w:pPr>
        <w:bidi w:val="0"/>
        <w:ind w:firstLine="708"/>
        <w:jc w:val="both"/>
        <w:rPr>
          <w:rFonts w:ascii="Times New Roman" w:hAnsi="Times New Roman" w:cs="Times New Roman"/>
        </w:rPr>
      </w:pPr>
      <w:r w:rsidRPr="00D84BC9">
        <w:rPr>
          <w:rFonts w:ascii="Times New Roman" w:hAnsi="Times New Roman" w:cs="Times New Roman"/>
        </w:rPr>
        <w:t>Výdavky na bežné transfery sa rozpisujú v sume 6</w:t>
      </w:r>
      <w:r>
        <w:rPr>
          <w:rFonts w:ascii="Times New Roman" w:hAnsi="Times New Roman" w:cs="Times New Roman"/>
        </w:rPr>
        <w:t>9</w:t>
      </w:r>
      <w:r w:rsidRPr="00D84BC9">
        <w:rPr>
          <w:rFonts w:ascii="Times New Roman" w:hAnsi="Times New Roman" w:cs="Times New Roman"/>
        </w:rPr>
        <w:t>3 tis. eur, čo je v porovnaní so schváleným rozpočtom roku 201</w:t>
      </w:r>
      <w:r>
        <w:rPr>
          <w:rFonts w:ascii="Times New Roman" w:hAnsi="Times New Roman" w:cs="Times New Roman"/>
        </w:rPr>
        <w:t>4</w:t>
      </w:r>
      <w:r w:rsidRPr="00D84BC9">
        <w:rPr>
          <w:rFonts w:ascii="Times New Roman" w:hAnsi="Times New Roman" w:cs="Times New Roman"/>
        </w:rPr>
        <w:t xml:space="preserve"> </w:t>
      </w:r>
      <w:r>
        <w:rPr>
          <w:rFonts w:ascii="Times New Roman" w:hAnsi="Times New Roman" w:cs="Times New Roman"/>
        </w:rPr>
        <w:t>viac</w:t>
      </w:r>
      <w:r w:rsidRPr="00D84BC9">
        <w:rPr>
          <w:rFonts w:ascii="Times New Roman" w:hAnsi="Times New Roman" w:cs="Times New Roman"/>
        </w:rPr>
        <w:t xml:space="preserve"> o 20 tis. eur, t.</w:t>
      </w:r>
      <w:r w:rsidR="004E19EB">
        <w:rPr>
          <w:rFonts w:ascii="Times New Roman" w:hAnsi="Times New Roman" w:cs="Times New Roman"/>
        </w:rPr>
        <w:t xml:space="preserve"> </w:t>
      </w:r>
      <w:r w:rsidRPr="00D84BC9">
        <w:rPr>
          <w:rFonts w:ascii="Times New Roman" w:hAnsi="Times New Roman" w:cs="Times New Roman"/>
        </w:rPr>
        <w:t xml:space="preserve">j. o </w:t>
      </w:r>
      <w:r>
        <w:rPr>
          <w:rFonts w:ascii="Times New Roman" w:hAnsi="Times New Roman" w:cs="Times New Roman"/>
        </w:rPr>
        <w:t>2</w:t>
      </w:r>
      <w:r w:rsidRPr="00D84BC9">
        <w:rPr>
          <w:rFonts w:ascii="Times New Roman" w:hAnsi="Times New Roman" w:cs="Times New Roman"/>
        </w:rPr>
        <w:t>,</w:t>
      </w:r>
      <w:r>
        <w:rPr>
          <w:rFonts w:ascii="Times New Roman" w:hAnsi="Times New Roman" w:cs="Times New Roman"/>
        </w:rPr>
        <w:t>97</w:t>
      </w:r>
      <w:r w:rsidRPr="00D84BC9">
        <w:rPr>
          <w:rFonts w:ascii="Times New Roman" w:hAnsi="Times New Roman" w:cs="Times New Roman"/>
        </w:rPr>
        <w:t xml:space="preserve"> %.</w:t>
      </w:r>
    </w:p>
    <w:p w:rsidR="00A5272D" w:rsidRPr="00EF5732" w:rsidP="00A5272D">
      <w:pPr>
        <w:bidi w:val="0"/>
        <w:jc w:val="both"/>
        <w:rPr>
          <w:rFonts w:ascii="Times New Roman" w:hAnsi="Times New Roman" w:cs="Times New Roman"/>
          <w:highlight w:val="yellow"/>
        </w:rPr>
      </w:pPr>
    </w:p>
    <w:p w:rsidR="00A5272D" w:rsidP="00A5272D">
      <w:pPr>
        <w:autoSpaceDE w:val="0"/>
        <w:autoSpaceDN w:val="0"/>
        <w:bidi w:val="0"/>
        <w:adjustRightInd w:val="0"/>
        <w:ind w:firstLine="708"/>
        <w:jc w:val="both"/>
        <w:rPr>
          <w:rFonts w:ascii="Times New Roman" w:hAnsi="Times New Roman" w:cs="Times New Roman"/>
        </w:rPr>
      </w:pPr>
      <w:r w:rsidRPr="00D84BC9">
        <w:rPr>
          <w:rFonts w:ascii="Times New Roman" w:hAnsi="Times New Roman" w:cs="Times New Roman"/>
        </w:rPr>
        <w:t xml:space="preserve">Kapitálové výdavky sú navrhované vo výške </w:t>
      </w:r>
      <w:r>
        <w:rPr>
          <w:rFonts w:ascii="Times New Roman" w:hAnsi="Times New Roman" w:cs="Times New Roman"/>
        </w:rPr>
        <w:t>9</w:t>
      </w:r>
      <w:r w:rsidRPr="00D84BC9">
        <w:rPr>
          <w:rFonts w:ascii="Times New Roman" w:hAnsi="Times New Roman" w:cs="Times New Roman"/>
        </w:rPr>
        <w:t xml:space="preserve">0 tis. eur, čo je </w:t>
      </w:r>
      <w:r w:rsidRPr="00587DBC">
        <w:rPr>
          <w:rFonts w:ascii="Times New Roman" w:hAnsi="Times New Roman" w:cs="Times New Roman"/>
        </w:rPr>
        <w:t>v porovnaní s rozpočtom na rok 2014 pokles o 209 tis. eur (69,9</w:t>
      </w:r>
      <w:r w:rsidR="004E19EB">
        <w:rPr>
          <w:rFonts w:ascii="Times New Roman" w:hAnsi="Times New Roman" w:cs="Times New Roman"/>
        </w:rPr>
        <w:t xml:space="preserve"> </w:t>
      </w:r>
      <w:r w:rsidRPr="00587DBC">
        <w:rPr>
          <w:rFonts w:ascii="Times New Roman" w:hAnsi="Times New Roman" w:cs="Times New Roman"/>
        </w:rPr>
        <w:t>%).</w:t>
      </w:r>
    </w:p>
    <w:p w:rsidR="00A5272D" w:rsidP="00A5272D">
      <w:pPr>
        <w:autoSpaceDE w:val="0"/>
        <w:autoSpaceDN w:val="0"/>
        <w:bidi w:val="0"/>
        <w:adjustRightInd w:val="0"/>
        <w:ind w:firstLine="708"/>
        <w:jc w:val="both"/>
        <w:rPr>
          <w:rFonts w:ascii="Times New Roman" w:hAnsi="Times New Roman" w:cs="Times New Roman"/>
        </w:rPr>
      </w:pPr>
    </w:p>
    <w:p w:rsidR="00A5272D" w:rsidRPr="00D84BC9" w:rsidP="00A5272D">
      <w:pPr>
        <w:autoSpaceDE w:val="0"/>
        <w:autoSpaceDN w:val="0"/>
        <w:bidi w:val="0"/>
        <w:adjustRightInd w:val="0"/>
        <w:ind w:firstLine="708"/>
        <w:jc w:val="both"/>
        <w:rPr>
          <w:rFonts w:ascii="Times New Roman" w:hAnsi="Times New Roman" w:cs="Times New Roman"/>
        </w:rPr>
      </w:pPr>
      <w:r w:rsidRPr="00D84BC9">
        <w:rPr>
          <w:rFonts w:ascii="Times New Roman" w:hAnsi="Times New Roman" w:cs="Times New Roman"/>
        </w:rPr>
        <w:t>Kapitola formou transferu zabezpečuje financovanie príspevkovej organizácie INFOSTAT, na rok 201</w:t>
      </w:r>
      <w:r>
        <w:rPr>
          <w:rFonts w:ascii="Times New Roman" w:hAnsi="Times New Roman" w:cs="Times New Roman"/>
        </w:rPr>
        <w:t>5</w:t>
      </w:r>
      <w:r w:rsidRPr="00D84BC9">
        <w:rPr>
          <w:rFonts w:ascii="Times New Roman" w:hAnsi="Times New Roman" w:cs="Times New Roman"/>
        </w:rPr>
        <w:t xml:space="preserve"> v sume </w:t>
      </w:r>
      <w:r>
        <w:rPr>
          <w:rFonts w:ascii="Times New Roman" w:hAnsi="Times New Roman" w:cs="Times New Roman"/>
        </w:rPr>
        <w:t>65</w:t>
      </w:r>
      <w:r w:rsidRPr="00D84BC9">
        <w:rPr>
          <w:rFonts w:ascii="Times New Roman" w:hAnsi="Times New Roman" w:cs="Times New Roman"/>
        </w:rPr>
        <w:t>0 tis. eur.</w:t>
      </w:r>
    </w:p>
    <w:p w:rsidR="00A5272D" w:rsidRPr="00EF5732" w:rsidP="00A5272D">
      <w:pPr>
        <w:autoSpaceDE w:val="0"/>
        <w:autoSpaceDN w:val="0"/>
        <w:bidi w:val="0"/>
        <w:adjustRightInd w:val="0"/>
        <w:ind w:firstLine="708"/>
        <w:jc w:val="both"/>
        <w:rPr>
          <w:rFonts w:ascii="Times New Roman" w:hAnsi="Times New Roman" w:cs="Times New Roman"/>
          <w:highlight w:val="yellow"/>
        </w:rPr>
      </w:pPr>
    </w:p>
    <w:tbl>
      <w:tblPr>
        <w:tblStyle w:val="TableNormal"/>
        <w:tblW w:w="5193" w:type="pct"/>
        <w:tblLayout w:type="fixed"/>
        <w:tblCellMar>
          <w:left w:w="70" w:type="dxa"/>
          <w:right w:w="70" w:type="dxa"/>
        </w:tblCellMar>
        <w:tblLook w:val="04A0"/>
      </w:tblPr>
      <w:tblGrid>
        <w:gridCol w:w="2615"/>
        <w:gridCol w:w="991"/>
        <w:gridCol w:w="991"/>
        <w:gridCol w:w="993"/>
        <w:gridCol w:w="991"/>
        <w:gridCol w:w="993"/>
        <w:gridCol w:w="991"/>
        <w:gridCol w:w="1003"/>
      </w:tblGrid>
      <w:tr>
        <w:tblPrEx>
          <w:tblW w:w="5193" w:type="pct"/>
          <w:tblLayout w:type="fixed"/>
          <w:tblCellMar>
            <w:left w:w="70" w:type="dxa"/>
            <w:right w:w="70" w:type="dxa"/>
          </w:tblCellMar>
          <w:tblLook w:val="04A0"/>
        </w:tblPrEx>
        <w:trPr>
          <w:trHeight w:val="259"/>
        </w:trPr>
        <w:tc>
          <w:tcPr>
            <w:tcW w:w="136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v eurách</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 xml:space="preserve">2 </w:t>
            </w:r>
            <w:r w:rsidRPr="00D84BC9">
              <w:rPr>
                <w:rFonts w:ascii="Times New Roman" w:hAnsi="Times New Roman" w:cs="Times New Roman"/>
                <w:b/>
                <w:color w:val="000000"/>
                <w:sz w:val="14"/>
                <w:szCs w:val="14"/>
              </w:rPr>
              <w:t>S</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3</w:t>
            </w:r>
            <w:r w:rsidRPr="00D84BC9">
              <w:rPr>
                <w:rFonts w:ascii="Times New Roman" w:hAnsi="Times New Roman" w:cs="Times New Roman"/>
                <w:b/>
                <w:color w:val="000000"/>
                <w:sz w:val="14"/>
                <w:szCs w:val="14"/>
              </w:rPr>
              <w:t xml:space="preserve"> S</w:t>
            </w:r>
          </w:p>
        </w:tc>
        <w:tc>
          <w:tcPr>
            <w:tcW w:w="5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 xml:space="preserve">4 </w:t>
            </w:r>
            <w:r w:rsidRPr="00D84BC9">
              <w:rPr>
                <w:rFonts w:ascii="Times New Roman" w:hAnsi="Times New Roman" w:cs="Times New Roman"/>
                <w:b/>
                <w:color w:val="000000"/>
                <w:sz w:val="14"/>
                <w:szCs w:val="14"/>
              </w:rPr>
              <w:t>R</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4</w:t>
            </w:r>
            <w:r w:rsidRPr="00D84BC9">
              <w:rPr>
                <w:rFonts w:ascii="Times New Roman" w:hAnsi="Times New Roman" w:cs="Times New Roman"/>
                <w:b/>
                <w:color w:val="000000"/>
                <w:sz w:val="14"/>
                <w:szCs w:val="14"/>
              </w:rPr>
              <w:t xml:space="preserve"> OS</w:t>
            </w:r>
          </w:p>
        </w:tc>
        <w:tc>
          <w:tcPr>
            <w:tcW w:w="519"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5</w:t>
            </w:r>
            <w:r w:rsidRPr="00D84BC9">
              <w:rPr>
                <w:rFonts w:ascii="Times New Roman" w:hAnsi="Times New Roman" w:cs="Times New Roman"/>
                <w:b/>
                <w:color w:val="000000"/>
                <w:sz w:val="14"/>
                <w:szCs w:val="14"/>
              </w:rPr>
              <w:t xml:space="preserve"> N</w:t>
            </w:r>
          </w:p>
        </w:tc>
        <w:tc>
          <w:tcPr>
            <w:tcW w:w="518"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6</w:t>
            </w:r>
            <w:r w:rsidRPr="00D84BC9">
              <w:rPr>
                <w:rFonts w:ascii="Times New Roman" w:hAnsi="Times New Roman" w:cs="Times New Roman"/>
                <w:b/>
                <w:color w:val="000000"/>
                <w:sz w:val="14"/>
                <w:szCs w:val="14"/>
              </w:rPr>
              <w:t xml:space="preserve"> N</w:t>
            </w:r>
          </w:p>
        </w:tc>
        <w:tc>
          <w:tcPr>
            <w:tcW w:w="524"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D84BC9" w:rsidP="00DD0BCA">
            <w:pPr>
              <w:bidi w:val="0"/>
              <w:jc w:val="center"/>
              <w:rPr>
                <w:rFonts w:ascii="Times New Roman" w:hAnsi="Times New Roman" w:cs="Times New Roman"/>
                <w:b/>
                <w:color w:val="000000"/>
                <w:sz w:val="14"/>
                <w:szCs w:val="14"/>
              </w:rPr>
            </w:pPr>
            <w:r w:rsidRPr="00D84BC9">
              <w:rPr>
                <w:rFonts w:ascii="Times New Roman" w:hAnsi="Times New Roman" w:cs="Times New Roman"/>
                <w:b/>
                <w:color w:val="000000"/>
                <w:sz w:val="14"/>
                <w:szCs w:val="14"/>
              </w:rPr>
              <w:t>201</w:t>
            </w:r>
            <w:r>
              <w:rPr>
                <w:rFonts w:ascii="Times New Roman" w:hAnsi="Times New Roman" w:cs="Times New Roman"/>
                <w:b/>
                <w:color w:val="000000"/>
                <w:sz w:val="14"/>
                <w:szCs w:val="14"/>
              </w:rPr>
              <w:t>7</w:t>
            </w:r>
            <w:r w:rsidRPr="00D84BC9">
              <w:rPr>
                <w:rFonts w:ascii="Times New Roman" w:hAnsi="Times New Roman" w:cs="Times New Roman"/>
                <w:b/>
                <w:color w:val="000000"/>
                <w:sz w:val="14"/>
                <w:szCs w:val="14"/>
              </w:rPr>
              <w:t xml:space="preserve"> N</w:t>
            </w:r>
          </w:p>
        </w:tc>
      </w:tr>
      <w:tr>
        <w:tblPrEx>
          <w:tblW w:w="5193" w:type="pct"/>
          <w:tblLayout w:type="fixed"/>
          <w:tblCellMar>
            <w:left w:w="70" w:type="dxa"/>
            <w:right w:w="70" w:type="dxa"/>
          </w:tblCellMar>
          <w:tblLook w:val="04A0"/>
        </w:tblPrEx>
        <w:trPr>
          <w:trHeight w:val="259"/>
        </w:trPr>
        <w:tc>
          <w:tcPr>
            <w:tcW w:w="1366" w:type="pct"/>
            <w:tcBorders>
              <w:top w:val="single" w:sz="4" w:space="0" w:color="auto"/>
              <w:left w:val="single" w:sz="4" w:space="0" w:color="auto"/>
              <w:bottom w:val="single" w:sz="4" w:space="0" w:color="auto"/>
              <w:right w:val="single" w:sz="4" w:space="0" w:color="auto"/>
            </w:tcBorders>
            <w:shd w:val="clear" w:color="000000" w:fill="auto"/>
            <w:noWrap/>
            <w:textDirection w:val="lrTb"/>
            <w:vAlign w:val="center"/>
            <w:hideMark/>
          </w:tcPr>
          <w:p w:rsidR="00A5272D" w:rsidRPr="00D84BC9" w:rsidP="00DD0BCA">
            <w:pPr>
              <w:bidi w:val="0"/>
              <w:rPr>
                <w:rFonts w:ascii="Times New Roman" w:hAnsi="Times New Roman" w:cs="Times New Roman"/>
                <w:bCs/>
                <w:sz w:val="14"/>
                <w:szCs w:val="14"/>
              </w:rPr>
            </w:pPr>
            <w:r w:rsidRPr="00D84BC9">
              <w:rPr>
                <w:rFonts w:ascii="Times New Roman" w:hAnsi="Times New Roman" w:cs="Times New Roman"/>
                <w:bCs/>
                <w:sz w:val="14"/>
                <w:szCs w:val="14"/>
              </w:rPr>
              <w:t>INFOSTAT</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Pr>
                <w:rFonts w:ascii="Times New Roman" w:hAnsi="Times New Roman" w:cs="Times New Roman"/>
                <w:bCs/>
                <w:sz w:val="14"/>
                <w:szCs w:val="14"/>
              </w:rPr>
              <w:t>1 452 872</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Pr>
                <w:rFonts w:ascii="Times New Roman" w:hAnsi="Times New Roman" w:cs="Times New Roman"/>
                <w:bCs/>
                <w:sz w:val="14"/>
                <w:szCs w:val="14"/>
              </w:rPr>
              <w:t>1 026 810</w:t>
            </w:r>
          </w:p>
        </w:tc>
        <w:tc>
          <w:tcPr>
            <w:tcW w:w="51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Pr>
                <w:rFonts w:ascii="Times New Roman" w:hAnsi="Times New Roman" w:cs="Times New Roman"/>
                <w:bCs/>
                <w:sz w:val="14"/>
                <w:szCs w:val="14"/>
              </w:rPr>
              <w:t>630 000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Pr>
                <w:rFonts w:ascii="Times New Roman" w:hAnsi="Times New Roman" w:cs="Times New Roman"/>
                <w:bCs/>
                <w:sz w:val="14"/>
                <w:szCs w:val="14"/>
              </w:rPr>
              <w:t>630 000</w:t>
            </w:r>
          </w:p>
        </w:tc>
        <w:tc>
          <w:tcPr>
            <w:tcW w:w="519"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sidRPr="00D84BC9">
              <w:rPr>
                <w:rFonts w:ascii="Times New Roman" w:hAnsi="Times New Roman" w:cs="Times New Roman"/>
                <w:bCs/>
                <w:sz w:val="14"/>
                <w:szCs w:val="14"/>
              </w:rPr>
              <w:t>6</w:t>
            </w:r>
            <w:r>
              <w:rPr>
                <w:rFonts w:ascii="Times New Roman" w:hAnsi="Times New Roman" w:cs="Times New Roman"/>
                <w:bCs/>
                <w:sz w:val="14"/>
                <w:szCs w:val="14"/>
              </w:rPr>
              <w:t>5</w:t>
            </w:r>
            <w:r w:rsidRPr="00D84BC9">
              <w:rPr>
                <w:rFonts w:ascii="Times New Roman" w:hAnsi="Times New Roman" w:cs="Times New Roman"/>
                <w:bCs/>
                <w:sz w:val="14"/>
                <w:szCs w:val="14"/>
              </w:rPr>
              <w:t>0 000</w:t>
            </w:r>
          </w:p>
        </w:tc>
        <w:tc>
          <w:tcPr>
            <w:tcW w:w="518"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sidRPr="00D84BC9">
              <w:rPr>
                <w:rFonts w:ascii="Times New Roman" w:hAnsi="Times New Roman" w:cs="Times New Roman"/>
                <w:bCs/>
                <w:sz w:val="14"/>
                <w:szCs w:val="14"/>
              </w:rPr>
              <w:t>6</w:t>
            </w:r>
            <w:r>
              <w:rPr>
                <w:rFonts w:ascii="Times New Roman" w:hAnsi="Times New Roman" w:cs="Times New Roman"/>
                <w:bCs/>
                <w:sz w:val="14"/>
                <w:szCs w:val="14"/>
              </w:rPr>
              <w:t>3</w:t>
            </w:r>
            <w:r w:rsidRPr="00D84BC9">
              <w:rPr>
                <w:rFonts w:ascii="Times New Roman" w:hAnsi="Times New Roman" w:cs="Times New Roman"/>
                <w:bCs/>
                <w:sz w:val="14"/>
                <w:szCs w:val="14"/>
              </w:rPr>
              <w:t>0 000</w:t>
            </w:r>
          </w:p>
        </w:tc>
        <w:tc>
          <w:tcPr>
            <w:tcW w:w="524" w:type="pct"/>
            <w:tcBorders>
              <w:top w:val="single" w:sz="4" w:space="0" w:color="auto"/>
              <w:left w:val="nil"/>
              <w:bottom w:val="single" w:sz="4" w:space="0" w:color="auto"/>
              <w:right w:val="single" w:sz="4" w:space="0" w:color="auto"/>
            </w:tcBorders>
            <w:shd w:val="clear" w:color="000000" w:fill="auto"/>
            <w:textDirection w:val="lrTb"/>
            <w:vAlign w:val="center"/>
            <w:hideMark/>
          </w:tcPr>
          <w:p w:rsidR="00A5272D" w:rsidRPr="00D84BC9" w:rsidP="00DD0BCA">
            <w:pPr>
              <w:bidi w:val="0"/>
              <w:jc w:val="right"/>
              <w:rPr>
                <w:rFonts w:ascii="Times New Roman" w:hAnsi="Times New Roman" w:cs="Times New Roman"/>
                <w:bCs/>
                <w:sz w:val="14"/>
                <w:szCs w:val="14"/>
              </w:rPr>
            </w:pPr>
            <w:r w:rsidRPr="00D84BC9">
              <w:rPr>
                <w:rFonts w:ascii="Times New Roman" w:hAnsi="Times New Roman" w:cs="Times New Roman"/>
                <w:bCs/>
                <w:sz w:val="14"/>
                <w:szCs w:val="14"/>
              </w:rPr>
              <w:t>630 000</w:t>
            </w:r>
          </w:p>
        </w:tc>
      </w:tr>
    </w:tbl>
    <w:p w:rsidR="00A5272D" w:rsidP="00A5272D">
      <w:pPr>
        <w:bidi w:val="0"/>
        <w:jc w:val="both"/>
        <w:rPr>
          <w:rFonts w:ascii="Times New Roman" w:hAnsi="Times New Roman" w:cs="Times New Roman"/>
          <w:b/>
          <w:bCs/>
          <w:highlight w:val="yellow"/>
        </w:rPr>
      </w:pPr>
    </w:p>
    <w:p w:rsidR="004B488F" w:rsidP="00A5272D">
      <w:pPr>
        <w:bidi w:val="0"/>
        <w:jc w:val="both"/>
        <w:rPr>
          <w:rFonts w:ascii="Times New Roman" w:hAnsi="Times New Roman" w:cs="Times New Roman"/>
          <w:b/>
          <w:bCs/>
          <w:highlight w:val="yellow"/>
        </w:rPr>
      </w:pPr>
    </w:p>
    <w:p w:rsidR="00A5272D" w:rsidRPr="005D2BC3" w:rsidP="005D2BC3">
      <w:pPr>
        <w:pStyle w:val="Heading5"/>
        <w:pBdr>
          <w:bottom w:val="single" w:sz="4" w:space="1" w:color="auto"/>
        </w:pBdr>
        <w:bidi w:val="0"/>
        <w:ind w:left="0"/>
        <w:rPr>
          <w:rFonts w:ascii="Times New Roman" w:hAnsi="Times New Roman"/>
          <w:i w:val="0"/>
          <w:sz w:val="24"/>
        </w:rPr>
      </w:pPr>
      <w:bookmarkStart w:id="77" w:name="_Toc400551776"/>
      <w:r w:rsidRPr="005D2BC3">
        <w:rPr>
          <w:rFonts w:ascii="Times New Roman" w:hAnsi="Times New Roman"/>
          <w:i w:val="0"/>
          <w:sz w:val="24"/>
        </w:rPr>
        <w:t>Úrad pre verejné obstarávanie</w:t>
      </w:r>
      <w:bookmarkEnd w:id="77"/>
    </w:p>
    <w:p w:rsidR="00A5272D" w:rsidP="00A5272D">
      <w:pPr>
        <w:bidi w:val="0"/>
        <w:jc w:val="both"/>
        <w:rPr>
          <w:rFonts w:ascii="Times New Roman" w:hAnsi="Times New Roman" w:cs="Times New Roman"/>
          <w:b/>
          <w:bCs/>
        </w:rPr>
      </w:pPr>
    </w:p>
    <w:tbl>
      <w:tblPr>
        <w:tblStyle w:val="TableNormal"/>
        <w:tblW w:w="5000" w:type="pct"/>
        <w:tblCellMar>
          <w:left w:w="70" w:type="dxa"/>
          <w:right w:w="70" w:type="dxa"/>
        </w:tblCellMar>
        <w:tblLook w:val="04A0"/>
      </w:tblPr>
      <w:tblGrid>
        <w:gridCol w:w="3456"/>
        <w:gridCol w:w="814"/>
        <w:gridCol w:w="787"/>
        <w:gridCol w:w="831"/>
        <w:gridCol w:w="831"/>
        <w:gridCol w:w="831"/>
        <w:gridCol w:w="831"/>
        <w:gridCol w:w="831"/>
      </w:tblGrid>
      <w:tr>
        <w:tblPrEx>
          <w:tblW w:w="5000" w:type="pct"/>
          <w:tblCellMar>
            <w:left w:w="70" w:type="dxa"/>
            <w:right w:w="70" w:type="dxa"/>
          </w:tblCellMar>
          <w:tblLook w:val="04A0"/>
        </w:tblPrEx>
        <w:trPr>
          <w:trHeight w:val="259"/>
        </w:trPr>
        <w:tc>
          <w:tcPr>
            <w:tcW w:w="1876"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A5272D" w:rsidRPr="00830BC0" w:rsidP="00DD0BCA">
            <w:pPr>
              <w:bidi w:val="0"/>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 </w:t>
            </w:r>
          </w:p>
        </w:tc>
        <w:tc>
          <w:tcPr>
            <w:tcW w:w="442"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2012 S</w:t>
            </w:r>
          </w:p>
        </w:tc>
        <w:tc>
          <w:tcPr>
            <w:tcW w:w="427"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2013 S</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2014 R</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2014 OS</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2015 N</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2016 N</w:t>
            </w:r>
          </w:p>
        </w:tc>
        <w:tc>
          <w:tcPr>
            <w:tcW w:w="451" w:type="pct"/>
            <w:tcBorders>
              <w:top w:val="single" w:sz="4" w:space="0" w:color="auto"/>
              <w:left w:val="nil"/>
              <w:bottom w:val="single" w:sz="4" w:space="0" w:color="auto"/>
              <w:right w:val="single" w:sz="4" w:space="0" w:color="auto"/>
            </w:tcBorders>
            <w:shd w:val="clear" w:color="auto" w:fill="A6A6A6"/>
            <w:noWrap/>
            <w:textDirection w:val="lrTb"/>
            <w:vAlign w:val="bottom"/>
          </w:tcPr>
          <w:p w:rsidR="00A5272D" w:rsidRPr="00830BC0" w:rsidP="00DD0BCA">
            <w:pPr>
              <w:bidi w:val="0"/>
              <w:jc w:val="center"/>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9"/>
        </w:trPr>
        <w:tc>
          <w:tcPr>
            <w:tcW w:w="1876" w:type="pct"/>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830BC0" w:rsidP="00DD0BCA">
            <w:pPr>
              <w:bidi w:val="0"/>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Zdroje príslušnej kapitoly</w:t>
            </w:r>
          </w:p>
        </w:tc>
        <w:tc>
          <w:tcPr>
            <w:tcW w:w="442"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4 182 373</w:t>
            </w:r>
          </w:p>
        </w:tc>
        <w:tc>
          <w:tcPr>
            <w:tcW w:w="427"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7 416 486</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5 106 382</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6 767 067</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6 360 333</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6 360 333</w:t>
            </w:r>
          </w:p>
        </w:tc>
        <w:tc>
          <w:tcPr>
            <w:tcW w:w="451" w:type="pct"/>
            <w:tcBorders>
              <w:top w:val="single" w:sz="4" w:space="0" w:color="auto"/>
              <w:left w:val="nil"/>
              <w:bottom w:val="single" w:sz="4" w:space="0" w:color="auto"/>
              <w:right w:val="single" w:sz="4" w:space="0" w:color="auto"/>
            </w:tcBorders>
            <w:shd w:val="clear" w:color="auto" w:fill="BFBFBF"/>
            <w:textDirection w:val="lrTb"/>
            <w:vAlign w:val="bottom"/>
          </w:tcPr>
          <w:p w:rsidR="00A5272D" w:rsidRPr="00830BC0" w:rsidP="00DD0BCA">
            <w:pPr>
              <w:bidi w:val="0"/>
              <w:jc w:val="right"/>
              <w:rPr>
                <w:rFonts w:ascii="Times New Roman" w:hAnsi="Times New Roman" w:cs="Times New Roman"/>
                <w:b/>
                <w:bCs/>
                <w:color w:val="000000"/>
                <w:sz w:val="14"/>
                <w:szCs w:val="14"/>
              </w:rPr>
            </w:pPr>
            <w:r w:rsidRPr="00830BC0">
              <w:rPr>
                <w:rFonts w:ascii="Times New Roman" w:hAnsi="Times New Roman" w:cs="Times New Roman"/>
                <w:b/>
                <w:bCs/>
                <w:color w:val="000000"/>
                <w:sz w:val="14"/>
                <w:szCs w:val="14"/>
              </w:rPr>
              <w:t>6 360 333</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z toho:</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 xml:space="preserve">rozpočtové zdroje kapitoly (111 +11H) </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2 948 968</w:t>
            </w: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7 285 750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5 106 382</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CE3D5B">
              <w:rPr>
                <w:rFonts w:ascii="Times New Roman" w:hAnsi="Times New Roman" w:cs="Times New Roman"/>
                <w:color w:val="000000"/>
                <w:sz w:val="14"/>
                <w:szCs w:val="14"/>
              </w:rPr>
              <w:t>6 755 084</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bCs/>
                <w:color w:val="000000"/>
                <w:sz w:val="14"/>
                <w:szCs w:val="14"/>
              </w:rPr>
            </w:pPr>
            <w:r w:rsidRPr="00830BC0">
              <w:rPr>
                <w:rFonts w:ascii="Times New Roman" w:hAnsi="Times New Roman" w:cs="Times New Roman"/>
                <w:bCs/>
                <w:color w:val="000000"/>
                <w:sz w:val="14"/>
                <w:szCs w:val="14"/>
              </w:rPr>
              <w:t>6 360 333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bCs/>
                <w:color w:val="000000"/>
                <w:sz w:val="14"/>
                <w:szCs w:val="14"/>
              </w:rPr>
            </w:pPr>
            <w:r w:rsidRPr="00830BC0">
              <w:rPr>
                <w:rFonts w:ascii="Times New Roman" w:hAnsi="Times New Roman" w:cs="Times New Roman"/>
                <w:bCs/>
                <w:color w:val="000000"/>
                <w:sz w:val="14"/>
                <w:szCs w:val="14"/>
              </w:rPr>
              <w:t>6 360 333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bCs/>
                <w:color w:val="000000"/>
                <w:sz w:val="14"/>
                <w:szCs w:val="14"/>
              </w:rPr>
            </w:pPr>
            <w:r w:rsidRPr="00830BC0">
              <w:rPr>
                <w:rFonts w:ascii="Times New Roman" w:hAnsi="Times New Roman" w:cs="Times New Roman"/>
                <w:bCs/>
                <w:color w:val="000000"/>
                <w:sz w:val="14"/>
                <w:szCs w:val="14"/>
              </w:rPr>
              <w:t>6 360 333</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 xml:space="preserve">  v tom: bežné výdavky 600</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2 925 511</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4 770 753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5 082 922</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CE3D5B">
              <w:rPr>
                <w:rFonts w:ascii="Times New Roman" w:hAnsi="Times New Roman" w:cs="Times New Roman"/>
                <w:color w:val="000000"/>
                <w:sz w:val="14"/>
                <w:szCs w:val="14"/>
              </w:rPr>
              <w:t>6 085 624</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FA53DA">
              <w:rPr>
                <w:rFonts w:ascii="Times New Roman" w:hAnsi="Times New Roman" w:cs="Times New Roman"/>
                <w:color w:val="000000"/>
                <w:sz w:val="14"/>
                <w:szCs w:val="14"/>
              </w:rPr>
              <w:t>6 340 333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FA53DA">
              <w:rPr>
                <w:rFonts w:ascii="Times New Roman" w:hAnsi="Times New Roman" w:cs="Times New Roman"/>
                <w:color w:val="000000"/>
                <w:sz w:val="14"/>
                <w:szCs w:val="14"/>
              </w:rPr>
              <w:t>6 340 333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FA53DA">
              <w:rPr>
                <w:rFonts w:ascii="Times New Roman" w:hAnsi="Times New Roman" w:cs="Times New Roman"/>
                <w:color w:val="000000"/>
                <w:sz w:val="14"/>
                <w:szCs w:val="14"/>
              </w:rPr>
              <w:t>6 340 333</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610 mzdy</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1 410 298</w:t>
            </w: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2 361 532</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2 733 222</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CE3D5B">
              <w:rPr>
                <w:rFonts w:ascii="Times New Roman" w:hAnsi="Times New Roman" w:cs="Times New Roman"/>
                <w:color w:val="000000"/>
                <w:sz w:val="14"/>
                <w:szCs w:val="14"/>
              </w:rPr>
              <w:t>3 023 798</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3 630 977</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3 630 977</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3 630 977</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620 odvody</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480 023</w:t>
            </w: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809 655</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955 261</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CE3D5B">
              <w:rPr>
                <w:rFonts w:ascii="Times New Roman" w:hAnsi="Times New Roman" w:cs="Times New Roman"/>
                <w:color w:val="000000"/>
                <w:sz w:val="14"/>
                <w:szCs w:val="14"/>
              </w:rPr>
              <w:t>1 072 733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1 269 026</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1 269 026</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1 269 026</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630 tovary a služby</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1 032 190</w:t>
            </w: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1 596 566</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1 379 439</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CE3D5B">
              <w:rPr>
                <w:rFonts w:ascii="Times New Roman" w:hAnsi="Times New Roman" w:cs="Times New Roman"/>
                <w:color w:val="000000"/>
                <w:sz w:val="14"/>
                <w:szCs w:val="14"/>
              </w:rPr>
              <w:t>1 974 093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1 425 330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1 425 330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1 425 330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640 bežné transfery</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3 000</w:t>
            </w: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3 000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15 000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15 000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ind w:firstLine="700" w:firstLineChars="500"/>
              <w:rPr>
                <w:rFonts w:ascii="Times New Roman" w:hAnsi="Times New Roman" w:cs="Times New Roman"/>
                <w:color w:val="000000"/>
                <w:sz w:val="14"/>
                <w:szCs w:val="14"/>
              </w:rPr>
            </w:pPr>
            <w:r w:rsidRPr="00830BC0">
              <w:rPr>
                <w:rFonts w:ascii="Times New Roman" w:hAnsi="Times New Roman" w:cs="Times New Roman"/>
                <w:color w:val="000000"/>
                <w:sz w:val="14"/>
                <w:szCs w:val="14"/>
              </w:rPr>
              <w:t xml:space="preserve">            650 splácanie úrokov</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 xml:space="preserve">                   kapitálové výdavky 700</w:t>
            </w:r>
          </w:p>
        </w:tc>
        <w:tc>
          <w:tcPr>
            <w:tcW w:w="442"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23 457</w:t>
            </w:r>
          </w:p>
        </w:tc>
        <w:tc>
          <w:tcPr>
            <w:tcW w:w="427" w:type="pct"/>
            <w:tcBorders>
              <w:top w:val="nil"/>
              <w:left w:val="nil"/>
              <w:bottom w:val="single" w:sz="4" w:space="0" w:color="auto"/>
              <w:right w:val="single" w:sz="4" w:space="0" w:color="auto"/>
            </w:tcBorders>
            <w:noWrap/>
            <w:textDirection w:val="lrTb"/>
            <w:vAlign w:val="bottom"/>
          </w:tcPr>
          <w:p w:rsidR="00A5272D" w:rsidRPr="00830BC0" w:rsidP="00DD0BCA">
            <w:pPr>
              <w:bidi w:val="0"/>
              <w:jc w:val="right"/>
              <w:rPr>
                <w:rFonts w:ascii="Times New Roman" w:hAnsi="Times New Roman" w:cs="Times New Roman"/>
                <w:sz w:val="14"/>
                <w:szCs w:val="14"/>
              </w:rPr>
            </w:pPr>
            <w:r w:rsidRPr="00830BC0">
              <w:rPr>
                <w:rFonts w:ascii="Times New Roman" w:hAnsi="Times New Roman" w:cs="Times New Roman"/>
                <w:sz w:val="14"/>
                <w:szCs w:val="14"/>
              </w:rPr>
              <w:t>2 514 997</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23 460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CE3D5B">
              <w:rPr>
                <w:rFonts w:ascii="Times New Roman" w:hAnsi="Times New Roman" w:cs="Times New Roman"/>
                <w:color w:val="000000"/>
                <w:sz w:val="14"/>
                <w:szCs w:val="14"/>
              </w:rPr>
              <w:t>669 460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20 000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20 000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 xml:space="preserve">zdroje EÚ vrátane spolufinancovania: </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1 233 309</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86 688</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B33059">
            <w:pPr>
              <w:bidi w:val="0"/>
              <w:rPr>
                <w:rFonts w:ascii="Times New Roman" w:hAnsi="Times New Roman" w:cs="Times New Roman"/>
                <w:sz w:val="14"/>
                <w:szCs w:val="14"/>
              </w:rPr>
            </w:pPr>
            <w:r w:rsidRPr="00830BC0">
              <w:rPr>
                <w:rFonts w:ascii="Times New Roman" w:hAnsi="Times New Roman" w:cs="Times New Roman"/>
                <w:sz w:val="14"/>
                <w:szCs w:val="14"/>
              </w:rPr>
              <w:t xml:space="preserve">              </w:t>
            </w:r>
            <w:r w:rsidR="004E19EB">
              <w:rPr>
                <w:rFonts w:ascii="Times New Roman" w:hAnsi="Times New Roman" w:cs="Times New Roman"/>
                <w:sz w:val="14"/>
                <w:szCs w:val="14"/>
              </w:rPr>
              <w:t xml:space="preserve">     2. programov</w:t>
            </w:r>
            <w:r w:rsidR="00B33059">
              <w:rPr>
                <w:rFonts w:ascii="Times New Roman" w:hAnsi="Times New Roman" w:cs="Times New Roman"/>
                <w:sz w:val="14"/>
                <w:szCs w:val="14"/>
              </w:rPr>
              <w:t xml:space="preserve">é </w:t>
            </w:r>
            <w:r w:rsidR="004E19EB">
              <w:rPr>
                <w:rFonts w:ascii="Times New Roman" w:hAnsi="Times New Roman" w:cs="Times New Roman"/>
                <w:sz w:val="14"/>
                <w:szCs w:val="14"/>
              </w:rPr>
              <w:t>obdobie EÚ</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928 805</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65 284</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4E19EB">
            <w:pPr>
              <w:bidi w:val="0"/>
              <w:rPr>
                <w:rFonts w:ascii="Times New Roman" w:hAnsi="Times New Roman" w:cs="Times New Roman"/>
                <w:sz w:val="14"/>
                <w:szCs w:val="14"/>
              </w:rPr>
            </w:pPr>
            <w:r w:rsidR="004E19EB">
              <w:rPr>
                <w:rFonts w:ascii="Times New Roman" w:hAnsi="Times New Roman" w:cs="Times New Roman"/>
                <w:sz w:val="14"/>
                <w:szCs w:val="14"/>
              </w:rPr>
              <w:t xml:space="preserve">                    </w:t>
            </w:r>
            <w:r w:rsidRPr="00830BC0">
              <w:rPr>
                <w:rFonts w:ascii="Times New Roman" w:hAnsi="Times New Roman" w:cs="Times New Roman"/>
                <w:sz w:val="14"/>
                <w:szCs w:val="14"/>
              </w:rPr>
              <w:t>spolufinancovanie zo ŠR</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304 504</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21 403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presun z minulých rokov</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97</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44 049</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11 983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004E19EB">
              <w:rPr>
                <w:rFonts w:ascii="Times New Roman" w:hAnsi="Times New Roman" w:cs="Times New Roman"/>
                <w:sz w:val="14"/>
                <w:szCs w:val="14"/>
              </w:rPr>
              <w:t xml:space="preserve">                EÚ</w:t>
            </w:r>
            <w:r w:rsidRPr="00830BC0">
              <w:rPr>
                <w:rFonts w:ascii="Times New Roman" w:hAnsi="Times New Roman" w:cs="Times New Roman"/>
                <w:sz w:val="14"/>
                <w:szCs w:val="14"/>
              </w:rPr>
              <w:t xml:space="preserve"> prostriedky</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73</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33 173</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9 024</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tblPrEx>
          <w:tblW w:w="5000" w:type="pct"/>
          <w:tblCellMar>
            <w:left w:w="70" w:type="dxa"/>
            <w:right w:w="70" w:type="dxa"/>
          </w:tblCellMar>
          <w:tblLook w:val="04A0"/>
        </w:tblPrEx>
        <w:trPr>
          <w:trHeight w:val="259"/>
        </w:trPr>
        <w:tc>
          <w:tcPr>
            <w:tcW w:w="1876" w:type="pct"/>
            <w:tcBorders>
              <w:top w:val="nil"/>
              <w:left w:val="single" w:sz="4" w:space="0" w:color="auto"/>
              <w:bottom w:val="single" w:sz="4" w:space="0" w:color="auto"/>
              <w:right w:val="single" w:sz="4" w:space="0" w:color="auto"/>
            </w:tcBorders>
            <w:noWrap/>
            <w:textDirection w:val="lrTb"/>
            <w:vAlign w:val="bottom"/>
            <w:hideMark/>
          </w:tcPr>
          <w:p w:rsidR="00A5272D" w:rsidRPr="00830BC0" w:rsidP="00DD0BCA">
            <w:pPr>
              <w:bidi w:val="0"/>
              <w:rPr>
                <w:rFonts w:ascii="Times New Roman" w:hAnsi="Times New Roman" w:cs="Times New Roman"/>
                <w:sz w:val="14"/>
                <w:szCs w:val="14"/>
              </w:rPr>
            </w:pPr>
            <w:r w:rsidRPr="00830BC0">
              <w:rPr>
                <w:rFonts w:ascii="Times New Roman" w:hAnsi="Times New Roman" w:cs="Times New Roman"/>
                <w:sz w:val="14"/>
                <w:szCs w:val="14"/>
              </w:rPr>
              <w:t xml:space="preserve">                spolufinancovanie zo ŠR</w:t>
            </w:r>
          </w:p>
        </w:tc>
        <w:tc>
          <w:tcPr>
            <w:tcW w:w="442"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24</w:t>
            </w:r>
          </w:p>
        </w:tc>
        <w:tc>
          <w:tcPr>
            <w:tcW w:w="427"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10 876</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sidRPr="00830BC0">
              <w:rPr>
                <w:rFonts w:ascii="Times New Roman" w:hAnsi="Times New Roman" w:cs="Times New Roman"/>
                <w:color w:val="000000"/>
                <w:sz w:val="14"/>
                <w:szCs w:val="14"/>
              </w:rPr>
              <w:t>2 958</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451" w:type="pct"/>
            <w:tcBorders>
              <w:top w:val="nil"/>
              <w:left w:val="nil"/>
              <w:bottom w:val="single" w:sz="4" w:space="0" w:color="auto"/>
              <w:right w:val="single" w:sz="4" w:space="0" w:color="auto"/>
            </w:tcBorders>
            <w:textDirection w:val="lrTb"/>
            <w:vAlign w:val="bottom"/>
          </w:tcPr>
          <w:p w:rsidR="00A5272D" w:rsidRPr="00830BC0" w:rsidP="00DD0BCA">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0</w:t>
            </w:r>
          </w:p>
        </w:tc>
      </w:tr>
    </w:tbl>
    <w:p w:rsidR="00A5272D" w:rsidP="00A5272D">
      <w:pPr>
        <w:bidi w:val="0"/>
        <w:jc w:val="both"/>
        <w:rPr>
          <w:rFonts w:ascii="Times New Roman" w:hAnsi="Times New Roman" w:cs="Times New Roman"/>
          <w:b/>
          <w:bCs/>
          <w:color w:val="000000"/>
          <w:highlight w:val="yellow"/>
        </w:rPr>
      </w:pPr>
    </w:p>
    <w:p w:rsidR="00A5272D" w:rsidP="00A5272D">
      <w:pPr>
        <w:bidi w:val="0"/>
        <w:ind w:firstLine="708"/>
        <w:jc w:val="both"/>
        <w:rPr>
          <w:rFonts w:ascii="Times New Roman" w:hAnsi="Times New Roman" w:cs="Times New Roman"/>
        </w:rPr>
      </w:pPr>
      <w:r w:rsidRPr="00AF3C69">
        <w:rPr>
          <w:rFonts w:ascii="Times New Roman" w:hAnsi="Times New Roman" w:cs="Times New Roman"/>
        </w:rPr>
        <w:t>Na rok 2015 sa pre kapitolu navrhujú výdavky v sume 6,36 mil. eur, čo predstavuje v porovnaní so schváleným rozpočtom roku 2014 nárast o 1,25 mil. eur, t.</w:t>
      </w:r>
      <w:r w:rsidR="004E19EB">
        <w:rPr>
          <w:rFonts w:ascii="Times New Roman" w:hAnsi="Times New Roman" w:cs="Times New Roman"/>
        </w:rPr>
        <w:t xml:space="preserve"> </w:t>
      </w:r>
      <w:r w:rsidRPr="00AF3C69">
        <w:rPr>
          <w:rFonts w:ascii="Times New Roman" w:hAnsi="Times New Roman" w:cs="Times New Roman"/>
        </w:rPr>
        <w:t>j. o 24,5 %.</w:t>
      </w:r>
      <w:r>
        <w:rPr>
          <w:rFonts w:ascii="Times New Roman" w:hAnsi="Times New Roman" w:cs="Times New Roman"/>
        </w:rPr>
        <w:t xml:space="preserve"> </w:t>
      </w:r>
      <w:r w:rsidRPr="00903622">
        <w:rPr>
          <w:rFonts w:ascii="Times New Roman" w:hAnsi="Times New Roman" w:cs="Times New Roman"/>
        </w:rPr>
        <w:t xml:space="preserve">V nadväznosti na uznesenie vlády Slovenskej republiky č. 82 z 11. februára 2013 k „Analýze potrieb </w:t>
      </w:r>
      <w:r>
        <w:rPr>
          <w:rFonts w:ascii="Times New Roman" w:hAnsi="Times New Roman" w:cs="Times New Roman"/>
        </w:rPr>
        <w:t>na</w:t>
      </w:r>
      <w:r w:rsidRPr="00903622">
        <w:rPr>
          <w:rFonts w:ascii="Times New Roman" w:hAnsi="Times New Roman" w:cs="Times New Roman"/>
        </w:rPr>
        <w:t xml:space="preserve">výšenia administratívnych a finančných kapacít Úradu pre verejné obstarávanie“ boli úradu zvýšené limity, čo sa premietlo aj do rozpočtov </w:t>
      </w:r>
      <w:r w:rsidR="00B33059">
        <w:rPr>
          <w:rFonts w:ascii="Times New Roman" w:hAnsi="Times New Roman" w:cs="Times New Roman"/>
        </w:rPr>
        <w:t>na</w:t>
      </w:r>
      <w:r w:rsidRPr="00903622">
        <w:rPr>
          <w:rFonts w:ascii="Times New Roman" w:hAnsi="Times New Roman" w:cs="Times New Roman"/>
        </w:rPr>
        <w:t xml:space="preserve"> nasledujúce roky.</w:t>
      </w:r>
    </w:p>
    <w:p w:rsidR="00A5272D" w:rsidRPr="00B95A5D" w:rsidP="00A5272D">
      <w:pPr>
        <w:bidi w:val="0"/>
        <w:ind w:firstLine="708"/>
        <w:jc w:val="both"/>
        <w:rPr>
          <w:rFonts w:ascii="Times New Roman" w:hAnsi="Times New Roman" w:cs="Times New Roman"/>
          <w:highlight w:val="yellow"/>
        </w:rPr>
      </w:pPr>
    </w:p>
    <w:p w:rsidR="00A5272D" w:rsidRPr="004C34C1" w:rsidP="00A5272D">
      <w:pPr>
        <w:bidi w:val="0"/>
        <w:ind w:firstLine="708"/>
        <w:jc w:val="both"/>
        <w:rPr>
          <w:rFonts w:ascii="Times New Roman" w:hAnsi="Times New Roman" w:cs="Times New Roman"/>
        </w:rPr>
      </w:pPr>
      <w:r w:rsidRPr="004C34C1">
        <w:rPr>
          <w:rFonts w:ascii="Times New Roman" w:hAnsi="Times New Roman" w:cs="Times New Roman"/>
        </w:rPr>
        <w:t>Objem osobných výdavkov sa na rok 2015 rozpočtuje na úrovni 4,90 mil. eur, čo oproti schválenému rozpočtu na rok 2014 predstavuje nárast o 1,21 mil. eur, t.</w:t>
      </w:r>
      <w:r w:rsidR="004E19EB">
        <w:rPr>
          <w:rFonts w:ascii="Times New Roman" w:hAnsi="Times New Roman" w:cs="Times New Roman"/>
        </w:rPr>
        <w:t xml:space="preserve"> </w:t>
      </w:r>
      <w:r w:rsidRPr="004C34C1">
        <w:rPr>
          <w:rFonts w:ascii="Times New Roman" w:hAnsi="Times New Roman" w:cs="Times New Roman"/>
        </w:rPr>
        <w:t>j. o 32,8 %.</w:t>
      </w:r>
      <w:r>
        <w:rPr>
          <w:rFonts w:ascii="Times New Roman" w:hAnsi="Times New Roman" w:cs="Times New Roman"/>
        </w:rPr>
        <w:t xml:space="preserve"> Dôvodom je vyššie </w:t>
      </w:r>
      <w:r w:rsidR="00B33059">
        <w:rPr>
          <w:rFonts w:ascii="Times New Roman" w:hAnsi="Times New Roman" w:cs="Times New Roman"/>
        </w:rPr>
        <w:t>uvedené</w:t>
      </w:r>
      <w:r>
        <w:rPr>
          <w:rFonts w:ascii="Times New Roman" w:hAnsi="Times New Roman" w:cs="Times New Roman"/>
        </w:rPr>
        <w:t xml:space="preserve"> uznesenie vlády Slovenskej republiky č. 82/2013.</w:t>
      </w:r>
    </w:p>
    <w:p w:rsidR="00A5272D" w:rsidRPr="004C34C1" w:rsidP="00A5272D">
      <w:pPr>
        <w:bidi w:val="0"/>
        <w:ind w:firstLine="708"/>
        <w:jc w:val="both"/>
        <w:rPr>
          <w:rFonts w:ascii="Times New Roman" w:hAnsi="Times New Roman" w:cs="Times New Roman"/>
        </w:rPr>
      </w:pPr>
      <w:r w:rsidRPr="004C34C1">
        <w:rPr>
          <w:rFonts w:ascii="Times New Roman" w:hAnsi="Times New Roman" w:cs="Times New Roman"/>
        </w:rPr>
        <w:t xml:space="preserve"> </w:t>
      </w:r>
    </w:p>
    <w:p w:rsidR="00A5272D" w:rsidRPr="002B7C8E" w:rsidP="00A5272D">
      <w:pPr>
        <w:bidi w:val="0"/>
        <w:ind w:firstLine="708"/>
        <w:jc w:val="both"/>
        <w:rPr>
          <w:rFonts w:ascii="Times New Roman" w:hAnsi="Times New Roman" w:cs="Times New Roman"/>
        </w:rPr>
      </w:pPr>
      <w:r w:rsidRPr="004C34C1">
        <w:rPr>
          <w:rFonts w:ascii="Times New Roman" w:hAnsi="Times New Roman" w:cs="Times New Roman"/>
        </w:rPr>
        <w:t>Na tovary a služby sa v roku 2015 rozpisuje suma 1,42 mil. eur, čo je v porovnaní so schváleným rozpočtom roku 2014 nárast o 45,9 tis. eur, t.</w:t>
      </w:r>
      <w:r w:rsidR="004E19EB">
        <w:rPr>
          <w:rFonts w:ascii="Times New Roman" w:hAnsi="Times New Roman" w:cs="Times New Roman"/>
        </w:rPr>
        <w:t xml:space="preserve"> </w:t>
      </w:r>
      <w:r w:rsidRPr="004C34C1">
        <w:rPr>
          <w:rFonts w:ascii="Times New Roman" w:hAnsi="Times New Roman" w:cs="Times New Roman"/>
        </w:rPr>
        <w:t>j. o 3,32 %.</w:t>
      </w:r>
      <w:r w:rsidRPr="002B7C8E">
        <w:rPr>
          <w:rFonts w:ascii="Times New Roman" w:hAnsi="Times New Roman" w:cs="Times New Roman"/>
        </w:rPr>
        <w:t xml:space="preserve"> </w:t>
      </w:r>
      <w:r>
        <w:rPr>
          <w:rFonts w:ascii="Times New Roman" w:hAnsi="Times New Roman" w:cs="Times New Roman"/>
        </w:rPr>
        <w:t>Dôvodom zvýšenia je vznik</w:t>
      </w:r>
      <w:r w:rsidRPr="001859CE">
        <w:rPr>
          <w:rFonts w:ascii="Times New Roman" w:hAnsi="Times New Roman" w:cs="Times New Roman"/>
        </w:rPr>
        <w:t xml:space="preserve"> rad</w:t>
      </w:r>
      <w:r>
        <w:rPr>
          <w:rFonts w:ascii="Times New Roman" w:hAnsi="Times New Roman" w:cs="Times New Roman"/>
        </w:rPr>
        <w:t>y</w:t>
      </w:r>
      <w:r w:rsidRPr="001859CE">
        <w:rPr>
          <w:rFonts w:ascii="Times New Roman" w:hAnsi="Times New Roman" w:cs="Times New Roman"/>
        </w:rPr>
        <w:t xml:space="preserve"> úradu</w:t>
      </w:r>
      <w:r>
        <w:rPr>
          <w:rFonts w:ascii="Times New Roman" w:hAnsi="Times New Roman" w:cs="Times New Roman"/>
        </w:rPr>
        <w:t xml:space="preserve">, na činnosť ktorej boli úradu zvýšené prostriedky v sume </w:t>
      </w:r>
      <w:r w:rsidRPr="001859CE">
        <w:rPr>
          <w:rFonts w:ascii="Times New Roman" w:hAnsi="Times New Roman" w:cs="Times New Roman"/>
        </w:rPr>
        <w:t xml:space="preserve">69 </w:t>
      </w:r>
      <w:r>
        <w:rPr>
          <w:rFonts w:ascii="Times New Roman" w:hAnsi="Times New Roman" w:cs="Times New Roman"/>
        </w:rPr>
        <w:t>tis.</w:t>
      </w:r>
      <w:r w:rsidRPr="001859CE">
        <w:rPr>
          <w:rFonts w:ascii="Times New Roman" w:hAnsi="Times New Roman" w:cs="Times New Roman"/>
        </w:rPr>
        <w:t xml:space="preserve"> eur.</w:t>
      </w:r>
    </w:p>
    <w:p w:rsidR="00A5272D" w:rsidRPr="00272EFA" w:rsidP="00A5272D">
      <w:pPr>
        <w:bidi w:val="0"/>
        <w:ind w:firstLine="708"/>
        <w:jc w:val="both"/>
        <w:rPr>
          <w:rFonts w:ascii="Times New Roman" w:hAnsi="Times New Roman" w:cs="Times New Roman"/>
          <w:highlight w:val="yellow"/>
        </w:rPr>
      </w:pPr>
    </w:p>
    <w:p w:rsidR="00A5272D" w:rsidRPr="004C34C1" w:rsidP="00A5272D">
      <w:pPr>
        <w:bidi w:val="0"/>
        <w:ind w:firstLine="708"/>
        <w:jc w:val="both"/>
        <w:rPr>
          <w:rFonts w:ascii="Times New Roman" w:hAnsi="Times New Roman"/>
        </w:rPr>
      </w:pPr>
      <w:r w:rsidRPr="004C34C1">
        <w:rPr>
          <w:rFonts w:ascii="Times New Roman" w:hAnsi="Times New Roman"/>
        </w:rPr>
        <w:t>Výdavky na bežné transfery sa rozpisujú v sume 15 tis. eur, čo je na úrovni roka 2014.</w:t>
      </w:r>
    </w:p>
    <w:p w:rsidR="00A5272D" w:rsidRPr="00B95A5D" w:rsidP="00A5272D">
      <w:pPr>
        <w:bidi w:val="0"/>
        <w:ind w:firstLine="708"/>
        <w:jc w:val="both"/>
        <w:rPr>
          <w:rFonts w:ascii="Times New Roman" w:hAnsi="Times New Roman" w:cs="Times New Roman"/>
          <w:highlight w:val="yellow"/>
        </w:rPr>
      </w:pPr>
    </w:p>
    <w:p w:rsidR="00A5272D" w:rsidP="00A5272D">
      <w:pPr>
        <w:bidi w:val="0"/>
        <w:ind w:firstLine="708"/>
        <w:jc w:val="both"/>
        <w:rPr>
          <w:rFonts w:ascii="Times New Roman" w:hAnsi="Times New Roman" w:cs="Times New Roman"/>
        </w:rPr>
      </w:pPr>
      <w:r w:rsidRPr="00102677">
        <w:rPr>
          <w:rFonts w:ascii="Times New Roman" w:hAnsi="Times New Roman" w:cs="Times New Roman"/>
        </w:rPr>
        <w:t>Kapitálové výdavky sú na rok 2015 rozpočtované v sume 20 tis. eur, čo je v porovnaní so schváleným rozpočtom roku 2014 pokles o 3,46 tis. eur, t.</w:t>
      </w:r>
      <w:r w:rsidR="004E19EB">
        <w:rPr>
          <w:rFonts w:ascii="Times New Roman" w:hAnsi="Times New Roman" w:cs="Times New Roman"/>
        </w:rPr>
        <w:t xml:space="preserve"> </w:t>
      </w:r>
      <w:r w:rsidRPr="00102677">
        <w:rPr>
          <w:rFonts w:ascii="Times New Roman" w:hAnsi="Times New Roman" w:cs="Times New Roman"/>
        </w:rPr>
        <w:t>j. o 14,7 %.</w:t>
      </w:r>
      <w:r>
        <w:rPr>
          <w:rFonts w:ascii="Times New Roman" w:hAnsi="Times New Roman" w:cs="Times New Roman"/>
        </w:rPr>
        <w:t xml:space="preserve"> </w:t>
      </w:r>
      <w:r w:rsidRPr="00D54FC0">
        <w:rPr>
          <w:rFonts w:ascii="Times New Roman" w:hAnsi="Times New Roman" w:cs="Times New Roman"/>
        </w:rPr>
        <w:t>Úrad si presunul časť výdavkov z kategórie kapitálové výdavky do kategóri</w:t>
      </w:r>
      <w:r>
        <w:rPr>
          <w:rFonts w:ascii="Times New Roman" w:hAnsi="Times New Roman" w:cs="Times New Roman"/>
        </w:rPr>
        <w:t>í</w:t>
      </w:r>
      <w:r w:rsidRPr="00D54FC0">
        <w:rPr>
          <w:rFonts w:ascii="Times New Roman" w:hAnsi="Times New Roman" w:cs="Times New Roman"/>
        </w:rPr>
        <w:t xml:space="preserve"> tovary a služby </w:t>
      </w:r>
      <w:r>
        <w:rPr>
          <w:rFonts w:ascii="Times New Roman" w:hAnsi="Times New Roman" w:cs="Times New Roman"/>
        </w:rPr>
        <w:t>a poistné</w:t>
      </w:r>
      <w:r w:rsidRPr="00D54FC0">
        <w:rPr>
          <w:rFonts w:ascii="Times New Roman" w:hAnsi="Times New Roman" w:cs="Times New Roman"/>
        </w:rPr>
        <w:t>.</w:t>
      </w:r>
    </w:p>
    <w:p w:rsidR="00A5272D" w:rsidRPr="005D2BC3" w:rsidP="005D2BC3">
      <w:pPr>
        <w:pStyle w:val="Heading5"/>
        <w:pBdr>
          <w:bottom w:val="single" w:sz="4" w:space="1" w:color="auto"/>
        </w:pBdr>
        <w:bidi w:val="0"/>
        <w:ind w:left="0"/>
        <w:rPr>
          <w:rFonts w:ascii="Times New Roman" w:hAnsi="Times New Roman"/>
          <w:i w:val="0"/>
          <w:sz w:val="24"/>
        </w:rPr>
      </w:pPr>
      <w:bookmarkStart w:id="78" w:name="_Toc400551777"/>
      <w:r w:rsidRPr="005D2BC3">
        <w:rPr>
          <w:rFonts w:ascii="Times New Roman" w:hAnsi="Times New Roman"/>
          <w:i w:val="0"/>
          <w:sz w:val="24"/>
        </w:rPr>
        <w:t>Úrad pre reguláciu sieťových odvetví</w:t>
      </w:r>
      <w:bookmarkEnd w:id="78"/>
    </w:p>
    <w:p w:rsidR="00A5272D" w:rsidRPr="005F1146" w:rsidP="00A5272D">
      <w:pPr>
        <w:bidi w:val="0"/>
        <w:jc w:val="both"/>
        <w:rPr>
          <w:rFonts w:ascii="Times New Roman" w:hAnsi="Times New Roman" w:cs="Times New Roman"/>
        </w:rPr>
      </w:pPr>
    </w:p>
    <w:tbl>
      <w:tblPr>
        <w:tblStyle w:val="TableNormal"/>
        <w:tblW w:w="5000" w:type="pct"/>
        <w:tblCellMar>
          <w:left w:w="70" w:type="dxa"/>
          <w:right w:w="70" w:type="dxa"/>
        </w:tblCellMar>
        <w:tblLook w:val="04A0"/>
      </w:tblPr>
      <w:tblGrid>
        <w:gridCol w:w="2334"/>
        <w:gridCol w:w="982"/>
        <w:gridCol w:w="982"/>
        <w:gridCol w:w="982"/>
        <w:gridCol w:w="984"/>
        <w:gridCol w:w="984"/>
        <w:gridCol w:w="984"/>
        <w:gridCol w:w="980"/>
      </w:tblGrid>
      <w:tr>
        <w:tblPrEx>
          <w:tblW w:w="5000" w:type="pct"/>
          <w:tblCellMar>
            <w:left w:w="70" w:type="dxa"/>
            <w:right w:w="70" w:type="dxa"/>
          </w:tblCellMar>
          <w:tblLook w:val="04A0"/>
        </w:tblPrEx>
        <w:trPr>
          <w:trHeight w:val="255"/>
        </w:trPr>
        <w:tc>
          <w:tcPr>
            <w:tcW w:w="1267"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5272D" w:rsidRPr="00164CAF" w:rsidP="00DD0BCA">
            <w:pPr>
              <w:bidi w:val="0"/>
              <w:rPr>
                <w:rFonts w:ascii="Times New Roman" w:hAnsi="Times New Roman" w:cs="Times New Roman"/>
                <w:b/>
                <w:bCs/>
                <w:color w:val="000000"/>
                <w:sz w:val="14"/>
                <w:szCs w:val="14"/>
                <w:lang w:eastAsia="sk-SK"/>
              </w:rPr>
            </w:pPr>
            <w:r w:rsidRPr="00164CAF">
              <w:rPr>
                <w:rFonts w:ascii="Times New Roman" w:hAnsi="Times New Roman" w:cs="Times New Roman"/>
                <w:b/>
                <w:bCs/>
                <w:color w:val="000000"/>
                <w:sz w:val="14"/>
                <w:szCs w:val="14"/>
                <w:lang w:eastAsia="sk-SK"/>
              </w:rPr>
              <w:t> v eurách</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2012 S</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2013 S</w:t>
            </w:r>
          </w:p>
        </w:tc>
        <w:tc>
          <w:tcPr>
            <w:tcW w:w="533"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2014 R</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2014 OS</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2015 N</w:t>
            </w:r>
          </w:p>
        </w:tc>
        <w:tc>
          <w:tcPr>
            <w:tcW w:w="534"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2016 N</w:t>
            </w:r>
          </w:p>
        </w:tc>
        <w:tc>
          <w:tcPr>
            <w:tcW w:w="532"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164CAF" w:rsidP="00DD0BCA">
            <w:pPr>
              <w:bidi w:val="0"/>
              <w:jc w:val="center"/>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267"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A5272D" w:rsidRPr="00164CAF" w:rsidP="00DD0BCA">
            <w:pPr>
              <w:bidi w:val="0"/>
              <w:rPr>
                <w:rFonts w:ascii="Times New Roman" w:hAnsi="Times New Roman" w:cs="Times New Roman"/>
                <w:b/>
                <w:bCs/>
                <w:color w:val="000000"/>
                <w:sz w:val="14"/>
                <w:szCs w:val="14"/>
                <w:lang w:eastAsia="sk-SK"/>
              </w:rPr>
            </w:pPr>
            <w:r w:rsidRPr="00164CAF">
              <w:rPr>
                <w:rFonts w:ascii="Times New Roman" w:hAnsi="Times New Roman" w:cs="Times New Roman"/>
                <w:b/>
                <w:bCs/>
                <w:color w:val="000000"/>
                <w:sz w:val="14"/>
                <w:szCs w:val="14"/>
                <w:lang w:eastAsia="sk-SK"/>
              </w:rPr>
              <w:t>Zdroje príslušnej kapitoly</w:t>
            </w:r>
          </w:p>
        </w:tc>
        <w:tc>
          <w:tcPr>
            <w:tcW w:w="53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3 545 926</w:t>
            </w:r>
          </w:p>
        </w:tc>
        <w:tc>
          <w:tcPr>
            <w:tcW w:w="53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2 945 707</w:t>
            </w:r>
          </w:p>
        </w:tc>
        <w:tc>
          <w:tcPr>
            <w:tcW w:w="533"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2 938 157</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2 817 048</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3 261 961</w:t>
            </w:r>
          </w:p>
        </w:tc>
        <w:tc>
          <w:tcPr>
            <w:tcW w:w="534"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3 261 961</w:t>
            </w:r>
          </w:p>
        </w:tc>
        <w:tc>
          <w:tcPr>
            <w:tcW w:w="532" w:type="pct"/>
            <w:tcBorders>
              <w:top w:val="single" w:sz="4" w:space="0" w:color="auto"/>
              <w:left w:val="nil"/>
              <w:bottom w:val="single" w:sz="4" w:space="0" w:color="auto"/>
              <w:right w:val="single" w:sz="4" w:space="0" w:color="auto"/>
            </w:tcBorders>
            <w:shd w:val="clear" w:color="000000" w:fill="BFBFBF"/>
            <w:textDirection w:val="lrTb"/>
            <w:vAlign w:val="bottom"/>
            <w:hideMark/>
          </w:tcPr>
          <w:p w:rsidR="00A5272D" w:rsidRPr="00164CAF" w:rsidP="00DD0BCA">
            <w:pPr>
              <w:bidi w:val="0"/>
              <w:jc w:val="right"/>
              <w:rPr>
                <w:rFonts w:ascii="Times New Roman" w:hAnsi="Times New Roman" w:cs="Times New Roman"/>
                <w:b/>
                <w:bCs/>
                <w:color w:val="000000"/>
                <w:sz w:val="14"/>
                <w:szCs w:val="14"/>
              </w:rPr>
            </w:pPr>
            <w:r w:rsidRPr="00164CAF">
              <w:rPr>
                <w:rFonts w:ascii="Times New Roman" w:hAnsi="Times New Roman" w:cs="Times New Roman"/>
                <w:b/>
                <w:bCs/>
                <w:color w:val="000000"/>
                <w:sz w:val="14"/>
                <w:szCs w:val="14"/>
              </w:rPr>
              <w:t>3 261 961</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rozpočtové zdroje kapitoly  </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3 545 926</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2 823 167</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2 938 157</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2 817 048</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3 261 961</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3 261 961</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3 261 961</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    v tom: bežné výdavky  600</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3 515 994</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2 084 877</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2 903 614</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2 782 505</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3 226 968</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3 226 968</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3 192 961</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                            610 mzdy</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1 148 011</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1 466 622</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1 548 824</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1 568 408</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1 782 466</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1 782 466</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1 782 466</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                            620 odvody</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459 467</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618 255</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548 665</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672 038</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752 426</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752 426</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752 426</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                            630 tovary a služby</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1 869 048</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725 636</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783 235</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535 559</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685 576</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685 576</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651 569</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                            640 bežné transfery</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39 468</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12 654</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22 890</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6 500</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6 500</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6 500</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6 500</w:t>
            </w:r>
          </w:p>
        </w:tc>
      </w:tr>
      <w:tr>
        <w:tblPrEx>
          <w:tblW w:w="5000" w:type="pct"/>
          <w:tblCellMar>
            <w:left w:w="70" w:type="dxa"/>
            <w:right w:w="70" w:type="dxa"/>
          </w:tblCellMar>
          <w:tblLook w:val="04A0"/>
        </w:tblPrEx>
        <w:trPr>
          <w:trHeight w:val="255"/>
        </w:trPr>
        <w:tc>
          <w:tcPr>
            <w:tcW w:w="1267" w:type="pct"/>
            <w:tcBorders>
              <w:top w:val="nil"/>
              <w:left w:val="single" w:sz="4" w:space="0" w:color="auto"/>
              <w:bottom w:val="single" w:sz="4" w:space="0" w:color="auto"/>
              <w:right w:val="single" w:sz="4" w:space="0" w:color="auto"/>
            </w:tcBorders>
            <w:noWrap/>
            <w:textDirection w:val="lrTb"/>
            <w:vAlign w:val="bottom"/>
            <w:hideMark/>
          </w:tcPr>
          <w:p w:rsidR="00A5272D" w:rsidRPr="00164CAF" w:rsidP="00DD0BCA">
            <w:pPr>
              <w:bidi w:val="0"/>
              <w:rPr>
                <w:rFonts w:ascii="Times New Roman" w:hAnsi="Times New Roman" w:cs="Times New Roman"/>
                <w:color w:val="000000"/>
                <w:sz w:val="14"/>
                <w:szCs w:val="14"/>
                <w:lang w:eastAsia="sk-SK"/>
              </w:rPr>
            </w:pPr>
            <w:r w:rsidRPr="00164CAF">
              <w:rPr>
                <w:rFonts w:ascii="Times New Roman" w:hAnsi="Times New Roman" w:cs="Times New Roman"/>
                <w:color w:val="000000"/>
                <w:sz w:val="14"/>
                <w:szCs w:val="14"/>
                <w:lang w:eastAsia="sk-SK"/>
              </w:rPr>
              <w:t xml:space="preserve">               kapitálové výdavky 700</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29 932</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122 540</w:t>
            </w:r>
          </w:p>
        </w:tc>
        <w:tc>
          <w:tcPr>
            <w:tcW w:w="533"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34 543</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34 543</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34 993</w:t>
            </w:r>
          </w:p>
        </w:tc>
        <w:tc>
          <w:tcPr>
            <w:tcW w:w="534"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34 993</w:t>
            </w:r>
          </w:p>
        </w:tc>
        <w:tc>
          <w:tcPr>
            <w:tcW w:w="532" w:type="pct"/>
            <w:tcBorders>
              <w:top w:val="nil"/>
              <w:left w:val="nil"/>
              <w:bottom w:val="single" w:sz="4" w:space="0" w:color="auto"/>
              <w:right w:val="single" w:sz="4" w:space="0" w:color="auto"/>
            </w:tcBorders>
            <w:noWrap/>
            <w:textDirection w:val="lrTb"/>
            <w:vAlign w:val="bottom"/>
            <w:hideMark/>
          </w:tcPr>
          <w:p w:rsidR="00A5272D" w:rsidRPr="00164CAF" w:rsidP="00DD0BCA">
            <w:pPr>
              <w:bidi w:val="0"/>
              <w:jc w:val="right"/>
              <w:rPr>
                <w:rFonts w:ascii="Times New Roman" w:hAnsi="Times New Roman" w:cs="Times New Roman"/>
                <w:color w:val="000000"/>
                <w:sz w:val="14"/>
                <w:szCs w:val="14"/>
              </w:rPr>
            </w:pPr>
            <w:r w:rsidRPr="00164CAF">
              <w:rPr>
                <w:rFonts w:ascii="Times New Roman" w:hAnsi="Times New Roman" w:cs="Times New Roman"/>
                <w:color w:val="000000"/>
                <w:sz w:val="14"/>
                <w:szCs w:val="14"/>
              </w:rPr>
              <w:t>69 000</w:t>
            </w:r>
          </w:p>
        </w:tc>
      </w:tr>
    </w:tbl>
    <w:p w:rsidR="00A5272D" w:rsidRPr="005F1146" w:rsidP="00A5272D">
      <w:pPr>
        <w:bidi w:val="0"/>
        <w:ind w:firstLine="708"/>
        <w:jc w:val="both"/>
        <w:rPr>
          <w:rFonts w:ascii="Times New Roman" w:hAnsi="Times New Roman"/>
        </w:rPr>
      </w:pPr>
      <w:r w:rsidRPr="008E1349">
        <w:rPr>
          <w:rFonts w:ascii="Times New Roman" w:hAnsi="Times New Roman"/>
        </w:rPr>
        <w:t xml:space="preserve">Výdavky </w:t>
      </w:r>
      <w:r>
        <w:rPr>
          <w:rFonts w:ascii="Times New Roman" w:hAnsi="Times New Roman"/>
        </w:rPr>
        <w:t xml:space="preserve">Úradu pre reguláciu sieťových odvetví </w:t>
      </w:r>
      <w:r w:rsidRPr="008E1349">
        <w:rPr>
          <w:rFonts w:ascii="Times New Roman" w:hAnsi="Times New Roman"/>
        </w:rPr>
        <w:t>sa v návrhu rozpočtu na rok 201</w:t>
      </w:r>
      <w:r>
        <w:rPr>
          <w:rFonts w:ascii="Times New Roman" w:hAnsi="Times New Roman"/>
        </w:rPr>
        <w:t>5 navrhujú vo výške 3,26</w:t>
      </w:r>
      <w:r w:rsidRPr="008E1349">
        <w:rPr>
          <w:rFonts w:ascii="Times New Roman" w:hAnsi="Times New Roman"/>
        </w:rPr>
        <w:t xml:space="preserve"> mil. eur, čo predstavuje nárast oproti roku 201</w:t>
      </w:r>
      <w:r>
        <w:rPr>
          <w:rFonts w:ascii="Times New Roman" w:hAnsi="Times New Roman"/>
        </w:rPr>
        <w:t>4</w:t>
      </w:r>
      <w:r w:rsidRPr="008E1349">
        <w:rPr>
          <w:rFonts w:ascii="Times New Roman" w:hAnsi="Times New Roman"/>
        </w:rPr>
        <w:t xml:space="preserve"> o</w:t>
      </w:r>
      <w:r>
        <w:rPr>
          <w:rFonts w:ascii="Times New Roman" w:hAnsi="Times New Roman"/>
        </w:rPr>
        <w:t xml:space="preserve"> 324 </w:t>
      </w:r>
      <w:r w:rsidRPr="008E1349">
        <w:rPr>
          <w:rFonts w:ascii="Times New Roman" w:hAnsi="Times New Roman"/>
        </w:rPr>
        <w:t xml:space="preserve">tis. eur, </w:t>
      </w:r>
      <w:r>
        <w:rPr>
          <w:rFonts w:ascii="Times New Roman" w:hAnsi="Times New Roman"/>
        </w:rPr>
        <w:br/>
      </w:r>
      <w:r w:rsidRPr="008E1349">
        <w:rPr>
          <w:rFonts w:ascii="Times New Roman" w:hAnsi="Times New Roman"/>
        </w:rPr>
        <w:t>t. j. o</w:t>
      </w:r>
      <w:r>
        <w:rPr>
          <w:rFonts w:ascii="Times New Roman" w:hAnsi="Times New Roman"/>
        </w:rPr>
        <w:t xml:space="preserve"> 11 </w:t>
      </w:r>
      <w:r w:rsidRPr="008E1349">
        <w:rPr>
          <w:rFonts w:ascii="Times New Roman" w:hAnsi="Times New Roman"/>
        </w:rPr>
        <w:t xml:space="preserve">%. Tento nárast </w:t>
      </w:r>
      <w:r>
        <w:rPr>
          <w:rFonts w:ascii="Times New Roman" w:hAnsi="Times New Roman" w:cs="Times New Roman"/>
        </w:rPr>
        <w:t xml:space="preserve">zohľadňuje novú </w:t>
      </w:r>
      <w:r>
        <w:rPr>
          <w:rFonts w:ascii="Times New Roman" w:hAnsi="Times New Roman"/>
        </w:rPr>
        <w:t>legislatívu, nové kompetencie a povinnosti kapitoly, ako aj  </w:t>
      </w:r>
      <w:r w:rsidRPr="00F66EBC">
        <w:rPr>
          <w:rFonts w:ascii="Times New Roman" w:hAnsi="Times New Roman"/>
        </w:rPr>
        <w:t>povinnosti plniť nariadenia a smernice Európskeho parlamentu a</w:t>
      </w:r>
      <w:r>
        <w:rPr>
          <w:rFonts w:ascii="Times New Roman" w:hAnsi="Times New Roman"/>
        </w:rPr>
        <w:t> </w:t>
      </w:r>
      <w:r w:rsidRPr="00F66EBC">
        <w:rPr>
          <w:rFonts w:ascii="Times New Roman" w:hAnsi="Times New Roman"/>
        </w:rPr>
        <w:t>Rady</w:t>
      </w:r>
      <w:r>
        <w:rPr>
          <w:rFonts w:ascii="Times New Roman" w:hAnsi="Times New Roman"/>
        </w:rPr>
        <w:t xml:space="preserve">. Nárast výdavkov je pokrytý zvýšenými príjmami kapitoly v sume 300 tis. eur. </w:t>
      </w:r>
    </w:p>
    <w:p w:rsidR="00A5272D" w:rsidP="00A5272D">
      <w:pPr>
        <w:bidi w:val="0"/>
        <w:ind w:firstLine="708"/>
        <w:jc w:val="both"/>
        <w:rPr>
          <w:rFonts w:ascii="Times New Roman" w:hAnsi="Times New Roman"/>
        </w:rPr>
      </w:pPr>
    </w:p>
    <w:p w:rsidR="00A5272D" w:rsidRPr="005F1146" w:rsidP="00A5272D">
      <w:pPr>
        <w:bidi w:val="0"/>
        <w:ind w:firstLine="708"/>
        <w:jc w:val="both"/>
        <w:rPr>
          <w:rFonts w:ascii="Times New Roman" w:hAnsi="Times New Roman"/>
        </w:rPr>
      </w:pPr>
      <w:r w:rsidRPr="005F1146">
        <w:rPr>
          <w:rFonts w:ascii="Times New Roman" w:hAnsi="Times New Roman"/>
        </w:rPr>
        <w:t>Osobné výdavky sa na rok 201</w:t>
      </w:r>
      <w:r>
        <w:rPr>
          <w:rFonts w:ascii="Times New Roman" w:hAnsi="Times New Roman"/>
        </w:rPr>
        <w:t>5</w:t>
      </w:r>
      <w:r w:rsidRPr="005F1146">
        <w:rPr>
          <w:rFonts w:ascii="Times New Roman" w:hAnsi="Times New Roman"/>
        </w:rPr>
        <w:t xml:space="preserve"> navrhujú vo výške </w:t>
      </w:r>
      <w:r>
        <w:rPr>
          <w:rFonts w:ascii="Times New Roman" w:hAnsi="Times New Roman"/>
        </w:rPr>
        <w:t>2,53</w:t>
      </w:r>
      <w:r w:rsidRPr="005F1146">
        <w:rPr>
          <w:rFonts w:ascii="Times New Roman" w:hAnsi="Times New Roman"/>
        </w:rPr>
        <w:t xml:space="preserve"> mil. eur a v porovnaní so schváleným rozpočtom na rok 201</w:t>
      </w:r>
      <w:r>
        <w:rPr>
          <w:rFonts w:ascii="Times New Roman" w:hAnsi="Times New Roman"/>
        </w:rPr>
        <w:t xml:space="preserve">4 rastú o 437 </w:t>
      </w:r>
      <w:r w:rsidRPr="005F1146">
        <w:rPr>
          <w:rFonts w:ascii="Times New Roman" w:hAnsi="Times New Roman"/>
        </w:rPr>
        <w:t>tis. eur, t. j. o</w:t>
      </w:r>
      <w:r>
        <w:rPr>
          <w:rFonts w:ascii="Times New Roman" w:hAnsi="Times New Roman"/>
        </w:rPr>
        <w:t xml:space="preserve"> 20,9 </w:t>
      </w:r>
      <w:r w:rsidRPr="005F1146">
        <w:rPr>
          <w:rFonts w:ascii="Times New Roman" w:hAnsi="Times New Roman"/>
        </w:rPr>
        <w:t xml:space="preserve">%. </w:t>
      </w:r>
      <w:r>
        <w:rPr>
          <w:rFonts w:ascii="Times New Roman" w:hAnsi="Times New Roman"/>
        </w:rPr>
        <w:t>N</w:t>
      </w:r>
      <w:r w:rsidRPr="00792143">
        <w:rPr>
          <w:rFonts w:ascii="Times New Roman" w:hAnsi="Times New Roman"/>
        </w:rPr>
        <w:t>árast</w:t>
      </w:r>
      <w:r>
        <w:rPr>
          <w:rFonts w:ascii="Times New Roman" w:hAnsi="Times New Roman"/>
        </w:rPr>
        <w:t xml:space="preserve"> v oblasti osobných výdavkov </w:t>
      </w:r>
      <w:r w:rsidRPr="00792143">
        <w:rPr>
          <w:rFonts w:ascii="Times New Roman" w:hAnsi="Times New Roman"/>
        </w:rPr>
        <w:t>je spôsobený premietnutím valorizácie roku 2014 do nasledujúcich rokov</w:t>
      </w:r>
      <w:r>
        <w:rPr>
          <w:rFonts w:ascii="Times New Roman" w:hAnsi="Times New Roman"/>
        </w:rPr>
        <w:t>,</w:t>
      </w:r>
      <w:r w:rsidRPr="006670F0">
        <w:rPr>
          <w:rFonts w:ascii="Times New Roman" w:hAnsi="Times New Roman"/>
        </w:rPr>
        <w:t xml:space="preserve"> </w:t>
      </w:r>
      <w:r>
        <w:rPr>
          <w:rFonts w:ascii="Times New Roman" w:hAnsi="Times New Roman"/>
        </w:rPr>
        <w:t>vnútorným presunom výdavkov na úkor kategórie tovarov a služieb a bežných transferov na zabezpečenie potreby krytia poistného pre členov regulačnej rady a zohľadnením nových povinností a kompetencií kapitoly.</w:t>
      </w:r>
    </w:p>
    <w:p w:rsidR="00A5272D" w:rsidRPr="005F1146" w:rsidP="00A5272D">
      <w:pPr>
        <w:bidi w:val="0"/>
        <w:jc w:val="both"/>
        <w:rPr>
          <w:rFonts w:ascii="Times New Roman" w:hAnsi="Times New Roman"/>
        </w:rPr>
      </w:pPr>
    </w:p>
    <w:p w:rsidR="00A5272D" w:rsidP="00A5272D">
      <w:pPr>
        <w:bidi w:val="0"/>
        <w:ind w:firstLine="708"/>
        <w:jc w:val="both"/>
        <w:rPr>
          <w:rFonts w:ascii="Times New Roman" w:hAnsi="Times New Roman"/>
        </w:rPr>
      </w:pPr>
      <w:r w:rsidRPr="005F1146">
        <w:rPr>
          <w:rFonts w:ascii="Times New Roman" w:hAnsi="Times New Roman"/>
        </w:rPr>
        <w:t xml:space="preserve">Výdavky v oblasti tovarov a služieb </w:t>
      </w:r>
      <w:r>
        <w:rPr>
          <w:rFonts w:ascii="Times New Roman" w:hAnsi="Times New Roman"/>
        </w:rPr>
        <w:t xml:space="preserve">sú </w:t>
      </w:r>
      <w:r w:rsidRPr="005F1146">
        <w:rPr>
          <w:rFonts w:ascii="Times New Roman" w:hAnsi="Times New Roman"/>
        </w:rPr>
        <w:t>na rok 201</w:t>
      </w:r>
      <w:r>
        <w:rPr>
          <w:rFonts w:ascii="Times New Roman" w:hAnsi="Times New Roman"/>
        </w:rPr>
        <w:t>5</w:t>
      </w:r>
      <w:r w:rsidRPr="005F1146">
        <w:rPr>
          <w:rFonts w:ascii="Times New Roman" w:hAnsi="Times New Roman"/>
        </w:rPr>
        <w:t xml:space="preserve"> navrhnuté v sume </w:t>
      </w:r>
      <w:r>
        <w:rPr>
          <w:rFonts w:ascii="Times New Roman" w:hAnsi="Times New Roman"/>
        </w:rPr>
        <w:t>686</w:t>
      </w:r>
      <w:r w:rsidRPr="005F1146">
        <w:rPr>
          <w:rFonts w:ascii="Times New Roman" w:hAnsi="Times New Roman"/>
        </w:rPr>
        <w:t xml:space="preserve"> tis. eur </w:t>
      </w:r>
      <w:r>
        <w:rPr>
          <w:rFonts w:ascii="Times New Roman" w:hAnsi="Times New Roman"/>
        </w:rPr>
        <w:t xml:space="preserve">       </w:t>
      </w:r>
      <w:r w:rsidRPr="005F1146">
        <w:rPr>
          <w:rFonts w:ascii="Times New Roman" w:hAnsi="Times New Roman"/>
        </w:rPr>
        <w:t>a v porovnaní so schváleným rozpočtom na rok 201</w:t>
      </w:r>
      <w:r>
        <w:rPr>
          <w:rFonts w:ascii="Times New Roman" w:hAnsi="Times New Roman"/>
        </w:rPr>
        <w:t>4</w:t>
      </w:r>
      <w:r w:rsidRPr="005F1146">
        <w:rPr>
          <w:rFonts w:ascii="Times New Roman" w:hAnsi="Times New Roman"/>
        </w:rPr>
        <w:t xml:space="preserve"> klesajú o</w:t>
      </w:r>
      <w:r>
        <w:rPr>
          <w:rFonts w:ascii="Times New Roman" w:hAnsi="Times New Roman"/>
        </w:rPr>
        <w:t xml:space="preserve"> 97,7 </w:t>
      </w:r>
      <w:r w:rsidRPr="005F1146">
        <w:rPr>
          <w:rFonts w:ascii="Times New Roman" w:hAnsi="Times New Roman"/>
        </w:rPr>
        <w:t xml:space="preserve">tis. eur, t. j. </w:t>
      </w:r>
      <w:r>
        <w:rPr>
          <w:rFonts w:ascii="Times New Roman" w:hAnsi="Times New Roman"/>
        </w:rPr>
        <w:t xml:space="preserve">12,5 </w:t>
      </w:r>
      <w:r w:rsidRPr="005C5A59">
        <w:rPr>
          <w:rFonts w:ascii="Times New Roman" w:hAnsi="Times New Roman"/>
        </w:rPr>
        <w:t>%. Tento pokles je spôsobený rozhodnutím kapitoly realizovať presun výdavkov do kategórie poistné a príspevok do poisťovní.</w:t>
      </w:r>
    </w:p>
    <w:p w:rsidR="00A5272D" w:rsidRPr="005F1146" w:rsidP="00A5272D">
      <w:pPr>
        <w:bidi w:val="0"/>
        <w:ind w:firstLine="708"/>
        <w:jc w:val="both"/>
        <w:rPr>
          <w:rFonts w:ascii="Times New Roman" w:hAnsi="Times New Roman"/>
        </w:rPr>
      </w:pPr>
    </w:p>
    <w:p w:rsidR="00A5272D" w:rsidRPr="00C63240" w:rsidP="00A5272D">
      <w:pPr>
        <w:tabs>
          <w:tab w:val="left" w:pos="709"/>
        </w:tabs>
        <w:bidi w:val="0"/>
        <w:jc w:val="both"/>
        <w:rPr>
          <w:rFonts w:ascii="Times New Roman" w:hAnsi="Times New Roman"/>
        </w:rPr>
      </w:pPr>
      <w:r>
        <w:rPr>
          <w:rFonts w:ascii="Times New Roman" w:hAnsi="Times New Roman"/>
        </w:rPr>
        <w:tab/>
      </w:r>
      <w:r w:rsidRPr="00C63240">
        <w:rPr>
          <w:rFonts w:ascii="Times New Roman" w:hAnsi="Times New Roman"/>
        </w:rPr>
        <w:t xml:space="preserve">Výška bežných transferov v limitoch kapitoly </w:t>
      </w:r>
      <w:r>
        <w:rPr>
          <w:rFonts w:ascii="Times New Roman" w:hAnsi="Times New Roman"/>
        </w:rPr>
        <w:t>na</w:t>
      </w:r>
      <w:r w:rsidRPr="00C63240">
        <w:rPr>
          <w:rFonts w:ascii="Times New Roman" w:hAnsi="Times New Roman"/>
        </w:rPr>
        <w:t xml:space="preserve"> rok 2015 v porovnaní so schváleným rozpočtom roku 2014 klesá </w:t>
      </w:r>
      <w:r>
        <w:rPr>
          <w:rFonts w:ascii="Times New Roman" w:hAnsi="Times New Roman"/>
        </w:rPr>
        <w:t xml:space="preserve">o </w:t>
      </w:r>
      <w:r w:rsidRPr="00C63240">
        <w:rPr>
          <w:rFonts w:ascii="Times New Roman" w:hAnsi="Times New Roman"/>
        </w:rPr>
        <w:t>16,4 tis. eur</w:t>
      </w:r>
      <w:r>
        <w:rPr>
          <w:rFonts w:ascii="Times New Roman" w:hAnsi="Times New Roman"/>
        </w:rPr>
        <w:t xml:space="preserve">, t. j. </w:t>
      </w:r>
      <w:r w:rsidR="004E19EB">
        <w:rPr>
          <w:rFonts w:ascii="Times New Roman" w:hAnsi="Times New Roman"/>
        </w:rPr>
        <w:t xml:space="preserve">o </w:t>
      </w:r>
      <w:r>
        <w:rPr>
          <w:rFonts w:ascii="Times New Roman" w:hAnsi="Times New Roman"/>
        </w:rPr>
        <w:t>7</w:t>
      </w:r>
      <w:r w:rsidRPr="00C63240">
        <w:rPr>
          <w:rFonts w:ascii="Times New Roman" w:hAnsi="Times New Roman"/>
        </w:rPr>
        <w:t>1,6</w:t>
      </w:r>
      <w:r>
        <w:rPr>
          <w:rFonts w:ascii="Times New Roman" w:hAnsi="Times New Roman"/>
        </w:rPr>
        <w:t xml:space="preserve"> </w:t>
      </w:r>
      <w:r w:rsidRPr="00C63240">
        <w:rPr>
          <w:rFonts w:ascii="Times New Roman" w:hAnsi="Times New Roman"/>
        </w:rPr>
        <w:t>%,</w:t>
      </w:r>
      <w:r>
        <w:rPr>
          <w:rFonts w:ascii="Times New Roman" w:hAnsi="Times New Roman"/>
        </w:rPr>
        <w:t xml:space="preserve"> </w:t>
      </w:r>
      <w:r w:rsidRPr="00C63240">
        <w:rPr>
          <w:rFonts w:ascii="Times New Roman" w:hAnsi="Times New Roman"/>
        </w:rPr>
        <w:t>čo je spôsobené poklesom výdavkov kapitoly na príspevky do medzinárodných organizácií</w:t>
      </w:r>
      <w:r>
        <w:rPr>
          <w:rFonts w:ascii="Times New Roman" w:hAnsi="Times New Roman"/>
        </w:rPr>
        <w:t xml:space="preserve"> </w:t>
      </w:r>
      <w:r w:rsidRPr="00C63240">
        <w:rPr>
          <w:rFonts w:ascii="Times New Roman" w:hAnsi="Times New Roman"/>
        </w:rPr>
        <w:t>a tento pokles bol realizovaný  v prospech kategórie  poistné a príspevok do poisťovní.</w:t>
      </w:r>
    </w:p>
    <w:p w:rsidR="00A5272D" w:rsidRPr="005F1146" w:rsidP="00A5272D">
      <w:pPr>
        <w:bidi w:val="0"/>
        <w:jc w:val="both"/>
        <w:rPr>
          <w:rFonts w:ascii="Times New Roman" w:hAnsi="Times New Roman"/>
        </w:rPr>
      </w:pPr>
    </w:p>
    <w:p w:rsidR="00A5272D" w:rsidP="00A5272D">
      <w:pPr>
        <w:tabs>
          <w:tab w:val="left" w:pos="709"/>
        </w:tabs>
        <w:bidi w:val="0"/>
        <w:jc w:val="both"/>
        <w:rPr>
          <w:rFonts w:ascii="Times New Roman" w:hAnsi="Times New Roman"/>
        </w:rPr>
      </w:pPr>
      <w:r>
        <w:rPr>
          <w:rFonts w:ascii="Times New Roman" w:hAnsi="Times New Roman"/>
        </w:rPr>
        <w:tab/>
      </w:r>
      <w:r w:rsidRPr="006830D1">
        <w:rPr>
          <w:rFonts w:ascii="Times New Roman" w:hAnsi="Times New Roman"/>
        </w:rPr>
        <w:t>Rozpočet kapitálových výdavkov</w:t>
      </w:r>
      <w:r>
        <w:rPr>
          <w:rFonts w:ascii="Times New Roman" w:hAnsi="Times New Roman"/>
        </w:rPr>
        <w:t xml:space="preserve"> na rok 2015 vo výške 35 tis. eur </w:t>
      </w:r>
      <w:r w:rsidRPr="006830D1">
        <w:rPr>
          <w:rFonts w:ascii="Times New Roman" w:hAnsi="Times New Roman"/>
        </w:rPr>
        <w:t xml:space="preserve">takmer zachováva limit schváleného rozpočtu z roku 2014. </w:t>
      </w:r>
    </w:p>
    <w:p w:rsidR="00A5272D" w:rsidRPr="005D2BC3" w:rsidP="005D2BC3">
      <w:pPr>
        <w:pStyle w:val="Heading5"/>
        <w:pBdr>
          <w:bottom w:val="single" w:sz="4" w:space="1" w:color="auto"/>
        </w:pBdr>
        <w:bidi w:val="0"/>
        <w:ind w:left="0"/>
        <w:rPr>
          <w:rFonts w:ascii="Times New Roman" w:hAnsi="Times New Roman"/>
          <w:i w:val="0"/>
          <w:noProof/>
          <w:sz w:val="24"/>
          <w:lang w:eastAsia="sk-SK"/>
        </w:rPr>
      </w:pPr>
      <w:bookmarkStart w:id="79" w:name="_Toc400551778"/>
      <w:r w:rsidRPr="005D2BC3">
        <w:rPr>
          <w:rFonts w:ascii="Times New Roman" w:hAnsi="Times New Roman"/>
          <w:i w:val="0"/>
          <w:noProof/>
          <w:sz w:val="24"/>
          <w:lang w:eastAsia="sk-SK"/>
        </w:rPr>
        <w:t>Úrad jadrového dozoru SR</w:t>
      </w:r>
      <w:bookmarkEnd w:id="79"/>
      <w:r w:rsidRPr="005D2BC3">
        <w:rPr>
          <w:rFonts w:ascii="Times New Roman" w:hAnsi="Times New Roman"/>
          <w:i w:val="0"/>
          <w:noProof/>
          <w:sz w:val="24"/>
          <w:lang w:eastAsia="sk-SK"/>
        </w:rPr>
        <w:t xml:space="preserve"> </w:t>
      </w:r>
    </w:p>
    <w:p w:rsidR="00A5272D" w:rsidRPr="00D95A50" w:rsidP="00A5272D">
      <w:pPr>
        <w:bidi w:val="0"/>
        <w:jc w:val="both"/>
        <w:rPr>
          <w:rFonts w:ascii="Times New Roman" w:hAnsi="Times New Roman" w:cs="Times New Roman"/>
          <w:b/>
          <w:bCs/>
          <w:noProof/>
          <w:lang w:eastAsia="sk-SK"/>
        </w:rPr>
      </w:pPr>
    </w:p>
    <w:tbl>
      <w:tblPr>
        <w:tblStyle w:val="TableNormal"/>
        <w:tblW w:w="5039" w:type="pct"/>
        <w:tblCellMar>
          <w:left w:w="70" w:type="dxa"/>
          <w:right w:w="70" w:type="dxa"/>
        </w:tblCellMar>
        <w:tblLook w:val="04A0"/>
      </w:tblPr>
      <w:tblGrid>
        <w:gridCol w:w="3050"/>
        <w:gridCol w:w="891"/>
        <w:gridCol w:w="891"/>
        <w:gridCol w:w="891"/>
        <w:gridCol w:w="891"/>
        <w:gridCol w:w="891"/>
        <w:gridCol w:w="891"/>
        <w:gridCol w:w="888"/>
      </w:tblGrid>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v eurách</w:t>
            </w:r>
          </w:p>
        </w:tc>
        <w:tc>
          <w:tcPr>
            <w:tcW w:w="48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2012 S</w:t>
            </w:r>
          </w:p>
        </w:tc>
        <w:tc>
          <w:tcPr>
            <w:tcW w:w="48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2013</w:t>
            </w:r>
            <w:r w:rsidRPr="00D95A50">
              <w:rPr>
                <w:rFonts w:ascii="Times New Roman" w:hAnsi="Times New Roman" w:cs="Times New Roman"/>
                <w:b/>
                <w:bCs/>
                <w:noProof/>
                <w:color w:val="000000"/>
                <w:sz w:val="14"/>
                <w:szCs w:val="14"/>
                <w:lang w:eastAsia="sk-SK"/>
              </w:rPr>
              <w:t xml:space="preserve"> S</w:t>
            </w:r>
          </w:p>
        </w:tc>
        <w:tc>
          <w:tcPr>
            <w:tcW w:w="48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D95A50">
              <w:rPr>
                <w:rFonts w:ascii="Times New Roman" w:hAnsi="Times New Roman" w:cs="Times New Roman"/>
                <w:b/>
                <w:bCs/>
                <w:noProof/>
                <w:color w:val="000000"/>
                <w:sz w:val="14"/>
                <w:szCs w:val="14"/>
                <w:lang w:eastAsia="sk-SK"/>
              </w:rPr>
              <w:t xml:space="preserve"> R</w:t>
            </w:r>
          </w:p>
        </w:tc>
        <w:tc>
          <w:tcPr>
            <w:tcW w:w="48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D95A50">
              <w:rPr>
                <w:rFonts w:ascii="Times New Roman" w:hAnsi="Times New Roman" w:cs="Times New Roman"/>
                <w:b/>
                <w:bCs/>
                <w:noProof/>
                <w:color w:val="000000"/>
                <w:sz w:val="14"/>
                <w:szCs w:val="14"/>
                <w:lang w:eastAsia="sk-SK"/>
              </w:rPr>
              <w:t xml:space="preserve"> OS</w:t>
            </w:r>
          </w:p>
        </w:tc>
        <w:tc>
          <w:tcPr>
            <w:tcW w:w="48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D95A50">
              <w:rPr>
                <w:rFonts w:ascii="Times New Roman" w:hAnsi="Times New Roman" w:cs="Times New Roman"/>
                <w:b/>
                <w:bCs/>
                <w:noProof/>
                <w:color w:val="000000"/>
                <w:sz w:val="14"/>
                <w:szCs w:val="14"/>
                <w:lang w:eastAsia="sk-SK"/>
              </w:rPr>
              <w:t xml:space="preserve"> N</w:t>
            </w:r>
          </w:p>
        </w:tc>
        <w:tc>
          <w:tcPr>
            <w:tcW w:w="480"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6</w:t>
            </w:r>
            <w:r w:rsidRPr="00D95A50">
              <w:rPr>
                <w:rFonts w:ascii="Times New Roman" w:hAnsi="Times New Roman" w:cs="Times New Roman"/>
                <w:b/>
                <w:bCs/>
                <w:noProof/>
                <w:color w:val="000000"/>
                <w:sz w:val="14"/>
                <w:szCs w:val="14"/>
                <w:lang w:eastAsia="sk-SK"/>
              </w:rPr>
              <w:t xml:space="preserve"> N</w:t>
            </w:r>
          </w:p>
        </w:tc>
        <w:tc>
          <w:tcPr>
            <w:tcW w:w="479" w:type="pct"/>
            <w:tcBorders>
              <w:top w:val="single" w:sz="4" w:space="0" w:color="auto"/>
              <w:left w:val="single" w:sz="4" w:space="0" w:color="auto"/>
              <w:bottom w:val="single" w:sz="4" w:space="0" w:color="auto"/>
              <w:right w:val="single" w:sz="4" w:space="0" w:color="auto"/>
            </w:tcBorders>
            <w:shd w:val="pct35" w:color="000000"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w:t>
            </w:r>
            <w:r>
              <w:rPr>
                <w:rFonts w:ascii="Times New Roman" w:hAnsi="Times New Roman" w:cs="Times New Roman"/>
                <w:b/>
                <w:bCs/>
                <w:noProof/>
                <w:color w:val="000000"/>
                <w:sz w:val="14"/>
                <w:szCs w:val="14"/>
                <w:lang w:eastAsia="sk-SK"/>
              </w:rPr>
              <w:t>7</w:t>
            </w:r>
            <w:r w:rsidRPr="00D95A50">
              <w:rPr>
                <w:rFonts w:ascii="Times New Roman" w:hAnsi="Times New Roman" w:cs="Times New Roman"/>
                <w:b/>
                <w:bCs/>
                <w:noProof/>
                <w:color w:val="000000"/>
                <w:sz w:val="14"/>
                <w:szCs w:val="14"/>
                <w:lang w:eastAsia="sk-SK"/>
              </w:rPr>
              <w:t xml:space="preserve"> N</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D95A50" w:rsidP="00DD0BCA">
            <w:pPr>
              <w:bidi w:val="0"/>
              <w:rPr>
                <w:rFonts w:ascii="Times New Roman" w:hAnsi="Times New Roman" w:cs="Times New Roman"/>
                <w:b/>
                <w:bCs/>
                <w:sz w:val="14"/>
                <w:szCs w:val="14"/>
                <w:lang w:eastAsia="sk-SK"/>
              </w:rPr>
            </w:pPr>
            <w:r w:rsidRPr="00D95A50">
              <w:rPr>
                <w:rFonts w:ascii="Times New Roman" w:hAnsi="Times New Roman" w:cs="Times New Roman"/>
                <w:b/>
                <w:bCs/>
                <w:sz w:val="14"/>
                <w:szCs w:val="14"/>
                <w:lang w:eastAsia="sk-SK"/>
              </w:rPr>
              <w:t>Zdroje príslušnej kapitoly</w:t>
            </w:r>
          </w:p>
        </w:tc>
        <w:tc>
          <w:tcPr>
            <w:tcW w:w="480"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D95A50" w:rsidP="00DD0BCA">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4 203 842</w:t>
            </w:r>
          </w:p>
        </w:tc>
        <w:tc>
          <w:tcPr>
            <w:tcW w:w="480"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4 773 017</w:t>
            </w:r>
          </w:p>
        </w:tc>
        <w:tc>
          <w:tcPr>
            <w:tcW w:w="480"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9 219 815</w:t>
            </w:r>
          </w:p>
        </w:tc>
        <w:tc>
          <w:tcPr>
            <w:tcW w:w="480"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862C92" w:rsidP="00DD0BCA">
            <w:pPr>
              <w:bidi w:val="0"/>
              <w:jc w:val="right"/>
              <w:rPr>
                <w:rFonts w:ascii="Times New Roman" w:hAnsi="Times New Roman" w:cs="Times New Roman"/>
                <w:b/>
                <w:noProof/>
                <w:color w:val="000000"/>
                <w:sz w:val="14"/>
                <w:szCs w:val="14"/>
                <w:lang w:eastAsia="sk-SK"/>
              </w:rPr>
            </w:pPr>
            <w:r w:rsidRPr="00862C92">
              <w:rPr>
                <w:rFonts w:ascii="Times New Roman" w:hAnsi="Times New Roman" w:cs="Times New Roman"/>
                <w:b/>
                <w:noProof/>
                <w:color w:val="000000"/>
                <w:sz w:val="14"/>
                <w:szCs w:val="14"/>
                <w:lang w:eastAsia="sk-SK"/>
              </w:rPr>
              <w:t>8 378 576</w:t>
            </w:r>
          </w:p>
        </w:tc>
        <w:tc>
          <w:tcPr>
            <w:tcW w:w="480"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8 763 011</w:t>
            </w:r>
          </w:p>
        </w:tc>
        <w:tc>
          <w:tcPr>
            <w:tcW w:w="480"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7 964 670</w:t>
            </w:r>
          </w:p>
        </w:tc>
        <w:tc>
          <w:tcPr>
            <w:tcW w:w="479" w:type="pct"/>
            <w:tcBorders>
              <w:top w:val="single" w:sz="4" w:space="0" w:color="auto"/>
              <w:left w:val="single" w:sz="4" w:space="0" w:color="auto"/>
              <w:bottom w:val="single" w:sz="4" w:space="0" w:color="auto"/>
              <w:right w:val="single" w:sz="4" w:space="0" w:color="auto"/>
            </w:tcBorders>
            <w:shd w:val="pct25" w:color="000000" w:fill="FFFFFF"/>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7 964 670</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b/>
                <w:sz w:val="14"/>
                <w:szCs w:val="14"/>
                <w:lang w:eastAsia="sk-SK"/>
              </w:rPr>
            </w:pPr>
            <w:r w:rsidRPr="00D95A50">
              <w:rPr>
                <w:rFonts w:ascii="Times New Roman" w:hAnsi="Times New Roman" w:cs="Times New Roman"/>
                <w:b/>
                <w:sz w:val="14"/>
                <w:szCs w:val="14"/>
                <w:lang w:eastAsia="sk-SK"/>
              </w:rPr>
              <w:t xml:space="preserve">rozpočtové zdroje kapitoly </w:t>
            </w:r>
          </w:p>
        </w:tc>
        <w:tc>
          <w:tcPr>
            <w:tcW w:w="480" w:type="pct"/>
            <w:tcBorders>
              <w:top w:val="single" w:sz="4" w:space="0" w:color="auto"/>
              <w:left w:val="nil"/>
              <w:bottom w:val="single" w:sz="4" w:space="0" w:color="auto"/>
              <w:right w:val="single" w:sz="4" w:space="0" w:color="auto"/>
            </w:tcBorders>
            <w:textDirection w:val="lrTb"/>
            <w:vAlign w:val="bottom"/>
            <w:hideMark/>
          </w:tcPr>
          <w:p w:rsidR="00A5272D" w:rsidRPr="00D95A50" w:rsidP="00DD0BCA">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4 203 842</w:t>
            </w:r>
          </w:p>
        </w:tc>
        <w:tc>
          <w:tcPr>
            <w:tcW w:w="480" w:type="pct"/>
            <w:tcBorders>
              <w:top w:val="single" w:sz="4" w:space="0" w:color="auto"/>
              <w:left w:val="nil"/>
              <w:bottom w:val="single" w:sz="4" w:space="0" w:color="auto"/>
              <w:right w:val="single" w:sz="4" w:space="0" w:color="auto"/>
            </w:tcBorders>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4 716 259</w:t>
            </w:r>
          </w:p>
        </w:tc>
        <w:tc>
          <w:tcPr>
            <w:tcW w:w="480" w:type="pct"/>
            <w:tcBorders>
              <w:top w:val="single" w:sz="4" w:space="0" w:color="auto"/>
              <w:left w:val="nil"/>
              <w:bottom w:val="single" w:sz="4" w:space="0" w:color="auto"/>
              <w:right w:val="single" w:sz="4" w:space="0" w:color="auto"/>
            </w:tcBorders>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9 219 815</w:t>
            </w:r>
          </w:p>
        </w:tc>
        <w:tc>
          <w:tcPr>
            <w:tcW w:w="480" w:type="pct"/>
            <w:tcBorders>
              <w:top w:val="single" w:sz="4" w:space="0" w:color="auto"/>
              <w:left w:val="nil"/>
              <w:bottom w:val="single" w:sz="4" w:space="0" w:color="auto"/>
              <w:right w:val="single" w:sz="4" w:space="0" w:color="auto"/>
            </w:tcBorders>
            <w:textDirection w:val="lrTb"/>
            <w:vAlign w:val="bottom"/>
            <w:hideMark/>
          </w:tcPr>
          <w:p w:rsidR="00A5272D" w:rsidRPr="00862C92" w:rsidP="00DD0BCA">
            <w:pPr>
              <w:bidi w:val="0"/>
              <w:jc w:val="right"/>
              <w:rPr>
                <w:rFonts w:ascii="Times New Roman" w:hAnsi="Times New Roman" w:cs="Times New Roman"/>
                <w:b/>
                <w:noProof/>
                <w:color w:val="000000"/>
                <w:sz w:val="14"/>
                <w:szCs w:val="14"/>
                <w:lang w:eastAsia="sk-SK"/>
              </w:rPr>
            </w:pPr>
            <w:r w:rsidRPr="00862C92">
              <w:rPr>
                <w:rFonts w:ascii="Times New Roman" w:hAnsi="Times New Roman" w:cs="Times New Roman"/>
                <w:b/>
                <w:noProof/>
                <w:color w:val="000000"/>
                <w:sz w:val="14"/>
                <w:szCs w:val="14"/>
                <w:lang w:eastAsia="sk-SK"/>
              </w:rPr>
              <w:t>8 376 186</w:t>
            </w:r>
          </w:p>
        </w:tc>
        <w:tc>
          <w:tcPr>
            <w:tcW w:w="480" w:type="pct"/>
            <w:tcBorders>
              <w:top w:val="single" w:sz="4" w:space="0" w:color="auto"/>
              <w:left w:val="nil"/>
              <w:bottom w:val="single" w:sz="4" w:space="0" w:color="auto"/>
              <w:right w:val="single" w:sz="4" w:space="0" w:color="auto"/>
            </w:tcBorders>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8 763 011</w:t>
            </w:r>
          </w:p>
        </w:tc>
        <w:tc>
          <w:tcPr>
            <w:tcW w:w="480" w:type="pct"/>
            <w:tcBorders>
              <w:top w:val="single" w:sz="4" w:space="0" w:color="auto"/>
              <w:left w:val="nil"/>
              <w:bottom w:val="single" w:sz="4" w:space="0" w:color="auto"/>
              <w:right w:val="single" w:sz="4" w:space="0" w:color="auto"/>
            </w:tcBorders>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7 964 670</w:t>
            </w:r>
          </w:p>
        </w:tc>
        <w:tc>
          <w:tcPr>
            <w:tcW w:w="479" w:type="pct"/>
            <w:tcBorders>
              <w:top w:val="single" w:sz="4" w:space="0" w:color="auto"/>
              <w:left w:val="nil"/>
              <w:bottom w:val="single" w:sz="4" w:space="0" w:color="auto"/>
              <w:right w:val="single" w:sz="4" w:space="0" w:color="auto"/>
            </w:tcBorders>
            <w:textDirection w:val="lrTb"/>
            <w:vAlign w:val="bottom"/>
            <w:hideMark/>
          </w:tcPr>
          <w:p w:rsidR="00A5272D" w:rsidRPr="008B74A2" w:rsidP="00DD0BCA">
            <w:pPr>
              <w:bidi w:val="0"/>
              <w:jc w:val="right"/>
              <w:rPr>
                <w:rFonts w:ascii="Times New Roman" w:hAnsi="Times New Roman" w:cs="Times New Roman"/>
                <w:b/>
                <w:noProof/>
                <w:color w:val="000000"/>
                <w:sz w:val="14"/>
                <w:szCs w:val="14"/>
                <w:lang w:eastAsia="sk-SK"/>
              </w:rPr>
            </w:pPr>
            <w:r w:rsidRPr="008B74A2">
              <w:rPr>
                <w:rFonts w:ascii="Times New Roman" w:hAnsi="Times New Roman" w:cs="Times New Roman"/>
                <w:b/>
                <w:noProof/>
                <w:color w:val="000000"/>
                <w:sz w:val="14"/>
                <w:szCs w:val="14"/>
                <w:lang w:eastAsia="sk-SK"/>
              </w:rPr>
              <w:t>7 964 670</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v tom: bežné výdavky  600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4 132 410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4 593 588</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8 592 815</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62C92" w:rsidP="00DD0BCA">
            <w:pPr>
              <w:bidi w:val="0"/>
              <w:jc w:val="right"/>
              <w:rPr>
                <w:rFonts w:ascii="Times New Roman" w:hAnsi="Times New Roman" w:cs="Times New Roman"/>
                <w:noProof/>
                <w:color w:val="000000"/>
                <w:sz w:val="14"/>
                <w:szCs w:val="14"/>
                <w:lang w:eastAsia="sk-SK"/>
              </w:rPr>
            </w:pPr>
            <w:r w:rsidRPr="00862C92">
              <w:rPr>
                <w:rFonts w:ascii="Times New Roman" w:hAnsi="Times New Roman" w:cs="Times New Roman"/>
                <w:noProof/>
                <w:color w:val="000000"/>
                <w:sz w:val="14"/>
                <w:szCs w:val="14"/>
                <w:lang w:eastAsia="sk-SK"/>
              </w:rPr>
              <w:t>8 226 186</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8 607 011</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7 869 670</w:t>
            </w:r>
          </w:p>
        </w:tc>
        <w:tc>
          <w:tcPr>
            <w:tcW w:w="479"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7 709 670</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D95A50" w:rsidP="00DD0BCA">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610 mzdy</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1 639 934</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1 723 838</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2 095 639</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62C92" w:rsidP="00DD0BCA">
            <w:pPr>
              <w:bidi w:val="0"/>
              <w:jc w:val="right"/>
              <w:rPr>
                <w:rFonts w:ascii="Times New Roman" w:hAnsi="Times New Roman" w:cs="Times New Roman"/>
                <w:noProof/>
                <w:color w:val="000000"/>
                <w:sz w:val="14"/>
                <w:szCs w:val="14"/>
                <w:lang w:eastAsia="sk-SK"/>
              </w:rPr>
            </w:pPr>
            <w:r w:rsidRPr="00862C92">
              <w:rPr>
                <w:rFonts w:ascii="Times New Roman" w:hAnsi="Times New Roman" w:cs="Times New Roman"/>
                <w:noProof/>
                <w:color w:val="000000"/>
                <w:sz w:val="14"/>
                <w:szCs w:val="14"/>
                <w:lang w:eastAsia="sk-SK"/>
              </w:rPr>
              <w:t>2 634 119</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2 754 150</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2 964 150</w:t>
            </w:r>
          </w:p>
        </w:tc>
        <w:tc>
          <w:tcPr>
            <w:tcW w:w="479"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2 964 150</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D95A50" w:rsidP="00DD0BCA">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620 odvody</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595 813</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672 624</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805 319</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62C92" w:rsidP="00DD0BCA">
            <w:pPr>
              <w:bidi w:val="0"/>
              <w:jc w:val="right"/>
              <w:rPr>
                <w:rFonts w:ascii="Times New Roman" w:hAnsi="Times New Roman" w:cs="Times New Roman"/>
                <w:noProof/>
                <w:color w:val="000000"/>
                <w:sz w:val="14"/>
                <w:szCs w:val="14"/>
                <w:lang w:eastAsia="sk-SK"/>
              </w:rPr>
            </w:pPr>
            <w:r w:rsidRPr="00862C92">
              <w:rPr>
                <w:rFonts w:ascii="Times New Roman" w:hAnsi="Times New Roman" w:cs="Times New Roman"/>
                <w:noProof/>
                <w:color w:val="000000"/>
                <w:sz w:val="14"/>
                <w:szCs w:val="14"/>
                <w:lang w:eastAsia="sk-SK"/>
              </w:rPr>
              <w:t>1 014 294</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1 129 512</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1 196 067</w:t>
            </w:r>
          </w:p>
        </w:tc>
        <w:tc>
          <w:tcPr>
            <w:tcW w:w="479"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1 196 067</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D95A50" w:rsidP="00DD0BCA">
            <w:pPr>
              <w:bidi w:val="0"/>
              <w:ind w:left="1416"/>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630 tovary a služby</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927 013</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1 533 413</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4 765 881</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62C92" w:rsidP="00DD0BCA">
            <w:pPr>
              <w:bidi w:val="0"/>
              <w:jc w:val="right"/>
              <w:rPr>
                <w:rFonts w:ascii="Times New Roman" w:hAnsi="Times New Roman" w:cs="Times New Roman"/>
                <w:noProof/>
                <w:color w:val="000000"/>
                <w:sz w:val="14"/>
                <w:szCs w:val="14"/>
                <w:lang w:eastAsia="sk-SK"/>
              </w:rPr>
            </w:pPr>
            <w:r w:rsidRPr="00862C92">
              <w:rPr>
                <w:rFonts w:ascii="Times New Roman" w:hAnsi="Times New Roman" w:cs="Times New Roman"/>
                <w:noProof/>
                <w:color w:val="000000"/>
                <w:sz w:val="14"/>
                <w:szCs w:val="14"/>
                <w:lang w:eastAsia="sk-SK"/>
              </w:rPr>
              <w:t>3 651 797</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3 717 189</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2 740 828</w:t>
            </w:r>
          </w:p>
        </w:tc>
        <w:tc>
          <w:tcPr>
            <w:tcW w:w="479"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2 541 893</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tcPr>
          <w:p w:rsidR="00A5272D" w:rsidRPr="00D95A50" w:rsidP="00DD0BCA">
            <w:pPr>
              <w:bidi w:val="0"/>
              <w:ind w:left="1416"/>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640 bežné transfery</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969 650</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663 713</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925 976</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62C92" w:rsidP="00DD0BCA">
            <w:pPr>
              <w:bidi w:val="0"/>
              <w:jc w:val="right"/>
              <w:rPr>
                <w:rFonts w:ascii="Times New Roman" w:hAnsi="Times New Roman" w:cs="Times New Roman"/>
                <w:noProof/>
                <w:color w:val="000000"/>
                <w:sz w:val="14"/>
                <w:szCs w:val="14"/>
                <w:lang w:eastAsia="sk-SK"/>
              </w:rPr>
            </w:pPr>
            <w:r w:rsidRPr="00862C92">
              <w:rPr>
                <w:rFonts w:ascii="Times New Roman" w:hAnsi="Times New Roman" w:cs="Times New Roman"/>
                <w:noProof/>
                <w:color w:val="000000"/>
                <w:sz w:val="14"/>
                <w:szCs w:val="14"/>
                <w:lang w:eastAsia="sk-SK"/>
              </w:rPr>
              <w:t>925 976</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1 006 160</w:t>
            </w:r>
          </w:p>
        </w:tc>
        <w:tc>
          <w:tcPr>
            <w:tcW w:w="480"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968 625</w:t>
            </w:r>
          </w:p>
        </w:tc>
        <w:tc>
          <w:tcPr>
            <w:tcW w:w="479" w:type="pct"/>
            <w:tcBorders>
              <w:top w:val="single" w:sz="4" w:space="0" w:color="auto"/>
              <w:left w:val="nil"/>
              <w:bottom w:val="single" w:sz="4" w:space="0" w:color="auto"/>
              <w:right w:val="single" w:sz="4" w:space="0" w:color="auto"/>
            </w:tcBorders>
            <w:noWrap/>
            <w:textDirection w:val="lrTb"/>
            <w:vAlign w:val="bottom"/>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1 007 560</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sz w:val="14"/>
                <w:szCs w:val="14"/>
                <w:lang w:eastAsia="sk-SK"/>
              </w:rPr>
            </w:pPr>
            <w:r w:rsidRPr="00D95A50">
              <w:rPr>
                <w:rFonts w:ascii="Times New Roman" w:hAnsi="Times New Roman" w:cs="Times New Roman"/>
                <w:sz w:val="14"/>
                <w:szCs w:val="14"/>
                <w:lang w:eastAsia="sk-SK"/>
              </w:rPr>
              <w:t xml:space="preserve">               kapitálové výdavky 700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D95A50" w:rsidP="00DD0BCA">
            <w:pPr>
              <w:bidi w:val="0"/>
              <w:jc w:val="right"/>
              <w:rPr>
                <w:rFonts w:ascii="Times New Roman" w:hAnsi="Times New Roman" w:cs="Times New Roman"/>
                <w:noProof/>
                <w:sz w:val="14"/>
                <w:szCs w:val="14"/>
                <w:lang w:eastAsia="sk-SK"/>
              </w:rPr>
            </w:pPr>
            <w:r w:rsidRPr="00D95A50">
              <w:rPr>
                <w:rFonts w:ascii="Times New Roman" w:hAnsi="Times New Roman" w:cs="Times New Roman"/>
                <w:noProof/>
                <w:sz w:val="14"/>
                <w:szCs w:val="14"/>
                <w:lang w:eastAsia="sk-SK"/>
              </w:rPr>
              <w:t>71 432</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122 671</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D95A50" w:rsidP="00DD0BCA">
            <w:pPr>
              <w:bidi w:val="0"/>
              <w:jc w:val="right"/>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627 000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62C92" w:rsidP="00DD0BCA">
            <w:pPr>
              <w:bidi w:val="0"/>
              <w:jc w:val="right"/>
              <w:rPr>
                <w:rFonts w:ascii="Times New Roman" w:hAnsi="Times New Roman" w:cs="Times New Roman"/>
                <w:noProof/>
                <w:color w:val="000000"/>
                <w:sz w:val="14"/>
                <w:szCs w:val="14"/>
                <w:lang w:eastAsia="sk-SK"/>
              </w:rPr>
            </w:pPr>
            <w:r w:rsidRPr="00862C92">
              <w:rPr>
                <w:rFonts w:ascii="Times New Roman" w:hAnsi="Times New Roman" w:cs="Times New Roman"/>
                <w:noProof/>
                <w:color w:val="000000"/>
                <w:sz w:val="14"/>
                <w:szCs w:val="14"/>
                <w:lang w:eastAsia="sk-SK"/>
              </w:rPr>
              <w:t>150 000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156 000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95 000</w:t>
            </w:r>
          </w:p>
        </w:tc>
        <w:tc>
          <w:tcPr>
            <w:tcW w:w="479" w:type="pct"/>
            <w:tcBorders>
              <w:top w:val="single" w:sz="4" w:space="0" w:color="auto"/>
              <w:left w:val="nil"/>
              <w:bottom w:val="single" w:sz="4" w:space="0" w:color="auto"/>
              <w:right w:val="single" w:sz="4" w:space="0" w:color="auto"/>
            </w:tcBorders>
            <w:noWrap/>
            <w:textDirection w:val="lrTb"/>
            <w:vAlign w:val="bottom"/>
            <w:hideMark/>
          </w:tcPr>
          <w:p w:rsidR="00A5272D" w:rsidRPr="008B74A2" w:rsidP="00DD0BCA">
            <w:pPr>
              <w:bidi w:val="0"/>
              <w:jc w:val="right"/>
              <w:rPr>
                <w:rFonts w:ascii="Times New Roman" w:hAnsi="Times New Roman" w:cs="Times New Roman"/>
                <w:noProof/>
                <w:color w:val="000000"/>
                <w:sz w:val="14"/>
                <w:szCs w:val="14"/>
                <w:lang w:eastAsia="sk-SK"/>
              </w:rPr>
            </w:pPr>
            <w:r w:rsidRPr="008B74A2">
              <w:rPr>
                <w:rFonts w:ascii="Times New Roman" w:hAnsi="Times New Roman" w:cs="Times New Roman"/>
                <w:noProof/>
                <w:color w:val="000000"/>
                <w:sz w:val="14"/>
                <w:szCs w:val="14"/>
                <w:lang w:eastAsia="sk-SK"/>
              </w:rPr>
              <w:t>255 000</w:t>
            </w:r>
          </w:p>
        </w:tc>
      </w:tr>
      <w:tr>
        <w:tblPrEx>
          <w:tblW w:w="5039" w:type="pct"/>
          <w:tblCellMar>
            <w:left w:w="70" w:type="dxa"/>
            <w:right w:w="70" w:type="dxa"/>
          </w:tblCellMar>
          <w:tblLook w:val="04A0"/>
        </w:tblPrEx>
        <w:trPr>
          <w:trHeight w:val="259"/>
        </w:trPr>
        <w:tc>
          <w:tcPr>
            <w:tcW w:w="1642"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presun z minulých rokov</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D95A50" w:rsidP="00DD0BCA">
            <w:pPr>
              <w:bidi w:val="0"/>
              <w:jc w:val="right"/>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6620EA" w:rsidP="00DD0BCA">
            <w:pPr>
              <w:bidi w:val="0"/>
              <w:jc w:val="right"/>
              <w:rPr>
                <w:rFonts w:ascii="Times New Roman" w:hAnsi="Times New Roman" w:cs="Times New Roman"/>
                <w:b/>
                <w:noProof/>
                <w:color w:val="000000"/>
                <w:sz w:val="14"/>
                <w:szCs w:val="14"/>
                <w:lang w:eastAsia="sk-SK"/>
              </w:rPr>
            </w:pPr>
            <w:r w:rsidRPr="006620EA">
              <w:rPr>
                <w:rFonts w:ascii="Times New Roman" w:hAnsi="Times New Roman" w:cs="Times New Roman"/>
                <w:b/>
                <w:noProof/>
                <w:color w:val="000000"/>
                <w:sz w:val="14"/>
                <w:szCs w:val="14"/>
                <w:lang w:eastAsia="sk-SK"/>
              </w:rPr>
              <w:t>56 758</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6620EA" w:rsidP="00DD0BCA">
            <w:pPr>
              <w:bidi w:val="0"/>
              <w:jc w:val="right"/>
              <w:rPr>
                <w:rFonts w:ascii="Times New Roman" w:hAnsi="Times New Roman" w:cs="Times New Roman"/>
                <w:b/>
                <w:noProof/>
                <w:color w:val="000000"/>
                <w:sz w:val="14"/>
                <w:szCs w:val="14"/>
                <w:lang w:eastAsia="sk-SK"/>
              </w:rPr>
            </w:pPr>
            <w:r w:rsidRPr="006620EA">
              <w:rPr>
                <w:rFonts w:ascii="Times New Roman" w:hAnsi="Times New Roman" w:cs="Times New Roman"/>
                <w:b/>
                <w:noProof/>
                <w:color w:val="000000"/>
                <w:sz w:val="14"/>
                <w:szCs w:val="14"/>
                <w:lang w:eastAsia="sk-SK"/>
              </w:rPr>
              <w:t>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862C92" w:rsidP="00DD0BCA">
            <w:pPr>
              <w:bidi w:val="0"/>
              <w:jc w:val="right"/>
              <w:rPr>
                <w:rFonts w:ascii="Times New Roman" w:hAnsi="Times New Roman" w:cs="Times New Roman"/>
                <w:b/>
                <w:noProof/>
                <w:color w:val="000000"/>
                <w:sz w:val="14"/>
                <w:szCs w:val="14"/>
                <w:lang w:eastAsia="sk-SK"/>
              </w:rPr>
            </w:pPr>
            <w:r w:rsidRPr="00862C92">
              <w:rPr>
                <w:rFonts w:ascii="Times New Roman" w:hAnsi="Times New Roman" w:cs="Times New Roman"/>
                <w:b/>
                <w:noProof/>
                <w:color w:val="000000"/>
                <w:sz w:val="14"/>
                <w:szCs w:val="14"/>
                <w:lang w:eastAsia="sk-SK"/>
              </w:rPr>
              <w:t>2 390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6620EA" w:rsidP="00DD0BCA">
            <w:pPr>
              <w:bidi w:val="0"/>
              <w:jc w:val="right"/>
              <w:rPr>
                <w:rFonts w:ascii="Times New Roman" w:hAnsi="Times New Roman" w:cs="Times New Roman"/>
                <w:b/>
                <w:noProof/>
                <w:color w:val="000000"/>
                <w:sz w:val="14"/>
                <w:szCs w:val="14"/>
                <w:lang w:eastAsia="sk-SK"/>
              </w:rPr>
            </w:pPr>
            <w:r w:rsidRPr="006620EA">
              <w:rPr>
                <w:rFonts w:ascii="Times New Roman" w:hAnsi="Times New Roman" w:cs="Times New Roman"/>
                <w:b/>
                <w:noProof/>
                <w:color w:val="000000"/>
                <w:sz w:val="14"/>
                <w:szCs w:val="14"/>
                <w:lang w:eastAsia="sk-SK"/>
              </w:rPr>
              <w:t>0</w:t>
            </w:r>
          </w:p>
        </w:tc>
        <w:tc>
          <w:tcPr>
            <w:tcW w:w="480" w:type="pct"/>
            <w:tcBorders>
              <w:top w:val="single" w:sz="4" w:space="0" w:color="auto"/>
              <w:left w:val="nil"/>
              <w:bottom w:val="single" w:sz="4" w:space="0" w:color="auto"/>
              <w:right w:val="single" w:sz="4" w:space="0" w:color="auto"/>
            </w:tcBorders>
            <w:noWrap/>
            <w:textDirection w:val="lrTb"/>
            <w:vAlign w:val="bottom"/>
            <w:hideMark/>
          </w:tcPr>
          <w:p w:rsidR="00A5272D" w:rsidRPr="006620EA" w:rsidP="00DD0BCA">
            <w:pPr>
              <w:bidi w:val="0"/>
              <w:jc w:val="right"/>
              <w:rPr>
                <w:rFonts w:ascii="Times New Roman" w:hAnsi="Times New Roman" w:cs="Times New Roman"/>
                <w:b/>
                <w:noProof/>
                <w:color w:val="000000"/>
                <w:sz w:val="14"/>
                <w:szCs w:val="14"/>
                <w:lang w:eastAsia="sk-SK"/>
              </w:rPr>
            </w:pPr>
            <w:r w:rsidRPr="006620EA">
              <w:rPr>
                <w:rFonts w:ascii="Times New Roman" w:hAnsi="Times New Roman" w:cs="Times New Roman"/>
                <w:b/>
                <w:noProof/>
                <w:color w:val="000000"/>
                <w:sz w:val="14"/>
                <w:szCs w:val="14"/>
                <w:lang w:eastAsia="sk-SK"/>
              </w:rPr>
              <w:t>0</w:t>
            </w:r>
          </w:p>
        </w:tc>
        <w:tc>
          <w:tcPr>
            <w:tcW w:w="479" w:type="pct"/>
            <w:tcBorders>
              <w:top w:val="single" w:sz="4" w:space="0" w:color="auto"/>
              <w:left w:val="nil"/>
              <w:bottom w:val="single" w:sz="4" w:space="0" w:color="auto"/>
              <w:right w:val="single" w:sz="4" w:space="0" w:color="auto"/>
            </w:tcBorders>
            <w:noWrap/>
            <w:textDirection w:val="lrTb"/>
            <w:vAlign w:val="bottom"/>
            <w:hideMark/>
          </w:tcPr>
          <w:p w:rsidR="00A5272D" w:rsidRPr="006620EA" w:rsidP="00DD0BCA">
            <w:pPr>
              <w:bidi w:val="0"/>
              <w:jc w:val="right"/>
              <w:rPr>
                <w:rFonts w:ascii="Times New Roman" w:hAnsi="Times New Roman" w:cs="Times New Roman"/>
                <w:b/>
                <w:noProof/>
                <w:color w:val="000000"/>
                <w:sz w:val="14"/>
                <w:szCs w:val="14"/>
                <w:lang w:eastAsia="sk-SK"/>
              </w:rPr>
            </w:pPr>
            <w:r w:rsidRPr="006620EA">
              <w:rPr>
                <w:rFonts w:ascii="Times New Roman" w:hAnsi="Times New Roman" w:cs="Times New Roman"/>
                <w:b/>
                <w:noProof/>
                <w:color w:val="000000"/>
                <w:sz w:val="14"/>
                <w:szCs w:val="14"/>
                <w:lang w:eastAsia="sk-SK"/>
              </w:rPr>
              <w:t>0</w:t>
            </w:r>
          </w:p>
        </w:tc>
      </w:tr>
    </w:tbl>
    <w:p w:rsidR="00A5272D" w:rsidRPr="00D95A50" w:rsidP="00A5272D">
      <w:pPr>
        <w:bidi w:val="0"/>
        <w:jc w:val="both"/>
        <w:rPr>
          <w:rFonts w:ascii="Arial Narrow" w:hAnsi="Arial Narrow" w:cs="Times New Roman"/>
          <w:sz w:val="22"/>
          <w:szCs w:val="22"/>
          <w:lang w:eastAsia="sk-SK"/>
        </w:rPr>
      </w:pPr>
    </w:p>
    <w:p w:rsidR="00A5272D" w:rsidP="00A5272D">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V návrhu rozpočtu Úradu jadrového dozoru SR </w:t>
      </w:r>
      <w:r>
        <w:rPr>
          <w:rFonts w:ascii="Times New Roman" w:hAnsi="Times New Roman" w:cs="Times New Roman"/>
          <w:lang w:eastAsia="sk-SK"/>
        </w:rPr>
        <w:t>(ďalej len „ÚJD SR“) na rok 2015</w:t>
      </w:r>
      <w:r w:rsidRPr="00D95A50">
        <w:rPr>
          <w:rFonts w:ascii="Times New Roman" w:hAnsi="Times New Roman" w:cs="Times New Roman"/>
          <w:lang w:eastAsia="sk-SK"/>
        </w:rPr>
        <w:t xml:space="preserve"> sú </w:t>
      </w:r>
      <w:r>
        <w:rPr>
          <w:rFonts w:ascii="Times New Roman" w:hAnsi="Times New Roman" w:cs="Times New Roman"/>
          <w:lang w:eastAsia="sk-SK"/>
        </w:rPr>
        <w:t>rozpočtované výdavky v sume 8,76</w:t>
      </w:r>
      <w:r w:rsidRPr="00D95A50">
        <w:rPr>
          <w:rFonts w:ascii="Times New Roman" w:hAnsi="Times New Roman" w:cs="Times New Roman"/>
          <w:lang w:eastAsia="sk-SK"/>
        </w:rPr>
        <w:t xml:space="preserve"> mil. eur, ktoré oproti </w:t>
      </w:r>
      <w:r>
        <w:rPr>
          <w:rFonts w:ascii="Times New Roman" w:hAnsi="Times New Roman" w:cs="Times New Roman"/>
          <w:lang w:eastAsia="sk-SK"/>
        </w:rPr>
        <w:t>schválenému rozpočtu na rok 2014 klesajú o 457 tis.</w:t>
      </w:r>
      <w:r w:rsidRPr="00D95A50">
        <w:rPr>
          <w:rFonts w:ascii="Times New Roman" w:hAnsi="Times New Roman" w:cs="Times New Roman"/>
          <w:lang w:eastAsia="sk-SK"/>
        </w:rPr>
        <w:t xml:space="preserve"> eur, t.</w:t>
      </w:r>
      <w:r>
        <w:rPr>
          <w:rFonts w:ascii="Times New Roman" w:hAnsi="Times New Roman" w:cs="Times New Roman"/>
          <w:lang w:eastAsia="sk-SK"/>
        </w:rPr>
        <w:t xml:space="preserve"> </w:t>
      </w:r>
      <w:r w:rsidRPr="00D95A50">
        <w:rPr>
          <w:rFonts w:ascii="Times New Roman" w:hAnsi="Times New Roman" w:cs="Times New Roman"/>
          <w:lang w:eastAsia="sk-SK"/>
        </w:rPr>
        <w:t>j. o</w:t>
      </w:r>
      <w:r>
        <w:rPr>
          <w:rFonts w:ascii="Times New Roman" w:hAnsi="Times New Roman" w:cs="Times New Roman"/>
          <w:lang w:eastAsia="sk-SK"/>
        </w:rPr>
        <w:t> 4,95</w:t>
      </w:r>
      <w:r w:rsidRPr="00D95A50">
        <w:rPr>
          <w:rFonts w:ascii="Times New Roman" w:hAnsi="Times New Roman" w:cs="Times New Roman"/>
          <w:lang w:eastAsia="sk-SK"/>
        </w:rPr>
        <w:t xml:space="preserve"> %.</w:t>
      </w:r>
    </w:p>
    <w:p w:rsidR="00A5272D" w:rsidP="00A5272D">
      <w:pPr>
        <w:bidi w:val="0"/>
        <w:ind w:firstLine="708"/>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lang w:eastAsia="sk-SK"/>
        </w:rPr>
      </w:pPr>
      <w:r w:rsidRPr="00D95A50">
        <w:rPr>
          <w:rFonts w:ascii="Times New Roman" w:hAnsi="Times New Roman" w:cs="Times New Roman"/>
          <w:lang w:eastAsia="sk-SK"/>
        </w:rPr>
        <w:t>Osobné výdavky sú na rok 201</w:t>
      </w:r>
      <w:r>
        <w:rPr>
          <w:rFonts w:ascii="Times New Roman" w:hAnsi="Times New Roman" w:cs="Times New Roman"/>
          <w:lang w:eastAsia="sk-SK"/>
        </w:rPr>
        <w:t>5 rozpočtované v sume 3,88</w:t>
      </w:r>
      <w:r w:rsidRPr="00D95A50">
        <w:rPr>
          <w:rFonts w:ascii="Times New Roman" w:hAnsi="Times New Roman" w:cs="Times New Roman"/>
          <w:lang w:eastAsia="sk-SK"/>
        </w:rPr>
        <w:t xml:space="preserve"> mil. eur a oproti schválenému rozpočtu na rok 201</w:t>
      </w:r>
      <w:r>
        <w:rPr>
          <w:rFonts w:ascii="Times New Roman" w:hAnsi="Times New Roman" w:cs="Times New Roman"/>
          <w:lang w:eastAsia="sk-SK"/>
        </w:rPr>
        <w:t>4 rastú o 983</w:t>
      </w:r>
      <w:r w:rsidRPr="00D95A50">
        <w:rPr>
          <w:rFonts w:ascii="Times New Roman" w:hAnsi="Times New Roman" w:cs="Times New Roman"/>
          <w:lang w:eastAsia="sk-SK"/>
        </w:rPr>
        <w:t xml:space="preserve"> tis. eur, t.</w:t>
      </w:r>
      <w:r>
        <w:rPr>
          <w:rFonts w:ascii="Times New Roman" w:hAnsi="Times New Roman" w:cs="Times New Roman"/>
          <w:lang w:eastAsia="sk-SK"/>
        </w:rPr>
        <w:t xml:space="preserve"> j. o 33,9</w:t>
      </w:r>
      <w:r w:rsidRPr="00D95A50">
        <w:rPr>
          <w:rFonts w:ascii="Times New Roman" w:hAnsi="Times New Roman" w:cs="Times New Roman"/>
          <w:lang w:eastAsia="sk-SK"/>
        </w:rPr>
        <w:t xml:space="preserve"> %</w:t>
      </w:r>
      <w:r>
        <w:rPr>
          <w:rFonts w:ascii="Times New Roman" w:hAnsi="Times New Roman" w:cs="Times New Roman"/>
          <w:lang w:eastAsia="sk-SK"/>
        </w:rPr>
        <w:t xml:space="preserve"> z dôvodu personálneho posilnenia a úpravy finančného ohodnotenia zamestnancov zabezpečujúcich činnosti               ÚJD SR ako dozorného orgánu v oblasti jadrovej bezpečnosti a z titulu rozšírenia kompetencií úradu novelou atómového zákona. Nárast osobných výdavkov je realizovaný vnútorným presunom z výdavkov na tovary a služby.</w:t>
      </w:r>
    </w:p>
    <w:p w:rsidR="00A5272D" w:rsidRPr="00D95A50" w:rsidP="00A5272D">
      <w:pPr>
        <w:bidi w:val="0"/>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Výdavky na tovary a služby </w:t>
      </w:r>
      <w:r>
        <w:rPr>
          <w:rFonts w:ascii="Times New Roman" w:hAnsi="Times New Roman" w:cs="Times New Roman"/>
          <w:lang w:eastAsia="sk-SK"/>
        </w:rPr>
        <w:t>sú v návrhu rozpočtu na rok 2015 rozpočtované v sume 3,72</w:t>
      </w:r>
      <w:r w:rsidRPr="00D95A50">
        <w:rPr>
          <w:rFonts w:ascii="Times New Roman" w:hAnsi="Times New Roman" w:cs="Times New Roman"/>
          <w:lang w:eastAsia="sk-SK"/>
        </w:rPr>
        <w:t xml:space="preserve"> mil. eur, v porovnaní so sch</w:t>
      </w:r>
      <w:r>
        <w:rPr>
          <w:rFonts w:ascii="Times New Roman" w:hAnsi="Times New Roman" w:cs="Times New Roman"/>
          <w:lang w:eastAsia="sk-SK"/>
        </w:rPr>
        <w:t>váleným rozpočtom na rok 2014</w:t>
      </w:r>
      <w:r w:rsidRPr="00D95A50">
        <w:rPr>
          <w:rFonts w:ascii="Times New Roman" w:hAnsi="Times New Roman" w:cs="Times New Roman"/>
          <w:lang w:eastAsia="sk-SK"/>
        </w:rPr>
        <w:t xml:space="preserve">  </w:t>
      </w:r>
      <w:r>
        <w:rPr>
          <w:rFonts w:ascii="Times New Roman" w:hAnsi="Times New Roman" w:cs="Times New Roman"/>
          <w:lang w:eastAsia="sk-SK"/>
        </w:rPr>
        <w:t>klesajú o 1,05</w:t>
      </w:r>
      <w:r w:rsidRPr="00D95A50">
        <w:rPr>
          <w:rFonts w:ascii="Times New Roman" w:hAnsi="Times New Roman" w:cs="Times New Roman"/>
          <w:lang w:eastAsia="sk-SK"/>
        </w:rPr>
        <w:t xml:space="preserve"> mil. eur, t.</w:t>
      </w:r>
      <w:r>
        <w:rPr>
          <w:rFonts w:ascii="Times New Roman" w:hAnsi="Times New Roman" w:cs="Times New Roman"/>
          <w:lang w:eastAsia="sk-SK"/>
        </w:rPr>
        <w:t xml:space="preserve"> j. o 22,0</w:t>
      </w:r>
      <w:r w:rsidRPr="00D95A50">
        <w:rPr>
          <w:rFonts w:ascii="Times New Roman" w:hAnsi="Times New Roman" w:cs="Times New Roman"/>
          <w:lang w:eastAsia="sk-SK"/>
        </w:rPr>
        <w:t xml:space="preserve"> %. </w:t>
      </w:r>
      <w:r>
        <w:rPr>
          <w:rFonts w:ascii="Times New Roman" w:hAnsi="Times New Roman" w:cs="Times New Roman"/>
          <w:lang w:eastAsia="sk-SK"/>
        </w:rPr>
        <w:t>Pokles výdavkov na tovary a služby je realizovaný v nadväznosti na vnútorný presun do osobných výdavkov a bežných transferov.</w:t>
      </w:r>
    </w:p>
    <w:p w:rsidR="00A5272D" w:rsidRPr="00D95A50" w:rsidP="00A5272D">
      <w:pPr>
        <w:bidi w:val="0"/>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lang w:eastAsia="sk-SK"/>
        </w:rPr>
      </w:pPr>
      <w:r>
        <w:rPr>
          <w:rFonts w:ascii="Times New Roman" w:hAnsi="Times New Roman" w:cs="Times New Roman"/>
          <w:lang w:eastAsia="sk-SK"/>
        </w:rPr>
        <w:t>Bežné transfery sú na rok 2015 navrhované v sume 1,01 mil</w:t>
      </w:r>
      <w:r w:rsidRPr="00D95A50">
        <w:rPr>
          <w:rFonts w:ascii="Times New Roman" w:hAnsi="Times New Roman" w:cs="Times New Roman"/>
          <w:lang w:eastAsia="sk-SK"/>
        </w:rPr>
        <w:t xml:space="preserve">. eur a oproti </w:t>
      </w:r>
      <w:r>
        <w:rPr>
          <w:rFonts w:ascii="Times New Roman" w:hAnsi="Times New Roman" w:cs="Times New Roman"/>
          <w:lang w:eastAsia="sk-SK"/>
        </w:rPr>
        <w:t>schválenému rozpočtu na rok 2014</w:t>
      </w:r>
      <w:r w:rsidRPr="00D95A50">
        <w:rPr>
          <w:rFonts w:ascii="Times New Roman" w:hAnsi="Times New Roman" w:cs="Times New Roman"/>
          <w:lang w:eastAsia="sk-SK"/>
        </w:rPr>
        <w:t xml:space="preserve"> rastú o</w:t>
      </w:r>
      <w:r>
        <w:rPr>
          <w:rFonts w:ascii="Times New Roman" w:hAnsi="Times New Roman" w:cs="Times New Roman"/>
          <w:lang w:eastAsia="sk-SK"/>
        </w:rPr>
        <w:t> 80,2</w:t>
      </w:r>
      <w:r w:rsidRPr="00D95A50">
        <w:rPr>
          <w:rFonts w:ascii="Times New Roman" w:hAnsi="Times New Roman" w:cs="Times New Roman"/>
          <w:lang w:eastAsia="sk-SK"/>
        </w:rPr>
        <w:t xml:space="preserve"> tis. eur, t.</w:t>
      </w:r>
      <w:r>
        <w:rPr>
          <w:rFonts w:ascii="Times New Roman" w:hAnsi="Times New Roman" w:cs="Times New Roman"/>
          <w:lang w:eastAsia="sk-SK"/>
        </w:rPr>
        <w:t xml:space="preserve"> </w:t>
      </w:r>
      <w:r w:rsidRPr="00D95A50">
        <w:rPr>
          <w:rFonts w:ascii="Times New Roman" w:hAnsi="Times New Roman" w:cs="Times New Roman"/>
          <w:lang w:eastAsia="sk-SK"/>
        </w:rPr>
        <w:t>j. o</w:t>
      </w:r>
      <w:r>
        <w:rPr>
          <w:rFonts w:ascii="Times New Roman" w:hAnsi="Times New Roman" w:cs="Times New Roman"/>
          <w:lang w:eastAsia="sk-SK"/>
        </w:rPr>
        <w:t> 8,66</w:t>
      </w:r>
      <w:r w:rsidRPr="00D95A50">
        <w:rPr>
          <w:rFonts w:ascii="Times New Roman" w:hAnsi="Times New Roman" w:cs="Times New Roman"/>
          <w:lang w:eastAsia="sk-SK"/>
        </w:rPr>
        <w:t xml:space="preserve"> %</w:t>
      </w:r>
      <w:r>
        <w:rPr>
          <w:rFonts w:ascii="Times New Roman" w:hAnsi="Times New Roman" w:cs="Times New Roman"/>
          <w:lang w:eastAsia="sk-SK"/>
        </w:rPr>
        <w:t>,</w:t>
      </w:r>
      <w:r w:rsidRPr="00D95A50">
        <w:rPr>
          <w:rFonts w:ascii="Times New Roman" w:hAnsi="Times New Roman" w:cs="Times New Roman"/>
          <w:lang w:eastAsia="sk-SK"/>
        </w:rPr>
        <w:t xml:space="preserve"> predovšetkým z dôvodu nárastu výdavkov na členské príspevky </w:t>
      </w:r>
      <w:r w:rsidR="00B33059">
        <w:rPr>
          <w:rFonts w:ascii="Times New Roman" w:hAnsi="Times New Roman" w:cs="Times New Roman"/>
          <w:lang w:eastAsia="sk-SK"/>
        </w:rPr>
        <w:t>SR</w:t>
      </w:r>
      <w:r w:rsidRPr="00D95A50">
        <w:rPr>
          <w:rFonts w:ascii="Times New Roman" w:hAnsi="Times New Roman" w:cs="Times New Roman"/>
          <w:lang w:eastAsia="sk-SK"/>
        </w:rPr>
        <w:t xml:space="preserve"> do medzinárodných organizácií</w:t>
      </w:r>
      <w:r>
        <w:rPr>
          <w:rFonts w:ascii="Times New Roman" w:hAnsi="Times New Roman" w:cs="Times New Roman"/>
          <w:lang w:eastAsia="sk-SK"/>
        </w:rPr>
        <w:t xml:space="preserve"> a výdavkov na odchodné. Tento medziročný nárast bežných transferov je realizovaný vnútorným presunom z výdavkov na tovary a služby. Príspevky do medzinárodných organizácií rastú z dôvodu zvýšenia podielu príspevku SR do riadneho rozpočtu OSN, na základe ktorého sa zvyšuje aj podiel príspevku SR do iných medzinárodných organizácií, napr. do Medzinárodnej agentúry pre atómovú energiu, Prípravnej komisie pre Organizáciu Zmluvy o všeobecnom zákaze jadrových skúšok, Agentúry pre jadrovú energiu.</w:t>
      </w:r>
    </w:p>
    <w:p w:rsidR="00A5272D" w:rsidRPr="00D95A50" w:rsidP="00A5272D">
      <w:pPr>
        <w:bidi w:val="0"/>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Kapitálové výdavky </w:t>
      </w:r>
      <w:r>
        <w:rPr>
          <w:rFonts w:ascii="Times New Roman" w:hAnsi="Times New Roman" w:cs="Times New Roman"/>
          <w:lang w:eastAsia="sk-SK"/>
        </w:rPr>
        <w:t>sa v návrhu rozpočtu na rok 2015</w:t>
      </w:r>
      <w:r w:rsidRPr="00D95A50">
        <w:rPr>
          <w:rFonts w:ascii="Times New Roman" w:hAnsi="Times New Roman" w:cs="Times New Roman"/>
          <w:lang w:eastAsia="sk-SK"/>
        </w:rPr>
        <w:t xml:space="preserve"> rozpočtujú v sume </w:t>
      </w:r>
      <w:r>
        <w:rPr>
          <w:rFonts w:ascii="Times New Roman" w:hAnsi="Times New Roman" w:cs="Times New Roman"/>
          <w:lang w:eastAsia="sk-SK"/>
        </w:rPr>
        <w:t>156</w:t>
      </w:r>
      <w:r w:rsidRPr="00D95A50">
        <w:rPr>
          <w:rFonts w:ascii="Times New Roman" w:hAnsi="Times New Roman" w:cs="Times New Roman"/>
          <w:lang w:eastAsia="sk-SK"/>
        </w:rPr>
        <w:t xml:space="preserve"> tis. eur, oproti </w:t>
      </w:r>
      <w:r>
        <w:rPr>
          <w:rFonts w:ascii="Times New Roman" w:hAnsi="Times New Roman" w:cs="Times New Roman"/>
          <w:lang w:eastAsia="sk-SK"/>
        </w:rPr>
        <w:t>schválenému rozpočtu na rok 2014</w:t>
      </w:r>
      <w:r w:rsidRPr="00D95A50">
        <w:rPr>
          <w:rFonts w:ascii="Times New Roman" w:hAnsi="Times New Roman" w:cs="Times New Roman"/>
          <w:lang w:eastAsia="sk-SK"/>
        </w:rPr>
        <w:t xml:space="preserve"> </w:t>
      </w:r>
      <w:r>
        <w:rPr>
          <w:rFonts w:ascii="Times New Roman" w:hAnsi="Times New Roman" w:cs="Times New Roman"/>
          <w:lang w:eastAsia="sk-SK"/>
        </w:rPr>
        <w:t>klesajú o 471 tis. eur</w:t>
      </w:r>
      <w:r w:rsidR="004E19EB">
        <w:rPr>
          <w:rFonts w:ascii="Times New Roman" w:hAnsi="Times New Roman" w:cs="Times New Roman"/>
          <w:lang w:eastAsia="sk-SK"/>
        </w:rPr>
        <w:t>,</w:t>
      </w:r>
      <w:r>
        <w:rPr>
          <w:rFonts w:ascii="Times New Roman" w:hAnsi="Times New Roman" w:cs="Times New Roman"/>
          <w:lang w:eastAsia="sk-SK"/>
        </w:rPr>
        <w:t xml:space="preserve"> t. j. o 75,1 %, najmä z dôvodu medziročného poklesu výdavkov na nákup softvéru o 435 tis. eur.</w:t>
      </w:r>
    </w:p>
    <w:p w:rsidR="00A5272D" w:rsidRPr="005D2BC3" w:rsidP="005D2BC3">
      <w:pPr>
        <w:pStyle w:val="Heading5"/>
        <w:pBdr>
          <w:bottom w:val="single" w:sz="4" w:space="1" w:color="auto"/>
        </w:pBdr>
        <w:bidi w:val="0"/>
        <w:ind w:left="0"/>
        <w:rPr>
          <w:rFonts w:ascii="Times New Roman" w:hAnsi="Times New Roman"/>
          <w:i w:val="0"/>
          <w:sz w:val="24"/>
        </w:rPr>
      </w:pPr>
      <w:bookmarkStart w:id="80" w:name="_Toc400551779"/>
      <w:r w:rsidRPr="005D2BC3">
        <w:rPr>
          <w:rFonts w:ascii="Times New Roman" w:hAnsi="Times New Roman"/>
          <w:i w:val="0"/>
          <w:sz w:val="24"/>
        </w:rPr>
        <w:t>Úrad priemyselného vlastníctva SR</w:t>
      </w:r>
      <w:bookmarkEnd w:id="80"/>
    </w:p>
    <w:p w:rsidR="00A5272D" w:rsidRPr="00936FDC" w:rsidP="00A5272D">
      <w:pPr>
        <w:bidi w:val="0"/>
        <w:jc w:val="both"/>
        <w:rPr>
          <w:rFonts w:ascii="Times New Roman" w:hAnsi="Times New Roman" w:cs="Times New Roman"/>
          <w:b/>
        </w:rPr>
      </w:pPr>
    </w:p>
    <w:tbl>
      <w:tblPr>
        <w:tblStyle w:val="TableNormal"/>
        <w:tblW w:w="4962" w:type="pct"/>
        <w:tblInd w:w="70" w:type="dxa"/>
        <w:tblCellMar>
          <w:left w:w="70" w:type="dxa"/>
          <w:right w:w="70" w:type="dxa"/>
        </w:tblCellMar>
        <w:tblLook w:val="04A0"/>
      </w:tblPr>
      <w:tblGrid>
        <w:gridCol w:w="3163"/>
        <w:gridCol w:w="856"/>
        <w:gridCol w:w="856"/>
        <w:gridCol w:w="856"/>
        <w:gridCol w:w="856"/>
        <w:gridCol w:w="856"/>
        <w:gridCol w:w="856"/>
        <w:gridCol w:w="843"/>
      </w:tblGrid>
      <w:tr>
        <w:tblPrEx>
          <w:tblW w:w="4962" w:type="pct"/>
          <w:tblInd w:w="70" w:type="dxa"/>
          <w:tblCellMar>
            <w:left w:w="70" w:type="dxa"/>
            <w:right w:w="70" w:type="dxa"/>
          </w:tblCellMar>
          <w:tblLook w:val="04A0"/>
        </w:tblPrEx>
        <w:trPr>
          <w:trHeight w:val="255"/>
        </w:trPr>
        <w:tc>
          <w:tcPr>
            <w:tcW w:w="173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36FDC" w:rsidP="00DD0BCA">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v eurách</w:t>
            </w:r>
          </w:p>
        </w:tc>
        <w:tc>
          <w:tcPr>
            <w:tcW w:w="46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2012 S</w:t>
            </w:r>
          </w:p>
        </w:tc>
        <w:tc>
          <w:tcPr>
            <w:tcW w:w="46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2013 S</w:t>
            </w:r>
          </w:p>
        </w:tc>
        <w:tc>
          <w:tcPr>
            <w:tcW w:w="46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2014 R</w:t>
            </w:r>
          </w:p>
        </w:tc>
        <w:tc>
          <w:tcPr>
            <w:tcW w:w="46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2014 OS</w:t>
            </w:r>
          </w:p>
        </w:tc>
        <w:tc>
          <w:tcPr>
            <w:tcW w:w="46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2015 N</w:t>
            </w:r>
          </w:p>
        </w:tc>
        <w:tc>
          <w:tcPr>
            <w:tcW w:w="468"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2016 N</w:t>
            </w:r>
          </w:p>
        </w:tc>
        <w:tc>
          <w:tcPr>
            <w:tcW w:w="461"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2F0580" w:rsidP="00DD0BCA">
            <w:pPr>
              <w:bidi w:val="0"/>
              <w:jc w:val="center"/>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2017 N</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shd w:val="clear" w:color="000000" w:fill="C0C0C0"/>
            <w:noWrap/>
            <w:textDirection w:val="lrTb"/>
            <w:vAlign w:val="center"/>
            <w:hideMark/>
          </w:tcPr>
          <w:p w:rsidR="00A5272D" w:rsidRPr="00936FDC" w:rsidP="00DD0BCA">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Zdroje príslušnej kapitoly</w:t>
            </w:r>
          </w:p>
        </w:tc>
        <w:tc>
          <w:tcPr>
            <w:tcW w:w="468" w:type="pct"/>
            <w:tcBorders>
              <w:top w:val="nil"/>
              <w:left w:val="nil"/>
              <w:bottom w:val="single" w:sz="4" w:space="0" w:color="auto"/>
              <w:right w:val="single" w:sz="4" w:space="0" w:color="auto"/>
            </w:tcBorders>
            <w:shd w:val="clear" w:color="000000" w:fill="C0C0C0"/>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2 761 534</w:t>
            </w:r>
          </w:p>
        </w:tc>
        <w:tc>
          <w:tcPr>
            <w:tcW w:w="468" w:type="pct"/>
            <w:tcBorders>
              <w:top w:val="nil"/>
              <w:left w:val="nil"/>
              <w:bottom w:val="single" w:sz="4" w:space="0" w:color="auto"/>
              <w:right w:val="single" w:sz="4" w:space="0" w:color="auto"/>
            </w:tcBorders>
            <w:shd w:val="clear" w:color="000000" w:fill="C0C0C0"/>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2 806 480</w:t>
            </w:r>
          </w:p>
        </w:tc>
        <w:tc>
          <w:tcPr>
            <w:tcW w:w="468" w:type="pct"/>
            <w:tcBorders>
              <w:top w:val="nil"/>
              <w:left w:val="nil"/>
              <w:bottom w:val="single" w:sz="4" w:space="0" w:color="auto"/>
              <w:right w:val="single" w:sz="4" w:space="0" w:color="auto"/>
            </w:tcBorders>
            <w:shd w:val="clear" w:color="000000" w:fill="C0C0C0"/>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2 700 935</w:t>
            </w:r>
          </w:p>
        </w:tc>
        <w:tc>
          <w:tcPr>
            <w:tcW w:w="468" w:type="pct"/>
            <w:tcBorders>
              <w:top w:val="nil"/>
              <w:left w:val="nil"/>
              <w:bottom w:val="single" w:sz="4" w:space="0" w:color="auto"/>
              <w:right w:val="single" w:sz="4" w:space="0" w:color="auto"/>
            </w:tcBorders>
            <w:shd w:val="clear" w:color="000000" w:fill="C0C0C0"/>
            <w:textDirection w:val="lrTb"/>
            <w:vAlign w:val="center"/>
            <w:hideMark/>
          </w:tcPr>
          <w:p w:rsidR="00A5272D" w:rsidRPr="00F16124" w:rsidP="00DD0BCA">
            <w:pPr>
              <w:bidi w:val="0"/>
              <w:jc w:val="right"/>
              <w:rPr>
                <w:rFonts w:ascii="Times New Roman" w:hAnsi="Times New Roman" w:cs="Times New Roman"/>
                <w:b/>
                <w:bCs/>
                <w:color w:val="000000"/>
                <w:sz w:val="14"/>
                <w:szCs w:val="14"/>
              </w:rPr>
            </w:pPr>
            <w:r w:rsidRPr="00F16124">
              <w:rPr>
                <w:rFonts w:ascii="Times New Roman" w:hAnsi="Times New Roman" w:cs="Times New Roman"/>
                <w:b/>
                <w:bCs/>
                <w:color w:val="000000"/>
                <w:sz w:val="14"/>
                <w:szCs w:val="14"/>
              </w:rPr>
              <w:t>5 419 159</w:t>
            </w:r>
          </w:p>
        </w:tc>
        <w:tc>
          <w:tcPr>
            <w:tcW w:w="468" w:type="pct"/>
            <w:tcBorders>
              <w:top w:val="nil"/>
              <w:left w:val="nil"/>
              <w:bottom w:val="single" w:sz="4" w:space="0" w:color="auto"/>
              <w:right w:val="single" w:sz="4" w:space="0" w:color="auto"/>
            </w:tcBorders>
            <w:shd w:val="clear" w:color="000000" w:fill="C0C0C0"/>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2 737 191</w:t>
            </w:r>
          </w:p>
        </w:tc>
        <w:tc>
          <w:tcPr>
            <w:tcW w:w="468" w:type="pct"/>
            <w:tcBorders>
              <w:top w:val="nil"/>
              <w:left w:val="nil"/>
              <w:bottom w:val="single" w:sz="4" w:space="0" w:color="auto"/>
              <w:right w:val="single" w:sz="4" w:space="0" w:color="auto"/>
            </w:tcBorders>
            <w:shd w:val="clear" w:color="000000" w:fill="C0C0C0"/>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2 736 673</w:t>
            </w:r>
          </w:p>
        </w:tc>
        <w:tc>
          <w:tcPr>
            <w:tcW w:w="461" w:type="pct"/>
            <w:tcBorders>
              <w:top w:val="nil"/>
              <w:left w:val="nil"/>
              <w:bottom w:val="single" w:sz="4" w:space="0" w:color="auto"/>
              <w:right w:val="single" w:sz="4" w:space="0" w:color="auto"/>
            </w:tcBorders>
            <w:shd w:val="clear" w:color="000000" w:fill="C0C0C0"/>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2 736 673</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b/>
                <w:color w:val="000000"/>
                <w:sz w:val="14"/>
                <w:szCs w:val="14"/>
              </w:rPr>
            </w:pPr>
            <w:r w:rsidRPr="00936FDC">
              <w:rPr>
                <w:rFonts w:ascii="Times New Roman" w:hAnsi="Times New Roman" w:cs="Times New Roman"/>
                <w:b/>
                <w:color w:val="000000"/>
                <w:sz w:val="14"/>
                <w:szCs w:val="14"/>
              </w:rPr>
              <w:t xml:space="preserve">rozpočtové zdroje kapitoly </w:t>
            </w:r>
          </w:p>
        </w:tc>
        <w:tc>
          <w:tcPr>
            <w:tcW w:w="468" w:type="pct"/>
            <w:tcBorders>
              <w:top w:val="nil"/>
              <w:left w:val="nil"/>
              <w:bottom w:val="single" w:sz="4" w:space="0" w:color="auto"/>
              <w:right w:val="single" w:sz="4" w:space="0" w:color="auto"/>
            </w:tcBorders>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2 761 534</w:t>
            </w:r>
          </w:p>
        </w:tc>
        <w:tc>
          <w:tcPr>
            <w:tcW w:w="468" w:type="pct"/>
            <w:tcBorders>
              <w:top w:val="nil"/>
              <w:left w:val="nil"/>
              <w:bottom w:val="single" w:sz="4" w:space="0" w:color="auto"/>
              <w:right w:val="single" w:sz="4" w:space="0" w:color="auto"/>
            </w:tcBorders>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2 777 273</w:t>
            </w:r>
          </w:p>
        </w:tc>
        <w:tc>
          <w:tcPr>
            <w:tcW w:w="468" w:type="pct"/>
            <w:tcBorders>
              <w:top w:val="nil"/>
              <w:left w:val="nil"/>
              <w:bottom w:val="single" w:sz="4" w:space="0" w:color="auto"/>
              <w:right w:val="single" w:sz="4" w:space="0" w:color="auto"/>
            </w:tcBorders>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2 700 935</w:t>
            </w:r>
          </w:p>
        </w:tc>
        <w:tc>
          <w:tcPr>
            <w:tcW w:w="468" w:type="pct"/>
            <w:tcBorders>
              <w:top w:val="nil"/>
              <w:left w:val="nil"/>
              <w:bottom w:val="single" w:sz="4" w:space="0" w:color="auto"/>
              <w:right w:val="single" w:sz="4" w:space="0" w:color="auto"/>
            </w:tcBorders>
            <w:textDirection w:val="lrTb"/>
            <w:vAlign w:val="center"/>
            <w:hideMark/>
          </w:tcPr>
          <w:p w:rsidR="00A5272D" w:rsidRPr="00F16124" w:rsidP="00DD0BCA">
            <w:pPr>
              <w:bidi w:val="0"/>
              <w:jc w:val="right"/>
              <w:rPr>
                <w:rFonts w:ascii="Times New Roman" w:hAnsi="Times New Roman" w:cs="Times New Roman"/>
                <w:b/>
                <w:bCs/>
                <w:color w:val="000000"/>
                <w:sz w:val="14"/>
                <w:szCs w:val="14"/>
              </w:rPr>
            </w:pPr>
            <w:r w:rsidRPr="00F16124">
              <w:rPr>
                <w:rFonts w:ascii="Times New Roman" w:hAnsi="Times New Roman" w:cs="Times New Roman"/>
                <w:b/>
                <w:bCs/>
                <w:color w:val="000000"/>
                <w:sz w:val="14"/>
                <w:szCs w:val="14"/>
              </w:rPr>
              <w:t>2 647 503</w:t>
            </w:r>
          </w:p>
        </w:tc>
        <w:tc>
          <w:tcPr>
            <w:tcW w:w="468" w:type="pct"/>
            <w:tcBorders>
              <w:top w:val="nil"/>
              <w:left w:val="nil"/>
              <w:bottom w:val="single" w:sz="4" w:space="0" w:color="auto"/>
              <w:right w:val="single" w:sz="4" w:space="0" w:color="auto"/>
            </w:tcBorders>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2 737 191</w:t>
            </w:r>
          </w:p>
        </w:tc>
        <w:tc>
          <w:tcPr>
            <w:tcW w:w="468" w:type="pct"/>
            <w:tcBorders>
              <w:top w:val="nil"/>
              <w:left w:val="nil"/>
              <w:bottom w:val="single" w:sz="4" w:space="0" w:color="auto"/>
              <w:right w:val="single" w:sz="4" w:space="0" w:color="auto"/>
            </w:tcBorders>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2 736 673</w:t>
            </w:r>
          </w:p>
        </w:tc>
        <w:tc>
          <w:tcPr>
            <w:tcW w:w="461" w:type="pct"/>
            <w:tcBorders>
              <w:top w:val="nil"/>
              <w:left w:val="nil"/>
              <w:bottom w:val="single" w:sz="4" w:space="0" w:color="auto"/>
              <w:right w:val="single" w:sz="4" w:space="0" w:color="auto"/>
            </w:tcBorders>
            <w:textDirection w:val="lrTb"/>
            <w:vAlign w:val="center"/>
            <w:hideMark/>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2 736 673</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v tom: bežné výdavky  600</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2 716 635</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2 696 033</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2 660 935</w:t>
            </w:r>
          </w:p>
        </w:tc>
        <w:tc>
          <w:tcPr>
            <w:tcW w:w="468" w:type="pct"/>
            <w:tcBorders>
              <w:top w:val="nil"/>
              <w:left w:val="nil"/>
              <w:bottom w:val="single" w:sz="4" w:space="0" w:color="auto"/>
              <w:right w:val="single" w:sz="4" w:space="0" w:color="auto"/>
            </w:tcBorders>
            <w:noWrap/>
            <w:textDirection w:val="lrTb"/>
            <w:vAlign w:val="center"/>
            <w:hideMark/>
          </w:tcPr>
          <w:p w:rsidR="00A5272D" w:rsidRPr="00F16124" w:rsidP="00DD0BCA">
            <w:pPr>
              <w:bidi w:val="0"/>
              <w:jc w:val="right"/>
              <w:rPr>
                <w:rFonts w:ascii="Times New Roman" w:hAnsi="Times New Roman" w:cs="Times New Roman"/>
                <w:color w:val="000000"/>
                <w:sz w:val="14"/>
                <w:szCs w:val="14"/>
              </w:rPr>
            </w:pPr>
            <w:r w:rsidRPr="00F16124">
              <w:rPr>
                <w:rFonts w:ascii="Times New Roman" w:hAnsi="Times New Roman" w:cs="Times New Roman"/>
                <w:color w:val="000000"/>
                <w:sz w:val="14"/>
                <w:szCs w:val="14"/>
              </w:rPr>
              <w:t>2 647 059</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2 717 191</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2 716 673</w:t>
            </w:r>
          </w:p>
        </w:tc>
        <w:tc>
          <w:tcPr>
            <w:tcW w:w="461"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2 716 673</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610 mzdy</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1 459 054</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1 457 894</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1 437 993</w:t>
            </w:r>
          </w:p>
        </w:tc>
        <w:tc>
          <w:tcPr>
            <w:tcW w:w="468" w:type="pct"/>
            <w:tcBorders>
              <w:top w:val="nil"/>
              <w:left w:val="nil"/>
              <w:bottom w:val="single" w:sz="4" w:space="0" w:color="auto"/>
              <w:right w:val="single" w:sz="4" w:space="0" w:color="auto"/>
            </w:tcBorders>
            <w:noWrap/>
            <w:textDirection w:val="lrTb"/>
            <w:vAlign w:val="center"/>
            <w:hideMark/>
          </w:tcPr>
          <w:p w:rsidR="00A5272D" w:rsidRPr="00F16124" w:rsidP="00DD0BCA">
            <w:pPr>
              <w:bidi w:val="0"/>
              <w:jc w:val="right"/>
              <w:rPr>
                <w:rFonts w:ascii="Times New Roman" w:hAnsi="Times New Roman" w:cs="Times New Roman"/>
                <w:color w:val="000000"/>
                <w:sz w:val="14"/>
                <w:szCs w:val="14"/>
              </w:rPr>
            </w:pPr>
            <w:r w:rsidRPr="00F16124">
              <w:rPr>
                <w:rFonts w:ascii="Times New Roman" w:hAnsi="Times New Roman" w:cs="Times New Roman"/>
                <w:color w:val="000000"/>
                <w:sz w:val="14"/>
                <w:szCs w:val="14"/>
              </w:rPr>
              <w:t>1 493 337</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1 464 921</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1 464 537</w:t>
            </w:r>
          </w:p>
        </w:tc>
        <w:tc>
          <w:tcPr>
            <w:tcW w:w="461"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1 464 537</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620 odvody</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512 415</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512 573</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511 579</w:t>
            </w:r>
          </w:p>
        </w:tc>
        <w:tc>
          <w:tcPr>
            <w:tcW w:w="468" w:type="pct"/>
            <w:tcBorders>
              <w:top w:val="nil"/>
              <w:left w:val="nil"/>
              <w:bottom w:val="single" w:sz="4" w:space="0" w:color="auto"/>
              <w:right w:val="single" w:sz="4" w:space="0" w:color="auto"/>
            </w:tcBorders>
            <w:noWrap/>
            <w:textDirection w:val="lrTb"/>
            <w:vAlign w:val="center"/>
            <w:hideMark/>
          </w:tcPr>
          <w:p w:rsidR="00A5272D" w:rsidRPr="00F16124" w:rsidP="00DD0BCA">
            <w:pPr>
              <w:bidi w:val="0"/>
              <w:jc w:val="right"/>
              <w:rPr>
                <w:rFonts w:ascii="Times New Roman" w:hAnsi="Times New Roman" w:cs="Times New Roman"/>
                <w:color w:val="000000"/>
                <w:sz w:val="14"/>
                <w:szCs w:val="14"/>
              </w:rPr>
            </w:pPr>
            <w:r w:rsidRPr="00F16124">
              <w:rPr>
                <w:rFonts w:ascii="Times New Roman" w:hAnsi="Times New Roman" w:cs="Times New Roman"/>
                <w:color w:val="000000"/>
                <w:sz w:val="14"/>
                <w:szCs w:val="14"/>
              </w:rPr>
              <w:t>530 838</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522 609</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522 225</w:t>
            </w:r>
          </w:p>
        </w:tc>
        <w:tc>
          <w:tcPr>
            <w:tcW w:w="461"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522 225</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630 tovary a služby</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603 112</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608 029</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588 863</w:t>
            </w:r>
          </w:p>
        </w:tc>
        <w:tc>
          <w:tcPr>
            <w:tcW w:w="468" w:type="pct"/>
            <w:tcBorders>
              <w:top w:val="nil"/>
              <w:left w:val="nil"/>
              <w:bottom w:val="single" w:sz="4" w:space="0" w:color="auto"/>
              <w:right w:val="single" w:sz="4" w:space="0" w:color="auto"/>
            </w:tcBorders>
            <w:noWrap/>
            <w:textDirection w:val="lrTb"/>
            <w:vAlign w:val="center"/>
            <w:hideMark/>
          </w:tcPr>
          <w:p w:rsidR="00A5272D" w:rsidRPr="00F16124" w:rsidP="00DD0BCA">
            <w:pPr>
              <w:bidi w:val="0"/>
              <w:jc w:val="right"/>
              <w:rPr>
                <w:rFonts w:ascii="Times New Roman" w:hAnsi="Times New Roman" w:cs="Times New Roman"/>
                <w:color w:val="000000"/>
                <w:sz w:val="14"/>
                <w:szCs w:val="14"/>
              </w:rPr>
            </w:pPr>
            <w:r w:rsidRPr="00F16124">
              <w:rPr>
                <w:rFonts w:ascii="Times New Roman" w:hAnsi="Times New Roman" w:cs="Times New Roman"/>
                <w:color w:val="000000"/>
                <w:sz w:val="14"/>
                <w:szCs w:val="14"/>
              </w:rPr>
              <w:t>500 384</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607 161</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607 411</w:t>
            </w:r>
          </w:p>
        </w:tc>
        <w:tc>
          <w:tcPr>
            <w:tcW w:w="461"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607 411</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640 bežné transfery</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142 054</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117 537</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122 500</w:t>
            </w:r>
          </w:p>
        </w:tc>
        <w:tc>
          <w:tcPr>
            <w:tcW w:w="468" w:type="pct"/>
            <w:tcBorders>
              <w:top w:val="nil"/>
              <w:left w:val="nil"/>
              <w:bottom w:val="single" w:sz="4" w:space="0" w:color="auto"/>
              <w:right w:val="single" w:sz="4" w:space="0" w:color="auto"/>
            </w:tcBorders>
            <w:noWrap/>
            <w:textDirection w:val="lrTb"/>
            <w:vAlign w:val="center"/>
            <w:hideMark/>
          </w:tcPr>
          <w:p w:rsidR="00A5272D" w:rsidRPr="00F16124" w:rsidP="00DD0BCA">
            <w:pPr>
              <w:bidi w:val="0"/>
              <w:jc w:val="right"/>
              <w:rPr>
                <w:rFonts w:ascii="Times New Roman" w:hAnsi="Times New Roman" w:cs="Times New Roman"/>
                <w:color w:val="000000"/>
                <w:sz w:val="14"/>
                <w:szCs w:val="14"/>
              </w:rPr>
            </w:pPr>
            <w:r w:rsidRPr="00F16124">
              <w:rPr>
                <w:rFonts w:ascii="Times New Roman" w:hAnsi="Times New Roman" w:cs="Times New Roman"/>
                <w:color w:val="000000"/>
                <w:sz w:val="14"/>
                <w:szCs w:val="14"/>
              </w:rPr>
              <w:t>122 500</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122 500</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122 500</w:t>
            </w:r>
          </w:p>
        </w:tc>
        <w:tc>
          <w:tcPr>
            <w:tcW w:w="461"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122 500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kapitálové výdavky 700</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44 899</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81 240</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40 000</w:t>
            </w:r>
          </w:p>
        </w:tc>
        <w:tc>
          <w:tcPr>
            <w:tcW w:w="468" w:type="pct"/>
            <w:tcBorders>
              <w:top w:val="nil"/>
              <w:left w:val="nil"/>
              <w:bottom w:val="single" w:sz="4" w:space="0" w:color="auto"/>
              <w:right w:val="single" w:sz="4" w:space="0" w:color="auto"/>
            </w:tcBorders>
            <w:noWrap/>
            <w:textDirection w:val="lrTb"/>
            <w:vAlign w:val="center"/>
            <w:hideMark/>
          </w:tcPr>
          <w:p w:rsidR="00A5272D" w:rsidRPr="00F16124" w:rsidP="00DD0BCA">
            <w:pPr>
              <w:bidi w:val="0"/>
              <w:jc w:val="right"/>
              <w:rPr>
                <w:rFonts w:ascii="Times New Roman" w:hAnsi="Times New Roman" w:cs="Times New Roman"/>
                <w:color w:val="000000"/>
                <w:sz w:val="14"/>
                <w:szCs w:val="14"/>
              </w:rPr>
            </w:pPr>
            <w:r w:rsidRPr="00F16124">
              <w:rPr>
                <w:rFonts w:ascii="Times New Roman" w:hAnsi="Times New Roman" w:cs="Times New Roman"/>
                <w:color w:val="000000"/>
                <w:sz w:val="14"/>
                <w:szCs w:val="14"/>
              </w:rPr>
              <w:t>444</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20 000</w:t>
            </w:r>
          </w:p>
        </w:tc>
        <w:tc>
          <w:tcPr>
            <w:tcW w:w="468"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20 000</w:t>
            </w:r>
          </w:p>
        </w:tc>
        <w:tc>
          <w:tcPr>
            <w:tcW w:w="461" w:type="pct"/>
            <w:tcBorders>
              <w:top w:val="nil"/>
              <w:left w:val="nil"/>
              <w:bottom w:val="single" w:sz="4" w:space="0" w:color="auto"/>
              <w:right w:val="single" w:sz="4" w:space="0" w:color="auto"/>
            </w:tcBorders>
            <w:noWrap/>
            <w:textDirection w:val="lrTb"/>
            <w:vAlign w:val="center"/>
            <w:hideMark/>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20 000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b/>
                <w:color w:val="000000"/>
                <w:sz w:val="14"/>
                <w:szCs w:val="14"/>
              </w:rPr>
            </w:pPr>
            <w:r w:rsidRPr="00EA7D89">
              <w:rPr>
                <w:rFonts w:ascii="Times New Roman" w:hAnsi="Times New Roman" w:cs="Times New Roman"/>
                <w:b/>
                <w:color w:val="000000"/>
                <w:sz w:val="14"/>
                <w:szCs w:val="14"/>
              </w:rPr>
              <w:t xml:space="preserve">zdroje EÚ vrátane spolufinancovania: </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29 207</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b/>
                <w:bCs/>
                <w:color w:val="000000"/>
                <w:sz w:val="14"/>
                <w:szCs w:val="14"/>
              </w:rPr>
            </w:pPr>
            <w:r w:rsidRPr="00F16124">
              <w:rPr>
                <w:rFonts w:ascii="Times New Roman" w:hAnsi="Times New Roman" w:cs="Times New Roman"/>
                <w:b/>
                <w:bCs/>
                <w:color w:val="000000"/>
                <w:sz w:val="14"/>
                <w:szCs w:val="14"/>
              </w:rPr>
              <w:t>2 428 988</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EÚ</w:t>
            </w:r>
            <w:r w:rsidRPr="00EA7D89">
              <w:rPr>
                <w:rFonts w:ascii="Times New Roman" w:hAnsi="Times New Roman" w:cs="Times New Roman"/>
                <w:color w:val="000000"/>
                <w:sz w:val="14"/>
                <w:szCs w:val="14"/>
                <w:lang w:eastAsia="sk-SK"/>
              </w:rPr>
              <w:t xml:space="preserve"> prostriedky</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21 996</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sz w:val="14"/>
                <w:szCs w:val="14"/>
              </w:rPr>
            </w:pPr>
            <w:r w:rsidRPr="00F16124">
              <w:rPr>
                <w:rFonts w:ascii="Times New Roman" w:hAnsi="Times New Roman" w:cs="Times New Roman"/>
                <w:sz w:val="14"/>
                <w:szCs w:val="14"/>
              </w:rPr>
              <w:t>1 829 351</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D551B5">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D551B5">
              <w:rPr>
                <w:rFonts w:ascii="Times New Roman" w:hAnsi="Times New Roman" w:cs="Times New Roman"/>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D551B5">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spolufinancovanie zo ŠR</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7 211</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sz w:val="14"/>
                <w:szCs w:val="14"/>
              </w:rPr>
            </w:pPr>
            <w:r w:rsidRPr="00F16124">
              <w:rPr>
                <w:rFonts w:ascii="Times New Roman" w:hAnsi="Times New Roman" w:cs="Times New Roman"/>
                <w:sz w:val="14"/>
                <w:szCs w:val="14"/>
              </w:rPr>
              <w:t>599 636</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D551B5">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D551B5">
              <w:rPr>
                <w:rFonts w:ascii="Times New Roman" w:hAnsi="Times New Roman" w:cs="Times New Roman"/>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D551B5">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b/>
                <w:bCs/>
                <w:sz w:val="14"/>
                <w:szCs w:val="16"/>
                <w:lang w:eastAsia="sk-SK"/>
              </w:rPr>
            </w:pPr>
            <w:r w:rsidRPr="00EA7D89">
              <w:rPr>
                <w:rFonts w:ascii="Times New Roman" w:hAnsi="Times New Roman" w:cs="Times New Roman"/>
                <w:b/>
                <w:bCs/>
                <w:sz w:val="14"/>
                <w:szCs w:val="16"/>
                <w:lang w:eastAsia="sk-SK"/>
              </w:rPr>
              <w:t>presun z minulých rokov §</w:t>
            </w:r>
            <w:r>
              <w:rPr>
                <w:rFonts w:ascii="Times New Roman" w:hAnsi="Times New Roman" w:cs="Times New Roman"/>
                <w:b/>
                <w:bCs/>
                <w:sz w:val="14"/>
                <w:szCs w:val="16"/>
                <w:lang w:eastAsia="sk-SK"/>
              </w:rPr>
              <w:t xml:space="preserve"> </w:t>
            </w:r>
            <w:r w:rsidRPr="00EA7D89">
              <w:rPr>
                <w:rFonts w:ascii="Times New Roman" w:hAnsi="Times New Roman" w:cs="Times New Roman"/>
                <w:b/>
                <w:bCs/>
                <w:sz w:val="14"/>
                <w:szCs w:val="16"/>
                <w:lang w:eastAsia="sk-SK"/>
              </w:rPr>
              <w:t>8</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b/>
                <w:bCs/>
                <w:color w:val="000000"/>
                <w:sz w:val="14"/>
                <w:szCs w:val="14"/>
              </w:rPr>
            </w:pPr>
            <w:r w:rsidRPr="00F16124">
              <w:rPr>
                <w:rFonts w:ascii="Times New Roman" w:hAnsi="Times New Roman" w:cs="Times New Roman"/>
                <w:b/>
                <w:bCs/>
                <w:color w:val="000000"/>
                <w:sz w:val="14"/>
                <w:szCs w:val="14"/>
              </w:rPr>
              <w:t>342 669</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b/>
                <w:bCs/>
                <w:color w:val="000000"/>
                <w:sz w:val="14"/>
                <w:szCs w:val="14"/>
              </w:rPr>
            </w:pPr>
            <w:r w:rsidRPr="002F0580">
              <w:rPr>
                <w:rFonts w:ascii="Times New Roman" w:hAnsi="Times New Roman" w:cs="Times New Roman"/>
                <w:b/>
                <w:bCs/>
                <w:color w:val="000000"/>
                <w:sz w:val="14"/>
                <w:szCs w:val="14"/>
              </w:rPr>
              <w:t>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z toho: štátny rozpočet</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A14E3E">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sz w:val="14"/>
                <w:szCs w:val="14"/>
              </w:rPr>
            </w:pPr>
            <w:r w:rsidRPr="00F16124">
              <w:rPr>
                <w:rFonts w:ascii="Times New Roman" w:hAnsi="Times New Roman" w:cs="Times New Roman"/>
                <w:sz w:val="14"/>
                <w:szCs w:val="14"/>
              </w:rPr>
              <w:t>56 436</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EÚ</w:t>
            </w:r>
            <w:r w:rsidRPr="00EA7D89">
              <w:rPr>
                <w:rFonts w:ascii="Times New Roman" w:hAnsi="Times New Roman" w:cs="Times New Roman"/>
                <w:color w:val="000000"/>
                <w:sz w:val="14"/>
                <w:szCs w:val="14"/>
                <w:lang w:eastAsia="sk-SK"/>
              </w:rPr>
              <w:t xml:space="preserve"> prostriedky</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A14E3E">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sz w:val="14"/>
                <w:szCs w:val="14"/>
              </w:rPr>
            </w:pPr>
            <w:r w:rsidRPr="00F16124">
              <w:rPr>
                <w:rFonts w:ascii="Times New Roman" w:hAnsi="Times New Roman" w:cs="Times New Roman"/>
                <w:sz w:val="14"/>
                <w:szCs w:val="14"/>
              </w:rPr>
              <w:t>215 562</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r>
      <w:tr>
        <w:tblPrEx>
          <w:tblW w:w="4962" w:type="pct"/>
          <w:tblInd w:w="70" w:type="dxa"/>
          <w:tblCellMar>
            <w:left w:w="70" w:type="dxa"/>
            <w:right w:w="70" w:type="dxa"/>
          </w:tblCellMar>
          <w:tblLook w:val="04A0"/>
        </w:tblPrEx>
        <w:trPr>
          <w:trHeight w:val="255"/>
        </w:trPr>
        <w:tc>
          <w:tcPr>
            <w:tcW w:w="1730" w:type="pct"/>
            <w:tcBorders>
              <w:top w:val="nil"/>
              <w:left w:val="single" w:sz="4" w:space="0" w:color="auto"/>
              <w:bottom w:val="single" w:sz="4" w:space="0" w:color="auto"/>
              <w:right w:val="single" w:sz="4" w:space="0" w:color="auto"/>
            </w:tcBorders>
            <w:noWrap/>
            <w:textDirection w:val="lrTb"/>
            <w:vAlign w:val="center"/>
          </w:tcPr>
          <w:p w:rsidR="00A5272D" w:rsidRPr="00EA7D89" w:rsidP="00DD0BCA">
            <w:pPr>
              <w:bidi w:val="0"/>
              <w:rPr>
                <w:rFonts w:ascii="Times New Roman" w:hAnsi="Times New Roman" w:cs="Times New Roman"/>
                <w:color w:val="000000"/>
                <w:sz w:val="14"/>
                <w:szCs w:val="14"/>
                <w:lang w:eastAsia="sk-SK"/>
              </w:rPr>
            </w:pPr>
            <w:r w:rsidRPr="00EA7D89">
              <w:rPr>
                <w:rFonts w:ascii="Times New Roman" w:hAnsi="Times New Roman" w:cs="Times New Roman"/>
                <w:color w:val="000000"/>
                <w:sz w:val="14"/>
                <w:szCs w:val="14"/>
                <w:lang w:eastAsia="sk-SK"/>
              </w:rPr>
              <w:t xml:space="preserve">                spolufinancovanie zo ŠR</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A14E3E">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2F0580" w:rsidP="00DD0BCA">
            <w:pPr>
              <w:bidi w:val="0"/>
              <w:jc w:val="right"/>
              <w:rPr>
                <w:rFonts w:ascii="Times New Roman" w:hAnsi="Times New Roman" w:cs="Times New Roman"/>
                <w:color w:val="000000"/>
                <w:sz w:val="14"/>
                <w:szCs w:val="14"/>
              </w:rPr>
            </w:pPr>
            <w:r w:rsidRPr="002F0580">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RPr="00F16124" w:rsidP="00DD0BCA">
            <w:pPr>
              <w:bidi w:val="0"/>
              <w:jc w:val="right"/>
              <w:rPr>
                <w:rFonts w:ascii="Times New Roman" w:hAnsi="Times New Roman" w:cs="Times New Roman"/>
                <w:sz w:val="14"/>
                <w:szCs w:val="14"/>
              </w:rPr>
            </w:pPr>
            <w:r w:rsidRPr="00F16124">
              <w:rPr>
                <w:rFonts w:ascii="Times New Roman" w:hAnsi="Times New Roman" w:cs="Times New Roman"/>
                <w:sz w:val="14"/>
                <w:szCs w:val="14"/>
              </w:rPr>
              <w:t>70 671</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c>
          <w:tcPr>
            <w:tcW w:w="468"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c>
          <w:tcPr>
            <w:tcW w:w="461" w:type="pct"/>
            <w:tcBorders>
              <w:top w:val="nil"/>
              <w:left w:val="nil"/>
              <w:bottom w:val="single" w:sz="4" w:space="0" w:color="auto"/>
              <w:right w:val="single" w:sz="4" w:space="0" w:color="auto"/>
            </w:tcBorders>
            <w:noWrap/>
            <w:textDirection w:val="lrTb"/>
            <w:vAlign w:val="center"/>
          </w:tcPr>
          <w:p w:rsidR="00A5272D" w:rsidP="00DD0BCA">
            <w:pPr>
              <w:bidi w:val="0"/>
              <w:jc w:val="right"/>
            </w:pPr>
            <w:r w:rsidRPr="00C3188C">
              <w:rPr>
                <w:rFonts w:ascii="Times New Roman" w:hAnsi="Times New Roman" w:cs="Times New Roman"/>
                <w:color w:val="000000"/>
                <w:sz w:val="14"/>
                <w:szCs w:val="14"/>
              </w:rPr>
              <w:t>0</w:t>
            </w:r>
          </w:p>
        </w:tc>
      </w:tr>
    </w:tbl>
    <w:p w:rsidR="00A5272D" w:rsidRPr="00936FDC" w:rsidP="00A5272D">
      <w:pPr>
        <w:bidi w:val="0"/>
        <w:jc w:val="both"/>
        <w:rPr>
          <w:rFonts w:ascii="Times New Roman" w:hAnsi="Times New Roman" w:cs="Times New Roman"/>
          <w:b/>
        </w:rPr>
      </w:pPr>
    </w:p>
    <w:p w:rsidR="00A5272D"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Výdavky kapitoly sa rozpočtujú v roku </w:t>
      </w:r>
      <w:r>
        <w:rPr>
          <w:rFonts w:ascii="Times New Roman" w:hAnsi="Times New Roman"/>
        </w:rPr>
        <w:t>2015 v sume 2,7 mil. eur, čo predstavuje rast</w:t>
      </w:r>
      <w:r w:rsidRPr="00936FDC">
        <w:rPr>
          <w:rFonts w:ascii="Times New Roman" w:hAnsi="Times New Roman"/>
        </w:rPr>
        <w:t xml:space="preserve"> oproti schválenému rozpočtu roka </w:t>
      </w:r>
      <w:r>
        <w:rPr>
          <w:rFonts w:ascii="Times New Roman" w:hAnsi="Times New Roman"/>
        </w:rPr>
        <w:t>2014 o 36</w:t>
      </w:r>
      <w:r w:rsidRPr="00936FDC">
        <w:rPr>
          <w:rFonts w:ascii="Times New Roman" w:hAnsi="Times New Roman"/>
        </w:rPr>
        <w:t xml:space="preserve"> tis. eur, t. </w:t>
      </w:r>
      <w:r>
        <w:rPr>
          <w:rFonts w:ascii="Times New Roman" w:hAnsi="Times New Roman"/>
        </w:rPr>
        <w:t>j. o 1,3 %, najmä z dôvodu rastu osobných výdavkov.</w:t>
      </w:r>
    </w:p>
    <w:p w:rsidR="00A5272D" w:rsidRPr="00936FDC" w:rsidP="00A5272D">
      <w:pPr>
        <w:pStyle w:val="NormalWeb"/>
        <w:bidi w:val="0"/>
        <w:spacing w:before="0" w:beforeAutospacing="0" w:after="0" w:afterAutospacing="0"/>
        <w:ind w:firstLine="708"/>
        <w:jc w:val="both"/>
        <w:rPr>
          <w:rFonts w:ascii="Times New Roman" w:hAnsi="Times New Roman"/>
        </w:rPr>
      </w:pPr>
    </w:p>
    <w:p w:rsidR="00A5272D" w:rsidRPr="00936FDC"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Osobné výdavky sa na rok </w:t>
      </w:r>
      <w:r>
        <w:rPr>
          <w:rFonts w:ascii="Times New Roman" w:hAnsi="Times New Roman"/>
        </w:rPr>
        <w:t>2015</w:t>
      </w:r>
      <w:r w:rsidRPr="00936FDC">
        <w:rPr>
          <w:rFonts w:ascii="Times New Roman" w:hAnsi="Times New Roman"/>
        </w:rPr>
        <w:t xml:space="preserve"> rozpočtujú na úrovni 1</w:t>
      </w:r>
      <w:r>
        <w:rPr>
          <w:rFonts w:ascii="Times New Roman" w:hAnsi="Times New Roman"/>
        </w:rPr>
        <w:t>,99</w:t>
      </w:r>
      <w:r w:rsidRPr="00936FDC">
        <w:rPr>
          <w:rFonts w:ascii="Times New Roman" w:hAnsi="Times New Roman"/>
        </w:rPr>
        <w:t xml:space="preserve"> mil. eur, čo v porovnaní so schváleným rozpočtom roka </w:t>
      </w:r>
      <w:r>
        <w:rPr>
          <w:rFonts w:ascii="Times New Roman" w:hAnsi="Times New Roman"/>
        </w:rPr>
        <w:t>2014 predstavuje rast o 38</w:t>
      </w:r>
      <w:r w:rsidRPr="00936FDC">
        <w:rPr>
          <w:rFonts w:ascii="Times New Roman" w:hAnsi="Times New Roman"/>
        </w:rPr>
        <w:t xml:space="preserve"> tis. eur, t. </w:t>
      </w:r>
      <w:r>
        <w:rPr>
          <w:rFonts w:ascii="Times New Roman" w:hAnsi="Times New Roman"/>
        </w:rPr>
        <w:t xml:space="preserve">j. o 2 %, ktorý je spôsobený </w:t>
      </w:r>
      <w:r w:rsidRPr="00970531">
        <w:rPr>
          <w:rFonts w:ascii="Times New Roman" w:hAnsi="Times New Roman"/>
        </w:rPr>
        <w:t xml:space="preserve">premietnutím valorizácie </w:t>
      </w:r>
      <w:r>
        <w:rPr>
          <w:rFonts w:ascii="Times New Roman" w:hAnsi="Times New Roman"/>
        </w:rPr>
        <w:t xml:space="preserve">z </w:t>
      </w:r>
      <w:r w:rsidRPr="00970531">
        <w:rPr>
          <w:rFonts w:ascii="Times New Roman" w:hAnsi="Times New Roman"/>
        </w:rPr>
        <w:t>roku 2014 do nasledujúcich rokov</w:t>
      </w:r>
      <w:r>
        <w:rPr>
          <w:rFonts w:ascii="Times New Roman" w:hAnsi="Times New Roman"/>
        </w:rPr>
        <w:t>.</w:t>
      </w:r>
    </w:p>
    <w:p w:rsidR="00A5272D" w:rsidRPr="00936FDC"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              </w:t>
      </w:r>
    </w:p>
    <w:p w:rsidR="00A5272D" w:rsidRPr="00936FDC"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 xml:space="preserve">Výdavky na tovary a služby sa v roku </w:t>
      </w:r>
      <w:r>
        <w:rPr>
          <w:rFonts w:ascii="Times New Roman" w:hAnsi="Times New Roman"/>
        </w:rPr>
        <w:t>2015 rozpočtujú vo výške 607 tis. eur a rastú</w:t>
      </w:r>
      <w:r w:rsidRPr="00936FDC">
        <w:rPr>
          <w:rFonts w:ascii="Times New Roman" w:hAnsi="Times New Roman"/>
        </w:rPr>
        <w:t xml:space="preserve"> v porovnaní so schváleným rozpočtom na rok </w:t>
      </w:r>
      <w:r>
        <w:rPr>
          <w:rFonts w:ascii="Times New Roman" w:hAnsi="Times New Roman"/>
        </w:rPr>
        <w:t>2014 o 18</w:t>
      </w:r>
      <w:r w:rsidRPr="00936FDC">
        <w:rPr>
          <w:rFonts w:ascii="Times New Roman" w:hAnsi="Times New Roman"/>
        </w:rPr>
        <w:t xml:space="preserve"> tis. eur, t. </w:t>
      </w:r>
      <w:r>
        <w:rPr>
          <w:rFonts w:ascii="Times New Roman" w:hAnsi="Times New Roman"/>
        </w:rPr>
        <w:t>j. o 3</w:t>
      </w:r>
      <w:r w:rsidRPr="00936FDC">
        <w:rPr>
          <w:rFonts w:ascii="Times New Roman" w:hAnsi="Times New Roman"/>
        </w:rPr>
        <w:t xml:space="preserve"> %</w:t>
      </w:r>
      <w:r>
        <w:rPr>
          <w:rFonts w:ascii="Times New Roman" w:hAnsi="Times New Roman"/>
        </w:rPr>
        <w:t xml:space="preserve"> z dôvodu rastu výdavkov na všeobecné služby a energie.</w:t>
      </w:r>
    </w:p>
    <w:p w:rsidR="00A5272D" w:rsidRPr="00936FDC" w:rsidP="00A5272D">
      <w:pPr>
        <w:pStyle w:val="NormalWeb"/>
        <w:bidi w:val="0"/>
        <w:spacing w:before="0" w:beforeAutospacing="0" w:after="0" w:afterAutospacing="0"/>
        <w:ind w:firstLine="708"/>
        <w:jc w:val="both"/>
        <w:rPr>
          <w:rFonts w:ascii="Times New Roman" w:hAnsi="Times New Roman"/>
        </w:rPr>
      </w:pPr>
    </w:p>
    <w:p w:rsidR="00A5272D" w:rsidRPr="00936FDC"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Prostriedky na bežné transfery, ktorými úrad zabezpečuje najmä poplatky do medzinárodných organizácií uhrádzaný</w:t>
      </w:r>
      <w:r>
        <w:rPr>
          <w:rFonts w:ascii="Times New Roman" w:hAnsi="Times New Roman"/>
        </w:rPr>
        <w:t>ch vo švajčiarskych frankoch, sú</w:t>
      </w:r>
      <w:r w:rsidRPr="00936FDC">
        <w:rPr>
          <w:rFonts w:ascii="Times New Roman" w:hAnsi="Times New Roman"/>
        </w:rPr>
        <w:t xml:space="preserve"> na rok </w:t>
      </w:r>
      <w:r>
        <w:rPr>
          <w:rFonts w:ascii="Times New Roman" w:hAnsi="Times New Roman"/>
        </w:rPr>
        <w:t>2015</w:t>
      </w:r>
      <w:r w:rsidRPr="00936FDC">
        <w:rPr>
          <w:rFonts w:ascii="Times New Roman" w:hAnsi="Times New Roman"/>
        </w:rPr>
        <w:t xml:space="preserve"> v sume 123 tis. eur </w:t>
      </w:r>
      <w:r>
        <w:rPr>
          <w:rFonts w:ascii="Times New Roman" w:hAnsi="Times New Roman"/>
        </w:rPr>
        <w:t>rozpočtované na úrovni schváleného rozpočtu</w:t>
      </w:r>
      <w:r w:rsidRPr="00936FDC">
        <w:rPr>
          <w:rFonts w:ascii="Times New Roman" w:hAnsi="Times New Roman"/>
        </w:rPr>
        <w:t xml:space="preserve"> </w:t>
      </w:r>
      <w:r>
        <w:rPr>
          <w:rFonts w:ascii="Times New Roman" w:hAnsi="Times New Roman"/>
        </w:rPr>
        <w:t>roku</w:t>
      </w:r>
      <w:r w:rsidRPr="00936FDC">
        <w:rPr>
          <w:rFonts w:ascii="Times New Roman" w:hAnsi="Times New Roman"/>
        </w:rPr>
        <w:t xml:space="preserve"> </w:t>
      </w:r>
      <w:r>
        <w:rPr>
          <w:rFonts w:ascii="Times New Roman" w:hAnsi="Times New Roman"/>
        </w:rPr>
        <w:t>2014.</w:t>
      </w:r>
    </w:p>
    <w:p w:rsidR="00A5272D" w:rsidRPr="00936FDC" w:rsidP="00A5272D">
      <w:pPr>
        <w:bidi w:val="0"/>
        <w:jc w:val="both"/>
        <w:rPr>
          <w:rFonts w:ascii="Times New Roman" w:hAnsi="Times New Roman" w:cs="Times New Roman"/>
          <w:lang w:eastAsia="sk-SK"/>
        </w:rPr>
      </w:pPr>
      <w:r w:rsidRPr="00936FDC">
        <w:rPr>
          <w:rFonts w:ascii="Times New Roman" w:hAnsi="Times New Roman" w:cs="Times New Roman"/>
          <w:lang w:eastAsia="sk-SK"/>
        </w:rPr>
        <w:t>  </w:t>
      </w:r>
    </w:p>
    <w:p w:rsidR="00A5272D" w:rsidRPr="005D2BC3" w:rsidP="005D2BC3">
      <w:pPr>
        <w:pStyle w:val="Heading5"/>
        <w:pBdr>
          <w:bottom w:val="single" w:sz="4" w:space="1" w:color="auto"/>
        </w:pBdr>
        <w:bidi w:val="0"/>
        <w:ind w:left="0"/>
        <w:rPr>
          <w:rFonts w:ascii="Times New Roman" w:hAnsi="Times New Roman"/>
          <w:i w:val="0"/>
          <w:noProof/>
          <w:sz w:val="24"/>
          <w:lang w:eastAsia="sk-SK"/>
        </w:rPr>
      </w:pPr>
      <w:bookmarkStart w:id="81" w:name="_Toc400551780"/>
      <w:r w:rsidRPr="005D2BC3">
        <w:rPr>
          <w:rFonts w:ascii="Times New Roman" w:hAnsi="Times New Roman"/>
          <w:i w:val="0"/>
          <w:noProof/>
          <w:sz w:val="24"/>
          <w:lang w:eastAsia="sk-SK"/>
        </w:rPr>
        <w:t>Úrad pre normalizáciu, metrológiu a skúšobníctvo SR</w:t>
      </w:r>
      <w:bookmarkEnd w:id="81"/>
      <w:r w:rsidRPr="005D2BC3">
        <w:rPr>
          <w:rFonts w:ascii="Times New Roman" w:hAnsi="Times New Roman"/>
          <w:i w:val="0"/>
          <w:noProof/>
          <w:sz w:val="24"/>
          <w:lang w:eastAsia="sk-SK"/>
        </w:rPr>
        <w:t xml:space="preserve"> </w:t>
      </w:r>
    </w:p>
    <w:p w:rsidR="00A5272D" w:rsidRPr="00D95A50" w:rsidP="00A5272D">
      <w:pPr>
        <w:bidi w:val="0"/>
        <w:ind w:firstLine="708"/>
        <w:jc w:val="both"/>
        <w:rPr>
          <w:rFonts w:ascii="Times New Roman" w:hAnsi="Times New Roman" w:cs="Times New Roman"/>
          <w:noProof/>
          <w:highlight w:val="yellow"/>
          <w:lang w:eastAsia="sk-SK"/>
        </w:rPr>
      </w:pPr>
    </w:p>
    <w:tbl>
      <w:tblPr>
        <w:tblStyle w:val="TableNormal"/>
        <w:tblW w:w="9015" w:type="dxa"/>
        <w:tblInd w:w="59" w:type="dxa"/>
        <w:tblCellMar>
          <w:left w:w="70" w:type="dxa"/>
          <w:right w:w="70" w:type="dxa"/>
        </w:tblCellMar>
        <w:tblLook w:val="04A0"/>
      </w:tblPr>
      <w:tblGrid>
        <w:gridCol w:w="2268"/>
        <w:gridCol w:w="1001"/>
        <w:gridCol w:w="964"/>
        <w:gridCol w:w="1000"/>
        <w:gridCol w:w="890"/>
        <w:gridCol w:w="964"/>
        <w:gridCol w:w="964"/>
        <w:gridCol w:w="964"/>
      </w:tblGrid>
      <w:tr>
        <w:tblPrEx>
          <w:tblW w:w="9015" w:type="dxa"/>
          <w:tblInd w:w="59" w:type="dxa"/>
          <w:tblCellMar>
            <w:left w:w="70" w:type="dxa"/>
            <w:right w:w="70" w:type="dxa"/>
          </w:tblCellMar>
          <w:tblLook w:val="04A0"/>
        </w:tblPrEx>
        <w:trPr>
          <w:trHeight w:val="259"/>
        </w:trPr>
        <w:tc>
          <w:tcPr>
            <w:tcW w:w="2268"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95A50" w:rsidP="00DD0BCA">
            <w:pPr>
              <w:bidi w:val="0"/>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 v eurách</w:t>
            </w:r>
          </w:p>
        </w:tc>
        <w:tc>
          <w:tcPr>
            <w:tcW w:w="1001" w:type="dxa"/>
            <w:tcBorders>
              <w:top w:val="single" w:sz="4" w:space="0" w:color="auto"/>
              <w:left w:val="nil"/>
              <w:bottom w:val="single" w:sz="4" w:space="0" w:color="auto"/>
              <w:right w:val="single" w:sz="4" w:space="0" w:color="auto"/>
            </w:tcBorders>
            <w:shd w:val="pct35" w:color="auto" w:fill="FFFFFF"/>
            <w:textDirection w:val="lrTb"/>
            <w:vAlign w:val="center"/>
          </w:tcPr>
          <w:p w:rsidR="00A5272D" w:rsidRPr="00D95A50" w:rsidP="00DD0BCA">
            <w:pPr>
              <w:bidi w:val="0"/>
              <w:jc w:val="center"/>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2012 S</w:t>
            </w:r>
          </w:p>
        </w:tc>
        <w:tc>
          <w:tcPr>
            <w:tcW w:w="964"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2013</w:t>
            </w:r>
            <w:r w:rsidRPr="00D95A50">
              <w:rPr>
                <w:rFonts w:ascii="Times New Roman" w:hAnsi="Times New Roman" w:cs="Times New Roman"/>
                <w:b/>
                <w:bCs/>
                <w:noProof/>
                <w:color w:val="000000"/>
                <w:sz w:val="14"/>
                <w:szCs w:val="14"/>
                <w:lang w:eastAsia="sk-SK"/>
              </w:rPr>
              <w:t xml:space="preserve"> S</w:t>
            </w:r>
          </w:p>
        </w:tc>
        <w:tc>
          <w:tcPr>
            <w:tcW w:w="1000"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D95A50">
              <w:rPr>
                <w:rFonts w:ascii="Times New Roman" w:hAnsi="Times New Roman" w:cs="Times New Roman"/>
                <w:b/>
                <w:bCs/>
                <w:noProof/>
                <w:color w:val="000000"/>
                <w:sz w:val="14"/>
                <w:szCs w:val="14"/>
                <w:lang w:eastAsia="sk-SK"/>
              </w:rPr>
              <w:t xml:space="preserve"> R</w:t>
            </w:r>
          </w:p>
        </w:tc>
        <w:tc>
          <w:tcPr>
            <w:tcW w:w="890" w:type="dxa"/>
            <w:tcBorders>
              <w:top w:val="single" w:sz="4" w:space="0" w:color="auto"/>
              <w:left w:val="nil"/>
              <w:bottom w:val="single" w:sz="4" w:space="0" w:color="auto"/>
              <w:right w:val="single" w:sz="4" w:space="0" w:color="auto"/>
            </w:tcBorders>
            <w:shd w:val="pct35" w:color="auto" w:fill="FFFFFF"/>
            <w:textDirection w:val="lrTb"/>
            <w:vAlign w:val="center"/>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2014</w:t>
            </w:r>
            <w:r w:rsidRPr="00D95A50">
              <w:rPr>
                <w:rFonts w:ascii="Times New Roman" w:hAnsi="Times New Roman" w:cs="Times New Roman"/>
                <w:b/>
                <w:bCs/>
                <w:noProof/>
                <w:color w:val="000000"/>
                <w:sz w:val="14"/>
                <w:szCs w:val="14"/>
                <w:lang w:eastAsia="sk-SK"/>
              </w:rPr>
              <w:t xml:space="preserve"> OS</w:t>
            </w:r>
          </w:p>
        </w:tc>
        <w:tc>
          <w:tcPr>
            <w:tcW w:w="964" w:type="dxa"/>
            <w:tcBorders>
              <w:top w:val="single" w:sz="4" w:space="0" w:color="auto"/>
              <w:left w:val="single" w:sz="4" w:space="0" w:color="auto"/>
              <w:bottom w:val="single" w:sz="4" w:space="0" w:color="auto"/>
              <w:right w:val="single" w:sz="4" w:space="0" w:color="auto"/>
            </w:tcBorders>
            <w:shd w:val="pct35" w:color="auto"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2015</w:t>
            </w:r>
            <w:r w:rsidRPr="00D95A50">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2016</w:t>
            </w:r>
            <w:r w:rsidRPr="00D95A50">
              <w:rPr>
                <w:rFonts w:ascii="Times New Roman" w:hAnsi="Times New Roman" w:cs="Times New Roman"/>
                <w:b/>
                <w:bCs/>
                <w:noProof/>
                <w:color w:val="000000"/>
                <w:sz w:val="14"/>
                <w:szCs w:val="14"/>
                <w:lang w:eastAsia="sk-SK"/>
              </w:rPr>
              <w:t xml:space="preserve"> N</w:t>
            </w:r>
          </w:p>
        </w:tc>
        <w:tc>
          <w:tcPr>
            <w:tcW w:w="964" w:type="dxa"/>
            <w:tcBorders>
              <w:top w:val="single" w:sz="4" w:space="0" w:color="auto"/>
              <w:left w:val="nil"/>
              <w:bottom w:val="single" w:sz="4" w:space="0" w:color="auto"/>
              <w:right w:val="single" w:sz="4" w:space="0" w:color="auto"/>
            </w:tcBorders>
            <w:shd w:val="pct35" w:color="auto" w:fill="FFFFFF"/>
            <w:noWrap/>
            <w:textDirection w:val="lrTb"/>
            <w:vAlign w:val="center"/>
            <w:hideMark/>
          </w:tcPr>
          <w:p w:rsidR="00A5272D" w:rsidRPr="00D95A50" w:rsidP="00DD0BCA">
            <w:pPr>
              <w:bidi w:val="0"/>
              <w:jc w:val="center"/>
              <w:rPr>
                <w:rFonts w:ascii="Times New Roman" w:hAnsi="Times New Roman" w:cs="Times New Roman"/>
                <w:b/>
                <w:bCs/>
                <w:noProof/>
                <w:color w:val="000000"/>
                <w:sz w:val="14"/>
                <w:szCs w:val="14"/>
                <w:lang w:eastAsia="sk-SK"/>
              </w:rPr>
            </w:pPr>
            <w:r>
              <w:rPr>
                <w:rFonts w:ascii="Times New Roman" w:hAnsi="Times New Roman" w:cs="Times New Roman"/>
                <w:b/>
                <w:bCs/>
                <w:noProof/>
                <w:color w:val="000000"/>
                <w:sz w:val="14"/>
                <w:szCs w:val="14"/>
                <w:lang w:eastAsia="sk-SK"/>
              </w:rPr>
              <w:t>2017</w:t>
            </w:r>
            <w:r w:rsidRPr="00D95A50">
              <w:rPr>
                <w:rFonts w:ascii="Times New Roman" w:hAnsi="Times New Roman" w:cs="Times New Roman"/>
                <w:b/>
                <w:bCs/>
                <w:noProof/>
                <w:color w:val="000000"/>
                <w:sz w:val="14"/>
                <w:szCs w:val="14"/>
                <w:lang w:eastAsia="sk-SK"/>
              </w:rPr>
              <w:t xml:space="preserve"> N</w:t>
            </w:r>
          </w:p>
        </w:tc>
      </w:tr>
      <w:tr>
        <w:tblPrEx>
          <w:tblW w:w="9015" w:type="dxa"/>
          <w:tblInd w:w="59" w:type="dxa"/>
          <w:tblCellMar>
            <w:left w:w="70" w:type="dxa"/>
            <w:right w:w="70" w:type="dxa"/>
          </w:tblCellMar>
          <w:tblLook w:val="04A0"/>
        </w:tblPrEx>
        <w:trPr>
          <w:trHeight w:val="259"/>
        </w:trPr>
        <w:tc>
          <w:tcPr>
            <w:tcW w:w="2268"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D95A50" w:rsidP="00DD0BCA">
            <w:pPr>
              <w:bidi w:val="0"/>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Zdroje príslušnej kapitoly</w:t>
            </w:r>
          </w:p>
        </w:tc>
        <w:tc>
          <w:tcPr>
            <w:tcW w:w="1001" w:type="dxa"/>
            <w:tcBorders>
              <w:top w:val="single" w:sz="4" w:space="0" w:color="auto"/>
              <w:left w:val="nil"/>
              <w:bottom w:val="single" w:sz="4" w:space="0" w:color="auto"/>
              <w:right w:val="single" w:sz="4" w:space="0" w:color="auto"/>
            </w:tcBorders>
            <w:shd w:val="pct25" w:color="000000" w:fill="FFFFFF"/>
            <w:textDirection w:val="lrTb"/>
            <w:vAlign w:val="bottom"/>
          </w:tcPr>
          <w:p w:rsidR="00A5272D" w:rsidRPr="00D95A50" w:rsidP="00DD0BCA">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14 823 043</w:t>
            </w:r>
          </w:p>
        </w:tc>
        <w:tc>
          <w:tcPr>
            <w:tcW w:w="964"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5 878 515</w:t>
            </w:r>
          </w:p>
        </w:tc>
        <w:tc>
          <w:tcPr>
            <w:tcW w:w="1000"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3 761 882</w:t>
            </w:r>
          </w:p>
        </w:tc>
        <w:tc>
          <w:tcPr>
            <w:tcW w:w="890" w:type="dxa"/>
            <w:tcBorders>
              <w:top w:val="single" w:sz="4" w:space="0" w:color="auto"/>
              <w:left w:val="nil"/>
              <w:bottom w:val="single" w:sz="4" w:space="0" w:color="auto"/>
              <w:right w:val="single" w:sz="4" w:space="0" w:color="auto"/>
            </w:tcBorders>
            <w:shd w:val="pct25" w:color="000000" w:fill="FFFFFF"/>
            <w:textDirection w:val="lrTb"/>
            <w:vAlign w:val="bottom"/>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3 600 064</w:t>
            </w:r>
          </w:p>
        </w:tc>
        <w:tc>
          <w:tcPr>
            <w:tcW w:w="964" w:type="dxa"/>
            <w:tcBorders>
              <w:top w:val="single" w:sz="4" w:space="0" w:color="auto"/>
              <w:left w:val="single" w:sz="4" w:space="0" w:color="auto"/>
              <w:bottom w:val="single" w:sz="4" w:space="0" w:color="auto"/>
              <w:right w:val="single" w:sz="4" w:space="0" w:color="auto"/>
            </w:tcBorders>
            <w:shd w:val="pct25" w:color="000000" w:fill="FFFFFF"/>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4 353 733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3 793 733</w:t>
            </w:r>
          </w:p>
        </w:tc>
        <w:tc>
          <w:tcPr>
            <w:tcW w:w="964" w:type="dxa"/>
            <w:tcBorders>
              <w:top w:val="single" w:sz="4" w:space="0" w:color="auto"/>
              <w:left w:val="nil"/>
              <w:bottom w:val="single" w:sz="4" w:space="0" w:color="auto"/>
              <w:right w:val="single" w:sz="4" w:space="0" w:color="auto"/>
            </w:tcBorders>
            <w:shd w:val="pct25" w:color="000000" w:fill="FFFFFF"/>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3 793 733</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b/>
                <w:noProof/>
                <w:color w:val="000000"/>
                <w:sz w:val="14"/>
                <w:szCs w:val="14"/>
                <w:lang w:eastAsia="sk-SK"/>
              </w:rPr>
            </w:pPr>
            <w:r w:rsidRPr="00D95A50">
              <w:rPr>
                <w:rFonts w:ascii="Times New Roman" w:hAnsi="Times New Roman" w:cs="Times New Roman"/>
                <w:b/>
                <w:noProof/>
                <w:color w:val="000000"/>
                <w:sz w:val="14"/>
                <w:szCs w:val="14"/>
                <w:lang w:eastAsia="sk-SK"/>
              </w:rPr>
              <w:t xml:space="preserve">rozpočtové zdroje kapitoly </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
                <w:bCs/>
                <w:noProof/>
                <w:color w:val="000000"/>
                <w:sz w:val="14"/>
                <w:szCs w:val="14"/>
                <w:lang w:eastAsia="sk-SK"/>
              </w:rPr>
            </w:pPr>
            <w:r w:rsidRPr="00D95A50">
              <w:rPr>
                <w:rFonts w:ascii="Times New Roman" w:hAnsi="Times New Roman" w:cs="Times New Roman"/>
                <w:b/>
                <w:bCs/>
                <w:noProof/>
                <w:color w:val="000000"/>
                <w:sz w:val="14"/>
                <w:szCs w:val="14"/>
                <w:lang w:eastAsia="sk-SK"/>
              </w:rPr>
              <w:t>14 823 043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5 878 515</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3 761 882</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3 600 064</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4 353 733</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3 793 733</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
                <w:bCs/>
                <w:noProof/>
                <w:color w:val="000000"/>
                <w:sz w:val="14"/>
                <w:szCs w:val="14"/>
                <w:lang w:eastAsia="sk-SK"/>
              </w:rPr>
            </w:pPr>
            <w:r w:rsidRPr="00620B6C">
              <w:rPr>
                <w:rFonts w:ascii="Times New Roman" w:hAnsi="Times New Roman" w:cs="Times New Roman"/>
                <w:b/>
                <w:bCs/>
                <w:noProof/>
                <w:color w:val="000000"/>
                <w:sz w:val="14"/>
                <w:szCs w:val="14"/>
                <w:lang w:eastAsia="sk-SK"/>
              </w:rPr>
              <w:t>3 793 733</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v tom: bežné výdavky  600</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14 823 043</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5 878 515</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3 691 882</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3 530 064</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4 353 733</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3 793 733</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3 793 733</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610 mzdy</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848 548</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821 202</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1 615 000</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1 633 480</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1 638 664</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1 638 664</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1 638 664</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620 odvody</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314 000</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341 927</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638 404</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642 183</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646 591</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646 591</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646 591</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630 tovary a služby</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10 466 967</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1 307 921</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1 392 018</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w:t>
            </w:r>
            <w:r>
              <w:rPr>
                <w:rFonts w:ascii="Times New Roman" w:hAnsi="Times New Roman" w:cs="Times New Roman"/>
                <w:bCs/>
                <w:noProof/>
                <w:color w:val="000000"/>
                <w:sz w:val="14"/>
                <w:szCs w:val="14"/>
                <w:lang w:eastAsia="sk-SK"/>
              </w:rPr>
              <w:t> 035 439</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2 022 018</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1 462 018</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1 462 018</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640 bežné transfery</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3 193 528</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3 407 465</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46 460</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Cs/>
                <w:noProof/>
                <w:color w:val="000000"/>
                <w:sz w:val="14"/>
                <w:szCs w:val="14"/>
                <w:lang w:eastAsia="sk-SK"/>
              </w:rPr>
            </w:pPr>
            <w:r>
              <w:rPr>
                <w:rFonts w:ascii="Times New Roman" w:hAnsi="Times New Roman" w:cs="Times New Roman"/>
                <w:bCs/>
                <w:noProof/>
                <w:color w:val="000000"/>
                <w:sz w:val="14"/>
                <w:szCs w:val="14"/>
                <w:lang w:eastAsia="sk-SK"/>
              </w:rPr>
              <w:t>218 962</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46 460</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46 460</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46 460</w:t>
            </w:r>
          </w:p>
        </w:tc>
      </w:tr>
      <w:tr>
        <w:tblPrEx>
          <w:tblW w:w="9015" w:type="dxa"/>
          <w:tblInd w:w="59" w:type="dxa"/>
          <w:tblCellMar>
            <w:left w:w="70" w:type="dxa"/>
            <w:right w:w="70" w:type="dxa"/>
          </w:tblCellMar>
          <w:tblLook w:val="04A0"/>
        </w:tblPrEx>
        <w:trPr>
          <w:trHeight w:val="259"/>
        </w:trPr>
        <w:tc>
          <w:tcPr>
            <w:tcW w:w="2268" w:type="dxa"/>
            <w:tcBorders>
              <w:top w:val="nil"/>
              <w:left w:val="single" w:sz="4" w:space="0" w:color="auto"/>
              <w:bottom w:val="single" w:sz="4" w:space="0" w:color="auto"/>
              <w:right w:val="single" w:sz="4" w:space="0" w:color="auto"/>
            </w:tcBorders>
            <w:noWrap/>
            <w:textDirection w:val="lrTb"/>
            <w:vAlign w:val="bottom"/>
            <w:hideMark/>
          </w:tcPr>
          <w:p w:rsidR="00A5272D" w:rsidRPr="00D95A50" w:rsidP="00DD0BCA">
            <w:pPr>
              <w:bidi w:val="0"/>
              <w:rPr>
                <w:rFonts w:ascii="Times New Roman" w:hAnsi="Times New Roman" w:cs="Times New Roman"/>
                <w:noProof/>
                <w:color w:val="000000"/>
                <w:sz w:val="14"/>
                <w:szCs w:val="14"/>
                <w:lang w:eastAsia="sk-SK"/>
              </w:rPr>
            </w:pPr>
            <w:r w:rsidRPr="00D95A50">
              <w:rPr>
                <w:rFonts w:ascii="Times New Roman" w:hAnsi="Times New Roman" w:cs="Times New Roman"/>
                <w:noProof/>
                <w:color w:val="000000"/>
                <w:sz w:val="14"/>
                <w:szCs w:val="14"/>
                <w:lang w:eastAsia="sk-SK"/>
              </w:rPr>
              <w:t xml:space="preserve">               kapitálové výdavky 700</w:t>
            </w:r>
          </w:p>
        </w:tc>
        <w:tc>
          <w:tcPr>
            <w:tcW w:w="1001" w:type="dxa"/>
            <w:tcBorders>
              <w:top w:val="nil"/>
              <w:left w:val="nil"/>
              <w:bottom w:val="single" w:sz="4" w:space="0" w:color="auto"/>
              <w:right w:val="single" w:sz="4" w:space="0" w:color="auto"/>
            </w:tcBorders>
            <w:textDirection w:val="lrTb"/>
            <w:vAlign w:val="bottom"/>
          </w:tcPr>
          <w:p w:rsidR="00A5272D" w:rsidRPr="00D95A50" w:rsidP="00DD0BCA">
            <w:pPr>
              <w:bidi w:val="0"/>
              <w:jc w:val="right"/>
              <w:rPr>
                <w:rFonts w:ascii="Times New Roman" w:hAnsi="Times New Roman" w:cs="Times New Roman"/>
                <w:bCs/>
                <w:noProof/>
                <w:color w:val="000000"/>
                <w:sz w:val="14"/>
                <w:szCs w:val="14"/>
                <w:lang w:eastAsia="sk-SK"/>
              </w:rPr>
            </w:pPr>
            <w:r w:rsidRPr="00D95A50">
              <w:rPr>
                <w:rFonts w:ascii="Times New Roman" w:hAnsi="Times New Roman" w:cs="Times New Roman"/>
                <w:bCs/>
                <w:noProof/>
                <w:color w:val="000000"/>
                <w:sz w:val="14"/>
                <w:szCs w:val="14"/>
                <w:lang w:eastAsia="sk-SK"/>
              </w:rPr>
              <w:t>0 </w:t>
            </w:r>
          </w:p>
        </w:tc>
        <w:tc>
          <w:tcPr>
            <w:tcW w:w="964"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0</w:t>
            </w:r>
          </w:p>
        </w:tc>
        <w:tc>
          <w:tcPr>
            <w:tcW w:w="1000"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70 000</w:t>
            </w:r>
          </w:p>
        </w:tc>
        <w:tc>
          <w:tcPr>
            <w:tcW w:w="890" w:type="dxa"/>
            <w:tcBorders>
              <w:top w:val="single" w:sz="4" w:space="0" w:color="auto"/>
              <w:left w:val="nil"/>
              <w:bottom w:val="single" w:sz="4" w:space="0" w:color="auto"/>
              <w:right w:val="single" w:sz="4" w:space="0" w:color="auto"/>
            </w:tcBorders>
            <w:textDirection w:val="lrTb"/>
            <w:vAlign w:val="bottom"/>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70 000</w:t>
            </w:r>
          </w:p>
        </w:tc>
        <w:tc>
          <w:tcPr>
            <w:tcW w:w="964" w:type="dxa"/>
            <w:tcBorders>
              <w:top w:val="nil"/>
              <w:left w:val="single" w:sz="4" w:space="0" w:color="auto"/>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0</w:t>
            </w:r>
          </w:p>
        </w:tc>
        <w:tc>
          <w:tcPr>
            <w:tcW w:w="964" w:type="dxa"/>
            <w:tcBorders>
              <w:top w:val="nil"/>
              <w:left w:val="nil"/>
              <w:bottom w:val="single" w:sz="4" w:space="0" w:color="auto"/>
              <w:right w:val="single" w:sz="4" w:space="0" w:color="auto"/>
            </w:tcBorders>
            <w:noWrap/>
            <w:textDirection w:val="lrTb"/>
            <w:vAlign w:val="bottom"/>
            <w:hideMark/>
          </w:tcPr>
          <w:p w:rsidR="00A5272D" w:rsidRPr="00620B6C" w:rsidP="00DD0BCA">
            <w:pPr>
              <w:bidi w:val="0"/>
              <w:jc w:val="right"/>
              <w:rPr>
                <w:rFonts w:ascii="Times New Roman" w:hAnsi="Times New Roman" w:cs="Times New Roman"/>
                <w:bCs/>
                <w:noProof/>
                <w:color w:val="000000"/>
                <w:sz w:val="14"/>
                <w:szCs w:val="14"/>
                <w:lang w:eastAsia="sk-SK"/>
              </w:rPr>
            </w:pPr>
            <w:r w:rsidRPr="00620B6C">
              <w:rPr>
                <w:rFonts w:ascii="Times New Roman" w:hAnsi="Times New Roman" w:cs="Times New Roman"/>
                <w:bCs/>
                <w:noProof/>
                <w:color w:val="000000"/>
                <w:sz w:val="14"/>
                <w:szCs w:val="14"/>
                <w:lang w:eastAsia="sk-SK"/>
              </w:rPr>
              <w:t>0</w:t>
            </w:r>
          </w:p>
        </w:tc>
      </w:tr>
    </w:tbl>
    <w:p w:rsidR="00A5272D" w:rsidRPr="00D95A50" w:rsidP="00A5272D">
      <w:pPr>
        <w:bidi w:val="0"/>
        <w:jc w:val="both"/>
        <w:rPr>
          <w:rFonts w:ascii="Times New Roman" w:hAnsi="Times New Roman" w:cs="Times New Roman"/>
          <w:lang w:eastAsia="sk-SK"/>
        </w:rPr>
      </w:pPr>
    </w:p>
    <w:p w:rsidR="00A5272D" w:rsidRPr="00D95A50" w:rsidP="00A5272D">
      <w:pPr>
        <w:tabs>
          <w:tab w:val="left" w:pos="851"/>
          <w:tab w:val="left" w:pos="1134"/>
        </w:tabs>
        <w:bidi w:val="0"/>
        <w:ind w:firstLine="708"/>
        <w:jc w:val="both"/>
        <w:rPr>
          <w:rFonts w:ascii="Times New Roman" w:hAnsi="Times New Roman" w:cs="Times New Roman"/>
          <w:b/>
          <w:lang w:eastAsia="sk-SK"/>
        </w:rPr>
      </w:pPr>
      <w:r w:rsidRPr="00D95A50">
        <w:rPr>
          <w:rFonts w:ascii="Times New Roman" w:hAnsi="Times New Roman" w:cs="Times New Roman"/>
          <w:noProof/>
          <w:lang w:eastAsia="sk-SK"/>
        </w:rPr>
        <w:t>Výdavky kapitoly Úradu pre normalizáciu, metrológiu a skúšobníctvo SR (</w:t>
      </w:r>
      <w:r>
        <w:rPr>
          <w:rFonts w:ascii="Times New Roman" w:hAnsi="Times New Roman" w:cs="Times New Roman"/>
          <w:noProof/>
          <w:lang w:eastAsia="sk-SK"/>
        </w:rPr>
        <w:t>ďalej len „ÚNMS SR“) na rok 2015</w:t>
      </w:r>
      <w:r w:rsidRPr="00D95A50">
        <w:rPr>
          <w:rFonts w:ascii="Times New Roman" w:hAnsi="Times New Roman" w:cs="Times New Roman"/>
          <w:noProof/>
          <w:lang w:eastAsia="sk-SK"/>
        </w:rPr>
        <w:t xml:space="preserve"> sú rozpočtované v sume </w:t>
      </w:r>
      <w:r>
        <w:rPr>
          <w:rFonts w:ascii="Times New Roman" w:hAnsi="Times New Roman" w:cs="Times New Roman"/>
          <w:noProof/>
          <w:lang w:eastAsia="sk-SK"/>
        </w:rPr>
        <w:t>4,35 mil. eur, čo predstavuje nárast</w:t>
      </w:r>
      <w:r w:rsidRPr="00D95A50">
        <w:rPr>
          <w:rFonts w:ascii="Times New Roman" w:hAnsi="Times New Roman" w:cs="Times New Roman"/>
          <w:noProof/>
          <w:lang w:eastAsia="sk-SK"/>
        </w:rPr>
        <w:t xml:space="preserve"> oproti </w:t>
      </w:r>
      <w:r>
        <w:rPr>
          <w:rFonts w:ascii="Times New Roman" w:hAnsi="Times New Roman" w:cs="Times New Roman"/>
          <w:noProof/>
          <w:lang w:eastAsia="sk-SK"/>
        </w:rPr>
        <w:t>schválenému rozpočtu na rok 2014 o 592 tis.</w:t>
      </w:r>
      <w:r w:rsidRPr="00D95A50">
        <w:rPr>
          <w:rFonts w:ascii="Times New Roman" w:hAnsi="Times New Roman" w:cs="Times New Roman"/>
          <w:noProof/>
          <w:lang w:eastAsia="sk-SK"/>
        </w:rPr>
        <w:t xml:space="preserve"> eur, t.</w:t>
      </w:r>
      <w:r>
        <w:rPr>
          <w:rFonts w:ascii="Times New Roman" w:hAnsi="Times New Roman" w:cs="Times New Roman"/>
          <w:noProof/>
          <w:lang w:eastAsia="sk-SK"/>
        </w:rPr>
        <w:t xml:space="preserve"> j. o 15,7</w:t>
      </w:r>
      <w:r w:rsidRPr="00D95A50">
        <w:rPr>
          <w:rFonts w:ascii="Times New Roman" w:hAnsi="Times New Roman" w:cs="Times New Roman"/>
          <w:noProof/>
          <w:lang w:eastAsia="sk-SK"/>
        </w:rPr>
        <w:t xml:space="preserve"> %. </w:t>
      </w:r>
    </w:p>
    <w:p w:rsidR="00A5272D" w:rsidRPr="00D95A50" w:rsidP="00A5272D">
      <w:pPr>
        <w:bidi w:val="0"/>
        <w:jc w:val="both"/>
        <w:rPr>
          <w:rFonts w:ascii="Times New Roman" w:hAnsi="Times New Roman" w:cs="Times New Roman"/>
          <w:b/>
          <w:lang w:eastAsia="sk-SK"/>
        </w:rPr>
      </w:pPr>
    </w:p>
    <w:p w:rsidR="00A5272D" w:rsidRPr="00E61348" w:rsidP="00A5272D">
      <w:pPr>
        <w:bidi w:val="0"/>
        <w:ind w:firstLine="708"/>
        <w:jc w:val="both"/>
        <w:rPr>
          <w:rFonts w:ascii="Times New Roman" w:hAnsi="Times New Roman" w:cs="Times New Roman"/>
          <w:noProof/>
          <w:lang w:eastAsia="sk-SK"/>
        </w:rPr>
      </w:pPr>
      <w:r>
        <w:rPr>
          <w:rFonts w:ascii="Times New Roman" w:hAnsi="Times New Roman" w:cs="Times New Roman"/>
          <w:noProof/>
          <w:lang w:eastAsia="sk-SK"/>
        </w:rPr>
        <w:t>Osobné výdavky sa na rok 2015 rozpočtujú na úrovni 2,29</w:t>
      </w:r>
      <w:r w:rsidRPr="00D95A50">
        <w:rPr>
          <w:rFonts w:ascii="Times New Roman" w:hAnsi="Times New Roman" w:cs="Times New Roman"/>
          <w:noProof/>
          <w:lang w:eastAsia="sk-SK"/>
        </w:rPr>
        <w:t xml:space="preserve"> mil. eur, čo v porovnaní </w:t>
        <w:br/>
        <w:t xml:space="preserve">so </w:t>
      </w:r>
      <w:r>
        <w:rPr>
          <w:rFonts w:ascii="Times New Roman" w:hAnsi="Times New Roman" w:cs="Times New Roman"/>
          <w:noProof/>
          <w:lang w:eastAsia="sk-SK"/>
        </w:rPr>
        <w:t>schváleným rozpočtom na rok 2014 predstavuje nárast o 31,8 tis</w:t>
      </w:r>
      <w:r w:rsidRPr="00D95A50">
        <w:rPr>
          <w:rFonts w:ascii="Times New Roman" w:hAnsi="Times New Roman" w:cs="Times New Roman"/>
          <w:noProof/>
          <w:lang w:eastAsia="sk-SK"/>
        </w:rPr>
        <w:t>. eur, t.</w:t>
      </w:r>
      <w:r>
        <w:rPr>
          <w:rFonts w:ascii="Times New Roman" w:hAnsi="Times New Roman" w:cs="Times New Roman"/>
          <w:noProof/>
          <w:lang w:eastAsia="sk-SK"/>
        </w:rPr>
        <w:t xml:space="preserve"> j. o 1,41 %. </w:t>
      </w:r>
      <w:r w:rsidRPr="00D95A50">
        <w:rPr>
          <w:rFonts w:ascii="Times New Roman" w:hAnsi="Times New Roman" w:cs="Times New Roman"/>
          <w:noProof/>
          <w:lang w:eastAsia="sk-SK"/>
        </w:rPr>
        <w:t xml:space="preserve"> </w:t>
      </w:r>
      <w:r w:rsidRPr="00E61348">
        <w:rPr>
          <w:rFonts w:ascii="Times New Roman" w:hAnsi="Times New Roman" w:cs="Times New Roman"/>
          <w:noProof/>
          <w:lang w:eastAsia="sk-SK"/>
        </w:rPr>
        <w:t>Tento nárast je spôsobený premietnutím valorizácie roku 2014 do nasledujúcich rokov.</w:t>
      </w:r>
    </w:p>
    <w:p w:rsidR="00A5272D" w:rsidRPr="00D95A50" w:rsidP="00A5272D">
      <w:pPr>
        <w:bidi w:val="0"/>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noProof/>
          <w:lang w:eastAsia="sk-SK"/>
        </w:rPr>
      </w:pPr>
      <w:r w:rsidRPr="00D95A50">
        <w:rPr>
          <w:rFonts w:ascii="Times New Roman" w:hAnsi="Times New Roman" w:cs="Times New Roman"/>
          <w:lang w:eastAsia="sk-SK"/>
        </w:rPr>
        <w:t xml:space="preserve">Výdavky na tovary a služby sú v návrhu rozpočtu na </w:t>
      </w:r>
      <w:r>
        <w:rPr>
          <w:rFonts w:ascii="Times New Roman" w:hAnsi="Times New Roman" w:cs="Times New Roman"/>
          <w:lang w:eastAsia="sk-SK"/>
        </w:rPr>
        <w:t xml:space="preserve">rok 2015 navrhované v sume </w:t>
        <w:br/>
        <w:t>2,02</w:t>
      </w:r>
      <w:r w:rsidRPr="00D95A50">
        <w:rPr>
          <w:rFonts w:ascii="Times New Roman" w:hAnsi="Times New Roman" w:cs="Times New Roman"/>
          <w:lang w:eastAsia="sk-SK"/>
        </w:rPr>
        <w:t xml:space="preserve"> </w:t>
      </w:r>
      <w:r w:rsidRPr="00D95A50">
        <w:rPr>
          <w:rFonts w:ascii="Times New Roman" w:hAnsi="Times New Roman" w:cs="Times New Roman"/>
          <w:noProof/>
          <w:lang w:eastAsia="sk-SK"/>
        </w:rPr>
        <w:t xml:space="preserve">mil. eur a oproti </w:t>
      </w:r>
      <w:r>
        <w:rPr>
          <w:rFonts w:ascii="Times New Roman" w:hAnsi="Times New Roman" w:cs="Times New Roman"/>
          <w:noProof/>
          <w:lang w:eastAsia="sk-SK"/>
        </w:rPr>
        <w:t>schválenému rozpočtu na rok 2014 rastú o 630</w:t>
      </w:r>
      <w:r w:rsidRPr="00D95A50">
        <w:rPr>
          <w:rFonts w:ascii="Times New Roman" w:hAnsi="Times New Roman" w:cs="Times New Roman"/>
          <w:noProof/>
          <w:lang w:eastAsia="sk-SK"/>
        </w:rPr>
        <w:t xml:space="preserve"> tis. eur, t.</w:t>
      </w:r>
      <w:r>
        <w:rPr>
          <w:rFonts w:ascii="Times New Roman" w:hAnsi="Times New Roman" w:cs="Times New Roman"/>
          <w:noProof/>
          <w:lang w:eastAsia="sk-SK"/>
        </w:rPr>
        <w:t xml:space="preserve"> j. o 45,3</w:t>
      </w:r>
      <w:r w:rsidRPr="00D95A50">
        <w:rPr>
          <w:rFonts w:ascii="Times New Roman" w:hAnsi="Times New Roman" w:cs="Times New Roman"/>
          <w:noProof/>
          <w:lang w:eastAsia="sk-SK"/>
        </w:rPr>
        <w:t xml:space="preserve"> %</w:t>
      </w:r>
      <w:r>
        <w:rPr>
          <w:rFonts w:ascii="Times New Roman" w:hAnsi="Times New Roman" w:cs="Times New Roman"/>
          <w:noProof/>
          <w:lang w:eastAsia="sk-SK"/>
        </w:rPr>
        <w:t xml:space="preserve"> z dôvodu, že </w:t>
      </w:r>
      <w:r w:rsidRPr="0036418B">
        <w:rPr>
          <w:rFonts w:ascii="Times New Roman" w:hAnsi="Times New Roman" w:cs="Times New Roman"/>
          <w:noProof/>
          <w:lang w:eastAsia="sk-SK"/>
        </w:rPr>
        <w:t>v návrhu rozpočtu na rok 2015 je premietnuté jednorazové zvýšenie výdavkov v súvislosti s transformáci</w:t>
      </w:r>
      <w:r>
        <w:rPr>
          <w:rFonts w:ascii="Times New Roman" w:hAnsi="Times New Roman" w:cs="Times New Roman"/>
          <w:noProof/>
          <w:lang w:eastAsia="sk-SK"/>
        </w:rPr>
        <w:t>o</w:t>
      </w:r>
      <w:r w:rsidRPr="0036418B">
        <w:rPr>
          <w:rFonts w:ascii="Times New Roman" w:hAnsi="Times New Roman" w:cs="Times New Roman"/>
          <w:noProof/>
          <w:lang w:eastAsia="sk-SK"/>
        </w:rPr>
        <w:t>u Slovenského metrologického ústavu z príspevkovej organizácie na neziskovú organizáciu poskytujúcu všeobecne prospešné služby</w:t>
      </w:r>
      <w:r>
        <w:rPr>
          <w:rFonts w:ascii="Times New Roman" w:hAnsi="Times New Roman" w:cs="Times New Roman"/>
          <w:noProof/>
          <w:lang w:eastAsia="sk-SK"/>
        </w:rPr>
        <w:t>, ako aj z dôvodu zníženia kapitálových výdavkov v prospech tovarov a služieb.</w:t>
      </w:r>
    </w:p>
    <w:p w:rsidR="00A5272D" w:rsidRPr="00D95A50" w:rsidP="00A5272D">
      <w:pPr>
        <w:bidi w:val="0"/>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lang w:eastAsia="sk-SK"/>
        </w:rPr>
      </w:pPr>
      <w:r w:rsidRPr="00D95A50">
        <w:rPr>
          <w:rFonts w:ascii="Times New Roman" w:hAnsi="Times New Roman" w:cs="Times New Roman"/>
          <w:lang w:eastAsia="sk-SK"/>
        </w:rPr>
        <w:t xml:space="preserve">Výdavky na bežné transfery </w:t>
      </w:r>
      <w:r>
        <w:rPr>
          <w:rFonts w:ascii="Times New Roman" w:hAnsi="Times New Roman" w:cs="Times New Roman"/>
          <w:lang w:eastAsia="sk-SK"/>
        </w:rPr>
        <w:t>sa v návrhu rozpočtu na rok 2015</w:t>
      </w:r>
      <w:r w:rsidRPr="00D95A50">
        <w:rPr>
          <w:rFonts w:ascii="Times New Roman" w:hAnsi="Times New Roman" w:cs="Times New Roman"/>
          <w:lang w:eastAsia="sk-SK"/>
        </w:rPr>
        <w:t xml:space="preserve"> rozpočtujú v sume </w:t>
        <w:br/>
        <w:t>46,5 tis. eur</w:t>
      </w:r>
      <w:r>
        <w:rPr>
          <w:rFonts w:ascii="Times New Roman" w:hAnsi="Times New Roman" w:cs="Times New Roman"/>
          <w:lang w:eastAsia="sk-SK"/>
        </w:rPr>
        <w:t>, čo je na úrovni schváleného rozpočtu na rok 2014.</w:t>
      </w:r>
    </w:p>
    <w:p w:rsidR="00A5272D" w:rsidRPr="00D95A50" w:rsidP="00A5272D">
      <w:pPr>
        <w:bidi w:val="0"/>
        <w:jc w:val="both"/>
        <w:rPr>
          <w:rFonts w:ascii="Times New Roman" w:hAnsi="Times New Roman" w:cs="Times New Roman"/>
          <w:lang w:eastAsia="sk-SK"/>
        </w:rPr>
      </w:pPr>
    </w:p>
    <w:p w:rsidR="00A5272D" w:rsidRPr="00D95A50" w:rsidP="00A5272D">
      <w:pPr>
        <w:bidi w:val="0"/>
        <w:ind w:firstLine="708"/>
        <w:jc w:val="both"/>
        <w:rPr>
          <w:rFonts w:ascii="Times New Roman" w:hAnsi="Times New Roman" w:cs="Times New Roman"/>
          <w:lang w:eastAsia="sk-SK"/>
        </w:rPr>
      </w:pPr>
      <w:r>
        <w:rPr>
          <w:rFonts w:ascii="Times New Roman" w:hAnsi="Times New Roman" w:cs="Times New Roman"/>
          <w:lang w:eastAsia="sk-SK"/>
        </w:rPr>
        <w:t>Kapitálové výdavky na rok 2015 sa v kapitole ÚNMS SR nerozpočtujú.</w:t>
      </w:r>
      <w:r w:rsidRPr="00D95A50">
        <w:rPr>
          <w:rFonts w:ascii="Times New Roman" w:hAnsi="Times New Roman" w:cs="Times New Roman"/>
          <w:lang w:eastAsia="sk-SK"/>
        </w:rPr>
        <w:t xml:space="preserve"> </w:t>
      </w:r>
    </w:p>
    <w:p w:rsidR="00A5272D" w:rsidRPr="005D2BC3" w:rsidP="005D2BC3">
      <w:pPr>
        <w:pStyle w:val="Heading5"/>
        <w:pBdr>
          <w:bottom w:val="single" w:sz="4" w:space="1" w:color="auto"/>
        </w:pBdr>
        <w:bidi w:val="0"/>
        <w:ind w:left="0"/>
        <w:rPr>
          <w:rFonts w:ascii="Times New Roman" w:hAnsi="Times New Roman"/>
          <w:i w:val="0"/>
          <w:sz w:val="24"/>
        </w:rPr>
      </w:pPr>
      <w:bookmarkStart w:id="82" w:name="_Toc108849140"/>
      <w:bookmarkStart w:id="83" w:name="_Toc400551781"/>
      <w:bookmarkEnd w:id="82"/>
      <w:r w:rsidRPr="005D2BC3">
        <w:rPr>
          <w:rFonts w:ascii="Times New Roman" w:hAnsi="Times New Roman"/>
          <w:i w:val="0"/>
          <w:sz w:val="24"/>
        </w:rPr>
        <w:t>Protimonopolný úrad SR</w:t>
      </w:r>
      <w:bookmarkEnd w:id="83"/>
    </w:p>
    <w:p w:rsidR="00A5272D" w:rsidP="00A5272D">
      <w:pPr>
        <w:bidi w:val="0"/>
        <w:jc w:val="both"/>
        <w:rPr>
          <w:rFonts w:ascii="Times New Roman" w:hAnsi="Times New Roman" w:cs="Times New Roman"/>
          <w:b/>
        </w:rPr>
      </w:pPr>
    </w:p>
    <w:tbl>
      <w:tblPr>
        <w:tblStyle w:val="TableNormal"/>
        <w:tblW w:w="5000" w:type="pct"/>
        <w:tblCellMar>
          <w:left w:w="70" w:type="dxa"/>
          <w:right w:w="70" w:type="dxa"/>
        </w:tblCellMar>
        <w:tblLook w:val="04A0"/>
      </w:tblPr>
      <w:tblGrid>
        <w:gridCol w:w="2818"/>
        <w:gridCol w:w="914"/>
        <w:gridCol w:w="914"/>
        <w:gridCol w:w="914"/>
        <w:gridCol w:w="914"/>
        <w:gridCol w:w="914"/>
        <w:gridCol w:w="914"/>
        <w:gridCol w:w="910"/>
      </w:tblGrid>
      <w:tr>
        <w:tblPrEx>
          <w:tblW w:w="5000" w:type="pct"/>
          <w:tblCellMar>
            <w:left w:w="70" w:type="dxa"/>
            <w:right w:w="70" w:type="dxa"/>
          </w:tblCellMar>
          <w:tblLook w:val="04A0"/>
        </w:tblPrEx>
        <w:trPr>
          <w:trHeight w:val="255"/>
        </w:trPr>
        <w:tc>
          <w:tcPr>
            <w:tcW w:w="1530" w:type="pc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36FDC" w:rsidP="00DD0BCA">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v eurách</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2012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2013 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2014 R</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2014 OS</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2015 N</w:t>
            </w:r>
          </w:p>
        </w:tc>
        <w:tc>
          <w:tcPr>
            <w:tcW w:w="496"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2016 N</w:t>
            </w:r>
          </w:p>
        </w:tc>
        <w:tc>
          <w:tcPr>
            <w:tcW w:w="494" w:type="pct"/>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C30B2" w:rsidP="00DD0BCA">
            <w:pPr>
              <w:bidi w:val="0"/>
              <w:jc w:val="center"/>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2017 N</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shd w:val="clear" w:color="auto" w:fill="BFBFBF"/>
            <w:noWrap/>
            <w:textDirection w:val="lrTb"/>
            <w:vAlign w:val="center"/>
            <w:hideMark/>
          </w:tcPr>
          <w:p w:rsidR="00A5272D" w:rsidRPr="00936FDC" w:rsidP="00DD0BCA">
            <w:pPr>
              <w:bidi w:val="0"/>
              <w:rPr>
                <w:rFonts w:ascii="Times New Roman" w:hAnsi="Times New Roman" w:cs="Times New Roman"/>
                <w:b/>
                <w:bCs/>
                <w:color w:val="000000"/>
                <w:sz w:val="14"/>
                <w:szCs w:val="14"/>
              </w:rPr>
            </w:pPr>
            <w:r w:rsidRPr="00936FDC">
              <w:rPr>
                <w:rFonts w:ascii="Times New Roman" w:hAnsi="Times New Roman" w:cs="Times New Roman"/>
                <w:b/>
                <w:bCs/>
                <w:color w:val="000000"/>
                <w:sz w:val="14"/>
                <w:szCs w:val="14"/>
              </w:rPr>
              <w:t>Zdroje príslušnej kapitoly</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9C30B2" w:rsidP="00DD0BCA">
            <w:pPr>
              <w:bidi w:val="0"/>
              <w:jc w:val="right"/>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2 443 965</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9C30B2" w:rsidP="00DD0BCA">
            <w:pPr>
              <w:bidi w:val="0"/>
              <w:jc w:val="right"/>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2 075 891</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9C30B2" w:rsidP="00DD0BCA">
            <w:pPr>
              <w:bidi w:val="0"/>
              <w:jc w:val="right"/>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2 017 375</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565E78" w:rsidP="00DD0BCA">
            <w:pPr>
              <w:bidi w:val="0"/>
              <w:jc w:val="right"/>
              <w:rPr>
                <w:rFonts w:ascii="Times New Roman" w:hAnsi="Times New Roman" w:cs="Times New Roman"/>
                <w:b/>
                <w:bCs/>
                <w:color w:val="000000"/>
                <w:sz w:val="14"/>
                <w:szCs w:val="14"/>
              </w:rPr>
            </w:pPr>
            <w:r w:rsidRPr="00565E78">
              <w:rPr>
                <w:rFonts w:ascii="Times New Roman" w:hAnsi="Times New Roman" w:cs="Times New Roman"/>
                <w:b/>
                <w:bCs/>
                <w:color w:val="000000"/>
                <w:sz w:val="14"/>
                <w:szCs w:val="14"/>
              </w:rPr>
              <w:t>1 980 976</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9C30B2" w:rsidP="00DD0BCA">
            <w:pPr>
              <w:bidi w:val="0"/>
              <w:jc w:val="right"/>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2 034 975</w:t>
            </w:r>
          </w:p>
        </w:tc>
        <w:tc>
          <w:tcPr>
            <w:tcW w:w="496" w:type="pct"/>
            <w:tcBorders>
              <w:top w:val="nil"/>
              <w:left w:val="nil"/>
              <w:bottom w:val="single" w:sz="4" w:space="0" w:color="auto"/>
              <w:right w:val="single" w:sz="4" w:space="0" w:color="auto"/>
            </w:tcBorders>
            <w:shd w:val="clear" w:color="auto" w:fill="BFBFBF"/>
            <w:textDirection w:val="lrTb"/>
            <w:vAlign w:val="center"/>
            <w:hideMark/>
          </w:tcPr>
          <w:p w:rsidR="00A5272D" w:rsidRPr="009C30B2" w:rsidP="00DD0BCA">
            <w:pPr>
              <w:bidi w:val="0"/>
              <w:jc w:val="right"/>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2 034 975</w:t>
            </w:r>
          </w:p>
        </w:tc>
        <w:tc>
          <w:tcPr>
            <w:tcW w:w="494" w:type="pct"/>
            <w:tcBorders>
              <w:top w:val="nil"/>
              <w:left w:val="nil"/>
              <w:bottom w:val="single" w:sz="4" w:space="0" w:color="auto"/>
              <w:right w:val="single" w:sz="4" w:space="0" w:color="auto"/>
            </w:tcBorders>
            <w:shd w:val="clear" w:color="auto" w:fill="BFBFBF"/>
            <w:textDirection w:val="lrTb"/>
            <w:vAlign w:val="center"/>
            <w:hideMark/>
          </w:tcPr>
          <w:p w:rsidR="00A5272D" w:rsidRPr="009C30B2" w:rsidP="00DD0BCA">
            <w:pPr>
              <w:bidi w:val="0"/>
              <w:jc w:val="right"/>
              <w:rPr>
                <w:rFonts w:ascii="Times New Roman" w:hAnsi="Times New Roman" w:cs="Times New Roman"/>
                <w:b/>
                <w:bCs/>
                <w:color w:val="000000"/>
                <w:sz w:val="14"/>
                <w:szCs w:val="14"/>
              </w:rPr>
            </w:pPr>
            <w:r w:rsidRPr="009C30B2">
              <w:rPr>
                <w:rFonts w:ascii="Times New Roman" w:hAnsi="Times New Roman" w:cs="Times New Roman"/>
                <w:b/>
                <w:bCs/>
                <w:color w:val="000000"/>
                <w:sz w:val="14"/>
                <w:szCs w:val="14"/>
              </w:rPr>
              <w:t>2 034 975</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b/>
                <w:color w:val="000000"/>
                <w:sz w:val="14"/>
                <w:szCs w:val="14"/>
              </w:rPr>
            </w:pPr>
            <w:r w:rsidRPr="00936FDC">
              <w:rPr>
                <w:rFonts w:ascii="Times New Roman" w:hAnsi="Times New Roman" w:cs="Times New Roman"/>
                <w:b/>
                <w:color w:val="000000"/>
                <w:sz w:val="14"/>
                <w:szCs w:val="14"/>
              </w:rPr>
              <w:t xml:space="preserve">rozpočtové zdroje kapitoly </w:t>
            </w:r>
          </w:p>
        </w:tc>
        <w:tc>
          <w:tcPr>
            <w:tcW w:w="496" w:type="pct"/>
            <w:tcBorders>
              <w:top w:val="nil"/>
              <w:left w:val="nil"/>
              <w:bottom w:val="single" w:sz="4" w:space="0" w:color="auto"/>
              <w:right w:val="single" w:sz="4" w:space="0" w:color="auto"/>
            </w:tcBorders>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2 443 965</w:t>
            </w:r>
          </w:p>
        </w:tc>
        <w:tc>
          <w:tcPr>
            <w:tcW w:w="496" w:type="pct"/>
            <w:tcBorders>
              <w:top w:val="nil"/>
              <w:left w:val="nil"/>
              <w:bottom w:val="single" w:sz="4" w:space="0" w:color="auto"/>
              <w:right w:val="single" w:sz="4" w:space="0" w:color="auto"/>
            </w:tcBorders>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2 075 891</w:t>
            </w:r>
          </w:p>
        </w:tc>
        <w:tc>
          <w:tcPr>
            <w:tcW w:w="496" w:type="pct"/>
            <w:tcBorders>
              <w:top w:val="nil"/>
              <w:left w:val="nil"/>
              <w:bottom w:val="single" w:sz="4" w:space="0" w:color="auto"/>
              <w:right w:val="single" w:sz="4" w:space="0" w:color="auto"/>
            </w:tcBorders>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2 017 375</w:t>
            </w:r>
          </w:p>
        </w:tc>
        <w:tc>
          <w:tcPr>
            <w:tcW w:w="496" w:type="pct"/>
            <w:tcBorders>
              <w:top w:val="nil"/>
              <w:left w:val="nil"/>
              <w:bottom w:val="single" w:sz="4" w:space="0" w:color="auto"/>
              <w:right w:val="single" w:sz="4" w:space="0" w:color="auto"/>
            </w:tcBorders>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1 980 976</w:t>
            </w:r>
          </w:p>
        </w:tc>
        <w:tc>
          <w:tcPr>
            <w:tcW w:w="496" w:type="pct"/>
            <w:tcBorders>
              <w:top w:val="nil"/>
              <w:left w:val="nil"/>
              <w:bottom w:val="single" w:sz="4" w:space="0" w:color="auto"/>
              <w:right w:val="single" w:sz="4" w:space="0" w:color="auto"/>
            </w:tcBorders>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2 034 975</w:t>
            </w:r>
          </w:p>
        </w:tc>
        <w:tc>
          <w:tcPr>
            <w:tcW w:w="496" w:type="pct"/>
            <w:tcBorders>
              <w:top w:val="nil"/>
              <w:left w:val="nil"/>
              <w:bottom w:val="single" w:sz="4" w:space="0" w:color="auto"/>
              <w:right w:val="single" w:sz="4" w:space="0" w:color="auto"/>
            </w:tcBorders>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2 034 975</w:t>
            </w:r>
          </w:p>
        </w:tc>
        <w:tc>
          <w:tcPr>
            <w:tcW w:w="494" w:type="pct"/>
            <w:tcBorders>
              <w:top w:val="nil"/>
              <w:left w:val="nil"/>
              <w:bottom w:val="single" w:sz="4" w:space="0" w:color="auto"/>
              <w:right w:val="single" w:sz="4" w:space="0" w:color="auto"/>
            </w:tcBorders>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2 034 975</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v tom: bežné výdavky  600</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2 424 152</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2 072 891</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1 997 459</w:t>
            </w:r>
          </w:p>
        </w:tc>
        <w:tc>
          <w:tcPr>
            <w:tcW w:w="496" w:type="pct"/>
            <w:tcBorders>
              <w:top w:val="nil"/>
              <w:left w:val="nil"/>
              <w:bottom w:val="single" w:sz="4" w:space="0" w:color="auto"/>
              <w:right w:val="single" w:sz="4" w:space="0" w:color="auto"/>
            </w:tcBorders>
            <w:noWrap/>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1 970 892</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2 029 975</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2 029 975</w:t>
            </w:r>
          </w:p>
        </w:tc>
        <w:tc>
          <w:tcPr>
            <w:tcW w:w="494"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2 029 975</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610 mzdy</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1 131 348</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1 106 578</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1 054 771</w:t>
            </w:r>
          </w:p>
        </w:tc>
        <w:tc>
          <w:tcPr>
            <w:tcW w:w="496" w:type="pct"/>
            <w:tcBorders>
              <w:top w:val="nil"/>
              <w:left w:val="nil"/>
              <w:bottom w:val="single" w:sz="4" w:space="0" w:color="auto"/>
              <w:right w:val="single" w:sz="4" w:space="0" w:color="auto"/>
            </w:tcBorders>
            <w:noWrap/>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1 072 342</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1 067 875</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1 067 875</w:t>
            </w:r>
          </w:p>
        </w:tc>
        <w:tc>
          <w:tcPr>
            <w:tcW w:w="494"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1 067 875</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620 odvody</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401 474</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400 121</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368 642</w:t>
            </w:r>
          </w:p>
        </w:tc>
        <w:tc>
          <w:tcPr>
            <w:tcW w:w="496" w:type="pct"/>
            <w:tcBorders>
              <w:top w:val="nil"/>
              <w:left w:val="nil"/>
              <w:bottom w:val="single" w:sz="4" w:space="0" w:color="auto"/>
              <w:right w:val="single" w:sz="4" w:space="0" w:color="auto"/>
            </w:tcBorders>
            <w:noWrap/>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374 358</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373 421</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373 421</w:t>
            </w:r>
          </w:p>
        </w:tc>
        <w:tc>
          <w:tcPr>
            <w:tcW w:w="494"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373 421</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630 tovary a služby</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870 388</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533 367</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549 766</w:t>
            </w:r>
          </w:p>
        </w:tc>
        <w:tc>
          <w:tcPr>
            <w:tcW w:w="496" w:type="pct"/>
            <w:tcBorders>
              <w:top w:val="nil"/>
              <w:left w:val="nil"/>
              <w:bottom w:val="single" w:sz="4" w:space="0" w:color="auto"/>
              <w:right w:val="single" w:sz="4" w:space="0" w:color="auto"/>
            </w:tcBorders>
            <w:noWrap/>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499 912</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568 679</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568 679</w:t>
            </w:r>
          </w:p>
        </w:tc>
        <w:tc>
          <w:tcPr>
            <w:tcW w:w="494"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568 679</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640 bežné transfery</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20 942</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32 825</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24 280</w:t>
            </w:r>
          </w:p>
        </w:tc>
        <w:tc>
          <w:tcPr>
            <w:tcW w:w="496" w:type="pct"/>
            <w:tcBorders>
              <w:top w:val="nil"/>
              <w:left w:val="nil"/>
              <w:bottom w:val="single" w:sz="4" w:space="0" w:color="auto"/>
              <w:right w:val="single" w:sz="4" w:space="0" w:color="auto"/>
            </w:tcBorders>
            <w:noWrap/>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24 280</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20 000</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20 000</w:t>
            </w:r>
          </w:p>
        </w:tc>
        <w:tc>
          <w:tcPr>
            <w:tcW w:w="494"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20 000</w:t>
            </w:r>
          </w:p>
        </w:tc>
      </w:tr>
      <w:tr>
        <w:tblPrEx>
          <w:tblW w:w="5000" w:type="pct"/>
          <w:tblCellMar>
            <w:left w:w="70" w:type="dxa"/>
            <w:right w:w="70" w:type="dxa"/>
          </w:tblCellMar>
          <w:tblLook w:val="04A0"/>
        </w:tblPrEx>
        <w:trPr>
          <w:trHeight w:val="255"/>
        </w:trPr>
        <w:tc>
          <w:tcPr>
            <w:tcW w:w="1530" w:type="pct"/>
            <w:tcBorders>
              <w:top w:val="nil"/>
              <w:left w:val="single" w:sz="4" w:space="0" w:color="auto"/>
              <w:bottom w:val="single" w:sz="4" w:space="0" w:color="auto"/>
              <w:right w:val="single" w:sz="4" w:space="0" w:color="auto"/>
            </w:tcBorders>
            <w:noWrap/>
            <w:textDirection w:val="lrTb"/>
            <w:vAlign w:val="center"/>
            <w:hideMark/>
          </w:tcPr>
          <w:p w:rsidR="00A5272D" w:rsidRPr="00936FDC" w:rsidP="00DD0BCA">
            <w:pPr>
              <w:bidi w:val="0"/>
              <w:rPr>
                <w:rFonts w:ascii="Times New Roman" w:hAnsi="Times New Roman" w:cs="Times New Roman"/>
                <w:color w:val="000000"/>
                <w:sz w:val="14"/>
                <w:szCs w:val="14"/>
              </w:rPr>
            </w:pPr>
            <w:r w:rsidRPr="00936FDC">
              <w:rPr>
                <w:rFonts w:ascii="Times New Roman" w:hAnsi="Times New Roman" w:cs="Times New Roman"/>
                <w:color w:val="000000"/>
                <w:sz w:val="14"/>
                <w:szCs w:val="14"/>
              </w:rPr>
              <w:t xml:space="preserve">                 kapitálové výdavky 700</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19 813</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3 000</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19 916</w:t>
            </w:r>
          </w:p>
        </w:tc>
        <w:tc>
          <w:tcPr>
            <w:tcW w:w="496" w:type="pct"/>
            <w:tcBorders>
              <w:top w:val="nil"/>
              <w:left w:val="nil"/>
              <w:bottom w:val="single" w:sz="4" w:space="0" w:color="auto"/>
              <w:right w:val="single" w:sz="4" w:space="0" w:color="auto"/>
            </w:tcBorders>
            <w:noWrap/>
            <w:textDirection w:val="lrTb"/>
            <w:vAlign w:val="center"/>
            <w:hideMark/>
          </w:tcPr>
          <w:p w:rsidR="00A5272D" w:rsidRPr="00565E78" w:rsidP="00DD0BCA">
            <w:pPr>
              <w:bidi w:val="0"/>
              <w:jc w:val="right"/>
              <w:rPr>
                <w:rFonts w:ascii="Times New Roman" w:hAnsi="Times New Roman" w:cs="Times New Roman"/>
                <w:color w:val="000000"/>
                <w:sz w:val="14"/>
                <w:szCs w:val="14"/>
              </w:rPr>
            </w:pPr>
            <w:r w:rsidRPr="00565E78">
              <w:rPr>
                <w:rFonts w:ascii="Times New Roman" w:hAnsi="Times New Roman" w:cs="Times New Roman"/>
                <w:color w:val="000000"/>
                <w:sz w:val="14"/>
                <w:szCs w:val="14"/>
              </w:rPr>
              <w:t>10 084</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5 000</w:t>
            </w:r>
          </w:p>
        </w:tc>
        <w:tc>
          <w:tcPr>
            <w:tcW w:w="496"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5 000</w:t>
            </w:r>
          </w:p>
        </w:tc>
        <w:tc>
          <w:tcPr>
            <w:tcW w:w="494" w:type="pct"/>
            <w:tcBorders>
              <w:top w:val="nil"/>
              <w:left w:val="nil"/>
              <w:bottom w:val="single" w:sz="4" w:space="0" w:color="auto"/>
              <w:right w:val="single" w:sz="4" w:space="0" w:color="auto"/>
            </w:tcBorders>
            <w:noWrap/>
            <w:textDirection w:val="lrTb"/>
            <w:vAlign w:val="center"/>
            <w:hideMark/>
          </w:tcPr>
          <w:p w:rsidR="00A5272D" w:rsidRPr="009C30B2" w:rsidP="00DD0BCA">
            <w:pPr>
              <w:bidi w:val="0"/>
              <w:jc w:val="right"/>
              <w:rPr>
                <w:rFonts w:ascii="Times New Roman" w:hAnsi="Times New Roman" w:cs="Times New Roman"/>
                <w:color w:val="000000"/>
                <w:sz w:val="14"/>
                <w:szCs w:val="14"/>
              </w:rPr>
            </w:pPr>
            <w:r w:rsidRPr="009C30B2">
              <w:rPr>
                <w:rFonts w:ascii="Times New Roman" w:hAnsi="Times New Roman" w:cs="Times New Roman"/>
                <w:color w:val="000000"/>
                <w:sz w:val="14"/>
                <w:szCs w:val="14"/>
              </w:rPr>
              <w:t>5 000</w:t>
            </w:r>
          </w:p>
        </w:tc>
      </w:tr>
    </w:tbl>
    <w:p w:rsidR="00A5272D" w:rsidP="00A5272D">
      <w:pPr>
        <w:bidi w:val="0"/>
        <w:ind w:firstLine="708"/>
        <w:jc w:val="both"/>
        <w:rPr>
          <w:rFonts w:ascii="Times New Roman" w:hAnsi="Times New Roman" w:cs="Times New Roman"/>
          <w:lang w:eastAsia="sk-SK"/>
        </w:rPr>
      </w:pPr>
    </w:p>
    <w:p w:rsidR="00A5272D" w:rsidRPr="00AE1336" w:rsidP="00A5272D">
      <w:pPr>
        <w:bidi w:val="0"/>
        <w:ind w:firstLine="708"/>
        <w:jc w:val="both"/>
        <w:rPr>
          <w:rFonts w:ascii="Times New Roman" w:hAnsi="Times New Roman" w:cs="Times New Roman"/>
          <w:lang w:eastAsia="sk-SK"/>
        </w:rPr>
      </w:pPr>
      <w:r w:rsidRPr="00AE1336">
        <w:rPr>
          <w:rFonts w:ascii="Times New Roman" w:hAnsi="Times New Roman" w:cs="Times New Roman"/>
          <w:lang w:eastAsia="sk-SK"/>
        </w:rPr>
        <w:t>Výdavky úradu sa v roku 201</w:t>
      </w:r>
      <w:r>
        <w:rPr>
          <w:rFonts w:ascii="Times New Roman" w:hAnsi="Times New Roman" w:cs="Times New Roman"/>
          <w:lang w:eastAsia="sk-SK"/>
        </w:rPr>
        <w:t>5</w:t>
      </w:r>
      <w:r w:rsidRPr="00AE1336">
        <w:rPr>
          <w:rFonts w:ascii="Times New Roman" w:hAnsi="Times New Roman" w:cs="Times New Roman"/>
          <w:lang w:eastAsia="sk-SK"/>
        </w:rPr>
        <w:t xml:space="preserve"> rozpočtujú v sume 2,0 mil. eur, čo v porovnaní so schváleným rozpočtom rok</w:t>
      </w:r>
      <w:r>
        <w:rPr>
          <w:rFonts w:ascii="Times New Roman" w:hAnsi="Times New Roman" w:cs="Times New Roman"/>
          <w:lang w:eastAsia="sk-SK"/>
        </w:rPr>
        <w:t>u</w:t>
      </w:r>
      <w:r w:rsidRPr="00AE1336">
        <w:rPr>
          <w:rFonts w:ascii="Times New Roman" w:hAnsi="Times New Roman" w:cs="Times New Roman"/>
          <w:lang w:eastAsia="sk-SK"/>
        </w:rPr>
        <w:t xml:space="preserve"> </w:t>
      </w:r>
      <w:r>
        <w:rPr>
          <w:rFonts w:ascii="Times New Roman" w:hAnsi="Times New Roman" w:cs="Times New Roman"/>
          <w:lang w:eastAsia="sk-SK"/>
        </w:rPr>
        <w:t xml:space="preserve">2014 predstavuje rast o 0,9 %, </w:t>
      </w:r>
      <w:r w:rsidRPr="009C30B2">
        <w:rPr>
          <w:rFonts w:ascii="Times New Roman" w:hAnsi="Times New Roman" w:cs="Times New Roman"/>
          <w:lang w:eastAsia="sk-SK"/>
        </w:rPr>
        <w:t>najmä z dôvodu rastu osobných výdavkov.</w:t>
      </w:r>
    </w:p>
    <w:p w:rsidR="00A5272D" w:rsidP="00A5272D">
      <w:pPr>
        <w:bidi w:val="0"/>
        <w:ind w:firstLine="708"/>
        <w:jc w:val="both"/>
        <w:rPr>
          <w:rFonts w:ascii="Times New Roman" w:hAnsi="Times New Roman" w:cs="Times New Roman"/>
          <w:bCs/>
        </w:rPr>
      </w:pPr>
    </w:p>
    <w:p w:rsidR="00A5272D" w:rsidP="00A5272D">
      <w:pPr>
        <w:bidi w:val="0"/>
        <w:ind w:firstLine="708"/>
        <w:jc w:val="both"/>
        <w:rPr>
          <w:rFonts w:ascii="Times New Roman" w:hAnsi="Times New Roman" w:cs="Times New Roman"/>
          <w:bCs/>
        </w:rPr>
      </w:pPr>
      <w:r w:rsidRPr="009419F3">
        <w:rPr>
          <w:rFonts w:ascii="Times New Roman" w:hAnsi="Times New Roman" w:cs="Times New Roman"/>
          <w:bCs/>
        </w:rPr>
        <w:t xml:space="preserve">Objem </w:t>
      </w:r>
      <w:r>
        <w:rPr>
          <w:rFonts w:ascii="Times New Roman" w:hAnsi="Times New Roman" w:cs="Times New Roman"/>
          <w:bCs/>
        </w:rPr>
        <w:t>osobných výdavkov sa na rok 2015</w:t>
      </w:r>
      <w:r w:rsidRPr="009419F3">
        <w:rPr>
          <w:rFonts w:ascii="Times New Roman" w:hAnsi="Times New Roman" w:cs="Times New Roman"/>
          <w:bCs/>
        </w:rPr>
        <w:t xml:space="preserve"> rozpočtuje na úrovni 1,4 mil. eur, čo v porovnaní so schváleným rozpočtom </w:t>
      </w:r>
      <w:r>
        <w:rPr>
          <w:rFonts w:ascii="Times New Roman" w:hAnsi="Times New Roman" w:cs="Times New Roman"/>
          <w:bCs/>
        </w:rPr>
        <w:t xml:space="preserve">na </w:t>
      </w:r>
      <w:r w:rsidRPr="009419F3">
        <w:rPr>
          <w:rFonts w:ascii="Times New Roman" w:hAnsi="Times New Roman" w:cs="Times New Roman"/>
          <w:bCs/>
        </w:rPr>
        <w:t>rok 201</w:t>
      </w:r>
      <w:r>
        <w:rPr>
          <w:rFonts w:ascii="Times New Roman" w:hAnsi="Times New Roman" w:cs="Times New Roman"/>
          <w:bCs/>
        </w:rPr>
        <w:t xml:space="preserve">4 predstavuje rast o 1,3 %, </w:t>
      </w:r>
      <w:r w:rsidRPr="00DF783F">
        <w:rPr>
          <w:rFonts w:ascii="Times New Roman" w:hAnsi="Times New Roman" w:cs="Times New Roman"/>
          <w:bCs/>
        </w:rPr>
        <w:t xml:space="preserve">ktorý je spôsobený premietnutím valorizácie </w:t>
      </w:r>
      <w:r>
        <w:rPr>
          <w:rFonts w:ascii="Times New Roman" w:hAnsi="Times New Roman" w:cs="Times New Roman"/>
          <w:bCs/>
        </w:rPr>
        <w:t xml:space="preserve">z </w:t>
      </w:r>
      <w:r w:rsidRPr="00DF783F">
        <w:rPr>
          <w:rFonts w:ascii="Times New Roman" w:hAnsi="Times New Roman" w:cs="Times New Roman"/>
          <w:bCs/>
        </w:rPr>
        <w:t>roku 2014 do nasledujúcich rokov.</w:t>
      </w:r>
    </w:p>
    <w:p w:rsidR="00A5272D" w:rsidRPr="00936FDC" w:rsidP="00A5272D">
      <w:pPr>
        <w:bidi w:val="0"/>
        <w:ind w:firstLine="708"/>
        <w:jc w:val="both"/>
        <w:rPr>
          <w:rFonts w:ascii="Times New Roman" w:hAnsi="Times New Roman" w:cs="Times New Roman"/>
          <w:bCs/>
        </w:rPr>
      </w:pPr>
    </w:p>
    <w:p w:rsidR="00A5272D" w:rsidRPr="00936FDC" w:rsidP="00A5272D">
      <w:pPr>
        <w:bidi w:val="0"/>
        <w:ind w:firstLine="708"/>
        <w:jc w:val="both"/>
        <w:rPr>
          <w:rFonts w:ascii="Times New Roman" w:hAnsi="Times New Roman" w:cs="Times New Roman"/>
          <w:bCs/>
        </w:rPr>
      </w:pPr>
      <w:r w:rsidRPr="00936FDC">
        <w:rPr>
          <w:rFonts w:ascii="Times New Roman" w:hAnsi="Times New Roman" w:cs="Times New Roman"/>
          <w:bCs/>
        </w:rPr>
        <w:t xml:space="preserve">Výdavky na prevádzku </w:t>
      </w:r>
      <w:r>
        <w:rPr>
          <w:rFonts w:ascii="Times New Roman" w:hAnsi="Times New Roman" w:cs="Times New Roman"/>
          <w:bCs/>
        </w:rPr>
        <w:t xml:space="preserve">rozpočtované </w:t>
      </w:r>
      <w:r w:rsidRPr="00936FDC">
        <w:rPr>
          <w:rFonts w:ascii="Times New Roman" w:hAnsi="Times New Roman" w:cs="Times New Roman"/>
          <w:bCs/>
        </w:rPr>
        <w:t>v roku 201</w:t>
      </w:r>
      <w:r>
        <w:rPr>
          <w:rFonts w:ascii="Times New Roman" w:hAnsi="Times New Roman" w:cs="Times New Roman"/>
          <w:bCs/>
        </w:rPr>
        <w:t>5 v sume 569</w:t>
      </w:r>
      <w:r w:rsidRPr="00936FDC">
        <w:rPr>
          <w:rFonts w:ascii="Times New Roman" w:hAnsi="Times New Roman" w:cs="Times New Roman"/>
          <w:bCs/>
        </w:rPr>
        <w:t xml:space="preserve"> tis. eur </w:t>
      </w:r>
      <w:r>
        <w:rPr>
          <w:rFonts w:ascii="Times New Roman" w:hAnsi="Times New Roman" w:cs="Times New Roman"/>
          <w:bCs/>
        </w:rPr>
        <w:t>rastú v porovnaní so schváleným rozpočtom na rok 2014 o 3,4 %, čo je spôsobené najmä rastom výdavkov na nákup licencií</w:t>
      </w:r>
      <w:r w:rsidRPr="00286242">
        <w:rPr>
          <w:rFonts w:ascii="Times New Roman" w:hAnsi="Times New Roman" w:cs="Times New Roman"/>
          <w:bCs/>
        </w:rPr>
        <w:t xml:space="preserve">, zintenzívnením výkonu neohlásených inšpekcií a posilnením účasti </w:t>
      </w:r>
      <w:r>
        <w:rPr>
          <w:rFonts w:ascii="Times New Roman" w:hAnsi="Times New Roman" w:cs="Times New Roman"/>
          <w:bCs/>
        </w:rPr>
        <w:t>úradu</w:t>
      </w:r>
      <w:r w:rsidRPr="00286242">
        <w:rPr>
          <w:rFonts w:ascii="Times New Roman" w:hAnsi="Times New Roman" w:cs="Times New Roman"/>
          <w:bCs/>
        </w:rPr>
        <w:t xml:space="preserve"> na medzinárodnej spolupráci v oblasti hospodárskej súťaže.</w:t>
      </w:r>
    </w:p>
    <w:p w:rsidR="00A5272D" w:rsidRPr="00936FDC" w:rsidP="00A5272D">
      <w:pPr>
        <w:bidi w:val="0"/>
        <w:ind w:firstLine="708"/>
        <w:jc w:val="both"/>
        <w:rPr>
          <w:rFonts w:ascii="Times New Roman" w:hAnsi="Times New Roman" w:cs="Times New Roman"/>
          <w:bCs/>
        </w:rPr>
      </w:pPr>
    </w:p>
    <w:p w:rsidR="00A5272D" w:rsidRPr="00936FDC"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Výdavky n</w:t>
      </w:r>
      <w:r>
        <w:rPr>
          <w:rFonts w:ascii="Times New Roman" w:hAnsi="Times New Roman"/>
        </w:rPr>
        <w:t>a bežné transfery v roku 2015 v objeme 20</w:t>
      </w:r>
      <w:r w:rsidRPr="00936FDC">
        <w:rPr>
          <w:rFonts w:ascii="Times New Roman" w:hAnsi="Times New Roman"/>
        </w:rPr>
        <w:t xml:space="preserve"> tis. eur</w:t>
      </w:r>
      <w:r>
        <w:rPr>
          <w:rFonts w:ascii="Times New Roman" w:hAnsi="Times New Roman"/>
        </w:rPr>
        <w:t xml:space="preserve"> klesajú</w:t>
      </w:r>
      <w:r w:rsidRPr="00936FDC">
        <w:rPr>
          <w:rFonts w:ascii="Times New Roman" w:hAnsi="Times New Roman"/>
        </w:rPr>
        <w:t xml:space="preserve"> </w:t>
      </w:r>
      <w:r w:rsidRPr="009C30B2">
        <w:rPr>
          <w:rFonts w:ascii="Times New Roman" w:hAnsi="Times New Roman"/>
        </w:rPr>
        <w:t>v porovnaní so schvál</w:t>
      </w:r>
      <w:r>
        <w:rPr>
          <w:rFonts w:ascii="Times New Roman" w:hAnsi="Times New Roman"/>
        </w:rPr>
        <w:t>eným rozpočtom na rok 2014 o 17,6 % najmä z dôvodu poklesu výdavkov na odstupné a odchodné.</w:t>
      </w:r>
    </w:p>
    <w:p w:rsidR="00A5272D" w:rsidRPr="00936FDC" w:rsidP="00A5272D">
      <w:pPr>
        <w:bidi w:val="0"/>
        <w:ind w:firstLine="708"/>
        <w:jc w:val="both"/>
        <w:rPr>
          <w:rFonts w:ascii="Times New Roman" w:hAnsi="Times New Roman" w:cs="Times New Roman"/>
          <w:bCs/>
        </w:rPr>
      </w:pPr>
    </w:p>
    <w:p w:rsidR="00A5272D" w:rsidRPr="00936FDC" w:rsidP="00A5272D">
      <w:pPr>
        <w:pStyle w:val="NormalWeb"/>
        <w:bidi w:val="0"/>
        <w:spacing w:before="0" w:beforeAutospacing="0" w:after="0" w:afterAutospacing="0"/>
        <w:ind w:firstLine="708"/>
        <w:jc w:val="both"/>
        <w:rPr>
          <w:rFonts w:ascii="Times New Roman" w:hAnsi="Times New Roman"/>
        </w:rPr>
      </w:pPr>
      <w:r w:rsidRPr="00936FDC">
        <w:rPr>
          <w:rFonts w:ascii="Times New Roman" w:hAnsi="Times New Roman"/>
        </w:rPr>
        <w:t>Objem kapitálových výd</w:t>
      </w:r>
      <w:r>
        <w:rPr>
          <w:rFonts w:ascii="Times New Roman" w:hAnsi="Times New Roman"/>
        </w:rPr>
        <w:t>avkov rozpočtovaných na rok 2015</w:t>
      </w:r>
      <w:r w:rsidRPr="00936FDC">
        <w:rPr>
          <w:rFonts w:ascii="Times New Roman" w:hAnsi="Times New Roman"/>
        </w:rPr>
        <w:t xml:space="preserve"> v sume </w:t>
      </w:r>
      <w:r>
        <w:rPr>
          <w:rFonts w:ascii="Times New Roman" w:hAnsi="Times New Roman"/>
        </w:rPr>
        <w:t>5</w:t>
      </w:r>
      <w:r w:rsidRPr="00936FDC">
        <w:rPr>
          <w:rFonts w:ascii="Times New Roman" w:hAnsi="Times New Roman"/>
        </w:rPr>
        <w:t xml:space="preserve"> tis. eur </w:t>
      </w:r>
      <w:r>
        <w:rPr>
          <w:rFonts w:ascii="Times New Roman" w:hAnsi="Times New Roman"/>
        </w:rPr>
        <w:t>klesá</w:t>
      </w:r>
      <w:r w:rsidRPr="009C30B2">
        <w:rPr>
          <w:rFonts w:ascii="Times New Roman" w:hAnsi="Times New Roman"/>
        </w:rPr>
        <w:t xml:space="preserve"> v porovnaní so schváleným rozpočtom </w:t>
      </w:r>
      <w:r>
        <w:rPr>
          <w:rFonts w:ascii="Times New Roman" w:hAnsi="Times New Roman"/>
        </w:rPr>
        <w:t>na</w:t>
      </w:r>
      <w:r w:rsidRPr="009C30B2">
        <w:rPr>
          <w:rFonts w:ascii="Times New Roman" w:hAnsi="Times New Roman"/>
        </w:rPr>
        <w:t xml:space="preserve"> rok 2014 o</w:t>
      </w:r>
      <w:r>
        <w:rPr>
          <w:rFonts w:ascii="Times New Roman" w:hAnsi="Times New Roman"/>
        </w:rPr>
        <w:t> 74,9 %, pretože v roku 2015 už úrad nerozpočtuje prostriedky na nákup osobného automobilu.</w:t>
      </w:r>
    </w:p>
    <w:p w:rsidR="00A5272D" w:rsidRPr="005D2BC3" w:rsidP="005D2BC3">
      <w:pPr>
        <w:pStyle w:val="Heading5"/>
        <w:pBdr>
          <w:bottom w:val="single" w:sz="4" w:space="1" w:color="auto"/>
        </w:pBdr>
        <w:bidi w:val="0"/>
        <w:ind w:left="0"/>
        <w:rPr>
          <w:rFonts w:ascii="Times New Roman" w:hAnsi="Times New Roman"/>
          <w:i w:val="0"/>
          <w:sz w:val="24"/>
          <w:lang w:eastAsia="sk-SK"/>
        </w:rPr>
      </w:pPr>
      <w:bookmarkStart w:id="84" w:name="_Toc400551782"/>
      <w:r w:rsidRPr="005D2BC3">
        <w:rPr>
          <w:rFonts w:ascii="Times New Roman" w:hAnsi="Times New Roman"/>
          <w:i w:val="0"/>
          <w:sz w:val="24"/>
          <w:lang w:eastAsia="sk-SK"/>
        </w:rPr>
        <w:t>Národný bezpečnostný úrad</w:t>
      </w:r>
      <w:bookmarkEnd w:id="84"/>
    </w:p>
    <w:p w:rsidR="00A5272D" w:rsidRPr="00D20DC1" w:rsidP="00A5272D">
      <w:pPr>
        <w:bidi w:val="0"/>
        <w:jc w:val="both"/>
        <w:rPr>
          <w:rFonts w:ascii="Times New Roman" w:hAnsi="Times New Roman" w:cs="Times New Roman"/>
          <w:lang w:eastAsia="sk-SK"/>
        </w:rPr>
      </w:pPr>
    </w:p>
    <w:tbl>
      <w:tblPr>
        <w:tblStyle w:val="TableNormal"/>
        <w:tblW w:w="9143" w:type="dxa"/>
        <w:tblInd w:w="57" w:type="dxa"/>
        <w:tblCellMar>
          <w:left w:w="70" w:type="dxa"/>
          <w:right w:w="70" w:type="dxa"/>
        </w:tblCellMar>
        <w:tblLook w:val="04A0"/>
      </w:tblPr>
      <w:tblGrid>
        <w:gridCol w:w="2423"/>
        <w:gridCol w:w="960"/>
        <w:gridCol w:w="960"/>
        <w:gridCol w:w="960"/>
        <w:gridCol w:w="960"/>
        <w:gridCol w:w="960"/>
        <w:gridCol w:w="960"/>
        <w:gridCol w:w="960"/>
      </w:tblGrid>
      <w:tr>
        <w:tblPrEx>
          <w:tblW w:w="9143" w:type="dxa"/>
          <w:tblInd w:w="57" w:type="dxa"/>
          <w:tblCellMar>
            <w:left w:w="70" w:type="dxa"/>
            <w:right w:w="70" w:type="dxa"/>
          </w:tblCellMar>
          <w:tblLook w:val="04A0"/>
        </w:tblPrEx>
        <w:trPr>
          <w:trHeight w:val="261"/>
        </w:trPr>
        <w:tc>
          <w:tcPr>
            <w:tcW w:w="242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9D4042" w:rsidP="00DD0BCA">
            <w:pPr>
              <w:bidi w:val="0"/>
              <w:rPr>
                <w:rFonts w:ascii="Times New Roman" w:hAnsi="Times New Roman" w:cs="Times New Roman"/>
                <w:b/>
                <w:bCs/>
                <w:color w:val="000000"/>
                <w:sz w:val="14"/>
                <w:szCs w:val="14"/>
                <w:lang w:eastAsia="sk-SK"/>
              </w:rPr>
            </w:pPr>
            <w:bookmarkStart w:id="85" w:name="RANGE!B2"/>
            <w:bookmarkEnd w:id="85"/>
            <w:r w:rsidRPr="009D4042">
              <w:rPr>
                <w:rFonts w:ascii="Times New Roman" w:hAnsi="Times New Roman" w:cs="Times New Roman"/>
                <w:b/>
                <w:bCs/>
                <w:color w:val="000000"/>
                <w:sz w:val="14"/>
                <w:szCs w:val="14"/>
                <w:lang w:eastAsia="sk-SK"/>
              </w:rPr>
              <w:t>v eurách</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2012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2013 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2014 R</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2014 OS</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2015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2016 N</w:t>
            </w:r>
          </w:p>
        </w:tc>
        <w:tc>
          <w:tcPr>
            <w:tcW w:w="960"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A5272D" w:rsidRPr="009D4042" w:rsidP="00DD0BCA">
            <w:pPr>
              <w:bidi w:val="0"/>
              <w:jc w:val="center"/>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2017 N</w:t>
            </w:r>
          </w:p>
        </w:tc>
      </w:tr>
      <w:tr>
        <w:tblPrEx>
          <w:tblW w:w="9143" w:type="dxa"/>
          <w:tblInd w:w="57" w:type="dxa"/>
          <w:tblCellMar>
            <w:left w:w="70" w:type="dxa"/>
            <w:right w:w="70" w:type="dxa"/>
          </w:tblCellMar>
          <w:tblLook w:val="04A0"/>
        </w:tblPrEx>
        <w:trPr>
          <w:trHeight w:val="261"/>
        </w:trPr>
        <w:tc>
          <w:tcPr>
            <w:tcW w:w="2423"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hideMark/>
          </w:tcPr>
          <w:p w:rsidR="00A5272D" w:rsidRPr="009D4042" w:rsidP="00DD0BCA">
            <w:pPr>
              <w:bidi w:val="0"/>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Zdroje príslušnej kapitoly</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7 796 437</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8 096 889</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8 303 959</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415F06" w:rsidP="00DD0BCA">
            <w:pPr>
              <w:bidi w:val="0"/>
              <w:jc w:val="right"/>
              <w:rPr>
                <w:rFonts w:ascii="Times New Roman" w:hAnsi="Times New Roman" w:cs="Times New Roman"/>
                <w:b/>
                <w:bCs/>
                <w:color w:val="000000"/>
                <w:sz w:val="14"/>
                <w:szCs w:val="14"/>
              </w:rPr>
            </w:pPr>
            <w:r w:rsidRPr="00415F06">
              <w:rPr>
                <w:rFonts w:ascii="Times New Roman" w:hAnsi="Times New Roman" w:cs="Times New Roman"/>
                <w:b/>
                <w:bCs/>
                <w:color w:val="000000"/>
                <w:sz w:val="14"/>
                <w:szCs w:val="14"/>
              </w:rPr>
              <w:t>8 316 655</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c>
          <w:tcPr>
            <w:tcW w:w="960" w:type="dxa"/>
            <w:tcBorders>
              <w:top w:val="single" w:sz="4" w:space="0" w:color="auto"/>
              <w:left w:val="nil"/>
              <w:bottom w:val="single" w:sz="4" w:space="0" w:color="auto"/>
              <w:right w:val="single" w:sz="4" w:space="0" w:color="auto"/>
            </w:tcBorders>
            <w:shd w:val="clear" w:color="auto" w:fill="BFBFBF"/>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 xml:space="preserve">rozpočtové zdroje kapitoly </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7 592 537</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7 593 497</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8 303 959</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b/>
                <w:bCs/>
                <w:color w:val="000000"/>
                <w:sz w:val="14"/>
                <w:szCs w:val="14"/>
              </w:rPr>
            </w:pPr>
            <w:r w:rsidRPr="00415F06">
              <w:rPr>
                <w:rFonts w:ascii="Times New Roman" w:hAnsi="Times New Roman" w:cs="Times New Roman"/>
                <w:b/>
                <w:bCs/>
                <w:color w:val="000000"/>
                <w:sz w:val="14"/>
                <w:szCs w:val="14"/>
              </w:rPr>
              <w:t>8 316 655</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 xml:space="preserve">    v tom: bežné výdavky  600</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7 417 821</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7 547 729</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8 303 959</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color w:val="000000"/>
                <w:sz w:val="14"/>
                <w:szCs w:val="14"/>
              </w:rPr>
            </w:pPr>
            <w:r w:rsidRPr="00415F06">
              <w:rPr>
                <w:rFonts w:ascii="Times New Roman" w:hAnsi="Times New Roman" w:cs="Times New Roman"/>
                <w:color w:val="000000"/>
                <w:sz w:val="14"/>
                <w:szCs w:val="14"/>
              </w:rPr>
              <w:t>8 221 655</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8 397 076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8 397 076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8 397 076</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9D4042">
              <w:rPr>
                <w:rFonts w:ascii="Times New Roman" w:hAnsi="Times New Roman" w:cs="Times New Roman"/>
                <w:color w:val="000000"/>
                <w:sz w:val="14"/>
                <w:szCs w:val="14"/>
                <w:lang w:eastAsia="sk-SK"/>
              </w:rPr>
              <w:t xml:space="preserve"> 610 mzdy</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4 313 007</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4 371 921</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4 371 338</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color w:val="000000"/>
                <w:sz w:val="14"/>
                <w:szCs w:val="14"/>
              </w:rPr>
            </w:pPr>
            <w:r w:rsidRPr="00415F06">
              <w:rPr>
                <w:rFonts w:ascii="Times New Roman" w:hAnsi="Times New Roman" w:cs="Times New Roman"/>
                <w:color w:val="000000"/>
                <w:sz w:val="14"/>
                <w:szCs w:val="14"/>
              </w:rPr>
              <w:t>4 434 390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4 439 766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4 439 766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4 439 766</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 xml:space="preserve">  </w:t>
            </w:r>
            <w:r>
              <w:rPr>
                <w:rFonts w:ascii="Times New Roman" w:hAnsi="Times New Roman" w:cs="Times New Roman"/>
                <w:color w:val="000000"/>
                <w:sz w:val="14"/>
                <w:szCs w:val="14"/>
                <w:lang w:eastAsia="sk-SK"/>
              </w:rPr>
              <w:t xml:space="preserve">                         </w:t>
            </w:r>
            <w:r w:rsidRPr="009D4042">
              <w:rPr>
                <w:rFonts w:ascii="Times New Roman" w:hAnsi="Times New Roman" w:cs="Times New Roman"/>
                <w:color w:val="000000"/>
                <w:sz w:val="14"/>
                <w:szCs w:val="14"/>
                <w:lang w:eastAsia="sk-SK"/>
              </w:rPr>
              <w:t>620 odvody</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1 358 028</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1 484 976</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1 575 285</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color w:val="000000"/>
                <w:sz w:val="14"/>
                <w:szCs w:val="14"/>
              </w:rPr>
            </w:pPr>
            <w:r w:rsidRPr="00415F06">
              <w:rPr>
                <w:rFonts w:ascii="Times New Roman" w:hAnsi="Times New Roman" w:cs="Times New Roman"/>
                <w:color w:val="000000"/>
                <w:sz w:val="14"/>
                <w:szCs w:val="14"/>
              </w:rPr>
              <w:t>1 598 040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1 599 974</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1 599 974</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1 599 974</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9D4042">
              <w:rPr>
                <w:rFonts w:ascii="Times New Roman" w:hAnsi="Times New Roman" w:cs="Times New Roman"/>
                <w:color w:val="000000"/>
                <w:sz w:val="14"/>
                <w:szCs w:val="14"/>
                <w:lang w:eastAsia="sk-SK"/>
              </w:rPr>
              <w:t xml:space="preserve">  630 tovary a služby</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1 607 407</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1 460 456</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1 675 436</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color w:val="000000"/>
                <w:sz w:val="14"/>
                <w:szCs w:val="14"/>
              </w:rPr>
            </w:pPr>
            <w:r w:rsidRPr="00415F06">
              <w:rPr>
                <w:rFonts w:ascii="Times New Roman" w:hAnsi="Times New Roman" w:cs="Times New Roman"/>
                <w:color w:val="000000"/>
                <w:sz w:val="14"/>
                <w:szCs w:val="14"/>
              </w:rPr>
              <w:t>1 571 247</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2 012 236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2 012 236</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2 012 236</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                          </w:t>
            </w:r>
            <w:r w:rsidRPr="009D4042">
              <w:rPr>
                <w:rFonts w:ascii="Times New Roman" w:hAnsi="Times New Roman" w:cs="Times New Roman"/>
                <w:color w:val="000000"/>
                <w:sz w:val="14"/>
                <w:szCs w:val="14"/>
                <w:lang w:eastAsia="sk-SK"/>
              </w:rPr>
              <w:t>640 bežné transfery</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139 379</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230 376</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681 900</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color w:val="000000"/>
                <w:sz w:val="14"/>
                <w:szCs w:val="14"/>
              </w:rPr>
            </w:pPr>
            <w:r w:rsidRPr="00415F06">
              <w:rPr>
                <w:rFonts w:ascii="Times New Roman" w:hAnsi="Times New Roman" w:cs="Times New Roman"/>
                <w:color w:val="000000"/>
                <w:sz w:val="14"/>
                <w:szCs w:val="14"/>
              </w:rPr>
              <w:t>617 978</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345 100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345 100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345 100</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 xml:space="preserve">               kapitálové výdavky 700</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174 716</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45 768</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color w:val="000000"/>
                <w:sz w:val="14"/>
                <w:szCs w:val="14"/>
                <w:lang w:eastAsia="sk-SK"/>
              </w:rPr>
            </w:pPr>
            <w:r w:rsidRPr="009D4042">
              <w:rPr>
                <w:rFonts w:ascii="Times New Roman" w:hAnsi="Times New Roman" w:cs="Times New Roman"/>
                <w:color w:val="000000"/>
                <w:sz w:val="14"/>
                <w:szCs w:val="14"/>
                <w:lang w:eastAsia="sk-SK"/>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color w:val="000000"/>
                <w:sz w:val="14"/>
                <w:szCs w:val="14"/>
              </w:rPr>
            </w:pPr>
            <w:r w:rsidRPr="00415F06">
              <w:rPr>
                <w:rFonts w:ascii="Times New Roman" w:hAnsi="Times New Roman" w:cs="Times New Roman"/>
                <w:color w:val="000000"/>
                <w:sz w:val="14"/>
                <w:szCs w:val="14"/>
              </w:rPr>
              <w:t>95 000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0</w:t>
            </w:r>
          </w:p>
        </w:tc>
      </w:tr>
      <w:tr>
        <w:tblPrEx>
          <w:tblW w:w="9143" w:type="dxa"/>
          <w:tblInd w:w="57" w:type="dxa"/>
          <w:tblCellMar>
            <w:left w:w="70" w:type="dxa"/>
            <w:right w:w="70" w:type="dxa"/>
          </w:tblCellMar>
          <w:tblLook w:val="04A0"/>
        </w:tblPrEx>
        <w:trPr>
          <w:trHeight w:val="261"/>
        </w:trPr>
        <w:tc>
          <w:tcPr>
            <w:tcW w:w="2423" w:type="dxa"/>
            <w:tcBorders>
              <w:top w:val="nil"/>
              <w:left w:val="single" w:sz="4" w:space="0" w:color="auto"/>
              <w:bottom w:val="single" w:sz="4" w:space="0" w:color="auto"/>
              <w:right w:val="single" w:sz="4" w:space="0" w:color="auto"/>
            </w:tcBorders>
            <w:noWrap/>
            <w:textDirection w:val="lrTb"/>
            <w:vAlign w:val="center"/>
            <w:hideMark/>
          </w:tcPr>
          <w:p w:rsidR="00A5272D" w:rsidRPr="009D4042" w:rsidP="00DD0BCA">
            <w:pPr>
              <w:bidi w:val="0"/>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presun z minulých rokov</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203 900</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503 392</w:t>
            </w:r>
          </w:p>
        </w:tc>
        <w:tc>
          <w:tcPr>
            <w:tcW w:w="960" w:type="dxa"/>
            <w:tcBorders>
              <w:top w:val="nil"/>
              <w:left w:val="nil"/>
              <w:bottom w:val="single" w:sz="4" w:space="0" w:color="auto"/>
              <w:right w:val="single" w:sz="4" w:space="0" w:color="auto"/>
            </w:tcBorders>
            <w:noWrap/>
            <w:textDirection w:val="lrTb"/>
            <w:vAlign w:val="bottom"/>
            <w:hideMark/>
          </w:tcPr>
          <w:p w:rsidR="00A5272D" w:rsidRPr="009D4042" w:rsidP="00DD0BCA">
            <w:pPr>
              <w:bidi w:val="0"/>
              <w:jc w:val="right"/>
              <w:rPr>
                <w:rFonts w:ascii="Times New Roman" w:hAnsi="Times New Roman" w:cs="Times New Roman"/>
                <w:b/>
                <w:bCs/>
                <w:color w:val="000000"/>
                <w:sz w:val="14"/>
                <w:szCs w:val="14"/>
                <w:lang w:eastAsia="sk-SK"/>
              </w:rPr>
            </w:pPr>
            <w:r w:rsidRPr="009D4042">
              <w:rPr>
                <w:rFonts w:ascii="Times New Roman" w:hAnsi="Times New Roman" w:cs="Times New Roman"/>
                <w:b/>
                <w:bCs/>
                <w:color w:val="000000"/>
                <w:sz w:val="14"/>
                <w:szCs w:val="14"/>
                <w:lang w:eastAsia="sk-SK"/>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415F06" w:rsidP="00DD0BCA">
            <w:pPr>
              <w:bidi w:val="0"/>
              <w:jc w:val="right"/>
              <w:rPr>
                <w:rFonts w:ascii="Times New Roman" w:hAnsi="Times New Roman" w:cs="Times New Roman"/>
                <w:b/>
                <w:bCs/>
                <w:color w:val="000000"/>
                <w:sz w:val="14"/>
                <w:szCs w:val="14"/>
              </w:rPr>
            </w:pPr>
            <w:r w:rsidRPr="00415F06">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0</w:t>
            </w:r>
          </w:p>
        </w:tc>
        <w:tc>
          <w:tcPr>
            <w:tcW w:w="960" w:type="dxa"/>
            <w:tcBorders>
              <w:top w:val="nil"/>
              <w:left w:val="nil"/>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0</w:t>
            </w:r>
          </w:p>
        </w:tc>
      </w:tr>
    </w:tbl>
    <w:p w:rsidR="00A5272D" w:rsidRPr="00D20DC1" w:rsidP="00A5272D">
      <w:pPr>
        <w:bidi w:val="0"/>
        <w:jc w:val="both"/>
        <w:rPr>
          <w:rFonts w:ascii="Times New Roman" w:hAnsi="Times New Roman" w:cs="Times New Roman"/>
          <w:lang w:eastAsia="sk-SK"/>
        </w:rPr>
      </w:pPr>
    </w:p>
    <w:p w:rsidR="00A5272D" w:rsidP="00A5272D">
      <w:pPr>
        <w:bidi w:val="0"/>
        <w:ind w:firstLine="708"/>
        <w:jc w:val="both"/>
        <w:rPr>
          <w:rFonts w:ascii="Times New Roman" w:hAnsi="Times New Roman" w:cs="Times New Roman"/>
        </w:rPr>
      </w:pPr>
      <w:r w:rsidRPr="005C6DB2">
        <w:rPr>
          <w:rFonts w:ascii="Times New Roman" w:hAnsi="Times New Roman" w:cs="Times New Roman"/>
        </w:rPr>
        <w:t>Celk</w:t>
      </w:r>
      <w:r>
        <w:rPr>
          <w:rFonts w:ascii="Times New Roman" w:hAnsi="Times New Roman" w:cs="Times New Roman"/>
        </w:rPr>
        <w:t>ové výdavky kapitoly na rok 2015 sa rozpočtujú v sume 8,40</w:t>
      </w:r>
      <w:r w:rsidRPr="005C6DB2">
        <w:rPr>
          <w:rFonts w:ascii="Times New Roman" w:hAnsi="Times New Roman" w:cs="Times New Roman"/>
        </w:rPr>
        <w:t xml:space="preserve"> mil. eur, čo predstavuje oproti </w:t>
      </w:r>
      <w:r>
        <w:rPr>
          <w:rFonts w:ascii="Times New Roman" w:hAnsi="Times New Roman" w:cs="Times New Roman"/>
        </w:rPr>
        <w:t>schválenému rozpočtu na rok 2014</w:t>
      </w:r>
      <w:r w:rsidRPr="005C6DB2">
        <w:rPr>
          <w:rFonts w:ascii="Times New Roman" w:hAnsi="Times New Roman" w:cs="Times New Roman"/>
        </w:rPr>
        <w:t xml:space="preserve"> </w:t>
      </w:r>
      <w:r>
        <w:rPr>
          <w:rFonts w:ascii="Times New Roman" w:hAnsi="Times New Roman" w:cs="Times New Roman"/>
        </w:rPr>
        <w:t>nárast o 93,1</w:t>
      </w:r>
      <w:r w:rsidRPr="005C6DB2">
        <w:rPr>
          <w:rFonts w:ascii="Times New Roman" w:hAnsi="Times New Roman" w:cs="Times New Roman"/>
        </w:rPr>
        <w:t xml:space="preserve"> tis. eur</w:t>
      </w:r>
      <w:r>
        <w:rPr>
          <w:rFonts w:ascii="Times New Roman" w:hAnsi="Times New Roman" w:cs="Times New Roman"/>
        </w:rPr>
        <w:t>, t. j. o 1,12</w:t>
      </w:r>
      <w:r w:rsidRPr="005C6DB2">
        <w:rPr>
          <w:rFonts w:ascii="Times New Roman" w:hAnsi="Times New Roman" w:cs="Times New Roman"/>
        </w:rPr>
        <w:t xml:space="preserve"> %. </w:t>
      </w:r>
    </w:p>
    <w:p w:rsidR="00A5272D" w:rsidRPr="005C6DB2"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Pr>
          <w:rFonts w:ascii="Times New Roman" w:hAnsi="Times New Roman" w:cs="Times New Roman"/>
        </w:rPr>
        <w:t>Osobné výdavky na rok 2015 sa rozpočtujú v sume 6,04</w:t>
      </w:r>
      <w:r w:rsidRPr="005C6DB2">
        <w:rPr>
          <w:rFonts w:ascii="Times New Roman" w:hAnsi="Times New Roman" w:cs="Times New Roman"/>
        </w:rPr>
        <w:t xml:space="preserve"> mil. eur, čo predstavuje oproti schválenému </w:t>
      </w:r>
      <w:r>
        <w:rPr>
          <w:rFonts w:ascii="Times New Roman" w:hAnsi="Times New Roman" w:cs="Times New Roman"/>
        </w:rPr>
        <w:t xml:space="preserve">rozpočtu na rok 2014 nárast o 93,1 tis. eur, t. j. o 1,57 %. </w:t>
      </w:r>
      <w:r w:rsidRPr="00AD5F57">
        <w:rPr>
          <w:rFonts w:ascii="Times New Roman" w:hAnsi="Times New Roman" w:cs="Times New Roman"/>
        </w:rPr>
        <w:t>Tento nárast je spôsobený</w:t>
      </w:r>
      <w:r>
        <w:rPr>
          <w:rFonts w:ascii="Times New Roman" w:hAnsi="Times New Roman" w:cs="Times New Roman"/>
        </w:rPr>
        <w:t xml:space="preserve"> premietnutím zmeny po úpravách v roku 2014 a</w:t>
      </w:r>
      <w:r w:rsidRPr="00AD5F57">
        <w:rPr>
          <w:rFonts w:ascii="Times New Roman" w:hAnsi="Times New Roman" w:cs="Times New Roman"/>
        </w:rPr>
        <w:t xml:space="preserve"> </w:t>
      </w:r>
      <w:r>
        <w:rPr>
          <w:rFonts w:ascii="Times New Roman" w:hAnsi="Times New Roman" w:cs="Times New Roman"/>
        </w:rPr>
        <w:t xml:space="preserve">premietnutím valorizácie platov z roku 2014 do nasledujúcich rokov. </w:t>
      </w:r>
    </w:p>
    <w:p w:rsidR="00A5272D" w:rsidP="00A5272D">
      <w:pPr>
        <w:bidi w:val="0"/>
        <w:ind w:firstLine="708"/>
        <w:jc w:val="both"/>
        <w:rPr>
          <w:rFonts w:ascii="Times New Roman" w:hAnsi="Times New Roman" w:cs="Times New Roman"/>
        </w:rPr>
      </w:pPr>
    </w:p>
    <w:p w:rsidR="00A5272D" w:rsidRPr="00B93EFF" w:rsidP="00A5272D">
      <w:pPr>
        <w:bidi w:val="0"/>
        <w:ind w:firstLine="708"/>
        <w:jc w:val="both"/>
        <w:rPr>
          <w:rFonts w:ascii="Times New Roman" w:hAnsi="Times New Roman" w:cs="Times New Roman"/>
        </w:rPr>
      </w:pPr>
      <w:r w:rsidRPr="00B93EFF">
        <w:rPr>
          <w:rFonts w:ascii="Times New Roman" w:hAnsi="Times New Roman" w:cs="Times New Roman"/>
        </w:rPr>
        <w:t xml:space="preserve">Tovary a služby na rok 2015 sa rozpočtujú v sume 2,01 mil. eur, čo predstavuje oproti schválenému rozpočtu </w:t>
      </w:r>
      <w:r>
        <w:rPr>
          <w:rFonts w:ascii="Times New Roman" w:hAnsi="Times New Roman" w:cs="Times New Roman"/>
        </w:rPr>
        <w:t xml:space="preserve">na </w:t>
      </w:r>
      <w:r w:rsidRPr="00B93EFF">
        <w:rPr>
          <w:rFonts w:ascii="Times New Roman" w:hAnsi="Times New Roman" w:cs="Times New Roman"/>
        </w:rPr>
        <w:t xml:space="preserve">rok 2014 nárast </w:t>
      </w:r>
      <w:r>
        <w:rPr>
          <w:rFonts w:ascii="Times New Roman" w:hAnsi="Times New Roman" w:cs="Times New Roman"/>
        </w:rPr>
        <w:t xml:space="preserve">o 337 tis. eur, t. j. o 20,1 %. Nárast vo výdavkoch na tovary a služby je na úkor výdavkov na bežné transfery. </w:t>
      </w:r>
    </w:p>
    <w:p w:rsidR="00A5272D" w:rsidRPr="005C6DB2" w:rsidP="00A5272D">
      <w:pPr>
        <w:bidi w:val="0"/>
        <w:ind w:firstLine="708"/>
        <w:jc w:val="both"/>
        <w:rPr>
          <w:rFonts w:ascii="Times New Roman" w:hAnsi="Times New Roman" w:cs="Times New Roman"/>
        </w:rPr>
      </w:pPr>
    </w:p>
    <w:p w:rsidR="00A5272D" w:rsidRPr="00F400E1" w:rsidP="00A5272D">
      <w:pPr>
        <w:bidi w:val="0"/>
        <w:ind w:firstLine="708"/>
        <w:jc w:val="both"/>
        <w:rPr>
          <w:rFonts w:ascii="Times New Roman" w:hAnsi="Times New Roman" w:cs="Times New Roman"/>
        </w:rPr>
      </w:pPr>
      <w:r w:rsidRPr="00F400E1">
        <w:rPr>
          <w:rFonts w:ascii="Times New Roman" w:hAnsi="Times New Roman" w:cs="Times New Roman"/>
        </w:rPr>
        <w:t xml:space="preserve">Bežné transfery na rok 2015 sa rozpočtujú v sume 345 tis. eur, čo predstavuje oproti schválenému rozpočtu </w:t>
      </w:r>
      <w:r>
        <w:rPr>
          <w:rFonts w:ascii="Times New Roman" w:hAnsi="Times New Roman" w:cs="Times New Roman"/>
        </w:rPr>
        <w:t xml:space="preserve">na </w:t>
      </w:r>
      <w:r w:rsidRPr="00F400E1">
        <w:rPr>
          <w:rFonts w:ascii="Times New Roman" w:hAnsi="Times New Roman" w:cs="Times New Roman"/>
        </w:rPr>
        <w:t>rok 2014 pokles o 337 tis. eur, t. j. o 49,4 %.</w:t>
      </w:r>
    </w:p>
    <w:p w:rsidR="00A5272D" w:rsidRPr="005C6DB2"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5C6DB2">
        <w:rPr>
          <w:rFonts w:ascii="Times New Roman" w:hAnsi="Times New Roman" w:cs="Times New Roman"/>
        </w:rPr>
        <w:t xml:space="preserve">Kapitola nerozpočtuje kapitálové výdavky. </w:t>
      </w:r>
    </w:p>
    <w:p w:rsidR="00A5272D" w:rsidRPr="005C6DB2" w:rsidP="00A5272D">
      <w:pPr>
        <w:bidi w:val="0"/>
        <w:ind w:firstLine="708"/>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C25067">
        <w:rPr>
          <w:rFonts w:ascii="Times New Roman" w:hAnsi="Times New Roman" w:cs="Times New Roman"/>
        </w:rPr>
        <w:t xml:space="preserve">Výdavky kapitoly sa rozpočtujú na plnenie úloh na úseku ochrany utajovaných informácií, elektronického podpisu a riadenia a podpory programov. </w:t>
      </w:r>
    </w:p>
    <w:p w:rsidR="00A5272D" w:rsidRPr="00F400E1" w:rsidP="00A5272D">
      <w:pPr>
        <w:bidi w:val="0"/>
        <w:jc w:val="both"/>
        <w:rPr>
          <w:rFonts w:ascii="Times New Roman" w:hAnsi="Times New Roman" w:cs="Times New Roman"/>
          <w:highlight w:val="yellow"/>
        </w:rPr>
      </w:pPr>
    </w:p>
    <w:tbl>
      <w:tblPr>
        <w:tblStyle w:val="TableNormal"/>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60"/>
        <w:gridCol w:w="917"/>
        <w:gridCol w:w="918"/>
        <w:gridCol w:w="918"/>
        <w:gridCol w:w="918"/>
        <w:gridCol w:w="918"/>
        <w:gridCol w:w="918"/>
        <w:gridCol w:w="918"/>
      </w:tblGrid>
      <w:tr>
        <w:tblPrEx>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A5272D" w:rsidRPr="00FE77CF" w:rsidP="00DD0BCA">
            <w:pPr>
              <w:bidi w:val="0"/>
              <w:rPr>
                <w:rFonts w:ascii="Times New Roman" w:hAnsi="Times New Roman" w:cs="Times New Roman"/>
                <w:b/>
                <w:bCs/>
                <w:color w:val="000000"/>
                <w:sz w:val="14"/>
                <w:szCs w:val="14"/>
                <w:lang w:eastAsia="sk-SK"/>
              </w:rPr>
            </w:pPr>
            <w:r w:rsidRPr="00FE77CF">
              <w:rPr>
                <w:rFonts w:ascii="Times New Roman" w:hAnsi="Times New Roman" w:cs="Times New Roman"/>
                <w:b/>
                <w:bCs/>
                <w:color w:val="000000"/>
                <w:sz w:val="14"/>
                <w:szCs w:val="14"/>
                <w:lang w:eastAsia="sk-SK"/>
              </w:rPr>
              <w:t>v eurách</w:t>
            </w:r>
          </w:p>
        </w:tc>
        <w:tc>
          <w:tcPr>
            <w:tcW w:w="91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2012 S</w:t>
            </w:r>
          </w:p>
        </w:tc>
        <w:tc>
          <w:tcPr>
            <w:tcW w:w="9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2013 S</w:t>
            </w:r>
          </w:p>
        </w:tc>
        <w:tc>
          <w:tcPr>
            <w:tcW w:w="9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2014 R</w:t>
            </w:r>
          </w:p>
        </w:tc>
        <w:tc>
          <w:tcPr>
            <w:tcW w:w="9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2014 OS</w:t>
            </w:r>
          </w:p>
        </w:tc>
        <w:tc>
          <w:tcPr>
            <w:tcW w:w="9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2015 N</w:t>
            </w:r>
          </w:p>
        </w:tc>
        <w:tc>
          <w:tcPr>
            <w:tcW w:w="9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2016 N</w:t>
            </w:r>
          </w:p>
        </w:tc>
        <w:tc>
          <w:tcPr>
            <w:tcW w:w="91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A5272D" w:rsidRPr="00FE77CF" w:rsidP="00DD0BCA">
            <w:pPr>
              <w:bidi w:val="0"/>
              <w:jc w:val="center"/>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2017 N</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hideMark/>
          </w:tcPr>
          <w:p w:rsidR="00A5272D" w:rsidRPr="00FE77CF" w:rsidP="00DD0BCA">
            <w:pPr>
              <w:bidi w:val="0"/>
              <w:rPr>
                <w:rFonts w:ascii="Times New Roman" w:hAnsi="Times New Roman" w:cs="Times New Roman"/>
                <w:b/>
                <w:bCs/>
                <w:color w:val="000000"/>
                <w:sz w:val="14"/>
                <w:szCs w:val="14"/>
                <w:lang w:eastAsia="sk-SK"/>
              </w:rPr>
            </w:pPr>
            <w:r w:rsidRPr="00FE77CF">
              <w:rPr>
                <w:rFonts w:ascii="Times New Roman" w:hAnsi="Times New Roman" w:cs="Times New Roman"/>
                <w:b/>
                <w:bCs/>
                <w:color w:val="000000"/>
                <w:sz w:val="14"/>
                <w:szCs w:val="14"/>
                <w:lang w:eastAsia="sk-SK"/>
              </w:rPr>
              <w:t>Bezpečnosť informácií</w:t>
            </w:r>
          </w:p>
        </w:tc>
        <w:tc>
          <w:tcPr>
            <w:tcW w:w="91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FE77CF" w:rsidP="00DD0BCA">
            <w:pPr>
              <w:bidi w:val="0"/>
              <w:jc w:val="right"/>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7 796 437</w:t>
            </w:r>
          </w:p>
        </w:tc>
        <w:tc>
          <w:tcPr>
            <w:tcW w:w="9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FE77CF" w:rsidP="00DD0BCA">
            <w:pPr>
              <w:bidi w:val="0"/>
              <w:jc w:val="right"/>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8 096 889</w:t>
            </w:r>
          </w:p>
        </w:tc>
        <w:tc>
          <w:tcPr>
            <w:tcW w:w="9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FE77CF" w:rsidP="00DD0BCA">
            <w:pPr>
              <w:bidi w:val="0"/>
              <w:jc w:val="right"/>
              <w:rPr>
                <w:rFonts w:ascii="Times New Roman" w:hAnsi="Times New Roman" w:cs="Times New Roman"/>
                <w:b/>
                <w:bCs/>
                <w:color w:val="000000"/>
                <w:sz w:val="14"/>
                <w:szCs w:val="14"/>
              </w:rPr>
            </w:pPr>
            <w:r w:rsidRPr="00FE77CF">
              <w:rPr>
                <w:rFonts w:ascii="Times New Roman" w:hAnsi="Times New Roman" w:cs="Times New Roman"/>
                <w:b/>
                <w:bCs/>
                <w:color w:val="000000"/>
                <w:sz w:val="14"/>
                <w:szCs w:val="14"/>
              </w:rPr>
              <w:t>8 303 959</w:t>
            </w:r>
          </w:p>
        </w:tc>
        <w:tc>
          <w:tcPr>
            <w:tcW w:w="9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1D74E6" w:rsidP="00DD0BCA">
            <w:pPr>
              <w:bidi w:val="0"/>
              <w:jc w:val="right"/>
              <w:rPr>
                <w:rFonts w:ascii="Times New Roman" w:hAnsi="Times New Roman" w:cs="Times New Roman"/>
                <w:b/>
                <w:bCs/>
                <w:color w:val="000000"/>
                <w:sz w:val="14"/>
                <w:szCs w:val="14"/>
              </w:rPr>
            </w:pPr>
            <w:r w:rsidRPr="001D74E6">
              <w:rPr>
                <w:rFonts w:ascii="Times New Roman" w:hAnsi="Times New Roman" w:cs="Times New Roman"/>
                <w:b/>
                <w:bCs/>
                <w:color w:val="000000"/>
                <w:sz w:val="14"/>
                <w:szCs w:val="14"/>
              </w:rPr>
              <w:t>8 316 655</w:t>
            </w:r>
          </w:p>
        </w:tc>
        <w:tc>
          <w:tcPr>
            <w:tcW w:w="9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c>
          <w:tcPr>
            <w:tcW w:w="9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c>
          <w:tcPr>
            <w:tcW w:w="91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A5272D" w:rsidRPr="00FF179F" w:rsidP="00DD0BCA">
            <w:pPr>
              <w:bidi w:val="0"/>
              <w:jc w:val="right"/>
              <w:rPr>
                <w:rFonts w:ascii="Times New Roman" w:hAnsi="Times New Roman" w:cs="Times New Roman"/>
                <w:b/>
                <w:bCs/>
                <w:color w:val="000000"/>
                <w:sz w:val="14"/>
                <w:szCs w:val="14"/>
              </w:rPr>
            </w:pPr>
            <w:r w:rsidRPr="00FF179F">
              <w:rPr>
                <w:rFonts w:ascii="Times New Roman" w:hAnsi="Times New Roman" w:cs="Times New Roman"/>
                <w:b/>
                <w:bCs/>
                <w:color w:val="000000"/>
                <w:sz w:val="14"/>
                <w:szCs w:val="14"/>
              </w:rPr>
              <w:t>8 397 076</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textDirection w:val="lrTb"/>
            <w:vAlign w:val="center"/>
            <w:hideMark/>
          </w:tcPr>
          <w:p w:rsidR="00A5272D" w:rsidRPr="00FE77CF" w:rsidP="00DD0BCA">
            <w:pPr>
              <w:bidi w:val="0"/>
              <w:rPr>
                <w:rFonts w:ascii="Times New Roman" w:hAnsi="Times New Roman" w:cs="Times New Roman"/>
                <w:color w:val="000000"/>
                <w:sz w:val="14"/>
                <w:szCs w:val="14"/>
              </w:rPr>
            </w:pPr>
            <w:r w:rsidRPr="00FE77CF">
              <w:rPr>
                <w:rFonts w:ascii="Times New Roman" w:hAnsi="Times New Roman" w:cs="Times New Roman"/>
                <w:color w:val="000000"/>
                <w:sz w:val="14"/>
                <w:szCs w:val="14"/>
              </w:rPr>
              <w:t>Riadenie a podpora programov</w:t>
            </w:r>
          </w:p>
        </w:tc>
        <w:tc>
          <w:tcPr>
            <w:tcW w:w="9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3 593 262</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3 550 581</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4 125 687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1D74E6" w:rsidP="00DD0BCA">
            <w:pPr>
              <w:bidi w:val="0"/>
              <w:jc w:val="right"/>
              <w:rPr>
                <w:rFonts w:ascii="Times New Roman" w:hAnsi="Times New Roman" w:cs="Times New Roman"/>
                <w:color w:val="000000"/>
                <w:sz w:val="14"/>
                <w:szCs w:val="14"/>
              </w:rPr>
            </w:pPr>
            <w:r w:rsidRPr="001D74E6">
              <w:rPr>
                <w:rFonts w:ascii="Times New Roman" w:hAnsi="Times New Roman" w:cs="Times New Roman"/>
                <w:color w:val="000000"/>
                <w:sz w:val="14"/>
                <w:szCs w:val="14"/>
              </w:rPr>
              <w:t>3 908 070</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3 862 318</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3 862 318</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3 862 318</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textDirection w:val="lrTb"/>
            <w:vAlign w:val="center"/>
            <w:hideMark/>
          </w:tcPr>
          <w:p w:rsidR="00A5272D" w:rsidRPr="00FE77CF" w:rsidP="00DD0BCA">
            <w:pPr>
              <w:bidi w:val="0"/>
              <w:rPr>
                <w:rFonts w:ascii="Times New Roman" w:hAnsi="Times New Roman" w:cs="Times New Roman"/>
                <w:color w:val="000000"/>
                <w:sz w:val="14"/>
                <w:szCs w:val="14"/>
              </w:rPr>
            </w:pPr>
            <w:r w:rsidRPr="00FE77CF">
              <w:rPr>
                <w:rFonts w:ascii="Times New Roman" w:hAnsi="Times New Roman" w:cs="Times New Roman"/>
                <w:color w:val="000000"/>
                <w:sz w:val="14"/>
                <w:szCs w:val="14"/>
              </w:rPr>
              <w:t xml:space="preserve">Ochrana utajovaných informácií (+ Bezpeč. kom. a informačných systémov </w:t>
            </w:r>
            <w:r>
              <w:rPr>
                <w:rFonts w:ascii="Times New Roman" w:hAnsi="Times New Roman" w:cs="Times New Roman"/>
                <w:color w:val="000000"/>
                <w:sz w:val="14"/>
                <w:szCs w:val="14"/>
              </w:rPr>
              <w:t>na</w:t>
            </w:r>
            <w:r w:rsidRPr="00FE77CF">
              <w:rPr>
                <w:rFonts w:ascii="Times New Roman" w:hAnsi="Times New Roman" w:cs="Times New Roman"/>
                <w:color w:val="000000"/>
                <w:sz w:val="14"/>
                <w:szCs w:val="14"/>
              </w:rPr>
              <w:t xml:space="preserve"> roky 2011-2013)</w:t>
            </w:r>
          </w:p>
        </w:tc>
        <w:tc>
          <w:tcPr>
            <w:tcW w:w="9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3 321 833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3 709 603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3 296 199</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1D74E6" w:rsidP="00DD0BCA">
            <w:pPr>
              <w:bidi w:val="0"/>
              <w:jc w:val="right"/>
              <w:rPr>
                <w:rFonts w:ascii="Times New Roman" w:hAnsi="Times New Roman" w:cs="Times New Roman"/>
                <w:color w:val="000000"/>
                <w:sz w:val="14"/>
                <w:szCs w:val="14"/>
              </w:rPr>
            </w:pPr>
            <w:r w:rsidRPr="001D74E6">
              <w:rPr>
                <w:rFonts w:ascii="Times New Roman" w:hAnsi="Times New Roman" w:cs="Times New Roman"/>
                <w:color w:val="000000"/>
                <w:sz w:val="14"/>
                <w:szCs w:val="14"/>
              </w:rPr>
              <w:t>4 015 067</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3 873 305</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3 873 305</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3 873 305</w:t>
            </w:r>
          </w:p>
        </w:tc>
      </w:tr>
      <w:tr>
        <w:tblPrEx>
          <w:tblW w:w="9085" w:type="dxa"/>
          <w:tblInd w:w="57" w:type="dxa"/>
          <w:tblLayout w:type="fixed"/>
          <w:tblCellMar>
            <w:left w:w="70" w:type="dxa"/>
            <w:right w:w="70" w:type="dxa"/>
          </w:tblCellMar>
          <w:tblLook w:val="04A0"/>
        </w:tblPrEx>
        <w:trPr>
          <w:trHeight w:val="261"/>
        </w:trPr>
        <w:tc>
          <w:tcPr>
            <w:tcW w:w="2660" w:type="dxa"/>
            <w:tcBorders>
              <w:top w:val="single" w:sz="4" w:space="0" w:color="auto"/>
              <w:left w:val="single" w:sz="4" w:space="0" w:color="auto"/>
              <w:bottom w:val="single" w:sz="4" w:space="0" w:color="auto"/>
              <w:right w:val="single" w:sz="4" w:space="0" w:color="auto"/>
            </w:tcBorders>
            <w:textDirection w:val="lrTb"/>
            <w:vAlign w:val="center"/>
            <w:hideMark/>
          </w:tcPr>
          <w:p w:rsidR="00A5272D" w:rsidRPr="00FE77CF" w:rsidP="00DD0BCA">
            <w:pPr>
              <w:bidi w:val="0"/>
              <w:rPr>
                <w:rFonts w:ascii="Times New Roman" w:hAnsi="Times New Roman" w:cs="Times New Roman"/>
                <w:color w:val="000000"/>
                <w:sz w:val="14"/>
                <w:szCs w:val="14"/>
              </w:rPr>
            </w:pPr>
            <w:r w:rsidRPr="00FE77CF">
              <w:rPr>
                <w:rFonts w:ascii="Times New Roman" w:hAnsi="Times New Roman" w:cs="Times New Roman"/>
                <w:color w:val="000000"/>
                <w:sz w:val="14"/>
                <w:szCs w:val="14"/>
              </w:rPr>
              <w:t>Elektronický podpis</w:t>
            </w:r>
          </w:p>
        </w:tc>
        <w:tc>
          <w:tcPr>
            <w:tcW w:w="917"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881 342</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836 705</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E77CF" w:rsidP="00DD0BCA">
            <w:pPr>
              <w:bidi w:val="0"/>
              <w:jc w:val="right"/>
              <w:rPr>
                <w:rFonts w:ascii="Times New Roman" w:hAnsi="Times New Roman" w:cs="Times New Roman"/>
                <w:color w:val="000000"/>
                <w:sz w:val="14"/>
                <w:szCs w:val="14"/>
              </w:rPr>
            </w:pPr>
            <w:r w:rsidRPr="00FE77CF">
              <w:rPr>
                <w:rFonts w:ascii="Times New Roman" w:hAnsi="Times New Roman" w:cs="Times New Roman"/>
                <w:color w:val="000000"/>
                <w:sz w:val="14"/>
                <w:szCs w:val="14"/>
              </w:rPr>
              <w:t>882 073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1D74E6" w:rsidP="00DD0BCA">
            <w:pPr>
              <w:bidi w:val="0"/>
              <w:jc w:val="right"/>
              <w:rPr>
                <w:rFonts w:ascii="Times New Roman" w:hAnsi="Times New Roman" w:cs="Times New Roman"/>
                <w:color w:val="000000"/>
                <w:sz w:val="14"/>
                <w:szCs w:val="14"/>
              </w:rPr>
            </w:pPr>
            <w:r w:rsidRPr="001D74E6">
              <w:rPr>
                <w:rFonts w:ascii="Times New Roman" w:hAnsi="Times New Roman" w:cs="Times New Roman"/>
                <w:color w:val="000000"/>
                <w:sz w:val="14"/>
                <w:szCs w:val="14"/>
              </w:rPr>
              <w:t>393 518</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661 453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661 453</w:t>
            </w:r>
          </w:p>
        </w:tc>
        <w:tc>
          <w:tcPr>
            <w:tcW w:w="918" w:type="dxa"/>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FF179F" w:rsidP="00DD0BCA">
            <w:pPr>
              <w:bidi w:val="0"/>
              <w:jc w:val="right"/>
              <w:rPr>
                <w:rFonts w:ascii="Times New Roman" w:hAnsi="Times New Roman" w:cs="Times New Roman"/>
                <w:color w:val="000000"/>
                <w:sz w:val="14"/>
                <w:szCs w:val="14"/>
              </w:rPr>
            </w:pPr>
            <w:r w:rsidRPr="00FF179F">
              <w:rPr>
                <w:rFonts w:ascii="Times New Roman" w:hAnsi="Times New Roman" w:cs="Times New Roman"/>
                <w:color w:val="000000"/>
                <w:sz w:val="14"/>
                <w:szCs w:val="14"/>
              </w:rPr>
              <w:t>661 453</w:t>
            </w:r>
          </w:p>
        </w:tc>
      </w:tr>
    </w:tbl>
    <w:p w:rsidR="00A5272D" w:rsidRPr="005D2BC3" w:rsidP="005D2BC3">
      <w:pPr>
        <w:pStyle w:val="Heading5"/>
        <w:pBdr>
          <w:bottom w:val="single" w:sz="4" w:space="1" w:color="auto"/>
        </w:pBdr>
        <w:bidi w:val="0"/>
        <w:ind w:left="0"/>
        <w:rPr>
          <w:rFonts w:ascii="Times New Roman" w:hAnsi="Times New Roman"/>
          <w:i w:val="0"/>
          <w:sz w:val="24"/>
          <w:lang w:eastAsia="sk-SK"/>
        </w:rPr>
      </w:pPr>
      <w:bookmarkStart w:id="86" w:name="_Toc400551783"/>
      <w:r w:rsidRPr="005D2BC3">
        <w:rPr>
          <w:rFonts w:ascii="Times New Roman" w:hAnsi="Times New Roman"/>
          <w:i w:val="0"/>
          <w:sz w:val="24"/>
          <w:lang w:eastAsia="sk-SK"/>
        </w:rPr>
        <w:t>Správa štátnych hmotných rezerv SR</w:t>
      </w:r>
      <w:bookmarkEnd w:id="86"/>
    </w:p>
    <w:p w:rsidR="00A5272D" w:rsidRPr="00A012F4" w:rsidP="00A5272D">
      <w:pPr>
        <w:bidi w:val="0"/>
        <w:rPr>
          <w:rFonts w:ascii="Times New Roman" w:hAnsi="Times New Roman" w:cs="Times New Roman"/>
          <w:lang w:eastAsia="sk-SK"/>
        </w:rPr>
      </w:pPr>
      <w:r w:rsidRPr="00A012F4">
        <w:rPr>
          <w:rFonts w:ascii="Times New Roman" w:hAnsi="Times New Roman" w:cs="Times New Roman"/>
          <w:lang w:eastAsia="sk-SK"/>
        </w:rPr>
        <w:t> </w:t>
      </w:r>
    </w:p>
    <w:tbl>
      <w:tblPr>
        <w:tblStyle w:val="TableNormal"/>
        <w:tblW w:w="9229" w:type="dxa"/>
        <w:tblCellMar>
          <w:left w:w="0" w:type="dxa"/>
          <w:right w:w="0" w:type="dxa"/>
        </w:tblCellMar>
        <w:tblLook w:val="04A0"/>
      </w:tblPr>
      <w:tblGrid>
        <w:gridCol w:w="2425"/>
        <w:gridCol w:w="972"/>
        <w:gridCol w:w="972"/>
        <w:gridCol w:w="972"/>
        <w:gridCol w:w="972"/>
        <w:gridCol w:w="972"/>
        <w:gridCol w:w="972"/>
        <w:gridCol w:w="972"/>
      </w:tblGrid>
      <w:tr>
        <w:tblPrEx>
          <w:tblW w:w="9229" w:type="dxa"/>
          <w:tblCellMar>
            <w:left w:w="0" w:type="dxa"/>
            <w:right w:w="0" w:type="dxa"/>
          </w:tblCellMar>
          <w:tblLook w:val="04A0"/>
        </w:tblPrEx>
        <w:trPr>
          <w:trHeight w:val="261"/>
        </w:trPr>
        <w:tc>
          <w:tcPr>
            <w:tcW w:w="2425"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v eurách</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2012 S</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2013 S</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2014 R</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2014 OS</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2015 N</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2016 N</w:t>
            </w:r>
          </w:p>
        </w:tc>
        <w:tc>
          <w:tcPr>
            <w:tcW w:w="972" w:type="dxa"/>
            <w:tcBorders>
              <w:top w:val="single" w:sz="4" w:space="0" w:color="auto"/>
              <w:left w:val="single" w:sz="4" w:space="0" w:color="auto"/>
              <w:bottom w:val="single" w:sz="4" w:space="0" w:color="auto"/>
              <w:right w:val="single" w:sz="4" w:space="0" w:color="auto"/>
            </w:tcBorders>
            <w:shd w:val="clear" w:color="auto" w:fill="A6A6A6"/>
            <w:tcMar>
              <w:top w:w="0" w:type="dxa"/>
              <w:left w:w="70" w:type="dxa"/>
              <w:bottom w:w="0" w:type="dxa"/>
              <w:right w:w="70" w:type="dxa"/>
            </w:tcMar>
            <w:textDirection w:val="lrTb"/>
            <w:vAlign w:val="center"/>
            <w:hideMark/>
          </w:tcPr>
          <w:p w:rsidR="00A5272D" w:rsidRPr="00BB2920" w:rsidP="00DD0BCA">
            <w:pPr>
              <w:bidi w:val="0"/>
              <w:jc w:val="center"/>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2017 N</w:t>
            </w:r>
          </w:p>
        </w:tc>
      </w:tr>
      <w:tr>
        <w:tblPrEx>
          <w:tblW w:w="9229" w:type="dxa"/>
          <w:tblCellMar>
            <w:left w:w="0" w:type="dxa"/>
            <w:right w:w="0" w:type="dxa"/>
          </w:tblCellMar>
          <w:tblLook w:val="04A0"/>
        </w:tblPrEx>
        <w:trPr>
          <w:trHeight w:val="261"/>
        </w:trPr>
        <w:tc>
          <w:tcPr>
            <w:tcW w:w="2425"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Zdroje príslušnej kapitoly</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36 341 524</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29 402 414</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110 375 065</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b/>
                <w:bCs/>
                <w:color w:val="000000"/>
                <w:sz w:val="14"/>
                <w:szCs w:val="14"/>
              </w:rPr>
            </w:pPr>
            <w:r w:rsidRPr="002709DA">
              <w:rPr>
                <w:rFonts w:ascii="Times New Roman" w:hAnsi="Times New Roman" w:cs="Times New Roman"/>
                <w:b/>
                <w:bCs/>
                <w:color w:val="000000"/>
                <w:sz w:val="14"/>
                <w:szCs w:val="14"/>
              </w:rPr>
              <w:t>106 503 507</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9 647 056</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9 647 056</w:t>
            </w:r>
          </w:p>
        </w:tc>
        <w:tc>
          <w:tcPr>
            <w:tcW w:w="972"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9 647 056</w:t>
            </w:r>
          </w:p>
        </w:tc>
      </w:tr>
      <w:tr>
        <w:tblPrEx>
          <w:tblW w:w="9229" w:type="dxa"/>
          <w:tblCellMar>
            <w:left w:w="0" w:type="dxa"/>
            <w:right w:w="0" w:type="dxa"/>
          </w:tblCellMar>
          <w:tblLook w:val="04A0"/>
        </w:tblPrEx>
        <w:trPr>
          <w:trHeight w:val="261"/>
        </w:trPr>
        <w:tc>
          <w:tcPr>
            <w:tcW w:w="242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 xml:space="preserve">rozpočtové zdroje kapitoly </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29 040 635</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27 826 728</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110 375 065</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b/>
                <w:bCs/>
                <w:color w:val="000000"/>
                <w:sz w:val="14"/>
                <w:szCs w:val="14"/>
              </w:rPr>
            </w:pPr>
            <w:r w:rsidRPr="002709DA">
              <w:rPr>
                <w:rFonts w:ascii="Times New Roman" w:hAnsi="Times New Roman" w:cs="Times New Roman"/>
                <w:b/>
                <w:bCs/>
                <w:color w:val="000000"/>
                <w:sz w:val="14"/>
                <w:szCs w:val="14"/>
              </w:rPr>
              <w:t>103 013 670</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9 647 056</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9 647 056</w:t>
            </w:r>
          </w:p>
        </w:tc>
        <w:tc>
          <w:tcPr>
            <w:tcW w:w="972" w:type="dxa"/>
            <w:tcBorders>
              <w:top w:val="single" w:sz="4"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9 647 056</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color w:val="000000"/>
                <w:sz w:val="14"/>
                <w:szCs w:val="14"/>
              </w:rPr>
            </w:pPr>
            <w:r w:rsidRPr="00BB2920">
              <w:rPr>
                <w:rFonts w:ascii="Times New Roman" w:hAnsi="Times New Roman" w:cs="Times New Roman"/>
                <w:color w:val="000000"/>
                <w:sz w:val="14"/>
                <w:szCs w:val="14"/>
              </w:rPr>
              <w:t xml:space="preserve">    v tom: bežné výdavky  600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28 441 225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27 003 813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108 475 065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color w:val="000000"/>
                <w:sz w:val="14"/>
                <w:szCs w:val="14"/>
              </w:rPr>
            </w:pPr>
            <w:r w:rsidRPr="002709DA">
              <w:rPr>
                <w:rFonts w:ascii="Times New Roman" w:hAnsi="Times New Roman" w:cs="Times New Roman"/>
                <w:color w:val="000000"/>
                <w:sz w:val="14"/>
                <w:szCs w:val="14"/>
              </w:rPr>
              <w:t>101 313 478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9 647 056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9 647 056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9 647 056</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color w:val="000000"/>
                <w:sz w:val="14"/>
                <w:szCs w:val="14"/>
              </w:rPr>
            </w:pPr>
            <w:r w:rsidRPr="00BB2920">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BB2920">
              <w:rPr>
                <w:rFonts w:ascii="Times New Roman" w:hAnsi="Times New Roman" w:cs="Times New Roman"/>
                <w:color w:val="000000"/>
                <w:sz w:val="14"/>
                <w:szCs w:val="14"/>
              </w:rPr>
              <w:t>610 mzdy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1 346 247</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1 369 134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1 274 399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color w:val="000000"/>
                <w:sz w:val="14"/>
                <w:szCs w:val="14"/>
              </w:rPr>
            </w:pPr>
            <w:r w:rsidRPr="002709DA">
              <w:rPr>
                <w:rFonts w:ascii="Times New Roman" w:hAnsi="Times New Roman" w:cs="Times New Roman"/>
                <w:color w:val="000000"/>
                <w:sz w:val="14"/>
                <w:szCs w:val="14"/>
              </w:rPr>
              <w:t>1 416 632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1 416 632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1 416 632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1 416 632</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color w:val="000000"/>
                <w:sz w:val="14"/>
                <w:szCs w:val="14"/>
              </w:rPr>
            </w:pPr>
            <w:r w:rsidRPr="00BB2920">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Pr="00BB2920">
              <w:rPr>
                <w:rFonts w:ascii="Times New Roman" w:hAnsi="Times New Roman" w:cs="Times New Roman"/>
                <w:color w:val="000000"/>
                <w:sz w:val="14"/>
                <w:szCs w:val="14"/>
              </w:rPr>
              <w:t xml:space="preserve"> 620 odvody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498 873</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541 968</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423 350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color w:val="000000"/>
                <w:sz w:val="14"/>
                <w:szCs w:val="14"/>
              </w:rPr>
            </w:pPr>
            <w:r w:rsidRPr="002709DA">
              <w:rPr>
                <w:rFonts w:ascii="Times New Roman" w:hAnsi="Times New Roman" w:cs="Times New Roman"/>
                <w:color w:val="000000"/>
                <w:sz w:val="14"/>
                <w:szCs w:val="14"/>
              </w:rPr>
              <w:t>529 870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494 921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494 921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494 921</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Pr="00BB2920">
              <w:rPr>
                <w:rFonts w:ascii="Times New Roman" w:hAnsi="Times New Roman" w:cs="Times New Roman"/>
                <w:color w:val="000000"/>
                <w:sz w:val="14"/>
                <w:szCs w:val="14"/>
              </w:rPr>
              <w:t xml:space="preserve">  630 tovary a služby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26 527 751</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25 032 442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106 745 916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color w:val="000000"/>
                <w:sz w:val="14"/>
                <w:szCs w:val="14"/>
              </w:rPr>
            </w:pPr>
            <w:r w:rsidRPr="002709DA">
              <w:rPr>
                <w:rFonts w:ascii="Times New Roman" w:hAnsi="Times New Roman" w:cs="Times New Roman"/>
                <w:color w:val="000000"/>
                <w:sz w:val="14"/>
                <w:szCs w:val="14"/>
              </w:rPr>
              <w:t>99 316 476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7 712 134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7 712 134</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7 712 134</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color w:val="000000"/>
                <w:sz w:val="14"/>
                <w:szCs w:val="14"/>
              </w:rPr>
            </w:pPr>
            <w:r>
              <w:rPr>
                <w:rFonts w:ascii="Times New Roman" w:hAnsi="Times New Roman" w:cs="Times New Roman"/>
                <w:color w:val="000000"/>
                <w:sz w:val="14"/>
                <w:szCs w:val="14"/>
              </w:rPr>
              <w:t xml:space="preserve">                     </w:t>
            </w:r>
            <w:r w:rsidRPr="00BB2920">
              <w:rPr>
                <w:rFonts w:ascii="Times New Roman" w:hAnsi="Times New Roman" w:cs="Times New Roman"/>
                <w:color w:val="000000"/>
                <w:sz w:val="14"/>
                <w:szCs w:val="14"/>
              </w:rPr>
              <w:t xml:space="preserve">   640 bežné transfery</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68 355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60 269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31 400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color w:val="000000"/>
                <w:sz w:val="14"/>
                <w:szCs w:val="14"/>
              </w:rPr>
            </w:pPr>
            <w:r w:rsidRPr="002709DA">
              <w:rPr>
                <w:rFonts w:ascii="Times New Roman" w:hAnsi="Times New Roman" w:cs="Times New Roman"/>
                <w:color w:val="000000"/>
                <w:sz w:val="14"/>
                <w:szCs w:val="14"/>
              </w:rPr>
              <w:t>50 500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23 369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23 369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23 369</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color w:val="000000"/>
                <w:sz w:val="14"/>
                <w:szCs w:val="14"/>
              </w:rPr>
            </w:pPr>
            <w:r w:rsidRPr="00BB2920">
              <w:rPr>
                <w:rFonts w:ascii="Times New Roman" w:hAnsi="Times New Roman" w:cs="Times New Roman"/>
                <w:color w:val="000000"/>
                <w:sz w:val="14"/>
                <w:szCs w:val="14"/>
              </w:rPr>
              <w:t xml:space="preserve">               kapitálové výdavky 700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599 410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822 915</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color w:val="000000"/>
                <w:sz w:val="14"/>
                <w:szCs w:val="14"/>
              </w:rPr>
            </w:pPr>
            <w:r w:rsidRPr="00BB2920">
              <w:rPr>
                <w:rFonts w:ascii="Times New Roman" w:hAnsi="Times New Roman" w:cs="Times New Roman"/>
                <w:color w:val="000000"/>
                <w:sz w:val="14"/>
                <w:szCs w:val="14"/>
              </w:rPr>
              <w:t>1 900 000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color w:val="000000"/>
                <w:sz w:val="14"/>
                <w:szCs w:val="14"/>
              </w:rPr>
            </w:pPr>
            <w:r w:rsidRPr="002709DA">
              <w:rPr>
                <w:rFonts w:ascii="Times New Roman" w:hAnsi="Times New Roman" w:cs="Times New Roman"/>
                <w:color w:val="000000"/>
                <w:sz w:val="14"/>
                <w:szCs w:val="14"/>
              </w:rPr>
              <w:t>1 700 192</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0</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color w:val="000000"/>
                <w:sz w:val="14"/>
                <w:szCs w:val="14"/>
              </w:rPr>
            </w:pPr>
            <w:r w:rsidRPr="00E95C97">
              <w:rPr>
                <w:rFonts w:ascii="Times New Roman" w:hAnsi="Times New Roman" w:cs="Times New Roman"/>
                <w:color w:val="000000"/>
                <w:sz w:val="14"/>
                <w:szCs w:val="14"/>
              </w:rPr>
              <w:t>0</w:t>
            </w:r>
          </w:p>
        </w:tc>
      </w:tr>
      <w:tr>
        <w:tblPrEx>
          <w:tblW w:w="9229" w:type="dxa"/>
          <w:tblCellMar>
            <w:left w:w="0" w:type="dxa"/>
            <w:right w:w="0" w:type="dxa"/>
          </w:tblCellMar>
          <w:tblLook w:val="04A0"/>
        </w:tblPrEx>
        <w:trPr>
          <w:trHeight w:val="261"/>
        </w:trPr>
        <w:tc>
          <w:tcPr>
            <w:tcW w:w="2425"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B2920" w:rsidP="00DD0BCA">
            <w:pPr>
              <w:bidi w:val="0"/>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presun z minulých rokov</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7 300 889</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1 575 686</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BB2920" w:rsidP="00DD0BCA">
            <w:pPr>
              <w:bidi w:val="0"/>
              <w:jc w:val="right"/>
              <w:rPr>
                <w:rFonts w:ascii="Times New Roman" w:hAnsi="Times New Roman" w:cs="Times New Roman"/>
                <w:b/>
                <w:bCs/>
                <w:color w:val="000000"/>
                <w:sz w:val="14"/>
                <w:szCs w:val="14"/>
              </w:rPr>
            </w:pPr>
            <w:r w:rsidRPr="00BB2920">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2709DA" w:rsidP="00DD0BCA">
            <w:pPr>
              <w:bidi w:val="0"/>
              <w:jc w:val="right"/>
              <w:rPr>
                <w:rFonts w:ascii="Times New Roman" w:hAnsi="Times New Roman" w:cs="Times New Roman"/>
                <w:b/>
                <w:bCs/>
                <w:color w:val="000000"/>
                <w:sz w:val="14"/>
                <w:szCs w:val="14"/>
              </w:rPr>
            </w:pPr>
            <w:r w:rsidRPr="002709DA">
              <w:rPr>
                <w:rFonts w:ascii="Times New Roman" w:hAnsi="Times New Roman" w:cs="Times New Roman"/>
                <w:b/>
                <w:bCs/>
                <w:color w:val="000000"/>
                <w:sz w:val="14"/>
                <w:szCs w:val="14"/>
              </w:rPr>
              <w:t>3 489 837</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 </w:t>
            </w:r>
          </w:p>
        </w:tc>
        <w:tc>
          <w:tcPr>
            <w:tcW w:w="972"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hideMark/>
          </w:tcPr>
          <w:p w:rsidR="00A5272D" w:rsidRPr="00E95C97" w:rsidP="00DD0BCA">
            <w:pPr>
              <w:bidi w:val="0"/>
              <w:jc w:val="right"/>
              <w:rPr>
                <w:rFonts w:ascii="Times New Roman" w:hAnsi="Times New Roman" w:cs="Times New Roman"/>
                <w:b/>
                <w:bCs/>
                <w:color w:val="000000"/>
                <w:sz w:val="14"/>
                <w:szCs w:val="14"/>
              </w:rPr>
            </w:pPr>
            <w:r w:rsidRPr="00E95C97">
              <w:rPr>
                <w:rFonts w:ascii="Times New Roman" w:hAnsi="Times New Roman" w:cs="Times New Roman"/>
                <w:b/>
                <w:bCs/>
                <w:color w:val="000000"/>
                <w:sz w:val="14"/>
                <w:szCs w:val="14"/>
              </w:rPr>
              <w:t> </w:t>
            </w:r>
          </w:p>
        </w:tc>
      </w:tr>
    </w:tbl>
    <w:p w:rsidR="00A5272D" w:rsidRPr="00CD37C6" w:rsidP="00A5272D">
      <w:pPr>
        <w:bidi w:val="0"/>
        <w:jc w:val="both"/>
        <w:rPr>
          <w:rFonts w:ascii="Times New Roman" w:hAnsi="Times New Roman" w:cs="Times New Roman"/>
          <w:highlight w:val="yellow"/>
          <w:lang w:eastAsia="sk-SK"/>
        </w:rPr>
      </w:pPr>
    </w:p>
    <w:p w:rsidR="00A5272D" w:rsidRPr="0015598A" w:rsidP="00A5272D">
      <w:pPr>
        <w:bidi w:val="0"/>
        <w:ind w:firstLine="708"/>
        <w:jc w:val="both"/>
        <w:rPr>
          <w:rFonts w:ascii="Times New Roman" w:hAnsi="Times New Roman" w:cs="Times New Roman"/>
        </w:rPr>
      </w:pPr>
      <w:r>
        <w:rPr>
          <w:rFonts w:ascii="Times New Roman" w:hAnsi="Times New Roman" w:cs="Times New Roman"/>
        </w:rPr>
        <w:t>Celkové výdavky na rok 2015</w:t>
      </w:r>
      <w:r w:rsidRPr="0015598A">
        <w:rPr>
          <w:rFonts w:ascii="Times New Roman" w:hAnsi="Times New Roman" w:cs="Times New Roman"/>
        </w:rPr>
        <w:t xml:space="preserve"> sa rozpočtujú v sume </w:t>
      </w:r>
      <w:r>
        <w:rPr>
          <w:rFonts w:ascii="Times New Roman" w:hAnsi="Times New Roman" w:cs="Times New Roman"/>
        </w:rPr>
        <w:t>9,65</w:t>
      </w:r>
      <w:r w:rsidRPr="0015598A">
        <w:rPr>
          <w:rFonts w:ascii="Times New Roman" w:hAnsi="Times New Roman" w:cs="Times New Roman"/>
        </w:rPr>
        <w:t xml:space="preserve"> mil. eur, čo predstavuje oproti schválenému rozp</w:t>
      </w:r>
      <w:r>
        <w:rPr>
          <w:rFonts w:ascii="Times New Roman" w:hAnsi="Times New Roman" w:cs="Times New Roman"/>
        </w:rPr>
        <w:t>očtu na rok 2014 pokles o sumu 101 mil.</w:t>
      </w:r>
      <w:r w:rsidRPr="0015598A">
        <w:rPr>
          <w:rFonts w:ascii="Times New Roman" w:hAnsi="Times New Roman" w:cs="Times New Roman"/>
        </w:rPr>
        <w:t xml:space="preserve"> eur</w:t>
      </w:r>
      <w:r>
        <w:rPr>
          <w:rFonts w:ascii="Times New Roman" w:hAnsi="Times New Roman" w:cs="Times New Roman"/>
        </w:rPr>
        <w:t>, t. j. o 91,3</w:t>
      </w:r>
      <w:r w:rsidRPr="0015598A">
        <w:rPr>
          <w:rFonts w:ascii="Times New Roman" w:hAnsi="Times New Roman" w:cs="Times New Roman"/>
        </w:rPr>
        <w:t xml:space="preserve"> %. </w:t>
      </w:r>
    </w:p>
    <w:p w:rsidR="00A5272D" w:rsidRPr="0015598A" w:rsidP="00A5272D">
      <w:pPr>
        <w:bidi w:val="0"/>
        <w:jc w:val="both"/>
        <w:rPr>
          <w:rFonts w:ascii="Times New Roman" w:hAnsi="Times New Roman" w:cs="Times New Roman"/>
          <w:highlight w:val="yellow"/>
        </w:rPr>
      </w:pPr>
    </w:p>
    <w:p w:rsidR="00A5272D" w:rsidP="00A5272D">
      <w:pPr>
        <w:bidi w:val="0"/>
        <w:ind w:firstLine="708"/>
        <w:jc w:val="both"/>
        <w:rPr>
          <w:rFonts w:ascii="Times New Roman" w:hAnsi="Times New Roman" w:cs="Times New Roman"/>
        </w:rPr>
      </w:pPr>
      <w:r w:rsidRPr="00934E15">
        <w:rPr>
          <w:rFonts w:ascii="Times New Roman" w:hAnsi="Times New Roman" w:cs="Times New Roman"/>
        </w:rPr>
        <w:t xml:space="preserve">Osobné výdavky na rok 2015 sa rozpočtujú v sume </w:t>
      </w:r>
      <w:r>
        <w:rPr>
          <w:rFonts w:ascii="Times New Roman" w:hAnsi="Times New Roman" w:cs="Times New Roman"/>
        </w:rPr>
        <w:t>1,91</w:t>
      </w:r>
      <w:r w:rsidRPr="00934E15">
        <w:rPr>
          <w:rFonts w:ascii="Times New Roman" w:hAnsi="Times New Roman" w:cs="Times New Roman"/>
        </w:rPr>
        <w:t xml:space="preserve"> mil. eur, čo predstavuje oproti schválenému rozpočtu roku 2014 nárast o </w:t>
      </w:r>
      <w:r>
        <w:rPr>
          <w:rFonts w:ascii="Times New Roman" w:hAnsi="Times New Roman" w:cs="Times New Roman"/>
        </w:rPr>
        <w:t>214</w:t>
      </w:r>
      <w:r w:rsidRPr="00934E15">
        <w:rPr>
          <w:rFonts w:ascii="Times New Roman" w:hAnsi="Times New Roman" w:cs="Times New Roman"/>
        </w:rPr>
        <w:t xml:space="preserve"> tis. eur, t.</w:t>
      </w:r>
      <w:r>
        <w:rPr>
          <w:rFonts w:ascii="Times New Roman" w:hAnsi="Times New Roman" w:cs="Times New Roman"/>
        </w:rPr>
        <w:t xml:space="preserve"> </w:t>
      </w:r>
      <w:r w:rsidRPr="00934E15">
        <w:rPr>
          <w:rFonts w:ascii="Times New Roman" w:hAnsi="Times New Roman" w:cs="Times New Roman"/>
        </w:rPr>
        <w:t>j. o</w:t>
      </w:r>
      <w:r>
        <w:rPr>
          <w:rFonts w:ascii="Times New Roman" w:hAnsi="Times New Roman" w:cs="Times New Roman"/>
        </w:rPr>
        <w:t> 12,6</w:t>
      </w:r>
      <w:r w:rsidRPr="00934E15">
        <w:rPr>
          <w:rFonts w:ascii="Times New Roman" w:hAnsi="Times New Roman" w:cs="Times New Roman"/>
        </w:rPr>
        <w:t xml:space="preserve"> %. Tento nárast je spôsobený premietnutím </w:t>
      </w:r>
      <w:r>
        <w:rPr>
          <w:rFonts w:ascii="Times New Roman" w:hAnsi="Times New Roman" w:cs="Times New Roman"/>
        </w:rPr>
        <w:t>zmien po úpravách v predchádzajúcich rokoch</w:t>
      </w:r>
      <w:r w:rsidRPr="00934E15">
        <w:rPr>
          <w:rFonts w:ascii="Times New Roman" w:hAnsi="Times New Roman" w:cs="Times New Roman"/>
        </w:rPr>
        <w:t xml:space="preserve"> a premietnutím valorizácie platov</w:t>
      </w:r>
      <w:r>
        <w:rPr>
          <w:rFonts w:ascii="Times New Roman" w:hAnsi="Times New Roman" w:cs="Times New Roman"/>
        </w:rPr>
        <w:t xml:space="preserve"> z roku 2014 </w:t>
      </w:r>
      <w:r w:rsidRPr="00934E15">
        <w:rPr>
          <w:rFonts w:ascii="Times New Roman" w:hAnsi="Times New Roman" w:cs="Times New Roman"/>
        </w:rPr>
        <w:t>do nasledujúcich rokov.</w:t>
      </w:r>
      <w:r>
        <w:rPr>
          <w:rFonts w:ascii="Times New Roman" w:hAnsi="Times New Roman" w:cs="Times New Roman"/>
        </w:rPr>
        <w:t xml:space="preserve"> </w:t>
      </w:r>
    </w:p>
    <w:p w:rsidR="00A5272D" w:rsidRPr="0015598A" w:rsidP="00A5272D">
      <w:pPr>
        <w:bidi w:val="0"/>
        <w:ind w:firstLine="708"/>
        <w:jc w:val="both"/>
        <w:rPr>
          <w:rFonts w:ascii="Times New Roman" w:hAnsi="Times New Roman" w:cs="Times New Roman"/>
        </w:rPr>
      </w:pPr>
      <w:r>
        <w:rPr>
          <w:rFonts w:ascii="Times New Roman" w:hAnsi="Times New Roman" w:cs="Times New Roman"/>
        </w:rPr>
        <w:t xml:space="preserve">  </w:t>
      </w:r>
    </w:p>
    <w:p w:rsidR="00A5272D" w:rsidP="00A5272D">
      <w:pPr>
        <w:bidi w:val="0"/>
        <w:ind w:firstLine="708"/>
        <w:jc w:val="both"/>
        <w:rPr>
          <w:rFonts w:ascii="Times New Roman" w:hAnsi="Times New Roman" w:cs="Times New Roman"/>
        </w:rPr>
      </w:pPr>
      <w:r>
        <w:rPr>
          <w:rFonts w:ascii="Times New Roman" w:hAnsi="Times New Roman" w:cs="Times New Roman"/>
        </w:rPr>
        <w:t>Tovary a služby na rok 2015</w:t>
      </w:r>
      <w:r w:rsidRPr="0015598A">
        <w:rPr>
          <w:rFonts w:ascii="Times New Roman" w:hAnsi="Times New Roman" w:cs="Times New Roman"/>
        </w:rPr>
        <w:t xml:space="preserve"> sa rozpočtujú v sume </w:t>
      </w:r>
      <w:r>
        <w:rPr>
          <w:rFonts w:ascii="Times New Roman" w:hAnsi="Times New Roman" w:cs="Times New Roman"/>
        </w:rPr>
        <w:t xml:space="preserve">7,71 mil. </w:t>
      </w:r>
      <w:r w:rsidRPr="0015598A">
        <w:rPr>
          <w:rFonts w:ascii="Times New Roman" w:hAnsi="Times New Roman" w:cs="Times New Roman"/>
        </w:rPr>
        <w:t>eur, čo predstavuje oproti schvá</w:t>
      </w:r>
      <w:r>
        <w:rPr>
          <w:rFonts w:ascii="Times New Roman" w:hAnsi="Times New Roman" w:cs="Times New Roman"/>
        </w:rPr>
        <w:t>lenému rozpočtu na rok 2014 pokles</w:t>
      </w:r>
      <w:r w:rsidRPr="0015598A">
        <w:rPr>
          <w:rFonts w:ascii="Times New Roman" w:hAnsi="Times New Roman" w:cs="Times New Roman"/>
        </w:rPr>
        <w:t xml:space="preserve"> o sumu </w:t>
      </w:r>
      <w:r>
        <w:rPr>
          <w:rFonts w:ascii="Times New Roman" w:hAnsi="Times New Roman" w:cs="Times New Roman"/>
        </w:rPr>
        <w:t xml:space="preserve">99,0 mil. </w:t>
      </w:r>
      <w:r w:rsidRPr="0015598A">
        <w:rPr>
          <w:rFonts w:ascii="Times New Roman" w:hAnsi="Times New Roman" w:cs="Times New Roman"/>
        </w:rPr>
        <w:t>eur</w:t>
      </w:r>
      <w:r>
        <w:rPr>
          <w:rFonts w:ascii="Times New Roman" w:hAnsi="Times New Roman" w:cs="Times New Roman"/>
        </w:rPr>
        <w:t>, t. j. o 92,8</w:t>
      </w:r>
      <w:r w:rsidRPr="0015598A">
        <w:rPr>
          <w:rFonts w:ascii="Times New Roman" w:hAnsi="Times New Roman" w:cs="Times New Roman"/>
        </w:rPr>
        <w:t xml:space="preserve"> %.</w:t>
      </w:r>
      <w:r>
        <w:rPr>
          <w:rFonts w:ascii="Times New Roman" w:hAnsi="Times New Roman" w:cs="Times New Roman"/>
        </w:rPr>
        <w:t xml:space="preserve"> </w:t>
      </w:r>
      <w:r w:rsidRPr="00D10ECE">
        <w:rPr>
          <w:rFonts w:ascii="Times New Roman" w:hAnsi="Times New Roman" w:cs="Times New Roman"/>
        </w:rPr>
        <w:t>Tento pokles je spôsobený najmä</w:t>
      </w:r>
      <w:r>
        <w:rPr>
          <w:rFonts w:ascii="Times New Roman" w:hAnsi="Times New Roman" w:cs="Times New Roman"/>
        </w:rPr>
        <w:t xml:space="preserve"> z </w:t>
      </w:r>
      <w:r w:rsidRPr="00D10ECE">
        <w:rPr>
          <w:rFonts w:ascii="Times New Roman" w:hAnsi="Times New Roman" w:cs="Times New Roman"/>
        </w:rPr>
        <w:t>dôvodu nerozpočtovania DPH v roku 2015 v súvislosti s predajom núdzových zásob ropy a ropných výrobkov v sume 100 mil. eur</w:t>
      </w:r>
      <w:r>
        <w:rPr>
          <w:rFonts w:ascii="Times New Roman" w:hAnsi="Times New Roman" w:cs="Times New Roman"/>
        </w:rPr>
        <w:t xml:space="preserve">.   </w:t>
      </w:r>
      <w:r w:rsidRPr="00D10ECE">
        <w:rPr>
          <w:rFonts w:ascii="Times New Roman" w:hAnsi="Times New Roman" w:cs="Times New Roman"/>
        </w:rPr>
        <w:t xml:space="preserve"> </w:t>
      </w:r>
    </w:p>
    <w:p w:rsidR="00A5272D" w:rsidRPr="0015598A" w:rsidP="00A5272D">
      <w:pPr>
        <w:bidi w:val="0"/>
        <w:ind w:firstLine="708"/>
        <w:jc w:val="both"/>
        <w:rPr>
          <w:rFonts w:ascii="Times New Roman" w:hAnsi="Times New Roman" w:cs="Times New Roman"/>
        </w:rPr>
      </w:pPr>
    </w:p>
    <w:p w:rsidR="00A5272D" w:rsidRPr="0015598A" w:rsidP="00A5272D">
      <w:pPr>
        <w:bidi w:val="0"/>
        <w:ind w:firstLine="708"/>
        <w:jc w:val="both"/>
        <w:rPr>
          <w:rFonts w:ascii="Times New Roman" w:hAnsi="Times New Roman" w:cs="Times New Roman"/>
        </w:rPr>
      </w:pPr>
      <w:r>
        <w:rPr>
          <w:rFonts w:ascii="Times New Roman" w:hAnsi="Times New Roman" w:cs="Times New Roman"/>
        </w:rPr>
        <w:t>Bežné transfery na rok 2015</w:t>
      </w:r>
      <w:r w:rsidRPr="0015598A">
        <w:rPr>
          <w:rFonts w:ascii="Times New Roman" w:hAnsi="Times New Roman" w:cs="Times New Roman"/>
        </w:rPr>
        <w:t xml:space="preserve"> sa rozpočtujú v sume </w:t>
      </w:r>
      <w:r>
        <w:rPr>
          <w:rFonts w:ascii="Times New Roman" w:hAnsi="Times New Roman" w:cs="Times New Roman"/>
        </w:rPr>
        <w:t>23</w:t>
      </w:r>
      <w:r w:rsidRPr="0015598A">
        <w:rPr>
          <w:rFonts w:ascii="Times New Roman" w:hAnsi="Times New Roman" w:cs="Times New Roman"/>
        </w:rPr>
        <w:t>,4 tis. eur, čo predstavu</w:t>
      </w:r>
      <w:r>
        <w:rPr>
          <w:rFonts w:ascii="Times New Roman" w:hAnsi="Times New Roman" w:cs="Times New Roman"/>
        </w:rPr>
        <w:t>je medziročný pokles o sumu 8,03</w:t>
      </w:r>
      <w:r w:rsidRPr="0015598A">
        <w:rPr>
          <w:rFonts w:ascii="Times New Roman" w:hAnsi="Times New Roman" w:cs="Times New Roman"/>
        </w:rPr>
        <w:t xml:space="preserve"> tis. eur</w:t>
      </w:r>
      <w:r>
        <w:rPr>
          <w:rFonts w:ascii="Times New Roman" w:hAnsi="Times New Roman" w:cs="Times New Roman"/>
        </w:rPr>
        <w:t>, t. j. o 25</w:t>
      </w:r>
      <w:r w:rsidRPr="0015598A">
        <w:rPr>
          <w:rFonts w:ascii="Times New Roman" w:hAnsi="Times New Roman" w:cs="Times New Roman"/>
        </w:rPr>
        <w:t xml:space="preserve">,6 %.  </w:t>
      </w:r>
    </w:p>
    <w:p w:rsidR="00A5272D" w:rsidRPr="0015598A" w:rsidP="00A5272D">
      <w:pPr>
        <w:bidi w:val="0"/>
        <w:jc w:val="both"/>
        <w:rPr>
          <w:rFonts w:ascii="Times New Roman" w:hAnsi="Times New Roman" w:cs="Times New Roman"/>
        </w:rPr>
      </w:pPr>
    </w:p>
    <w:p w:rsidR="00A5272D" w:rsidRPr="0015598A" w:rsidP="00A5272D">
      <w:pPr>
        <w:bidi w:val="0"/>
        <w:ind w:firstLine="708"/>
        <w:jc w:val="both"/>
        <w:rPr>
          <w:rFonts w:ascii="Times New Roman" w:hAnsi="Times New Roman" w:cs="Times New Roman"/>
        </w:rPr>
      </w:pPr>
      <w:r>
        <w:rPr>
          <w:rFonts w:ascii="Times New Roman" w:hAnsi="Times New Roman" w:cs="Times New Roman"/>
        </w:rPr>
        <w:t xml:space="preserve">Kapitálové výdavky na rok 2015 kapitola nerozpočtuje. </w:t>
      </w:r>
    </w:p>
    <w:p w:rsidR="00A5272D" w:rsidRPr="007B253F" w:rsidP="00A5272D">
      <w:pPr>
        <w:bidi w:val="0"/>
        <w:jc w:val="both"/>
        <w:rPr>
          <w:rFonts w:ascii="Times New Roman" w:hAnsi="Times New Roman" w:cs="Times New Roman"/>
          <w:lang w:eastAsia="sk-SK"/>
        </w:rPr>
      </w:pPr>
      <w:r w:rsidRPr="007B253F">
        <w:rPr>
          <w:rFonts w:ascii="Times New Roman" w:hAnsi="Times New Roman" w:cs="Times New Roman"/>
          <w:b/>
          <w:bCs/>
          <w:lang w:eastAsia="sk-SK"/>
        </w:rPr>
        <w:t> </w:t>
      </w:r>
    </w:p>
    <w:p w:rsidR="00A5272D" w:rsidRPr="007B253F" w:rsidP="00A5272D">
      <w:pPr>
        <w:bidi w:val="0"/>
        <w:ind w:firstLine="708"/>
        <w:jc w:val="both"/>
        <w:rPr>
          <w:rFonts w:ascii="Times New Roman" w:hAnsi="Times New Roman" w:cs="Times New Roman"/>
          <w:lang w:eastAsia="sk-SK"/>
        </w:rPr>
      </w:pPr>
      <w:r w:rsidRPr="007B253F">
        <w:rPr>
          <w:rFonts w:ascii="Times New Roman" w:hAnsi="Times New Roman" w:cs="Times New Roman"/>
          <w:lang w:eastAsia="sk-SK"/>
        </w:rPr>
        <w:t xml:space="preserve">Okrem zdrojov zo štátneho rozpočtu kapitola disponuje mimorozpočtovými bežnými účtami obmien, zámen a pôžičiek štátnych hmotných rezerv. Prostredníctvom daného účtu sa zabezpečuje hospodárenie, t. j. obchodná činnosť pri nákupe a predaji štátnych hmotných rezerv v rámci obmien, zámen a pôžičiek. Uvedený účet sa používa tiež na pravidelné mesačné uhrádzanie spotrebnej dane z minerálneho oleja a dane z pridanej hodnoty. </w:t>
      </w:r>
    </w:p>
    <w:p w:rsidR="00A5272D" w:rsidP="00A5272D">
      <w:pPr>
        <w:bidi w:val="0"/>
        <w:ind w:firstLine="708"/>
        <w:jc w:val="both"/>
        <w:rPr>
          <w:rFonts w:ascii="Times New Roman" w:hAnsi="Times New Roman" w:cs="Times New Roman"/>
          <w:lang w:eastAsia="sk-SK"/>
        </w:rPr>
      </w:pPr>
    </w:p>
    <w:p w:rsidR="004B488F" w:rsidP="00A5272D">
      <w:pPr>
        <w:bidi w:val="0"/>
        <w:ind w:firstLine="708"/>
        <w:jc w:val="both"/>
        <w:rPr>
          <w:rFonts w:ascii="Times New Roman" w:hAnsi="Times New Roman" w:cs="Times New Roman"/>
          <w:lang w:eastAsia="sk-SK"/>
        </w:rPr>
      </w:pPr>
    </w:p>
    <w:p w:rsidR="004B488F" w:rsidP="00A5272D">
      <w:pPr>
        <w:bidi w:val="0"/>
        <w:ind w:firstLine="708"/>
        <w:jc w:val="both"/>
        <w:rPr>
          <w:rFonts w:ascii="Times New Roman" w:hAnsi="Times New Roman" w:cs="Times New Roman"/>
          <w:lang w:eastAsia="sk-SK"/>
        </w:rPr>
      </w:pPr>
    </w:p>
    <w:p w:rsidR="004B488F" w:rsidP="00A5272D">
      <w:pPr>
        <w:bidi w:val="0"/>
        <w:ind w:firstLine="708"/>
        <w:jc w:val="both"/>
        <w:rPr>
          <w:rFonts w:ascii="Times New Roman" w:hAnsi="Times New Roman" w:cs="Times New Roman"/>
          <w:lang w:eastAsia="sk-SK"/>
        </w:rPr>
      </w:pPr>
    </w:p>
    <w:p w:rsidR="004B488F" w:rsidP="00A5272D">
      <w:pPr>
        <w:bidi w:val="0"/>
        <w:ind w:firstLine="708"/>
        <w:jc w:val="both"/>
        <w:rPr>
          <w:rFonts w:ascii="Times New Roman" w:hAnsi="Times New Roman" w:cs="Times New Roman"/>
          <w:lang w:eastAsia="sk-SK"/>
        </w:rPr>
      </w:pPr>
    </w:p>
    <w:p w:rsidR="00A5272D" w:rsidRPr="008D4AEC" w:rsidP="00A5272D">
      <w:pPr>
        <w:bidi w:val="0"/>
        <w:ind w:firstLine="708"/>
        <w:jc w:val="both"/>
        <w:rPr>
          <w:rFonts w:ascii="Times New Roman" w:hAnsi="Times New Roman" w:cs="Times New Roman"/>
          <w:lang w:eastAsia="sk-SK"/>
        </w:rPr>
      </w:pPr>
      <w:r w:rsidRPr="008D4AEC">
        <w:rPr>
          <w:rFonts w:ascii="Times New Roman" w:hAnsi="Times New Roman" w:cs="Times New Roman"/>
          <w:lang w:eastAsia="sk-SK"/>
        </w:rPr>
        <w:t>Skutočný a očakávaný stav mimorozpočtových prostriedkov kapitoly.</w:t>
      </w:r>
    </w:p>
    <w:p w:rsidR="00A5272D" w:rsidRPr="008D4AEC" w:rsidP="00A5272D">
      <w:pPr>
        <w:bidi w:val="0"/>
        <w:jc w:val="both"/>
        <w:rPr>
          <w:rFonts w:ascii="Times New Roman" w:hAnsi="Times New Roman" w:cs="Times New Roman"/>
          <w:lang w:eastAsia="sk-SK"/>
        </w:rPr>
      </w:pPr>
      <w:r w:rsidRPr="008D4AEC">
        <w:rPr>
          <w:rFonts w:ascii="Times New Roman" w:hAnsi="Times New Roman" w:cs="Times New Roman"/>
          <w:lang w:eastAsia="sk-SK"/>
        </w:rPr>
        <w:t> </w:t>
      </w:r>
    </w:p>
    <w:tbl>
      <w:tblPr>
        <w:tblStyle w:val="TableNormal"/>
        <w:tblW w:w="9206" w:type="dxa"/>
        <w:tblCellMar>
          <w:left w:w="0" w:type="dxa"/>
          <w:right w:w="0" w:type="dxa"/>
        </w:tblCellMar>
        <w:tblLook w:val="04A0"/>
      </w:tblPr>
      <w:tblGrid>
        <w:gridCol w:w="2197"/>
        <w:gridCol w:w="1001"/>
        <w:gridCol w:w="1001"/>
        <w:gridCol w:w="1001"/>
        <w:gridCol w:w="1002"/>
        <w:gridCol w:w="1001"/>
        <w:gridCol w:w="1001"/>
        <w:gridCol w:w="1002"/>
      </w:tblGrid>
      <w:tr>
        <w:tblPrEx>
          <w:tblW w:w="9206" w:type="dxa"/>
          <w:tblCellMar>
            <w:left w:w="0" w:type="dxa"/>
            <w:right w:w="0" w:type="dxa"/>
          </w:tblCellMar>
          <w:tblLook w:val="04A0"/>
        </w:tblPrEx>
        <w:trPr>
          <w:trHeight w:val="217"/>
        </w:trPr>
        <w:tc>
          <w:tcPr>
            <w:tcW w:w="2197"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rPr>
                <w:rFonts w:ascii="Times New Roman" w:hAnsi="Times New Roman" w:cs="Times New Roman"/>
                <w:b/>
                <w:bCs/>
                <w:color w:val="000000"/>
                <w:sz w:val="14"/>
                <w:szCs w:val="14"/>
              </w:rPr>
            </w:pPr>
          </w:p>
        </w:tc>
        <w:tc>
          <w:tcPr>
            <w:tcW w:w="1001"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c>
          <w:tcPr>
            <w:tcW w:w="1001"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c>
          <w:tcPr>
            <w:tcW w:w="1001"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c>
          <w:tcPr>
            <w:tcW w:w="1002"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očakávaná</w:t>
            </w:r>
          </w:p>
        </w:tc>
        <w:tc>
          <w:tcPr>
            <w:tcW w:w="1001"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očakávaná</w:t>
            </w:r>
          </w:p>
        </w:tc>
        <w:tc>
          <w:tcPr>
            <w:tcW w:w="1001" w:type="dxa"/>
            <w:tcBorders>
              <w:top w:val="single" w:sz="4" w:space="0" w:color="000000"/>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očakávaná</w:t>
            </w:r>
          </w:p>
        </w:tc>
        <w:tc>
          <w:tcPr>
            <w:tcW w:w="1002" w:type="dxa"/>
            <w:tcBorders>
              <w:top w:val="single" w:sz="4" w:space="0" w:color="000000"/>
              <w:left w:val="single" w:sz="4" w:space="0" w:color="000000"/>
              <w:bottom w:val="none" w:sz="0" w:space="0" w:color="auto"/>
              <w:right w:val="single" w:sz="4" w:space="0" w:color="000000"/>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očakávaná</w:t>
            </w:r>
          </w:p>
        </w:tc>
      </w:tr>
      <w:tr>
        <w:tblPrEx>
          <w:tblW w:w="9206" w:type="dxa"/>
          <w:tblCellMar>
            <w:left w:w="0" w:type="dxa"/>
            <w:right w:w="0" w:type="dxa"/>
          </w:tblCellMar>
          <w:tblLook w:val="04A0"/>
        </w:tblPrEx>
        <w:trPr>
          <w:trHeight w:val="217"/>
        </w:trPr>
        <w:tc>
          <w:tcPr>
            <w:tcW w:w="2197"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 </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 </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 </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 </w:t>
            </w:r>
          </w:p>
        </w:tc>
        <w:tc>
          <w:tcPr>
            <w:tcW w:w="1002"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c>
          <w:tcPr>
            <w:tcW w:w="1001" w:type="dxa"/>
            <w:tcBorders>
              <w:top w:val="none" w:sz="0" w:space="0" w:color="auto"/>
              <w:left w:val="single" w:sz="4" w:space="0" w:color="000000"/>
              <w:bottom w:val="none" w:sz="0" w:space="0" w:color="auto"/>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c>
          <w:tcPr>
            <w:tcW w:w="1002" w:type="dxa"/>
            <w:tcBorders>
              <w:top w:val="none" w:sz="0" w:space="0" w:color="auto"/>
              <w:left w:val="single" w:sz="4" w:space="0" w:color="000000"/>
              <w:bottom w:val="none" w:sz="0" w:space="0" w:color="auto"/>
              <w:right w:val="single" w:sz="4" w:space="0" w:color="000000"/>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skutočnosť k</w:t>
            </w:r>
          </w:p>
        </w:tc>
      </w:tr>
      <w:tr>
        <w:tblPrEx>
          <w:tblW w:w="9206" w:type="dxa"/>
          <w:tblCellMar>
            <w:left w:w="0" w:type="dxa"/>
            <w:right w:w="0" w:type="dxa"/>
          </w:tblCellMar>
          <w:tblLook w:val="04A0"/>
        </w:tblPrEx>
        <w:trPr>
          <w:trHeight w:val="217"/>
        </w:trPr>
        <w:tc>
          <w:tcPr>
            <w:tcW w:w="2197"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 </w:t>
            </w:r>
            <w:r>
              <w:rPr>
                <w:rFonts w:ascii="Times New Roman" w:hAnsi="Times New Roman" w:cs="Times New Roman"/>
                <w:b/>
                <w:bCs/>
                <w:color w:val="000000"/>
                <w:sz w:val="14"/>
                <w:szCs w:val="14"/>
              </w:rPr>
              <w:t>v eurách</w:t>
            </w:r>
          </w:p>
        </w:tc>
        <w:tc>
          <w:tcPr>
            <w:tcW w:w="1001"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31.12.2012</w:t>
            </w:r>
          </w:p>
        </w:tc>
        <w:tc>
          <w:tcPr>
            <w:tcW w:w="1001"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31.12.2013</w:t>
            </w:r>
          </w:p>
        </w:tc>
        <w:tc>
          <w:tcPr>
            <w:tcW w:w="1001"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30.6.2014</w:t>
            </w:r>
          </w:p>
        </w:tc>
        <w:tc>
          <w:tcPr>
            <w:tcW w:w="1002"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31.12.2014</w:t>
            </w:r>
          </w:p>
        </w:tc>
        <w:tc>
          <w:tcPr>
            <w:tcW w:w="1001"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31.12.2015</w:t>
            </w:r>
          </w:p>
        </w:tc>
        <w:tc>
          <w:tcPr>
            <w:tcW w:w="1001" w:type="dxa"/>
            <w:tcBorders>
              <w:top w:val="none" w:sz="0" w:space="0" w:color="auto"/>
              <w:left w:val="single" w:sz="4" w:space="0" w:color="000000"/>
              <w:bottom w:val="single" w:sz="4" w:space="0" w:color="000000"/>
              <w:right w:val="none" w:sz="0" w:space="0" w:color="auto"/>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31.12.2016</w:t>
            </w:r>
          </w:p>
        </w:tc>
        <w:tc>
          <w:tcPr>
            <w:tcW w:w="1002" w:type="dxa"/>
            <w:tcBorders>
              <w:top w:val="none" w:sz="0" w:space="0" w:color="auto"/>
              <w:left w:val="single" w:sz="4" w:space="0" w:color="000000"/>
              <w:bottom w:val="single" w:sz="4" w:space="0" w:color="000000"/>
              <w:right w:val="single" w:sz="4" w:space="0" w:color="000000"/>
            </w:tcBorders>
            <w:shd w:val="clear" w:color="auto" w:fill="A6A6A6"/>
            <w:tcMar>
              <w:top w:w="0" w:type="dxa"/>
              <w:left w:w="70" w:type="dxa"/>
              <w:bottom w:w="0" w:type="dxa"/>
              <w:right w:w="70" w:type="dxa"/>
            </w:tcMar>
            <w:textDirection w:val="lrTb"/>
            <w:vAlign w:val="bottom"/>
            <w:hideMark/>
          </w:tcPr>
          <w:p w:rsidR="00A5272D" w:rsidRPr="00B0225C" w:rsidP="00DD0BCA">
            <w:pPr>
              <w:bidi w:val="0"/>
              <w:jc w:val="center"/>
              <w:rPr>
                <w:rFonts w:ascii="Times New Roman" w:hAnsi="Times New Roman" w:cs="Times New Roman"/>
                <w:b/>
                <w:bCs/>
                <w:color w:val="000000"/>
                <w:sz w:val="14"/>
                <w:szCs w:val="14"/>
              </w:rPr>
            </w:pPr>
            <w:r w:rsidRPr="00B0225C">
              <w:rPr>
                <w:rFonts w:ascii="Times New Roman" w:hAnsi="Times New Roman" w:cs="Times New Roman"/>
                <w:b/>
                <w:bCs/>
                <w:color w:val="000000"/>
                <w:sz w:val="14"/>
                <w:szCs w:val="14"/>
              </w:rPr>
              <w:t>31.12.2017</w:t>
            </w:r>
          </w:p>
        </w:tc>
      </w:tr>
      <w:tr>
        <w:tblPrEx>
          <w:tblW w:w="9206" w:type="dxa"/>
          <w:tblCellMar>
            <w:left w:w="0" w:type="dxa"/>
            <w:right w:w="0" w:type="dxa"/>
          </w:tblCellMar>
          <w:tblLook w:val="04A0"/>
        </w:tblPrEx>
        <w:trPr>
          <w:trHeight w:val="255"/>
        </w:trPr>
        <w:tc>
          <w:tcPr>
            <w:tcW w:w="2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rPr>
                <w:rFonts w:ascii="Times New Roman" w:hAnsi="Times New Roman" w:cs="Times New Roman"/>
                <w:color w:val="000000"/>
                <w:sz w:val="14"/>
                <w:szCs w:val="14"/>
              </w:rPr>
            </w:pPr>
            <w:r w:rsidRPr="00B0225C">
              <w:rPr>
                <w:rFonts w:ascii="Times New Roman" w:hAnsi="Times New Roman" w:cs="Times New Roman"/>
                <w:color w:val="000000"/>
                <w:sz w:val="14"/>
                <w:szCs w:val="14"/>
              </w:rPr>
              <w:t>Mimorozpočtové prostriedky</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31 149 472</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15 957 007</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16 414 848</w:t>
            </w:r>
          </w:p>
        </w:tc>
        <w:tc>
          <w:tcPr>
            <w:tcW w:w="100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7 622 207</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7 622 196</w:t>
            </w:r>
          </w:p>
        </w:tc>
        <w:tc>
          <w:tcPr>
            <w:tcW w:w="1001"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7 103 876</w:t>
            </w:r>
          </w:p>
        </w:tc>
        <w:tc>
          <w:tcPr>
            <w:tcW w:w="1002"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center"/>
            <w:hideMark/>
          </w:tcPr>
          <w:p w:rsidR="00A5272D" w:rsidRPr="00B0225C" w:rsidP="00DD0BCA">
            <w:pPr>
              <w:bidi w:val="0"/>
              <w:jc w:val="right"/>
              <w:rPr>
                <w:rFonts w:ascii="Times New Roman" w:hAnsi="Times New Roman" w:cs="Times New Roman"/>
                <w:color w:val="000000"/>
                <w:sz w:val="14"/>
                <w:szCs w:val="14"/>
              </w:rPr>
            </w:pPr>
            <w:r w:rsidRPr="00B0225C">
              <w:rPr>
                <w:rFonts w:ascii="Times New Roman" w:hAnsi="Times New Roman" w:cs="Times New Roman"/>
                <w:color w:val="000000"/>
                <w:sz w:val="14"/>
                <w:szCs w:val="14"/>
              </w:rPr>
              <w:t>5 659 396</w:t>
            </w:r>
          </w:p>
        </w:tc>
      </w:tr>
    </w:tbl>
    <w:p w:rsidR="00A5272D" w:rsidRPr="005D2BC3" w:rsidP="005D2BC3">
      <w:pPr>
        <w:pStyle w:val="Heading5"/>
        <w:pBdr>
          <w:bottom w:val="single" w:sz="4" w:space="1" w:color="auto"/>
        </w:pBdr>
        <w:bidi w:val="0"/>
        <w:ind w:left="0"/>
        <w:rPr>
          <w:rFonts w:ascii="Times New Roman" w:hAnsi="Times New Roman"/>
          <w:i w:val="0"/>
          <w:sz w:val="24"/>
          <w:lang w:eastAsia="sk-SK"/>
        </w:rPr>
      </w:pPr>
      <w:bookmarkStart w:id="87" w:name="_Toc400551784"/>
      <w:r w:rsidRPr="005D2BC3">
        <w:rPr>
          <w:rFonts w:ascii="Times New Roman" w:hAnsi="Times New Roman"/>
          <w:i w:val="0"/>
          <w:sz w:val="24"/>
          <w:lang w:eastAsia="sk-SK"/>
        </w:rPr>
        <w:t>Slovenská akadémia vied</w:t>
      </w:r>
      <w:bookmarkEnd w:id="87"/>
    </w:p>
    <w:p w:rsidR="00A5272D" w:rsidP="00A5272D">
      <w:pPr>
        <w:bidi w:val="0"/>
        <w:jc w:val="both"/>
        <w:rPr>
          <w:rFonts w:ascii="Times New Roman" w:hAnsi="Times New Roman"/>
          <w:lang w:eastAsia="sk-SK"/>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72"/>
        <w:gridCol w:w="862"/>
        <w:gridCol w:w="862"/>
        <w:gridCol w:w="864"/>
        <w:gridCol w:w="864"/>
        <w:gridCol w:w="864"/>
        <w:gridCol w:w="864"/>
        <w:gridCol w:w="86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P="00DD0BCA">
            <w:pPr>
              <w:bidi w:val="0"/>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v</w:t>
            </w:r>
            <w:r>
              <w:rPr>
                <w:rFonts w:ascii="Times New Roman" w:hAnsi="Times New Roman" w:cs="Times New Roman"/>
                <w:b/>
                <w:bCs/>
                <w:sz w:val="14"/>
                <w:szCs w:val="14"/>
                <w:lang w:eastAsia="sk-SK"/>
              </w:rPr>
              <w:t> </w:t>
            </w:r>
            <w:r w:rsidRPr="00BC7AF6">
              <w:rPr>
                <w:rFonts w:ascii="Times New Roman" w:hAnsi="Times New Roman" w:cs="Times New Roman"/>
                <w:b/>
                <w:bCs/>
                <w:sz w:val="14"/>
                <w:szCs w:val="14"/>
                <w:lang w:eastAsia="sk-SK"/>
              </w:rPr>
              <w:t>eurách</w:t>
            </w:r>
          </w:p>
          <w:p w:rsidR="00A5272D" w:rsidRPr="00BC7AF6" w:rsidP="00DD0BCA">
            <w:pPr>
              <w:bidi w:val="0"/>
              <w:rPr>
                <w:rFonts w:ascii="Times New Roman" w:hAnsi="Times New Roman" w:cs="Times New Roman"/>
                <w:b/>
                <w:bCs/>
                <w:sz w:val="14"/>
                <w:szCs w:val="14"/>
                <w:lang w:eastAsia="sk-SK"/>
              </w:rPr>
            </w:pPr>
          </w:p>
        </w:tc>
        <w:tc>
          <w:tcPr>
            <w:tcW w:w="46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2012 S</w:t>
            </w:r>
          </w:p>
        </w:tc>
        <w:tc>
          <w:tcPr>
            <w:tcW w:w="468"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2013 S</w:t>
            </w:r>
          </w:p>
        </w:tc>
        <w:tc>
          <w:tcPr>
            <w:tcW w:w="46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2014 R</w:t>
            </w:r>
          </w:p>
        </w:tc>
        <w:tc>
          <w:tcPr>
            <w:tcW w:w="46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2014 OS</w:t>
            </w:r>
          </w:p>
        </w:tc>
        <w:tc>
          <w:tcPr>
            <w:tcW w:w="46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2015 N</w:t>
            </w:r>
          </w:p>
        </w:tc>
        <w:tc>
          <w:tcPr>
            <w:tcW w:w="46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2016 N</w:t>
            </w:r>
          </w:p>
        </w:tc>
        <w:tc>
          <w:tcPr>
            <w:tcW w:w="469"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BC7AF6" w:rsidP="00DD0BCA">
            <w:pPr>
              <w:bidi w:val="0"/>
              <w:jc w:val="center"/>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2017N</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5272D" w:rsidRPr="00BC7AF6" w:rsidP="00DD0BCA">
            <w:pPr>
              <w:bidi w:val="0"/>
              <w:rPr>
                <w:rFonts w:ascii="Times New Roman" w:hAnsi="Times New Roman" w:cs="Times New Roman"/>
                <w:b/>
                <w:bCs/>
                <w:sz w:val="14"/>
                <w:szCs w:val="14"/>
                <w:lang w:eastAsia="sk-SK"/>
              </w:rPr>
            </w:pPr>
            <w:r w:rsidRPr="00BC7AF6">
              <w:rPr>
                <w:rFonts w:ascii="Times New Roman" w:hAnsi="Times New Roman" w:cs="Times New Roman"/>
                <w:b/>
                <w:bCs/>
                <w:sz w:val="14"/>
                <w:szCs w:val="14"/>
                <w:lang w:eastAsia="sk-SK"/>
              </w:rPr>
              <w:t>Zdroje príslušnej kapitoly</w:t>
            </w:r>
          </w:p>
        </w:tc>
        <w:tc>
          <w:tcPr>
            <w:tcW w:w="468"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75 522 127</w:t>
            </w:r>
          </w:p>
        </w:tc>
        <w:tc>
          <w:tcPr>
            <w:tcW w:w="468"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89 472 945</w:t>
            </w:r>
          </w:p>
        </w:tc>
        <w:tc>
          <w:tcPr>
            <w:tcW w:w="469"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60 796 384</w:t>
            </w:r>
          </w:p>
        </w:tc>
        <w:tc>
          <w:tcPr>
            <w:tcW w:w="469"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124 980 923</w:t>
            </w:r>
          </w:p>
        </w:tc>
        <w:tc>
          <w:tcPr>
            <w:tcW w:w="469"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50 520 775</w:t>
            </w:r>
          </w:p>
        </w:tc>
        <w:tc>
          <w:tcPr>
            <w:tcW w:w="469"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50 520 775</w:t>
            </w:r>
          </w:p>
        </w:tc>
        <w:tc>
          <w:tcPr>
            <w:tcW w:w="469" w:type="pct"/>
            <w:tcBorders>
              <w:top w:val="single" w:sz="4" w:space="0" w:color="auto"/>
              <w:left w:val="single" w:sz="4" w:space="0" w:color="auto"/>
              <w:bottom w:val="single" w:sz="4" w:space="0" w:color="auto"/>
              <w:right w:val="single" w:sz="4" w:space="0" w:color="auto"/>
            </w:tcBorders>
            <w:shd w:val="pct25" w:color="000000" w:fill="auto"/>
            <w:textDirection w:val="lrTb"/>
            <w:vAlign w:val="bottom"/>
            <w:hideMark/>
          </w:tcPr>
          <w:p w:rsidR="00A5272D" w:rsidRPr="00BC7AF6" w:rsidP="00DD0BCA">
            <w:pPr>
              <w:bidi w:val="0"/>
              <w:jc w:val="right"/>
              <w:rPr>
                <w:rFonts w:ascii="Times New Roman" w:hAnsi="Times New Roman" w:cs="Times New Roman"/>
                <w:b/>
                <w:bCs/>
                <w:color w:val="000000"/>
                <w:sz w:val="14"/>
                <w:szCs w:val="14"/>
                <w:lang w:eastAsia="sk-SK"/>
              </w:rPr>
            </w:pPr>
            <w:r w:rsidRPr="00BC7AF6">
              <w:rPr>
                <w:rFonts w:ascii="Times New Roman" w:hAnsi="Times New Roman" w:cs="Times New Roman"/>
                <w:b/>
                <w:bCs/>
                <w:color w:val="000000"/>
                <w:sz w:val="14"/>
                <w:szCs w:val="14"/>
                <w:lang w:eastAsia="sk-SK"/>
              </w:rPr>
              <w:t>50 520 775</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 xml:space="preserve">rozpočtové zdroje kapitoly (111 +11H) </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58 457 249</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60 247 494</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60 796 384</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56 203 866</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50 520 775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50 520 775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50 520 775</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 xml:space="preserve">     tom: bežné výdavky 600</w:t>
            </w:r>
          </w:p>
        </w:tc>
        <w:tc>
          <w:tcPr>
            <w:tcW w:w="46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57 755 538</w:t>
            </w:r>
          </w:p>
        </w:tc>
        <w:tc>
          <w:tcPr>
            <w:tcW w:w="468"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59 557 815</w:t>
            </w:r>
          </w:p>
        </w:tc>
        <w:tc>
          <w:tcPr>
            <w:tcW w:w="4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57 156 751</w:t>
            </w:r>
          </w:p>
        </w:tc>
        <w:tc>
          <w:tcPr>
            <w:tcW w:w="4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52 864 233</w:t>
            </w:r>
          </w:p>
        </w:tc>
        <w:tc>
          <w:tcPr>
            <w:tcW w:w="4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49 981 142</w:t>
            </w:r>
          </w:p>
        </w:tc>
        <w:tc>
          <w:tcPr>
            <w:tcW w:w="4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49 981 142</w:t>
            </w:r>
          </w:p>
        </w:tc>
        <w:tc>
          <w:tcPr>
            <w:tcW w:w="469"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jc w:val="right"/>
              <w:rPr>
                <w:rFonts w:ascii="Times New Roman" w:hAnsi="Times New Roman" w:cs="Times New Roman"/>
                <w:sz w:val="14"/>
                <w:szCs w:val="14"/>
                <w:lang w:eastAsia="sk-SK"/>
              </w:rPr>
            </w:pPr>
            <w:r w:rsidRPr="00BC7AF6">
              <w:rPr>
                <w:rFonts w:ascii="Times New Roman" w:hAnsi="Times New Roman" w:cs="Times New Roman"/>
                <w:sz w:val="14"/>
                <w:szCs w:val="14"/>
                <w:lang w:eastAsia="sk-SK"/>
              </w:rPr>
              <w:t>49 981 142</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 xml:space="preserve">                                       610 mzdy</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19 307 641</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19 564 157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19 249 747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19 637 971</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17 282 947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17 282 947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17 282 947</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 xml:space="preserve">                                       620 odvody</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6 599 235</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6 849 213</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6 509 108</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6 585 935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5 997 182</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5 997 182</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5 997 182</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 xml:space="preserve">                                       630 tovary a služby</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9 170 470</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10 393 019</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10 398 959</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8 481 386</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7 073 865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7 073 865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7 073 865</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 xml:space="preserve">                                       640 bežné transfery</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22 678 192</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22 751 426</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20 998 937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18 158 941</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19 627 148</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19 627 148</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19 627 148</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 xml:space="preserve">               kapitálové výdavky 700</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701 711</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689 679</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3 639 633</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3 339 633</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539 633</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539 633</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539 633</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 xml:space="preserve">zdroje EÚ vrátane spolufinancovania: </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13 630 719</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24 182 455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63 502 399</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 xml:space="preserve"> </w:t>
            </w:r>
            <w:r>
              <w:rPr>
                <w:rFonts w:ascii="Times New Roman" w:hAnsi="Times New Roman" w:cs="Times New Roman"/>
                <w:sz w:val="14"/>
                <w:szCs w:val="14"/>
                <w:lang w:eastAsia="sk-SK"/>
              </w:rPr>
              <w:t xml:space="preserve">                                     </w:t>
            </w:r>
            <w:r w:rsidRPr="00BC7AF6">
              <w:rPr>
                <w:rFonts w:ascii="Times New Roman" w:hAnsi="Times New Roman" w:cs="Times New Roman"/>
                <w:sz w:val="14"/>
                <w:szCs w:val="14"/>
                <w:lang w:eastAsia="sk-SK"/>
              </w:rPr>
              <w:t xml:space="preserve"> 2. programov</w:t>
            </w:r>
            <w:r>
              <w:rPr>
                <w:rFonts w:ascii="Times New Roman" w:hAnsi="Times New Roman" w:cs="Times New Roman"/>
                <w:sz w:val="14"/>
                <w:szCs w:val="14"/>
                <w:lang w:eastAsia="sk-SK"/>
              </w:rPr>
              <w:t>é</w:t>
            </w:r>
            <w:r w:rsidR="004E19EB">
              <w:rPr>
                <w:rFonts w:ascii="Times New Roman" w:hAnsi="Times New Roman" w:cs="Times New Roman"/>
                <w:sz w:val="14"/>
                <w:szCs w:val="14"/>
                <w:lang w:eastAsia="sk-SK"/>
              </w:rPr>
              <w:t xml:space="preserve"> obdobie EÚ</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11 545 316</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20 561 828</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54 005 824</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 xml:space="preserve">                                       spolufinancovanie zo ŠR</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2 085 403</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3 620 627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9 496 575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sz w:val="14"/>
                <w:szCs w:val="14"/>
                <w:lang w:eastAsia="sk-SK"/>
              </w:rPr>
            </w:pPr>
            <w:r w:rsidRPr="00BC7AF6">
              <w:rPr>
                <w:rFonts w:ascii="Times New Roman" w:hAnsi="Times New Roman" w:cs="Times New Roman"/>
                <w:sz w:val="14"/>
                <w:szCs w:val="14"/>
                <w:lang w:eastAsia="sk-SK"/>
              </w:rPr>
              <w:t>presun z minulých rokov</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3 434 159</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5 042 996</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5 274 658</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z toho: presun z minulých rokov § 8 ŠR</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1 226 964</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3 468 540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1 460 657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pr</w:t>
            </w:r>
            <w:r w:rsidR="004E19EB">
              <w:rPr>
                <w:rFonts w:ascii="Times New Roman" w:hAnsi="Times New Roman" w:cs="Times New Roman"/>
                <w:color w:val="000000"/>
                <w:sz w:val="14"/>
                <w:szCs w:val="14"/>
                <w:lang w:eastAsia="sk-SK"/>
              </w:rPr>
              <w:t>esun z minulých rokov z toho: EÚ</w:t>
            </w:r>
            <w:r w:rsidRPr="00BC7AF6">
              <w:rPr>
                <w:rFonts w:ascii="Times New Roman" w:hAnsi="Times New Roman" w:cs="Times New Roman"/>
                <w:color w:val="000000"/>
                <w:sz w:val="14"/>
                <w:szCs w:val="14"/>
                <w:lang w:eastAsia="sk-SK"/>
              </w:rPr>
              <w:t xml:space="preserve"> </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1 876 082</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1 338 135</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3 228 024</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721" w:type="pct"/>
            <w:tcBorders>
              <w:top w:val="single" w:sz="4" w:space="0" w:color="auto"/>
              <w:left w:val="single" w:sz="4" w:space="0" w:color="auto"/>
              <w:bottom w:val="single" w:sz="4" w:space="0" w:color="auto"/>
              <w:right w:val="single" w:sz="4" w:space="0" w:color="auto"/>
            </w:tcBorders>
            <w:noWrap/>
            <w:textDirection w:val="lrTb"/>
            <w:vAlign w:val="bottom"/>
            <w:hideMark/>
          </w:tcPr>
          <w:p w:rsidR="00A5272D" w:rsidRPr="00BC7AF6" w:rsidP="00DD0BCA">
            <w:pPr>
              <w:bidi w:val="0"/>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 xml:space="preserve">                                       spolufinancovanie zo ŠR</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331 113</w:t>
            </w:r>
          </w:p>
        </w:tc>
        <w:tc>
          <w:tcPr>
            <w:tcW w:w="468"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236 321</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585 977</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c>
          <w:tcPr>
            <w:tcW w:w="469" w:type="pct"/>
            <w:tcBorders>
              <w:top w:val="single" w:sz="4" w:space="0" w:color="auto"/>
              <w:left w:val="single" w:sz="4" w:space="0" w:color="auto"/>
              <w:bottom w:val="single" w:sz="4" w:space="0" w:color="auto"/>
              <w:right w:val="single" w:sz="4" w:space="0" w:color="auto"/>
            </w:tcBorders>
            <w:textDirection w:val="lrTb"/>
            <w:vAlign w:val="bottom"/>
            <w:hideMark/>
          </w:tcPr>
          <w:p w:rsidR="00A5272D" w:rsidRPr="00BC7AF6" w:rsidP="00DD0BCA">
            <w:pPr>
              <w:bidi w:val="0"/>
              <w:jc w:val="right"/>
              <w:rPr>
                <w:rFonts w:ascii="Times New Roman" w:hAnsi="Times New Roman" w:cs="Times New Roman"/>
                <w:color w:val="000000"/>
                <w:sz w:val="14"/>
                <w:szCs w:val="14"/>
                <w:lang w:eastAsia="sk-SK"/>
              </w:rPr>
            </w:pPr>
            <w:r w:rsidRPr="00BC7AF6">
              <w:rPr>
                <w:rFonts w:ascii="Times New Roman" w:hAnsi="Times New Roman" w:cs="Times New Roman"/>
                <w:color w:val="000000"/>
                <w:sz w:val="14"/>
                <w:szCs w:val="14"/>
                <w:lang w:eastAsia="sk-SK"/>
              </w:rPr>
              <w:t>0</w:t>
            </w:r>
          </w:p>
        </w:tc>
      </w:tr>
    </w:tbl>
    <w:p w:rsidR="00A5272D" w:rsidP="00A5272D">
      <w:pPr>
        <w:bidi w:val="0"/>
        <w:jc w:val="both"/>
        <w:rPr>
          <w:rFonts w:ascii="Times New Roman" w:hAnsi="Times New Roman"/>
          <w:lang w:eastAsia="sk-SK"/>
        </w:rPr>
      </w:pPr>
    </w:p>
    <w:p w:rsidR="00A5272D" w:rsidP="00A5272D">
      <w:pPr>
        <w:bidi w:val="0"/>
        <w:jc w:val="both"/>
        <w:rPr>
          <w:rFonts w:ascii="Times New Roman" w:hAnsi="Times New Roman" w:cs="Times New Roman"/>
        </w:rPr>
      </w:pPr>
    </w:p>
    <w:p w:rsidR="00A5272D" w:rsidP="00A5272D">
      <w:pPr>
        <w:bidi w:val="0"/>
        <w:ind w:firstLine="708"/>
        <w:jc w:val="both"/>
        <w:rPr>
          <w:rFonts w:ascii="Times New Roman" w:hAnsi="Times New Roman" w:cs="Times New Roman"/>
        </w:rPr>
      </w:pPr>
      <w:r w:rsidRPr="004C5E2C">
        <w:rPr>
          <w:rFonts w:ascii="Times New Roman" w:hAnsi="Times New Roman" w:cs="Times New Roman"/>
        </w:rPr>
        <w:t xml:space="preserve">Celkové zdroje </w:t>
      </w:r>
      <w:r>
        <w:rPr>
          <w:rFonts w:ascii="Times New Roman" w:hAnsi="Times New Roman" w:cs="Times New Roman"/>
        </w:rPr>
        <w:t>Slovenskej akadémie vied (ďalej len „SAV“)</w:t>
      </w:r>
      <w:r w:rsidRPr="004C5E2C">
        <w:rPr>
          <w:rFonts w:ascii="Times New Roman" w:hAnsi="Times New Roman" w:cs="Times New Roman"/>
        </w:rPr>
        <w:t xml:space="preserve"> na rok 2015 sa rozpočtujú  v sume 50,5 mil. eur, čo predstavuje pokles oproti schválenému rozpočtu </w:t>
      </w:r>
      <w:r>
        <w:rPr>
          <w:rFonts w:ascii="Times New Roman" w:hAnsi="Times New Roman" w:cs="Times New Roman"/>
        </w:rPr>
        <w:t xml:space="preserve">na </w:t>
      </w:r>
      <w:r w:rsidRPr="004C5E2C">
        <w:rPr>
          <w:rFonts w:ascii="Times New Roman" w:hAnsi="Times New Roman" w:cs="Times New Roman"/>
        </w:rPr>
        <w:t xml:space="preserve">rok 2014 o 10,3 mil. eur, t. j. o 16,9 %. </w:t>
      </w:r>
    </w:p>
    <w:p w:rsidR="00A5272D" w:rsidP="00A5272D">
      <w:pPr>
        <w:bidi w:val="0"/>
        <w:ind w:firstLine="708"/>
        <w:jc w:val="both"/>
        <w:rPr>
          <w:rFonts w:ascii="Times New Roman" w:hAnsi="Times New Roman" w:cs="Times New Roman"/>
        </w:rPr>
      </w:pPr>
    </w:p>
    <w:p w:rsidR="00A5272D" w:rsidRPr="00665229" w:rsidP="00A5272D">
      <w:pPr>
        <w:bidi w:val="0"/>
        <w:ind w:firstLine="708"/>
        <w:jc w:val="both"/>
        <w:rPr>
          <w:rFonts w:ascii="Times New Roman" w:hAnsi="Times New Roman" w:cs="Times New Roman"/>
        </w:rPr>
      </w:pPr>
      <w:r w:rsidRPr="00665229">
        <w:rPr>
          <w:rFonts w:ascii="Times New Roman" w:hAnsi="Times New Roman" w:cs="Times New Roman"/>
        </w:rPr>
        <w:t xml:space="preserve">Osobné výdavky rozpočtových organizácií </w:t>
      </w:r>
      <w:r>
        <w:rPr>
          <w:rFonts w:ascii="Times New Roman" w:hAnsi="Times New Roman" w:cs="Times New Roman"/>
        </w:rPr>
        <w:t>na</w:t>
      </w:r>
      <w:r w:rsidRPr="00665229">
        <w:rPr>
          <w:rFonts w:ascii="Times New Roman" w:hAnsi="Times New Roman" w:cs="Times New Roman"/>
        </w:rPr>
        <w:t xml:space="preserve"> rok 2015 oproti schválenému rozpočtu na rok 2014 klesajú  o 2,48 mil. eur, t. j. o 9,62 %. Návrh rozpočtu osobných výdavkov na roky 2015 až 2017 zohľadňuje valorizáciu miezd pre zamestnancov v štátnej a verejnej službe, ktorá je premietnutá z roku 2014 do nasledujúcich rok</w:t>
      </w:r>
      <w:r>
        <w:rPr>
          <w:rFonts w:ascii="Times New Roman" w:hAnsi="Times New Roman" w:cs="Times New Roman"/>
        </w:rPr>
        <w:t xml:space="preserve">ov </w:t>
      </w:r>
      <w:r w:rsidRPr="00665229">
        <w:rPr>
          <w:rFonts w:ascii="Times New Roman" w:hAnsi="Times New Roman" w:cs="Times New Roman"/>
        </w:rPr>
        <w:t xml:space="preserve">a viazanie osobných výdavkov za účelom realizácie </w:t>
      </w:r>
      <w:r w:rsidRPr="004C5E2C">
        <w:rPr>
          <w:rFonts w:ascii="Times New Roman" w:hAnsi="Times New Roman" w:cs="Times New Roman"/>
        </w:rPr>
        <w:t>Program</w:t>
      </w:r>
      <w:r>
        <w:rPr>
          <w:rFonts w:ascii="Times New Roman" w:hAnsi="Times New Roman" w:cs="Times New Roman"/>
        </w:rPr>
        <w:t>u</w:t>
      </w:r>
      <w:r w:rsidRPr="004C5E2C">
        <w:rPr>
          <w:rFonts w:ascii="Times New Roman" w:hAnsi="Times New Roman" w:cs="Times New Roman"/>
        </w:rPr>
        <w:t xml:space="preserve"> ESO (Efektívna, Spoľahlivá a Otvorená štátna správa)</w:t>
      </w:r>
      <w:r>
        <w:rPr>
          <w:rFonts w:ascii="Times New Roman" w:hAnsi="Times New Roman" w:cs="Times New Roman"/>
        </w:rPr>
        <w:t>.</w:t>
      </w:r>
    </w:p>
    <w:p w:rsidR="00A5272D" w:rsidRPr="004965B1" w:rsidP="00A5272D">
      <w:pPr>
        <w:bidi w:val="0"/>
        <w:jc w:val="both"/>
        <w:rPr>
          <w:rFonts w:ascii="Times New Roman" w:hAnsi="Times New Roman" w:cs="Times New Roman"/>
        </w:rPr>
      </w:pPr>
      <w:r w:rsidRPr="00291C28">
        <w:rPr>
          <w:rFonts w:ascii="Times New Roman" w:hAnsi="Times New Roman"/>
          <w:lang w:eastAsia="sk-SK"/>
        </w:rPr>
        <w:t> </w:t>
        <w:tab/>
      </w:r>
    </w:p>
    <w:p w:rsidR="00A5272D" w:rsidP="00A5272D">
      <w:pPr>
        <w:bidi w:val="0"/>
        <w:ind w:firstLine="708"/>
        <w:jc w:val="both"/>
        <w:rPr>
          <w:rFonts w:ascii="Times New Roman" w:hAnsi="Times New Roman"/>
          <w:lang w:eastAsia="sk-SK"/>
        </w:rPr>
      </w:pPr>
      <w:r w:rsidRPr="00291C28">
        <w:rPr>
          <w:rFonts w:ascii="Times New Roman" w:hAnsi="Times New Roman"/>
          <w:lang w:eastAsia="sk-SK"/>
        </w:rPr>
        <w:t>Výdavky na tovary a služby na rok 201</w:t>
      </w:r>
      <w:r>
        <w:rPr>
          <w:rFonts w:ascii="Times New Roman" w:hAnsi="Times New Roman"/>
          <w:lang w:eastAsia="sk-SK"/>
        </w:rPr>
        <w:t>5</w:t>
      </w:r>
      <w:r w:rsidRPr="00291C28">
        <w:rPr>
          <w:rFonts w:ascii="Times New Roman" w:hAnsi="Times New Roman"/>
          <w:lang w:eastAsia="sk-SK"/>
        </w:rPr>
        <w:t xml:space="preserve"> sa navrhujú v sume </w:t>
      </w:r>
      <w:r>
        <w:rPr>
          <w:rFonts w:ascii="Times New Roman" w:hAnsi="Times New Roman"/>
          <w:lang w:eastAsia="sk-SK"/>
        </w:rPr>
        <w:t>7,07</w:t>
      </w:r>
      <w:r w:rsidRPr="00291C28">
        <w:rPr>
          <w:rFonts w:ascii="Times New Roman" w:hAnsi="Times New Roman"/>
          <w:lang w:eastAsia="sk-SK"/>
        </w:rPr>
        <w:t xml:space="preserve"> mil. eur, čo predstavuje </w:t>
      </w:r>
      <w:r>
        <w:rPr>
          <w:rFonts w:ascii="Times New Roman" w:hAnsi="Times New Roman"/>
          <w:lang w:eastAsia="sk-SK"/>
        </w:rPr>
        <w:t>pokles</w:t>
      </w:r>
      <w:r w:rsidRPr="00291C28">
        <w:rPr>
          <w:rFonts w:ascii="Times New Roman" w:hAnsi="Times New Roman"/>
          <w:lang w:eastAsia="sk-SK"/>
        </w:rPr>
        <w:t xml:space="preserve"> o</w:t>
      </w:r>
      <w:r>
        <w:rPr>
          <w:rFonts w:ascii="Times New Roman" w:hAnsi="Times New Roman"/>
          <w:lang w:eastAsia="sk-SK"/>
        </w:rPr>
        <w:t> 3,33 mil</w:t>
      </w:r>
      <w:r w:rsidRPr="00291C28">
        <w:rPr>
          <w:rFonts w:ascii="Times New Roman" w:hAnsi="Times New Roman"/>
          <w:lang w:eastAsia="sk-SK"/>
        </w:rPr>
        <w:t>. eur, t.</w:t>
      </w:r>
      <w:r>
        <w:rPr>
          <w:rFonts w:ascii="Times New Roman" w:hAnsi="Times New Roman"/>
          <w:lang w:eastAsia="sk-SK"/>
        </w:rPr>
        <w:t xml:space="preserve"> </w:t>
      </w:r>
      <w:r w:rsidRPr="00291C28">
        <w:rPr>
          <w:rFonts w:ascii="Times New Roman" w:hAnsi="Times New Roman"/>
          <w:lang w:eastAsia="sk-SK"/>
        </w:rPr>
        <w:t>j.</w:t>
      </w:r>
      <w:r>
        <w:rPr>
          <w:rFonts w:ascii="Times New Roman" w:hAnsi="Times New Roman"/>
          <w:lang w:eastAsia="sk-SK"/>
        </w:rPr>
        <w:t xml:space="preserve"> o</w:t>
      </w:r>
      <w:r w:rsidRPr="00291C28">
        <w:rPr>
          <w:rFonts w:ascii="Times New Roman" w:hAnsi="Times New Roman"/>
          <w:lang w:eastAsia="sk-SK"/>
        </w:rPr>
        <w:t xml:space="preserve"> </w:t>
      </w:r>
      <w:r>
        <w:rPr>
          <w:rFonts w:ascii="Times New Roman" w:hAnsi="Times New Roman"/>
          <w:lang w:eastAsia="sk-SK"/>
        </w:rPr>
        <w:t>32,0</w:t>
      </w:r>
      <w:r w:rsidRPr="00291C28">
        <w:rPr>
          <w:rFonts w:ascii="Times New Roman" w:hAnsi="Times New Roman"/>
          <w:lang w:eastAsia="sk-SK"/>
        </w:rPr>
        <w:t xml:space="preserve"> % oproti schválenému rozpočtu </w:t>
      </w:r>
      <w:r>
        <w:rPr>
          <w:rFonts w:ascii="Times New Roman" w:hAnsi="Times New Roman"/>
          <w:lang w:eastAsia="sk-SK"/>
        </w:rPr>
        <w:t xml:space="preserve">na </w:t>
      </w:r>
      <w:r w:rsidRPr="00291C28">
        <w:rPr>
          <w:rFonts w:ascii="Times New Roman" w:hAnsi="Times New Roman"/>
          <w:lang w:eastAsia="sk-SK"/>
        </w:rPr>
        <w:t>rok 201</w:t>
      </w:r>
      <w:r>
        <w:rPr>
          <w:rFonts w:ascii="Times New Roman" w:hAnsi="Times New Roman"/>
          <w:lang w:eastAsia="sk-SK"/>
        </w:rPr>
        <w:t>4</w:t>
      </w:r>
      <w:r w:rsidRPr="00291C28">
        <w:rPr>
          <w:rFonts w:ascii="Times New Roman" w:hAnsi="Times New Roman"/>
          <w:lang w:eastAsia="sk-SK"/>
        </w:rPr>
        <w:t xml:space="preserve">. </w:t>
      </w:r>
      <w:r>
        <w:rPr>
          <w:rFonts w:ascii="Times New Roman" w:hAnsi="Times New Roman"/>
          <w:lang w:eastAsia="sk-SK"/>
        </w:rPr>
        <w:t>Dôvodom poklesu výdavkov sú navrhované úsporné opatrenia</w:t>
      </w:r>
      <w:r w:rsidRPr="00665229">
        <w:rPr>
          <w:rFonts w:ascii="Times New Roman" w:hAnsi="Times New Roman" w:cs="Times New Roman"/>
        </w:rPr>
        <w:t xml:space="preserve"> </w:t>
      </w:r>
      <w:r w:rsidRPr="004C5E2C">
        <w:rPr>
          <w:rFonts w:ascii="Times New Roman" w:hAnsi="Times New Roman" w:cs="Times New Roman"/>
        </w:rPr>
        <w:t>v nadväznosti na vládou prijatý</w:t>
      </w:r>
      <w:r>
        <w:rPr>
          <w:rFonts w:ascii="Times New Roman" w:hAnsi="Times New Roman" w:cs="Times New Roman"/>
        </w:rPr>
        <w:t xml:space="preserve"> Program ESO</w:t>
      </w:r>
      <w:r w:rsidRPr="004C5E2C">
        <w:rPr>
          <w:rFonts w:ascii="Times New Roman" w:hAnsi="Times New Roman" w:cs="Times New Roman"/>
        </w:rPr>
        <w:t>.</w:t>
      </w:r>
    </w:p>
    <w:p w:rsidR="00A5272D" w:rsidRPr="00291C28" w:rsidP="00A5272D">
      <w:pPr>
        <w:bidi w:val="0"/>
        <w:ind w:firstLine="708"/>
        <w:jc w:val="both"/>
        <w:rPr>
          <w:rFonts w:ascii="Times New Roman" w:hAnsi="Times New Roman"/>
          <w:lang w:eastAsia="sk-SK"/>
        </w:rPr>
      </w:pPr>
    </w:p>
    <w:p w:rsidR="00A5272D" w:rsidP="00A5272D">
      <w:pPr>
        <w:bidi w:val="0"/>
        <w:ind w:firstLine="708"/>
        <w:jc w:val="both"/>
        <w:rPr>
          <w:rFonts w:ascii="Times New Roman" w:hAnsi="Times New Roman"/>
          <w:lang w:eastAsia="sk-SK"/>
        </w:rPr>
      </w:pPr>
      <w:r w:rsidRPr="00291C28">
        <w:rPr>
          <w:rFonts w:ascii="Times New Roman" w:hAnsi="Times New Roman"/>
          <w:lang w:eastAsia="sk-SK"/>
        </w:rPr>
        <w:t>Rozpočtovaná úroveň bežných transferov na rok 201</w:t>
      </w:r>
      <w:r>
        <w:rPr>
          <w:rFonts w:ascii="Times New Roman" w:hAnsi="Times New Roman"/>
          <w:lang w:eastAsia="sk-SK"/>
        </w:rPr>
        <w:t>5</w:t>
      </w:r>
      <w:r w:rsidRPr="00291C28">
        <w:rPr>
          <w:rFonts w:ascii="Times New Roman" w:hAnsi="Times New Roman"/>
          <w:lang w:eastAsia="sk-SK"/>
        </w:rPr>
        <w:t xml:space="preserve"> v sume </w:t>
      </w:r>
      <w:r>
        <w:rPr>
          <w:rFonts w:ascii="Times New Roman" w:hAnsi="Times New Roman"/>
          <w:lang w:eastAsia="sk-SK"/>
        </w:rPr>
        <w:t>19,6</w:t>
      </w:r>
      <w:r w:rsidRPr="00291C28">
        <w:rPr>
          <w:rFonts w:ascii="Times New Roman" w:hAnsi="Times New Roman"/>
          <w:lang w:eastAsia="sk-SK"/>
        </w:rPr>
        <w:t xml:space="preserve"> mil. eur je oproti schválenému rozpočtu</w:t>
      </w:r>
      <w:r>
        <w:rPr>
          <w:rFonts w:ascii="Times New Roman" w:hAnsi="Times New Roman"/>
          <w:lang w:eastAsia="sk-SK"/>
        </w:rPr>
        <w:t xml:space="preserve"> na</w:t>
      </w:r>
      <w:r w:rsidRPr="00291C28">
        <w:rPr>
          <w:rFonts w:ascii="Times New Roman" w:hAnsi="Times New Roman"/>
          <w:lang w:eastAsia="sk-SK"/>
        </w:rPr>
        <w:t xml:space="preserve"> rok 201</w:t>
      </w:r>
      <w:r>
        <w:rPr>
          <w:rFonts w:ascii="Times New Roman" w:hAnsi="Times New Roman"/>
          <w:lang w:eastAsia="sk-SK"/>
        </w:rPr>
        <w:t>4</w:t>
      </w:r>
      <w:r w:rsidRPr="00291C28">
        <w:rPr>
          <w:rFonts w:ascii="Times New Roman" w:hAnsi="Times New Roman"/>
          <w:lang w:eastAsia="sk-SK"/>
        </w:rPr>
        <w:t xml:space="preserve"> </w:t>
      </w:r>
      <w:r>
        <w:rPr>
          <w:rFonts w:ascii="Times New Roman" w:hAnsi="Times New Roman"/>
          <w:lang w:eastAsia="sk-SK"/>
        </w:rPr>
        <w:t>nižšia</w:t>
      </w:r>
      <w:r w:rsidRPr="00291C28">
        <w:rPr>
          <w:rFonts w:ascii="Times New Roman" w:hAnsi="Times New Roman"/>
          <w:lang w:eastAsia="sk-SK"/>
        </w:rPr>
        <w:t xml:space="preserve"> o</w:t>
      </w:r>
      <w:r>
        <w:rPr>
          <w:rFonts w:ascii="Times New Roman" w:hAnsi="Times New Roman"/>
          <w:lang w:eastAsia="sk-SK"/>
        </w:rPr>
        <w:t> 1,37</w:t>
      </w:r>
      <w:r w:rsidRPr="00291C28">
        <w:rPr>
          <w:rFonts w:ascii="Times New Roman" w:hAnsi="Times New Roman"/>
          <w:lang w:eastAsia="sk-SK"/>
        </w:rPr>
        <w:t xml:space="preserve"> mil. eur, t.</w:t>
      </w:r>
      <w:r>
        <w:rPr>
          <w:rFonts w:ascii="Times New Roman" w:hAnsi="Times New Roman"/>
          <w:lang w:eastAsia="sk-SK"/>
        </w:rPr>
        <w:t xml:space="preserve"> </w:t>
      </w:r>
      <w:r w:rsidRPr="00291C28">
        <w:rPr>
          <w:rFonts w:ascii="Times New Roman" w:hAnsi="Times New Roman"/>
          <w:lang w:eastAsia="sk-SK"/>
        </w:rPr>
        <w:t>j.</w:t>
      </w:r>
      <w:r>
        <w:rPr>
          <w:rFonts w:ascii="Times New Roman" w:hAnsi="Times New Roman"/>
          <w:lang w:eastAsia="sk-SK"/>
        </w:rPr>
        <w:t xml:space="preserve"> o 6,53</w:t>
      </w:r>
      <w:r w:rsidRPr="00291C28">
        <w:rPr>
          <w:rFonts w:ascii="Times New Roman" w:hAnsi="Times New Roman"/>
          <w:lang w:eastAsia="sk-SK"/>
        </w:rPr>
        <w:t xml:space="preserve"> %.</w:t>
      </w:r>
      <w:r>
        <w:rPr>
          <w:rFonts w:ascii="Times New Roman" w:hAnsi="Times New Roman"/>
          <w:lang w:eastAsia="sk-SK"/>
        </w:rPr>
        <w:t xml:space="preserve"> V poklese je premietnuté zníženie výdavkov z titulu navrhovaných úsporných opatrení. </w:t>
      </w:r>
    </w:p>
    <w:p w:rsidR="00A5272D" w:rsidRPr="00291C28" w:rsidP="00A5272D">
      <w:pPr>
        <w:bidi w:val="0"/>
        <w:ind w:firstLine="708"/>
        <w:jc w:val="both"/>
        <w:rPr>
          <w:rFonts w:ascii="Times New Roman" w:hAnsi="Times New Roman"/>
          <w:lang w:eastAsia="sk-SK"/>
        </w:rPr>
      </w:pPr>
    </w:p>
    <w:p w:rsidR="00A5272D" w:rsidRPr="00291C28" w:rsidP="00A5272D">
      <w:pPr>
        <w:bidi w:val="0"/>
        <w:ind w:firstLine="708"/>
        <w:jc w:val="both"/>
        <w:rPr>
          <w:rFonts w:ascii="Times New Roman" w:hAnsi="Times New Roman"/>
          <w:lang w:eastAsia="sk-SK"/>
        </w:rPr>
      </w:pPr>
      <w:r w:rsidRPr="00291C28">
        <w:rPr>
          <w:rFonts w:ascii="Times New Roman" w:hAnsi="Times New Roman"/>
          <w:lang w:eastAsia="sk-SK"/>
        </w:rPr>
        <w:t xml:space="preserve">Kapitálové výdavky v sume </w:t>
      </w:r>
      <w:r>
        <w:rPr>
          <w:rFonts w:ascii="Times New Roman" w:hAnsi="Times New Roman"/>
          <w:lang w:eastAsia="sk-SK"/>
        </w:rPr>
        <w:t>0,54 mil</w:t>
      </w:r>
      <w:r w:rsidRPr="00291C28">
        <w:rPr>
          <w:rFonts w:ascii="Times New Roman" w:hAnsi="Times New Roman"/>
          <w:lang w:eastAsia="sk-SK"/>
        </w:rPr>
        <w:t xml:space="preserve">. eur predstavujú </w:t>
      </w:r>
      <w:r>
        <w:rPr>
          <w:rFonts w:ascii="Times New Roman" w:hAnsi="Times New Roman"/>
          <w:lang w:eastAsia="sk-SK"/>
        </w:rPr>
        <w:t>pokles oproti</w:t>
      </w:r>
      <w:r w:rsidRPr="00291C28">
        <w:rPr>
          <w:rFonts w:ascii="Times New Roman" w:hAnsi="Times New Roman"/>
          <w:lang w:eastAsia="sk-SK"/>
        </w:rPr>
        <w:t xml:space="preserve"> schválené</w:t>
      </w:r>
      <w:r>
        <w:rPr>
          <w:rFonts w:ascii="Times New Roman" w:hAnsi="Times New Roman"/>
          <w:lang w:eastAsia="sk-SK"/>
        </w:rPr>
        <w:t>mu</w:t>
      </w:r>
      <w:r w:rsidRPr="00291C28">
        <w:rPr>
          <w:rFonts w:ascii="Times New Roman" w:hAnsi="Times New Roman"/>
          <w:lang w:eastAsia="sk-SK"/>
        </w:rPr>
        <w:t xml:space="preserve"> rozpočtu </w:t>
      </w:r>
      <w:r>
        <w:rPr>
          <w:rFonts w:ascii="Times New Roman" w:hAnsi="Times New Roman"/>
          <w:lang w:eastAsia="sk-SK"/>
        </w:rPr>
        <w:t xml:space="preserve">na </w:t>
      </w:r>
      <w:r w:rsidRPr="00291C28">
        <w:rPr>
          <w:rFonts w:ascii="Times New Roman" w:hAnsi="Times New Roman"/>
          <w:lang w:eastAsia="sk-SK"/>
        </w:rPr>
        <w:t>rok 201</w:t>
      </w:r>
      <w:r>
        <w:rPr>
          <w:rFonts w:ascii="Times New Roman" w:hAnsi="Times New Roman"/>
          <w:lang w:eastAsia="sk-SK"/>
        </w:rPr>
        <w:t>4 o 3,10 mil. eur, t. j. o 85,2 %</w:t>
      </w:r>
      <w:r w:rsidRPr="00291C28">
        <w:rPr>
          <w:rFonts w:ascii="Times New Roman" w:hAnsi="Times New Roman"/>
          <w:lang w:eastAsia="sk-SK"/>
        </w:rPr>
        <w:t>.</w:t>
      </w:r>
      <w:r w:rsidRPr="00665229">
        <w:rPr>
          <w:rFonts w:ascii="Times New Roman" w:hAnsi="Times New Roman" w:cs="Times New Roman"/>
        </w:rPr>
        <w:t xml:space="preserve"> </w:t>
      </w:r>
      <w:r w:rsidRPr="004C5E2C">
        <w:rPr>
          <w:rFonts w:ascii="Times New Roman" w:hAnsi="Times New Roman" w:cs="Times New Roman"/>
        </w:rPr>
        <w:t xml:space="preserve">Kapitálové výdavky medziročne klesajú z dôvodu, že v roku 2014 bol zvýšený objem kapitálových výdavkov o prioritné výdavky, ktoré </w:t>
      </w:r>
      <w:r>
        <w:rPr>
          <w:rFonts w:ascii="Times New Roman" w:hAnsi="Times New Roman" w:cs="Times New Roman"/>
        </w:rPr>
        <w:t>na</w:t>
      </w:r>
      <w:r w:rsidRPr="004C5E2C">
        <w:rPr>
          <w:rFonts w:ascii="Times New Roman" w:hAnsi="Times New Roman" w:cs="Times New Roman"/>
        </w:rPr>
        <w:t xml:space="preserve"> rok 2015 už nie sú zapracované. Po zohľadnení uvedenej skutočnosti je objem kapitálových výdavkov na pôvodnej úrovni roku 2014 bez prioritných výdavkov.</w:t>
      </w:r>
    </w:p>
    <w:p w:rsidR="00A5272D" w:rsidRPr="00291C28" w:rsidP="00A5272D">
      <w:pPr>
        <w:bidi w:val="0"/>
        <w:ind w:firstLine="708"/>
        <w:jc w:val="both"/>
        <w:rPr>
          <w:rFonts w:ascii="Times New Roman" w:hAnsi="Times New Roman"/>
          <w:lang w:eastAsia="sk-SK"/>
        </w:rPr>
      </w:pPr>
    </w:p>
    <w:p w:rsidR="00A5272D" w:rsidRPr="00291C28" w:rsidP="00A5272D">
      <w:pPr>
        <w:bidi w:val="0"/>
        <w:ind w:firstLine="708"/>
        <w:jc w:val="both"/>
        <w:rPr>
          <w:rFonts w:ascii="Times New Roman" w:hAnsi="Times New Roman"/>
          <w:lang w:eastAsia="sk-SK"/>
        </w:rPr>
      </w:pPr>
      <w:r w:rsidRPr="00291C28">
        <w:rPr>
          <w:rFonts w:ascii="Times New Roman" w:hAnsi="Times New Roman"/>
          <w:lang w:eastAsia="sk-SK"/>
        </w:rPr>
        <w:t>Činnosť akadémie je zameraná na základný výskum, zúčastňuje sa aj na aplikovanom výskume a zabezpečuje tretí stupeň vysokoškolského vzdelávania.</w:t>
      </w:r>
    </w:p>
    <w:p w:rsidR="00A5272D" w:rsidRPr="00291C28" w:rsidP="00A5272D">
      <w:pPr>
        <w:bidi w:val="0"/>
        <w:ind w:firstLine="708"/>
        <w:jc w:val="both"/>
        <w:rPr>
          <w:rFonts w:ascii="Times New Roman" w:hAnsi="Times New Roman"/>
          <w:lang w:eastAsia="sk-SK"/>
        </w:rPr>
      </w:pPr>
    </w:p>
    <w:p w:rsidR="00A5272D" w:rsidRPr="00291C28" w:rsidP="00A5272D">
      <w:pPr>
        <w:bidi w:val="0"/>
        <w:jc w:val="both"/>
        <w:rPr>
          <w:rFonts w:ascii="Times New Roman" w:hAnsi="Times New Roman"/>
          <w:b/>
          <w:bCs/>
          <w:lang w:eastAsia="sk-SK"/>
        </w:rPr>
      </w:pPr>
      <w:r w:rsidRPr="00291C28">
        <w:rPr>
          <w:rFonts w:ascii="Times New Roman" w:hAnsi="Times New Roman"/>
          <w:b/>
          <w:bCs/>
          <w:lang w:eastAsia="sk-SK"/>
        </w:rPr>
        <w:t>Financovanie základného a aplikovaného výskumu </w:t>
      </w:r>
    </w:p>
    <w:p w:rsidR="00A5272D" w:rsidRPr="00291C28" w:rsidP="00A5272D">
      <w:pPr>
        <w:bidi w:val="0"/>
        <w:jc w:val="both"/>
        <w:rPr>
          <w:rFonts w:ascii="Times New Roman" w:hAnsi="Times New Roman"/>
          <w:lang w:eastAsia="sk-SK"/>
        </w:rPr>
      </w:pPr>
    </w:p>
    <w:p w:rsidR="00A5272D" w:rsidP="00A5272D">
      <w:pPr>
        <w:bidi w:val="0"/>
        <w:ind w:firstLine="708"/>
        <w:jc w:val="both"/>
        <w:rPr>
          <w:rFonts w:ascii="Times New Roman" w:hAnsi="Times New Roman"/>
          <w:lang w:eastAsia="sk-SK"/>
        </w:rPr>
      </w:pPr>
      <w:r w:rsidRPr="00291C28">
        <w:rPr>
          <w:rFonts w:ascii="Times New Roman" w:hAnsi="Times New Roman"/>
          <w:lang w:eastAsia="sk-SK"/>
        </w:rPr>
        <w:t>SAV prostredníctvom svojich 48 rozpočtových organizácií (vrátane Úradu predsedníctva SAV) a </w:t>
      </w:r>
      <w:r>
        <w:rPr>
          <w:rFonts w:ascii="Times New Roman" w:hAnsi="Times New Roman"/>
          <w:lang w:eastAsia="sk-SK"/>
        </w:rPr>
        <w:t>19</w:t>
      </w:r>
      <w:r w:rsidRPr="00291C28">
        <w:rPr>
          <w:rFonts w:ascii="Times New Roman" w:hAnsi="Times New Roman"/>
          <w:lang w:eastAsia="sk-SK"/>
        </w:rPr>
        <w:t xml:space="preserve"> príspevkových organizácií zabezpečuje riešenie úloh základného výskumu a aplikovaného výskumu. Na </w:t>
      </w:r>
      <w:r>
        <w:rPr>
          <w:rFonts w:ascii="Times New Roman" w:hAnsi="Times New Roman"/>
          <w:lang w:eastAsia="sk-SK"/>
        </w:rPr>
        <w:t>činnosť organizácií</w:t>
      </w:r>
      <w:r w:rsidRPr="00291C28">
        <w:rPr>
          <w:rFonts w:ascii="Times New Roman" w:hAnsi="Times New Roman"/>
          <w:lang w:eastAsia="sk-SK"/>
        </w:rPr>
        <w:t xml:space="preserve"> v roku 201</w:t>
      </w:r>
      <w:r>
        <w:rPr>
          <w:rFonts w:ascii="Times New Roman" w:hAnsi="Times New Roman"/>
          <w:lang w:eastAsia="sk-SK"/>
        </w:rPr>
        <w:t>5</w:t>
      </w:r>
      <w:r w:rsidRPr="00291C28">
        <w:rPr>
          <w:rFonts w:ascii="Times New Roman" w:hAnsi="Times New Roman"/>
          <w:lang w:eastAsia="sk-SK"/>
        </w:rPr>
        <w:t xml:space="preserve"> kapitola rozpísala celkové výdavky v sume </w:t>
      </w:r>
      <w:r>
        <w:rPr>
          <w:rFonts w:ascii="Times New Roman" w:hAnsi="Times New Roman"/>
          <w:lang w:eastAsia="sk-SK"/>
        </w:rPr>
        <w:t>47,1</w:t>
      </w:r>
      <w:r w:rsidRPr="00291C28">
        <w:rPr>
          <w:rFonts w:ascii="Times New Roman" w:hAnsi="Times New Roman"/>
          <w:lang w:eastAsia="sk-SK"/>
        </w:rPr>
        <w:t xml:space="preserve"> mil. eur, čo je oproti schválenému rozpočtu </w:t>
      </w:r>
      <w:r>
        <w:rPr>
          <w:rFonts w:ascii="Times New Roman" w:hAnsi="Times New Roman"/>
          <w:lang w:eastAsia="sk-SK"/>
        </w:rPr>
        <w:t xml:space="preserve">na </w:t>
      </w:r>
      <w:r w:rsidRPr="00291C28">
        <w:rPr>
          <w:rFonts w:ascii="Times New Roman" w:hAnsi="Times New Roman"/>
          <w:lang w:eastAsia="sk-SK"/>
        </w:rPr>
        <w:t>rok 201</w:t>
      </w:r>
      <w:r>
        <w:rPr>
          <w:rFonts w:ascii="Times New Roman" w:hAnsi="Times New Roman"/>
          <w:lang w:eastAsia="sk-SK"/>
        </w:rPr>
        <w:t>4</w:t>
      </w:r>
      <w:r w:rsidRPr="00291C28">
        <w:rPr>
          <w:rFonts w:ascii="Times New Roman" w:hAnsi="Times New Roman"/>
          <w:lang w:eastAsia="sk-SK"/>
        </w:rPr>
        <w:t xml:space="preserve"> </w:t>
      </w:r>
      <w:r>
        <w:rPr>
          <w:rFonts w:ascii="Times New Roman" w:hAnsi="Times New Roman"/>
          <w:lang w:eastAsia="sk-SK"/>
        </w:rPr>
        <w:t>menej</w:t>
      </w:r>
      <w:r w:rsidRPr="00291C28">
        <w:rPr>
          <w:rFonts w:ascii="Times New Roman" w:hAnsi="Times New Roman"/>
          <w:lang w:eastAsia="sk-SK"/>
        </w:rPr>
        <w:t xml:space="preserve"> o</w:t>
      </w:r>
      <w:r>
        <w:rPr>
          <w:rFonts w:ascii="Times New Roman" w:hAnsi="Times New Roman"/>
          <w:lang w:eastAsia="sk-SK"/>
        </w:rPr>
        <w:t> 10,3 mil</w:t>
      </w:r>
      <w:r w:rsidRPr="00291C28">
        <w:rPr>
          <w:rFonts w:ascii="Times New Roman" w:hAnsi="Times New Roman"/>
          <w:lang w:eastAsia="sk-SK"/>
        </w:rPr>
        <w:t>. eur, t.</w:t>
      </w:r>
      <w:r>
        <w:rPr>
          <w:rFonts w:ascii="Times New Roman" w:hAnsi="Times New Roman"/>
          <w:lang w:eastAsia="sk-SK"/>
        </w:rPr>
        <w:t xml:space="preserve"> </w:t>
      </w:r>
      <w:r w:rsidRPr="00291C28">
        <w:rPr>
          <w:rFonts w:ascii="Times New Roman" w:hAnsi="Times New Roman"/>
          <w:lang w:eastAsia="sk-SK"/>
        </w:rPr>
        <w:t>j. </w:t>
      </w:r>
      <w:r>
        <w:rPr>
          <w:rFonts w:ascii="Times New Roman" w:hAnsi="Times New Roman"/>
          <w:lang w:eastAsia="sk-SK"/>
        </w:rPr>
        <w:t>o 18,0</w:t>
      </w:r>
      <w:r w:rsidRPr="00291C28">
        <w:rPr>
          <w:rFonts w:ascii="Times New Roman" w:hAnsi="Times New Roman"/>
          <w:lang w:eastAsia="sk-SK"/>
        </w:rPr>
        <w:t xml:space="preserve"> %. </w:t>
      </w:r>
    </w:p>
    <w:p w:rsidR="00A5272D" w:rsidP="00A5272D">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628"/>
        <w:gridCol w:w="794"/>
        <w:gridCol w:w="770"/>
        <w:gridCol w:w="795"/>
        <w:gridCol w:w="840"/>
        <w:gridCol w:w="795"/>
        <w:gridCol w:w="795"/>
        <w:gridCol w:w="795"/>
      </w:tblGrid>
      <w:tr>
        <w:tblPrEx>
          <w:tblW w:w="5000" w:type="pct"/>
          <w:tblCellMar>
            <w:left w:w="70" w:type="dxa"/>
            <w:right w:w="70" w:type="dxa"/>
          </w:tblCellMar>
          <w:tblLook w:val="04A0"/>
        </w:tblPrEx>
        <w:trPr>
          <w:trHeight w:hRule="exact" w:val="255"/>
        </w:trPr>
        <w:tc>
          <w:tcPr>
            <w:tcW w:w="1980" w:type="pct"/>
            <w:tcBorders>
              <w:top w:val="single" w:sz="4" w:space="0" w:color="auto"/>
              <w:left w:val="single" w:sz="4" w:space="0" w:color="auto"/>
              <w:bottom w:val="single" w:sz="4" w:space="0" w:color="auto"/>
              <w:right w:val="single" w:sz="4" w:space="0" w:color="auto"/>
            </w:tcBorders>
            <w:shd w:val="pct35" w:color="000000" w:fill="auto"/>
            <w:noWrap/>
            <w:textDirection w:val="lrTb"/>
            <w:vAlign w:val="center"/>
            <w:hideMark/>
          </w:tcPr>
          <w:p w:rsidR="00A5272D" w:rsidRPr="00C03022" w:rsidP="00DD0BCA">
            <w:pPr>
              <w:bidi w:val="0"/>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v eurách</w:t>
            </w:r>
          </w:p>
        </w:tc>
        <w:tc>
          <w:tcPr>
            <w:tcW w:w="44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2012 S</w:t>
            </w:r>
          </w:p>
        </w:tc>
        <w:tc>
          <w:tcPr>
            <w:tcW w:w="36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2013 S</w:t>
            </w:r>
          </w:p>
        </w:tc>
        <w:tc>
          <w:tcPr>
            <w:tcW w:w="44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2014 R</w:t>
            </w:r>
          </w:p>
        </w:tc>
        <w:tc>
          <w:tcPr>
            <w:tcW w:w="44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2014 OS</w:t>
            </w:r>
          </w:p>
        </w:tc>
        <w:tc>
          <w:tcPr>
            <w:tcW w:w="44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2015 N</w:t>
            </w:r>
          </w:p>
        </w:tc>
        <w:tc>
          <w:tcPr>
            <w:tcW w:w="44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2016 N</w:t>
            </w:r>
          </w:p>
        </w:tc>
        <w:tc>
          <w:tcPr>
            <w:tcW w:w="442"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hRule="exact" w:val="255"/>
        </w:trPr>
        <w:tc>
          <w:tcPr>
            <w:tcW w:w="1980" w:type="pct"/>
            <w:tcBorders>
              <w:top w:val="single" w:sz="4" w:space="0" w:color="auto"/>
              <w:left w:val="single" w:sz="4" w:space="0" w:color="auto"/>
              <w:bottom w:val="single" w:sz="4" w:space="0" w:color="auto"/>
              <w:right w:val="single" w:sz="4" w:space="0" w:color="auto"/>
            </w:tcBorders>
            <w:shd w:val="pct25" w:color="000000" w:fill="auto"/>
            <w:noWrap/>
            <w:textDirection w:val="lrTb"/>
            <w:vAlign w:val="bottom"/>
            <w:hideMark/>
          </w:tcPr>
          <w:p w:rsidR="00A5272D" w:rsidRPr="00C03022" w:rsidP="00DD0BCA">
            <w:pPr>
              <w:bidi w:val="0"/>
              <w:rPr>
                <w:rFonts w:ascii="Times New Roman" w:hAnsi="Times New Roman" w:cs="Times New Roman"/>
                <w:b/>
                <w:color w:val="000000"/>
                <w:sz w:val="14"/>
                <w:szCs w:val="14"/>
                <w:lang w:eastAsia="sk-SK"/>
              </w:rPr>
            </w:pPr>
            <w:r w:rsidRPr="00C03022">
              <w:rPr>
                <w:rFonts w:ascii="Times New Roman" w:hAnsi="Times New Roman" w:cs="Times New Roman"/>
                <w:b/>
                <w:color w:val="000000"/>
                <w:sz w:val="14"/>
                <w:szCs w:val="14"/>
                <w:lang w:eastAsia="sk-SK"/>
              </w:rPr>
              <w:t>Spolu výdavky</w:t>
            </w:r>
          </w:p>
        </w:tc>
        <w:tc>
          <w:tcPr>
            <w:tcW w:w="44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56 386 165</w:t>
            </w:r>
          </w:p>
        </w:tc>
        <w:tc>
          <w:tcPr>
            <w:tcW w:w="36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60 279 533</w:t>
            </w:r>
          </w:p>
        </w:tc>
        <w:tc>
          <w:tcPr>
            <w:tcW w:w="44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57 322 241</w:t>
            </w:r>
          </w:p>
        </w:tc>
        <w:tc>
          <w:tcPr>
            <w:tcW w:w="44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121 475 326</w:t>
            </w:r>
          </w:p>
        </w:tc>
        <w:tc>
          <w:tcPr>
            <w:tcW w:w="44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47 015 178</w:t>
            </w:r>
          </w:p>
        </w:tc>
        <w:tc>
          <w:tcPr>
            <w:tcW w:w="44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47 015 178</w:t>
            </w:r>
          </w:p>
        </w:tc>
        <w:tc>
          <w:tcPr>
            <w:tcW w:w="442"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47 015 178</w:t>
            </w:r>
          </w:p>
        </w:tc>
      </w:tr>
      <w:tr>
        <w:tblPrEx>
          <w:tblW w:w="5000" w:type="pct"/>
          <w:tblCellMar>
            <w:left w:w="70" w:type="dxa"/>
            <w:right w:w="70" w:type="dxa"/>
          </w:tblCellMar>
          <w:tblLook w:val="04A0"/>
        </w:tblPrEx>
        <w:trPr>
          <w:trHeight w:hRule="exact" w:val="255"/>
        </w:trPr>
        <w:tc>
          <w:tcPr>
            <w:tcW w:w="1980"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Úrad predsedníctva SAV</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3 665 899</w:t>
            </w:r>
          </w:p>
        </w:tc>
        <w:tc>
          <w:tcPr>
            <w:tcW w:w="36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7 521 472</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8 709 778</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61 373 787</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4 554 169</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4 554 169</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4 554 169</w:t>
            </w:r>
          </w:p>
        </w:tc>
      </w:tr>
      <w:tr>
        <w:tblPrEx>
          <w:tblW w:w="5000" w:type="pct"/>
          <w:tblCellMar>
            <w:left w:w="70" w:type="dxa"/>
            <w:right w:w="70" w:type="dxa"/>
          </w:tblCellMar>
          <w:tblLook w:val="04A0"/>
        </w:tblPrEx>
        <w:trPr>
          <w:trHeight w:hRule="exact" w:val="255"/>
        </w:trPr>
        <w:tc>
          <w:tcPr>
            <w:tcW w:w="1980"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rozpočtové organizácie </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33 033 733</w:t>
            </w:r>
          </w:p>
        </w:tc>
        <w:tc>
          <w:tcPr>
            <w:tcW w:w="36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32 889 079</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31 143 273</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42 067 410</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26 380 922</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26 380 922</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26 380 922</w:t>
            </w:r>
          </w:p>
        </w:tc>
      </w:tr>
      <w:tr>
        <w:tblPrEx>
          <w:tblW w:w="5000" w:type="pct"/>
          <w:tblCellMar>
            <w:left w:w="70" w:type="dxa"/>
            <w:right w:w="70" w:type="dxa"/>
          </w:tblCellMar>
          <w:tblLook w:val="04A0"/>
        </w:tblPrEx>
        <w:trPr>
          <w:trHeight w:hRule="exact" w:val="255"/>
        </w:trPr>
        <w:tc>
          <w:tcPr>
            <w:tcW w:w="1980"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príspevkové organizácie</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19 686 533</w:t>
            </w:r>
          </w:p>
        </w:tc>
        <w:tc>
          <w:tcPr>
            <w:tcW w:w="36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19 868 982</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17 469 190</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18 034 129</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16 080 087</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16 080 087</w:t>
            </w:r>
          </w:p>
        </w:tc>
        <w:tc>
          <w:tcPr>
            <w:tcW w:w="442"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16 080 087</w:t>
            </w:r>
          </w:p>
        </w:tc>
      </w:tr>
    </w:tbl>
    <w:p w:rsidR="00A5272D"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4B488F" w:rsidP="00A5272D">
      <w:pPr>
        <w:bidi w:val="0"/>
        <w:jc w:val="both"/>
        <w:rPr>
          <w:rFonts w:ascii="Times New Roman" w:hAnsi="Times New Roman"/>
          <w:lang w:eastAsia="sk-SK"/>
        </w:rPr>
      </w:pPr>
    </w:p>
    <w:p w:rsidR="00A5272D" w:rsidP="00A5272D">
      <w:pPr>
        <w:bidi w:val="0"/>
        <w:ind w:firstLine="708"/>
        <w:jc w:val="both"/>
        <w:rPr>
          <w:rFonts w:ascii="Times New Roman" w:hAnsi="Times New Roman"/>
          <w:lang w:eastAsia="sk-SK"/>
        </w:rPr>
      </w:pPr>
      <w:r w:rsidRPr="00CC1F63">
        <w:rPr>
          <w:rFonts w:ascii="Times New Roman" w:hAnsi="Times New Roman"/>
          <w:lang w:eastAsia="sk-SK"/>
        </w:rPr>
        <w:t xml:space="preserve">Prehľad rozpočtových a príspevkových organizácií </w:t>
      </w:r>
      <w:r>
        <w:rPr>
          <w:rFonts w:ascii="Times New Roman" w:hAnsi="Times New Roman"/>
          <w:lang w:eastAsia="sk-SK"/>
        </w:rPr>
        <w:t>SAV</w:t>
      </w:r>
      <w:r w:rsidRPr="00CC1F63">
        <w:rPr>
          <w:rFonts w:ascii="Times New Roman" w:hAnsi="Times New Roman"/>
          <w:lang w:eastAsia="sk-SK"/>
        </w:rPr>
        <w:t xml:space="preserve"> je uvedený nižšie.</w:t>
      </w:r>
    </w:p>
    <w:p w:rsidR="00A5272D" w:rsidP="00A5272D">
      <w:pPr>
        <w:bidi w:val="0"/>
        <w:ind w:firstLine="708"/>
        <w:jc w:val="both"/>
        <w:rPr>
          <w:rFonts w:ascii="Times New Roman" w:hAnsi="Times New Roman"/>
          <w:lang w:eastAsia="sk-SK"/>
        </w:rPr>
      </w:pPr>
    </w:p>
    <w:tbl>
      <w:tblPr>
        <w:tblStyle w:val="TableNormal"/>
        <w:tblW w:w="5039" w:type="pct"/>
        <w:tblCellMar>
          <w:left w:w="70" w:type="dxa"/>
          <w:right w:w="70" w:type="dxa"/>
        </w:tblCellMar>
        <w:tblLook w:val="04A0"/>
      </w:tblPr>
      <w:tblGrid>
        <w:gridCol w:w="310"/>
        <w:gridCol w:w="3661"/>
        <w:gridCol w:w="759"/>
        <w:gridCol w:w="759"/>
        <w:gridCol w:w="759"/>
        <w:gridCol w:w="759"/>
        <w:gridCol w:w="759"/>
        <w:gridCol w:w="759"/>
        <w:gridCol w:w="759"/>
      </w:tblGrid>
      <w:tr>
        <w:tblPrEx>
          <w:tblW w:w="5039" w:type="pct"/>
          <w:tblCellMar>
            <w:left w:w="70" w:type="dxa"/>
            <w:right w:w="70" w:type="dxa"/>
          </w:tblCellMar>
          <w:tblLook w:val="04A0"/>
        </w:tblPrEx>
        <w:trPr>
          <w:trHeight w:val="225"/>
        </w:trPr>
        <w:tc>
          <w:tcPr>
            <w:tcW w:w="2119" w:type="pct"/>
            <w:gridSpan w:val="2"/>
            <w:tcBorders>
              <w:top w:val="single" w:sz="4" w:space="0" w:color="auto"/>
              <w:left w:val="single" w:sz="4" w:space="0" w:color="auto"/>
              <w:bottom w:val="single" w:sz="4" w:space="0" w:color="auto"/>
              <w:right w:val="single" w:sz="4" w:space="0" w:color="000000"/>
            </w:tcBorders>
            <w:shd w:val="pct35" w:color="000000" w:fill="auto"/>
            <w:noWrap/>
            <w:textDirection w:val="lrTb"/>
            <w:vAlign w:val="center"/>
            <w:hideMark/>
          </w:tcPr>
          <w:p w:rsidR="00A5272D" w:rsidRPr="00C03022" w:rsidP="00DD0BCA">
            <w:pPr>
              <w:bidi w:val="0"/>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v eurách</w:t>
            </w:r>
          </w:p>
        </w:tc>
        <w:tc>
          <w:tcPr>
            <w:tcW w:w="406"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2012 S</w:t>
            </w:r>
          </w:p>
        </w:tc>
        <w:tc>
          <w:tcPr>
            <w:tcW w:w="406"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2013 S</w:t>
            </w:r>
          </w:p>
        </w:tc>
        <w:tc>
          <w:tcPr>
            <w:tcW w:w="406"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2014 R</w:t>
            </w:r>
          </w:p>
        </w:tc>
        <w:tc>
          <w:tcPr>
            <w:tcW w:w="406"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2014 OS</w:t>
            </w:r>
          </w:p>
        </w:tc>
        <w:tc>
          <w:tcPr>
            <w:tcW w:w="406"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2015 N</w:t>
            </w:r>
          </w:p>
        </w:tc>
        <w:tc>
          <w:tcPr>
            <w:tcW w:w="406"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2016 N</w:t>
            </w:r>
          </w:p>
        </w:tc>
        <w:tc>
          <w:tcPr>
            <w:tcW w:w="445"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2017 N</w:t>
            </w:r>
          </w:p>
        </w:tc>
      </w:tr>
      <w:tr>
        <w:tblPrEx>
          <w:tblW w:w="5039" w:type="pct"/>
          <w:tblCellMar>
            <w:left w:w="70" w:type="dxa"/>
            <w:right w:w="70" w:type="dxa"/>
          </w:tblCellMar>
          <w:tblLook w:val="04A0"/>
        </w:tblPrEx>
        <w:trPr>
          <w:trHeight w:val="225"/>
        </w:trPr>
        <w:tc>
          <w:tcPr>
            <w:tcW w:w="2119" w:type="pct"/>
            <w:gridSpan w:val="2"/>
            <w:tcBorders>
              <w:top w:val="single" w:sz="4" w:space="0" w:color="auto"/>
              <w:left w:val="single" w:sz="4" w:space="0" w:color="auto"/>
              <w:bottom w:val="single" w:sz="4" w:space="0" w:color="auto"/>
              <w:right w:val="single" w:sz="4" w:space="0" w:color="000000"/>
            </w:tcBorders>
            <w:shd w:val="pct25" w:color="000000" w:fill="auto"/>
            <w:noWrap/>
            <w:textDirection w:val="lrTb"/>
            <w:vAlign w:val="bottom"/>
            <w:hideMark/>
          </w:tcPr>
          <w:p w:rsidR="00A5272D" w:rsidRPr="00C03022" w:rsidP="00DD0BCA">
            <w:pPr>
              <w:bidi w:val="0"/>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Spolu rozpočtové organizácie SAV</w:t>
            </w:r>
          </w:p>
        </w:tc>
        <w:tc>
          <w:tcPr>
            <w:tcW w:w="406"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33 033 733</w:t>
            </w:r>
          </w:p>
        </w:tc>
        <w:tc>
          <w:tcPr>
            <w:tcW w:w="406"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32 889 079</w:t>
            </w:r>
          </w:p>
        </w:tc>
        <w:tc>
          <w:tcPr>
            <w:tcW w:w="406"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31 143 273</w:t>
            </w:r>
          </w:p>
        </w:tc>
        <w:tc>
          <w:tcPr>
            <w:tcW w:w="406"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42 067 410</w:t>
            </w:r>
          </w:p>
        </w:tc>
        <w:tc>
          <w:tcPr>
            <w:tcW w:w="406"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26 380 922</w:t>
            </w:r>
          </w:p>
        </w:tc>
        <w:tc>
          <w:tcPr>
            <w:tcW w:w="406"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26 380 922</w:t>
            </w:r>
          </w:p>
        </w:tc>
        <w:tc>
          <w:tcPr>
            <w:tcW w:w="445"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26 380 922</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Spoločenskovedný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423 762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553 854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288 373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228 486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236 377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236 377</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236 377</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Technicko-hospodárska správa ústavov KE</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1 231 765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1 152 094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1 141 036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2 698 013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864 786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864 786</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864 786</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Astronomický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1 312 774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950 759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877 249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2 102 757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742 245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742 245</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742 245</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Geografický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615 551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602 617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599 500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571 980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511 932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511 932</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511 932</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molekulárnej biológie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1 045 843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1 088 893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1 048 202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1 025 895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882 516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882 516</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882 516</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Ústav experimentálnej onkológie</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1 437 068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1 492 230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1 420 617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1 555 257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1 185 767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1 185 767</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1 185 767</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Virologický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1 700 292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1 814 544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1 462 531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1 615 629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1 271 977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1 271 977</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1 271 977</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Archeologický ústav</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1 503 340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1 704 174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1 643 376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4 123 339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1 325 903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1 325 903</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1 325 903</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Matematický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826 861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851 830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783 004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802 916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703 171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703 171</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703 171</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10.</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experimentálnej fyziky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2 047 817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2 042 085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1 895 854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4 127 553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1 654 602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1 654 602</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1 654 602</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11.</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Neurobiologický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499 863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481 632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464 673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588 585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401 690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401 690</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401 690</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12.</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fyziológie hospodárskych zvierat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956 885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440 669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671 711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1 706 620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576 008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576 008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576 008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13.</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Historický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1 291 440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1 344 760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1 281 407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1 271 321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1 123 445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1 123 445</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1 123 445</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14.</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etnológie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503 945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491 920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433 942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417 752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372 968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372 968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372 968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15.</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Filozofický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462 412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483 546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451 734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457 923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409 487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409 487</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409 487</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Ústav experimentálnej psychológie</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357 031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376 364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365 429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345 479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303 778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303 778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303 778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17.</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štátu a práva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322 541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363 314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304 195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298 380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271 099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271 099</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271 099</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Jazykovedný ústav Ľudovíta Štúra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1 057 197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1 085 786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1 073 695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984 327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868 591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868 591</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868 591</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Technicko-hospodárska správa ústavov spoločenských vied BA</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456 056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447 666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377 062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364 645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318 152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318 152</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318 152</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20.</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dejín umenia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232 606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241 474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238 388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573 184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191 983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191 983</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191 983</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Ústav molekulárnej fyziológie a genetiky</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791 617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831 015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760 705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845 790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697 807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697 807</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697 807</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22.</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 Ústredný archív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114 072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114 163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111 016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106 827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95 694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95 694</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95 694</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 Ústav politických vied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220 156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220 025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214 829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218 605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186 421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186 421</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186 421</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24.</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anorganickej chémie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1 028 386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1 080 076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1 030 390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1 464 335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903 993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903 993</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903 993</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25.</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Geofyzikálny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876 453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989 311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850 043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929 909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680 778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680 778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680 778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26.</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Parazitologický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791 024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803 729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813 953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1 062 428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670 348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670 348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670 348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biochémie a genetiky živočíchov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696 416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637 195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625 994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616 967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549 114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549 114</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549 114</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28.</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hudobnej vedy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257 879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270 246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261 559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352 123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216 095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216 095</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216 095</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29.</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divadelnej a filmovej vedy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164 524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168 696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172 729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279 743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154 765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154 765</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154 765</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30.</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Ústredná knižnica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661 624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665 446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647 791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628 611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542 918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542 918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542 918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Prognostický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351 413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360 367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342 856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315 895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277 743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277 743</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277 743</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32.</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experimentálnej endokrinológie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1 056 881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1 065 326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1 042 243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1 065 772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844 405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844 405</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844 405</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33.</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experimentálnej farmakológie a toxikológie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1 001 159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969 121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875 196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925 074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800 884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800 884</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800 884</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34.</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pre výskum srdca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426 994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430 930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427 674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390 396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357 601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357 601</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357 601</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35.</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normálnej a patologickej fyziológie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619 191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639 821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628 139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583 991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517 833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517 833</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517 833</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36.</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Botanický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1 143 588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1 256 421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1 191 070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1 138 921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1 004 470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1 004 470</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1 004 470</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37.</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genetiky a biotechnológie rastlín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604 083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594 527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568 202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572 362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506 329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506 329</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506 329</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38.</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Sociologický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413 799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392 904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380 719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353 837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322 742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322 742</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322 742</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výskumu sociálnej komunikácie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256 179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276 674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253 172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242 299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213 427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213 427</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213 427</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40.</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orientalistiky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242 810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250 151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230 809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227 437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200 801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200 801</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200 801</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41.</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svetovej literatúry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365 228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391 878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382 120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363 792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311 859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311 859</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311 859</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42.</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slovenskej literatúry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564 710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458 345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559 382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748 302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562 148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562 148</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562 148</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43.</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Neuroimunologický ústav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545 485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543 575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517 515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469 516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399 786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399 786</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399 786</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44.</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Slavistický ústav Jána Stanislava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170 618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215 202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210 622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297 743</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169 759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169 759</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169 759</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45.</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Molekulárno-medicínske centrum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170 924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172 431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233 934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280 735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194 780</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194 780</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194 780</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46.</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Technologický inštitút </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270 194</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12 985</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90 952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908 062</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77 406</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77 406</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77 406</w:t>
            </w:r>
          </w:p>
        </w:tc>
      </w:tr>
      <w:tr>
        <w:tblPrEx>
          <w:tblW w:w="5039" w:type="pct"/>
          <w:tblCellMar>
            <w:left w:w="70" w:type="dxa"/>
            <w:right w:w="70" w:type="dxa"/>
          </w:tblCellMar>
          <w:tblLook w:val="04A0"/>
        </w:tblPrEx>
        <w:trPr>
          <w:trHeight w:val="225"/>
        </w:trPr>
        <w:tc>
          <w:tcPr>
            <w:tcW w:w="167"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47.</w:t>
            </w:r>
          </w:p>
        </w:tc>
        <w:tc>
          <w:tcPr>
            <w:tcW w:w="1951"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Kongresové centrum Smolenice</w:t>
            </w:r>
          </w:p>
        </w:tc>
        <w:tc>
          <w:tcPr>
            <w:tcW w:w="406"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943 277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1 068 308</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897 681</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817 897</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704 539</w:t>
            </w:r>
          </w:p>
        </w:tc>
        <w:tc>
          <w:tcPr>
            <w:tcW w:w="406"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704 539</w:t>
            </w:r>
          </w:p>
        </w:tc>
        <w:tc>
          <w:tcPr>
            <w:tcW w:w="445"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704 539</w:t>
            </w:r>
          </w:p>
        </w:tc>
      </w:tr>
    </w:tbl>
    <w:p w:rsidR="00A5272D" w:rsidP="00A5272D">
      <w:pPr>
        <w:bidi w:val="0"/>
        <w:ind w:firstLine="708"/>
        <w:jc w:val="both"/>
        <w:rPr>
          <w:rFonts w:ascii="Times New Roman" w:hAnsi="Times New Roman"/>
          <w:lang w:eastAsia="sk-SK"/>
        </w:rPr>
      </w:pPr>
    </w:p>
    <w:p w:rsidR="004B488F" w:rsidP="00A5272D">
      <w:pPr>
        <w:bidi w:val="0"/>
        <w:ind w:firstLine="708"/>
        <w:jc w:val="both"/>
        <w:rPr>
          <w:rFonts w:ascii="Times New Roman" w:hAnsi="Times New Roman"/>
          <w:lang w:eastAsia="sk-SK"/>
        </w:rPr>
      </w:pPr>
    </w:p>
    <w:p w:rsidR="004B488F" w:rsidP="00A5272D">
      <w:pPr>
        <w:bidi w:val="0"/>
        <w:ind w:firstLine="708"/>
        <w:jc w:val="both"/>
        <w:rPr>
          <w:rFonts w:ascii="Times New Roman" w:hAnsi="Times New Roman"/>
          <w:lang w:eastAsia="sk-SK"/>
        </w:rPr>
      </w:pPr>
    </w:p>
    <w:p w:rsidR="004B488F" w:rsidP="00A5272D">
      <w:pPr>
        <w:bidi w:val="0"/>
        <w:ind w:firstLine="708"/>
        <w:jc w:val="both"/>
        <w:rPr>
          <w:rFonts w:ascii="Times New Roman" w:hAnsi="Times New Roman"/>
          <w:lang w:eastAsia="sk-SK"/>
        </w:rPr>
      </w:pPr>
    </w:p>
    <w:p w:rsidR="004B488F" w:rsidP="00A5272D">
      <w:pPr>
        <w:bidi w:val="0"/>
        <w:ind w:firstLine="708"/>
        <w:jc w:val="both"/>
        <w:rPr>
          <w:rFonts w:ascii="Times New Roman" w:hAnsi="Times New Roman"/>
          <w:lang w:eastAsia="sk-SK"/>
        </w:rPr>
      </w:pPr>
    </w:p>
    <w:p w:rsidR="004B488F" w:rsidP="00A5272D">
      <w:pPr>
        <w:bidi w:val="0"/>
        <w:ind w:firstLine="708"/>
        <w:jc w:val="both"/>
        <w:rPr>
          <w:rFonts w:ascii="Times New Roman" w:hAnsi="Times New Roman"/>
          <w:lang w:eastAsia="sk-SK"/>
        </w:rPr>
      </w:pPr>
    </w:p>
    <w:p w:rsidR="00A5272D" w:rsidP="00A5272D">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15"/>
        <w:gridCol w:w="3481"/>
        <w:gridCol w:w="774"/>
        <w:gridCol w:w="770"/>
        <w:gridCol w:w="774"/>
        <w:gridCol w:w="774"/>
        <w:gridCol w:w="774"/>
        <w:gridCol w:w="775"/>
        <w:gridCol w:w="775"/>
      </w:tblGrid>
      <w:tr>
        <w:tblPrEx>
          <w:tblW w:w="5000" w:type="pct"/>
          <w:tblCellMar>
            <w:left w:w="70" w:type="dxa"/>
            <w:right w:w="70" w:type="dxa"/>
          </w:tblCellMar>
          <w:tblLook w:val="04A0"/>
        </w:tblPrEx>
        <w:trPr>
          <w:trHeight w:hRule="exact" w:val="255"/>
        </w:trPr>
        <w:tc>
          <w:tcPr>
            <w:tcW w:w="2066" w:type="pct"/>
            <w:gridSpan w:val="2"/>
            <w:tcBorders>
              <w:top w:val="single" w:sz="4" w:space="0" w:color="auto"/>
              <w:left w:val="single" w:sz="4" w:space="0" w:color="auto"/>
              <w:bottom w:val="single" w:sz="4" w:space="0" w:color="auto"/>
              <w:right w:val="single" w:sz="4" w:space="0" w:color="000000"/>
            </w:tcBorders>
            <w:shd w:val="pct35" w:color="000000" w:fill="auto"/>
            <w:noWrap/>
            <w:textDirection w:val="lrTb"/>
            <w:vAlign w:val="center"/>
            <w:hideMark/>
          </w:tcPr>
          <w:p w:rsidR="00A5272D" w:rsidRPr="00C03022" w:rsidP="00DD0BCA">
            <w:pPr>
              <w:bidi w:val="0"/>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v eurách</w:t>
            </w:r>
          </w:p>
        </w:tc>
        <w:tc>
          <w:tcPr>
            <w:tcW w:w="42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2012 S</w:t>
            </w:r>
          </w:p>
        </w:tc>
        <w:tc>
          <w:tcPr>
            <w:tcW w:w="358"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2013 S</w:t>
            </w:r>
          </w:p>
        </w:tc>
        <w:tc>
          <w:tcPr>
            <w:tcW w:w="42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2014 R</w:t>
            </w:r>
          </w:p>
        </w:tc>
        <w:tc>
          <w:tcPr>
            <w:tcW w:w="42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2014 OS</w:t>
            </w:r>
          </w:p>
        </w:tc>
        <w:tc>
          <w:tcPr>
            <w:tcW w:w="42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2015 N</w:t>
            </w:r>
          </w:p>
        </w:tc>
        <w:tc>
          <w:tcPr>
            <w:tcW w:w="42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2016 N</w:t>
            </w:r>
          </w:p>
        </w:tc>
        <w:tc>
          <w:tcPr>
            <w:tcW w:w="429" w:type="pct"/>
            <w:tcBorders>
              <w:top w:val="single" w:sz="4" w:space="0" w:color="auto"/>
              <w:left w:val="nil"/>
              <w:bottom w:val="single" w:sz="4" w:space="0" w:color="auto"/>
              <w:right w:val="single" w:sz="4" w:space="0" w:color="auto"/>
            </w:tcBorders>
            <w:shd w:val="pct35" w:color="000000" w:fill="auto"/>
            <w:noWrap/>
            <w:textDirection w:val="lrTb"/>
            <w:vAlign w:val="center"/>
            <w:hideMark/>
          </w:tcPr>
          <w:p w:rsidR="00A5272D" w:rsidRPr="00C03022" w:rsidP="00DD0BCA">
            <w:pPr>
              <w:bidi w:val="0"/>
              <w:jc w:val="center"/>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hRule="exact" w:val="255"/>
        </w:trPr>
        <w:tc>
          <w:tcPr>
            <w:tcW w:w="2066" w:type="pct"/>
            <w:gridSpan w:val="2"/>
            <w:tcBorders>
              <w:top w:val="single" w:sz="4" w:space="0" w:color="auto"/>
              <w:left w:val="single" w:sz="4" w:space="0" w:color="auto"/>
              <w:bottom w:val="single" w:sz="4" w:space="0" w:color="auto"/>
              <w:right w:val="single" w:sz="4" w:space="0" w:color="000000"/>
            </w:tcBorders>
            <w:shd w:val="pct25" w:color="000000" w:fill="auto"/>
            <w:noWrap/>
            <w:textDirection w:val="lrTb"/>
            <w:vAlign w:val="bottom"/>
            <w:hideMark/>
          </w:tcPr>
          <w:p w:rsidR="00A5272D" w:rsidRPr="00C03022" w:rsidP="00DD0BCA">
            <w:pPr>
              <w:bidi w:val="0"/>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Spolu príspevkové organizácie SAV</w:t>
            </w:r>
          </w:p>
        </w:tc>
        <w:tc>
          <w:tcPr>
            <w:tcW w:w="42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19 686 533</w:t>
            </w:r>
          </w:p>
        </w:tc>
        <w:tc>
          <w:tcPr>
            <w:tcW w:w="358"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19 868 982</w:t>
            </w:r>
          </w:p>
        </w:tc>
        <w:tc>
          <w:tcPr>
            <w:tcW w:w="42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17 469 190</w:t>
            </w:r>
          </w:p>
        </w:tc>
        <w:tc>
          <w:tcPr>
            <w:tcW w:w="42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18 034 129</w:t>
            </w:r>
          </w:p>
        </w:tc>
        <w:tc>
          <w:tcPr>
            <w:tcW w:w="42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16 080 087</w:t>
            </w:r>
          </w:p>
        </w:tc>
        <w:tc>
          <w:tcPr>
            <w:tcW w:w="42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16 080 087</w:t>
            </w:r>
          </w:p>
        </w:tc>
        <w:tc>
          <w:tcPr>
            <w:tcW w:w="429" w:type="pct"/>
            <w:tcBorders>
              <w:top w:val="single" w:sz="4" w:space="0" w:color="auto"/>
              <w:left w:val="nil"/>
              <w:bottom w:val="single" w:sz="4" w:space="0" w:color="auto"/>
              <w:right w:val="single" w:sz="4" w:space="0" w:color="auto"/>
            </w:tcBorders>
            <w:shd w:val="pct25" w:color="000000" w:fill="auto"/>
            <w:noWrap/>
            <w:textDirection w:val="lrTb"/>
            <w:vAlign w:val="bottom"/>
            <w:hideMark/>
          </w:tcPr>
          <w:p w:rsidR="00A5272D" w:rsidRPr="00C03022" w:rsidP="00DD0BCA">
            <w:pPr>
              <w:bidi w:val="0"/>
              <w:jc w:val="right"/>
              <w:rPr>
                <w:rFonts w:ascii="Times New Roman" w:hAnsi="Times New Roman" w:cs="Times New Roman"/>
                <w:b/>
                <w:bCs/>
                <w:color w:val="000000"/>
                <w:sz w:val="14"/>
                <w:szCs w:val="14"/>
                <w:lang w:eastAsia="sk-SK"/>
              </w:rPr>
            </w:pPr>
            <w:r w:rsidRPr="00C03022">
              <w:rPr>
                <w:rFonts w:ascii="Times New Roman" w:hAnsi="Times New Roman" w:cs="Times New Roman"/>
                <w:b/>
                <w:bCs/>
                <w:color w:val="000000"/>
                <w:sz w:val="14"/>
                <w:szCs w:val="14"/>
                <w:lang w:eastAsia="sk-SK"/>
              </w:rPr>
              <w:t>16 080 087</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Fyzikálny ústav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1 763 079</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1 786 600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388 998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1 606 242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1 400 997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1 400 997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1 400 997</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geotechniky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677 007</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738 877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723 926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714 845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640 660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640 660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640 660</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stavebníctva a architektúry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829 706</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803 073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805 375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814 319</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742 864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742 864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742 864</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hydrológie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705 476</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652 011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660 443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636 797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573 018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573 018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573 018</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Chemický ústav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1 843 408</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2 042 720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1 905 603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1 830 232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1 618 110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1 618 110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1 618 110</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Arborétum Mlyňany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437 297</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420 802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430 125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243 298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Veda, vydavateľstvo SAV</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345 810</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427 152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272 400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189 238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186 214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186 214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186 214</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materiálového výskumu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1 000 104</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864 917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983 078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957 661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864 274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864 274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864 274</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Encyklopedický ústav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713 411</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689 793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693 250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670 839</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599 714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599 714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599 714</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10.</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Správa účelových zariadení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948 778</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348 693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c>
          <w:tcPr>
            <w:tcW w:w="429" w:type="pct"/>
            <w:tcBorders>
              <w:top w:val="nil"/>
              <w:left w:val="nil"/>
              <w:bottom w:val="nil"/>
              <w:right w:val="nil"/>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c>
          <w:tcPr>
            <w:tcW w:w="42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0</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11.</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Výpočtové stredisko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809 261</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1 028 282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1 079 499</w:t>
            </w:r>
          </w:p>
        </w:tc>
        <w:tc>
          <w:tcPr>
            <w:tcW w:w="429" w:type="pct"/>
            <w:tcBorders>
              <w:top w:val="single" w:sz="4" w:space="0" w:color="auto"/>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902 530</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795 853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795 853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795 853</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12.</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materiálov a mechaniky strojov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1 014 449</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1 172 912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1 117 126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1 089 491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948 465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948 465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948 465</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13.</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Ústav polymérov</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1 258 195</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1 039 746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1 051 237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1 006 219</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928 113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928 113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928 113</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14.</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Geologický ústav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615 266</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680 419</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640 935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618 761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562 462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562 462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562 462</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15.</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merania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864 424</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905 561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884 656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849 597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766 861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766 861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766 861</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16.</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Elektrotechnický ústav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1 452 788</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1 519 408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1 444 543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1 421 666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1 222 557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1 222 557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1 222 557</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17.</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ekológie lesa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816 569</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928 924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873 022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1 135 515</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1 188 831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1 188 831</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1 188 831</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18.</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zoológie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811 823</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855 356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821 072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759 573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700 882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700 882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700 882</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19.</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krajinnej ekológie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667 085</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673 684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649 458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624 068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572 703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572 703</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572 703</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20.</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Ekonomický ústav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756 291</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739 284</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728 428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702 996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635 042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635 042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635 042</w:t>
            </w:r>
          </w:p>
        </w:tc>
      </w:tr>
      <w:tr>
        <w:tblPrEx>
          <w:tblW w:w="5000" w:type="pct"/>
          <w:tblCellMar>
            <w:left w:w="70" w:type="dxa"/>
            <w:right w:w="70" w:type="dxa"/>
          </w:tblCellMar>
          <w:tblLook w:val="04A0"/>
        </w:tblPrEx>
        <w:trPr>
          <w:trHeight w:hRule="exact" w:val="255"/>
        </w:trPr>
        <w:tc>
          <w:tcPr>
            <w:tcW w:w="169" w:type="pct"/>
            <w:tcBorders>
              <w:top w:val="nil"/>
              <w:left w:val="single" w:sz="4" w:space="0" w:color="auto"/>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21.</w:t>
            </w:r>
          </w:p>
        </w:tc>
        <w:tc>
          <w:tcPr>
            <w:tcW w:w="189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 xml:space="preserve">Ústav informatiky </w:t>
            </w:r>
          </w:p>
        </w:tc>
        <w:tc>
          <w:tcPr>
            <w:tcW w:w="429" w:type="pct"/>
            <w:tcBorders>
              <w:top w:val="nil"/>
              <w:left w:val="nil"/>
              <w:bottom w:val="single" w:sz="4" w:space="0" w:color="auto"/>
              <w:right w:val="single" w:sz="4" w:space="0" w:color="auto"/>
            </w:tcBorders>
            <w:shd w:val="clear" w:color="000000" w:fill="FFFFFF"/>
            <w:textDirection w:val="lrTb"/>
            <w:vAlign w:val="bottom"/>
            <w:hideMark/>
          </w:tcPr>
          <w:p w:rsidR="00A5272D" w:rsidRPr="00C03022" w:rsidP="00DD0BCA">
            <w:pPr>
              <w:bidi w:val="0"/>
              <w:jc w:val="right"/>
              <w:rPr>
                <w:rFonts w:ascii="Times New Roman" w:hAnsi="Times New Roman" w:cs="Times New Roman"/>
                <w:sz w:val="14"/>
                <w:szCs w:val="14"/>
                <w:lang w:eastAsia="sk-SK"/>
              </w:rPr>
            </w:pPr>
            <w:r w:rsidRPr="00C03022">
              <w:rPr>
                <w:rFonts w:ascii="Times New Roman" w:hAnsi="Times New Roman" w:cs="Times New Roman"/>
                <w:sz w:val="14"/>
                <w:szCs w:val="14"/>
                <w:lang w:eastAsia="sk-SK"/>
              </w:rPr>
              <w:t>1 356 306</w:t>
            </w:r>
          </w:p>
        </w:tc>
        <w:tc>
          <w:tcPr>
            <w:tcW w:w="358"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1 550 768</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1 316 016</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1 260 242</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1 132 467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1 132 467</w:t>
            </w:r>
          </w:p>
        </w:tc>
        <w:tc>
          <w:tcPr>
            <w:tcW w:w="429" w:type="pct"/>
            <w:tcBorders>
              <w:top w:val="nil"/>
              <w:left w:val="nil"/>
              <w:bottom w:val="single" w:sz="4" w:space="0" w:color="auto"/>
              <w:right w:val="single" w:sz="4" w:space="0" w:color="auto"/>
            </w:tcBorders>
            <w:noWrap/>
            <w:textDirection w:val="lrTb"/>
            <w:vAlign w:val="bottom"/>
            <w:hideMark/>
          </w:tcPr>
          <w:p w:rsidR="00A5272D" w:rsidRPr="00C03022" w:rsidP="00DD0BCA">
            <w:pPr>
              <w:bidi w:val="0"/>
              <w:jc w:val="right"/>
              <w:rPr>
                <w:rFonts w:ascii="Times New Roman" w:hAnsi="Times New Roman" w:cs="Times New Roman"/>
                <w:color w:val="000000"/>
                <w:sz w:val="14"/>
                <w:szCs w:val="14"/>
                <w:lang w:eastAsia="sk-SK"/>
              </w:rPr>
            </w:pPr>
            <w:r w:rsidRPr="00C03022">
              <w:rPr>
                <w:rFonts w:ascii="Times New Roman" w:hAnsi="Times New Roman" w:cs="Times New Roman"/>
                <w:color w:val="000000"/>
                <w:sz w:val="14"/>
                <w:szCs w:val="14"/>
                <w:lang w:eastAsia="sk-SK"/>
              </w:rPr>
              <w:t>1 132 467</w:t>
            </w:r>
          </w:p>
        </w:tc>
      </w:tr>
    </w:tbl>
    <w:p w:rsidR="00A5272D" w:rsidRPr="00291C28" w:rsidP="00A5272D">
      <w:pPr>
        <w:bidi w:val="0"/>
        <w:jc w:val="both"/>
        <w:rPr>
          <w:rFonts w:ascii="Times New Roman" w:hAnsi="Times New Roman"/>
          <w:lang w:eastAsia="sk-SK"/>
        </w:rPr>
      </w:pPr>
    </w:p>
    <w:p w:rsidR="00A5272D" w:rsidRPr="00291C28" w:rsidP="00A5272D">
      <w:pPr>
        <w:bidi w:val="0"/>
        <w:jc w:val="both"/>
        <w:rPr>
          <w:rFonts w:ascii="Times New Roman" w:hAnsi="Times New Roman"/>
          <w:lang w:eastAsia="sk-SK"/>
        </w:rPr>
      </w:pPr>
      <w:r w:rsidRPr="00291C28">
        <w:rPr>
          <w:rFonts w:ascii="Times New Roman" w:hAnsi="Times New Roman"/>
          <w:b/>
          <w:bCs/>
          <w:lang w:eastAsia="sk-SK"/>
        </w:rPr>
        <w:t>Financovanie tretieho stupňa vysokoškolského vzdelávania</w:t>
      </w:r>
      <w:r w:rsidRPr="00291C28">
        <w:rPr>
          <w:rFonts w:ascii="Times New Roman" w:hAnsi="Times New Roman"/>
          <w:lang w:eastAsia="sk-SK"/>
        </w:rPr>
        <w:t> </w:t>
      </w:r>
    </w:p>
    <w:p w:rsidR="00A5272D" w:rsidRPr="00291C28" w:rsidP="00A5272D">
      <w:pPr>
        <w:bidi w:val="0"/>
        <w:jc w:val="both"/>
        <w:rPr>
          <w:rFonts w:ascii="Times New Roman" w:hAnsi="Times New Roman"/>
          <w:lang w:eastAsia="sk-SK"/>
        </w:rPr>
      </w:pPr>
    </w:p>
    <w:p w:rsidR="00A5272D" w:rsidP="00A5272D">
      <w:pPr>
        <w:bidi w:val="0"/>
        <w:ind w:firstLine="708"/>
        <w:jc w:val="both"/>
        <w:rPr>
          <w:rFonts w:ascii="Times New Roman" w:hAnsi="Times New Roman"/>
          <w:lang w:eastAsia="sk-SK"/>
        </w:rPr>
      </w:pPr>
      <w:r w:rsidRPr="00291C28">
        <w:rPr>
          <w:rFonts w:ascii="Times New Roman" w:hAnsi="Times New Roman"/>
          <w:lang w:eastAsia="sk-SK"/>
        </w:rPr>
        <w:t>SAV ako externá vzdelávacia inštitúcia sa podieľa na výchove nových generácií vedeckých pracovníkov v širokej palete vedných odborov. Zo svojho rozpočtu hradí nielen prostriedky na štipendiá, ale aj náklady spojené s vedeckou činnosťou doktorandov. Na rok 201</w:t>
      </w:r>
      <w:r>
        <w:rPr>
          <w:rFonts w:ascii="Times New Roman" w:hAnsi="Times New Roman"/>
          <w:lang w:eastAsia="sk-SK"/>
        </w:rPr>
        <w:t>5</w:t>
      </w:r>
      <w:r w:rsidRPr="00291C28">
        <w:rPr>
          <w:rFonts w:ascii="Times New Roman" w:hAnsi="Times New Roman"/>
          <w:lang w:eastAsia="sk-SK"/>
        </w:rPr>
        <w:t xml:space="preserve"> SAV rozpísala výdavky na tretí stupeň vysokoškolského vzdelávania v sume </w:t>
        <w:br/>
      </w:r>
      <w:r>
        <w:rPr>
          <w:rFonts w:ascii="Times New Roman" w:hAnsi="Times New Roman"/>
          <w:lang w:eastAsia="sk-SK"/>
        </w:rPr>
        <w:t>3,50</w:t>
      </w:r>
      <w:r w:rsidRPr="00291C28">
        <w:rPr>
          <w:rFonts w:ascii="Times New Roman" w:hAnsi="Times New Roman"/>
          <w:lang w:eastAsia="sk-SK"/>
        </w:rPr>
        <w:t xml:space="preserve"> mil. eur, čo predstavuje </w:t>
      </w:r>
      <w:r>
        <w:rPr>
          <w:rFonts w:ascii="Times New Roman" w:hAnsi="Times New Roman"/>
          <w:lang w:eastAsia="sk-SK"/>
        </w:rPr>
        <w:t>nárast</w:t>
      </w:r>
      <w:r w:rsidRPr="00291C28">
        <w:rPr>
          <w:rFonts w:ascii="Times New Roman" w:hAnsi="Times New Roman"/>
          <w:lang w:eastAsia="sk-SK"/>
        </w:rPr>
        <w:t xml:space="preserve"> oproti  schválenému rozpočtu </w:t>
      </w:r>
      <w:r>
        <w:rPr>
          <w:rFonts w:ascii="Times New Roman" w:hAnsi="Times New Roman"/>
          <w:lang w:eastAsia="sk-SK"/>
        </w:rPr>
        <w:t xml:space="preserve">na </w:t>
      </w:r>
      <w:r w:rsidRPr="00291C28">
        <w:rPr>
          <w:rFonts w:ascii="Times New Roman" w:hAnsi="Times New Roman"/>
          <w:lang w:eastAsia="sk-SK"/>
        </w:rPr>
        <w:t>rok 201</w:t>
      </w:r>
      <w:r>
        <w:rPr>
          <w:rFonts w:ascii="Times New Roman" w:hAnsi="Times New Roman"/>
          <w:lang w:eastAsia="sk-SK"/>
        </w:rPr>
        <w:t>4</w:t>
      </w:r>
      <w:r w:rsidRPr="00291C28">
        <w:rPr>
          <w:rFonts w:ascii="Times New Roman" w:hAnsi="Times New Roman"/>
          <w:lang w:eastAsia="sk-SK"/>
        </w:rPr>
        <w:t xml:space="preserve"> o</w:t>
      </w:r>
      <w:r>
        <w:rPr>
          <w:rFonts w:ascii="Times New Roman" w:hAnsi="Times New Roman"/>
          <w:lang w:eastAsia="sk-SK"/>
        </w:rPr>
        <w:t> 31,4 tis</w:t>
      </w:r>
      <w:r w:rsidRPr="00291C28">
        <w:rPr>
          <w:rFonts w:ascii="Times New Roman" w:hAnsi="Times New Roman"/>
          <w:lang w:eastAsia="sk-SK"/>
        </w:rPr>
        <w:t xml:space="preserve">. eur, </w:t>
        <w:br/>
        <w:t>t.</w:t>
      </w:r>
      <w:r>
        <w:rPr>
          <w:rFonts w:ascii="Times New Roman" w:hAnsi="Times New Roman"/>
          <w:lang w:eastAsia="sk-SK"/>
        </w:rPr>
        <w:t xml:space="preserve"> </w:t>
      </w:r>
      <w:r w:rsidRPr="00291C28">
        <w:rPr>
          <w:rFonts w:ascii="Times New Roman" w:hAnsi="Times New Roman"/>
          <w:lang w:eastAsia="sk-SK"/>
        </w:rPr>
        <w:t xml:space="preserve">j. </w:t>
      </w:r>
      <w:r>
        <w:rPr>
          <w:rFonts w:ascii="Times New Roman" w:hAnsi="Times New Roman"/>
          <w:lang w:eastAsia="sk-SK"/>
        </w:rPr>
        <w:t>o 0,91</w:t>
      </w:r>
      <w:r w:rsidRPr="00291C28">
        <w:rPr>
          <w:rFonts w:ascii="Times New Roman" w:hAnsi="Times New Roman"/>
          <w:lang w:eastAsia="sk-SK"/>
        </w:rPr>
        <w:t xml:space="preserve"> %. Zo sumy </w:t>
      </w:r>
      <w:r>
        <w:rPr>
          <w:rFonts w:ascii="Times New Roman" w:hAnsi="Times New Roman"/>
          <w:lang w:eastAsia="sk-SK"/>
        </w:rPr>
        <w:t>3,50</w:t>
      </w:r>
      <w:r w:rsidRPr="00291C28">
        <w:rPr>
          <w:rFonts w:ascii="Times New Roman" w:hAnsi="Times New Roman"/>
          <w:lang w:eastAsia="sk-SK"/>
        </w:rPr>
        <w:t xml:space="preserve"> mil. eur sú rozpočtované výdavky na </w:t>
      </w:r>
      <w:r w:rsidRPr="001457D7">
        <w:rPr>
          <w:rFonts w:ascii="Times New Roman" w:hAnsi="Times New Roman"/>
          <w:lang w:eastAsia="sk-SK"/>
        </w:rPr>
        <w:t>štipendiá vrátane ostatného príspevku v sume 3,3</w:t>
      </w:r>
      <w:r>
        <w:rPr>
          <w:rFonts w:ascii="Times New Roman" w:hAnsi="Times New Roman"/>
          <w:lang w:eastAsia="sk-SK"/>
        </w:rPr>
        <w:t>5</w:t>
      </w:r>
      <w:r w:rsidRPr="001457D7">
        <w:rPr>
          <w:rFonts w:ascii="Times New Roman" w:hAnsi="Times New Roman"/>
          <w:lang w:eastAsia="sk-SK"/>
        </w:rPr>
        <w:t xml:space="preserve"> mil. eur a 0,1</w:t>
      </w:r>
      <w:r>
        <w:rPr>
          <w:rFonts w:ascii="Times New Roman" w:hAnsi="Times New Roman"/>
          <w:lang w:eastAsia="sk-SK"/>
        </w:rPr>
        <w:t>5</w:t>
      </w:r>
      <w:r w:rsidRPr="001457D7">
        <w:rPr>
          <w:rFonts w:ascii="Times New Roman" w:hAnsi="Times New Roman"/>
          <w:lang w:eastAsia="sk-SK"/>
        </w:rPr>
        <w:t xml:space="preserve"> mil. eur sú bežné výdavky na tovary a služby spojené </w:t>
      </w:r>
      <w:r w:rsidRPr="00291C28">
        <w:rPr>
          <w:rFonts w:ascii="Times New Roman" w:hAnsi="Times New Roman"/>
          <w:lang w:eastAsia="sk-SK"/>
        </w:rPr>
        <w:t xml:space="preserve">s vedeckou činnosťou doktorandov. </w:t>
      </w:r>
    </w:p>
    <w:p w:rsidR="00A5272D" w:rsidP="00A5272D">
      <w:pPr>
        <w:bidi w:val="0"/>
        <w:ind w:firstLine="708"/>
        <w:jc w:val="both"/>
        <w:rPr>
          <w:rFonts w:ascii="Times New Roman" w:hAnsi="Times New Roman"/>
          <w:lang w:eastAsia="sk-SK"/>
        </w:rPr>
      </w:pPr>
    </w:p>
    <w:tbl>
      <w:tblPr>
        <w:tblStyle w:val="TableNormal"/>
        <w:tblW w:w="5000" w:type="pct"/>
        <w:tblCellMar>
          <w:left w:w="70" w:type="dxa"/>
          <w:right w:w="70" w:type="dxa"/>
        </w:tblCellMar>
        <w:tblLook w:val="04A0"/>
      </w:tblPr>
      <w:tblGrid>
        <w:gridCol w:w="3673"/>
        <w:gridCol w:w="792"/>
        <w:gridCol w:w="792"/>
        <w:gridCol w:w="792"/>
        <w:gridCol w:w="792"/>
        <w:gridCol w:w="792"/>
        <w:gridCol w:w="792"/>
        <w:gridCol w:w="787"/>
      </w:tblGrid>
      <w:tr>
        <w:tblPrEx>
          <w:tblW w:w="5000" w:type="pct"/>
          <w:tblCellMar>
            <w:left w:w="70" w:type="dxa"/>
            <w:right w:w="70" w:type="dxa"/>
          </w:tblCellMar>
          <w:tblLook w:val="04A0"/>
        </w:tblPrEx>
        <w:trPr>
          <w:trHeight w:val="227"/>
        </w:trPr>
        <w:tc>
          <w:tcPr>
            <w:tcW w:w="1993" w:type="pct"/>
            <w:tcBorders>
              <w:top w:val="single" w:sz="4" w:space="0" w:color="auto"/>
              <w:left w:val="single" w:sz="4" w:space="0" w:color="auto"/>
              <w:bottom w:val="single" w:sz="4" w:space="0" w:color="auto"/>
              <w:right w:val="single" w:sz="4" w:space="0" w:color="auto"/>
            </w:tcBorders>
            <w:shd w:val="clear" w:color="000000" w:fill="A6A6A6"/>
            <w:noWrap/>
            <w:textDirection w:val="lrTb"/>
            <w:vAlign w:val="bottom"/>
            <w:hideMark/>
          </w:tcPr>
          <w:p w:rsidR="00A5272D" w:rsidRPr="00C03E07" w:rsidP="00DD0BCA">
            <w:pPr>
              <w:bidi w:val="0"/>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v eurách</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2012 S</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2013 S</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2014 R</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2014 OS</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2015 N</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2016 N</w:t>
            </w:r>
          </w:p>
        </w:tc>
        <w:tc>
          <w:tcPr>
            <w:tcW w:w="430" w:type="pct"/>
            <w:tcBorders>
              <w:top w:val="single" w:sz="4" w:space="0" w:color="auto"/>
              <w:left w:val="nil"/>
              <w:bottom w:val="single" w:sz="4" w:space="0" w:color="auto"/>
              <w:right w:val="single" w:sz="4" w:space="0" w:color="auto"/>
            </w:tcBorders>
            <w:shd w:val="clear" w:color="000000" w:fill="A6A6A6"/>
            <w:noWrap/>
            <w:textDirection w:val="lrTb"/>
            <w:vAlign w:val="bottom"/>
            <w:hideMark/>
          </w:tcPr>
          <w:p w:rsidR="00A5272D" w:rsidRPr="00C03E07" w:rsidP="00DD0BCA">
            <w:pPr>
              <w:bidi w:val="0"/>
              <w:jc w:val="center"/>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2017 N</w:t>
            </w:r>
          </w:p>
        </w:tc>
      </w:tr>
      <w:tr>
        <w:tblPrEx>
          <w:tblW w:w="5000" w:type="pct"/>
          <w:tblCellMar>
            <w:left w:w="70" w:type="dxa"/>
            <w:right w:w="70" w:type="dxa"/>
          </w:tblCellMar>
          <w:tblLook w:val="04A0"/>
        </w:tblPrEx>
        <w:trPr>
          <w:trHeight w:val="227"/>
        </w:trPr>
        <w:tc>
          <w:tcPr>
            <w:tcW w:w="1993" w:type="pct"/>
            <w:tcBorders>
              <w:top w:val="single" w:sz="4" w:space="0" w:color="auto"/>
              <w:left w:val="single" w:sz="4" w:space="0" w:color="auto"/>
              <w:bottom w:val="single" w:sz="4" w:space="0" w:color="auto"/>
              <w:right w:val="single" w:sz="4" w:space="0" w:color="auto"/>
            </w:tcBorders>
            <w:shd w:val="clear" w:color="000000" w:fill="BFBFBF"/>
            <w:noWrap/>
            <w:textDirection w:val="lrTb"/>
            <w:vAlign w:val="bottom"/>
            <w:hideMark/>
          </w:tcPr>
          <w:p w:rsidR="00A5272D" w:rsidRPr="00C03E07" w:rsidP="00DD0BCA">
            <w:pPr>
              <w:bidi w:val="0"/>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Výdavky na doktorandov v eurách spolu</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3 298 048</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3 436 500</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3 474 143</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3 505 597</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3 505 597</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3 505 597</w:t>
            </w:r>
          </w:p>
        </w:tc>
        <w:tc>
          <w:tcPr>
            <w:tcW w:w="430" w:type="pct"/>
            <w:tcBorders>
              <w:top w:val="single" w:sz="4" w:space="0" w:color="auto"/>
              <w:left w:val="nil"/>
              <w:bottom w:val="single" w:sz="4" w:space="0" w:color="auto"/>
              <w:right w:val="single" w:sz="4" w:space="0" w:color="auto"/>
            </w:tcBorders>
            <w:shd w:val="clear" w:color="000000" w:fill="BFBFBF"/>
            <w:noWrap/>
            <w:textDirection w:val="lrTb"/>
            <w:vAlign w:val="bottom"/>
            <w:hideMark/>
          </w:tcPr>
          <w:p w:rsidR="00A5272D" w:rsidRPr="00C03E07" w:rsidP="00DD0BCA">
            <w:pPr>
              <w:bidi w:val="0"/>
              <w:jc w:val="right"/>
              <w:rPr>
                <w:rFonts w:ascii="Times New Roman" w:hAnsi="Times New Roman" w:cs="Times New Roman"/>
                <w:b/>
                <w:bCs/>
                <w:color w:val="000000"/>
                <w:sz w:val="14"/>
                <w:szCs w:val="14"/>
                <w:lang w:eastAsia="sk-SK"/>
              </w:rPr>
            </w:pPr>
            <w:r w:rsidRPr="00C03E07">
              <w:rPr>
                <w:rFonts w:ascii="Times New Roman" w:hAnsi="Times New Roman" w:cs="Times New Roman"/>
                <w:b/>
                <w:bCs/>
                <w:color w:val="000000"/>
                <w:sz w:val="14"/>
                <w:szCs w:val="14"/>
                <w:lang w:eastAsia="sk-SK"/>
              </w:rPr>
              <w:t>3 505 597</w:t>
            </w:r>
          </w:p>
        </w:tc>
      </w:tr>
      <w:tr>
        <w:tblPrEx>
          <w:tblW w:w="5000" w:type="pct"/>
          <w:tblCellMar>
            <w:left w:w="70" w:type="dxa"/>
            <w:right w:w="70" w:type="dxa"/>
          </w:tblCellMar>
          <w:tblLook w:val="04A0"/>
        </w:tblPrEx>
        <w:trPr>
          <w:trHeight w:val="227"/>
        </w:trPr>
        <w:tc>
          <w:tcPr>
            <w:tcW w:w="1993" w:type="pct"/>
            <w:tcBorders>
              <w:top w:val="nil"/>
              <w:left w:val="single" w:sz="4" w:space="0" w:color="auto"/>
              <w:bottom w:val="single" w:sz="4" w:space="0" w:color="auto"/>
              <w:right w:val="single" w:sz="4" w:space="0" w:color="auto"/>
            </w:tcBorders>
            <w:noWrap/>
            <w:textDirection w:val="lrTb"/>
            <w:vAlign w:val="bottom"/>
            <w:hideMark/>
          </w:tcPr>
          <w:p w:rsidR="00A5272D" w:rsidRPr="00C03E07" w:rsidP="00DD0BCA">
            <w:pPr>
              <w:bidi w:val="0"/>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 xml:space="preserve">z toho: tovary a služby na doktorandov </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133 390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142 637</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143 560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147 700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147 700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147 700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147 700</w:t>
            </w:r>
          </w:p>
        </w:tc>
      </w:tr>
      <w:tr>
        <w:tblPrEx>
          <w:tblW w:w="5000" w:type="pct"/>
          <w:tblCellMar>
            <w:left w:w="70" w:type="dxa"/>
            <w:right w:w="70" w:type="dxa"/>
          </w:tblCellMar>
          <w:tblLook w:val="04A0"/>
        </w:tblPrEx>
        <w:trPr>
          <w:trHeight w:val="227"/>
        </w:trPr>
        <w:tc>
          <w:tcPr>
            <w:tcW w:w="1993" w:type="pct"/>
            <w:tcBorders>
              <w:top w:val="nil"/>
              <w:left w:val="single" w:sz="4" w:space="0" w:color="auto"/>
              <w:bottom w:val="single" w:sz="4" w:space="0" w:color="auto"/>
              <w:right w:val="single" w:sz="4" w:space="0" w:color="auto"/>
            </w:tcBorders>
            <w:noWrap/>
            <w:textDirection w:val="lrTb"/>
            <w:vAlign w:val="bottom"/>
            <w:hideMark/>
          </w:tcPr>
          <w:p w:rsidR="00A5272D" w:rsidRPr="00C03E07" w:rsidP="00DD0BCA">
            <w:pPr>
              <w:bidi w:val="0"/>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 xml:space="preserve">              štipendiá doktorandov vrátane ostat</w:t>
            </w:r>
            <w:r>
              <w:rPr>
                <w:rFonts w:ascii="Times New Roman" w:hAnsi="Times New Roman" w:cs="Times New Roman"/>
                <w:color w:val="000000"/>
                <w:sz w:val="14"/>
                <w:szCs w:val="14"/>
                <w:lang w:eastAsia="sk-SK"/>
              </w:rPr>
              <w:t>ného</w:t>
            </w:r>
            <w:r w:rsidRPr="00C03E07">
              <w:rPr>
                <w:rFonts w:ascii="Times New Roman" w:hAnsi="Times New Roman" w:cs="Times New Roman"/>
                <w:color w:val="000000"/>
                <w:sz w:val="14"/>
                <w:szCs w:val="14"/>
                <w:lang w:eastAsia="sk-SK"/>
              </w:rPr>
              <w:t xml:space="preserve"> príspevku</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3 164 658</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3 293 863</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3 330 583</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3 357 897</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3 357 897</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3 357 897</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3 357 897</w:t>
            </w:r>
          </w:p>
        </w:tc>
      </w:tr>
      <w:tr>
        <w:tblPrEx>
          <w:tblW w:w="5000" w:type="pct"/>
          <w:tblCellMar>
            <w:left w:w="70" w:type="dxa"/>
            <w:right w:w="70" w:type="dxa"/>
          </w:tblCellMar>
          <w:tblLook w:val="04A0"/>
        </w:tblPrEx>
        <w:trPr>
          <w:trHeight w:val="227"/>
        </w:trPr>
        <w:tc>
          <w:tcPr>
            <w:tcW w:w="1993" w:type="pct"/>
            <w:tcBorders>
              <w:top w:val="nil"/>
              <w:left w:val="single" w:sz="4" w:space="0" w:color="auto"/>
              <w:bottom w:val="single" w:sz="4" w:space="0" w:color="auto"/>
              <w:right w:val="single" w:sz="4" w:space="0" w:color="auto"/>
            </w:tcBorders>
            <w:noWrap/>
            <w:textDirection w:val="lrTb"/>
            <w:vAlign w:val="bottom"/>
            <w:hideMark/>
          </w:tcPr>
          <w:p w:rsidR="00A5272D" w:rsidRPr="00C03E07" w:rsidP="00DD0BCA">
            <w:pPr>
              <w:bidi w:val="0"/>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počet doktorandov (osôb)</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457</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479</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w:t>
            </w:r>
            <w:r>
              <w:rPr>
                <w:rFonts w:ascii="Times New Roman" w:hAnsi="Times New Roman" w:cs="Times New Roman"/>
                <w:color w:val="000000"/>
                <w:sz w:val="14"/>
                <w:szCs w:val="14"/>
                <w:lang w:eastAsia="sk-SK"/>
              </w:rPr>
              <w:t>70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470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470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470</w:t>
            </w:r>
          </w:p>
        </w:tc>
        <w:tc>
          <w:tcPr>
            <w:tcW w:w="430" w:type="pct"/>
            <w:tcBorders>
              <w:top w:val="nil"/>
              <w:left w:val="nil"/>
              <w:bottom w:val="single" w:sz="4" w:space="0" w:color="auto"/>
              <w:right w:val="single" w:sz="4" w:space="0" w:color="auto"/>
            </w:tcBorders>
            <w:noWrap/>
            <w:textDirection w:val="lrTb"/>
            <w:vAlign w:val="bottom"/>
            <w:hideMark/>
          </w:tcPr>
          <w:p w:rsidR="00A5272D" w:rsidRPr="00C03E07" w:rsidP="00DD0BCA">
            <w:pPr>
              <w:bidi w:val="0"/>
              <w:jc w:val="right"/>
              <w:rPr>
                <w:rFonts w:ascii="Times New Roman" w:hAnsi="Times New Roman" w:cs="Times New Roman"/>
                <w:color w:val="000000"/>
                <w:sz w:val="14"/>
                <w:szCs w:val="14"/>
                <w:lang w:eastAsia="sk-SK"/>
              </w:rPr>
            </w:pPr>
            <w:r w:rsidRPr="00C03E07">
              <w:rPr>
                <w:rFonts w:ascii="Times New Roman" w:hAnsi="Times New Roman" w:cs="Times New Roman"/>
                <w:color w:val="000000"/>
                <w:sz w:val="14"/>
                <w:szCs w:val="14"/>
                <w:lang w:eastAsia="sk-SK"/>
              </w:rPr>
              <w:t>470</w:t>
            </w:r>
          </w:p>
        </w:tc>
      </w:tr>
    </w:tbl>
    <w:p w:rsidR="00A5272D" w:rsidRPr="0039572F" w:rsidP="00A5272D">
      <w:pPr>
        <w:bidi w:val="0"/>
        <w:ind w:firstLine="708"/>
        <w:jc w:val="both"/>
        <w:rPr>
          <w:rFonts w:ascii="Times New Roman" w:hAnsi="Times New Roman"/>
          <w:lang w:eastAsia="sk-SK"/>
        </w:rPr>
      </w:pPr>
    </w:p>
    <w:p w:rsidR="00A5272D"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BD5F00" w:rsidP="00A5272D">
      <w:pPr>
        <w:bidi w:val="0"/>
        <w:ind w:firstLine="708"/>
        <w:jc w:val="both"/>
        <w:rPr>
          <w:rFonts w:ascii="Times New Roman" w:hAnsi="Times New Roman"/>
          <w:lang w:eastAsia="sk-SK"/>
        </w:rPr>
      </w:pPr>
    </w:p>
    <w:p w:rsidR="00A5272D" w:rsidP="00A5272D">
      <w:pPr>
        <w:bidi w:val="0"/>
        <w:ind w:firstLine="708"/>
        <w:jc w:val="both"/>
        <w:rPr>
          <w:rFonts w:ascii="Times New Roman" w:hAnsi="Times New Roman"/>
          <w:lang w:eastAsia="sk-SK"/>
        </w:rPr>
      </w:pPr>
    </w:p>
    <w:p w:rsidR="00A5272D" w:rsidRPr="005D2BC3" w:rsidP="005D2BC3">
      <w:pPr>
        <w:pStyle w:val="Heading5"/>
        <w:pBdr>
          <w:bottom w:val="single" w:sz="4" w:space="1" w:color="auto"/>
        </w:pBdr>
        <w:bidi w:val="0"/>
        <w:ind w:left="0"/>
        <w:rPr>
          <w:rFonts w:ascii="Times New Roman" w:hAnsi="Times New Roman"/>
          <w:i w:val="0"/>
          <w:sz w:val="24"/>
          <w:lang w:eastAsia="sk-SK"/>
        </w:rPr>
      </w:pPr>
      <w:bookmarkStart w:id="88" w:name="_Toc400551785"/>
      <w:r w:rsidRPr="00BD5F00" w:rsidR="005D2BC3">
        <w:rPr>
          <w:rFonts w:ascii="Times New Roman" w:hAnsi="Times New Roman"/>
          <w:i w:val="0"/>
          <w:sz w:val="24"/>
          <w:lang w:eastAsia="sk-SK"/>
        </w:rPr>
        <w:t>Všeobecná pokladničná správa</w:t>
      </w:r>
      <w:bookmarkEnd w:id="88"/>
    </w:p>
    <w:p w:rsidR="00BD5F00" w:rsidRPr="0085267E" w:rsidP="00BD5F00">
      <w:pPr>
        <w:bidi w:val="0"/>
        <w:ind w:firstLine="709"/>
        <w:jc w:val="both"/>
        <w:rPr>
          <w:rFonts w:ascii="Times New Roman" w:hAnsi="Times New Roman"/>
        </w:rPr>
      </w:pPr>
    </w:p>
    <w:p w:rsidR="00BD5F00" w:rsidRPr="0085267E" w:rsidP="00BD5F00">
      <w:pPr>
        <w:bidi w:val="0"/>
        <w:ind w:firstLine="709"/>
        <w:jc w:val="both"/>
        <w:rPr>
          <w:rFonts w:ascii="Times New Roman" w:hAnsi="Times New Roman" w:cs="Times New Roman"/>
        </w:rPr>
      </w:pPr>
      <w:r w:rsidRPr="0085267E">
        <w:rPr>
          <w:rFonts w:ascii="Times New Roman" w:hAnsi="Times New Roman" w:cs="Times New Roman"/>
        </w:rPr>
        <w:t xml:space="preserve">V kapitole </w:t>
      </w:r>
      <w:r>
        <w:rPr>
          <w:rFonts w:ascii="Times New Roman" w:hAnsi="Times New Roman" w:cs="Times New Roman"/>
        </w:rPr>
        <w:t xml:space="preserve">Všeobecná pokladničná správa (ďalej len „VPS“) </w:t>
      </w:r>
      <w:r w:rsidRPr="0085267E">
        <w:rPr>
          <w:rFonts w:ascii="Times New Roman" w:hAnsi="Times New Roman" w:cs="Times New Roman"/>
        </w:rPr>
        <w:t>sú obsiahnuté výdavky štátne</w:t>
      </w:r>
      <w:r>
        <w:rPr>
          <w:rFonts w:ascii="Times New Roman" w:hAnsi="Times New Roman" w:cs="Times New Roman"/>
        </w:rPr>
        <w:t>ho rozpočtu, ktoré nesúvisia s </w:t>
      </w:r>
      <w:r w:rsidRPr="0085267E">
        <w:rPr>
          <w:rFonts w:ascii="Times New Roman" w:hAnsi="Times New Roman" w:cs="Times New Roman"/>
        </w:rPr>
        <w:t>výdavkami ostatných kapitol, vrátane</w:t>
      </w:r>
      <w:r>
        <w:rPr>
          <w:rFonts w:ascii="Times New Roman" w:hAnsi="Times New Roman" w:cs="Times New Roman"/>
        </w:rPr>
        <w:t xml:space="preserve"> výdavkov spojených so správou Š</w:t>
      </w:r>
      <w:r w:rsidRPr="0085267E">
        <w:rPr>
          <w:rFonts w:ascii="Times New Roman" w:hAnsi="Times New Roman" w:cs="Times New Roman"/>
        </w:rPr>
        <w:t>tátneho dlhu. V rámci kapitoly sú rozpočtované aj prostriedky súvisiace s činnosťou Kancelárie verejného ochrancu práv, Rady pre vysielanie a retransmisiu a Úradu na ochranu osobných údajov. Zároveň sa rozpočtujú aj transfery na činnosť Ústavu pamäti národa, Slovenského národného strediska pre ľudské práva a transfer Sociálnej poisťovni.</w:t>
      </w:r>
    </w:p>
    <w:p w:rsidR="00BD5F00" w:rsidRPr="0085267E" w:rsidP="00BD5F00">
      <w:pPr>
        <w:bidi w:val="0"/>
        <w:ind w:firstLine="709"/>
        <w:jc w:val="both"/>
        <w:rPr>
          <w:rFonts w:ascii="Times New Roman" w:hAnsi="Times New Roman"/>
        </w:rPr>
      </w:pPr>
      <w:r w:rsidRPr="0085267E">
        <w:rPr>
          <w:rFonts w:ascii="Times New Roman" w:hAnsi="Times New Roman"/>
        </w:rPr>
        <w:t xml:space="preserve"> </w:t>
      </w:r>
    </w:p>
    <w:p w:rsidR="00BD5F00" w:rsidRPr="00A21493" w:rsidP="00BD5F00">
      <w:pPr>
        <w:bidi w:val="0"/>
        <w:ind w:firstLine="709"/>
        <w:jc w:val="both"/>
        <w:rPr>
          <w:rFonts w:ascii="Times New Roman" w:hAnsi="Times New Roman"/>
        </w:rPr>
      </w:pPr>
      <w:r w:rsidRPr="00A21493">
        <w:rPr>
          <w:rFonts w:ascii="Times New Roman" w:hAnsi="Times New Roman"/>
        </w:rPr>
        <w:t xml:space="preserve">Výdavky kapitoly na rok 2015 predstavujú 3 215,9 mil. eur, čo je v porovnaní so schváleným rozpočtom na rok 2014 menej o 18,9 %. Na poklese výdavkov o 750,9 mil. eur sa </w:t>
      </w:r>
      <w:r w:rsidRPr="00131494">
        <w:rPr>
          <w:rFonts w:ascii="Times New Roman" w:hAnsi="Times New Roman"/>
        </w:rPr>
        <w:t>podieľalo najmä vypustenie výdavkov na tretie programové obdobie, rezervy na zlepšenie výberu daní, zníženie transferu Sociálnej poisťovni, zníženie výdavkov spojených so správou štátneho dlhu a vypustenie rezervy na závery z kolektívneho vyjednávania.</w:t>
      </w:r>
    </w:p>
    <w:p w:rsidR="00BD5F00" w:rsidRPr="0085267E" w:rsidP="00BD5F00">
      <w:pPr>
        <w:bidi w:val="0"/>
        <w:ind w:firstLine="709"/>
        <w:jc w:val="both"/>
        <w:rPr>
          <w:rFonts w:ascii="Times New Roman" w:hAnsi="Times New Roman"/>
        </w:rPr>
      </w:pPr>
    </w:p>
    <w:p w:rsidR="00BD5F00" w:rsidRPr="0085267E" w:rsidP="00BD5F00">
      <w:pPr>
        <w:bidi w:val="0"/>
        <w:ind w:firstLine="709"/>
        <w:jc w:val="both"/>
        <w:rPr>
          <w:rFonts w:ascii="Times New Roman" w:hAnsi="Times New Roman"/>
        </w:rPr>
      </w:pPr>
      <w:r w:rsidRPr="0085267E">
        <w:rPr>
          <w:rFonts w:ascii="Times New Roman" w:hAnsi="Times New Roman"/>
        </w:rPr>
        <w:t xml:space="preserve">Výdavky kapitoly možno rozčleniť do piatich základných skupín. </w:t>
      </w:r>
    </w:p>
    <w:p w:rsidR="00BD5F00" w:rsidRPr="0085267E" w:rsidP="00BD5F00">
      <w:pPr>
        <w:bidi w:val="0"/>
        <w:ind w:firstLine="709"/>
        <w:jc w:val="both"/>
        <w:rPr>
          <w:rFonts w:ascii="Times New Roman" w:hAnsi="Times New Roman"/>
        </w:rPr>
      </w:pPr>
    </w:p>
    <w:tbl>
      <w:tblPr>
        <w:tblStyle w:val="TableNormal"/>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25"/>
        <w:gridCol w:w="951"/>
        <w:gridCol w:w="951"/>
        <w:gridCol w:w="952"/>
        <w:gridCol w:w="951"/>
        <w:gridCol w:w="952"/>
        <w:gridCol w:w="952"/>
        <w:gridCol w:w="1095"/>
      </w:tblGrid>
      <w:tr>
        <w:tblPrEx>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BD5F00" w:rsidRPr="0085267E" w:rsidP="00723F83">
            <w:pPr>
              <w:bidi w:val="0"/>
              <w:rPr>
                <w:rFonts w:ascii="Times New Roman" w:hAnsi="Times New Roman"/>
                <w:b/>
                <w:bCs/>
                <w:sz w:val="14"/>
                <w:szCs w:val="14"/>
                <w:lang w:eastAsia="sk-SK"/>
              </w:rPr>
            </w:pPr>
            <w:bookmarkStart w:id="89" w:name="OLE_LINK1"/>
            <w:r w:rsidRPr="0085267E">
              <w:rPr>
                <w:rFonts w:ascii="Times New Roman" w:hAnsi="Times New Roman"/>
                <w:b/>
                <w:bCs/>
                <w:sz w:val="14"/>
                <w:szCs w:val="14"/>
                <w:lang w:eastAsia="sk-SK"/>
              </w:rPr>
              <w:t>v eurách</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2</w:t>
            </w:r>
            <w:r w:rsidRPr="0085267E">
              <w:rPr>
                <w:rFonts w:ascii="Times New Roman" w:hAnsi="Times New Roman"/>
                <w:b/>
                <w:sz w:val="14"/>
                <w:szCs w:val="14"/>
                <w:lang w:eastAsia="sk-SK"/>
              </w:rPr>
              <w:t xml:space="preserve"> S</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2013</w:t>
            </w:r>
            <w:r w:rsidRPr="0085267E">
              <w:rPr>
                <w:rFonts w:ascii="Times New Roman" w:hAnsi="Times New Roman"/>
                <w:b/>
                <w:sz w:val="14"/>
                <w:szCs w:val="14"/>
                <w:lang w:eastAsia="sk-SK"/>
              </w:rPr>
              <w:t xml:space="preserve"> S</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4</w:t>
            </w:r>
            <w:r w:rsidRPr="0085267E">
              <w:rPr>
                <w:rFonts w:ascii="Times New Roman" w:hAnsi="Times New Roman"/>
                <w:b/>
                <w:sz w:val="14"/>
                <w:szCs w:val="14"/>
                <w:lang w:eastAsia="sk-SK"/>
              </w:rPr>
              <w:t xml:space="preserve"> R</w:t>
            </w:r>
          </w:p>
        </w:tc>
        <w:tc>
          <w:tcPr>
            <w:tcW w:w="9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376431" w:rsidP="00723F83">
            <w:pPr>
              <w:bidi w:val="0"/>
              <w:jc w:val="center"/>
              <w:rPr>
                <w:rFonts w:ascii="Times New Roman" w:hAnsi="Times New Roman"/>
                <w:b/>
                <w:sz w:val="14"/>
                <w:szCs w:val="14"/>
                <w:lang w:eastAsia="sk-SK"/>
              </w:rPr>
            </w:pPr>
            <w:r w:rsidRPr="00376431">
              <w:rPr>
                <w:rFonts w:ascii="Times New Roman" w:hAnsi="Times New Roman"/>
                <w:b/>
                <w:sz w:val="14"/>
                <w:szCs w:val="14"/>
                <w:lang w:eastAsia="sk-SK"/>
              </w:rPr>
              <w:t>2014 OS</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5 N</w:t>
            </w:r>
          </w:p>
        </w:tc>
        <w:tc>
          <w:tcPr>
            <w:tcW w:w="95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6</w:t>
            </w:r>
            <w:r w:rsidRPr="0085267E">
              <w:rPr>
                <w:rFonts w:ascii="Times New Roman" w:hAnsi="Times New Roman"/>
                <w:b/>
                <w:sz w:val="14"/>
                <w:szCs w:val="14"/>
                <w:lang w:eastAsia="sk-SK"/>
              </w:rPr>
              <w:t xml:space="preserve"> N</w:t>
            </w:r>
          </w:p>
        </w:tc>
        <w:tc>
          <w:tcPr>
            <w:tcW w:w="109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7</w:t>
            </w:r>
            <w:r w:rsidRPr="0085267E">
              <w:rPr>
                <w:rFonts w:ascii="Times New Roman" w:hAnsi="Times New Roman"/>
                <w:b/>
                <w:sz w:val="14"/>
                <w:szCs w:val="14"/>
                <w:lang w:eastAsia="sk-SK"/>
              </w:rPr>
              <w:t xml:space="preserve"> N</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Výdavky spolu</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sidRPr="0085267E">
              <w:rPr>
                <w:rFonts w:ascii="Times New Roman" w:hAnsi="Times New Roman"/>
                <w:b/>
                <w:sz w:val="14"/>
                <w:szCs w:val="14"/>
                <w:lang w:eastAsia="sk-SK"/>
              </w:rPr>
              <w:t>3</w:t>
            </w:r>
            <w:r>
              <w:rPr>
                <w:rFonts w:ascii="Times New Roman" w:hAnsi="Times New Roman"/>
                <w:b/>
                <w:sz w:val="14"/>
                <w:szCs w:val="14"/>
                <w:lang w:eastAsia="sk-SK"/>
              </w:rPr>
              <w:t> 377 288 025</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2 642 651 389</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3 966 815 309</w:t>
            </w:r>
          </w:p>
        </w:tc>
        <w:tc>
          <w:tcPr>
            <w:tcW w:w="951"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376431" w:rsidP="00723F83">
            <w:pPr>
              <w:bidi w:val="0"/>
              <w:jc w:val="right"/>
              <w:rPr>
                <w:rFonts w:ascii="Times New Roman" w:hAnsi="Times New Roman"/>
                <w:b/>
                <w:sz w:val="14"/>
                <w:szCs w:val="14"/>
                <w:lang w:eastAsia="sk-SK"/>
              </w:rPr>
            </w:pPr>
            <w:r>
              <w:rPr>
                <w:rFonts w:ascii="Times New Roman" w:hAnsi="Times New Roman"/>
                <w:b/>
                <w:sz w:val="14"/>
                <w:szCs w:val="14"/>
                <w:lang w:eastAsia="sk-SK"/>
              </w:rPr>
              <w:t>3 061 064 031</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3 215 904 588</w:t>
            </w:r>
          </w:p>
        </w:tc>
        <w:tc>
          <w:tcPr>
            <w:tcW w:w="95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3 153 479 585</w:t>
            </w:r>
          </w:p>
        </w:tc>
        <w:tc>
          <w:tcPr>
            <w:tcW w:w="1095"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sz w:val="14"/>
                <w:szCs w:val="14"/>
                <w:lang w:eastAsia="sk-SK"/>
              </w:rPr>
            </w:pPr>
            <w:r w:rsidRPr="0085267E">
              <w:rPr>
                <w:rFonts w:ascii="Times New Roman" w:hAnsi="Times New Roman"/>
                <w:b/>
                <w:sz w:val="14"/>
                <w:szCs w:val="14"/>
                <w:lang w:eastAsia="sk-SK"/>
              </w:rPr>
              <w:t xml:space="preserve">    </w:t>
            </w:r>
            <w:r>
              <w:rPr>
                <w:rFonts w:ascii="Times New Roman" w:hAnsi="Times New Roman"/>
                <w:b/>
                <w:sz w:val="14"/>
                <w:szCs w:val="14"/>
                <w:lang w:eastAsia="sk-SK"/>
              </w:rPr>
              <w:t>3 308 825 389</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Rezervy</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3 000 000</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2 450</w:t>
            </w:r>
            <w:r w:rsidRPr="0085267E">
              <w:rPr>
                <w:rFonts w:ascii="Times New Roman" w:hAnsi="Times New Roman"/>
                <w:bCs/>
                <w:sz w:val="14"/>
                <w:szCs w:val="14"/>
                <w:lang w:eastAsia="sk-SK"/>
              </w:rPr>
              <w:t xml:space="preserve"> 000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350 872 911</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4F4072" w:rsidP="00723F83">
            <w:pPr>
              <w:bidi w:val="0"/>
              <w:jc w:val="right"/>
              <w:rPr>
                <w:rFonts w:ascii="Times New Roman" w:hAnsi="Times New Roman"/>
                <w:bCs/>
                <w:sz w:val="14"/>
                <w:szCs w:val="14"/>
                <w:highlight w:val="yellow"/>
                <w:lang w:eastAsia="sk-SK"/>
              </w:rPr>
            </w:pPr>
            <w:r>
              <w:rPr>
                <w:rFonts w:ascii="Times New Roman" w:hAnsi="Times New Roman"/>
                <w:bCs/>
                <w:sz w:val="14"/>
                <w:szCs w:val="14"/>
                <w:lang w:eastAsia="sk-SK"/>
              </w:rPr>
              <w:t>2 050 000</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61 513 261</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88 743 450</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65 119 785</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Fin. vzťahy súvisiace s rozpočtom EÚ</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642 547 219</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757 233 304</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1 119 407 828</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D066EE" w:rsidP="00723F83">
            <w:pPr>
              <w:bidi w:val="0"/>
              <w:jc w:val="right"/>
              <w:rPr>
                <w:rFonts w:ascii="Times New Roman" w:hAnsi="Times New Roman"/>
                <w:bCs/>
                <w:sz w:val="14"/>
                <w:szCs w:val="14"/>
                <w:highlight w:val="yellow"/>
                <w:lang w:eastAsia="sk-SK"/>
              </w:rPr>
            </w:pPr>
            <w:r>
              <w:rPr>
                <w:rFonts w:ascii="Times New Roman" w:hAnsi="Times New Roman"/>
                <w:bCs/>
                <w:sz w:val="14"/>
                <w:szCs w:val="14"/>
                <w:lang w:eastAsia="sk-SK"/>
              </w:rPr>
              <w:t>741 299 838</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893 517 366</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814 640 940</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797 440 670</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 xml:space="preserve">Výdavky spojené so správou </w:t>
            </w:r>
            <w:r>
              <w:rPr>
                <w:rFonts w:ascii="Times New Roman" w:hAnsi="Times New Roman"/>
                <w:bCs/>
                <w:sz w:val="14"/>
                <w:szCs w:val="14"/>
                <w:lang w:eastAsia="sk-SK"/>
              </w:rPr>
              <w:t>š</w:t>
            </w:r>
            <w:r w:rsidRPr="0085267E">
              <w:rPr>
                <w:rFonts w:ascii="Times New Roman" w:hAnsi="Times New Roman"/>
                <w:bCs/>
                <w:sz w:val="14"/>
                <w:szCs w:val="14"/>
                <w:lang w:eastAsia="sk-SK"/>
              </w:rPr>
              <w:t>t</w:t>
            </w:r>
            <w:r>
              <w:rPr>
                <w:rFonts w:ascii="Times New Roman" w:hAnsi="Times New Roman"/>
                <w:bCs/>
                <w:sz w:val="14"/>
                <w:szCs w:val="14"/>
                <w:lang w:eastAsia="sk-SK"/>
              </w:rPr>
              <w:t>át</w:t>
            </w:r>
            <w:r w:rsidRPr="0085267E">
              <w:rPr>
                <w:rFonts w:ascii="Times New Roman" w:hAnsi="Times New Roman"/>
                <w:bCs/>
                <w:sz w:val="14"/>
                <w:szCs w:val="14"/>
                <w:lang w:eastAsia="sk-SK"/>
              </w:rPr>
              <w:t>. dlhu</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1 248 536 541</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1 165 691 675</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1 398 174 765</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9F17B3" w:rsidP="00723F83">
            <w:pPr>
              <w:bidi w:val="0"/>
              <w:jc w:val="right"/>
              <w:rPr>
                <w:rFonts w:ascii="Times New Roman" w:hAnsi="Times New Roman"/>
                <w:bCs/>
                <w:sz w:val="14"/>
                <w:szCs w:val="14"/>
                <w:highlight w:val="yellow"/>
                <w:lang w:eastAsia="sk-SK"/>
              </w:rPr>
            </w:pPr>
            <w:r w:rsidRPr="00BA5C54">
              <w:rPr>
                <w:rFonts w:ascii="Times New Roman" w:hAnsi="Times New Roman"/>
                <w:bCs/>
                <w:sz w:val="14"/>
                <w:szCs w:val="14"/>
                <w:lang w:eastAsia="sk-SK"/>
              </w:rPr>
              <w:t>1 372 395 339</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1 292 853 284</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1 330 896 743</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1 546 939 189</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Finančné vzťahy k Sociálnej poisťovni</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sidRPr="0085267E">
              <w:rPr>
                <w:rFonts w:ascii="Times New Roman" w:hAnsi="Times New Roman"/>
                <w:bCs/>
                <w:sz w:val="14"/>
                <w:szCs w:val="14"/>
                <w:lang w:eastAsia="sk-SK"/>
              </w:rPr>
              <w:t>1</w:t>
            </w:r>
            <w:r>
              <w:rPr>
                <w:rFonts w:ascii="Times New Roman" w:hAnsi="Times New Roman"/>
                <w:bCs/>
                <w:sz w:val="14"/>
                <w:szCs w:val="14"/>
                <w:lang w:eastAsia="sk-SK"/>
              </w:rPr>
              <w:t> 408 333 331</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 xml:space="preserve">673 543 829 </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1 038 853 778</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D066E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900 895 205</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905 965 675</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836 103 410</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838 050 926</w:t>
            </w:r>
          </w:p>
        </w:tc>
      </w:tr>
      <w:tr>
        <w:tblPrEx>
          <w:tblW w:w="9229" w:type="dxa"/>
          <w:tblInd w:w="55" w:type="dxa"/>
          <w:tblLayout w:type="fixed"/>
          <w:tblCellMar>
            <w:left w:w="70" w:type="dxa"/>
            <w:right w:w="70" w:type="dxa"/>
          </w:tblCellMar>
          <w:tblLook w:val="04A0"/>
        </w:tblPrEx>
        <w:trPr>
          <w:trHeight w:val="270"/>
        </w:trPr>
        <w:tc>
          <w:tcPr>
            <w:tcW w:w="242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Ostatné</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74 870 934</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43 732 581</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59 506 027</w:t>
            </w:r>
          </w:p>
        </w:tc>
        <w:tc>
          <w:tcPr>
            <w:tcW w:w="951"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16231F" w:rsidP="00723F83">
            <w:pPr>
              <w:bidi w:val="0"/>
              <w:jc w:val="right"/>
              <w:rPr>
                <w:rFonts w:ascii="Times New Roman" w:hAnsi="Times New Roman"/>
                <w:bCs/>
                <w:sz w:val="14"/>
                <w:szCs w:val="14"/>
                <w:lang w:eastAsia="sk-SK"/>
              </w:rPr>
            </w:pPr>
            <w:r>
              <w:rPr>
                <w:rFonts w:ascii="Times New Roman" w:hAnsi="Times New Roman"/>
                <w:bCs/>
                <w:sz w:val="14"/>
                <w:szCs w:val="14"/>
                <w:lang w:eastAsia="sk-SK"/>
              </w:rPr>
              <w:t>44 423 649</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62 055 002</w:t>
            </w:r>
          </w:p>
        </w:tc>
        <w:tc>
          <w:tcPr>
            <w:tcW w:w="952" w:type="dxa"/>
            <w:tcBorders>
              <w:top w:val="single" w:sz="4" w:space="0" w:color="auto"/>
              <w:left w:val="single" w:sz="4" w:space="0" w:color="auto"/>
              <w:bottom w:val="single" w:sz="4" w:space="0" w:color="auto"/>
              <w:right w:val="single" w:sz="4" w:space="0" w:color="auto"/>
            </w:tcBorders>
            <w:shd w:val="clear" w:color="000000" w:fill="FFFFFF"/>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83 095 042</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61 274 819</w:t>
            </w:r>
          </w:p>
        </w:tc>
      </w:tr>
    </w:tbl>
    <w:p w:rsidR="00BD5F00" w:rsidRPr="0085267E" w:rsidP="00BD5F00">
      <w:pPr>
        <w:bidi w:val="0"/>
        <w:jc w:val="both"/>
        <w:rPr>
          <w:rFonts w:ascii="Times New Roman" w:hAnsi="Times New Roman"/>
          <w:b/>
          <w:iCs/>
        </w:rPr>
      </w:pPr>
      <w:bookmarkEnd w:id="89"/>
    </w:p>
    <w:p w:rsidR="00BD5F00" w:rsidRPr="0085267E" w:rsidP="00BD5F00">
      <w:pPr>
        <w:bidi w:val="0"/>
        <w:jc w:val="both"/>
        <w:rPr>
          <w:rFonts w:ascii="Times New Roman" w:hAnsi="Times New Roman"/>
          <w:iCs/>
        </w:rPr>
      </w:pPr>
      <w:r w:rsidRPr="0085267E">
        <w:rPr>
          <w:rFonts w:ascii="Times New Roman" w:hAnsi="Times New Roman"/>
          <w:b/>
          <w:iCs/>
        </w:rPr>
        <w:t>Rezervy</w:t>
      </w:r>
    </w:p>
    <w:p w:rsidR="00BD5F00" w:rsidRPr="0085267E" w:rsidP="00BD5F00">
      <w:pPr>
        <w:bidi w:val="0"/>
        <w:ind w:firstLine="709"/>
        <w:jc w:val="both"/>
        <w:rPr>
          <w:rFonts w:ascii="Times New Roman" w:hAnsi="Times New Roman"/>
        </w:rPr>
      </w:pPr>
    </w:p>
    <w:tbl>
      <w:tblPr>
        <w:tblStyle w:val="TableNormal"/>
        <w:tblW w:w="0" w:type="auto"/>
        <w:tblLayout w:type="fixed"/>
        <w:tblCellMar>
          <w:left w:w="70" w:type="dxa"/>
          <w:right w:w="70" w:type="dxa"/>
        </w:tblCellMar>
        <w:tblLook w:val="04A0"/>
      </w:tblPr>
      <w:tblGrid>
        <w:gridCol w:w="2028"/>
        <w:gridCol w:w="1027"/>
        <w:gridCol w:w="1027"/>
        <w:gridCol w:w="1026"/>
        <w:gridCol w:w="1026"/>
        <w:gridCol w:w="1026"/>
        <w:gridCol w:w="1026"/>
        <w:gridCol w:w="1026"/>
      </w:tblGrid>
      <w:tr>
        <w:tblPrEx>
          <w:tblW w:w="0" w:type="auto"/>
          <w:tblLayout w:type="fixed"/>
          <w:tblCellMar>
            <w:left w:w="70" w:type="dxa"/>
            <w:right w:w="70" w:type="dxa"/>
          </w:tblCellMar>
          <w:tblLook w:val="04A0"/>
        </w:tblPrEx>
        <w:trPr>
          <w:trHeight w:val="260"/>
        </w:trPr>
        <w:tc>
          <w:tcPr>
            <w:tcW w:w="202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BD5F00" w:rsidRPr="0085267E" w:rsidP="00723F83">
            <w:pPr>
              <w:bidi w:val="0"/>
              <w:rPr>
                <w:rFonts w:ascii="Times New Roman" w:hAnsi="Times New Roman"/>
                <w:b/>
                <w:bCs/>
                <w:sz w:val="14"/>
                <w:szCs w:val="14"/>
                <w:lang w:eastAsia="sk-SK"/>
              </w:rPr>
            </w:pPr>
            <w:bookmarkStart w:id="90" w:name="OLE_LINK4"/>
            <w:bookmarkStart w:id="91" w:name="OLE_LINK5"/>
            <w:r w:rsidRPr="0085267E">
              <w:rPr>
                <w:rFonts w:ascii="Times New Roman" w:hAnsi="Times New Roman"/>
                <w:b/>
                <w:bCs/>
                <w:sz w:val="14"/>
                <w:szCs w:val="14"/>
                <w:lang w:eastAsia="sk-SK"/>
              </w:rPr>
              <w:t>v eurách</w:t>
            </w:r>
          </w:p>
        </w:tc>
        <w:tc>
          <w:tcPr>
            <w:tcW w:w="1027"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2</w:t>
            </w:r>
            <w:r w:rsidRPr="0085267E">
              <w:rPr>
                <w:rFonts w:ascii="Times New Roman" w:hAnsi="Times New Roman"/>
                <w:b/>
                <w:sz w:val="14"/>
                <w:szCs w:val="14"/>
                <w:lang w:eastAsia="sk-SK"/>
              </w:rPr>
              <w:t xml:space="preserve"> S</w:t>
            </w:r>
          </w:p>
        </w:tc>
        <w:tc>
          <w:tcPr>
            <w:tcW w:w="1027"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3</w:t>
            </w:r>
            <w:r w:rsidRPr="0085267E">
              <w:rPr>
                <w:rFonts w:ascii="Times New Roman" w:hAnsi="Times New Roman"/>
                <w:b/>
                <w:sz w:val="14"/>
                <w:szCs w:val="14"/>
                <w:lang w:eastAsia="sk-SK"/>
              </w:rPr>
              <w:t xml:space="preserve"> S</w:t>
            </w:r>
          </w:p>
        </w:tc>
        <w:tc>
          <w:tcPr>
            <w:tcW w:w="1026"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4</w:t>
            </w:r>
            <w:r w:rsidRPr="0085267E">
              <w:rPr>
                <w:rFonts w:ascii="Times New Roman" w:hAnsi="Times New Roman"/>
                <w:b/>
                <w:sz w:val="14"/>
                <w:szCs w:val="14"/>
                <w:lang w:eastAsia="sk-SK"/>
              </w:rPr>
              <w:t xml:space="preserve"> R</w:t>
            </w:r>
          </w:p>
        </w:tc>
        <w:tc>
          <w:tcPr>
            <w:tcW w:w="1026"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1A431C" w:rsidP="00723F83">
            <w:pPr>
              <w:bidi w:val="0"/>
              <w:jc w:val="center"/>
              <w:rPr>
                <w:rFonts w:ascii="Times New Roman" w:hAnsi="Times New Roman"/>
                <w:b/>
                <w:sz w:val="14"/>
                <w:szCs w:val="14"/>
                <w:lang w:eastAsia="sk-SK"/>
              </w:rPr>
            </w:pPr>
            <w:r w:rsidRPr="001A431C">
              <w:rPr>
                <w:rFonts w:ascii="Times New Roman" w:hAnsi="Times New Roman"/>
                <w:b/>
                <w:sz w:val="14"/>
                <w:szCs w:val="14"/>
                <w:lang w:eastAsia="sk-SK"/>
              </w:rPr>
              <w:t>2014 OS</w:t>
            </w:r>
          </w:p>
        </w:tc>
        <w:tc>
          <w:tcPr>
            <w:tcW w:w="102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5</w:t>
            </w:r>
            <w:r w:rsidRPr="0085267E">
              <w:rPr>
                <w:rFonts w:ascii="Times New Roman" w:hAnsi="Times New Roman"/>
                <w:b/>
                <w:sz w:val="14"/>
                <w:szCs w:val="14"/>
                <w:lang w:eastAsia="sk-SK"/>
              </w:rPr>
              <w:t xml:space="preserve"> </w:t>
            </w:r>
            <w:r>
              <w:rPr>
                <w:rFonts w:ascii="Times New Roman" w:hAnsi="Times New Roman"/>
                <w:b/>
                <w:sz w:val="14"/>
                <w:szCs w:val="14"/>
                <w:lang w:eastAsia="sk-SK"/>
              </w:rPr>
              <w:t>N</w:t>
            </w:r>
          </w:p>
        </w:tc>
        <w:tc>
          <w:tcPr>
            <w:tcW w:w="1026"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6</w:t>
            </w:r>
            <w:r w:rsidRPr="0085267E">
              <w:rPr>
                <w:rFonts w:ascii="Times New Roman" w:hAnsi="Times New Roman"/>
                <w:b/>
                <w:sz w:val="14"/>
                <w:szCs w:val="14"/>
                <w:lang w:eastAsia="sk-SK"/>
              </w:rPr>
              <w:t xml:space="preserve"> N</w:t>
            </w:r>
          </w:p>
        </w:tc>
        <w:tc>
          <w:tcPr>
            <w:tcW w:w="1026"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7</w:t>
            </w:r>
            <w:r w:rsidRPr="0085267E">
              <w:rPr>
                <w:rFonts w:ascii="Times New Roman" w:hAnsi="Times New Roman"/>
                <w:b/>
                <w:sz w:val="14"/>
                <w:szCs w:val="14"/>
                <w:lang w:eastAsia="sk-SK"/>
              </w:rPr>
              <w:t xml:space="preserve"> N</w:t>
            </w:r>
          </w:p>
        </w:tc>
      </w:tr>
      <w:tr>
        <w:tblPrEx>
          <w:tblW w:w="0" w:type="auto"/>
          <w:tblLayout w:type="fixed"/>
          <w:tblCellMar>
            <w:left w:w="70" w:type="dxa"/>
            <w:right w:w="70" w:type="dxa"/>
          </w:tblCellMar>
          <w:tblLook w:val="04A0"/>
        </w:tblPrEx>
        <w:trPr>
          <w:trHeight w:val="260"/>
        </w:trPr>
        <w:tc>
          <w:tcPr>
            <w:tcW w:w="2028"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Rezervy</w:t>
            </w:r>
          </w:p>
        </w:tc>
        <w:tc>
          <w:tcPr>
            <w:tcW w:w="1027"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3 000 000</w:t>
            </w:r>
          </w:p>
        </w:tc>
        <w:tc>
          <w:tcPr>
            <w:tcW w:w="1027"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2 450 000</w:t>
            </w:r>
          </w:p>
        </w:tc>
        <w:tc>
          <w:tcPr>
            <w:tcW w:w="1026"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350 872 911</w:t>
            </w:r>
          </w:p>
        </w:tc>
        <w:tc>
          <w:tcPr>
            <w:tcW w:w="1026"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1A431C" w:rsidP="00723F83">
            <w:pPr>
              <w:bidi w:val="0"/>
              <w:jc w:val="right"/>
              <w:rPr>
                <w:rFonts w:ascii="Times New Roman" w:hAnsi="Times New Roman"/>
                <w:b/>
                <w:bCs/>
                <w:sz w:val="14"/>
                <w:szCs w:val="14"/>
                <w:lang w:eastAsia="sk-SK"/>
              </w:rPr>
            </w:pPr>
            <w:r>
              <w:rPr>
                <w:rFonts w:ascii="Times New Roman" w:hAnsi="Times New Roman"/>
                <w:b/>
                <w:sz w:val="14"/>
                <w:szCs w:val="14"/>
                <w:lang w:eastAsia="sk-SK"/>
              </w:rPr>
              <w:t>2 050 000</w:t>
            </w:r>
          </w:p>
        </w:tc>
        <w:tc>
          <w:tcPr>
            <w:tcW w:w="1026"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61 513 261</w:t>
            </w:r>
          </w:p>
        </w:tc>
        <w:tc>
          <w:tcPr>
            <w:tcW w:w="1026"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88 743 450</w:t>
            </w:r>
          </w:p>
        </w:tc>
        <w:tc>
          <w:tcPr>
            <w:tcW w:w="1026"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65 119 785</w:t>
            </w:r>
          </w:p>
        </w:tc>
      </w:tr>
      <w:tr>
        <w:tblPrEx>
          <w:tblW w:w="0" w:type="auto"/>
          <w:tblLayout w:type="fixed"/>
          <w:tblCellMar>
            <w:left w:w="70" w:type="dxa"/>
            <w:right w:w="70" w:type="dxa"/>
          </w:tblCellMar>
          <w:tblLook w:val="04A0"/>
        </w:tblPrEx>
        <w:trPr>
          <w:trHeight w:val="255"/>
        </w:trPr>
        <w:tc>
          <w:tcPr>
            <w:tcW w:w="2028"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Rezerva vlády</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3 000 00</w:t>
            </w:r>
            <w:r w:rsidRPr="0085267E">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2 450 000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5 000 000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217EB5"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2 050 00</w:t>
            </w:r>
            <w:r w:rsidRPr="001B13BB">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622"/>
        </w:trPr>
        <w:tc>
          <w:tcPr>
            <w:tcW w:w="2028"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Rezerva na realizáciu súdnych a exekučných rozhodnutí  a na výdavky  súvisiace s vrátenými príjmami z minulých rokov</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10 000 000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217EB5"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10 000 000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10 000 000</w:t>
            </w:r>
          </w:p>
        </w:tc>
        <w:tc>
          <w:tcPr>
            <w:tcW w:w="1026"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10 000 000</w:t>
            </w:r>
          </w:p>
        </w:tc>
      </w:tr>
      <w:tr>
        <w:tblPrEx>
          <w:tblW w:w="0" w:type="auto"/>
          <w:tblLayout w:type="fixed"/>
          <w:tblCellMar>
            <w:left w:w="70" w:type="dxa"/>
            <w:right w:w="70" w:type="dxa"/>
          </w:tblCellMar>
          <w:tblLook w:val="04A0"/>
        </w:tblPrEx>
        <w:trPr>
          <w:trHeight w:val="622"/>
        </w:trPr>
        <w:tc>
          <w:tcPr>
            <w:tcW w:w="2028" w:type="dxa"/>
            <w:tcBorders>
              <w:top w:val="nil"/>
              <w:left w:val="single" w:sz="4" w:space="0" w:color="auto"/>
              <w:bottom w:val="single" w:sz="4" w:space="0" w:color="auto"/>
              <w:right w:val="single" w:sz="4" w:space="0" w:color="auto"/>
            </w:tcBorders>
            <w:textDirection w:val="lrTb"/>
            <w:vAlign w:val="bottom"/>
          </w:tcPr>
          <w:p w:rsidR="00BD5F00" w:rsidRPr="00C322D7" w:rsidP="00723F83">
            <w:pPr>
              <w:bidi w:val="0"/>
              <w:rPr>
                <w:rFonts w:ascii="Times New Roman" w:hAnsi="Times New Roman"/>
                <w:sz w:val="14"/>
                <w:szCs w:val="14"/>
                <w:lang w:eastAsia="sk-SK"/>
              </w:rPr>
            </w:pPr>
            <w:r w:rsidRPr="00C322D7">
              <w:rPr>
                <w:rFonts w:ascii="Times New Roman" w:hAnsi="Times New Roman"/>
                <w:sz w:val="14"/>
                <w:szCs w:val="14"/>
                <w:lang w:eastAsia="sk-SK"/>
              </w:rPr>
              <w:t>Rezerva na riešenie vplyvov nových zákonných úprav a iných vplyvov</w:t>
            </w:r>
          </w:p>
        </w:tc>
        <w:tc>
          <w:tcPr>
            <w:tcW w:w="1027" w:type="dxa"/>
            <w:tcBorders>
              <w:top w:val="nil"/>
              <w:left w:val="nil"/>
              <w:bottom w:val="single" w:sz="4" w:space="0" w:color="auto"/>
              <w:right w:val="single" w:sz="4" w:space="0" w:color="auto"/>
            </w:tcBorders>
            <w:textDirection w:val="lrTb"/>
            <w:vAlign w:val="bottom"/>
          </w:tcPr>
          <w:p w:rsidR="00BD5F00" w:rsidRPr="00C322D7" w:rsidP="00723F83">
            <w:pPr>
              <w:bidi w:val="0"/>
              <w:jc w:val="right"/>
              <w:rPr>
                <w:rFonts w:ascii="Times New Roman" w:hAnsi="Times New Roman"/>
                <w:sz w:val="14"/>
                <w:szCs w:val="14"/>
                <w:lang w:eastAsia="sk-SK"/>
              </w:rPr>
            </w:pPr>
            <w:r w:rsidRPr="00C322D7">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C322D7" w:rsidP="00723F83">
            <w:pPr>
              <w:bidi w:val="0"/>
              <w:jc w:val="right"/>
              <w:rPr>
                <w:rFonts w:ascii="Times New Roman" w:hAnsi="Times New Roman"/>
                <w:sz w:val="14"/>
                <w:szCs w:val="14"/>
                <w:lang w:eastAsia="sk-SK"/>
              </w:rPr>
            </w:pPr>
            <w:r w:rsidRPr="00C322D7">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C322D7" w:rsidP="00723F83">
            <w:pPr>
              <w:bidi w:val="0"/>
              <w:jc w:val="right"/>
              <w:rPr>
                <w:rFonts w:ascii="Times New Roman" w:hAnsi="Times New Roman"/>
                <w:sz w:val="14"/>
                <w:szCs w:val="14"/>
                <w:lang w:eastAsia="sk-SK"/>
              </w:rPr>
            </w:pPr>
            <w:r w:rsidRPr="00C322D7">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C322D7"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C322D7" w:rsidP="00723F83">
            <w:pPr>
              <w:bidi w:val="0"/>
              <w:jc w:val="right"/>
              <w:rPr>
                <w:rFonts w:ascii="Times New Roman" w:hAnsi="Times New Roman"/>
                <w:sz w:val="14"/>
                <w:szCs w:val="14"/>
                <w:lang w:eastAsia="sk-SK"/>
              </w:rPr>
            </w:pPr>
            <w:r w:rsidRPr="00C322D7">
              <w:rPr>
                <w:rFonts w:ascii="Times New Roman" w:hAnsi="Times New Roman"/>
                <w:sz w:val="14"/>
                <w:szCs w:val="14"/>
                <w:lang w:eastAsia="sk-SK"/>
              </w:rPr>
              <w:t>10 200 000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C322D7" w:rsidP="00723F83">
            <w:pPr>
              <w:bidi w:val="0"/>
              <w:jc w:val="right"/>
              <w:rPr>
                <w:rFonts w:ascii="Times New Roman" w:hAnsi="Times New Roman"/>
                <w:sz w:val="14"/>
                <w:szCs w:val="14"/>
                <w:lang w:eastAsia="sk-SK"/>
              </w:rPr>
            </w:pPr>
            <w:r w:rsidRPr="00C322D7">
              <w:rPr>
                <w:rFonts w:ascii="Times New Roman" w:hAnsi="Times New Roman"/>
                <w:sz w:val="14"/>
                <w:szCs w:val="14"/>
                <w:lang w:eastAsia="sk-SK"/>
              </w:rPr>
              <w:t>10 200 000</w:t>
            </w:r>
          </w:p>
        </w:tc>
        <w:tc>
          <w:tcPr>
            <w:tcW w:w="1026" w:type="dxa"/>
            <w:tcBorders>
              <w:top w:val="nil"/>
              <w:left w:val="nil"/>
              <w:bottom w:val="single" w:sz="4" w:space="0" w:color="auto"/>
              <w:right w:val="single" w:sz="4" w:space="0" w:color="auto"/>
            </w:tcBorders>
            <w:noWrap/>
            <w:textDirection w:val="lrTb"/>
            <w:vAlign w:val="bottom"/>
          </w:tcPr>
          <w:p w:rsidR="00BD5F00" w:rsidRPr="00C322D7" w:rsidP="00723F83">
            <w:pPr>
              <w:bidi w:val="0"/>
              <w:jc w:val="right"/>
              <w:rPr>
                <w:rFonts w:ascii="Times New Roman" w:hAnsi="Times New Roman"/>
                <w:sz w:val="14"/>
                <w:szCs w:val="14"/>
                <w:lang w:eastAsia="sk-SK"/>
              </w:rPr>
            </w:pPr>
            <w:r w:rsidRPr="00C322D7">
              <w:rPr>
                <w:rFonts w:ascii="Times New Roman" w:hAnsi="Times New Roman"/>
                <w:sz w:val="14"/>
                <w:szCs w:val="14"/>
                <w:lang w:eastAsia="sk-SK"/>
              </w:rPr>
              <w:t>10 200 000</w:t>
            </w:r>
          </w:p>
        </w:tc>
      </w:tr>
      <w:tr>
        <w:tblPrEx>
          <w:tblW w:w="0" w:type="auto"/>
          <w:tblLayout w:type="fixed"/>
          <w:tblCellMar>
            <w:left w:w="70" w:type="dxa"/>
            <w:right w:w="70" w:type="dxa"/>
          </w:tblCellMar>
          <w:tblLook w:val="04A0"/>
        </w:tblPrEx>
        <w:trPr>
          <w:trHeight w:val="340"/>
        </w:trPr>
        <w:tc>
          <w:tcPr>
            <w:tcW w:w="2028"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Rezerva na riešenie krízových situácií </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highlight w:val="yellow"/>
                <w:lang w:eastAsia="sk-SK"/>
              </w:rPr>
            </w:pPr>
            <w:r w:rsidRPr="0085267E">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11 000 000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217EB5"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11 000 000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11 000 000</w:t>
            </w:r>
          </w:p>
        </w:tc>
        <w:tc>
          <w:tcPr>
            <w:tcW w:w="1026"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11 000 000</w:t>
            </w:r>
          </w:p>
        </w:tc>
      </w:tr>
      <w:tr>
        <w:tblPrEx>
          <w:tblW w:w="0" w:type="auto"/>
          <w:tblLayout w:type="fixed"/>
          <w:tblCellMar>
            <w:left w:w="70" w:type="dxa"/>
            <w:right w:w="70" w:type="dxa"/>
          </w:tblCellMar>
          <w:tblLook w:val="04A0"/>
        </w:tblPrEx>
        <w:trPr>
          <w:trHeight w:val="255"/>
        </w:trPr>
        <w:tc>
          <w:tcPr>
            <w:tcW w:w="2028" w:type="dxa"/>
            <w:tcBorders>
              <w:top w:val="nil"/>
              <w:left w:val="single" w:sz="4" w:space="0" w:color="auto"/>
              <w:bottom w:val="single" w:sz="4" w:space="0" w:color="auto"/>
              <w:right w:val="single" w:sz="4" w:space="0" w:color="auto"/>
            </w:tcBorders>
            <w:textDirection w:val="lrTb"/>
            <w:vAlign w:val="bottom"/>
          </w:tcPr>
          <w:p w:rsidR="00BD5F00" w:rsidRPr="00F86310" w:rsidP="00723F83">
            <w:pPr>
              <w:bidi w:val="0"/>
              <w:rPr>
                <w:rFonts w:ascii="Times New Roman" w:hAnsi="Times New Roman"/>
                <w:sz w:val="14"/>
                <w:szCs w:val="14"/>
                <w:lang w:eastAsia="sk-SK"/>
              </w:rPr>
            </w:pPr>
            <w:r w:rsidRPr="00F86310">
              <w:rPr>
                <w:rFonts w:ascii="Times New Roman" w:hAnsi="Times New Roman"/>
                <w:sz w:val="14"/>
                <w:szCs w:val="14"/>
                <w:lang w:eastAsia="sk-SK"/>
              </w:rPr>
              <w:t>Rezerva na  mzdy a poistné</w:t>
            </w:r>
          </w:p>
        </w:tc>
        <w:tc>
          <w:tcPr>
            <w:tcW w:w="1027" w:type="dxa"/>
            <w:tcBorders>
              <w:top w:val="nil"/>
              <w:left w:val="nil"/>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sidRPr="00F86310">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sidRPr="00F86310">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Pr>
                <w:rFonts w:ascii="Times New Roman" w:hAnsi="Times New Roman"/>
                <w:sz w:val="14"/>
                <w:szCs w:val="14"/>
                <w:lang w:eastAsia="sk-SK"/>
              </w:rPr>
              <w:t>68 872 911</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217EB5"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Pr>
                <w:rFonts w:ascii="Times New Roman" w:hAnsi="Times New Roman"/>
                <w:sz w:val="14"/>
                <w:szCs w:val="14"/>
                <w:lang w:eastAsia="sk-SK"/>
              </w:rPr>
              <w:t>12 701 910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Pr>
                <w:rFonts w:ascii="Times New Roman" w:hAnsi="Times New Roman"/>
                <w:sz w:val="14"/>
                <w:szCs w:val="14"/>
                <w:lang w:eastAsia="sk-SK"/>
              </w:rPr>
              <w:t>17 543 450</w:t>
            </w:r>
          </w:p>
        </w:tc>
        <w:tc>
          <w:tcPr>
            <w:tcW w:w="1026" w:type="dxa"/>
            <w:tcBorders>
              <w:top w:val="nil"/>
              <w:left w:val="nil"/>
              <w:bottom w:val="single" w:sz="4" w:space="0" w:color="auto"/>
              <w:right w:val="single" w:sz="4" w:space="0" w:color="auto"/>
            </w:tcBorders>
            <w:noWrap/>
            <w:textDirection w:val="lrTb"/>
            <w:vAlign w:val="bottom"/>
          </w:tcPr>
          <w:p w:rsidR="00BD5F00" w:rsidRPr="00F86310" w:rsidP="00723F83">
            <w:pPr>
              <w:bidi w:val="0"/>
              <w:jc w:val="right"/>
              <w:rPr>
                <w:rFonts w:ascii="Times New Roman" w:hAnsi="Times New Roman"/>
                <w:sz w:val="14"/>
                <w:szCs w:val="14"/>
                <w:lang w:eastAsia="sk-SK"/>
              </w:rPr>
            </w:pPr>
            <w:r>
              <w:rPr>
                <w:rFonts w:ascii="Times New Roman" w:hAnsi="Times New Roman"/>
                <w:sz w:val="14"/>
                <w:szCs w:val="14"/>
                <w:lang w:eastAsia="sk-SK"/>
              </w:rPr>
              <w:t>23 919 785</w:t>
            </w:r>
          </w:p>
        </w:tc>
      </w:tr>
      <w:tr>
        <w:tblPrEx>
          <w:tblW w:w="0" w:type="auto"/>
          <w:tblLayout w:type="fixed"/>
          <w:tblCellMar>
            <w:left w:w="70" w:type="dxa"/>
            <w:right w:w="70" w:type="dxa"/>
          </w:tblCellMar>
          <w:tblLook w:val="04A0"/>
        </w:tblPrEx>
        <w:trPr>
          <w:trHeight w:val="397"/>
        </w:trPr>
        <w:tc>
          <w:tcPr>
            <w:tcW w:w="2028"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rPr>
            </w:pPr>
            <w:r w:rsidRPr="0085267E">
              <w:rPr>
                <w:rFonts w:ascii="Times New Roman" w:hAnsi="Times New Roman"/>
                <w:sz w:val="14"/>
                <w:szCs w:val="14"/>
                <w:lang w:eastAsia="sk-SK"/>
              </w:rPr>
              <w:t>Rezerva na výdavky spojené s nepoistením majetku štátu</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highlight w:val="yellow"/>
                <w:lang w:eastAsia="sk-SK"/>
              </w:rPr>
            </w:pPr>
            <w:r w:rsidRPr="0085267E">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2 000 000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690E76"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437"/>
        </w:trPr>
        <w:tc>
          <w:tcPr>
            <w:tcW w:w="2028"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Rezerva na nové úlohy </w:t>
            </w:r>
          </w:p>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v jadrovej bezpečnosti</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highlight w:val="yellow"/>
                <w:lang w:eastAsia="sk-SK"/>
              </w:rPr>
            </w:pPr>
            <w:r w:rsidRPr="0085267E">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690E76"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r>
      <w:tr>
        <w:tblPrEx>
          <w:tblW w:w="0" w:type="auto"/>
          <w:tblLayout w:type="fixed"/>
          <w:tblCellMar>
            <w:left w:w="70" w:type="dxa"/>
            <w:right w:w="70" w:type="dxa"/>
          </w:tblCellMar>
          <w:tblLook w:val="04A0"/>
        </w:tblPrEx>
        <w:trPr>
          <w:trHeight w:val="437"/>
        </w:trPr>
        <w:tc>
          <w:tcPr>
            <w:tcW w:w="2028"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Rezerva na prípravu predsedníctva SR v Rade EÚ</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1027"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highlight w:val="yellow"/>
                <w:lang w:eastAsia="sk-SK"/>
              </w:rPr>
            </w:pPr>
            <w:r w:rsidRPr="0085267E">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w:t>
            </w:r>
            <w:r w:rsidRPr="0085267E">
              <w:rPr>
                <w:rFonts w:ascii="Times New Roman" w:hAnsi="Times New Roman"/>
                <w:sz w:val="14"/>
                <w:szCs w:val="14"/>
                <w:lang w:eastAsia="sk-SK"/>
              </w:rPr>
              <w:t> 000 000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217EB5" w:rsidP="00723F83">
            <w:pPr>
              <w:bidi w:val="0"/>
              <w:jc w:val="right"/>
              <w:rPr>
                <w:rFonts w:ascii="Times New Roman" w:hAnsi="Times New Roman"/>
                <w:sz w:val="14"/>
                <w:szCs w:val="14"/>
                <w:highlight w:val="yellow"/>
                <w:lang w:eastAsia="sk-SK"/>
              </w:rPr>
            </w:pPr>
            <w:r w:rsidRPr="00B91FA2">
              <w:rPr>
                <w:rFonts w:ascii="Times New Roman" w:hAnsi="Times New Roman"/>
                <w:sz w:val="14"/>
                <w:szCs w:val="14"/>
                <w:lang w:eastAsia="sk-SK"/>
              </w:rPr>
              <w:t>0</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17 611 351</w:t>
            </w:r>
          </w:p>
        </w:tc>
        <w:tc>
          <w:tcPr>
            <w:tcW w:w="1026"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40 000 000</w:t>
            </w:r>
          </w:p>
        </w:tc>
        <w:tc>
          <w:tcPr>
            <w:tcW w:w="1026"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10 000 000</w:t>
            </w:r>
          </w:p>
        </w:tc>
      </w:tr>
      <w:tr>
        <w:tblPrEx>
          <w:tblW w:w="0" w:type="auto"/>
          <w:tblLayout w:type="fixed"/>
          <w:tblCellMar>
            <w:left w:w="70" w:type="dxa"/>
            <w:right w:w="70" w:type="dxa"/>
          </w:tblCellMar>
          <w:tblLook w:val="04A0"/>
        </w:tblPrEx>
        <w:trPr>
          <w:trHeight w:val="259"/>
        </w:trPr>
        <w:tc>
          <w:tcPr>
            <w:tcW w:w="2028" w:type="dxa"/>
            <w:tcBorders>
              <w:top w:val="single" w:sz="4" w:space="0" w:color="auto"/>
              <w:left w:val="single" w:sz="4" w:space="0" w:color="auto"/>
              <w:bottom w:val="single" w:sz="4" w:space="0" w:color="auto"/>
              <w:right w:val="single" w:sz="4" w:space="0" w:color="auto"/>
            </w:tcBorders>
            <w:textDirection w:val="lrTb"/>
            <w:vAlign w:val="bottom"/>
          </w:tcPr>
          <w:p w:rsidR="00BD5F00" w:rsidRPr="00F86310" w:rsidP="00723F83">
            <w:pPr>
              <w:bidi w:val="0"/>
              <w:rPr>
                <w:rFonts w:ascii="Times New Roman" w:hAnsi="Times New Roman"/>
                <w:sz w:val="14"/>
                <w:szCs w:val="14"/>
              </w:rPr>
            </w:pPr>
            <w:r w:rsidRPr="00F86310">
              <w:rPr>
                <w:rFonts w:ascii="Times New Roman" w:hAnsi="Times New Roman"/>
                <w:sz w:val="14"/>
                <w:szCs w:val="14"/>
                <w:lang w:eastAsia="sk-SK"/>
              </w:rPr>
              <w:t>Rezerva na zlepšenie výberu daní</w:t>
            </w:r>
          </w:p>
        </w:tc>
        <w:tc>
          <w:tcPr>
            <w:tcW w:w="1027" w:type="dxa"/>
            <w:tcBorders>
              <w:top w:val="single" w:sz="4" w:space="0" w:color="auto"/>
              <w:left w:val="nil"/>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sidRPr="00F86310">
              <w:rPr>
                <w:rFonts w:ascii="Times New Roman" w:hAnsi="Times New Roman"/>
                <w:sz w:val="14"/>
                <w:szCs w:val="14"/>
                <w:lang w:eastAsia="sk-SK"/>
              </w:rPr>
              <w:t>0</w:t>
            </w:r>
          </w:p>
        </w:tc>
        <w:tc>
          <w:tcPr>
            <w:tcW w:w="1027" w:type="dxa"/>
            <w:tcBorders>
              <w:top w:val="single" w:sz="4" w:space="0" w:color="auto"/>
              <w:left w:val="nil"/>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sidRPr="00F86310">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Pr>
                <w:rFonts w:ascii="Times New Roman" w:hAnsi="Times New Roman"/>
                <w:sz w:val="14"/>
                <w:szCs w:val="14"/>
                <w:lang w:eastAsia="sk-SK"/>
              </w:rPr>
              <w:t>250 000 00</w:t>
            </w:r>
            <w:r w:rsidRPr="00F86310">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textDirection w:val="lrTb"/>
            <w:vAlign w:val="bottom"/>
          </w:tcPr>
          <w:p w:rsidR="00BD5F00" w:rsidRPr="00B91FA2"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BD5F00" w:rsidRPr="00B91FA2" w:rsidP="00723F83">
            <w:pPr>
              <w:bidi w:val="0"/>
              <w:jc w:val="right"/>
              <w:rPr>
                <w:rFonts w:ascii="Times New Roman" w:hAnsi="Times New Roman"/>
                <w:sz w:val="14"/>
                <w:szCs w:val="14"/>
                <w:lang w:eastAsia="sk-SK"/>
              </w:rPr>
            </w:pPr>
            <w:r w:rsidRPr="00B91FA2">
              <w:rPr>
                <w:rFonts w:ascii="Times New Roman" w:hAnsi="Times New Roman"/>
                <w:sz w:val="14"/>
                <w:szCs w:val="14"/>
                <w:lang w:eastAsia="sk-SK"/>
              </w:rPr>
              <w:t>0</w:t>
            </w:r>
          </w:p>
        </w:tc>
        <w:tc>
          <w:tcPr>
            <w:tcW w:w="1026" w:type="dxa"/>
            <w:tcBorders>
              <w:top w:val="single" w:sz="4" w:space="0" w:color="auto"/>
              <w:left w:val="single" w:sz="4" w:space="0" w:color="auto"/>
              <w:bottom w:val="single" w:sz="4" w:space="0" w:color="auto"/>
              <w:right w:val="single" w:sz="4" w:space="0" w:color="auto"/>
            </w:tcBorders>
            <w:textDirection w:val="lrTb"/>
            <w:vAlign w:val="bottom"/>
          </w:tcPr>
          <w:p w:rsidR="00BD5F00" w:rsidRPr="00F86310" w:rsidP="00723F83">
            <w:pPr>
              <w:bidi w:val="0"/>
              <w:jc w:val="right"/>
              <w:rPr>
                <w:rFonts w:ascii="Times New Roman" w:hAnsi="Times New Roman"/>
                <w:sz w:val="14"/>
                <w:szCs w:val="14"/>
                <w:lang w:eastAsia="sk-SK"/>
              </w:rPr>
            </w:pPr>
            <w:r w:rsidRPr="00F86310">
              <w:rPr>
                <w:rFonts w:ascii="Times New Roman" w:hAnsi="Times New Roman"/>
                <w:sz w:val="14"/>
                <w:szCs w:val="14"/>
                <w:lang w:eastAsia="sk-SK"/>
              </w:rPr>
              <w:t>0</w:t>
            </w:r>
          </w:p>
        </w:tc>
        <w:tc>
          <w:tcPr>
            <w:tcW w:w="1026" w:type="dxa"/>
            <w:tcBorders>
              <w:top w:val="single" w:sz="4" w:space="0" w:color="auto"/>
              <w:left w:val="nil"/>
              <w:bottom w:val="single" w:sz="4" w:space="0" w:color="auto"/>
              <w:right w:val="single" w:sz="4" w:space="0" w:color="auto"/>
            </w:tcBorders>
            <w:noWrap/>
            <w:textDirection w:val="lrTb"/>
            <w:vAlign w:val="bottom"/>
          </w:tcPr>
          <w:p w:rsidR="00BD5F00" w:rsidRPr="00F86310" w:rsidP="00723F83">
            <w:pPr>
              <w:bidi w:val="0"/>
              <w:jc w:val="right"/>
              <w:rPr>
                <w:rFonts w:ascii="Times New Roman" w:hAnsi="Times New Roman"/>
                <w:sz w:val="14"/>
                <w:szCs w:val="14"/>
                <w:lang w:eastAsia="sk-SK"/>
              </w:rPr>
            </w:pPr>
            <w:r w:rsidRPr="00F86310">
              <w:rPr>
                <w:rFonts w:ascii="Times New Roman" w:hAnsi="Times New Roman"/>
                <w:sz w:val="14"/>
                <w:szCs w:val="14"/>
                <w:lang w:eastAsia="sk-SK"/>
              </w:rPr>
              <w:t>0</w:t>
            </w:r>
          </w:p>
        </w:tc>
      </w:tr>
    </w:tbl>
    <w:p w:rsidR="00BD5F00" w:rsidRPr="0085267E" w:rsidP="00BD5F00">
      <w:pPr>
        <w:bidi w:val="0"/>
        <w:ind w:firstLine="709"/>
        <w:jc w:val="both"/>
        <w:rPr>
          <w:rFonts w:ascii="Times New Roman" w:hAnsi="Times New Roman"/>
        </w:rPr>
      </w:pPr>
      <w:bookmarkEnd w:id="90"/>
      <w:bookmarkEnd w:id="91"/>
    </w:p>
    <w:p w:rsidR="00BD5F00" w:rsidP="00BD5F00">
      <w:pPr>
        <w:bidi w:val="0"/>
        <w:ind w:firstLine="709"/>
        <w:jc w:val="both"/>
        <w:rPr>
          <w:rFonts w:ascii="Times New Roman" w:hAnsi="Times New Roman"/>
        </w:rPr>
      </w:pPr>
      <w:r w:rsidRPr="0085267E">
        <w:rPr>
          <w:rFonts w:ascii="Times New Roman" w:hAnsi="Times New Roman"/>
        </w:rPr>
        <w:t xml:space="preserve"> </w:t>
      </w:r>
      <w:r>
        <w:rPr>
          <w:rFonts w:ascii="Times New Roman" w:hAnsi="Times New Roman"/>
        </w:rPr>
        <w:t>V dôsledku uplatňovania zákona o rozpočtovej zodpovednosti nie je na roky 2015 až 2017 rozpočtovaná rezerva vlády, ktorá slúžila n</w:t>
      </w:r>
      <w:r w:rsidRPr="0085267E">
        <w:rPr>
          <w:rFonts w:ascii="Times New Roman" w:hAnsi="Times New Roman"/>
        </w:rPr>
        <w:t>a krytie nepredvídaných a mimoriadnych potrieb súvisiacich so zabezpečením plnenia vnútorných a zahrani</w:t>
      </w:r>
      <w:r>
        <w:rPr>
          <w:rFonts w:ascii="Times New Roman" w:hAnsi="Times New Roman"/>
        </w:rPr>
        <w:t>čných úloh Slovenskej republiky.</w:t>
      </w:r>
    </w:p>
    <w:p w:rsidR="00BD5F00" w:rsidP="00BD5F00">
      <w:pPr>
        <w:bidi w:val="0"/>
        <w:ind w:firstLine="709"/>
        <w:jc w:val="both"/>
        <w:rPr>
          <w:rFonts w:ascii="Times New Roman" w:hAnsi="Times New Roman"/>
        </w:rPr>
      </w:pPr>
    </w:p>
    <w:p w:rsidR="00BD5F00" w:rsidP="00BD5F00">
      <w:pPr>
        <w:bidi w:val="0"/>
        <w:ind w:firstLine="709"/>
        <w:jc w:val="both"/>
        <w:rPr>
          <w:rFonts w:ascii="Times New Roman" w:hAnsi="Times New Roman"/>
        </w:rPr>
      </w:pPr>
      <w:r>
        <w:rPr>
          <w:rFonts w:ascii="Times New Roman" w:hAnsi="Times New Roman"/>
        </w:rPr>
        <w:t xml:space="preserve">Rozpočet </w:t>
      </w:r>
      <w:r w:rsidRPr="0085267E">
        <w:rPr>
          <w:rFonts w:ascii="Times New Roman" w:hAnsi="Times New Roman"/>
        </w:rPr>
        <w:t xml:space="preserve">rezervy na riešenie krízových situácií zahŕňa rezervu, ktorej tvorba vyplýva zo zákona č. 387/2002 Z. z. o riadení štátu v krízových situáciách mimo času vojny a vojnového stavu. Časť rezervy tvoria výdavky, ktoré budú slúžiť na krytie výdavkov v prípade povodní, živelných pohrôm, resp. riešenie odškodňovania pri mimoriadnych udalostiach a krízových situáciách. </w:t>
      </w:r>
    </w:p>
    <w:p w:rsidR="00BD5F00" w:rsidRPr="00962BD8" w:rsidP="00BD5F00">
      <w:pPr>
        <w:bidi w:val="0"/>
        <w:ind w:firstLine="709"/>
        <w:jc w:val="both"/>
        <w:rPr>
          <w:rFonts w:ascii="Times New Roman" w:hAnsi="Times New Roman" w:cs="Times New Roman"/>
        </w:rPr>
      </w:pPr>
    </w:p>
    <w:p w:rsidR="00BD5F00" w:rsidRPr="0085267E" w:rsidP="00BD5F00">
      <w:pPr>
        <w:bidi w:val="0"/>
        <w:ind w:firstLine="709"/>
        <w:jc w:val="both"/>
        <w:rPr>
          <w:rFonts w:ascii="Times New Roman" w:hAnsi="Times New Roman"/>
        </w:rPr>
      </w:pPr>
      <w:r>
        <w:rPr>
          <w:rFonts w:ascii="Times New Roman" w:hAnsi="Times New Roman" w:cs="Times New Roman"/>
        </w:rPr>
        <w:t>R</w:t>
      </w:r>
      <w:r w:rsidRPr="00962BD8">
        <w:rPr>
          <w:rFonts w:ascii="Times New Roman" w:hAnsi="Times New Roman" w:cs="Times New Roman"/>
        </w:rPr>
        <w:t>ezerv</w:t>
      </w:r>
      <w:r>
        <w:rPr>
          <w:rFonts w:ascii="Times New Roman" w:hAnsi="Times New Roman" w:cs="Times New Roman"/>
        </w:rPr>
        <w:t>a</w:t>
      </w:r>
      <w:r w:rsidRPr="00962BD8">
        <w:rPr>
          <w:rFonts w:ascii="Times New Roman" w:hAnsi="Times New Roman" w:cs="Times New Roman"/>
        </w:rPr>
        <w:t xml:space="preserve"> na mzdy a poistné </w:t>
      </w:r>
      <w:r>
        <w:rPr>
          <w:rFonts w:ascii="Times New Roman" w:hAnsi="Times New Roman" w:cs="Times New Roman"/>
        </w:rPr>
        <w:t xml:space="preserve">zahŕňa </w:t>
      </w:r>
      <w:r w:rsidRPr="00962BD8">
        <w:rPr>
          <w:rFonts w:ascii="Times New Roman" w:hAnsi="Times New Roman" w:cs="Times New Roman"/>
        </w:rPr>
        <w:t>aj osobné výdavky pre náhradné obsadenie miest za vyslaných národných expertov podľa uznesenia vlády SR č. 723/2004 k návrhu postupu</w:t>
      </w:r>
      <w:r w:rsidRPr="00962BD8">
        <w:rPr>
          <w:rFonts w:ascii="Times New Roman" w:hAnsi="Times New Roman"/>
        </w:rPr>
        <w:t xml:space="preserve"> vysielania národných expertov </w:t>
      </w:r>
      <w:r w:rsidRPr="0085267E">
        <w:rPr>
          <w:rFonts w:ascii="Times New Roman" w:hAnsi="Times New Roman"/>
        </w:rPr>
        <w:t xml:space="preserve">Slovenskej republiky do inštitúcií Európskej únie.  </w:t>
      </w:r>
    </w:p>
    <w:p w:rsidR="00BD5F00" w:rsidRPr="0085267E" w:rsidP="00BD5F00">
      <w:pPr>
        <w:bidi w:val="0"/>
        <w:jc w:val="both"/>
        <w:rPr>
          <w:rFonts w:ascii="Times New Roman" w:hAnsi="Times New Roman"/>
        </w:rPr>
      </w:pPr>
    </w:p>
    <w:p w:rsidR="00BD5F00" w:rsidP="00BD5F00">
      <w:pPr>
        <w:bidi w:val="0"/>
        <w:ind w:firstLine="709"/>
        <w:jc w:val="both"/>
        <w:rPr>
          <w:rFonts w:ascii="Times New Roman" w:hAnsi="Times New Roman"/>
        </w:rPr>
      </w:pPr>
      <w:r>
        <w:rPr>
          <w:rFonts w:ascii="Times New Roman" w:hAnsi="Times New Roman"/>
        </w:rPr>
        <w:t>V roku 2015 sa na rozdiel od roku 2014</w:t>
      </w:r>
      <w:r w:rsidRPr="0085267E">
        <w:rPr>
          <w:rFonts w:ascii="Times New Roman" w:hAnsi="Times New Roman"/>
        </w:rPr>
        <w:t xml:space="preserve"> nerozpočtuje v kapitole </w:t>
      </w:r>
      <w:r>
        <w:rPr>
          <w:rFonts w:ascii="Times New Roman" w:hAnsi="Times New Roman"/>
        </w:rPr>
        <w:t>VPS</w:t>
      </w:r>
      <w:r w:rsidRPr="0085267E">
        <w:rPr>
          <w:rFonts w:ascii="Times New Roman" w:hAnsi="Times New Roman"/>
        </w:rPr>
        <w:t xml:space="preserve"> </w:t>
      </w:r>
      <w:r>
        <w:rPr>
          <w:rFonts w:ascii="Times New Roman" w:hAnsi="Times New Roman"/>
        </w:rPr>
        <w:t>r</w:t>
      </w:r>
      <w:r w:rsidRPr="0085267E">
        <w:rPr>
          <w:rFonts w:ascii="Times New Roman" w:hAnsi="Times New Roman"/>
        </w:rPr>
        <w:t xml:space="preserve">ezerva na výdavky spojené s nepoistením majetku štátu </w:t>
      </w:r>
      <w:r>
        <w:rPr>
          <w:rFonts w:ascii="Times New Roman" w:hAnsi="Times New Roman"/>
        </w:rPr>
        <w:t>a r</w:t>
      </w:r>
      <w:r w:rsidRPr="0085267E">
        <w:rPr>
          <w:rFonts w:ascii="Times New Roman" w:hAnsi="Times New Roman"/>
        </w:rPr>
        <w:t>ezerva na nové úlohy</w:t>
      </w:r>
      <w:r>
        <w:rPr>
          <w:rFonts w:ascii="Times New Roman" w:hAnsi="Times New Roman"/>
        </w:rPr>
        <w:t xml:space="preserve"> v oblasti jadrovej bezpečnosti.</w:t>
      </w:r>
    </w:p>
    <w:p w:rsidR="00BD5F00" w:rsidRPr="0085267E" w:rsidP="00BD5F00">
      <w:pPr>
        <w:bidi w:val="0"/>
        <w:ind w:firstLine="709"/>
        <w:jc w:val="both"/>
        <w:rPr>
          <w:rFonts w:ascii="Times New Roman" w:hAnsi="Times New Roman"/>
        </w:rPr>
      </w:pPr>
    </w:p>
    <w:p w:rsidR="00BD5F00" w:rsidRPr="0085267E" w:rsidP="00BD5F00">
      <w:pPr>
        <w:bidi w:val="0"/>
        <w:ind w:firstLine="709"/>
        <w:jc w:val="both"/>
        <w:rPr>
          <w:rFonts w:ascii="Times New Roman" w:hAnsi="Times New Roman"/>
        </w:rPr>
      </w:pPr>
      <w:r w:rsidRPr="0032210A">
        <w:rPr>
          <w:rFonts w:ascii="Times New Roman" w:hAnsi="Times New Roman"/>
        </w:rPr>
        <w:t>Rezerva na prípravu predsedníctva Slovenskej republiky v Rade Európskej únie je vytvorená na zabezpečovacie a prípravné činnosti s tým spojené</w:t>
      </w:r>
      <w:r>
        <w:rPr>
          <w:rFonts w:ascii="Times New Roman" w:hAnsi="Times New Roman"/>
        </w:rPr>
        <w:t>.</w:t>
      </w:r>
    </w:p>
    <w:p w:rsidR="00BD5F00" w:rsidRPr="002746CF" w:rsidP="00BD5F00">
      <w:pPr>
        <w:bidi w:val="0"/>
        <w:ind w:firstLine="709"/>
        <w:jc w:val="both"/>
        <w:rPr>
          <w:rFonts w:ascii="Times New Roman" w:hAnsi="Times New Roman"/>
        </w:rPr>
      </w:pPr>
    </w:p>
    <w:p w:rsidR="00BD5F00" w:rsidRPr="0085267E" w:rsidP="00BD5F00">
      <w:pPr>
        <w:bidi w:val="0"/>
        <w:jc w:val="both"/>
        <w:rPr>
          <w:rFonts w:ascii="Times New Roman" w:hAnsi="Times New Roman"/>
          <w:iCs/>
        </w:rPr>
      </w:pPr>
      <w:r w:rsidRPr="0085267E">
        <w:rPr>
          <w:rFonts w:ascii="Times New Roman" w:hAnsi="Times New Roman"/>
          <w:b/>
          <w:bCs/>
          <w:iCs/>
        </w:rPr>
        <w:t>Finančné vzťahy súvisiace s rozpočtom EÚ</w:t>
      </w:r>
    </w:p>
    <w:p w:rsidR="00BD5F00" w:rsidRPr="0085267E" w:rsidP="00BD5F00">
      <w:pPr>
        <w:bidi w:val="0"/>
        <w:jc w:val="both"/>
        <w:rPr>
          <w:rFonts w:ascii="Times New Roman" w:hAnsi="Times New Roman"/>
          <w:sz w:val="16"/>
        </w:rPr>
      </w:pPr>
    </w:p>
    <w:tbl>
      <w:tblPr>
        <w:tblStyle w:val="TableNormal"/>
        <w:tblW w:w="0" w:type="auto"/>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0" w:type="auto"/>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BD5F00" w:rsidRPr="0085267E" w:rsidP="00723F83">
            <w:pPr>
              <w:bidi w:val="0"/>
              <w:rPr>
                <w:rFonts w:ascii="Times New Roman" w:hAnsi="Times New Roman"/>
                <w:b/>
                <w:bCs/>
                <w:sz w:val="14"/>
                <w:szCs w:val="14"/>
                <w:lang w:eastAsia="sk-SK"/>
              </w:rPr>
            </w:pPr>
            <w:bookmarkStart w:id="92" w:name="OLE_LINK7"/>
            <w:bookmarkStart w:id="93" w:name="OLE_LINK8"/>
            <w:bookmarkStart w:id="94" w:name="OLE_LINK9"/>
            <w:r w:rsidRPr="0085267E">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2012</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2013</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bCs/>
                <w:sz w:val="14"/>
                <w:szCs w:val="14"/>
                <w:lang w:eastAsia="sk-SK"/>
              </w:rPr>
            </w:pPr>
            <w:r w:rsidRPr="0085267E">
              <w:rPr>
                <w:rFonts w:ascii="Times New Roman" w:hAnsi="Times New Roman"/>
                <w:b/>
                <w:bCs/>
                <w:sz w:val="14"/>
                <w:szCs w:val="14"/>
                <w:lang w:eastAsia="sk-SK"/>
              </w:rPr>
              <w:t>201</w:t>
            </w:r>
            <w:r>
              <w:rPr>
                <w:rFonts w:ascii="Times New Roman" w:hAnsi="Times New Roman"/>
                <w:b/>
                <w:bCs/>
                <w:sz w:val="14"/>
                <w:szCs w:val="14"/>
                <w:lang w:eastAsia="sk-SK"/>
              </w:rPr>
              <w:t>4</w:t>
            </w:r>
            <w:r w:rsidRPr="0085267E">
              <w:rPr>
                <w:rFonts w:ascii="Times New Roman" w:hAnsi="Times New Roman"/>
                <w:b/>
                <w:bCs/>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712DA5" w:rsidP="00723F83">
            <w:pPr>
              <w:bidi w:val="0"/>
              <w:jc w:val="center"/>
              <w:rPr>
                <w:rFonts w:ascii="Times New Roman" w:hAnsi="Times New Roman"/>
                <w:b/>
                <w:sz w:val="14"/>
                <w:szCs w:val="14"/>
                <w:lang w:eastAsia="sk-SK"/>
              </w:rPr>
            </w:pPr>
            <w:r w:rsidRPr="00712DA5">
              <w:rPr>
                <w:rFonts w:ascii="Times New Roman" w:hAnsi="Times New Roman"/>
                <w:b/>
                <w:sz w:val="14"/>
                <w:szCs w:val="14"/>
                <w:lang w:eastAsia="sk-SK"/>
              </w:rPr>
              <w:t>2014</w:t>
            </w:r>
            <w:r>
              <w:rPr>
                <w:rFonts w:ascii="Times New Roman" w:hAnsi="Times New Roman"/>
                <w:b/>
                <w:sz w:val="14"/>
                <w:szCs w:val="14"/>
                <w:lang w:eastAsia="sk-SK"/>
              </w:rPr>
              <w:t xml:space="preserve"> </w:t>
            </w:r>
            <w:r w:rsidRPr="00712DA5">
              <w:rPr>
                <w:rFonts w:ascii="Times New Roman" w:hAnsi="Times New Roman"/>
                <w:b/>
                <w:sz w:val="14"/>
                <w:szCs w:val="14"/>
                <w:lang w:eastAsia="sk-SK"/>
              </w:rPr>
              <w:t>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2015</w:t>
            </w:r>
            <w:r w:rsidRPr="0085267E">
              <w:rPr>
                <w:rFonts w:ascii="Times New Roman" w:hAnsi="Times New Roman"/>
                <w:b/>
                <w:sz w:val="14"/>
                <w:szCs w:val="14"/>
                <w:lang w:eastAsia="sk-SK"/>
              </w:rPr>
              <w:t xml:space="preserve"> </w:t>
            </w:r>
            <w:r>
              <w:rPr>
                <w:rFonts w:ascii="Times New Roman" w:hAnsi="Times New Roman"/>
                <w:b/>
                <w:sz w:val="14"/>
                <w:szCs w:val="14"/>
                <w:lang w:eastAsia="sk-SK"/>
              </w:rPr>
              <w:t>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2016</w:t>
            </w:r>
            <w:r w:rsidRPr="0085267E">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2017</w:t>
            </w:r>
            <w:r w:rsidRPr="0085267E">
              <w:rPr>
                <w:rFonts w:ascii="Times New Roman" w:hAnsi="Times New Roman"/>
                <w:b/>
                <w:sz w:val="14"/>
                <w:szCs w:val="14"/>
                <w:lang w:eastAsia="sk-SK"/>
              </w:rPr>
              <w:t xml:space="preserve"> N</w:t>
            </w:r>
          </w:p>
        </w:tc>
      </w:tr>
      <w:tr>
        <w:tblPrEx>
          <w:tblW w:w="0" w:type="auto"/>
          <w:tblInd w:w="55" w:type="dxa"/>
          <w:tblLayout w:type="fixed"/>
          <w:tblCellMar>
            <w:left w:w="70" w:type="dxa"/>
            <w:right w:w="70" w:type="dxa"/>
          </w:tblCellMar>
          <w:tblLook w:val="04A0"/>
        </w:tblPrEx>
        <w:trPr>
          <w:trHeight w:val="316"/>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Finančné vzťahy súvisiace s rozpočtom EÚ</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642 547 219</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757 233 304</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1 119 407 828</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712DA5"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741 299 838</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893 517 366</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814 640 940</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797 440 670</w:t>
            </w:r>
          </w:p>
        </w:tc>
      </w:tr>
      <w:tr>
        <w:tblPrEx>
          <w:tblW w:w="0" w:type="auto"/>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Výdavky na financovanie finančných mechanizmov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4 414 141</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9 084 140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6 821 669</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2746CF"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6 821 669</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3 765 308</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749 872</w:t>
            </w:r>
          </w:p>
        </w:tc>
        <w:tc>
          <w:tcPr>
            <w:tcW w:w="993" w:type="dxa"/>
            <w:tcBorders>
              <w:top w:val="single" w:sz="4" w:space="0" w:color="auto"/>
              <w:left w:val="nil"/>
              <w:bottom w:val="single" w:sz="4" w:space="0" w:color="auto"/>
              <w:right w:val="single" w:sz="4" w:space="0" w:color="auto"/>
            </w:tcBorders>
            <w:shd w:val="clear" w:color="auto" w:fill="FFFFFF"/>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46 598</w:t>
            </w:r>
          </w:p>
        </w:tc>
      </w:tr>
      <w:tr>
        <w:tblPrEx>
          <w:tblW w:w="0" w:type="auto"/>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Odvody do všeobecného rozpočtu EÚ*</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620 760 677</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732 962 986</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727 138 000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2746CF"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666 467 401</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737 974 000</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749 943 000</w:t>
            </w:r>
          </w:p>
        </w:tc>
        <w:tc>
          <w:tcPr>
            <w:tcW w:w="993"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746 465 000</w:t>
            </w:r>
          </w:p>
        </w:tc>
      </w:tr>
      <w:tr>
        <w:tblPrEx>
          <w:tblW w:w="0" w:type="auto"/>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Príspevky SR do  Európskeho rozvojového fondu</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5 460 000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6 195 000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6 951 000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2746CF"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6 951 000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7 560 000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16 400 000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16 400 000</w:t>
            </w:r>
          </w:p>
        </w:tc>
      </w:tr>
      <w:tr>
        <w:tblPrEx>
          <w:tblW w:w="0" w:type="auto"/>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Rezerva na prostriedky Európskej únie a  odvody Európskej únii</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30</w:t>
            </w:r>
            <w:r w:rsidRPr="0085267E">
              <w:rPr>
                <w:rFonts w:ascii="Times New Roman" w:hAnsi="Times New Roman"/>
                <w:sz w:val="14"/>
                <w:szCs w:val="14"/>
                <w:lang w:eastAsia="sk-SK"/>
              </w:rPr>
              <w:t xml:space="preserve">0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60 850 100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2746CF" w:rsidP="00723F83">
            <w:pPr>
              <w:bidi w:val="0"/>
              <w:jc w:val="right"/>
              <w:rPr>
                <w:rFonts w:ascii="Times New Roman" w:hAnsi="Times New Roman"/>
                <w:sz w:val="14"/>
                <w:szCs w:val="14"/>
                <w:highlight w:val="yellow"/>
                <w:lang w:eastAsia="sk-SK"/>
              </w:rPr>
            </w:pPr>
            <w:r>
              <w:rPr>
                <w:rFonts w:ascii="Times New Roman" w:hAnsi="Times New Roman"/>
                <w:sz w:val="14"/>
                <w:szCs w:val="14"/>
                <w:lang w:eastAsia="sk-SK"/>
              </w:rPr>
              <w:t>56 437 656</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64 921 396</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10 116 535</w:t>
            </w:r>
          </w:p>
        </w:tc>
        <w:tc>
          <w:tcPr>
            <w:tcW w:w="993" w:type="dxa"/>
            <w:tcBorders>
              <w:top w:val="single" w:sz="4" w:space="0" w:color="auto"/>
              <w:left w:val="nil"/>
              <w:bottom w:val="single" w:sz="4" w:space="0" w:color="auto"/>
              <w:right w:val="single" w:sz="4" w:space="0" w:color="auto"/>
            </w:tcBorders>
            <w:shd w:val="clear" w:color="auto" w:fill="FFFFFF"/>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10 116 535</w:t>
            </w:r>
          </w:p>
        </w:tc>
      </w:tr>
      <w:tr>
        <w:tblPrEx>
          <w:tblW w:w="0" w:type="auto"/>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center"/>
          </w:tcPr>
          <w:p w:rsidR="00BD5F00" w:rsidRPr="00A86B36" w:rsidP="00723F83">
            <w:pPr>
              <w:bidi w:val="0"/>
              <w:rPr>
                <w:rFonts w:ascii="Times New Roman" w:hAnsi="Times New Roman"/>
                <w:sz w:val="14"/>
                <w:szCs w:val="14"/>
                <w:lang w:eastAsia="sk-SK"/>
              </w:rPr>
            </w:pPr>
            <w:r w:rsidRPr="00A86B36">
              <w:rPr>
                <w:rFonts w:ascii="Times New Roman" w:hAnsi="Times New Roman"/>
                <w:sz w:val="14"/>
                <w:szCs w:val="14"/>
                <w:lang w:eastAsia="sk-SK"/>
              </w:rPr>
              <w:t xml:space="preserve">Výdavky na 3. programové obdobie,  na finančné opravy a zrušenia záväzkov EK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A86B36" w:rsidP="00723F83">
            <w:pPr>
              <w:bidi w:val="0"/>
              <w:jc w:val="right"/>
              <w:rPr>
                <w:rFonts w:ascii="Times New Roman" w:hAnsi="Times New Roman"/>
                <w:sz w:val="14"/>
                <w:szCs w:val="14"/>
                <w:lang w:eastAsia="sk-SK"/>
              </w:rPr>
            </w:pPr>
            <w:r w:rsidRPr="00A86B36">
              <w:rPr>
                <w:rFonts w:ascii="Times New Roman" w:hAnsi="Times New Roman"/>
                <w:sz w:val="14"/>
                <w:szCs w:val="14"/>
                <w:lang w:eastAsia="sk-SK"/>
              </w:rPr>
              <w:t>11 912 401</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A86B36" w:rsidP="00723F83">
            <w:pPr>
              <w:bidi w:val="0"/>
              <w:jc w:val="right"/>
              <w:rPr>
                <w:rFonts w:ascii="Times New Roman" w:hAnsi="Times New Roman"/>
                <w:sz w:val="14"/>
                <w:szCs w:val="14"/>
                <w:lang w:eastAsia="sk-SK"/>
              </w:rPr>
            </w:pPr>
            <w:r w:rsidRPr="00A86B36">
              <w:rPr>
                <w:rFonts w:ascii="Times New Roman" w:hAnsi="Times New Roman"/>
                <w:sz w:val="14"/>
                <w:szCs w:val="14"/>
                <w:lang w:eastAsia="sk-SK"/>
              </w:rPr>
              <w:t>8 990 878</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A86B36" w:rsidP="00723F83">
            <w:pPr>
              <w:bidi w:val="0"/>
              <w:jc w:val="right"/>
              <w:rPr>
                <w:rFonts w:ascii="Times New Roman" w:hAnsi="Times New Roman"/>
                <w:sz w:val="14"/>
                <w:szCs w:val="14"/>
                <w:lang w:eastAsia="sk-SK"/>
              </w:rPr>
            </w:pPr>
            <w:r w:rsidRPr="00A86B36">
              <w:rPr>
                <w:rFonts w:ascii="Times New Roman" w:hAnsi="Times New Roman"/>
                <w:sz w:val="14"/>
                <w:szCs w:val="14"/>
                <w:lang w:eastAsia="sk-SK"/>
              </w:rPr>
              <w:t>317 647 059</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A86B36" w:rsidP="00723F83">
            <w:pPr>
              <w:bidi w:val="0"/>
              <w:jc w:val="right"/>
              <w:rPr>
                <w:rFonts w:ascii="Times New Roman" w:hAnsi="Times New Roman"/>
                <w:sz w:val="14"/>
                <w:szCs w:val="14"/>
                <w:lang w:eastAsia="sk-SK"/>
              </w:rPr>
            </w:pPr>
            <w:r>
              <w:rPr>
                <w:rFonts w:ascii="Times New Roman" w:hAnsi="Times New Roman"/>
                <w:sz w:val="14"/>
                <w:szCs w:val="14"/>
                <w:lang w:eastAsia="sk-SK"/>
              </w:rPr>
              <w:t>4 622 112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A86B36" w:rsidP="00723F83">
            <w:pPr>
              <w:bidi w:val="0"/>
              <w:jc w:val="right"/>
              <w:rPr>
                <w:rFonts w:ascii="Times New Roman" w:hAnsi="Times New Roman"/>
                <w:sz w:val="14"/>
                <w:szCs w:val="14"/>
                <w:lang w:eastAsia="sk-SK"/>
              </w:rPr>
            </w:pPr>
            <w:r>
              <w:rPr>
                <w:rFonts w:ascii="Times New Roman" w:hAnsi="Times New Roman"/>
                <w:sz w:val="14"/>
                <w:szCs w:val="14"/>
                <w:lang w:eastAsia="sk-SK"/>
              </w:rPr>
              <w:t>79 296 662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A86B36" w:rsidP="00723F83">
            <w:pPr>
              <w:bidi w:val="0"/>
              <w:jc w:val="right"/>
              <w:rPr>
                <w:rFonts w:ascii="Times New Roman" w:hAnsi="Times New Roman"/>
                <w:sz w:val="14"/>
                <w:szCs w:val="14"/>
                <w:lang w:eastAsia="sk-SK"/>
              </w:rPr>
            </w:pPr>
            <w:r>
              <w:rPr>
                <w:rFonts w:ascii="Times New Roman" w:hAnsi="Times New Roman"/>
                <w:sz w:val="14"/>
                <w:szCs w:val="14"/>
                <w:lang w:eastAsia="sk-SK"/>
              </w:rPr>
              <w:t>37 431 533</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A86B36" w:rsidP="00723F83">
            <w:pPr>
              <w:bidi w:val="0"/>
              <w:jc w:val="right"/>
              <w:rPr>
                <w:rFonts w:ascii="Times New Roman" w:hAnsi="Times New Roman"/>
                <w:sz w:val="14"/>
                <w:szCs w:val="14"/>
                <w:lang w:eastAsia="sk-SK"/>
              </w:rPr>
            </w:pPr>
            <w:r>
              <w:rPr>
                <w:rFonts w:ascii="Times New Roman" w:hAnsi="Times New Roman"/>
                <w:sz w:val="14"/>
                <w:szCs w:val="14"/>
                <w:lang w:eastAsia="sk-SK"/>
              </w:rPr>
              <w:t>24 412 537</w:t>
            </w:r>
          </w:p>
        </w:tc>
      </w:tr>
    </w:tbl>
    <w:p w:rsidR="00BD5F00" w:rsidRPr="0085267E" w:rsidP="00BD5F00">
      <w:pPr>
        <w:bidi w:val="0"/>
        <w:jc w:val="both"/>
        <w:rPr>
          <w:rFonts w:ascii="Times New Roman" w:hAnsi="Times New Roman"/>
          <w:sz w:val="14"/>
          <w:szCs w:val="16"/>
        </w:rPr>
      </w:pPr>
      <w:bookmarkEnd w:id="92"/>
      <w:bookmarkEnd w:id="93"/>
      <w:bookmarkEnd w:id="94"/>
      <w:r w:rsidRPr="0085267E">
        <w:rPr>
          <w:rFonts w:ascii="Times New Roman" w:hAnsi="Times New Roman"/>
          <w:sz w:val="14"/>
          <w:szCs w:val="16"/>
          <w:vertAlign w:val="superscript"/>
        </w:rPr>
        <w:t xml:space="preserve">*) </w:t>
      </w:r>
      <w:r w:rsidRPr="0085267E">
        <w:rPr>
          <w:rFonts w:ascii="Times New Roman" w:hAnsi="Times New Roman"/>
          <w:sz w:val="14"/>
          <w:szCs w:val="16"/>
        </w:rPr>
        <w:t>skutočnosť za rok 2012 bez dodatočného odvodu SR do rozpočtu EÚ vo výške 19 554 tis. eur uhradeného v januári 2013</w:t>
      </w:r>
    </w:p>
    <w:p w:rsidR="00BD5F00" w:rsidRPr="0085267E" w:rsidP="00BD5F00">
      <w:pPr>
        <w:bidi w:val="0"/>
        <w:jc w:val="both"/>
        <w:rPr>
          <w:rFonts w:ascii="Times New Roman" w:hAnsi="Times New Roman"/>
          <w:sz w:val="18"/>
          <w:szCs w:val="18"/>
        </w:rPr>
      </w:pPr>
    </w:p>
    <w:p w:rsidR="00BD5F00" w:rsidRPr="0085267E" w:rsidP="00BD5F00">
      <w:pPr>
        <w:bidi w:val="0"/>
        <w:ind w:firstLine="709"/>
        <w:jc w:val="both"/>
        <w:rPr>
          <w:rFonts w:ascii="Times New Roman" w:hAnsi="Times New Roman"/>
        </w:rPr>
      </w:pPr>
      <w:r>
        <w:rPr>
          <w:rFonts w:ascii="Times New Roman" w:hAnsi="Times New Roman"/>
        </w:rPr>
        <w:t>Výdavky na roky 2015 až 2017</w:t>
      </w:r>
      <w:r w:rsidRPr="0085267E">
        <w:rPr>
          <w:rFonts w:ascii="Times New Roman" w:hAnsi="Times New Roman"/>
        </w:rPr>
        <w:t xml:space="preserve"> zaradené v tejto skupine predstavujú aj zdroje určené na financo</w:t>
      </w:r>
      <w:r>
        <w:rPr>
          <w:rFonts w:ascii="Times New Roman" w:hAnsi="Times New Roman"/>
        </w:rPr>
        <w:t>vanie finančného mechanizmu EHP a</w:t>
      </w:r>
      <w:r w:rsidRPr="0085267E">
        <w:rPr>
          <w:rFonts w:ascii="Times New Roman" w:hAnsi="Times New Roman"/>
        </w:rPr>
        <w:t xml:space="preserve"> Nórskeho finančného mechanizmu. Výdavky na spolufinancovanie </w:t>
      </w:r>
      <w:r>
        <w:rPr>
          <w:rFonts w:ascii="Times New Roman" w:hAnsi="Times New Roman"/>
        </w:rPr>
        <w:t>uvedených</w:t>
      </w:r>
      <w:r w:rsidRPr="0085267E">
        <w:rPr>
          <w:rFonts w:ascii="Times New Roman" w:hAnsi="Times New Roman"/>
        </w:rPr>
        <w:t xml:space="preserve"> nás</w:t>
      </w:r>
      <w:r>
        <w:rPr>
          <w:rFonts w:ascii="Times New Roman" w:hAnsi="Times New Roman"/>
        </w:rPr>
        <w:t xml:space="preserve">trojov sa rozpočtujú na rok 2015 v sume 3,77 </w:t>
      </w:r>
      <w:r w:rsidRPr="0085267E">
        <w:rPr>
          <w:rFonts w:ascii="Times New Roman" w:hAnsi="Times New Roman"/>
        </w:rPr>
        <w:t xml:space="preserve">mil. eur. </w:t>
      </w:r>
    </w:p>
    <w:p w:rsidR="00BD5F00" w:rsidRPr="0085267E" w:rsidP="00BD5F00">
      <w:pPr>
        <w:bidi w:val="0"/>
        <w:ind w:firstLine="709"/>
        <w:jc w:val="both"/>
        <w:rPr>
          <w:rFonts w:ascii="Times New Roman" w:hAnsi="Times New Roman"/>
        </w:rPr>
      </w:pPr>
    </w:p>
    <w:p w:rsidR="00BD5F00" w:rsidRPr="0085267E" w:rsidP="00BD5F00">
      <w:pPr>
        <w:bidi w:val="0"/>
        <w:ind w:firstLine="709"/>
        <w:jc w:val="both"/>
        <w:rPr>
          <w:rFonts w:ascii="Times New Roman" w:hAnsi="Times New Roman" w:cs="Times New Roman"/>
          <w:bCs/>
        </w:rPr>
      </w:pPr>
      <w:r w:rsidRPr="0085267E">
        <w:rPr>
          <w:rFonts w:ascii="Times New Roman" w:hAnsi="Times New Roman" w:cs="Times New Roman"/>
          <w:bCs/>
        </w:rPr>
        <w:t>Rozpočtované sú tu aj prostriedky, ktoré bude SR odvádzať do všeobecného rozpočtu Európskej únie a príspevky SR do Európskeho rozvojového fondu.</w:t>
      </w:r>
    </w:p>
    <w:p w:rsidR="00BD5F00" w:rsidRPr="0085267E" w:rsidP="00BD5F00">
      <w:pPr>
        <w:bidi w:val="0"/>
        <w:ind w:firstLine="709"/>
        <w:jc w:val="both"/>
        <w:rPr>
          <w:rFonts w:ascii="Times New Roman" w:hAnsi="Times New Roman" w:cs="Times New Roman"/>
          <w:b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BD5F00" w:rsidRPr="0085267E" w:rsidP="00723F83">
            <w:pPr>
              <w:bidi w:val="0"/>
              <w:rPr>
                <w:rFonts w:ascii="Times New Roman" w:hAnsi="Times New Roman"/>
                <w:b/>
                <w:bCs/>
                <w:sz w:val="14"/>
                <w:szCs w:val="14"/>
                <w:lang w:eastAsia="sk-SK"/>
              </w:rPr>
            </w:pPr>
            <w:bookmarkStart w:id="95" w:name="OLE_LINK10"/>
            <w:r w:rsidRPr="0085267E">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2</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3</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4</w:t>
            </w:r>
            <w:r w:rsidRPr="0085267E">
              <w:rPr>
                <w:rFonts w:ascii="Times New Roman" w:hAnsi="Times New Roman"/>
                <w:b/>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D92E07" w:rsidP="00723F83">
            <w:pPr>
              <w:bidi w:val="0"/>
              <w:jc w:val="center"/>
              <w:rPr>
                <w:rFonts w:ascii="Times New Roman" w:hAnsi="Times New Roman"/>
                <w:b/>
                <w:sz w:val="14"/>
                <w:szCs w:val="14"/>
                <w:highlight w:val="yellow"/>
                <w:lang w:eastAsia="sk-SK"/>
              </w:rPr>
            </w:pPr>
            <w:r w:rsidRPr="008D673C">
              <w:rPr>
                <w:rFonts w:ascii="Times New Roman" w:hAnsi="Times New Roman"/>
                <w:b/>
                <w:sz w:val="14"/>
                <w:szCs w:val="14"/>
                <w:lang w:eastAsia="sk-SK"/>
              </w:rPr>
              <w:t>2014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5 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6</w:t>
            </w:r>
            <w:r w:rsidRPr="0085267E">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7</w:t>
            </w:r>
            <w:r w:rsidRPr="0085267E">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85267E" w:rsidP="00723F83">
            <w:pPr>
              <w:bidi w:val="0"/>
              <w:rPr>
                <w:rFonts w:ascii="Times New Roman" w:hAnsi="Times New Roman"/>
                <w:b/>
                <w:sz w:val="14"/>
                <w:szCs w:val="14"/>
                <w:lang w:eastAsia="sk-SK"/>
              </w:rPr>
            </w:pPr>
            <w:r w:rsidRPr="0085267E">
              <w:rPr>
                <w:rFonts w:ascii="Times New Roman" w:hAnsi="Times New Roman"/>
                <w:b/>
                <w:sz w:val="14"/>
                <w:szCs w:val="14"/>
                <w:lang w:eastAsia="sk-SK"/>
              </w:rPr>
              <w:t>Rezerva na  prostriedky Európskej únie a odvody Európskej únii</w:t>
            </w:r>
            <w:r w:rsidR="009629CF">
              <w:rPr>
                <w:rFonts w:ascii="Times New Roman" w:hAnsi="Times New Roman"/>
                <w:b/>
                <w:sz w:val="14"/>
                <w:szCs w:val="14"/>
                <w:lang w:eastAsia="sk-SK"/>
              </w:rPr>
              <w:t>,</w:t>
            </w:r>
            <w:r w:rsidRPr="0085267E">
              <w:rPr>
                <w:rFonts w:ascii="Times New Roman" w:hAnsi="Times New Roman"/>
                <w:b/>
                <w:sz w:val="14"/>
                <w:szCs w:val="14"/>
                <w:lang w:eastAsia="sk-SK"/>
              </w:rPr>
              <w:t xml:space="preserve">  v tom:</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30</w:t>
            </w:r>
            <w:r w:rsidRPr="0085267E">
              <w:rPr>
                <w:rFonts w:ascii="Times New Roman" w:hAnsi="Times New Roman"/>
                <w:b/>
                <w:sz w:val="14"/>
                <w:szCs w:val="14"/>
                <w:lang w:eastAsia="sk-SK"/>
              </w:rPr>
              <w:t>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60 850 100</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5B320F" w:rsidP="00723F83">
            <w:pPr>
              <w:bidi w:val="0"/>
              <w:jc w:val="right"/>
              <w:rPr>
                <w:rFonts w:ascii="Times New Roman" w:hAnsi="Times New Roman"/>
                <w:b/>
                <w:sz w:val="14"/>
                <w:szCs w:val="14"/>
                <w:lang w:eastAsia="sk-SK"/>
              </w:rPr>
            </w:pPr>
            <w:r>
              <w:rPr>
                <w:rFonts w:ascii="Times New Roman" w:hAnsi="Times New Roman"/>
                <w:b/>
                <w:sz w:val="14"/>
                <w:szCs w:val="14"/>
                <w:lang w:eastAsia="sk-SK"/>
              </w:rPr>
              <w:t>56 437 656</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64 921 396</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10 116 535</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sz w:val="14"/>
                <w:szCs w:val="14"/>
                <w:lang w:eastAsia="sk-SK"/>
              </w:rPr>
            </w:pPr>
            <w:r>
              <w:rPr>
                <w:rFonts w:ascii="Times New Roman" w:hAnsi="Times New Roman"/>
                <w:b/>
                <w:sz w:val="14"/>
                <w:szCs w:val="14"/>
                <w:lang w:eastAsia="sk-SK"/>
              </w:rPr>
              <w:t>10 116 535</w:t>
            </w:r>
          </w:p>
        </w:tc>
      </w:tr>
      <w:tr>
        <w:tblPrEx>
          <w:tblW w:w="9087" w:type="dxa"/>
          <w:tblInd w:w="55" w:type="dxa"/>
          <w:tblLayout w:type="fixed"/>
          <w:tblCellMar>
            <w:left w:w="70" w:type="dxa"/>
            <w:right w:w="70" w:type="dxa"/>
          </w:tblCellMar>
          <w:tblLook w:val="04A0"/>
        </w:tblPrEx>
        <w:trPr>
          <w:trHeight w:val="283"/>
        </w:trPr>
        <w:tc>
          <w:tcPr>
            <w:tcW w:w="214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ďalšie výdavky súvisiace                        s financovaním spoločných programov </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5F6146" w:rsidP="00723F83">
            <w:pPr>
              <w:bidi w:val="0"/>
              <w:jc w:val="right"/>
              <w:rPr>
                <w:rFonts w:ascii="Times New Roman" w:hAnsi="Times New Roman"/>
                <w:sz w:val="14"/>
                <w:szCs w:val="14"/>
                <w:lang w:eastAsia="sk-SK"/>
              </w:rPr>
            </w:pPr>
            <w:r>
              <w:rPr>
                <w:rFonts w:ascii="Times New Roman" w:hAnsi="Times New Roman"/>
                <w:sz w:val="14"/>
                <w:szCs w:val="14"/>
                <w:lang w:eastAsia="sk-SK"/>
              </w:rPr>
              <w:t>1 000 00</w:t>
            </w:r>
            <w:r w:rsidRPr="005F6146">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10 960 000</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1 000 000</w:t>
            </w:r>
          </w:p>
        </w:tc>
        <w:tc>
          <w:tcPr>
            <w:tcW w:w="993"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r>
      <w:tr>
        <w:tblPrEx>
          <w:tblW w:w="9087" w:type="dxa"/>
          <w:tblInd w:w="55" w:type="dxa"/>
          <w:tblLayout w:type="fixed"/>
          <w:tblCellMar>
            <w:left w:w="70" w:type="dxa"/>
            <w:right w:w="70" w:type="dxa"/>
          </w:tblCellMar>
          <w:tblLook w:val="04A0"/>
        </w:tblPrEx>
        <w:trPr>
          <w:trHeight w:val="255"/>
        </w:trPr>
        <w:tc>
          <w:tcPr>
            <w:tcW w:w="214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rPr>
            </w:pPr>
            <w:r w:rsidRPr="0085267E">
              <w:rPr>
                <w:rFonts w:ascii="Times New Roman" w:hAnsi="Times New Roman"/>
                <w:sz w:val="14"/>
                <w:szCs w:val="14"/>
              </w:rPr>
              <w:t>zefektívnenie systému finančného riadenia EÚ fondov a iných finančných nástrojov</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2 350 000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5F6146" w:rsidP="00723F83">
            <w:pPr>
              <w:bidi w:val="0"/>
              <w:jc w:val="right"/>
              <w:rPr>
                <w:rFonts w:ascii="Times New Roman" w:hAnsi="Times New Roman"/>
                <w:sz w:val="14"/>
                <w:szCs w:val="14"/>
                <w:lang w:eastAsia="sk-SK"/>
              </w:rPr>
            </w:pPr>
            <w:r>
              <w:rPr>
                <w:rFonts w:ascii="Times New Roman" w:hAnsi="Times New Roman"/>
                <w:sz w:val="14"/>
                <w:szCs w:val="14"/>
                <w:lang w:eastAsia="sk-SK"/>
              </w:rPr>
              <w:t>1 350 00</w:t>
            </w:r>
            <w:r w:rsidRPr="005F6146">
              <w:rPr>
                <w:rFonts w:ascii="Times New Roman" w:hAnsi="Times New Roman"/>
                <w:sz w:val="14"/>
                <w:szCs w:val="14"/>
                <w:lang w:eastAsia="sk-SK"/>
              </w:rPr>
              <w:t>0</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3 000 000</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3 000 000</w:t>
            </w:r>
          </w:p>
        </w:tc>
        <w:tc>
          <w:tcPr>
            <w:tcW w:w="993"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3 000 000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bankové poplatky súvisiace s odvodmi do všeobecného rozpočtu EÚ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30</w:t>
            </w: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w:t>
            </w:r>
            <w:r w:rsidRPr="0085267E">
              <w:rPr>
                <w:rFonts w:ascii="Times New Roman" w:hAnsi="Times New Roman"/>
                <w:sz w:val="14"/>
                <w:szCs w:val="14"/>
                <w:lang w:eastAsia="sk-SK"/>
              </w:rPr>
              <w:t>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5F6146" w:rsidP="00723F83">
            <w:pPr>
              <w:bidi w:val="0"/>
              <w:jc w:val="right"/>
              <w:rPr>
                <w:rFonts w:ascii="Times New Roman" w:hAnsi="Times New Roman"/>
                <w:sz w:val="14"/>
                <w:szCs w:val="14"/>
                <w:lang w:eastAsia="sk-SK"/>
              </w:rPr>
            </w:pPr>
            <w:r>
              <w:rPr>
                <w:rFonts w:ascii="Times New Roman" w:hAnsi="Times New Roman"/>
                <w:sz w:val="14"/>
                <w:szCs w:val="14"/>
                <w:lang w:eastAsia="sk-SK"/>
              </w:rPr>
              <w:t>1</w:t>
            </w:r>
            <w:r w:rsidRPr="005F6146">
              <w:rPr>
                <w:rFonts w:ascii="Times New Roman" w:hAnsi="Times New Roman"/>
                <w:sz w:val="14"/>
                <w:szCs w:val="14"/>
                <w:lang w:eastAsia="sk-SK"/>
              </w:rPr>
              <w:t>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 xml:space="preserve">100 </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 xml:space="preserve">100 </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rezerva na odvody do všeobecného rozpočtu EÚ</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57 500 000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5F6146" w:rsidP="00723F83">
            <w:pPr>
              <w:bidi w:val="0"/>
              <w:jc w:val="right"/>
              <w:rPr>
                <w:rFonts w:ascii="Times New Roman" w:hAnsi="Times New Roman"/>
                <w:sz w:val="14"/>
                <w:szCs w:val="14"/>
                <w:lang w:eastAsia="sk-SK"/>
              </w:rPr>
            </w:pPr>
            <w:r>
              <w:rPr>
                <w:rFonts w:ascii="Times New Roman" w:hAnsi="Times New Roman"/>
                <w:sz w:val="14"/>
                <w:szCs w:val="14"/>
                <w:lang w:eastAsia="sk-SK"/>
              </w:rPr>
              <w:t>54 087 556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50 961 296</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6 116 435</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6 116 435</w:t>
            </w:r>
          </w:p>
        </w:tc>
      </w:tr>
    </w:tbl>
    <w:p w:rsidR="00BD5F00" w:rsidRPr="0085267E" w:rsidP="00BD5F00">
      <w:pPr>
        <w:bidi w:val="0"/>
        <w:ind w:firstLine="709"/>
        <w:jc w:val="both"/>
        <w:rPr>
          <w:rFonts w:ascii="Times New Roman" w:hAnsi="Times New Roman" w:cs="Times New Roman"/>
          <w:bCs/>
        </w:rPr>
      </w:pPr>
      <w:bookmarkEnd w:id="95"/>
    </w:p>
    <w:p w:rsidR="00BD5F00" w:rsidRPr="00493838" w:rsidP="00BD5F00">
      <w:pPr>
        <w:bidi w:val="0"/>
        <w:ind w:firstLine="709"/>
        <w:jc w:val="both"/>
        <w:rPr>
          <w:rFonts w:ascii="Times New Roman" w:hAnsi="Times New Roman" w:cs="Times New Roman"/>
        </w:rPr>
      </w:pPr>
      <w:r w:rsidRPr="004F2788">
        <w:rPr>
          <w:rFonts w:ascii="Times New Roman" w:hAnsi="Times New Roman" w:cs="Times New Roman"/>
        </w:rPr>
        <w:t xml:space="preserve">Rezerva na prostriedky Európskej únie a odvody Európskej únii sa rozpočtuje na administrovanie prostriedkov štrukturálnych fondov, Kohézneho fondu, príjmov z poľnohospodárskych fondov, odvodov Európskej únii, na prípadné korekcie za poskytnuté prostriedky EÚ, na rýchlejšiu realizáciu a väčší počet projektov,  na výdavky na zefektívnenie systému finančného riadenia EÚ fondov a iných finančných nástrojov. Slúži na krytie nevyhnutých a nepredvídaných výdavkov, ktoré vznikli v tejto oblasti v priebehu roka. V rámci tejto rezervy je rozpočtovaná aj rezerva na odvody </w:t>
      </w:r>
      <w:r w:rsidRPr="008F066B">
        <w:rPr>
          <w:rFonts w:ascii="Times New Roman" w:hAnsi="Times New Roman" w:cs="Times New Roman"/>
        </w:rPr>
        <w:t>SR do všeobecného rozpočtu EÚ v súvislosti s odhadovaným finančným dopadom novej legislatívy k systému vlastných zdrojov EÚ.</w:t>
      </w:r>
    </w:p>
    <w:p w:rsidR="00BD5F00" w:rsidP="00BD5F00">
      <w:pPr>
        <w:bidi w:val="0"/>
        <w:ind w:firstLine="709"/>
        <w:jc w:val="both"/>
        <w:rPr>
          <w:rFonts w:ascii="Times New Roman" w:hAnsi="Times New Roman" w:cs="Times New Roman"/>
        </w:rPr>
      </w:pPr>
    </w:p>
    <w:p w:rsidR="00BD5F00" w:rsidRPr="0085267E" w:rsidP="00BD5F00">
      <w:pPr>
        <w:bidi w:val="0"/>
        <w:jc w:val="both"/>
        <w:rPr>
          <w:rFonts w:ascii="Times New Roman" w:hAnsi="Times New Roman"/>
          <w:b/>
          <w:bCs/>
          <w:iCs/>
        </w:rPr>
      </w:pPr>
      <w:r>
        <w:rPr>
          <w:rFonts w:ascii="Times New Roman" w:hAnsi="Times New Roman"/>
          <w:b/>
          <w:bCs/>
          <w:iCs/>
        </w:rPr>
        <w:t>Výdavky spojené so správou š</w:t>
      </w:r>
      <w:r w:rsidRPr="0085267E">
        <w:rPr>
          <w:rFonts w:ascii="Times New Roman" w:hAnsi="Times New Roman"/>
          <w:b/>
          <w:bCs/>
          <w:iCs/>
        </w:rPr>
        <w:t>tátneho dlhu</w:t>
      </w:r>
    </w:p>
    <w:p w:rsidR="00BD5F00" w:rsidRPr="0085267E" w:rsidP="00BD5F00">
      <w:pPr>
        <w:bidi w:val="0"/>
        <w:jc w:val="both"/>
        <w:rPr>
          <w:rFonts w:ascii="Times New Roman" w:hAnsi="Times New Roman"/>
          <w:b/>
          <w:bCs/>
          <w:iCs/>
        </w:rPr>
      </w:pPr>
    </w:p>
    <w:tbl>
      <w:tblPr>
        <w:tblStyle w:val="TableNormal"/>
        <w:tblW w:w="9090" w:type="dxa"/>
        <w:tblInd w:w="55" w:type="dxa"/>
        <w:tblLayout w:type="fixed"/>
        <w:tblCellMar>
          <w:left w:w="70" w:type="dxa"/>
          <w:right w:w="70" w:type="dxa"/>
        </w:tblCellMar>
        <w:tblLook w:val="04A0"/>
      </w:tblPr>
      <w:tblGrid>
        <w:gridCol w:w="2144"/>
        <w:gridCol w:w="993"/>
        <w:gridCol w:w="992"/>
        <w:gridCol w:w="992"/>
        <w:gridCol w:w="992"/>
        <w:gridCol w:w="992"/>
        <w:gridCol w:w="992"/>
        <w:gridCol w:w="993"/>
      </w:tblGrid>
      <w:tr>
        <w:tblPrEx>
          <w:tblW w:w="9090"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2012</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85267E" w:rsidP="00723F83">
            <w:pPr>
              <w:bidi w:val="0"/>
              <w:jc w:val="center"/>
              <w:rPr>
                <w:rFonts w:ascii="Times New Roman" w:hAnsi="Times New Roman"/>
                <w:b/>
                <w:sz w:val="14"/>
                <w:szCs w:val="14"/>
                <w:highlight w:val="yellow"/>
                <w:lang w:eastAsia="sk-SK"/>
              </w:rPr>
            </w:pPr>
            <w:r>
              <w:rPr>
                <w:rFonts w:ascii="Times New Roman" w:hAnsi="Times New Roman"/>
                <w:b/>
                <w:sz w:val="14"/>
                <w:szCs w:val="14"/>
                <w:lang w:eastAsia="sk-SK"/>
              </w:rPr>
              <w:t>2013</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2014</w:t>
            </w:r>
            <w:r w:rsidRPr="0085267E">
              <w:rPr>
                <w:rFonts w:ascii="Times New Roman" w:hAnsi="Times New Roman"/>
                <w:b/>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hideMark/>
          </w:tcPr>
          <w:p w:rsidR="00BD5F00" w:rsidRPr="001E5F29" w:rsidP="00723F83">
            <w:pPr>
              <w:bidi w:val="0"/>
              <w:jc w:val="center"/>
              <w:rPr>
                <w:rFonts w:ascii="Times New Roman" w:hAnsi="Times New Roman"/>
                <w:b/>
                <w:sz w:val="14"/>
                <w:szCs w:val="14"/>
                <w:lang w:eastAsia="sk-SK"/>
              </w:rPr>
            </w:pPr>
            <w:r w:rsidRPr="001E5F29">
              <w:rPr>
                <w:rFonts w:ascii="Times New Roman" w:hAnsi="Times New Roman"/>
                <w:b/>
                <w:sz w:val="14"/>
                <w:szCs w:val="14"/>
                <w:lang w:eastAsia="sk-SK"/>
              </w:rPr>
              <w:t>2014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2015</w:t>
            </w:r>
            <w:r w:rsidRPr="0085267E">
              <w:rPr>
                <w:rFonts w:ascii="Times New Roman" w:hAnsi="Times New Roman"/>
                <w:b/>
                <w:sz w:val="14"/>
                <w:szCs w:val="14"/>
                <w:lang w:eastAsia="sk-SK"/>
              </w:rPr>
              <w:t xml:space="preserve"> </w:t>
            </w:r>
            <w:r>
              <w:rPr>
                <w:rFonts w:ascii="Times New Roman" w:hAnsi="Times New Roman"/>
                <w:b/>
                <w:sz w:val="14"/>
                <w:szCs w:val="14"/>
                <w:lang w:eastAsia="sk-SK"/>
              </w:rPr>
              <w:t>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2016</w:t>
            </w:r>
            <w:r w:rsidRPr="0085267E">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2017</w:t>
            </w:r>
            <w:r w:rsidRPr="0085267E">
              <w:rPr>
                <w:rFonts w:ascii="Times New Roman" w:hAnsi="Times New Roman"/>
                <w:b/>
                <w:sz w:val="14"/>
                <w:szCs w:val="14"/>
                <w:lang w:eastAsia="sk-SK"/>
              </w:rPr>
              <w:t xml:space="preserve"> N</w:t>
            </w:r>
          </w:p>
        </w:tc>
      </w:tr>
      <w:tr>
        <w:tblPrEx>
          <w:tblW w:w="9090" w:type="dxa"/>
          <w:tblInd w:w="55" w:type="dxa"/>
          <w:tblLayout w:type="fixed"/>
          <w:tblCellMar>
            <w:left w:w="70" w:type="dxa"/>
            <w:right w:w="70" w:type="dxa"/>
          </w:tblCellMar>
          <w:tblLook w:val="04A0"/>
        </w:tblPrEx>
        <w:trPr>
          <w:trHeight w:val="349"/>
        </w:trPr>
        <w:tc>
          <w:tcPr>
            <w:tcW w:w="2142" w:type="dxa"/>
            <w:tcBorders>
              <w:top w:val="nil"/>
              <w:left w:val="single" w:sz="4" w:space="0" w:color="auto"/>
              <w:bottom w:val="single" w:sz="4" w:space="0" w:color="auto"/>
              <w:right w:val="single" w:sz="4" w:space="0" w:color="auto"/>
            </w:tcBorders>
            <w:textDirection w:val="lrTb"/>
            <w:vAlign w:val="center"/>
            <w:hideMark/>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 xml:space="preserve">Výdavky spojené so správou štátneho dlhu </w:t>
            </w:r>
          </w:p>
        </w:tc>
        <w:tc>
          <w:tcPr>
            <w:tcW w:w="992" w:type="dxa"/>
            <w:tcBorders>
              <w:top w:val="single" w:sz="4" w:space="0" w:color="auto"/>
              <w:left w:val="nil"/>
              <w:bottom w:val="single" w:sz="4" w:space="0" w:color="auto"/>
              <w:right w:val="single" w:sz="4" w:space="0" w:color="auto"/>
            </w:tcBorders>
            <w:textDirection w:val="lrTb"/>
            <w:vAlign w:val="bottom"/>
            <w:hideMark/>
          </w:tcPr>
          <w:p w:rsidR="00BD5F00" w:rsidRPr="0085267E" w:rsidP="00723F83">
            <w:pPr>
              <w:bidi w:val="0"/>
              <w:jc w:val="right"/>
              <w:rPr>
                <w:rFonts w:ascii="Times New Roman" w:hAnsi="Times New Roman"/>
                <w:bCs/>
                <w:sz w:val="14"/>
                <w:szCs w:val="14"/>
                <w:lang w:eastAsia="sk-SK"/>
              </w:rPr>
            </w:pPr>
            <w:r w:rsidRPr="0085267E">
              <w:rPr>
                <w:rFonts w:ascii="Times New Roman" w:hAnsi="Times New Roman"/>
                <w:bCs/>
                <w:sz w:val="14"/>
                <w:szCs w:val="14"/>
                <w:lang w:eastAsia="sk-SK"/>
              </w:rPr>
              <w:t>1</w:t>
            </w:r>
            <w:r>
              <w:rPr>
                <w:rFonts w:ascii="Times New Roman" w:hAnsi="Times New Roman"/>
                <w:bCs/>
                <w:sz w:val="14"/>
                <w:szCs w:val="14"/>
                <w:lang w:eastAsia="sk-SK"/>
              </w:rPr>
              <w:t> 248 536 541</w:t>
            </w:r>
          </w:p>
        </w:tc>
        <w:tc>
          <w:tcPr>
            <w:tcW w:w="992" w:type="dxa"/>
            <w:tcBorders>
              <w:top w:val="nil"/>
              <w:left w:val="nil"/>
              <w:bottom w:val="single" w:sz="4" w:space="0" w:color="auto"/>
              <w:right w:val="single" w:sz="4" w:space="0" w:color="auto"/>
            </w:tcBorders>
            <w:textDirection w:val="lrTb"/>
            <w:vAlign w:val="bottom"/>
            <w:hideMark/>
          </w:tcPr>
          <w:p w:rsidR="00BD5F00" w:rsidRPr="0085267E" w:rsidP="00723F83">
            <w:pPr>
              <w:bidi w:val="0"/>
              <w:jc w:val="right"/>
              <w:rPr>
                <w:rFonts w:ascii="Times New Roman" w:hAnsi="Times New Roman"/>
                <w:bCs/>
                <w:sz w:val="14"/>
                <w:szCs w:val="14"/>
                <w:highlight w:val="yellow"/>
                <w:lang w:eastAsia="sk-SK"/>
              </w:rPr>
            </w:pPr>
            <w:r w:rsidRPr="0085267E">
              <w:rPr>
                <w:rFonts w:ascii="Times New Roman" w:hAnsi="Times New Roman"/>
                <w:bCs/>
                <w:sz w:val="14"/>
                <w:szCs w:val="14"/>
                <w:lang w:eastAsia="sk-SK"/>
              </w:rPr>
              <w:t>1</w:t>
            </w:r>
            <w:r>
              <w:rPr>
                <w:rFonts w:ascii="Times New Roman" w:hAnsi="Times New Roman"/>
                <w:bCs/>
                <w:sz w:val="14"/>
                <w:szCs w:val="14"/>
                <w:lang w:eastAsia="sk-SK"/>
              </w:rPr>
              <w:t> 165 691 675</w:t>
            </w:r>
          </w:p>
        </w:tc>
        <w:tc>
          <w:tcPr>
            <w:tcW w:w="992" w:type="dxa"/>
            <w:tcBorders>
              <w:top w:val="single" w:sz="4" w:space="0" w:color="auto"/>
              <w:left w:val="nil"/>
              <w:bottom w:val="single" w:sz="4" w:space="0" w:color="auto"/>
              <w:right w:val="single" w:sz="4" w:space="0" w:color="auto"/>
            </w:tcBorders>
            <w:textDirection w:val="lrTb"/>
            <w:vAlign w:val="bottom"/>
            <w:hideMark/>
          </w:tcPr>
          <w:p w:rsidR="00BD5F00" w:rsidRPr="0085267E" w:rsidP="00723F83">
            <w:pPr>
              <w:bidi w:val="0"/>
              <w:jc w:val="right"/>
              <w:rPr>
                <w:rFonts w:ascii="Times New Roman" w:hAnsi="Times New Roman"/>
                <w:bCs/>
                <w:sz w:val="14"/>
                <w:szCs w:val="14"/>
                <w:lang w:eastAsia="sk-SK"/>
              </w:rPr>
            </w:pPr>
            <w:r w:rsidRPr="0085267E">
              <w:rPr>
                <w:rFonts w:ascii="Times New Roman" w:hAnsi="Times New Roman"/>
                <w:bCs/>
                <w:sz w:val="14"/>
                <w:szCs w:val="14"/>
                <w:lang w:eastAsia="sk-SK"/>
              </w:rPr>
              <w:t>1</w:t>
            </w:r>
            <w:r>
              <w:rPr>
                <w:rFonts w:ascii="Times New Roman" w:hAnsi="Times New Roman"/>
                <w:bCs/>
                <w:sz w:val="14"/>
                <w:szCs w:val="14"/>
                <w:lang w:eastAsia="sk-SK"/>
              </w:rPr>
              <w:t> 398 174 765</w:t>
            </w:r>
          </w:p>
        </w:tc>
        <w:tc>
          <w:tcPr>
            <w:tcW w:w="992" w:type="dxa"/>
            <w:tcBorders>
              <w:top w:val="single" w:sz="4" w:space="0" w:color="auto"/>
              <w:left w:val="nil"/>
              <w:bottom w:val="single" w:sz="4" w:space="0" w:color="auto"/>
              <w:right w:val="single" w:sz="4" w:space="0" w:color="auto"/>
            </w:tcBorders>
            <w:textDirection w:val="lrTb"/>
            <w:vAlign w:val="bottom"/>
            <w:hideMark/>
          </w:tcPr>
          <w:p w:rsidR="00BD5F00" w:rsidRPr="001E5F29"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1 372 395 339</w:t>
            </w:r>
          </w:p>
        </w:tc>
        <w:tc>
          <w:tcPr>
            <w:tcW w:w="992" w:type="dxa"/>
            <w:tcBorders>
              <w:top w:val="nil"/>
              <w:left w:val="single" w:sz="4" w:space="0" w:color="auto"/>
              <w:bottom w:val="single" w:sz="4" w:space="0" w:color="auto"/>
              <w:right w:val="single" w:sz="4" w:space="0" w:color="auto"/>
            </w:tcBorders>
            <w:textDirection w:val="lrTb"/>
            <w:vAlign w:val="bottom"/>
            <w:hideMark/>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1 292 853 284</w:t>
            </w:r>
          </w:p>
        </w:tc>
        <w:tc>
          <w:tcPr>
            <w:tcW w:w="992" w:type="dxa"/>
            <w:tcBorders>
              <w:top w:val="nil"/>
              <w:left w:val="single" w:sz="4" w:space="0" w:color="auto"/>
              <w:bottom w:val="single" w:sz="4" w:space="0" w:color="auto"/>
              <w:right w:val="single" w:sz="4" w:space="0" w:color="auto"/>
            </w:tcBorders>
            <w:textDirection w:val="lrTb"/>
            <w:vAlign w:val="bottom"/>
            <w:hideMark/>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1 330 896 743</w:t>
            </w:r>
          </w:p>
        </w:tc>
        <w:tc>
          <w:tcPr>
            <w:tcW w:w="993" w:type="dxa"/>
            <w:tcBorders>
              <w:top w:val="nil"/>
              <w:left w:val="nil"/>
              <w:bottom w:val="single" w:sz="4" w:space="0" w:color="auto"/>
              <w:right w:val="single" w:sz="4" w:space="0" w:color="auto"/>
            </w:tcBorders>
            <w:noWrap/>
            <w:textDirection w:val="lrTb"/>
            <w:vAlign w:val="bottom"/>
            <w:hideMark/>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1 546 939 189</w:t>
            </w:r>
          </w:p>
        </w:tc>
      </w:tr>
    </w:tbl>
    <w:p w:rsidR="00BD5F00" w:rsidP="00BD5F00">
      <w:pPr>
        <w:bidi w:val="0"/>
        <w:jc w:val="both"/>
        <w:rPr>
          <w:rFonts w:ascii="Times New Roman" w:hAnsi="Times New Roman"/>
          <w:b/>
          <w:bCs/>
          <w:iCs/>
        </w:rPr>
      </w:pPr>
    </w:p>
    <w:p w:rsidR="00BD5F00" w:rsidP="00BD5F00">
      <w:pPr>
        <w:bidi w:val="0"/>
        <w:rPr>
          <w:rFonts w:ascii="Times New Roman" w:hAnsi="Times New Roman"/>
          <w:bCs/>
          <w:i/>
          <w:iCs/>
          <w:u w:val="single"/>
        </w:rPr>
      </w:pPr>
      <w:r>
        <w:rPr>
          <w:rFonts w:ascii="Times New Roman" w:hAnsi="Times New Roman"/>
          <w:bCs/>
          <w:i/>
          <w:iCs/>
          <w:u w:val="single"/>
        </w:rPr>
        <w:t xml:space="preserve">Náklady na financovanie štátneho dlhu </w:t>
      </w:r>
    </w:p>
    <w:p w:rsidR="00BD5F00" w:rsidP="00BD5F00">
      <w:pPr>
        <w:bidi w:val="0"/>
        <w:jc w:val="both"/>
        <w:rPr>
          <w:rFonts w:ascii="Times New Roman" w:hAnsi="Times New Roman"/>
          <w:iCs/>
        </w:rPr>
      </w:pPr>
    </w:p>
    <w:p w:rsidR="00BD5F00" w:rsidP="00BD5F00">
      <w:pPr>
        <w:bidi w:val="0"/>
        <w:ind w:firstLine="708"/>
        <w:jc w:val="both"/>
        <w:rPr>
          <w:rFonts w:ascii="Times New Roman" w:hAnsi="Times New Roman" w:cs="Times New Roman"/>
          <w:iCs/>
        </w:rPr>
      </w:pPr>
      <w:r>
        <w:rPr>
          <w:rFonts w:ascii="Times New Roman" w:hAnsi="Times New Roman" w:cs="Times New Roman"/>
          <w:iCs/>
        </w:rPr>
        <w:t>Štátny dlh zväčšujúci sa najmä prostredníctvom deficitov štátneho rozpočtu bude v najbližších rokoch predstavovať tlak na výdavky verejných financií a zmenšovať tak priestor pre ostatné verejné výdavky.</w:t>
      </w:r>
    </w:p>
    <w:p w:rsidR="00BD5F00" w:rsidP="00BD5F00">
      <w:pPr>
        <w:bidi w:val="0"/>
        <w:spacing w:before="100" w:beforeAutospacing="1" w:after="100" w:afterAutospacing="1"/>
        <w:ind w:firstLine="709"/>
        <w:jc w:val="both"/>
        <w:rPr>
          <w:rFonts w:ascii="Times New Roman" w:hAnsi="Times New Roman" w:cs="Times New Roman"/>
          <w:iCs/>
          <w:highlight w:val="yellow"/>
        </w:rPr>
      </w:pPr>
      <w:r>
        <w:rPr>
          <w:rFonts w:ascii="Times New Roman" w:hAnsi="Times New Roman" w:cs="Times New Roman"/>
          <w:iCs/>
        </w:rPr>
        <w:t xml:space="preserve">Vo výdavkoch spojených so správou štátneho dlhu sú zahrnuté aj náklady na úhradu úrokového diferenciálu pre Národnú banku Slovenska v súvislosti s operáciami s Medzinárodným menovým fondom. </w:t>
      </w:r>
    </w:p>
    <w:p w:rsidR="00BD5F00" w:rsidP="00BD5F00">
      <w:pPr>
        <w:bidi w:val="0"/>
        <w:rPr>
          <w:rFonts w:ascii="Times New Roman" w:hAnsi="Times New Roman" w:cs="Times New Roman"/>
          <w:i/>
          <w:iCs/>
          <w:u w:val="single"/>
        </w:rPr>
      </w:pPr>
      <w:r>
        <w:rPr>
          <w:rFonts w:ascii="Times New Roman" w:hAnsi="Times New Roman" w:cs="Times New Roman"/>
          <w:i/>
          <w:iCs/>
          <w:u w:val="single"/>
        </w:rPr>
        <w:t>Základné predpoklady pri rozpočtovaní nákladov na financovanie štátneho dlhu</w:t>
      </w:r>
    </w:p>
    <w:p w:rsidR="00BD5F00" w:rsidP="00BD5F00">
      <w:pPr>
        <w:bidi w:val="0"/>
        <w:rPr>
          <w:rFonts w:ascii="Times New Roman" w:hAnsi="Times New Roman" w:cs="Times New Roman"/>
          <w:b/>
          <w:i/>
          <w:iCs/>
          <w:u w:val="single"/>
        </w:rPr>
      </w:pPr>
    </w:p>
    <w:p w:rsidR="00BD5F00" w:rsidP="00BD5F00">
      <w:pPr>
        <w:bidi w:val="0"/>
        <w:contextualSpacing/>
        <w:rPr>
          <w:rFonts w:ascii="Times New Roman" w:hAnsi="Times New Roman" w:cs="Times New Roman"/>
          <w:i/>
        </w:rPr>
      </w:pPr>
      <w:r>
        <w:rPr>
          <w:rFonts w:ascii="Times New Roman" w:hAnsi="Times New Roman" w:cs="Times New Roman"/>
          <w:i/>
        </w:rPr>
        <w:t>A. Celková hodnota štátneho dlhu</w:t>
      </w:r>
    </w:p>
    <w:p w:rsidR="00BD5F00" w:rsidP="00BD5F00">
      <w:pPr>
        <w:bidi w:val="0"/>
        <w:jc w:val="both"/>
        <w:rPr>
          <w:rFonts w:ascii="Times New Roman" w:hAnsi="Times New Roman" w:cs="Times New Roman"/>
          <w:highlight w:val="yellow"/>
        </w:rPr>
      </w:pPr>
    </w:p>
    <w:p w:rsidR="00BD5F00" w:rsidP="00BD5F00">
      <w:pPr>
        <w:bidi w:val="0"/>
        <w:ind w:firstLine="708"/>
        <w:jc w:val="both"/>
        <w:rPr>
          <w:rFonts w:ascii="Times New Roman" w:hAnsi="Times New Roman" w:cs="Times New Roman"/>
        </w:rPr>
      </w:pPr>
      <w:r>
        <w:rPr>
          <w:rFonts w:ascii="Times New Roman" w:hAnsi="Times New Roman" w:cs="Times New Roman"/>
        </w:rPr>
        <w:t>Štátny dlh sa bude postupne zväčšovať predovšetkým z dôvodu deficitov štátneho rozpočtu. Veľkosť štátneho dlhu bude ovplyvňovať aj hodnota pôžičiek zo Systému štátnej pokladnice, pretože časť zdrojov, potrebných na krytie finančných potrieb štátu, získava Ministerstvo financií SR z tohto zdroja. Vplyv na veľkosť štátneho dlhu bude mať aj hodnota finančných zdrojov, ktoré bude Ministerstvo financií SR ukladať krátkodobo na finančnom trhu s cieľom mať k dispozícii okamžitú rezervu na krytie neočakávaných výkyvov cash flow štátu.</w:t>
      </w:r>
    </w:p>
    <w:p w:rsidR="0034564B" w:rsidRPr="0072539E" w:rsidP="00BD5F00">
      <w:pPr>
        <w:bidi w:val="0"/>
        <w:rPr>
          <w:rFonts w:ascii="Times New Roman" w:hAnsi="Times New Roman" w:cs="Times New Roman"/>
          <w:iCs/>
        </w:rPr>
      </w:pPr>
    </w:p>
    <w:p w:rsidR="00BD5F00" w:rsidP="00BD5F00">
      <w:pPr>
        <w:bidi w:val="0"/>
        <w:ind w:firstLine="708"/>
        <w:jc w:val="both"/>
        <w:rPr>
          <w:rFonts w:ascii="Times New Roman" w:hAnsi="Times New Roman" w:cs="Times New Roman"/>
        </w:rPr>
      </w:pPr>
      <w:r>
        <w:rPr>
          <w:rFonts w:ascii="Times New Roman" w:hAnsi="Times New Roman" w:cs="Times New Roman"/>
        </w:rPr>
        <w:t>Predpokladaný vývoj deficitu štátneho rozpočtu bude nasledovný.</w:t>
      </w:r>
    </w:p>
    <w:p w:rsidR="00BD5F00" w:rsidP="00BD5F00">
      <w:pPr>
        <w:bidi w:val="0"/>
        <w:ind w:firstLine="708"/>
        <w:jc w:val="both"/>
        <w:rPr>
          <w:rFonts w:ascii="Times New Roman" w:hAnsi="Times New Roman" w:cs="Times New Roman"/>
        </w:rPr>
      </w:pPr>
    </w:p>
    <w:tbl>
      <w:tblPr>
        <w:tblStyle w:val="TableNormal"/>
        <w:tblW w:w="9060" w:type="dxa"/>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29"/>
        <w:gridCol w:w="1065"/>
        <w:gridCol w:w="992"/>
        <w:gridCol w:w="992"/>
        <w:gridCol w:w="992"/>
        <w:gridCol w:w="851"/>
        <w:gridCol w:w="849"/>
        <w:gridCol w:w="890"/>
      </w:tblGrid>
      <w:tr>
        <w:tblPrEx>
          <w:tblW w:w="9060" w:type="dxa"/>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5"/>
          <w:jc w:val="center"/>
        </w:trPr>
        <w:tc>
          <w:tcPr>
            <w:tcW w:w="242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BD5F00" w:rsidRPr="00BD6454" w:rsidP="00723F83">
            <w:pPr>
              <w:bidi w:val="0"/>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v mld. eur</w:t>
            </w:r>
          </w:p>
        </w:tc>
        <w:tc>
          <w:tcPr>
            <w:tcW w:w="1065"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2012 S</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2013 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2014 R</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2014  OS</w:t>
            </w:r>
          </w:p>
        </w:tc>
        <w:tc>
          <w:tcPr>
            <w:tcW w:w="85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 xml:space="preserve">2015 </w:t>
            </w:r>
            <w:r>
              <w:rPr>
                <w:rFonts w:ascii="Times New Roman" w:hAnsi="Times New Roman" w:cs="Times New Roman"/>
                <w:b/>
                <w:bCs/>
                <w:color w:val="000000"/>
                <w:sz w:val="14"/>
                <w:szCs w:val="14"/>
                <w:lang w:eastAsia="sk-SK"/>
              </w:rPr>
              <w:t>N</w:t>
            </w:r>
          </w:p>
        </w:tc>
        <w:tc>
          <w:tcPr>
            <w:tcW w:w="849"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N</w:t>
            </w:r>
          </w:p>
        </w:tc>
        <w:tc>
          <w:tcPr>
            <w:tcW w:w="890"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BD6454" w:rsidP="00723F83">
            <w:pPr>
              <w:bidi w:val="0"/>
              <w:jc w:val="center"/>
              <w:rPr>
                <w:rFonts w:ascii="Times New Roman" w:hAnsi="Times New Roman" w:cs="Times New Roman"/>
                <w:b/>
                <w:bCs/>
                <w:color w:val="000000"/>
                <w:sz w:val="14"/>
                <w:szCs w:val="14"/>
                <w:lang w:eastAsia="sk-SK"/>
              </w:rPr>
            </w:pPr>
            <w:r w:rsidRPr="00BD6454">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N</w:t>
            </w:r>
          </w:p>
        </w:tc>
      </w:tr>
      <w:tr>
        <w:tblPrEx>
          <w:tblW w:w="9060" w:type="dxa"/>
          <w:jc w:val="center"/>
          <w:tblInd w:w="-1235" w:type="dxa"/>
          <w:tblCellMar>
            <w:left w:w="70" w:type="dxa"/>
            <w:right w:w="70" w:type="dxa"/>
          </w:tblCellMar>
          <w:tblLook w:val="04A0"/>
        </w:tblPrEx>
        <w:trPr>
          <w:trHeight w:val="315"/>
          <w:jc w:val="center"/>
        </w:trPr>
        <w:tc>
          <w:tcPr>
            <w:tcW w:w="242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D6454" w:rsidP="00723F83">
            <w:pPr>
              <w:bidi w:val="0"/>
              <w:rPr>
                <w:rFonts w:ascii="Times New Roman" w:hAnsi="Times New Roman" w:cs="Times New Roman"/>
                <w:color w:val="000000"/>
                <w:sz w:val="14"/>
                <w:szCs w:val="14"/>
                <w:lang w:eastAsia="sk-SK"/>
              </w:rPr>
            </w:pPr>
            <w:r w:rsidRPr="00BD6454">
              <w:rPr>
                <w:rFonts w:ascii="Times New Roman" w:hAnsi="Times New Roman" w:cs="Times New Roman"/>
                <w:color w:val="000000"/>
                <w:sz w:val="14"/>
                <w:szCs w:val="14"/>
                <w:lang w:eastAsia="sk-SK"/>
              </w:rPr>
              <w:t xml:space="preserve">Deficit ŠR </w:t>
            </w:r>
          </w:p>
        </w:tc>
        <w:tc>
          <w:tcPr>
            <w:tcW w:w="1065"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D6454" w:rsidP="00723F83">
            <w:pPr>
              <w:bidi w:val="0"/>
              <w:jc w:val="right"/>
              <w:rPr>
                <w:rFonts w:ascii="Times New Roman" w:hAnsi="Times New Roman" w:cs="Times New Roman"/>
                <w:color w:val="000000"/>
                <w:sz w:val="14"/>
                <w:szCs w:val="14"/>
                <w:lang w:eastAsia="sk-SK"/>
              </w:rPr>
            </w:pPr>
            <w:r w:rsidRPr="00BD6454">
              <w:rPr>
                <w:rFonts w:ascii="Times New Roman" w:hAnsi="Times New Roman" w:cs="Times New Roman"/>
                <w:color w:val="000000"/>
                <w:sz w:val="14"/>
                <w:szCs w:val="14"/>
                <w:lang w:eastAsia="sk-SK"/>
              </w:rPr>
              <w:t>3,</w:t>
            </w:r>
            <w:r>
              <w:rPr>
                <w:rFonts w:ascii="Times New Roman" w:hAnsi="Times New Roman" w:cs="Times New Roman"/>
                <w:color w:val="000000"/>
                <w:sz w:val="14"/>
                <w:szCs w:val="14"/>
                <w:lang w:eastAsia="sk-SK"/>
              </w:rPr>
              <w:t>811</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D6454" w:rsidP="00723F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w:t>
            </w:r>
            <w:r w:rsidRPr="00BD6454">
              <w:rPr>
                <w:rFonts w:ascii="Times New Roman" w:hAnsi="Times New Roman" w:cs="Times New Roman"/>
                <w:color w:val="000000"/>
                <w:sz w:val="14"/>
                <w:szCs w:val="14"/>
                <w:lang w:eastAsia="sk-SK"/>
              </w:rPr>
              <w:t>,</w:t>
            </w:r>
            <w:r>
              <w:rPr>
                <w:rFonts w:ascii="Times New Roman" w:hAnsi="Times New Roman" w:cs="Times New Roman"/>
                <w:color w:val="000000"/>
                <w:sz w:val="14"/>
                <w:szCs w:val="14"/>
                <w:lang w:eastAsia="sk-SK"/>
              </w:rPr>
              <w:t>023</w:t>
            </w:r>
          </w:p>
        </w:tc>
        <w:tc>
          <w:tcPr>
            <w:tcW w:w="992" w:type="dxa"/>
            <w:tcBorders>
              <w:top w:val="single" w:sz="4" w:space="0" w:color="auto"/>
              <w:left w:val="single" w:sz="4" w:space="0" w:color="auto"/>
              <w:bottom w:val="single" w:sz="4" w:space="0" w:color="auto"/>
              <w:right w:val="single" w:sz="4" w:space="0" w:color="auto"/>
            </w:tcBorders>
            <w:textDirection w:val="lrTb"/>
            <w:vAlign w:val="bottom"/>
            <w:hideMark/>
          </w:tcPr>
          <w:p w:rsidR="00BD5F00" w:rsidRPr="00BD6454" w:rsidP="00723F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3,386</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D6454"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2,642</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D6454" w:rsidP="00A44601">
            <w:pPr>
              <w:bidi w:val="0"/>
              <w:jc w:val="right"/>
              <w:rPr>
                <w:rFonts w:ascii="Times New Roman" w:hAnsi="Times New Roman" w:cs="Times New Roman"/>
                <w:color w:val="000000"/>
                <w:sz w:val="14"/>
                <w:szCs w:val="14"/>
              </w:rPr>
            </w:pPr>
            <w:r w:rsidR="003819C2">
              <w:rPr>
                <w:rFonts w:ascii="Times New Roman" w:hAnsi="Times New Roman" w:cs="Times New Roman"/>
                <w:color w:val="000000"/>
                <w:sz w:val="14"/>
                <w:szCs w:val="14"/>
              </w:rPr>
              <w:t>2,841</w:t>
            </w:r>
          </w:p>
        </w:tc>
        <w:tc>
          <w:tcPr>
            <w:tcW w:w="84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D6454" w:rsidP="003819C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w:t>
            </w:r>
            <w:r w:rsidR="003819C2">
              <w:rPr>
                <w:rFonts w:ascii="Times New Roman" w:hAnsi="Times New Roman" w:cs="Times New Roman"/>
                <w:color w:val="000000"/>
                <w:sz w:val="14"/>
                <w:szCs w:val="14"/>
              </w:rPr>
              <w:t>996</w:t>
            </w:r>
          </w:p>
        </w:tc>
        <w:tc>
          <w:tcPr>
            <w:tcW w:w="890" w:type="dxa"/>
            <w:tcBorders>
              <w:top w:val="single" w:sz="4" w:space="0" w:color="auto"/>
              <w:left w:val="single" w:sz="4" w:space="0" w:color="auto"/>
              <w:bottom w:val="single" w:sz="4" w:space="0" w:color="auto"/>
              <w:right w:val="single" w:sz="4" w:space="0" w:color="auto"/>
            </w:tcBorders>
            <w:textDirection w:val="lrTb"/>
            <w:vAlign w:val="bottom"/>
          </w:tcPr>
          <w:p w:rsidR="00BD5F00" w:rsidRPr="00BD6454" w:rsidP="003819C2">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w:t>
            </w:r>
            <w:r w:rsidR="003819C2">
              <w:rPr>
                <w:rFonts w:ascii="Times New Roman" w:hAnsi="Times New Roman" w:cs="Times New Roman"/>
                <w:color w:val="000000"/>
                <w:sz w:val="14"/>
                <w:szCs w:val="14"/>
              </w:rPr>
              <w:t>498</w:t>
            </w:r>
          </w:p>
        </w:tc>
      </w:tr>
    </w:tbl>
    <w:p w:rsidR="00BD5F00" w:rsidP="00BD5F00">
      <w:pPr>
        <w:bidi w:val="0"/>
        <w:ind w:firstLine="708"/>
        <w:jc w:val="both"/>
        <w:rPr>
          <w:rFonts w:ascii="Times New Roman" w:hAnsi="Times New Roman"/>
          <w:highlight w:val="yellow"/>
        </w:rPr>
      </w:pPr>
    </w:p>
    <w:p w:rsidR="00BD5F00" w:rsidP="00BD5F00">
      <w:pPr>
        <w:bidi w:val="0"/>
        <w:ind w:firstLine="708"/>
        <w:jc w:val="both"/>
        <w:rPr>
          <w:rFonts w:ascii="Times New Roman" w:hAnsi="Times New Roman"/>
        </w:rPr>
      </w:pPr>
      <w:r>
        <w:rPr>
          <w:rFonts w:ascii="Times New Roman" w:hAnsi="Times New Roman"/>
        </w:rPr>
        <w:t>Štátny dlh je hodnota emitovaných štátnych dlhopisov, štátnych pokladničných poukážok a vládnych úverov. Štátny dlh sa bude pravdepodobne v nasledujúcich rokoch k 31.12. vyvíjať nasledovne.</w:t>
      </w:r>
    </w:p>
    <w:p w:rsidR="00BD5F00" w:rsidP="00BD5F00">
      <w:pPr>
        <w:bidi w:val="0"/>
        <w:ind w:firstLine="708"/>
        <w:jc w:val="both"/>
        <w:rPr>
          <w:rFonts w:ascii="Times New Roman" w:hAnsi="Times New Roman"/>
        </w:rPr>
      </w:pPr>
    </w:p>
    <w:tbl>
      <w:tblPr>
        <w:tblStyle w:val="TableNormal"/>
        <w:tblW w:w="91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30"/>
        <w:gridCol w:w="852"/>
        <w:gridCol w:w="993"/>
        <w:gridCol w:w="850"/>
        <w:gridCol w:w="851"/>
        <w:gridCol w:w="778"/>
        <w:gridCol w:w="850"/>
        <w:gridCol w:w="851"/>
      </w:tblGrid>
      <w:tr>
        <w:tblPrEx>
          <w:tblW w:w="91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BD5F00" w:rsidRPr="00CF424F" w:rsidP="00723F83">
            <w:pPr>
              <w:bidi w:val="0"/>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v mld. eur</w:t>
            </w:r>
          </w:p>
        </w:tc>
        <w:tc>
          <w:tcPr>
            <w:tcW w:w="85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2012 S</w:t>
            </w:r>
          </w:p>
        </w:tc>
        <w:tc>
          <w:tcPr>
            <w:tcW w:w="993"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2013 S</w:t>
            </w:r>
          </w:p>
        </w:tc>
        <w:tc>
          <w:tcPr>
            <w:tcW w:w="85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2014 R</w:t>
            </w:r>
          </w:p>
        </w:tc>
        <w:tc>
          <w:tcPr>
            <w:tcW w:w="851"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2014 OS</w:t>
            </w:r>
          </w:p>
        </w:tc>
        <w:tc>
          <w:tcPr>
            <w:tcW w:w="778"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 xml:space="preserve">2015 </w:t>
            </w:r>
            <w:r>
              <w:rPr>
                <w:rFonts w:ascii="Times New Roman" w:hAnsi="Times New Roman" w:cs="Times New Roman"/>
                <w:b/>
                <w:bCs/>
                <w:color w:val="000000"/>
                <w:sz w:val="14"/>
                <w:szCs w:val="14"/>
                <w:lang w:eastAsia="sk-SK"/>
              </w:rPr>
              <w:t>N</w:t>
            </w:r>
          </w:p>
        </w:tc>
        <w:tc>
          <w:tcPr>
            <w:tcW w:w="85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N</w:t>
            </w:r>
          </w:p>
        </w:tc>
        <w:tc>
          <w:tcPr>
            <w:tcW w:w="85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CF424F" w:rsidP="00723F83">
            <w:pPr>
              <w:bidi w:val="0"/>
              <w:jc w:val="center"/>
              <w:rPr>
                <w:rFonts w:ascii="Times New Roman" w:hAnsi="Times New Roman" w:cs="Times New Roman"/>
                <w:b/>
                <w:bCs/>
                <w:color w:val="000000"/>
                <w:sz w:val="14"/>
                <w:szCs w:val="14"/>
                <w:lang w:eastAsia="sk-SK"/>
              </w:rPr>
            </w:pPr>
            <w:r w:rsidRPr="00CF424F">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N</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CF424F" w:rsidP="00723F83">
            <w:pPr>
              <w:bidi w:val="0"/>
              <w:rPr>
                <w:rFonts w:ascii="Times New Roman" w:hAnsi="Times New Roman" w:cs="Times New Roman"/>
                <w:color w:val="000000"/>
                <w:sz w:val="14"/>
                <w:szCs w:val="14"/>
                <w:lang w:eastAsia="sk-SK"/>
              </w:rPr>
            </w:pPr>
            <w:r w:rsidRPr="00CF424F">
              <w:rPr>
                <w:rFonts w:ascii="Times New Roman" w:hAnsi="Times New Roman" w:cs="Times New Roman"/>
                <w:color w:val="000000"/>
                <w:sz w:val="14"/>
                <w:szCs w:val="14"/>
                <w:lang w:eastAsia="sk-SK"/>
              </w:rPr>
              <w:t xml:space="preserve">Štátny dlh </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color w:val="000000"/>
                <w:sz w:val="14"/>
                <w:szCs w:val="14"/>
              </w:rPr>
            </w:pPr>
            <w:r w:rsidRPr="00CF424F">
              <w:rPr>
                <w:rFonts w:ascii="Times New Roman" w:hAnsi="Times New Roman" w:cs="Times New Roman"/>
                <w:color w:val="000000"/>
                <w:sz w:val="14"/>
                <w:szCs w:val="14"/>
              </w:rPr>
              <w:t>36,167</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38,072</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41,458</w:t>
            </w:r>
          </w:p>
        </w:tc>
        <w:tc>
          <w:tcPr>
            <w:tcW w:w="851"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41,033</w:t>
            </w:r>
          </w:p>
        </w:tc>
        <w:tc>
          <w:tcPr>
            <w:tcW w:w="778"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44,022</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46,049</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47,506</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CF424F" w:rsidP="00723F83">
            <w:pPr>
              <w:bidi w:val="0"/>
              <w:rPr>
                <w:rFonts w:ascii="Times New Roman" w:hAnsi="Times New Roman" w:cs="Times New Roman"/>
                <w:color w:val="000000"/>
                <w:sz w:val="14"/>
                <w:szCs w:val="14"/>
                <w:lang w:eastAsia="sk-SK"/>
              </w:rPr>
            </w:pPr>
            <w:r w:rsidRPr="00CF424F">
              <w:rPr>
                <w:rFonts w:ascii="Times New Roman" w:hAnsi="Times New Roman" w:cs="Times New Roman"/>
                <w:color w:val="000000"/>
                <w:sz w:val="14"/>
                <w:szCs w:val="14"/>
                <w:lang w:eastAsia="sk-SK"/>
              </w:rPr>
              <w:t>Štátna pokladnica</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sz w:val="14"/>
                <w:szCs w:val="14"/>
              </w:rPr>
            </w:pPr>
            <w:r w:rsidRPr="00CF424F">
              <w:rPr>
                <w:rFonts w:ascii="Times New Roman" w:hAnsi="Times New Roman" w:cs="Times New Roman"/>
                <w:sz w:val="14"/>
                <w:szCs w:val="14"/>
              </w:rPr>
              <w:t>3,681</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sz w:val="14"/>
                <w:szCs w:val="14"/>
              </w:rPr>
            </w:pPr>
            <w:r>
              <w:rPr>
                <w:rFonts w:ascii="Times New Roman" w:hAnsi="Times New Roman" w:cs="Times New Roman"/>
                <w:sz w:val="14"/>
                <w:szCs w:val="14"/>
              </w:rPr>
              <w:t>3,994</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sz w:val="14"/>
                <w:szCs w:val="14"/>
              </w:rPr>
            </w:pPr>
            <w:r>
              <w:rPr>
                <w:rFonts w:ascii="Times New Roman" w:hAnsi="Times New Roman" w:cs="Times New Roman"/>
                <w:sz w:val="14"/>
                <w:szCs w:val="14"/>
              </w:rPr>
              <w:t>5,994</w:t>
            </w:r>
          </w:p>
        </w:tc>
        <w:tc>
          <w:tcPr>
            <w:tcW w:w="851"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sz w:val="14"/>
                <w:szCs w:val="14"/>
              </w:rPr>
            </w:pPr>
            <w:r w:rsidRPr="00131494">
              <w:rPr>
                <w:rFonts w:ascii="Times New Roman" w:hAnsi="Times New Roman" w:cs="Times New Roman"/>
                <w:sz w:val="14"/>
                <w:szCs w:val="14"/>
              </w:rPr>
              <w:t>5,994</w:t>
            </w:r>
          </w:p>
        </w:tc>
        <w:tc>
          <w:tcPr>
            <w:tcW w:w="778"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sz w:val="14"/>
                <w:szCs w:val="14"/>
              </w:rPr>
            </w:pPr>
            <w:r w:rsidRPr="00131494">
              <w:rPr>
                <w:rFonts w:ascii="Times New Roman" w:hAnsi="Times New Roman" w:cs="Times New Roman"/>
                <w:sz w:val="14"/>
                <w:szCs w:val="14"/>
              </w:rPr>
              <w:t>6,515</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sz w:val="14"/>
                <w:szCs w:val="14"/>
              </w:rPr>
            </w:pPr>
            <w:r w:rsidRPr="00131494">
              <w:rPr>
                <w:rFonts w:ascii="Times New Roman" w:hAnsi="Times New Roman" w:cs="Times New Roman"/>
                <w:sz w:val="14"/>
                <w:szCs w:val="14"/>
              </w:rPr>
              <w:t>7,899</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sz w:val="14"/>
                <w:szCs w:val="14"/>
              </w:rPr>
            </w:pPr>
            <w:r w:rsidRPr="00131494">
              <w:rPr>
                <w:rFonts w:ascii="Times New Roman" w:hAnsi="Times New Roman" w:cs="Times New Roman"/>
                <w:sz w:val="14"/>
                <w:szCs w:val="14"/>
              </w:rPr>
              <w:t>8,098</w:t>
            </w:r>
          </w:p>
        </w:tc>
      </w:tr>
      <w:tr>
        <w:tblPrEx>
          <w:tblW w:w="9155" w:type="dxa"/>
          <w:tblInd w:w="57" w:type="dxa"/>
          <w:tblCellMar>
            <w:left w:w="70" w:type="dxa"/>
            <w:right w:w="70" w:type="dxa"/>
          </w:tblCellMar>
          <w:tblLook w:val="04A0"/>
        </w:tblPrEx>
        <w:trPr>
          <w:trHeight w:val="315"/>
        </w:trPr>
        <w:tc>
          <w:tcPr>
            <w:tcW w:w="3130"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CF424F" w:rsidP="00723F83">
            <w:pPr>
              <w:bidi w:val="0"/>
              <w:rPr>
                <w:rFonts w:ascii="Times New Roman" w:hAnsi="Times New Roman" w:cs="Times New Roman"/>
                <w:color w:val="000000"/>
                <w:sz w:val="14"/>
                <w:szCs w:val="14"/>
                <w:lang w:eastAsia="sk-SK"/>
              </w:rPr>
            </w:pPr>
            <w:r w:rsidRPr="00CF424F">
              <w:rPr>
                <w:rFonts w:ascii="Times New Roman" w:hAnsi="Times New Roman" w:cs="Times New Roman"/>
                <w:color w:val="000000"/>
                <w:sz w:val="14"/>
                <w:szCs w:val="14"/>
                <w:lang w:eastAsia="sk-SK"/>
              </w:rPr>
              <w:t>Čisté štátne záväzky</w:t>
            </w:r>
          </w:p>
        </w:tc>
        <w:tc>
          <w:tcPr>
            <w:tcW w:w="85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color w:val="000000"/>
                <w:sz w:val="14"/>
                <w:szCs w:val="14"/>
              </w:rPr>
            </w:pPr>
            <w:r w:rsidRPr="00CF424F">
              <w:rPr>
                <w:rFonts w:ascii="Times New Roman" w:hAnsi="Times New Roman" w:cs="Times New Roman"/>
                <w:color w:val="000000"/>
                <w:sz w:val="14"/>
                <w:szCs w:val="14"/>
              </w:rPr>
              <w:t>39,84</w:t>
            </w:r>
            <w:r>
              <w:rPr>
                <w:rFonts w:ascii="Times New Roman" w:hAnsi="Times New Roman" w:cs="Times New Roman"/>
                <w:color w:val="000000"/>
                <w:sz w:val="14"/>
                <w:szCs w:val="14"/>
              </w:rPr>
              <w:t>8</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42,066</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CF424F"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47,452</w:t>
            </w:r>
          </w:p>
        </w:tc>
        <w:tc>
          <w:tcPr>
            <w:tcW w:w="851"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47,027</w:t>
            </w:r>
          </w:p>
        </w:tc>
        <w:tc>
          <w:tcPr>
            <w:tcW w:w="778"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50,537</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53,948</w:t>
            </w:r>
          </w:p>
        </w:tc>
        <w:tc>
          <w:tcPr>
            <w:tcW w:w="851"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55,604</w:t>
            </w:r>
          </w:p>
        </w:tc>
      </w:tr>
    </w:tbl>
    <w:p w:rsidR="00A44601" w:rsidP="00BD5F00">
      <w:pPr>
        <w:bidi w:val="0"/>
        <w:contextualSpacing/>
        <w:rPr>
          <w:rFonts w:ascii="Times New Roman" w:hAnsi="Times New Roman" w:cs="Times New Roman"/>
          <w:i/>
        </w:rPr>
      </w:pPr>
    </w:p>
    <w:p w:rsidR="00A44601" w:rsidP="00BD5F00">
      <w:pPr>
        <w:bidi w:val="0"/>
        <w:contextualSpacing/>
        <w:rPr>
          <w:rFonts w:ascii="Times New Roman" w:hAnsi="Times New Roman" w:cs="Times New Roman"/>
          <w:i/>
        </w:rPr>
      </w:pPr>
    </w:p>
    <w:p w:rsidR="00A44601" w:rsidP="00BD5F00">
      <w:pPr>
        <w:bidi w:val="0"/>
        <w:contextualSpacing/>
        <w:rPr>
          <w:rFonts w:ascii="Times New Roman" w:hAnsi="Times New Roman" w:cs="Times New Roman"/>
          <w:i/>
        </w:rPr>
      </w:pPr>
    </w:p>
    <w:p w:rsidR="00BD5F00" w:rsidP="00BD5F00">
      <w:pPr>
        <w:bidi w:val="0"/>
        <w:contextualSpacing/>
        <w:rPr>
          <w:rFonts w:ascii="Times New Roman" w:hAnsi="Times New Roman" w:cs="Times New Roman"/>
          <w:i/>
        </w:rPr>
      </w:pPr>
      <w:r>
        <w:rPr>
          <w:rFonts w:ascii="Times New Roman" w:hAnsi="Times New Roman" w:cs="Times New Roman"/>
          <w:i/>
        </w:rPr>
        <w:t>B. Úročenie štátneho dlhu</w:t>
      </w:r>
    </w:p>
    <w:p w:rsidR="00BD5F00" w:rsidP="00BD5F00">
      <w:pPr>
        <w:bidi w:val="0"/>
        <w:contextualSpacing/>
        <w:jc w:val="both"/>
        <w:rPr>
          <w:rFonts w:ascii="Times New Roman" w:hAnsi="Times New Roman" w:cs="Times New Roman"/>
        </w:rPr>
      </w:pPr>
    </w:p>
    <w:p w:rsidR="00BD5F00" w:rsidP="00BD5F00">
      <w:pPr>
        <w:bidi w:val="0"/>
        <w:ind w:firstLine="708"/>
        <w:contextualSpacing/>
        <w:jc w:val="both"/>
        <w:rPr>
          <w:rFonts w:ascii="Times New Roman" w:hAnsi="Times New Roman" w:cs="Times New Roman"/>
        </w:rPr>
      </w:pPr>
      <w:r>
        <w:rPr>
          <w:rFonts w:ascii="Times New Roman" w:hAnsi="Times New Roman" w:cs="Times New Roman"/>
        </w:rPr>
        <w:t>Rozhodujúca časť štátneho dlhu – viac ako 90,8 % - má</w:t>
      </w:r>
      <w:r w:rsidR="009629CF">
        <w:rPr>
          <w:rFonts w:ascii="Times New Roman" w:hAnsi="Times New Roman" w:cs="Times New Roman"/>
        </w:rPr>
        <w:t xml:space="preserve"> </w:t>
      </w:r>
      <w:r>
        <w:rPr>
          <w:rFonts w:ascii="Times New Roman" w:hAnsi="Times New Roman" w:cs="Times New Roman"/>
        </w:rPr>
        <w:t>zafixované úročenie na niekoľko rokov dopredu. Zmena úrokových sadzieb na finančnom trhu sa v úrokových nákladoch na štátny dlh preto prejaví len postupne. Nové dlhopisy, ktoré sú vydávané na krytie nových deficitov štátneho rozpočtu a ako náhrada splatných štátnych dlhopisov, budú vydávané pravdepodobne s väčšími, v danom roku aktuálnymi trhovými úrokovými sadzbami. Okrem toho sa v každom roku precení časť portfólia, ktorá je úročená pohyblivou úrokovou sadzbou, v roku 2013 táto časť dosahovala približne 9,2 % celého portfólia. Dlhopisy s pohyblivou úrokovou sadzbou sa vydávajú na základe Stratégie riadenia štátneho dlhu s cieľom pokrytia investorského dopytu, ktorý je zameraný prevažne na aktíva s pohyblivou úrokovou sadzbou.</w:t>
      </w:r>
    </w:p>
    <w:p w:rsidR="00BD5F00" w:rsidP="00BD5F00">
      <w:pPr>
        <w:bidi w:val="0"/>
        <w:contextualSpacing/>
        <w:jc w:val="both"/>
        <w:rPr>
          <w:rFonts w:ascii="Times New Roman" w:hAnsi="Times New Roman" w:cs="Times New Roman"/>
          <w:i/>
        </w:rPr>
      </w:pPr>
    </w:p>
    <w:p w:rsidR="00BD5F00" w:rsidP="00BD5F00">
      <w:pPr>
        <w:bidi w:val="0"/>
        <w:ind w:firstLine="708"/>
        <w:contextualSpacing/>
        <w:jc w:val="both"/>
        <w:rPr>
          <w:rFonts w:ascii="Times New Roman" w:hAnsi="Times New Roman" w:cs="Times New Roman"/>
        </w:rPr>
      </w:pPr>
      <w:r>
        <w:rPr>
          <w:rFonts w:ascii="Times New Roman" w:hAnsi="Times New Roman" w:cs="Times New Roman"/>
        </w:rPr>
        <w:t>V nasledujúcich rokoch si bude Ministerstvo financií SR musieť na finančných trhoch požičať nasledovné sumy.</w:t>
      </w:r>
    </w:p>
    <w:p w:rsidR="00BD5F00" w:rsidP="00BD5F00">
      <w:pPr>
        <w:bidi w:val="0"/>
        <w:ind w:firstLine="708"/>
        <w:contextualSpacing/>
        <w:jc w:val="both"/>
        <w:rPr>
          <w:rFonts w:ascii="Times New Roman" w:hAnsi="Times New Roman" w:cs="Times New Roman"/>
        </w:rPr>
      </w:pPr>
    </w:p>
    <w:tbl>
      <w:tblPr>
        <w:tblStyle w:val="TableNormal"/>
        <w:tblW w:w="90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74"/>
        <w:gridCol w:w="822"/>
        <w:gridCol w:w="822"/>
        <w:gridCol w:w="822"/>
        <w:gridCol w:w="822"/>
        <w:gridCol w:w="822"/>
        <w:gridCol w:w="822"/>
        <w:gridCol w:w="822"/>
      </w:tblGrid>
      <w:tr>
        <w:tblPrEx>
          <w:tblW w:w="90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BD5F00" w:rsidRPr="00F10A3B" w:rsidP="00723F83">
            <w:pPr>
              <w:bidi w:val="0"/>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v mld. eur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2012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2013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2014 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2014 OS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 xml:space="preserve">2015 </w:t>
            </w:r>
            <w:r>
              <w:rPr>
                <w:rFonts w:ascii="Times New Roman" w:hAnsi="Times New Roman" w:cs="Times New Roman"/>
                <w:b/>
                <w:bCs/>
                <w:color w:val="000000"/>
                <w:sz w:val="14"/>
                <w:szCs w:val="14"/>
                <w:lang w:eastAsia="sk-SK"/>
              </w:rPr>
              <w:t>N</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 xml:space="preserve">2016 </w:t>
            </w:r>
            <w:r>
              <w:rPr>
                <w:rFonts w:ascii="Times New Roman" w:hAnsi="Times New Roman" w:cs="Times New Roman"/>
                <w:b/>
                <w:bCs/>
                <w:color w:val="000000"/>
                <w:sz w:val="14"/>
                <w:szCs w:val="14"/>
                <w:lang w:eastAsia="sk-SK"/>
              </w:rPr>
              <w:t>N</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F10A3B" w:rsidP="00723F83">
            <w:pPr>
              <w:bidi w:val="0"/>
              <w:jc w:val="center"/>
              <w:rPr>
                <w:rFonts w:ascii="Times New Roman" w:hAnsi="Times New Roman" w:cs="Times New Roman"/>
                <w:b/>
                <w:bCs/>
                <w:color w:val="000000"/>
                <w:sz w:val="14"/>
                <w:szCs w:val="14"/>
                <w:lang w:eastAsia="sk-SK"/>
              </w:rPr>
            </w:pPr>
            <w:r w:rsidRPr="00F10A3B">
              <w:rPr>
                <w:rFonts w:ascii="Times New Roman" w:hAnsi="Times New Roman" w:cs="Times New Roman"/>
                <w:b/>
                <w:bCs/>
                <w:color w:val="000000"/>
                <w:sz w:val="14"/>
                <w:szCs w:val="14"/>
                <w:lang w:eastAsia="sk-SK"/>
              </w:rPr>
              <w:t xml:space="preserve">2017 </w:t>
            </w:r>
            <w:r>
              <w:rPr>
                <w:rFonts w:ascii="Times New Roman" w:hAnsi="Times New Roman" w:cs="Times New Roman"/>
                <w:b/>
                <w:bCs/>
                <w:color w:val="000000"/>
                <w:sz w:val="14"/>
                <w:szCs w:val="14"/>
                <w:lang w:eastAsia="sk-SK"/>
              </w:rPr>
              <w:t>N</w:t>
            </w:r>
          </w:p>
        </w:tc>
      </w:tr>
      <w:tr>
        <w:tblPrEx>
          <w:tblW w:w="9028" w:type="dxa"/>
          <w:tblInd w:w="57" w:type="dxa"/>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noWrap/>
            <w:textDirection w:val="lrTb"/>
            <w:vAlign w:val="bottom"/>
            <w:hideMark/>
          </w:tcPr>
          <w:p w:rsidR="00A44601" w:rsidRPr="00F10A3B" w:rsidP="00723F83">
            <w:pPr>
              <w:bidi w:val="0"/>
              <w:rPr>
                <w:rFonts w:ascii="Times New Roman" w:hAnsi="Times New Roman" w:cs="Times New Roman"/>
                <w:color w:val="000000"/>
                <w:sz w:val="14"/>
                <w:szCs w:val="14"/>
                <w:lang w:eastAsia="sk-SK"/>
              </w:rPr>
            </w:pPr>
            <w:r w:rsidRPr="00F10A3B">
              <w:rPr>
                <w:rFonts w:ascii="Times New Roman" w:hAnsi="Times New Roman" w:cs="Times New Roman"/>
                <w:color w:val="000000"/>
                <w:sz w:val="14"/>
                <w:szCs w:val="14"/>
                <w:lang w:eastAsia="sk-SK"/>
              </w:rPr>
              <w:t xml:space="preserve">Deficit ŠR </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A44601" w:rsidRPr="00BD6454" w:rsidP="00723F83">
            <w:pPr>
              <w:bidi w:val="0"/>
              <w:jc w:val="right"/>
              <w:rPr>
                <w:rFonts w:ascii="Times New Roman" w:hAnsi="Times New Roman" w:cs="Times New Roman"/>
                <w:color w:val="000000"/>
                <w:sz w:val="14"/>
                <w:szCs w:val="14"/>
                <w:lang w:eastAsia="sk-SK"/>
              </w:rPr>
            </w:pPr>
            <w:r w:rsidRPr="00BD6454">
              <w:rPr>
                <w:rFonts w:ascii="Times New Roman" w:hAnsi="Times New Roman" w:cs="Times New Roman"/>
                <w:color w:val="000000"/>
                <w:sz w:val="14"/>
                <w:szCs w:val="14"/>
                <w:lang w:eastAsia="sk-SK"/>
              </w:rPr>
              <w:t>3,</w:t>
            </w:r>
            <w:r>
              <w:rPr>
                <w:rFonts w:ascii="Times New Roman" w:hAnsi="Times New Roman" w:cs="Times New Roman"/>
                <w:color w:val="000000"/>
                <w:sz w:val="14"/>
                <w:szCs w:val="14"/>
                <w:lang w:eastAsia="sk-SK"/>
              </w:rPr>
              <w:t>811</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A44601" w:rsidRPr="00BD6454" w:rsidP="00723F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2</w:t>
            </w:r>
            <w:r w:rsidRPr="00BD6454">
              <w:rPr>
                <w:rFonts w:ascii="Times New Roman" w:hAnsi="Times New Roman" w:cs="Times New Roman"/>
                <w:color w:val="000000"/>
                <w:sz w:val="14"/>
                <w:szCs w:val="14"/>
                <w:lang w:eastAsia="sk-SK"/>
              </w:rPr>
              <w:t>,</w:t>
            </w:r>
            <w:r>
              <w:rPr>
                <w:rFonts w:ascii="Times New Roman" w:hAnsi="Times New Roman" w:cs="Times New Roman"/>
                <w:color w:val="000000"/>
                <w:sz w:val="14"/>
                <w:szCs w:val="14"/>
                <w:lang w:eastAsia="sk-SK"/>
              </w:rPr>
              <w:t>023</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A44601" w:rsidRPr="00BD6454" w:rsidP="00723F83">
            <w:pPr>
              <w:bidi w:val="0"/>
              <w:jc w:val="right"/>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3,386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A44601" w:rsidRPr="00C26660" w:rsidP="00723F83">
            <w:pPr>
              <w:bidi w:val="0"/>
              <w:jc w:val="right"/>
              <w:rPr>
                <w:rFonts w:ascii="Times New Roman" w:hAnsi="Times New Roman" w:cs="Times New Roman"/>
                <w:color w:val="000000"/>
                <w:sz w:val="14"/>
                <w:szCs w:val="14"/>
              </w:rPr>
            </w:pPr>
            <w:r w:rsidRPr="00C26660">
              <w:rPr>
                <w:rFonts w:ascii="Times New Roman" w:hAnsi="Times New Roman" w:cs="Times New Roman"/>
                <w:color w:val="000000"/>
                <w:sz w:val="14"/>
                <w:szCs w:val="14"/>
              </w:rPr>
              <w:t>2,642</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A44601" w:rsidRPr="00BD6454" w:rsidP="00E842E1">
            <w:pPr>
              <w:bidi w:val="0"/>
              <w:jc w:val="right"/>
              <w:rPr>
                <w:rFonts w:ascii="Times New Roman" w:hAnsi="Times New Roman" w:cs="Times New Roman"/>
                <w:color w:val="000000"/>
                <w:sz w:val="14"/>
                <w:szCs w:val="14"/>
              </w:rPr>
            </w:pPr>
            <w:r w:rsidR="005372BE">
              <w:rPr>
                <w:rFonts w:ascii="Times New Roman" w:hAnsi="Times New Roman" w:cs="Times New Roman"/>
                <w:color w:val="000000"/>
                <w:sz w:val="14"/>
                <w:szCs w:val="14"/>
              </w:rPr>
              <w:t>2,841</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A44601" w:rsidRPr="00BD6454" w:rsidP="005372BE">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1,9</w:t>
            </w:r>
            <w:r w:rsidR="005372BE">
              <w:rPr>
                <w:rFonts w:ascii="Times New Roman" w:hAnsi="Times New Roman" w:cs="Times New Roman"/>
                <w:color w:val="000000"/>
                <w:sz w:val="14"/>
                <w:szCs w:val="14"/>
              </w:rPr>
              <w:t>96</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A44601" w:rsidRPr="00BD6454" w:rsidP="005372BE">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w:t>
            </w:r>
            <w:r w:rsidR="005372BE">
              <w:rPr>
                <w:rFonts w:ascii="Times New Roman" w:hAnsi="Times New Roman" w:cs="Times New Roman"/>
                <w:color w:val="000000"/>
                <w:sz w:val="14"/>
                <w:szCs w:val="14"/>
              </w:rPr>
              <w:t>498</w:t>
            </w:r>
          </w:p>
        </w:tc>
      </w:tr>
      <w:tr>
        <w:tblPrEx>
          <w:tblW w:w="9028" w:type="dxa"/>
          <w:tblInd w:w="57" w:type="dxa"/>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10A3B" w:rsidP="00723F83">
            <w:pPr>
              <w:bidi w:val="0"/>
              <w:rPr>
                <w:rFonts w:ascii="Times New Roman" w:hAnsi="Times New Roman" w:cs="Times New Roman"/>
                <w:color w:val="000000"/>
                <w:sz w:val="14"/>
                <w:szCs w:val="14"/>
                <w:lang w:eastAsia="sk-SK"/>
              </w:rPr>
            </w:pPr>
            <w:r w:rsidRPr="00F10A3B">
              <w:rPr>
                <w:rFonts w:ascii="Times New Roman" w:hAnsi="Times New Roman" w:cs="Times New Roman"/>
                <w:color w:val="000000"/>
                <w:sz w:val="14"/>
                <w:szCs w:val="14"/>
                <w:lang w:eastAsia="sk-SK"/>
              </w:rPr>
              <w:t xml:space="preserve">Splatný štátny dlh </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4,047</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5,286</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4,193</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2,953</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2,911</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5,318</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6,039</w:t>
            </w:r>
          </w:p>
        </w:tc>
      </w:tr>
      <w:tr>
        <w:tblPrEx>
          <w:tblW w:w="9028" w:type="dxa"/>
          <w:tblInd w:w="57" w:type="dxa"/>
          <w:tblCellMar>
            <w:left w:w="70" w:type="dxa"/>
            <w:right w:w="70" w:type="dxa"/>
          </w:tblCellMar>
          <w:tblLook w:val="04A0"/>
        </w:tblPrEx>
        <w:trPr>
          <w:trHeight w:val="315"/>
        </w:trPr>
        <w:tc>
          <w:tcPr>
            <w:tcW w:w="3274"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10A3B" w:rsidP="00723F83">
            <w:pPr>
              <w:bidi w:val="0"/>
              <w:rPr>
                <w:rFonts w:ascii="Times New Roman" w:hAnsi="Times New Roman" w:cs="Times New Roman"/>
                <w:color w:val="000000"/>
                <w:sz w:val="14"/>
                <w:szCs w:val="14"/>
                <w:lang w:eastAsia="sk-SK"/>
              </w:rPr>
            </w:pPr>
            <w:r w:rsidRPr="00F10A3B">
              <w:rPr>
                <w:rFonts w:ascii="Times New Roman" w:hAnsi="Times New Roman" w:cs="Times New Roman"/>
                <w:color w:val="000000"/>
                <w:sz w:val="14"/>
                <w:szCs w:val="14"/>
                <w:lang w:eastAsia="sk-SK"/>
              </w:rPr>
              <w:t>Celková finančná potreba MF SR</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7,858</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7,309</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7,579</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F10A3B"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5,595</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3819C2" w:rsidP="003819C2">
            <w:pPr>
              <w:bidi w:val="0"/>
              <w:jc w:val="right"/>
              <w:rPr>
                <w:rFonts w:ascii="Times New Roman" w:hAnsi="Times New Roman" w:cs="Times New Roman"/>
                <w:color w:val="000000"/>
                <w:sz w:val="14"/>
                <w:szCs w:val="14"/>
              </w:rPr>
            </w:pPr>
            <w:r w:rsidRPr="003819C2" w:rsidR="005372BE">
              <w:rPr>
                <w:rFonts w:ascii="Times New Roman" w:hAnsi="Times New Roman" w:cs="Times New Roman"/>
                <w:color w:val="000000"/>
                <w:sz w:val="14"/>
                <w:szCs w:val="14"/>
              </w:rPr>
              <w:t>5,</w:t>
            </w:r>
            <w:r w:rsidRPr="003819C2" w:rsidR="003819C2">
              <w:rPr>
                <w:rFonts w:ascii="Times New Roman" w:hAnsi="Times New Roman" w:cs="Times New Roman"/>
                <w:color w:val="000000"/>
                <w:sz w:val="14"/>
                <w:szCs w:val="14"/>
              </w:rPr>
              <w:t>752</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3819C2" w:rsidP="003819C2">
            <w:pPr>
              <w:bidi w:val="0"/>
              <w:jc w:val="right"/>
              <w:rPr>
                <w:rFonts w:ascii="Times New Roman" w:hAnsi="Times New Roman" w:cs="Times New Roman"/>
                <w:color w:val="000000"/>
                <w:sz w:val="14"/>
                <w:szCs w:val="14"/>
              </w:rPr>
            </w:pPr>
            <w:r w:rsidRPr="003819C2">
              <w:rPr>
                <w:rFonts w:ascii="Times New Roman" w:hAnsi="Times New Roman" w:cs="Times New Roman"/>
                <w:color w:val="000000"/>
                <w:sz w:val="14"/>
                <w:szCs w:val="14"/>
              </w:rPr>
              <w:t>7,</w:t>
            </w:r>
            <w:r w:rsidRPr="003819C2" w:rsidR="003819C2">
              <w:rPr>
                <w:rFonts w:ascii="Times New Roman" w:hAnsi="Times New Roman" w:cs="Times New Roman"/>
                <w:color w:val="000000"/>
                <w:sz w:val="14"/>
                <w:szCs w:val="14"/>
              </w:rPr>
              <w:t>314</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3819C2" w:rsidP="003819C2">
            <w:pPr>
              <w:bidi w:val="0"/>
              <w:jc w:val="right"/>
              <w:rPr>
                <w:rFonts w:ascii="Times New Roman" w:hAnsi="Times New Roman" w:cs="Times New Roman"/>
                <w:color w:val="000000"/>
                <w:sz w:val="14"/>
                <w:szCs w:val="14"/>
              </w:rPr>
            </w:pPr>
            <w:r w:rsidRPr="003819C2">
              <w:rPr>
                <w:rFonts w:ascii="Times New Roman" w:hAnsi="Times New Roman" w:cs="Times New Roman"/>
                <w:color w:val="000000"/>
                <w:sz w:val="14"/>
                <w:szCs w:val="14"/>
              </w:rPr>
              <w:t>7,</w:t>
            </w:r>
            <w:r w:rsidRPr="003819C2" w:rsidR="003819C2">
              <w:rPr>
                <w:rFonts w:ascii="Times New Roman" w:hAnsi="Times New Roman" w:cs="Times New Roman"/>
                <w:color w:val="000000"/>
                <w:sz w:val="14"/>
                <w:szCs w:val="14"/>
              </w:rPr>
              <w:t>537</w:t>
            </w:r>
          </w:p>
        </w:tc>
      </w:tr>
    </w:tbl>
    <w:p w:rsidR="00BD5F00" w:rsidP="00BD5F00">
      <w:pPr>
        <w:bidi w:val="0"/>
        <w:jc w:val="both"/>
        <w:rPr>
          <w:rFonts w:ascii="Times New Roman" w:hAnsi="Times New Roman"/>
          <w:highlight w:val="yellow"/>
        </w:rPr>
      </w:pPr>
    </w:p>
    <w:p w:rsidR="00BD5F00" w:rsidP="00BD5F00">
      <w:pPr>
        <w:bidi w:val="0"/>
        <w:ind w:firstLine="708"/>
        <w:jc w:val="both"/>
        <w:rPr>
          <w:rFonts w:ascii="Times New Roman" w:hAnsi="Times New Roman"/>
        </w:rPr>
      </w:pPr>
      <w:r>
        <w:rPr>
          <w:rFonts w:ascii="Times New Roman" w:hAnsi="Times New Roman"/>
        </w:rPr>
        <w:t xml:space="preserve">Kľúčovým predpokladom pri tvorbe rozpočtu nákladov štátneho dlhu sú očakávané úrokové sadzby na finančnom trhu. Tie sú jedným z parametrov makroekonomického vývoja, o ktorých diskutuje Výbor pre makroekonomické prognózy v gescii Ministerstva financií SR. </w:t>
      </w:r>
    </w:p>
    <w:p w:rsidR="00BD5F00" w:rsidP="00BD5F00">
      <w:pPr>
        <w:bidi w:val="0"/>
        <w:ind w:firstLine="708"/>
        <w:jc w:val="both"/>
        <w:rPr>
          <w:rFonts w:ascii="Times New Roman" w:hAnsi="Times New Roman"/>
        </w:rPr>
      </w:pPr>
    </w:p>
    <w:tbl>
      <w:tblPr>
        <w:tblStyle w:val="TableNormal"/>
        <w:tblW w:w="9036" w:type="dxa"/>
        <w:tblInd w:w="57" w:type="dxa"/>
        <w:tblCellMar>
          <w:left w:w="70" w:type="dxa"/>
          <w:right w:w="70" w:type="dxa"/>
        </w:tblCellMar>
        <w:tblLook w:val="04A0"/>
      </w:tblPr>
      <w:tblGrid>
        <w:gridCol w:w="5000"/>
        <w:gridCol w:w="1009"/>
        <w:gridCol w:w="1009"/>
        <w:gridCol w:w="1009"/>
        <w:gridCol w:w="1009"/>
      </w:tblGrid>
      <w:tr>
        <w:tblPrEx>
          <w:tblW w:w="9036" w:type="dxa"/>
          <w:tblInd w:w="57" w:type="dxa"/>
          <w:tblCellMar>
            <w:left w:w="70" w:type="dxa"/>
            <w:right w:w="70" w:type="dxa"/>
          </w:tblCellMar>
          <w:tblLook w:val="04A0"/>
        </w:tblPrEx>
        <w:trPr>
          <w:trHeight w:val="330"/>
        </w:trPr>
        <w:tc>
          <w:tcPr>
            <w:tcW w:w="5000"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hideMark/>
          </w:tcPr>
          <w:p w:rsidR="00BD5F00" w:rsidP="00723F83">
            <w:pPr>
              <w:bidi w:val="0"/>
              <w:rPr>
                <w:rFonts w:ascii="Times New Roman" w:hAnsi="Times New Roman" w:cs="Times New Roman"/>
                <w:b/>
                <w:bCs/>
                <w:color w:val="000000"/>
                <w:sz w:val="16"/>
                <w:szCs w:val="16"/>
                <w:highlight w:val="yellow"/>
                <w:lang w:eastAsia="sk-SK"/>
              </w:rPr>
            </w:pP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6E23F7" w:rsidP="00723F83">
            <w:pPr>
              <w:bidi w:val="0"/>
              <w:jc w:val="center"/>
              <w:rPr>
                <w:rFonts w:ascii="Times New Roman" w:hAnsi="Times New Roman" w:cs="Times New Roman"/>
                <w:b/>
                <w:bCs/>
                <w:color w:val="000000"/>
                <w:sz w:val="14"/>
                <w:szCs w:val="14"/>
                <w:highlight w:val="yellow"/>
                <w:lang w:eastAsia="sk-SK"/>
              </w:rPr>
            </w:pPr>
            <w:r w:rsidRPr="006E23F7">
              <w:rPr>
                <w:rFonts w:ascii="Times New Roman" w:hAnsi="Times New Roman" w:cs="Times New Roman"/>
                <w:b/>
                <w:bCs/>
                <w:color w:val="000000"/>
                <w:sz w:val="14"/>
                <w:szCs w:val="14"/>
                <w:lang w:eastAsia="sk-SK"/>
              </w:rPr>
              <w:t>2014 P</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6E23F7" w:rsidP="00723F83">
            <w:pPr>
              <w:bidi w:val="0"/>
              <w:jc w:val="center"/>
              <w:rPr>
                <w:rFonts w:ascii="Times New Roman" w:hAnsi="Times New Roman" w:cs="Times New Roman"/>
                <w:b/>
                <w:bCs/>
                <w:color w:val="000000"/>
                <w:sz w:val="14"/>
                <w:szCs w:val="14"/>
                <w:highlight w:val="yellow"/>
                <w:lang w:eastAsia="sk-SK"/>
              </w:rPr>
            </w:pPr>
            <w:r w:rsidRPr="006E23F7">
              <w:rPr>
                <w:rFonts w:ascii="Times New Roman" w:hAnsi="Times New Roman" w:cs="Times New Roman"/>
                <w:b/>
                <w:bCs/>
                <w:color w:val="000000"/>
                <w:sz w:val="14"/>
                <w:szCs w:val="14"/>
                <w:lang w:eastAsia="sk-SK"/>
              </w:rPr>
              <w:t>2015 P</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6E23F7" w:rsidP="00723F83">
            <w:pPr>
              <w:bidi w:val="0"/>
              <w:jc w:val="center"/>
              <w:rPr>
                <w:rFonts w:ascii="Times New Roman" w:hAnsi="Times New Roman" w:cs="Times New Roman"/>
                <w:b/>
                <w:bCs/>
                <w:color w:val="000000"/>
                <w:sz w:val="14"/>
                <w:szCs w:val="14"/>
                <w:highlight w:val="yellow"/>
                <w:lang w:eastAsia="sk-SK"/>
              </w:rPr>
            </w:pPr>
            <w:r w:rsidRPr="006E23F7">
              <w:rPr>
                <w:rFonts w:ascii="Times New Roman" w:hAnsi="Times New Roman" w:cs="Times New Roman"/>
                <w:b/>
                <w:bCs/>
                <w:color w:val="000000"/>
                <w:sz w:val="14"/>
                <w:szCs w:val="14"/>
                <w:lang w:eastAsia="sk-SK"/>
              </w:rPr>
              <w:t>2016 P</w:t>
            </w:r>
          </w:p>
        </w:tc>
        <w:tc>
          <w:tcPr>
            <w:tcW w:w="1009"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6E23F7" w:rsidP="00723F83">
            <w:pPr>
              <w:bidi w:val="0"/>
              <w:jc w:val="center"/>
              <w:rPr>
                <w:rFonts w:ascii="Times New Roman" w:hAnsi="Times New Roman" w:cs="Times New Roman"/>
                <w:b/>
                <w:bCs/>
                <w:color w:val="000000"/>
                <w:sz w:val="14"/>
                <w:szCs w:val="14"/>
                <w:highlight w:val="yellow"/>
                <w:lang w:eastAsia="sk-SK"/>
              </w:rPr>
            </w:pPr>
            <w:r w:rsidRPr="006E23F7">
              <w:rPr>
                <w:rFonts w:ascii="Times New Roman" w:hAnsi="Times New Roman" w:cs="Times New Roman"/>
                <w:b/>
                <w:bCs/>
                <w:color w:val="000000"/>
                <w:sz w:val="14"/>
                <w:szCs w:val="14"/>
                <w:lang w:eastAsia="sk-SK"/>
              </w:rPr>
              <w:t>2017 P</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ECB KEY RATE </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0,15 %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0,05 %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0,05 %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0,84 %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EONIA</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0,10 %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0,00 %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0,01 %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0,82 %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3M EURIBOR</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0,21 %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0,10 %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0,13 %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1,03 %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6M EURIBOR </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0,27 %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0,14 %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0,24 %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1,12 %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highlight w:val="yellow"/>
                <w:lang w:eastAsia="sk-SK"/>
              </w:rPr>
            </w:pPr>
            <w:r>
              <w:rPr>
                <w:rFonts w:ascii="Times New Roman" w:hAnsi="Times New Roman" w:cs="Times New Roman"/>
                <w:color w:val="000000"/>
                <w:sz w:val="14"/>
                <w:szCs w:val="14"/>
                <w:lang w:eastAsia="sk-SK"/>
              </w:rPr>
              <w:t xml:space="preserve">6M EUR LIBOR </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0,23 %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0,30 %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0,79 %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1,38 %</w:t>
            </w:r>
          </w:p>
        </w:tc>
      </w:tr>
      <w:tr>
        <w:tblPrEx>
          <w:tblW w:w="9036" w:type="dxa"/>
          <w:tblInd w:w="57" w:type="dxa"/>
          <w:tblCellMar>
            <w:left w:w="70" w:type="dxa"/>
            <w:right w:w="70" w:type="dxa"/>
          </w:tblCellMar>
          <w:tblLook w:val="04A0"/>
        </w:tblPrEx>
        <w:trPr>
          <w:trHeight w:val="330"/>
        </w:trPr>
        <w:tc>
          <w:tcPr>
            <w:tcW w:w="5000"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1Y </w:t>
            </w:r>
          </w:p>
        </w:tc>
        <w:tc>
          <w:tcPr>
            <w:tcW w:w="1009" w:type="dxa"/>
            <w:tcBorders>
              <w:top w:val="single" w:sz="4" w:space="0" w:color="auto"/>
              <w:left w:val="single" w:sz="4" w:space="0" w:color="auto"/>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0,24 %</w:t>
            </w:r>
          </w:p>
        </w:tc>
        <w:tc>
          <w:tcPr>
            <w:tcW w:w="100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0,23 %</w:t>
            </w:r>
          </w:p>
        </w:tc>
        <w:tc>
          <w:tcPr>
            <w:tcW w:w="100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0,45 %</w:t>
            </w:r>
          </w:p>
        </w:tc>
        <w:tc>
          <w:tcPr>
            <w:tcW w:w="100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1,29 %</w:t>
            </w:r>
          </w:p>
        </w:tc>
      </w:tr>
      <w:tr>
        <w:tblPrEx>
          <w:tblW w:w="9036" w:type="dxa"/>
          <w:tblInd w:w="57" w:type="dxa"/>
          <w:tblCellMar>
            <w:left w:w="70" w:type="dxa"/>
            <w:right w:w="70" w:type="dxa"/>
          </w:tblCellMar>
          <w:tblLook w:val="04A0"/>
        </w:tblPrEx>
        <w:trPr>
          <w:trHeight w:val="330"/>
        </w:trPr>
        <w:tc>
          <w:tcPr>
            <w:tcW w:w="5000"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5Y </w:t>
            </w:r>
          </w:p>
        </w:tc>
        <w:tc>
          <w:tcPr>
            <w:tcW w:w="1009" w:type="dxa"/>
            <w:tcBorders>
              <w:top w:val="single" w:sz="4" w:space="0" w:color="auto"/>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0,93 %</w:t>
            </w:r>
          </w:p>
        </w:tc>
        <w:tc>
          <w:tcPr>
            <w:tcW w:w="1009" w:type="dxa"/>
            <w:tcBorders>
              <w:top w:val="single" w:sz="4" w:space="0" w:color="auto"/>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1,14 %</w:t>
            </w:r>
          </w:p>
        </w:tc>
        <w:tc>
          <w:tcPr>
            <w:tcW w:w="1009" w:type="dxa"/>
            <w:tcBorders>
              <w:top w:val="single" w:sz="4" w:space="0" w:color="auto"/>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1,50 %</w:t>
            </w:r>
          </w:p>
        </w:tc>
        <w:tc>
          <w:tcPr>
            <w:tcW w:w="1009" w:type="dxa"/>
            <w:tcBorders>
              <w:top w:val="single" w:sz="4" w:space="0" w:color="auto"/>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2,27 %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10Y </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2,13 %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2,26 %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2,73 %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3,37 %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15Y </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2,69 %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2,78 %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3,20 %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3,76 %</w:t>
            </w:r>
          </w:p>
        </w:tc>
      </w:tr>
      <w:tr>
        <w:tblPrEx>
          <w:tblW w:w="9036" w:type="dxa"/>
          <w:tblInd w:w="57" w:type="dxa"/>
          <w:tblCellMar>
            <w:left w:w="70" w:type="dxa"/>
            <w:right w:w="70" w:type="dxa"/>
          </w:tblCellMar>
          <w:tblLook w:val="04A0"/>
        </w:tblPrEx>
        <w:trPr>
          <w:trHeight w:val="330"/>
        </w:trPr>
        <w:tc>
          <w:tcPr>
            <w:tcW w:w="5000" w:type="dxa"/>
            <w:tcBorders>
              <w:top w:val="nil"/>
              <w:left w:val="single" w:sz="4" w:space="0" w:color="auto"/>
              <w:bottom w:val="single" w:sz="4" w:space="0" w:color="auto"/>
              <w:right w:val="single" w:sz="4" w:space="0" w:color="auto"/>
            </w:tcBorders>
            <w:noWrap/>
            <w:textDirection w:val="lrTb"/>
            <w:vAlign w:val="bottom"/>
            <w:hideMark/>
          </w:tcPr>
          <w:p w:rsidR="00BD5F00" w:rsidP="00723F83">
            <w:pPr>
              <w:bidi w:val="0"/>
              <w:rPr>
                <w:rFonts w:ascii="Times New Roman" w:hAnsi="Times New Roman" w:cs="Times New Roman"/>
                <w:color w:val="000000"/>
                <w:sz w:val="14"/>
                <w:szCs w:val="14"/>
                <w:lang w:eastAsia="sk-SK"/>
              </w:rPr>
            </w:pPr>
            <w:r>
              <w:rPr>
                <w:rFonts w:ascii="Times New Roman" w:hAnsi="Times New Roman" w:cs="Times New Roman"/>
                <w:color w:val="000000"/>
                <w:sz w:val="14"/>
                <w:szCs w:val="14"/>
                <w:lang w:eastAsia="sk-SK"/>
              </w:rPr>
              <w:t xml:space="preserve">20Y </w:t>
            </w:r>
          </w:p>
        </w:tc>
        <w:tc>
          <w:tcPr>
            <w:tcW w:w="1009" w:type="dxa"/>
            <w:tcBorders>
              <w:top w:val="nil"/>
              <w:left w:val="nil"/>
              <w:bottom w:val="single" w:sz="4" w:space="0" w:color="auto"/>
              <w:right w:val="single" w:sz="4" w:space="0" w:color="auto"/>
            </w:tcBorders>
            <w:noWrap/>
            <w:textDirection w:val="lrTb"/>
            <w:vAlign w:val="bottom"/>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3,25 %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3,30 %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3,67 %</w:t>
            </w:r>
          </w:p>
        </w:tc>
        <w:tc>
          <w:tcPr>
            <w:tcW w:w="1009" w:type="dxa"/>
            <w:tcBorders>
              <w:top w:val="nil"/>
              <w:left w:val="nil"/>
              <w:bottom w:val="single" w:sz="4" w:space="0" w:color="auto"/>
              <w:right w:val="single" w:sz="4" w:space="0" w:color="auto"/>
            </w:tcBorders>
            <w:noWrap/>
            <w:textDirection w:val="lrTb"/>
            <w:vAlign w:val="bottom"/>
            <w:hideMark/>
          </w:tcPr>
          <w:p w:rsidR="00BD5F00" w:rsidP="00723F83">
            <w:pPr>
              <w:bidi w:val="0"/>
              <w:jc w:val="center"/>
              <w:rPr>
                <w:rFonts w:ascii="Times New Roman" w:hAnsi="Times New Roman" w:cs="Times New Roman"/>
                <w:color w:val="000000"/>
                <w:sz w:val="14"/>
                <w:szCs w:val="14"/>
              </w:rPr>
            </w:pPr>
            <w:r>
              <w:rPr>
                <w:rFonts w:ascii="Times New Roman" w:hAnsi="Times New Roman" w:cs="Times New Roman"/>
                <w:color w:val="000000"/>
                <w:sz w:val="14"/>
                <w:szCs w:val="14"/>
              </w:rPr>
              <w:t>4,14 %</w:t>
            </w:r>
          </w:p>
        </w:tc>
      </w:tr>
    </w:tbl>
    <w:p w:rsidR="00BD5F00" w:rsidP="00BD5F00">
      <w:pPr>
        <w:bidi w:val="0"/>
        <w:contextualSpacing/>
        <w:rPr>
          <w:rFonts w:ascii="Times New Roman" w:hAnsi="Times New Roman" w:cs="Times New Roman"/>
          <w:i/>
        </w:rPr>
      </w:pPr>
    </w:p>
    <w:p w:rsidR="00BD5F00" w:rsidP="00BD5F00">
      <w:pPr>
        <w:bidi w:val="0"/>
        <w:contextualSpacing/>
        <w:rPr>
          <w:rFonts w:ascii="Times New Roman" w:hAnsi="Times New Roman" w:cs="Times New Roman"/>
          <w:i/>
        </w:rPr>
      </w:pPr>
    </w:p>
    <w:p w:rsidR="00BD5F00" w:rsidP="00BD5F00">
      <w:pPr>
        <w:bidi w:val="0"/>
        <w:contextualSpacing/>
        <w:rPr>
          <w:rFonts w:ascii="Times New Roman" w:hAnsi="Times New Roman" w:cs="Times New Roman"/>
          <w:i/>
        </w:rPr>
      </w:pPr>
      <w:r>
        <w:rPr>
          <w:rFonts w:ascii="Times New Roman" w:hAnsi="Times New Roman" w:cs="Times New Roman"/>
          <w:i/>
        </w:rPr>
        <w:t>C. Iné predpoklady</w:t>
      </w:r>
    </w:p>
    <w:p w:rsidR="00BD5F00" w:rsidP="00BD5F00">
      <w:pPr>
        <w:bidi w:val="0"/>
        <w:jc w:val="both"/>
        <w:rPr>
          <w:rFonts w:ascii="Times New Roman" w:hAnsi="Times New Roman" w:cs="Times New Roman"/>
        </w:rPr>
      </w:pPr>
    </w:p>
    <w:p w:rsidR="00BD5F00" w:rsidP="00BD5F00">
      <w:pPr>
        <w:bidi w:val="0"/>
        <w:ind w:firstLine="360"/>
        <w:jc w:val="both"/>
        <w:rPr>
          <w:rFonts w:ascii="Times New Roman" w:hAnsi="Times New Roman" w:cs="Times New Roman"/>
        </w:rPr>
      </w:pPr>
      <w:r>
        <w:rPr>
          <w:rFonts w:ascii="Times New Roman" w:hAnsi="Times New Roman" w:cs="Times New Roman"/>
        </w:rPr>
        <w:t>Celkové náklady na štátny dlh môžu v menšej miere ovplyvniť aj niektoré iné vplyvy, medzi ktoré napríklad patria:</w:t>
      </w:r>
    </w:p>
    <w:p w:rsidR="00BD5F00" w:rsidP="00BD5F00">
      <w:pPr>
        <w:bidi w:val="0"/>
        <w:ind w:left="720"/>
        <w:contextualSpacing/>
        <w:jc w:val="both"/>
        <w:rPr>
          <w:rFonts w:ascii="Times New Roman" w:hAnsi="Times New Roman" w:cs="Times New Roman"/>
        </w:rPr>
      </w:pPr>
    </w:p>
    <w:p w:rsidR="00BD5F00" w:rsidP="000D424F">
      <w:pPr>
        <w:numPr>
          <w:numId w:val="10"/>
        </w:numPr>
        <w:bidi w:val="0"/>
        <w:contextualSpacing/>
        <w:jc w:val="both"/>
        <w:rPr>
          <w:rFonts w:ascii="Times New Roman" w:hAnsi="Times New Roman" w:cs="Times New Roman"/>
        </w:rPr>
      </w:pPr>
      <w:r>
        <w:rPr>
          <w:rFonts w:ascii="Times New Roman" w:hAnsi="Times New Roman" w:cs="Times New Roman"/>
        </w:rPr>
        <w:t xml:space="preserve">Rýchlosť – dynamika rastu deficitu štátneho rozpočtu v priebehu roka. Ak deficit rastie rýchlejšie už v prvom polroku, výsledkom sú väčšie úrokové náklady v porovnaní so situáciou, keď deficit významne rastie až v závere roka. </w:t>
      </w:r>
    </w:p>
    <w:p w:rsidR="00BD5F00" w:rsidP="000D424F">
      <w:pPr>
        <w:numPr>
          <w:numId w:val="10"/>
        </w:numPr>
        <w:bidi w:val="0"/>
        <w:contextualSpacing/>
        <w:jc w:val="both"/>
        <w:rPr>
          <w:rFonts w:ascii="Times New Roman" w:hAnsi="Times New Roman" w:cs="Times New Roman"/>
        </w:rPr>
      </w:pPr>
      <w:r>
        <w:rPr>
          <w:rFonts w:ascii="Times New Roman" w:hAnsi="Times New Roman" w:cs="Times New Roman"/>
        </w:rPr>
        <w:t>Štruktúra emitovaných štátnych dlhopisov a emisná politika v priebehu bežného roka. Ak Ministerstvo financií SR emituje dlhopisy s kratšou dobou splatnosti, úrokové sadzby sú zvyčajne menšie. Nevýhodou je však väčšie refinančné riziko a úrokové riziko. A naopak, pri dlhších splatnostiach sú síce úroky väčšie, ale štát má väčšiu istotu stability pri financovaní štátneho dlhu.</w:t>
      </w:r>
    </w:p>
    <w:p w:rsidR="00BD5F00" w:rsidP="00BD5F00">
      <w:pPr>
        <w:bidi w:val="0"/>
        <w:jc w:val="both"/>
        <w:rPr>
          <w:rFonts w:ascii="Times New Roman" w:hAnsi="Times New Roman" w:cs="Times New Roman"/>
          <w:b/>
          <w:highlight w:val="yellow"/>
        </w:rPr>
      </w:pPr>
    </w:p>
    <w:p w:rsidR="00BD5F00" w:rsidP="00BD5F00">
      <w:pPr>
        <w:bidi w:val="0"/>
        <w:rPr>
          <w:rFonts w:ascii="Times New Roman" w:hAnsi="Times New Roman" w:cs="Times New Roman"/>
          <w:i/>
          <w:iCs/>
          <w:u w:val="single"/>
        </w:rPr>
      </w:pPr>
      <w:r>
        <w:rPr>
          <w:rFonts w:ascii="Times New Roman" w:hAnsi="Times New Roman" w:cs="Times New Roman"/>
          <w:i/>
          <w:u w:val="single"/>
        </w:rPr>
        <w:t xml:space="preserve">Náklady </w:t>
      </w:r>
      <w:r>
        <w:rPr>
          <w:rFonts w:ascii="Times New Roman" w:hAnsi="Times New Roman" w:cs="Times New Roman"/>
          <w:i/>
          <w:iCs/>
          <w:u w:val="single"/>
        </w:rPr>
        <w:t>na financovanie štátneho dlhu (len čisté výdavky</w:t>
      </w:r>
      <w:r w:rsidR="009629CF">
        <w:rPr>
          <w:rFonts w:ascii="Times New Roman" w:hAnsi="Times New Roman" w:cs="Times New Roman"/>
          <w:i/>
          <w:iCs/>
          <w:u w:val="single"/>
        </w:rPr>
        <w:t>,</w:t>
      </w:r>
      <w:r>
        <w:rPr>
          <w:rFonts w:ascii="Times New Roman" w:hAnsi="Times New Roman" w:cs="Times New Roman"/>
          <w:i/>
          <w:iCs/>
          <w:u w:val="single"/>
        </w:rPr>
        <w:t xml:space="preserve"> tzv. saldo)</w:t>
      </w:r>
    </w:p>
    <w:p w:rsidR="00BD5F00" w:rsidP="00BD5F00">
      <w:pPr>
        <w:bidi w:val="0"/>
        <w:jc w:val="both"/>
        <w:rPr>
          <w:rFonts w:ascii="Times New Roman" w:hAnsi="Times New Roman"/>
        </w:rPr>
      </w:pPr>
    </w:p>
    <w:p w:rsidR="00BD5F00" w:rsidP="00BD5F00">
      <w:pPr>
        <w:bidi w:val="0"/>
        <w:ind w:firstLine="708"/>
        <w:jc w:val="both"/>
        <w:rPr>
          <w:rFonts w:ascii="Times New Roman" w:hAnsi="Times New Roman"/>
        </w:rPr>
      </w:pPr>
      <w:r>
        <w:rPr>
          <w:rFonts w:ascii="Times New Roman" w:hAnsi="Times New Roman"/>
        </w:rPr>
        <w:t>Zmeny úrokových sadzieb a zmeny deficitov štátneho rozpočtu sa prejavia v zmene nákladov na štátny dlh. Celkové zaťaženie verejných financií úrokovými nákladmi sa sleduje dvoma spôsobmi. Akruálne náklady (časovo rozlíšené) zodpovedajú nákladom na daný kalendárny rok, a to bez ohľadu na to, či sa úroky vyplatia v danom roku alebo až v ďalších rokoch. Akruálne sledovanie a vykazovanie nákladov presnejšie odzrkadľuje reálne náklady štátu na dlhovú službu v jednotlivých rokoch.</w:t>
      </w:r>
    </w:p>
    <w:p w:rsidR="00BD5F00" w:rsidP="00BD5F00">
      <w:pPr>
        <w:bidi w:val="0"/>
        <w:ind w:firstLine="708"/>
        <w:jc w:val="both"/>
        <w:rPr>
          <w:rFonts w:ascii="Times New Roman" w:hAnsi="Times New Roman"/>
        </w:rPr>
      </w:pPr>
    </w:p>
    <w:tbl>
      <w:tblPr>
        <w:tblStyle w:val="TableNormal"/>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1"/>
        <w:gridCol w:w="822"/>
        <w:gridCol w:w="822"/>
        <w:gridCol w:w="822"/>
        <w:gridCol w:w="822"/>
        <w:gridCol w:w="822"/>
        <w:gridCol w:w="822"/>
        <w:gridCol w:w="822"/>
      </w:tblGrid>
      <w:tr>
        <w:tblPrEx>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61"/>
        </w:trPr>
        <w:tc>
          <w:tcPr>
            <w:tcW w:w="32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2C08CE" w:rsidP="00723F83">
            <w:pPr>
              <w:bidi w:val="0"/>
              <w:rPr>
                <w:rFonts w:ascii="Times New Roman" w:hAnsi="Times New Roman"/>
                <w:b/>
                <w:sz w:val="14"/>
                <w:szCs w:val="14"/>
              </w:rPr>
            </w:pPr>
            <w:r w:rsidRPr="002C08CE">
              <w:rPr>
                <w:rFonts w:ascii="Times New Roman" w:hAnsi="Times New Roman"/>
                <w:b/>
                <w:sz w:val="14"/>
                <w:szCs w:val="14"/>
              </w:rPr>
              <w:t>Akruálne (časovo</w:t>
            </w:r>
            <w:r>
              <w:rPr>
                <w:rFonts w:ascii="Times New Roman" w:hAnsi="Times New Roman"/>
                <w:b/>
                <w:sz w:val="14"/>
                <w:szCs w:val="14"/>
              </w:rPr>
              <w:t xml:space="preserve"> rozlíšené) náklady (v mil. eur)</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2012 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2013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2014 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2014 OS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2015 N</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2016 N</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2C08CE" w:rsidP="00723F83">
            <w:pPr>
              <w:bidi w:val="0"/>
              <w:jc w:val="center"/>
              <w:rPr>
                <w:rFonts w:ascii="Times New Roman" w:hAnsi="Times New Roman"/>
                <w:b/>
                <w:sz w:val="14"/>
                <w:szCs w:val="14"/>
              </w:rPr>
            </w:pPr>
            <w:r w:rsidRPr="002C08CE">
              <w:rPr>
                <w:rFonts w:ascii="Times New Roman" w:hAnsi="Times New Roman"/>
                <w:b/>
                <w:sz w:val="14"/>
                <w:szCs w:val="14"/>
              </w:rPr>
              <w:t>2017 N</w:t>
            </w:r>
          </w:p>
        </w:tc>
      </w:tr>
      <w:tr>
        <w:tblPrEx>
          <w:tblW w:w="9015" w:type="dxa"/>
          <w:tblInd w:w="70" w:type="dxa"/>
          <w:tblLayout w:type="fixed"/>
          <w:tblCellMar>
            <w:left w:w="70" w:type="dxa"/>
            <w:right w:w="70" w:type="dxa"/>
          </w:tblCellMar>
          <w:tblLook w:val="04A0"/>
        </w:tblPrEx>
        <w:trPr>
          <w:trHeight w:val="255"/>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2C08CE" w:rsidP="00723F83">
            <w:pPr>
              <w:bidi w:val="0"/>
              <w:rPr>
                <w:rFonts w:ascii="Times New Roman" w:hAnsi="Times New Roman"/>
                <w:sz w:val="14"/>
                <w:szCs w:val="14"/>
              </w:rPr>
            </w:pPr>
            <w:r w:rsidRPr="002C08CE">
              <w:rPr>
                <w:rFonts w:ascii="Times New Roman" w:hAnsi="Times New Roman"/>
                <w:sz w:val="14"/>
                <w:szCs w:val="14"/>
              </w:rPr>
              <w:t>1.Úroky a diskont štátnych cenných papierov vrátane nákladov na fin. operácie ŠD</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1 039,57</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1 147,58</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1 269,48</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1 254,86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1 189,93</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 xml:space="preserve"> 1 186,67</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1 144,21</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2C08CE" w:rsidP="00723F83">
            <w:pPr>
              <w:bidi w:val="0"/>
              <w:rPr>
                <w:rFonts w:ascii="Times New Roman" w:hAnsi="Times New Roman"/>
                <w:sz w:val="14"/>
                <w:szCs w:val="14"/>
              </w:rPr>
            </w:pPr>
            <w:r w:rsidRPr="002C08CE">
              <w:rPr>
                <w:rFonts w:ascii="Times New Roman" w:hAnsi="Times New Roman"/>
                <w:sz w:val="14"/>
                <w:szCs w:val="14"/>
              </w:rPr>
              <w:t>2. Úroky z prijatých vládnych úverov</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54,46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58,25</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60,08</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59,93</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60,07</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79,98</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100,72</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2C08CE" w:rsidP="00723F83">
            <w:pPr>
              <w:bidi w:val="0"/>
              <w:rPr>
                <w:rFonts w:ascii="Times New Roman" w:hAnsi="Times New Roman"/>
                <w:sz w:val="14"/>
                <w:szCs w:val="14"/>
              </w:rPr>
            </w:pPr>
            <w:r w:rsidRPr="002C08CE">
              <w:rPr>
                <w:rFonts w:ascii="Times New Roman" w:hAnsi="Times New Roman"/>
                <w:sz w:val="14"/>
                <w:szCs w:val="14"/>
              </w:rPr>
              <w:t>3. Poplatky</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11,75</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10,32</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31,50</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16,50</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10,50</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22,00</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22,00</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2C08CE" w:rsidP="00723F83">
            <w:pPr>
              <w:bidi w:val="0"/>
              <w:ind w:left="224" w:hanging="224"/>
              <w:rPr>
                <w:rFonts w:ascii="Times New Roman" w:hAnsi="Times New Roman"/>
                <w:sz w:val="14"/>
                <w:szCs w:val="14"/>
              </w:rPr>
            </w:pPr>
            <w:r w:rsidRPr="002C08CE">
              <w:rPr>
                <w:rFonts w:ascii="Times New Roman" w:hAnsi="Times New Roman"/>
                <w:sz w:val="14"/>
                <w:szCs w:val="14"/>
              </w:rPr>
              <w:t>4. Úroky platené ŠP (refinančný systém)</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40,74</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40,43</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41,89</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2C08CE"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46,64</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42,76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43,15</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94,67</w:t>
            </w:r>
          </w:p>
        </w:tc>
      </w:tr>
      <w:tr>
        <w:tblPrEx>
          <w:tblW w:w="9015" w:type="dxa"/>
          <w:tblInd w:w="70" w:type="dxa"/>
          <w:tblLayout w:type="fixed"/>
          <w:tblCellMar>
            <w:left w:w="70" w:type="dxa"/>
            <w:right w:w="70" w:type="dxa"/>
          </w:tblCellMar>
          <w:tblLook w:val="04A0"/>
        </w:tblPrEx>
        <w:trPr>
          <w:trHeight w:val="239"/>
        </w:trPr>
        <w:tc>
          <w:tcPr>
            <w:tcW w:w="32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BD5F00" w:rsidRPr="002C08CE" w:rsidP="00723F83">
            <w:pPr>
              <w:bidi w:val="0"/>
              <w:ind w:left="224"/>
              <w:rPr>
                <w:rFonts w:ascii="Times New Roman" w:hAnsi="Times New Roman"/>
                <w:b/>
                <w:sz w:val="14"/>
                <w:szCs w:val="14"/>
              </w:rPr>
            </w:pPr>
            <w:r w:rsidRPr="002C08CE">
              <w:rPr>
                <w:rFonts w:ascii="Times New Roman" w:hAnsi="Times New Roman"/>
                <w:b/>
                <w:sz w:val="14"/>
                <w:szCs w:val="14"/>
              </w:rPr>
              <w:t>Spolu</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2C08CE"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1 146,52</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2C08CE"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1 256,58</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2C08CE"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1 402,95</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2C08CE"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1 377,93</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131494" w:rsidP="00723F83">
            <w:pPr>
              <w:bidi w:val="0"/>
              <w:jc w:val="right"/>
              <w:rPr>
                <w:rFonts w:ascii="Times New Roman" w:hAnsi="Times New Roman" w:cs="Times New Roman"/>
                <w:b/>
                <w:bCs/>
                <w:color w:val="000000"/>
                <w:sz w:val="14"/>
                <w:szCs w:val="14"/>
              </w:rPr>
            </w:pPr>
            <w:r w:rsidRPr="00131494">
              <w:rPr>
                <w:rFonts w:ascii="Times New Roman" w:hAnsi="Times New Roman" w:cs="Times New Roman"/>
                <w:b/>
                <w:bCs/>
                <w:color w:val="000000"/>
                <w:sz w:val="14"/>
                <w:szCs w:val="14"/>
              </w:rPr>
              <w:t>1 303,26</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131494" w:rsidP="00723F83">
            <w:pPr>
              <w:bidi w:val="0"/>
              <w:jc w:val="right"/>
              <w:rPr>
                <w:rFonts w:ascii="Times New Roman" w:hAnsi="Times New Roman" w:cs="Times New Roman"/>
                <w:b/>
                <w:bCs/>
                <w:color w:val="000000"/>
                <w:sz w:val="14"/>
                <w:szCs w:val="14"/>
              </w:rPr>
            </w:pPr>
            <w:r w:rsidRPr="00131494">
              <w:rPr>
                <w:rFonts w:ascii="Times New Roman" w:hAnsi="Times New Roman" w:cs="Times New Roman"/>
                <w:b/>
                <w:bCs/>
                <w:color w:val="000000"/>
                <w:sz w:val="14"/>
                <w:szCs w:val="14"/>
              </w:rPr>
              <w:t>1 331,80</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131494" w:rsidP="00723F83">
            <w:pPr>
              <w:bidi w:val="0"/>
              <w:jc w:val="right"/>
              <w:rPr>
                <w:rFonts w:ascii="Times New Roman" w:hAnsi="Times New Roman" w:cs="Times New Roman"/>
                <w:b/>
                <w:bCs/>
                <w:color w:val="000000"/>
                <w:sz w:val="14"/>
                <w:szCs w:val="14"/>
              </w:rPr>
            </w:pPr>
            <w:r w:rsidRPr="00131494">
              <w:rPr>
                <w:rFonts w:ascii="Times New Roman" w:hAnsi="Times New Roman" w:cs="Times New Roman"/>
                <w:b/>
                <w:bCs/>
                <w:color w:val="000000"/>
                <w:sz w:val="14"/>
                <w:szCs w:val="14"/>
              </w:rPr>
              <w:t>1 361,60</w:t>
            </w:r>
          </w:p>
        </w:tc>
      </w:tr>
    </w:tbl>
    <w:p w:rsidR="00BD5F00" w:rsidP="00BD5F00">
      <w:pPr>
        <w:bidi w:val="0"/>
        <w:ind w:firstLine="708"/>
        <w:jc w:val="both"/>
        <w:rPr>
          <w:rFonts w:ascii="Times New Roman" w:hAnsi="Times New Roman"/>
        </w:rPr>
      </w:pPr>
    </w:p>
    <w:p w:rsidR="00BD5F00" w:rsidP="00BD5F00">
      <w:pPr>
        <w:bidi w:val="0"/>
        <w:ind w:firstLine="708"/>
        <w:jc w:val="both"/>
        <w:rPr>
          <w:rFonts w:ascii="Times New Roman" w:hAnsi="Times New Roman"/>
        </w:rPr>
      </w:pPr>
      <w:r>
        <w:rPr>
          <w:rFonts w:ascii="Times New Roman" w:hAnsi="Times New Roman"/>
        </w:rPr>
        <w:t>Hotovostné výdavky na štátny dlh sú dané hodnotou výdavkov, ktoré sa v danom roku vyplatia.</w:t>
      </w:r>
    </w:p>
    <w:p w:rsidR="00BD5F00" w:rsidP="00BD5F00">
      <w:pPr>
        <w:bidi w:val="0"/>
        <w:jc w:val="both"/>
        <w:rPr>
          <w:rFonts w:ascii="Times New Roman" w:hAnsi="Times New Roman"/>
          <w:highlight w:val="yellow"/>
        </w:rPr>
      </w:pPr>
    </w:p>
    <w:tbl>
      <w:tblPr>
        <w:tblStyle w:val="TableNormal"/>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1"/>
        <w:gridCol w:w="822"/>
        <w:gridCol w:w="822"/>
        <w:gridCol w:w="822"/>
        <w:gridCol w:w="822"/>
        <w:gridCol w:w="822"/>
        <w:gridCol w:w="822"/>
        <w:gridCol w:w="822"/>
      </w:tblGrid>
      <w:tr>
        <w:tblPrEx>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36"/>
        </w:trPr>
        <w:tc>
          <w:tcPr>
            <w:tcW w:w="32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748E1" w:rsidP="00723F83">
            <w:pPr>
              <w:bidi w:val="0"/>
              <w:rPr>
                <w:rFonts w:ascii="Times New Roman" w:hAnsi="Times New Roman"/>
                <w:b/>
                <w:sz w:val="14"/>
                <w:szCs w:val="14"/>
              </w:rPr>
            </w:pPr>
            <w:r>
              <w:rPr>
                <w:rFonts w:ascii="Times New Roman" w:hAnsi="Times New Roman"/>
                <w:b/>
                <w:sz w:val="14"/>
                <w:szCs w:val="14"/>
              </w:rPr>
              <w:t>Hotovostné náklady (v mil. eur)</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2012 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2013 S</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2014 R</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2014 OS</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2015 N</w:t>
            </w:r>
          </w:p>
        </w:tc>
        <w:tc>
          <w:tcPr>
            <w:tcW w:w="82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2016 N</w:t>
            </w:r>
          </w:p>
        </w:tc>
        <w:tc>
          <w:tcPr>
            <w:tcW w:w="82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B748E1" w:rsidP="00723F83">
            <w:pPr>
              <w:bidi w:val="0"/>
              <w:jc w:val="center"/>
              <w:rPr>
                <w:rFonts w:ascii="Times New Roman" w:hAnsi="Times New Roman"/>
                <w:b/>
                <w:sz w:val="14"/>
                <w:szCs w:val="14"/>
              </w:rPr>
            </w:pPr>
            <w:r w:rsidRPr="00B748E1">
              <w:rPr>
                <w:rFonts w:ascii="Times New Roman" w:hAnsi="Times New Roman"/>
                <w:b/>
                <w:sz w:val="14"/>
                <w:szCs w:val="14"/>
              </w:rPr>
              <w:t>2017 N</w:t>
            </w:r>
          </w:p>
        </w:tc>
      </w:tr>
      <w:tr>
        <w:tblPrEx>
          <w:tblW w:w="9015" w:type="dxa"/>
          <w:tblInd w:w="70" w:type="dxa"/>
          <w:tblLayout w:type="fixed"/>
          <w:tblCellMar>
            <w:left w:w="70" w:type="dxa"/>
            <w:right w:w="70" w:type="dxa"/>
          </w:tblCellMar>
          <w:tblLook w:val="04A0"/>
        </w:tblPrEx>
        <w:trPr>
          <w:trHeight w:val="267"/>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rPr>
                <w:rFonts w:ascii="Times New Roman" w:hAnsi="Times New Roman"/>
                <w:sz w:val="14"/>
                <w:szCs w:val="14"/>
              </w:rPr>
            </w:pPr>
            <w:r w:rsidRPr="00B748E1">
              <w:rPr>
                <w:rFonts w:ascii="Times New Roman" w:hAnsi="Times New Roman"/>
                <w:sz w:val="14"/>
                <w:szCs w:val="14"/>
              </w:rPr>
              <w:t>1. Úroky a diskont štátnych cenných papierov vrátane nákladov na fin. operácie ŠD</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jc w:val="right"/>
              <w:rPr>
                <w:rFonts w:ascii="Times New Roman" w:hAnsi="Times New Roman" w:cs="Times New Roman"/>
                <w:color w:val="000000"/>
                <w:sz w:val="14"/>
                <w:szCs w:val="14"/>
              </w:rPr>
            </w:pPr>
            <w:r w:rsidRPr="00B748E1">
              <w:rPr>
                <w:rFonts w:ascii="Times New Roman" w:hAnsi="Times New Roman" w:cs="Times New Roman"/>
                <w:color w:val="000000"/>
                <w:sz w:val="14"/>
                <w:szCs w:val="14"/>
              </w:rPr>
              <w:t>1 151,38</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1 062,92</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B748E1" w:rsidP="00723F83">
            <w:pPr>
              <w:bidi w:val="0"/>
              <w:jc w:val="right"/>
              <w:rPr>
                <w:rFonts w:ascii="Times New Roman" w:hAnsi="Times New Roman" w:cs="Times New Roman"/>
                <w:color w:val="000000"/>
                <w:sz w:val="14"/>
                <w:szCs w:val="14"/>
              </w:rPr>
            </w:pPr>
            <w:r w:rsidRPr="00B748E1">
              <w:rPr>
                <w:rFonts w:ascii="Times New Roman" w:hAnsi="Times New Roman" w:cs="Times New Roman"/>
                <w:color w:val="000000"/>
                <w:sz w:val="14"/>
                <w:szCs w:val="14"/>
              </w:rPr>
              <w:t>1 259,50</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1 245,86</w:t>
            </w:r>
          </w:p>
        </w:tc>
        <w:tc>
          <w:tcPr>
            <w:tcW w:w="822" w:type="dxa"/>
            <w:tcBorders>
              <w:top w:val="single" w:sz="4" w:space="0" w:color="auto"/>
              <w:left w:val="single" w:sz="4" w:space="0" w:color="auto"/>
              <w:bottom w:val="single" w:sz="4" w:space="0" w:color="auto"/>
              <w:right w:val="single" w:sz="4" w:space="0" w:color="auto"/>
            </w:tcBorders>
            <w:textDirection w:val="lrTb"/>
            <w:vAlign w:val="bottom"/>
            <w:hideMark/>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1 183,36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1 205,59</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1 343,47</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rPr>
                <w:rFonts w:ascii="Times New Roman" w:hAnsi="Times New Roman"/>
                <w:sz w:val="14"/>
                <w:szCs w:val="14"/>
              </w:rPr>
            </w:pPr>
            <w:r w:rsidRPr="00B748E1">
              <w:rPr>
                <w:rFonts w:ascii="Times New Roman" w:hAnsi="Times New Roman"/>
                <w:sz w:val="14"/>
                <w:szCs w:val="14"/>
              </w:rPr>
              <w:t>2. Úroky z prijatých vládnych úverov</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50,26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55,83</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B748E1" w:rsidP="00723F83">
            <w:pPr>
              <w:bidi w:val="0"/>
              <w:jc w:val="right"/>
              <w:rPr>
                <w:rFonts w:ascii="Times New Roman" w:hAnsi="Times New Roman" w:cs="Times New Roman"/>
                <w:color w:val="000000"/>
                <w:sz w:val="14"/>
                <w:szCs w:val="14"/>
              </w:rPr>
            </w:pPr>
            <w:r w:rsidRPr="00B748E1">
              <w:rPr>
                <w:rFonts w:ascii="Times New Roman" w:hAnsi="Times New Roman" w:cs="Times New Roman"/>
                <w:color w:val="000000"/>
                <w:sz w:val="14"/>
                <w:szCs w:val="14"/>
              </w:rPr>
              <w:t>64,93</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64,09</w:t>
            </w:r>
          </w:p>
        </w:tc>
        <w:tc>
          <w:tcPr>
            <w:tcW w:w="822" w:type="dxa"/>
            <w:tcBorders>
              <w:top w:val="single" w:sz="4" w:space="0" w:color="auto"/>
              <w:left w:val="single" w:sz="4" w:space="0" w:color="auto"/>
              <w:bottom w:val="single" w:sz="4" w:space="0" w:color="auto"/>
              <w:right w:val="single" w:sz="4" w:space="0" w:color="auto"/>
            </w:tcBorders>
            <w:textDirection w:val="lrTb"/>
            <w:vAlign w:val="bottom"/>
            <w:hideMark/>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55,96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59,88</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86,52</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rPr>
                <w:rFonts w:ascii="Times New Roman" w:hAnsi="Times New Roman"/>
                <w:sz w:val="14"/>
                <w:szCs w:val="14"/>
              </w:rPr>
            </w:pPr>
            <w:r w:rsidRPr="00B748E1">
              <w:rPr>
                <w:rFonts w:ascii="Times New Roman" w:hAnsi="Times New Roman"/>
                <w:sz w:val="14"/>
                <w:szCs w:val="14"/>
              </w:rPr>
              <w:t>3. Poplatky</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11,75</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10,32</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B748E1" w:rsidP="00723F83">
            <w:pPr>
              <w:bidi w:val="0"/>
              <w:jc w:val="right"/>
              <w:rPr>
                <w:rFonts w:ascii="Times New Roman" w:hAnsi="Times New Roman" w:cs="Times New Roman"/>
                <w:color w:val="000000"/>
                <w:sz w:val="14"/>
                <w:szCs w:val="14"/>
              </w:rPr>
            </w:pPr>
            <w:r w:rsidRPr="00B748E1">
              <w:rPr>
                <w:rFonts w:ascii="Times New Roman" w:hAnsi="Times New Roman" w:cs="Times New Roman"/>
                <w:color w:val="000000"/>
                <w:sz w:val="14"/>
                <w:szCs w:val="14"/>
              </w:rPr>
              <w:t>31,50</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16,50</w:t>
            </w:r>
          </w:p>
        </w:tc>
        <w:tc>
          <w:tcPr>
            <w:tcW w:w="822" w:type="dxa"/>
            <w:tcBorders>
              <w:top w:val="single" w:sz="4" w:space="0" w:color="auto"/>
              <w:left w:val="single" w:sz="4" w:space="0" w:color="auto"/>
              <w:bottom w:val="single" w:sz="4" w:space="0" w:color="auto"/>
              <w:right w:val="single" w:sz="4" w:space="0" w:color="auto"/>
            </w:tcBorders>
            <w:textDirection w:val="lrTb"/>
            <w:vAlign w:val="bottom"/>
            <w:hideMark/>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10,50</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22,00</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22,00</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ind w:left="224" w:hanging="224"/>
              <w:rPr>
                <w:rFonts w:ascii="Times New Roman" w:hAnsi="Times New Roman"/>
                <w:sz w:val="14"/>
                <w:szCs w:val="14"/>
              </w:rPr>
            </w:pPr>
            <w:r w:rsidRPr="00B748E1">
              <w:rPr>
                <w:rFonts w:ascii="Times New Roman" w:hAnsi="Times New Roman"/>
                <w:sz w:val="14"/>
                <w:szCs w:val="14"/>
              </w:rPr>
              <w:t>4. Úroky platené ŠP (refinančný systém)</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34,79</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36,27</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B748E1" w:rsidP="00723F83">
            <w:pPr>
              <w:bidi w:val="0"/>
              <w:jc w:val="right"/>
              <w:rPr>
                <w:rFonts w:ascii="Times New Roman" w:hAnsi="Times New Roman" w:cs="Times New Roman"/>
                <w:color w:val="000000"/>
                <w:sz w:val="14"/>
                <w:szCs w:val="14"/>
              </w:rPr>
            </w:pPr>
            <w:r w:rsidRPr="00B748E1">
              <w:rPr>
                <w:rFonts w:ascii="Times New Roman" w:hAnsi="Times New Roman" w:cs="Times New Roman"/>
                <w:color w:val="000000"/>
                <w:sz w:val="14"/>
                <w:szCs w:val="14"/>
              </w:rPr>
              <w:t>41,89</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B748E1" w:rsidP="00723F83">
            <w:pPr>
              <w:bidi w:val="0"/>
              <w:jc w:val="right"/>
              <w:rPr>
                <w:rFonts w:ascii="Times New Roman" w:hAnsi="Times New Roman" w:cs="Times New Roman"/>
                <w:color w:val="000000"/>
                <w:sz w:val="14"/>
                <w:szCs w:val="14"/>
              </w:rPr>
            </w:pPr>
            <w:r>
              <w:rPr>
                <w:rFonts w:ascii="Times New Roman" w:hAnsi="Times New Roman" w:cs="Times New Roman"/>
                <w:color w:val="000000"/>
                <w:sz w:val="14"/>
                <w:szCs w:val="14"/>
              </w:rPr>
              <w:t>45,59</w:t>
            </w:r>
          </w:p>
        </w:tc>
        <w:tc>
          <w:tcPr>
            <w:tcW w:w="822" w:type="dxa"/>
            <w:tcBorders>
              <w:top w:val="single" w:sz="4" w:space="0" w:color="auto"/>
              <w:left w:val="single" w:sz="4" w:space="0" w:color="auto"/>
              <w:bottom w:val="single" w:sz="4" w:space="0" w:color="auto"/>
              <w:right w:val="single" w:sz="4" w:space="0" w:color="auto"/>
            </w:tcBorders>
            <w:textDirection w:val="lrTb"/>
            <w:vAlign w:val="bottom"/>
            <w:hideMark/>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42,76</w:t>
            </w:r>
          </w:p>
        </w:tc>
        <w:tc>
          <w:tcPr>
            <w:tcW w:w="822" w:type="dxa"/>
            <w:tcBorders>
              <w:top w:val="single" w:sz="4" w:space="0" w:color="auto"/>
              <w:left w:val="single" w:sz="4" w:space="0" w:color="auto"/>
              <w:bottom w:val="single" w:sz="4" w:space="0" w:color="auto"/>
              <w:right w:val="single" w:sz="4" w:space="0" w:color="auto"/>
            </w:tcBorders>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43,15</w:t>
            </w:r>
          </w:p>
        </w:tc>
        <w:tc>
          <w:tcPr>
            <w:tcW w:w="822" w:type="dxa"/>
            <w:tcBorders>
              <w:top w:val="single" w:sz="4" w:space="0" w:color="auto"/>
              <w:left w:val="single" w:sz="4" w:space="0" w:color="auto"/>
              <w:bottom w:val="single" w:sz="4" w:space="0" w:color="auto"/>
              <w:right w:val="single" w:sz="4" w:space="0" w:color="auto"/>
            </w:tcBorders>
            <w:noWrap/>
            <w:textDirection w:val="lrTb"/>
            <w:vAlign w:val="bottom"/>
          </w:tcPr>
          <w:p w:rsidR="00BD5F00" w:rsidRPr="00131494" w:rsidP="00723F83">
            <w:pPr>
              <w:bidi w:val="0"/>
              <w:jc w:val="right"/>
              <w:rPr>
                <w:rFonts w:ascii="Times New Roman" w:hAnsi="Times New Roman" w:cs="Times New Roman"/>
                <w:color w:val="000000"/>
                <w:sz w:val="14"/>
                <w:szCs w:val="14"/>
              </w:rPr>
            </w:pPr>
            <w:r w:rsidRPr="00131494">
              <w:rPr>
                <w:rFonts w:ascii="Times New Roman" w:hAnsi="Times New Roman" w:cs="Times New Roman"/>
                <w:color w:val="000000"/>
                <w:sz w:val="14"/>
                <w:szCs w:val="14"/>
              </w:rPr>
              <w:t>94,67</w:t>
            </w:r>
          </w:p>
        </w:tc>
      </w:tr>
      <w:tr>
        <w:tblPrEx>
          <w:tblW w:w="9015" w:type="dxa"/>
          <w:tblInd w:w="70" w:type="dxa"/>
          <w:tblLayout w:type="fixed"/>
          <w:tblCellMar>
            <w:left w:w="70" w:type="dxa"/>
            <w:right w:w="70" w:type="dxa"/>
          </w:tblCellMar>
          <w:tblLook w:val="04A0"/>
        </w:tblPrEx>
        <w:trPr>
          <w:trHeight w:val="250"/>
        </w:trPr>
        <w:tc>
          <w:tcPr>
            <w:tcW w:w="32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BD5F00" w:rsidRPr="00B748E1" w:rsidP="00723F83">
            <w:pPr>
              <w:bidi w:val="0"/>
              <w:ind w:left="224"/>
              <w:rPr>
                <w:rFonts w:ascii="Times New Roman" w:hAnsi="Times New Roman"/>
                <w:b/>
                <w:sz w:val="14"/>
                <w:szCs w:val="14"/>
              </w:rPr>
            </w:pPr>
            <w:r w:rsidRPr="00B748E1">
              <w:rPr>
                <w:rFonts w:ascii="Times New Roman" w:hAnsi="Times New Roman"/>
                <w:b/>
                <w:sz w:val="14"/>
                <w:szCs w:val="14"/>
              </w:rPr>
              <w:t>Spolu</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BD5F00" w:rsidRPr="00B748E1"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1 248,18</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B748E1"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1 165,34</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hideMark/>
          </w:tcPr>
          <w:p w:rsidR="00BD5F00" w:rsidRPr="00B748E1" w:rsidP="00723F83">
            <w:pPr>
              <w:bidi w:val="0"/>
              <w:jc w:val="right"/>
              <w:rPr>
                <w:rFonts w:ascii="Times New Roman" w:hAnsi="Times New Roman" w:cs="Times New Roman"/>
                <w:b/>
                <w:bCs/>
                <w:color w:val="000000"/>
                <w:sz w:val="14"/>
                <w:szCs w:val="14"/>
              </w:rPr>
            </w:pPr>
            <w:r w:rsidRPr="00B748E1">
              <w:rPr>
                <w:rFonts w:ascii="Times New Roman" w:hAnsi="Times New Roman" w:cs="Times New Roman"/>
                <w:b/>
                <w:bCs/>
                <w:color w:val="000000"/>
                <w:sz w:val="14"/>
                <w:szCs w:val="14"/>
              </w:rPr>
              <w:t>1 397,82</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B748E1" w:rsidP="00723F83">
            <w:pPr>
              <w:bidi w:val="0"/>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1 372,04</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hideMark/>
          </w:tcPr>
          <w:p w:rsidR="00BD5F00" w:rsidRPr="00131494" w:rsidP="00723F83">
            <w:pPr>
              <w:bidi w:val="0"/>
              <w:jc w:val="right"/>
              <w:rPr>
                <w:rFonts w:ascii="Times New Roman" w:hAnsi="Times New Roman" w:cs="Times New Roman"/>
                <w:b/>
                <w:bCs/>
                <w:color w:val="000000"/>
                <w:sz w:val="14"/>
                <w:szCs w:val="14"/>
              </w:rPr>
            </w:pPr>
            <w:r w:rsidRPr="00131494">
              <w:rPr>
                <w:rFonts w:ascii="Times New Roman" w:hAnsi="Times New Roman" w:cs="Times New Roman"/>
                <w:b/>
                <w:bCs/>
                <w:color w:val="000000"/>
                <w:sz w:val="14"/>
                <w:szCs w:val="14"/>
              </w:rPr>
              <w:t>1 292,58</w:t>
            </w:r>
          </w:p>
        </w:tc>
        <w:tc>
          <w:tcPr>
            <w:tcW w:w="82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131494" w:rsidP="00723F83">
            <w:pPr>
              <w:bidi w:val="0"/>
              <w:jc w:val="right"/>
              <w:rPr>
                <w:rFonts w:ascii="Times New Roman" w:hAnsi="Times New Roman" w:cs="Times New Roman"/>
                <w:b/>
                <w:bCs/>
                <w:color w:val="000000"/>
                <w:sz w:val="14"/>
                <w:szCs w:val="14"/>
              </w:rPr>
            </w:pPr>
            <w:r w:rsidRPr="00131494">
              <w:rPr>
                <w:rFonts w:ascii="Times New Roman" w:hAnsi="Times New Roman" w:cs="Times New Roman"/>
                <w:b/>
                <w:bCs/>
                <w:color w:val="000000"/>
                <w:sz w:val="14"/>
                <w:szCs w:val="14"/>
              </w:rPr>
              <w:t>1 330,62</w:t>
            </w:r>
          </w:p>
        </w:tc>
        <w:tc>
          <w:tcPr>
            <w:tcW w:w="822"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bottom"/>
          </w:tcPr>
          <w:p w:rsidR="00BD5F00" w:rsidRPr="00131494" w:rsidP="00723F83">
            <w:pPr>
              <w:bidi w:val="0"/>
              <w:jc w:val="right"/>
              <w:rPr>
                <w:rFonts w:ascii="Times New Roman" w:hAnsi="Times New Roman" w:cs="Times New Roman"/>
                <w:b/>
                <w:bCs/>
                <w:color w:val="000000"/>
                <w:sz w:val="14"/>
                <w:szCs w:val="14"/>
              </w:rPr>
            </w:pPr>
            <w:r w:rsidRPr="00131494">
              <w:rPr>
                <w:rFonts w:ascii="Times New Roman" w:hAnsi="Times New Roman" w:cs="Times New Roman"/>
                <w:b/>
                <w:bCs/>
                <w:color w:val="000000"/>
                <w:sz w:val="14"/>
                <w:szCs w:val="14"/>
              </w:rPr>
              <w:t>1 546,66</w:t>
            </w:r>
          </w:p>
        </w:tc>
      </w:tr>
    </w:tbl>
    <w:p w:rsidR="00BD5F00" w:rsidP="00BD5F00">
      <w:pPr>
        <w:bidi w:val="0"/>
        <w:jc w:val="both"/>
        <w:rPr>
          <w:rFonts w:ascii="Times New Roman" w:hAnsi="Times New Roman"/>
        </w:rPr>
      </w:pPr>
    </w:p>
    <w:p w:rsidR="00BD5F00" w:rsidP="00BD5F00">
      <w:pPr>
        <w:bidi w:val="0"/>
        <w:ind w:firstLine="708"/>
        <w:jc w:val="both"/>
        <w:rPr>
          <w:rFonts w:ascii="Times New Roman" w:hAnsi="Times New Roman"/>
        </w:rPr>
      </w:pPr>
      <w:r>
        <w:rPr>
          <w:rFonts w:ascii="Times New Roman" w:hAnsi="Times New Roman"/>
        </w:rPr>
        <w:t>Údaje výdavkov na rok</w:t>
      </w:r>
      <w:r w:rsidRPr="00FD534C">
        <w:rPr>
          <w:rFonts w:ascii="Times New Roman" w:hAnsi="Times New Roman"/>
        </w:rPr>
        <w:t xml:space="preserve"> 2012 sú uvádzané bez zahrnutia príjmov</w:t>
      </w:r>
      <w:r>
        <w:rPr>
          <w:rFonts w:ascii="Times New Roman" w:hAnsi="Times New Roman"/>
        </w:rPr>
        <w:t>, a to z dôvodu zavedenia tzv. saldo účtu. Na roky 2013 až 2017</w:t>
      </w:r>
      <w:r w:rsidRPr="00FD534C">
        <w:rPr>
          <w:rFonts w:ascii="Times New Roman" w:hAnsi="Times New Roman"/>
        </w:rPr>
        <w:t xml:space="preserve"> sú výdavky zmenšené o príjmy, uvádzajú sa len čisté výdavky (saldo účet). Uvedené platí pre všetky jednotlivé položky tabuliek.</w:t>
      </w:r>
    </w:p>
    <w:tbl>
      <w:tblPr>
        <w:tblStyle w:val="TableNormal"/>
        <w:tblW w:w="0" w:type="auto"/>
        <w:tblInd w:w="57" w:type="dxa"/>
        <w:tblLayout w:type="fixed"/>
        <w:tblCellMar>
          <w:left w:w="70" w:type="dxa"/>
          <w:right w:w="70" w:type="dxa"/>
        </w:tblCellMar>
        <w:tblLook w:val="04A0"/>
      </w:tblPr>
      <w:tblGrid>
        <w:gridCol w:w="1147"/>
        <w:gridCol w:w="113"/>
        <w:gridCol w:w="1305"/>
        <w:gridCol w:w="709"/>
        <w:gridCol w:w="850"/>
        <w:gridCol w:w="992"/>
        <w:gridCol w:w="993"/>
        <w:gridCol w:w="992"/>
        <w:gridCol w:w="1049"/>
        <w:gridCol w:w="992"/>
      </w:tblGrid>
      <w:tr>
        <w:tblPrEx>
          <w:tblW w:w="0" w:type="auto"/>
          <w:tblInd w:w="57" w:type="dxa"/>
          <w:tblLayout w:type="fixed"/>
          <w:tblCellMar>
            <w:left w:w="70" w:type="dxa"/>
            <w:right w:w="70" w:type="dxa"/>
          </w:tblCellMar>
          <w:tblLook w:val="04A0"/>
        </w:tblPrEx>
        <w:trPr>
          <w:trHeight w:val="483"/>
        </w:trPr>
        <w:tc>
          <w:tcPr>
            <w:tcW w:w="1260" w:type="dxa"/>
            <w:gridSpan w:val="2"/>
            <w:tcBorders>
              <w:top w:val="nil"/>
              <w:left w:val="nil"/>
              <w:bottom w:val="single" w:sz="4" w:space="0" w:color="auto"/>
              <w:right w:val="nil"/>
            </w:tcBorders>
            <w:noWrap/>
            <w:textDirection w:val="lrTb"/>
            <w:vAlign w:val="bottom"/>
            <w:hideMark/>
          </w:tcPr>
          <w:p w:rsidR="00BD5F00" w:rsidP="00723F83">
            <w:pPr>
              <w:bidi w:val="0"/>
              <w:rPr>
                <w:rFonts w:cs="Times New Roman"/>
              </w:rPr>
            </w:pPr>
          </w:p>
        </w:tc>
        <w:tc>
          <w:tcPr>
            <w:tcW w:w="1305" w:type="dxa"/>
            <w:tcBorders>
              <w:top w:val="nil"/>
              <w:left w:val="nil"/>
              <w:bottom w:val="single" w:sz="4" w:space="0" w:color="auto"/>
              <w:right w:val="nil"/>
            </w:tcBorders>
            <w:noWrap/>
            <w:textDirection w:val="lrTb"/>
            <w:vAlign w:val="bottom"/>
          </w:tcPr>
          <w:p w:rsidR="00BD5F00" w:rsidP="00723F83">
            <w:pPr>
              <w:bidi w:val="0"/>
              <w:rPr>
                <w:rFonts w:ascii="Calibri" w:hAnsi="Calibri" w:cs="Times New Roman"/>
                <w:color w:val="000000"/>
                <w:szCs w:val="22"/>
                <w:lang w:eastAsia="sk-SK"/>
              </w:rPr>
            </w:pPr>
          </w:p>
        </w:tc>
        <w:tc>
          <w:tcPr>
            <w:tcW w:w="709" w:type="dxa"/>
            <w:tcBorders>
              <w:top w:val="nil"/>
              <w:left w:val="nil"/>
              <w:bottom w:val="single" w:sz="4" w:space="0" w:color="auto"/>
              <w:right w:val="nil"/>
            </w:tcBorders>
            <w:noWrap/>
            <w:textDirection w:val="lrTb"/>
            <w:vAlign w:val="bottom"/>
            <w:hideMark/>
          </w:tcPr>
          <w:p w:rsidR="00BD5F00" w:rsidP="00723F83">
            <w:pPr>
              <w:bidi w:val="0"/>
              <w:rPr>
                <w:rFonts w:cs="Times New Roman"/>
              </w:rPr>
            </w:pPr>
          </w:p>
        </w:tc>
        <w:tc>
          <w:tcPr>
            <w:tcW w:w="850" w:type="dxa"/>
            <w:tcBorders>
              <w:top w:val="nil"/>
              <w:left w:val="nil"/>
              <w:bottom w:val="single" w:sz="4" w:space="0" w:color="auto"/>
              <w:right w:val="nil"/>
            </w:tcBorders>
            <w:noWrap/>
            <w:textDirection w:val="lrTb"/>
            <w:vAlign w:val="bottom"/>
            <w:hideMark/>
          </w:tcPr>
          <w:p w:rsidR="00BD5F00" w:rsidP="00723F83">
            <w:pPr>
              <w:bidi w:val="0"/>
              <w:jc w:val="right"/>
              <w:rPr>
                <w:rFonts w:cs="Times New Roman"/>
                <w:sz w:val="20"/>
                <w:szCs w:val="20"/>
                <w:lang w:eastAsia="sk-SK"/>
              </w:rPr>
            </w:pPr>
            <w:r>
              <w:rPr>
                <w:rFonts w:ascii="Times New Roman" w:hAnsi="Times New Roman" w:cs="Times New Roman"/>
                <w:color w:val="000000"/>
                <w:sz w:val="16"/>
                <w:szCs w:val="16"/>
                <w:lang w:eastAsia="sk-SK"/>
              </w:rPr>
              <w:t>(v tis. eur)</w:t>
            </w:r>
          </w:p>
        </w:tc>
        <w:tc>
          <w:tcPr>
            <w:tcW w:w="992" w:type="dxa"/>
            <w:tcBorders>
              <w:top w:val="nil"/>
              <w:left w:val="nil"/>
              <w:bottom w:val="single" w:sz="4" w:space="0" w:color="auto"/>
              <w:right w:val="nil"/>
            </w:tcBorders>
            <w:noWrap/>
            <w:textDirection w:val="lrTb"/>
            <w:vAlign w:val="bottom"/>
          </w:tcPr>
          <w:p w:rsidR="00BD5F00" w:rsidP="00723F83">
            <w:pPr>
              <w:bidi w:val="0"/>
              <w:rPr>
                <w:rFonts w:ascii="Calibri" w:hAnsi="Calibri" w:cs="Times New Roman"/>
                <w:color w:val="000000"/>
                <w:szCs w:val="22"/>
                <w:lang w:eastAsia="sk-SK"/>
              </w:rPr>
            </w:pPr>
          </w:p>
        </w:tc>
        <w:tc>
          <w:tcPr>
            <w:tcW w:w="993" w:type="dxa"/>
            <w:tcBorders>
              <w:top w:val="nil"/>
              <w:left w:val="nil"/>
              <w:bottom w:val="single" w:sz="4" w:space="0" w:color="auto"/>
              <w:right w:val="nil"/>
            </w:tcBorders>
            <w:noWrap/>
            <w:textDirection w:val="lrTb"/>
            <w:vAlign w:val="bottom"/>
            <w:hideMark/>
          </w:tcPr>
          <w:p w:rsidR="00BD5F00" w:rsidP="00723F83">
            <w:pPr>
              <w:bidi w:val="0"/>
              <w:rPr>
                <w:rFonts w:cs="Times New Roman"/>
              </w:rPr>
            </w:pPr>
          </w:p>
        </w:tc>
        <w:tc>
          <w:tcPr>
            <w:tcW w:w="992" w:type="dxa"/>
            <w:tcBorders>
              <w:top w:val="nil"/>
              <w:left w:val="nil"/>
              <w:bottom w:val="single" w:sz="4" w:space="0" w:color="auto"/>
              <w:right w:val="nil"/>
            </w:tcBorders>
            <w:noWrap/>
            <w:textDirection w:val="lrTb"/>
            <w:vAlign w:val="bottom"/>
            <w:hideMark/>
          </w:tcPr>
          <w:p w:rsidR="00BD5F00" w:rsidP="00723F83">
            <w:pPr>
              <w:bidi w:val="0"/>
              <w:rPr>
                <w:rFonts w:cs="Times New Roman"/>
              </w:rPr>
            </w:pPr>
          </w:p>
        </w:tc>
        <w:tc>
          <w:tcPr>
            <w:tcW w:w="1049" w:type="dxa"/>
            <w:tcBorders>
              <w:top w:val="nil"/>
              <w:left w:val="nil"/>
              <w:bottom w:val="single" w:sz="4" w:space="0" w:color="auto"/>
              <w:right w:val="nil"/>
            </w:tcBorders>
            <w:noWrap/>
            <w:textDirection w:val="lrTb"/>
            <w:vAlign w:val="bottom"/>
            <w:hideMark/>
          </w:tcPr>
          <w:p w:rsidR="00BD5F00" w:rsidP="00723F83">
            <w:pPr>
              <w:bidi w:val="0"/>
              <w:rPr>
                <w:rFonts w:cs="Times New Roman"/>
              </w:rPr>
            </w:pPr>
          </w:p>
        </w:tc>
        <w:tc>
          <w:tcPr>
            <w:tcW w:w="992" w:type="dxa"/>
            <w:tcBorders>
              <w:top w:val="nil"/>
              <w:left w:val="nil"/>
              <w:bottom w:val="single" w:sz="4" w:space="0" w:color="auto"/>
              <w:right w:val="nil"/>
            </w:tcBorders>
            <w:noWrap/>
            <w:textDirection w:val="lrTb"/>
            <w:vAlign w:val="bottom"/>
            <w:hideMark/>
          </w:tcPr>
          <w:p w:rsidR="00BD5F00" w:rsidP="00723F83">
            <w:pPr>
              <w:bidi w:val="0"/>
              <w:rPr>
                <w:rFonts w:ascii="Times New Roman" w:hAnsi="Times New Roman" w:cs="Times New Roman"/>
                <w:color w:val="000000"/>
                <w:sz w:val="16"/>
                <w:szCs w:val="16"/>
                <w:lang w:eastAsia="sk-SK"/>
              </w:rPr>
            </w:pPr>
            <w:r>
              <w:rPr>
                <w:rFonts w:ascii="Times New Roman" w:hAnsi="Times New Roman" w:cs="Times New Roman"/>
                <w:color w:val="000000"/>
                <w:sz w:val="16"/>
                <w:szCs w:val="16"/>
                <w:lang w:eastAsia="sk-SK"/>
              </w:rPr>
              <w:t>(v eurách)</w:t>
            </w:r>
          </w:p>
        </w:tc>
      </w:tr>
      <w:tr>
        <w:tblPrEx>
          <w:tblW w:w="0" w:type="auto"/>
          <w:tblInd w:w="57" w:type="dxa"/>
          <w:tblLayout w:type="fixed"/>
          <w:tblCellMar>
            <w:left w:w="70" w:type="dxa"/>
            <w:right w:w="70" w:type="dxa"/>
          </w:tblCellMar>
          <w:tblLook w:val="04A0"/>
        </w:tblPrEx>
        <w:trPr>
          <w:trHeight w:val="483"/>
        </w:trPr>
        <w:tc>
          <w:tcPr>
            <w:tcW w:w="2565" w:type="dxa"/>
            <w:gridSpan w:val="3"/>
            <w:tcBorders>
              <w:top w:val="single" w:sz="4" w:space="0" w:color="auto"/>
              <w:left w:val="single" w:sz="4" w:space="0" w:color="auto"/>
              <w:bottom w:val="single" w:sz="4" w:space="0" w:color="auto"/>
              <w:right w:val="single" w:sz="4" w:space="0" w:color="auto"/>
            </w:tcBorders>
            <w:shd w:val="clear" w:color="auto" w:fill="A6A6A6"/>
            <w:textDirection w:val="lrTb"/>
            <w:vAlign w:val="center"/>
            <w:hideMark/>
          </w:tcPr>
          <w:p w:rsidR="00BD5F00" w:rsidRPr="00FD534C" w:rsidP="00723F83">
            <w:pPr>
              <w:bidi w:val="0"/>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Štátny dlh (úroky)</w:t>
            </w:r>
          </w:p>
        </w:tc>
        <w:tc>
          <w:tcPr>
            <w:tcW w:w="709"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2012 S</w:t>
            </w:r>
          </w:p>
        </w:tc>
        <w:tc>
          <w:tcPr>
            <w:tcW w:w="850" w:type="dxa"/>
            <w:tcBorders>
              <w:top w:val="single" w:sz="4" w:space="0" w:color="auto"/>
              <w:left w:val="single" w:sz="4" w:space="0" w:color="auto"/>
              <w:bottom w:val="single" w:sz="4" w:space="0" w:color="auto"/>
              <w:right w:val="single" w:sz="6"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2013 S</w:t>
            </w:r>
          </w:p>
        </w:tc>
        <w:tc>
          <w:tcPr>
            <w:tcW w:w="992" w:type="dxa"/>
            <w:tcBorders>
              <w:top w:val="single" w:sz="4" w:space="0" w:color="auto"/>
              <w:left w:val="single" w:sz="6" w:space="0" w:color="auto"/>
              <w:bottom w:val="single" w:sz="4" w:space="0" w:color="auto"/>
              <w:right w:val="single" w:sz="4"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2014 R</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2014 OS</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2015 N</w:t>
            </w:r>
          </w:p>
        </w:tc>
        <w:tc>
          <w:tcPr>
            <w:tcW w:w="1049"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2016 N</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hideMark/>
          </w:tcPr>
          <w:p w:rsidR="00BD5F00" w:rsidRPr="00FD534C" w:rsidP="00723F83">
            <w:pPr>
              <w:bidi w:val="0"/>
              <w:jc w:val="center"/>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2017 N</w:t>
            </w:r>
          </w:p>
        </w:tc>
      </w:tr>
      <w:tr>
        <w:tblPrEx>
          <w:tblW w:w="0" w:type="auto"/>
          <w:tblInd w:w="57" w:type="dxa"/>
          <w:tblLayout w:type="fixed"/>
          <w:tblCellMar>
            <w:left w:w="70" w:type="dxa"/>
            <w:right w:w="70" w:type="dxa"/>
          </w:tblCellMar>
          <w:tblLook w:val="04A0"/>
        </w:tblPrEx>
        <w:trPr>
          <w:trHeight w:val="483"/>
        </w:trPr>
        <w:tc>
          <w:tcPr>
            <w:tcW w:w="1147" w:type="dxa"/>
            <w:vMerge w:val="restart"/>
            <w:tcBorders>
              <w:top w:val="nil"/>
              <w:left w:val="single" w:sz="4" w:space="0" w:color="auto"/>
              <w:bottom w:val="single" w:sz="4" w:space="0" w:color="000000"/>
              <w:right w:val="single" w:sz="4" w:space="0" w:color="auto"/>
            </w:tcBorders>
            <w:noWrap/>
            <w:textDirection w:val="lrTb"/>
            <w:vAlign w:val="center"/>
            <w:hideMark/>
          </w:tcPr>
          <w:p w:rsidR="00BD5F00" w:rsidRPr="00FD534C" w:rsidP="00723F83">
            <w:pPr>
              <w:bidi w:val="0"/>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Hotovostný princíp</w:t>
            </w:r>
          </w:p>
        </w:tc>
        <w:tc>
          <w:tcPr>
            <w:tcW w:w="1418" w:type="dxa"/>
            <w:gridSpan w:val="2"/>
            <w:tcBorders>
              <w:top w:val="nil"/>
              <w:left w:val="nil"/>
              <w:bottom w:val="single" w:sz="4" w:space="0" w:color="auto"/>
              <w:right w:val="single" w:sz="4" w:space="0" w:color="auto"/>
            </w:tcBorders>
            <w:noWrap/>
            <w:textDirection w:val="lrTb"/>
            <w:vAlign w:val="bottom"/>
            <w:hideMark/>
          </w:tcPr>
          <w:p w:rsidR="00BD5F00" w:rsidRPr="00FD534C" w:rsidP="00723F83">
            <w:pPr>
              <w:bidi w:val="0"/>
              <w:rPr>
                <w:rFonts w:ascii="Times New Roman" w:hAnsi="Times New Roman" w:cs="Times New Roman"/>
                <w:sz w:val="14"/>
                <w:szCs w:val="14"/>
                <w:lang w:eastAsia="sk-SK"/>
              </w:rPr>
            </w:pPr>
            <w:r w:rsidRPr="00FD534C">
              <w:rPr>
                <w:rFonts w:ascii="Times New Roman" w:hAnsi="Times New Roman" w:cs="Times New Roman"/>
                <w:sz w:val="14"/>
                <w:szCs w:val="14"/>
                <w:lang w:eastAsia="sk-SK"/>
              </w:rPr>
              <w:t>Štátny rozpočet -transfer na saldo účet</w:t>
            </w:r>
          </w:p>
        </w:tc>
        <w:tc>
          <w:tcPr>
            <w:tcW w:w="709" w:type="dxa"/>
            <w:tcBorders>
              <w:top w:val="single" w:sz="4" w:space="0" w:color="auto"/>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FD534C">
              <w:rPr>
                <w:rFonts w:ascii="Times New Roman" w:hAnsi="Times New Roman" w:cs="Times New Roman"/>
                <w:sz w:val="14"/>
                <w:szCs w:val="14"/>
                <w:lang w:eastAsia="sk-SK"/>
              </w:rPr>
              <w:t>1 248 18</w:t>
            </w:r>
            <w:r>
              <w:rPr>
                <w:rFonts w:ascii="Times New Roman" w:hAnsi="Times New Roman" w:cs="Times New Roman"/>
                <w:sz w:val="14"/>
                <w:szCs w:val="14"/>
                <w:lang w:eastAsia="sk-SK"/>
              </w:rPr>
              <w:t>4</w:t>
            </w:r>
          </w:p>
        </w:tc>
        <w:tc>
          <w:tcPr>
            <w:tcW w:w="850" w:type="dxa"/>
            <w:tcBorders>
              <w:top w:val="single" w:sz="4" w:space="0" w:color="auto"/>
              <w:left w:val="single" w:sz="4" w:space="0" w:color="auto"/>
              <w:bottom w:val="single" w:sz="4" w:space="0" w:color="auto"/>
              <w:right w:val="single" w:sz="6"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E8745D">
              <w:rPr>
                <w:rFonts w:ascii="Times New Roman" w:hAnsi="Times New Roman" w:cs="Times New Roman"/>
                <w:color w:val="000000"/>
                <w:sz w:val="14"/>
                <w:szCs w:val="14"/>
                <w:lang w:eastAsia="sk-SK"/>
              </w:rPr>
              <w:t>1 165 339</w:t>
            </w:r>
          </w:p>
        </w:tc>
        <w:tc>
          <w:tcPr>
            <w:tcW w:w="992" w:type="dxa"/>
            <w:tcBorders>
              <w:top w:val="nil"/>
              <w:left w:val="single" w:sz="6"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FD534C">
              <w:rPr>
                <w:rFonts w:ascii="Times New Roman" w:hAnsi="Times New Roman" w:cs="Times New Roman"/>
                <w:sz w:val="14"/>
                <w:szCs w:val="14"/>
                <w:lang w:eastAsia="sk-SK"/>
              </w:rPr>
              <w:t xml:space="preserve">1 397 819 765  </w:t>
            </w:r>
          </w:p>
        </w:tc>
        <w:tc>
          <w:tcPr>
            <w:tcW w:w="993" w:type="dxa"/>
            <w:tcBorders>
              <w:top w:val="nil"/>
              <w:left w:val="nil"/>
              <w:bottom w:val="single" w:sz="4" w:space="0" w:color="auto"/>
              <w:right w:val="single" w:sz="4" w:space="0" w:color="auto"/>
            </w:tcBorders>
            <w:noWrap/>
            <w:textDirection w:val="lrTb"/>
            <w:vAlign w:val="bottom"/>
            <w:hideMark/>
          </w:tcPr>
          <w:p w:rsidR="00BD5F00" w:rsidRPr="003A2C8F" w:rsidP="00723F83">
            <w:pPr>
              <w:bidi w:val="0"/>
              <w:jc w:val="right"/>
              <w:rPr>
                <w:rFonts w:ascii="Times New Roman" w:hAnsi="Times New Roman" w:cs="Times New Roman"/>
                <w:sz w:val="14"/>
                <w:szCs w:val="14"/>
                <w:highlight w:val="yellow"/>
                <w:lang w:eastAsia="sk-SK"/>
              </w:rPr>
            </w:pPr>
            <w:r w:rsidRPr="008943B5">
              <w:rPr>
                <w:rFonts w:ascii="Times New Roman" w:hAnsi="Times New Roman" w:cs="Times New Roman"/>
                <w:sz w:val="14"/>
                <w:szCs w:val="14"/>
                <w:lang w:eastAsia="sk-SK"/>
              </w:rPr>
              <w:t>1</w:t>
            </w:r>
            <w:r>
              <w:rPr>
                <w:rFonts w:ascii="Times New Roman" w:hAnsi="Times New Roman" w:cs="Times New Roman"/>
                <w:sz w:val="14"/>
                <w:szCs w:val="14"/>
                <w:lang w:eastAsia="sk-SK"/>
              </w:rPr>
              <w:t> 372 040 339</w:t>
            </w:r>
          </w:p>
        </w:tc>
        <w:tc>
          <w:tcPr>
            <w:tcW w:w="992" w:type="dxa"/>
            <w:tcBorders>
              <w:top w:val="nil"/>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sidRPr="00E8745D">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 292 583 283</w:t>
            </w:r>
          </w:p>
        </w:tc>
        <w:tc>
          <w:tcPr>
            <w:tcW w:w="1049" w:type="dxa"/>
            <w:tcBorders>
              <w:top w:val="nil"/>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sidRPr="00E8745D">
              <w:rPr>
                <w:rFonts w:ascii="Times New Roman" w:hAnsi="Times New Roman" w:cs="Times New Roman"/>
                <w:color w:val="000000"/>
                <w:sz w:val="14"/>
                <w:szCs w:val="14"/>
                <w:lang w:eastAsia="sk-SK"/>
              </w:rPr>
              <w:t>1</w:t>
            </w:r>
            <w:r>
              <w:rPr>
                <w:rFonts w:ascii="Times New Roman" w:hAnsi="Times New Roman" w:cs="Times New Roman"/>
                <w:color w:val="000000"/>
                <w:sz w:val="14"/>
                <w:szCs w:val="14"/>
                <w:lang w:eastAsia="sk-SK"/>
              </w:rPr>
              <w:t> 330 626 742</w:t>
            </w:r>
          </w:p>
        </w:tc>
        <w:tc>
          <w:tcPr>
            <w:tcW w:w="992" w:type="dxa"/>
            <w:tcBorders>
              <w:top w:val="nil"/>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Pr>
                <w:rFonts w:ascii="Times New Roman" w:hAnsi="Times New Roman" w:cs="Times New Roman"/>
                <w:sz w:val="14"/>
                <w:szCs w:val="14"/>
              </w:rPr>
              <w:t>1 546 669 188</w:t>
            </w:r>
          </w:p>
        </w:tc>
      </w:tr>
      <w:tr>
        <w:tblPrEx>
          <w:tblW w:w="0" w:type="auto"/>
          <w:tblInd w:w="57" w:type="dxa"/>
          <w:tblLayout w:type="fixed"/>
          <w:tblCellMar>
            <w:left w:w="70" w:type="dxa"/>
            <w:right w:w="70" w:type="dxa"/>
          </w:tblCellMar>
          <w:tblLook w:val="04A0"/>
        </w:tblPrEx>
        <w:trPr>
          <w:trHeight w:val="483"/>
        </w:trPr>
        <w:tc>
          <w:tcPr>
            <w:tcW w:w="1147" w:type="dxa"/>
            <w:vMerge/>
            <w:tcBorders>
              <w:top w:val="nil"/>
              <w:left w:val="single" w:sz="4" w:space="0" w:color="auto"/>
              <w:bottom w:val="single" w:sz="4" w:space="0" w:color="000000"/>
              <w:right w:val="single" w:sz="4" w:space="0" w:color="auto"/>
            </w:tcBorders>
            <w:textDirection w:val="lrTb"/>
            <w:vAlign w:val="center"/>
            <w:hideMark/>
          </w:tcPr>
          <w:p w:rsidR="00BD5F00" w:rsidRPr="00FD534C" w:rsidP="00723F83">
            <w:pPr>
              <w:bidi w:val="0"/>
              <w:rPr>
                <w:rFonts w:ascii="Times New Roman" w:hAnsi="Times New Roman" w:cs="Times New Roman"/>
                <w:b/>
                <w:bCs/>
                <w:sz w:val="14"/>
                <w:szCs w:val="14"/>
                <w:lang w:eastAsia="sk-SK"/>
              </w:rPr>
            </w:pPr>
          </w:p>
        </w:tc>
        <w:tc>
          <w:tcPr>
            <w:tcW w:w="1418" w:type="dxa"/>
            <w:gridSpan w:val="2"/>
            <w:tcBorders>
              <w:top w:val="nil"/>
              <w:left w:val="nil"/>
              <w:bottom w:val="single" w:sz="4" w:space="0" w:color="auto"/>
              <w:right w:val="single" w:sz="4" w:space="0" w:color="auto"/>
            </w:tcBorders>
            <w:noWrap/>
            <w:textDirection w:val="lrTb"/>
            <w:vAlign w:val="bottom"/>
            <w:hideMark/>
          </w:tcPr>
          <w:p w:rsidR="00BD5F00" w:rsidRPr="00FD534C" w:rsidP="00723F83">
            <w:pPr>
              <w:bidi w:val="0"/>
              <w:rPr>
                <w:rFonts w:ascii="Times New Roman" w:hAnsi="Times New Roman" w:cs="Times New Roman"/>
                <w:sz w:val="14"/>
                <w:szCs w:val="14"/>
                <w:lang w:eastAsia="sk-SK"/>
              </w:rPr>
            </w:pPr>
            <w:r w:rsidRPr="00FD534C">
              <w:rPr>
                <w:rFonts w:ascii="Times New Roman" w:hAnsi="Times New Roman" w:cs="Times New Roman"/>
                <w:sz w:val="14"/>
                <w:szCs w:val="14"/>
                <w:lang w:eastAsia="sk-SK"/>
              </w:rPr>
              <w:t>Štátny rozpočet -poplatky</w:t>
            </w:r>
          </w:p>
        </w:tc>
        <w:tc>
          <w:tcPr>
            <w:tcW w:w="709" w:type="dxa"/>
            <w:tcBorders>
              <w:top w:val="single" w:sz="4" w:space="0" w:color="auto"/>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FD534C">
              <w:rPr>
                <w:rFonts w:ascii="Times New Roman" w:hAnsi="Times New Roman" w:cs="Times New Roman"/>
                <w:sz w:val="14"/>
                <w:szCs w:val="14"/>
                <w:lang w:eastAsia="sk-SK"/>
              </w:rPr>
              <w:t>353</w:t>
            </w:r>
          </w:p>
        </w:tc>
        <w:tc>
          <w:tcPr>
            <w:tcW w:w="850" w:type="dxa"/>
            <w:tcBorders>
              <w:top w:val="single" w:sz="4" w:space="0" w:color="auto"/>
              <w:left w:val="single" w:sz="4" w:space="0" w:color="auto"/>
              <w:bottom w:val="single" w:sz="4" w:space="0" w:color="auto"/>
              <w:right w:val="single" w:sz="6"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FD534C">
              <w:rPr>
                <w:rFonts w:ascii="Times New Roman" w:hAnsi="Times New Roman" w:cs="Times New Roman"/>
                <w:sz w:val="14"/>
                <w:szCs w:val="14"/>
                <w:lang w:eastAsia="sk-SK"/>
              </w:rPr>
              <w:t>35</w:t>
            </w:r>
            <w:r>
              <w:rPr>
                <w:rFonts w:ascii="Times New Roman" w:hAnsi="Times New Roman" w:cs="Times New Roman"/>
                <w:sz w:val="14"/>
                <w:szCs w:val="14"/>
                <w:lang w:eastAsia="sk-SK"/>
              </w:rPr>
              <w:t>3</w:t>
            </w:r>
          </w:p>
        </w:tc>
        <w:tc>
          <w:tcPr>
            <w:tcW w:w="992" w:type="dxa"/>
            <w:tcBorders>
              <w:top w:val="nil"/>
              <w:left w:val="single" w:sz="6"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FD534C">
              <w:rPr>
                <w:rFonts w:ascii="Times New Roman" w:hAnsi="Times New Roman" w:cs="Times New Roman"/>
                <w:sz w:val="14"/>
                <w:szCs w:val="14"/>
                <w:lang w:eastAsia="sk-SK"/>
              </w:rPr>
              <w:t xml:space="preserve">355 000 </w:t>
            </w:r>
          </w:p>
        </w:tc>
        <w:tc>
          <w:tcPr>
            <w:tcW w:w="993" w:type="dxa"/>
            <w:tcBorders>
              <w:top w:val="nil"/>
              <w:left w:val="nil"/>
              <w:bottom w:val="single" w:sz="4" w:space="0" w:color="auto"/>
              <w:right w:val="single" w:sz="4" w:space="0" w:color="auto"/>
            </w:tcBorders>
            <w:noWrap/>
            <w:textDirection w:val="lrTb"/>
            <w:vAlign w:val="bottom"/>
            <w:hideMark/>
          </w:tcPr>
          <w:p w:rsidR="00BD5F00" w:rsidRPr="003A2C8F" w:rsidP="00723F83">
            <w:pPr>
              <w:bidi w:val="0"/>
              <w:jc w:val="right"/>
              <w:rPr>
                <w:rFonts w:ascii="Times New Roman" w:hAnsi="Times New Roman" w:cs="Times New Roman"/>
                <w:sz w:val="14"/>
                <w:szCs w:val="14"/>
                <w:highlight w:val="yellow"/>
                <w:lang w:eastAsia="sk-SK"/>
              </w:rPr>
            </w:pPr>
            <w:r w:rsidRPr="00CE4C43">
              <w:rPr>
                <w:rFonts w:ascii="Times New Roman" w:hAnsi="Times New Roman" w:cs="Times New Roman"/>
                <w:sz w:val="14"/>
                <w:szCs w:val="14"/>
                <w:lang w:eastAsia="sk-SK"/>
              </w:rPr>
              <w:t xml:space="preserve">355 000 </w:t>
            </w:r>
          </w:p>
        </w:tc>
        <w:tc>
          <w:tcPr>
            <w:tcW w:w="992" w:type="dxa"/>
            <w:tcBorders>
              <w:top w:val="nil"/>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sidRPr="00FD534C">
              <w:rPr>
                <w:rFonts w:ascii="Times New Roman" w:hAnsi="Times New Roman" w:cs="Times New Roman"/>
                <w:sz w:val="14"/>
                <w:szCs w:val="14"/>
              </w:rPr>
              <w:t>270 001</w:t>
            </w:r>
          </w:p>
        </w:tc>
        <w:tc>
          <w:tcPr>
            <w:tcW w:w="1049" w:type="dxa"/>
            <w:tcBorders>
              <w:top w:val="nil"/>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sidRPr="00FD534C">
              <w:rPr>
                <w:rFonts w:ascii="Times New Roman" w:hAnsi="Times New Roman" w:cs="Times New Roman"/>
                <w:sz w:val="14"/>
                <w:szCs w:val="14"/>
              </w:rPr>
              <w:t>270 001</w:t>
            </w:r>
          </w:p>
        </w:tc>
        <w:tc>
          <w:tcPr>
            <w:tcW w:w="992" w:type="dxa"/>
            <w:tcBorders>
              <w:top w:val="nil"/>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sidRPr="00FD534C">
              <w:rPr>
                <w:rFonts w:ascii="Times New Roman" w:hAnsi="Times New Roman" w:cs="Times New Roman"/>
                <w:sz w:val="14"/>
                <w:szCs w:val="14"/>
              </w:rPr>
              <w:t>270 001</w:t>
            </w:r>
          </w:p>
        </w:tc>
      </w:tr>
      <w:tr>
        <w:tblPrEx>
          <w:tblW w:w="0" w:type="auto"/>
          <w:tblInd w:w="57" w:type="dxa"/>
          <w:tblLayout w:type="fixed"/>
          <w:tblCellMar>
            <w:left w:w="70" w:type="dxa"/>
            <w:right w:w="70" w:type="dxa"/>
          </w:tblCellMar>
          <w:tblLook w:val="04A0"/>
        </w:tblPrEx>
        <w:trPr>
          <w:trHeight w:val="483"/>
        </w:trPr>
        <w:tc>
          <w:tcPr>
            <w:tcW w:w="1147" w:type="dxa"/>
            <w:vMerge/>
            <w:tcBorders>
              <w:top w:val="nil"/>
              <w:left w:val="single" w:sz="4" w:space="0" w:color="auto"/>
              <w:bottom w:val="single" w:sz="4" w:space="0" w:color="auto"/>
              <w:right w:val="single" w:sz="4" w:space="0" w:color="auto"/>
            </w:tcBorders>
            <w:textDirection w:val="lrTb"/>
            <w:vAlign w:val="center"/>
            <w:hideMark/>
          </w:tcPr>
          <w:p w:rsidR="00BD5F00" w:rsidRPr="00FD534C" w:rsidP="00723F83">
            <w:pPr>
              <w:bidi w:val="0"/>
              <w:rPr>
                <w:rFonts w:ascii="Times New Roman" w:hAnsi="Times New Roman" w:cs="Times New Roman"/>
                <w:b/>
                <w:bCs/>
                <w:sz w:val="14"/>
                <w:szCs w:val="14"/>
                <w:lang w:eastAsia="sk-SK"/>
              </w:rPr>
            </w:pPr>
          </w:p>
        </w:tc>
        <w:tc>
          <w:tcPr>
            <w:tcW w:w="1418" w:type="dxa"/>
            <w:gridSpan w:val="2"/>
            <w:tcBorders>
              <w:top w:val="nil"/>
              <w:left w:val="nil"/>
              <w:bottom w:val="single" w:sz="4" w:space="0" w:color="auto"/>
              <w:right w:val="single" w:sz="4" w:space="0" w:color="auto"/>
            </w:tcBorders>
            <w:noWrap/>
            <w:textDirection w:val="lrTb"/>
            <w:vAlign w:val="bottom"/>
            <w:hideMark/>
          </w:tcPr>
          <w:p w:rsidR="00BD5F00" w:rsidRPr="00FD534C" w:rsidP="00723F83">
            <w:pPr>
              <w:bidi w:val="0"/>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 xml:space="preserve">Spolu v rozpočte VPS: </w:t>
            </w:r>
          </w:p>
        </w:tc>
        <w:tc>
          <w:tcPr>
            <w:tcW w:w="709" w:type="dxa"/>
            <w:tcBorders>
              <w:top w:val="single" w:sz="4" w:space="0" w:color="auto"/>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1 248 53</w:t>
            </w:r>
            <w:r>
              <w:rPr>
                <w:rFonts w:ascii="Times New Roman" w:hAnsi="Times New Roman" w:cs="Times New Roman"/>
                <w:b/>
                <w:bCs/>
                <w:sz w:val="14"/>
                <w:szCs w:val="14"/>
                <w:lang w:eastAsia="sk-SK"/>
              </w:rPr>
              <w:t>7</w:t>
            </w:r>
          </w:p>
        </w:tc>
        <w:tc>
          <w:tcPr>
            <w:tcW w:w="850" w:type="dxa"/>
            <w:tcBorders>
              <w:top w:val="single" w:sz="4" w:space="0" w:color="auto"/>
              <w:left w:val="single" w:sz="4" w:space="0" w:color="auto"/>
              <w:bottom w:val="single" w:sz="4" w:space="0" w:color="auto"/>
              <w:right w:val="single" w:sz="6"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lang w:eastAsia="sk-SK"/>
              </w:rPr>
            </w:pPr>
            <w:r w:rsidRPr="00E8745D">
              <w:rPr>
                <w:rFonts w:ascii="Times New Roman" w:hAnsi="Times New Roman" w:cs="Times New Roman"/>
                <w:b/>
                <w:bCs/>
                <w:color w:val="000000"/>
                <w:sz w:val="14"/>
                <w:szCs w:val="14"/>
                <w:lang w:eastAsia="sk-SK"/>
              </w:rPr>
              <w:t>1 165 692</w:t>
            </w:r>
          </w:p>
        </w:tc>
        <w:tc>
          <w:tcPr>
            <w:tcW w:w="992" w:type="dxa"/>
            <w:tcBorders>
              <w:top w:val="nil"/>
              <w:left w:val="single" w:sz="6" w:space="0" w:color="auto"/>
              <w:bottom w:val="single" w:sz="4" w:space="0" w:color="auto"/>
              <w:right w:val="single" w:sz="4" w:space="0" w:color="auto"/>
            </w:tcBorders>
            <w:noWrap/>
            <w:textDirection w:val="lrTb"/>
            <w:vAlign w:val="bottom"/>
            <w:hideMark/>
          </w:tcPr>
          <w:p w:rsidR="00BD5F00" w:rsidRPr="008943B5" w:rsidP="00723F83">
            <w:pPr>
              <w:bidi w:val="0"/>
              <w:jc w:val="right"/>
              <w:rPr>
                <w:rFonts w:ascii="Times New Roman" w:hAnsi="Times New Roman" w:cs="Times New Roman"/>
                <w:b/>
                <w:bCs/>
                <w:sz w:val="14"/>
                <w:szCs w:val="14"/>
                <w:lang w:eastAsia="sk-SK"/>
              </w:rPr>
            </w:pPr>
            <w:r w:rsidRPr="008943B5">
              <w:rPr>
                <w:rFonts w:ascii="Times New Roman" w:hAnsi="Times New Roman" w:cs="Times New Roman"/>
                <w:b/>
                <w:bCs/>
                <w:sz w:val="14"/>
                <w:szCs w:val="14"/>
                <w:lang w:eastAsia="sk-SK"/>
              </w:rPr>
              <w:t>1 398 174 765</w:t>
            </w:r>
          </w:p>
        </w:tc>
        <w:tc>
          <w:tcPr>
            <w:tcW w:w="993" w:type="dxa"/>
            <w:tcBorders>
              <w:top w:val="nil"/>
              <w:left w:val="nil"/>
              <w:bottom w:val="single" w:sz="4" w:space="0" w:color="auto"/>
              <w:right w:val="single" w:sz="4" w:space="0" w:color="auto"/>
            </w:tcBorders>
            <w:noWrap/>
            <w:textDirection w:val="lrTb"/>
            <w:vAlign w:val="bottom"/>
            <w:hideMark/>
          </w:tcPr>
          <w:p w:rsidR="00BD5F00" w:rsidRPr="00A4185B" w:rsidP="00723F83">
            <w:pPr>
              <w:bidi w:val="0"/>
              <w:jc w:val="right"/>
              <w:rPr>
                <w:rFonts w:ascii="Times New Roman" w:hAnsi="Times New Roman" w:cs="Times New Roman"/>
                <w:b/>
                <w:bCs/>
                <w:sz w:val="14"/>
                <w:szCs w:val="14"/>
                <w:lang w:eastAsia="sk-SK"/>
              </w:rPr>
            </w:pPr>
            <w:r w:rsidRPr="008943B5">
              <w:rPr>
                <w:rFonts w:ascii="Times New Roman" w:hAnsi="Times New Roman" w:cs="Times New Roman"/>
                <w:b/>
                <w:bCs/>
                <w:sz w:val="14"/>
                <w:szCs w:val="14"/>
                <w:lang w:eastAsia="sk-SK"/>
              </w:rPr>
              <w:t> </w:t>
            </w:r>
            <w:r w:rsidRPr="00A4185B">
              <w:rPr>
                <w:rFonts w:ascii="Times New Roman" w:hAnsi="Times New Roman"/>
                <w:b/>
                <w:bCs/>
                <w:sz w:val="14"/>
                <w:szCs w:val="14"/>
                <w:lang w:eastAsia="sk-SK"/>
              </w:rPr>
              <w:t>1</w:t>
            </w:r>
            <w:r>
              <w:rPr>
                <w:rFonts w:ascii="Times New Roman" w:hAnsi="Times New Roman"/>
                <w:b/>
                <w:bCs/>
                <w:sz w:val="14"/>
                <w:szCs w:val="14"/>
                <w:lang w:eastAsia="sk-SK"/>
              </w:rPr>
              <w:t> 372 395 339</w:t>
            </w:r>
          </w:p>
        </w:tc>
        <w:tc>
          <w:tcPr>
            <w:tcW w:w="992" w:type="dxa"/>
            <w:tcBorders>
              <w:top w:val="nil"/>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rPr>
            </w:pPr>
            <w:r w:rsidRPr="00E8745D">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 292 853 284</w:t>
            </w:r>
          </w:p>
        </w:tc>
        <w:tc>
          <w:tcPr>
            <w:tcW w:w="1049" w:type="dxa"/>
            <w:tcBorders>
              <w:top w:val="nil"/>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rPr>
            </w:pPr>
            <w:r w:rsidRPr="00E8745D">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 330 896 743</w:t>
            </w:r>
          </w:p>
        </w:tc>
        <w:tc>
          <w:tcPr>
            <w:tcW w:w="992" w:type="dxa"/>
            <w:tcBorders>
              <w:top w:val="nil"/>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rPr>
            </w:pPr>
            <w:r w:rsidRPr="00FD534C">
              <w:rPr>
                <w:rFonts w:ascii="Times New Roman" w:hAnsi="Times New Roman" w:cs="Times New Roman"/>
                <w:b/>
                <w:bCs/>
                <w:sz w:val="14"/>
                <w:szCs w:val="14"/>
              </w:rPr>
              <w:t>1</w:t>
            </w:r>
            <w:r>
              <w:rPr>
                <w:rFonts w:ascii="Times New Roman" w:hAnsi="Times New Roman" w:cs="Times New Roman"/>
                <w:b/>
                <w:bCs/>
                <w:sz w:val="14"/>
                <w:szCs w:val="14"/>
              </w:rPr>
              <w:t> 546 939 189</w:t>
            </w:r>
          </w:p>
        </w:tc>
      </w:tr>
      <w:tr>
        <w:tblPrEx>
          <w:tblW w:w="0" w:type="auto"/>
          <w:tblInd w:w="57" w:type="dxa"/>
          <w:tblLayout w:type="fixed"/>
          <w:tblCellMar>
            <w:left w:w="70" w:type="dxa"/>
            <w:right w:w="70" w:type="dxa"/>
          </w:tblCellMar>
          <w:tblLook w:val="04A0"/>
        </w:tblPrEx>
        <w:trPr>
          <w:trHeight w:val="483"/>
        </w:trPr>
        <w:tc>
          <w:tcPr>
            <w:tcW w:w="1147" w:type="dxa"/>
            <w:tcBorders>
              <w:top w:val="single" w:sz="4" w:space="0" w:color="auto"/>
              <w:left w:val="single" w:sz="4" w:space="0" w:color="auto"/>
              <w:bottom w:val="single" w:sz="4" w:space="0" w:color="auto"/>
              <w:right w:val="single" w:sz="4" w:space="0" w:color="auto"/>
            </w:tcBorders>
            <w:noWrap/>
            <w:textDirection w:val="lrTb"/>
            <w:vAlign w:val="center"/>
            <w:hideMark/>
          </w:tcPr>
          <w:p w:rsidR="00BD5F00" w:rsidRPr="00FD534C" w:rsidP="00723F83">
            <w:pPr>
              <w:bidi w:val="0"/>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Saldo účet*</w:t>
            </w:r>
          </w:p>
        </w:tc>
        <w:tc>
          <w:tcPr>
            <w:tcW w:w="1418" w:type="dxa"/>
            <w:gridSpan w:val="2"/>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D534C" w:rsidP="00723F83">
            <w:pPr>
              <w:bidi w:val="0"/>
              <w:rPr>
                <w:rFonts w:ascii="Times New Roman" w:hAnsi="Times New Roman" w:cs="Times New Roman"/>
                <w:sz w:val="14"/>
                <w:szCs w:val="14"/>
                <w:lang w:eastAsia="sk-SK"/>
              </w:rPr>
            </w:pPr>
            <w:r w:rsidRPr="00FD534C">
              <w:rPr>
                <w:rFonts w:ascii="Times New Roman" w:hAnsi="Times New Roman" w:cs="Times New Roman"/>
                <w:sz w:val="14"/>
                <w:szCs w:val="14"/>
                <w:lang w:eastAsia="sk-SK"/>
              </w:rPr>
              <w:t>Prostriedky z finančných operácií ARDAL(príjmy)</w:t>
            </w:r>
          </w:p>
        </w:tc>
        <w:tc>
          <w:tcPr>
            <w:tcW w:w="70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FD534C">
              <w:rPr>
                <w:rFonts w:ascii="Times New Roman" w:hAnsi="Times New Roman" w:cs="Times New Roman"/>
                <w:sz w:val="14"/>
                <w:szCs w:val="14"/>
                <w:lang w:eastAsia="sk-SK"/>
              </w:rPr>
              <w:t>0</w:t>
            </w:r>
          </w:p>
        </w:tc>
        <w:tc>
          <w:tcPr>
            <w:tcW w:w="850"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sidRPr="00E8745D">
              <w:rPr>
                <w:rFonts w:ascii="Times New Roman" w:hAnsi="Times New Roman" w:cs="Times New Roman"/>
                <w:color w:val="000000"/>
                <w:sz w:val="14"/>
                <w:szCs w:val="14"/>
                <w:lang w:eastAsia="sk-SK"/>
              </w:rPr>
              <w:t>241 784</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lang w:eastAsia="sk-SK"/>
              </w:rPr>
            </w:pPr>
            <w:r>
              <w:rPr>
                <w:rFonts w:ascii="Times New Roman" w:hAnsi="Times New Roman" w:cs="Times New Roman"/>
                <w:sz w:val="14"/>
                <w:szCs w:val="14"/>
                <w:lang w:eastAsia="sk-SK"/>
              </w:rPr>
              <w:t>7 527 507</w:t>
            </w:r>
          </w:p>
        </w:tc>
        <w:tc>
          <w:tcPr>
            <w:tcW w:w="993"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3A2C8F" w:rsidP="00723F83">
            <w:pPr>
              <w:bidi w:val="0"/>
              <w:jc w:val="right"/>
              <w:rPr>
                <w:rFonts w:ascii="Times New Roman" w:hAnsi="Times New Roman" w:cs="Times New Roman"/>
                <w:sz w:val="14"/>
                <w:szCs w:val="14"/>
                <w:highlight w:val="yellow"/>
                <w:lang w:eastAsia="sk-SK"/>
              </w:rPr>
            </w:pPr>
            <w:r w:rsidRPr="009B0DC8">
              <w:rPr>
                <w:rFonts w:ascii="Times New Roman" w:hAnsi="Times New Roman" w:cs="Times New Roman"/>
                <w:sz w:val="14"/>
                <w:szCs w:val="14"/>
                <w:lang w:eastAsia="sk-SK"/>
              </w:rPr>
              <w:t>7 527 507</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sz w:val="14"/>
                <w:szCs w:val="14"/>
              </w:rPr>
            </w:pPr>
            <w:r>
              <w:rPr>
                <w:rFonts w:ascii="Times New Roman" w:hAnsi="Times New Roman" w:cs="Times New Roman"/>
                <w:color w:val="000000"/>
                <w:sz w:val="14"/>
                <w:szCs w:val="14"/>
                <w:lang w:eastAsia="sk-SK"/>
              </w:rPr>
              <w:t>0</w:t>
            </w:r>
          </w:p>
        </w:tc>
        <w:tc>
          <w:tcPr>
            <w:tcW w:w="1049"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131494" w:rsidP="00723F83">
            <w:pPr>
              <w:bidi w:val="0"/>
              <w:jc w:val="right"/>
              <w:rPr>
                <w:rFonts w:ascii="Times New Roman" w:hAnsi="Times New Roman" w:cs="Times New Roman"/>
                <w:sz w:val="14"/>
                <w:szCs w:val="14"/>
              </w:rPr>
            </w:pPr>
            <w:r w:rsidRPr="00131494">
              <w:rPr>
                <w:rFonts w:ascii="Times New Roman" w:hAnsi="Times New Roman" w:cs="Times New Roman"/>
                <w:color w:val="000000"/>
                <w:sz w:val="14"/>
                <w:szCs w:val="14"/>
                <w:lang w:eastAsia="sk-SK"/>
              </w:rPr>
              <w:t>142 942</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131494" w:rsidP="00723F83">
            <w:pPr>
              <w:bidi w:val="0"/>
              <w:jc w:val="right"/>
              <w:rPr>
                <w:rFonts w:ascii="Times New Roman" w:hAnsi="Times New Roman" w:cs="Times New Roman"/>
                <w:sz w:val="14"/>
                <w:szCs w:val="14"/>
              </w:rPr>
            </w:pPr>
            <w:r w:rsidRPr="00131494">
              <w:rPr>
                <w:rFonts w:ascii="Times New Roman" w:hAnsi="Times New Roman" w:cs="Times New Roman"/>
                <w:sz w:val="14"/>
                <w:szCs w:val="14"/>
              </w:rPr>
              <w:t>10 879 087</w:t>
            </w:r>
          </w:p>
        </w:tc>
      </w:tr>
      <w:tr>
        <w:tblPrEx>
          <w:tblW w:w="0" w:type="auto"/>
          <w:tblInd w:w="57" w:type="dxa"/>
          <w:tblLayout w:type="fixed"/>
          <w:tblCellMar>
            <w:left w:w="70" w:type="dxa"/>
            <w:right w:w="70" w:type="dxa"/>
          </w:tblCellMar>
          <w:tblLook w:val="04A0"/>
        </w:tblPrEx>
        <w:trPr>
          <w:trHeight w:val="483"/>
        </w:trPr>
        <w:tc>
          <w:tcPr>
            <w:tcW w:w="2565" w:type="dxa"/>
            <w:gridSpan w:val="3"/>
            <w:tcBorders>
              <w:top w:val="single" w:sz="4" w:space="0" w:color="auto"/>
              <w:left w:val="single" w:sz="4" w:space="0" w:color="auto"/>
              <w:bottom w:val="single" w:sz="4" w:space="0" w:color="auto"/>
              <w:right w:val="single" w:sz="4" w:space="0" w:color="000000"/>
            </w:tcBorders>
            <w:textDirection w:val="lrTb"/>
            <w:vAlign w:val="bottom"/>
            <w:hideMark/>
          </w:tcPr>
          <w:p w:rsidR="00BD5F00" w:rsidRPr="00FD534C" w:rsidP="00723F83">
            <w:pPr>
              <w:bidi w:val="0"/>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 xml:space="preserve">SPOLU Náklady na </w:t>
            </w:r>
            <w:r>
              <w:rPr>
                <w:rFonts w:ascii="Times New Roman" w:hAnsi="Times New Roman" w:cs="Times New Roman"/>
                <w:b/>
                <w:bCs/>
                <w:sz w:val="14"/>
                <w:szCs w:val="14"/>
                <w:lang w:eastAsia="sk-SK"/>
              </w:rPr>
              <w:t>š</w:t>
            </w:r>
            <w:r w:rsidR="009629CF">
              <w:rPr>
                <w:rFonts w:ascii="Times New Roman" w:hAnsi="Times New Roman" w:cs="Times New Roman"/>
                <w:b/>
                <w:bCs/>
                <w:sz w:val="14"/>
                <w:szCs w:val="14"/>
                <w:lang w:eastAsia="sk-SK"/>
              </w:rPr>
              <w:t>tátny dlh</w:t>
            </w:r>
          </w:p>
        </w:tc>
        <w:tc>
          <w:tcPr>
            <w:tcW w:w="709" w:type="dxa"/>
            <w:tcBorders>
              <w:top w:val="single" w:sz="4" w:space="0" w:color="auto"/>
              <w:left w:val="nil"/>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lang w:eastAsia="sk-SK"/>
              </w:rPr>
            </w:pPr>
            <w:r>
              <w:rPr>
                <w:rFonts w:ascii="Times New Roman" w:hAnsi="Times New Roman" w:cs="Times New Roman"/>
                <w:b/>
                <w:bCs/>
                <w:color w:val="000000"/>
                <w:sz w:val="14"/>
                <w:szCs w:val="14"/>
                <w:lang w:eastAsia="sk-SK"/>
              </w:rPr>
              <w:t>1 248 537</w:t>
            </w:r>
          </w:p>
        </w:tc>
        <w:tc>
          <w:tcPr>
            <w:tcW w:w="850" w:type="dxa"/>
            <w:tcBorders>
              <w:top w:val="single" w:sz="4" w:space="0" w:color="auto"/>
              <w:left w:val="single" w:sz="4" w:space="0" w:color="auto"/>
              <w:bottom w:val="single" w:sz="4" w:space="0" w:color="auto"/>
              <w:right w:val="single" w:sz="6"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1</w:t>
            </w:r>
            <w:r>
              <w:rPr>
                <w:rFonts w:ascii="Times New Roman" w:hAnsi="Times New Roman" w:cs="Times New Roman"/>
                <w:b/>
                <w:bCs/>
                <w:sz w:val="14"/>
                <w:szCs w:val="14"/>
                <w:lang w:eastAsia="sk-SK"/>
              </w:rPr>
              <w:t> 407 47</w:t>
            </w:r>
            <w:r w:rsidRPr="00FD534C">
              <w:rPr>
                <w:rFonts w:ascii="Times New Roman" w:hAnsi="Times New Roman" w:cs="Times New Roman"/>
                <w:b/>
                <w:bCs/>
                <w:sz w:val="14"/>
                <w:szCs w:val="14"/>
                <w:lang w:eastAsia="sk-SK"/>
              </w:rPr>
              <w:t>6</w:t>
            </w:r>
          </w:p>
        </w:tc>
        <w:tc>
          <w:tcPr>
            <w:tcW w:w="992" w:type="dxa"/>
            <w:tcBorders>
              <w:top w:val="nil"/>
              <w:left w:val="single" w:sz="6"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lang w:eastAsia="sk-SK"/>
              </w:rPr>
            </w:pPr>
            <w:r w:rsidRPr="00FD534C">
              <w:rPr>
                <w:rFonts w:ascii="Times New Roman" w:hAnsi="Times New Roman" w:cs="Times New Roman"/>
                <w:b/>
                <w:bCs/>
                <w:sz w:val="14"/>
                <w:szCs w:val="14"/>
                <w:lang w:eastAsia="sk-SK"/>
              </w:rPr>
              <w:t>1</w:t>
            </w:r>
            <w:r>
              <w:rPr>
                <w:rFonts w:ascii="Times New Roman" w:hAnsi="Times New Roman" w:cs="Times New Roman"/>
                <w:b/>
                <w:bCs/>
                <w:sz w:val="14"/>
                <w:szCs w:val="14"/>
                <w:lang w:eastAsia="sk-SK"/>
              </w:rPr>
              <w:t> 405 702 272</w:t>
            </w:r>
          </w:p>
        </w:tc>
        <w:tc>
          <w:tcPr>
            <w:tcW w:w="993" w:type="dxa"/>
            <w:tcBorders>
              <w:top w:val="nil"/>
              <w:left w:val="nil"/>
              <w:bottom w:val="single" w:sz="4" w:space="0" w:color="auto"/>
              <w:right w:val="single" w:sz="4" w:space="0" w:color="auto"/>
            </w:tcBorders>
            <w:noWrap/>
            <w:textDirection w:val="lrTb"/>
            <w:vAlign w:val="bottom"/>
            <w:hideMark/>
          </w:tcPr>
          <w:p w:rsidR="00BD5F00" w:rsidRPr="003A2C8F" w:rsidP="00723F83">
            <w:pPr>
              <w:bidi w:val="0"/>
              <w:jc w:val="right"/>
              <w:rPr>
                <w:rFonts w:ascii="Times New Roman" w:hAnsi="Times New Roman" w:cs="Times New Roman"/>
                <w:b/>
                <w:bCs/>
                <w:sz w:val="14"/>
                <w:szCs w:val="14"/>
                <w:highlight w:val="yellow"/>
                <w:lang w:eastAsia="sk-SK"/>
              </w:rPr>
            </w:pPr>
            <w:r w:rsidRPr="00F22C03">
              <w:rPr>
                <w:rFonts w:ascii="Times New Roman" w:hAnsi="Times New Roman" w:cs="Times New Roman"/>
                <w:b/>
                <w:bCs/>
                <w:sz w:val="14"/>
                <w:szCs w:val="14"/>
                <w:lang w:eastAsia="sk-SK"/>
              </w:rPr>
              <w:t>1</w:t>
            </w:r>
            <w:r>
              <w:rPr>
                <w:rFonts w:ascii="Times New Roman" w:hAnsi="Times New Roman" w:cs="Times New Roman"/>
                <w:b/>
                <w:bCs/>
                <w:sz w:val="14"/>
                <w:szCs w:val="14"/>
                <w:lang w:eastAsia="sk-SK"/>
              </w:rPr>
              <w:t> 379 922 846</w:t>
            </w:r>
          </w:p>
        </w:tc>
        <w:tc>
          <w:tcPr>
            <w:tcW w:w="992" w:type="dxa"/>
            <w:tcBorders>
              <w:top w:val="single" w:sz="4" w:space="0" w:color="auto"/>
              <w:left w:val="single" w:sz="4" w:space="0" w:color="auto"/>
              <w:bottom w:val="single" w:sz="4" w:space="0" w:color="auto"/>
              <w:right w:val="single" w:sz="4" w:space="0" w:color="auto"/>
            </w:tcBorders>
            <w:noWrap/>
            <w:textDirection w:val="lrTb"/>
            <w:vAlign w:val="bottom"/>
            <w:hideMark/>
          </w:tcPr>
          <w:p w:rsidR="00BD5F00" w:rsidRPr="00FD534C" w:rsidP="00723F83">
            <w:pPr>
              <w:bidi w:val="0"/>
              <w:jc w:val="right"/>
              <w:rPr>
                <w:rFonts w:ascii="Times New Roman" w:hAnsi="Times New Roman" w:cs="Times New Roman"/>
                <w:b/>
                <w:bCs/>
                <w:sz w:val="14"/>
                <w:szCs w:val="14"/>
              </w:rPr>
            </w:pPr>
            <w:r w:rsidRPr="00E8745D">
              <w:rPr>
                <w:rFonts w:ascii="Times New Roman" w:hAnsi="Times New Roman" w:cs="Times New Roman"/>
                <w:b/>
                <w:bCs/>
                <w:color w:val="000000"/>
                <w:sz w:val="14"/>
                <w:szCs w:val="14"/>
                <w:lang w:eastAsia="sk-SK"/>
              </w:rPr>
              <w:t>1</w:t>
            </w:r>
            <w:r>
              <w:rPr>
                <w:rFonts w:ascii="Times New Roman" w:hAnsi="Times New Roman" w:cs="Times New Roman"/>
                <w:b/>
                <w:bCs/>
                <w:color w:val="000000"/>
                <w:sz w:val="14"/>
                <w:szCs w:val="14"/>
                <w:lang w:eastAsia="sk-SK"/>
              </w:rPr>
              <w:t> 292 853 284</w:t>
            </w:r>
          </w:p>
        </w:tc>
        <w:tc>
          <w:tcPr>
            <w:tcW w:w="1049" w:type="dxa"/>
            <w:tcBorders>
              <w:top w:val="single" w:sz="4" w:space="0" w:color="auto"/>
              <w:left w:val="nil"/>
              <w:bottom w:val="single" w:sz="4" w:space="0" w:color="auto"/>
              <w:right w:val="single" w:sz="4" w:space="0" w:color="auto"/>
            </w:tcBorders>
            <w:noWrap/>
            <w:textDirection w:val="lrTb"/>
            <w:vAlign w:val="bottom"/>
            <w:hideMark/>
          </w:tcPr>
          <w:p w:rsidR="00BD5F00" w:rsidRPr="00131494" w:rsidP="00723F83">
            <w:pPr>
              <w:bidi w:val="0"/>
              <w:jc w:val="right"/>
              <w:rPr>
                <w:rFonts w:ascii="Times New Roman" w:hAnsi="Times New Roman" w:cs="Times New Roman"/>
                <w:b/>
                <w:bCs/>
                <w:sz w:val="14"/>
                <w:szCs w:val="14"/>
              </w:rPr>
            </w:pPr>
            <w:r w:rsidRPr="00131494">
              <w:rPr>
                <w:rFonts w:ascii="Times New Roman" w:hAnsi="Times New Roman" w:cs="Times New Roman"/>
                <w:b/>
                <w:bCs/>
                <w:color w:val="000000"/>
                <w:sz w:val="14"/>
                <w:szCs w:val="14"/>
                <w:lang w:eastAsia="sk-SK"/>
              </w:rPr>
              <w:t>1 331 039 685</w:t>
            </w:r>
          </w:p>
        </w:tc>
        <w:tc>
          <w:tcPr>
            <w:tcW w:w="992" w:type="dxa"/>
            <w:tcBorders>
              <w:top w:val="single" w:sz="4" w:space="0" w:color="auto"/>
              <w:left w:val="nil"/>
              <w:bottom w:val="single" w:sz="4" w:space="0" w:color="auto"/>
              <w:right w:val="single" w:sz="4" w:space="0" w:color="auto"/>
            </w:tcBorders>
            <w:noWrap/>
            <w:textDirection w:val="lrTb"/>
            <w:vAlign w:val="bottom"/>
            <w:hideMark/>
          </w:tcPr>
          <w:p w:rsidR="00BD5F00" w:rsidRPr="00131494" w:rsidP="00723F83">
            <w:pPr>
              <w:bidi w:val="0"/>
              <w:jc w:val="right"/>
              <w:rPr>
                <w:rFonts w:ascii="Times New Roman" w:hAnsi="Times New Roman" w:cs="Times New Roman"/>
                <w:b/>
                <w:bCs/>
                <w:sz w:val="14"/>
                <w:szCs w:val="14"/>
              </w:rPr>
            </w:pPr>
            <w:r w:rsidRPr="00131494">
              <w:rPr>
                <w:rFonts w:ascii="Times New Roman" w:hAnsi="Times New Roman" w:cs="Times New Roman"/>
                <w:b/>
                <w:bCs/>
                <w:sz w:val="14"/>
                <w:szCs w:val="14"/>
              </w:rPr>
              <w:t>1 557 818 276</w:t>
            </w:r>
          </w:p>
        </w:tc>
      </w:tr>
    </w:tbl>
    <w:p w:rsidR="00BD5F00" w:rsidRPr="00E1206F" w:rsidP="00BD5F00">
      <w:pPr>
        <w:bidi w:val="0"/>
        <w:contextualSpacing/>
        <w:jc w:val="both"/>
        <w:rPr>
          <w:rFonts w:ascii="Times New Roman" w:hAnsi="Times New Roman"/>
          <w:color w:val="000000"/>
          <w:sz w:val="14"/>
          <w:szCs w:val="14"/>
        </w:rPr>
      </w:pPr>
      <w:r>
        <w:rPr>
          <w:rFonts w:ascii="Times New Roman" w:hAnsi="Times New Roman"/>
          <w:color w:val="000000"/>
          <w:sz w:val="14"/>
          <w:szCs w:val="14"/>
        </w:rPr>
        <w:t>* V roku 2012 sa v zmysle zákona č. 291/2002 Z. z. o Štátnej pokladnici a o zmene a doplnení niektorých zákonov v znení neskorších predpisov pre efektívne fungovanie obsluhy štátneho dlhu zriadil samostatný mimorozpočtový účet  (tzv. saldo účet Štátneho dlhu). Uvedený mimorozpočtový účet slúži pre príjmové aj výdavkové transakcie vykonávané ARDALom v mene MF SR. Stav mimorozpočtového účtu sa vyrovnáva transferom z výdavkového rozpočtového účtu štátneho dlhu mesačne  a ku koncu roka na nulový zostatok.</w:t>
      </w:r>
    </w:p>
    <w:p w:rsidR="0034564B" w:rsidP="00BD5F00">
      <w:pPr>
        <w:bidi w:val="0"/>
        <w:jc w:val="both"/>
        <w:rPr>
          <w:rFonts w:ascii="Times New Roman" w:hAnsi="Times New Roman"/>
          <w:b/>
          <w:bCs/>
          <w:iCs/>
        </w:rPr>
      </w:pPr>
    </w:p>
    <w:p w:rsidR="00BD5F00" w:rsidRPr="0085267E" w:rsidP="00BD5F00">
      <w:pPr>
        <w:bidi w:val="0"/>
        <w:jc w:val="both"/>
        <w:rPr>
          <w:rFonts w:ascii="Times New Roman" w:hAnsi="Times New Roman"/>
          <w:b/>
          <w:bCs/>
          <w:iCs/>
        </w:rPr>
      </w:pPr>
      <w:r w:rsidRPr="0085267E">
        <w:rPr>
          <w:rFonts w:ascii="Times New Roman" w:hAnsi="Times New Roman"/>
          <w:b/>
          <w:bCs/>
          <w:iCs/>
        </w:rPr>
        <w:t>Finančné vzťahy k Sociálnej poisťovni</w:t>
      </w:r>
    </w:p>
    <w:p w:rsidR="00BD5F00" w:rsidRPr="0085267E" w:rsidP="00BD5F00">
      <w:pPr>
        <w:bidi w:val="0"/>
        <w:jc w:val="both"/>
        <w:rPr>
          <w:rFonts w:ascii="Times New Roman" w:hAnsi="Times New Roman"/>
          <w:b/>
          <w:bCs/>
          <w:i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49"/>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2</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2013</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2014</w:t>
            </w:r>
            <w:r w:rsidRPr="0085267E">
              <w:rPr>
                <w:rFonts w:ascii="Times New Roman" w:hAnsi="Times New Roman"/>
                <w:b/>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4824A8" w:rsidP="00723F83">
            <w:pPr>
              <w:bidi w:val="0"/>
              <w:jc w:val="center"/>
              <w:rPr>
                <w:rFonts w:ascii="Times New Roman" w:hAnsi="Times New Roman"/>
                <w:b/>
                <w:sz w:val="14"/>
                <w:szCs w:val="14"/>
                <w:highlight w:val="yellow"/>
                <w:lang w:eastAsia="sk-SK"/>
              </w:rPr>
            </w:pPr>
            <w:r w:rsidRPr="00FD534C">
              <w:rPr>
                <w:rFonts w:ascii="Times New Roman" w:hAnsi="Times New Roman" w:cs="Times New Roman"/>
                <w:b/>
                <w:bCs/>
                <w:sz w:val="14"/>
                <w:szCs w:val="14"/>
                <w:lang w:eastAsia="sk-SK"/>
              </w:rPr>
              <w:t>2014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2015</w:t>
            </w:r>
            <w:r w:rsidRPr="0085267E">
              <w:rPr>
                <w:rFonts w:ascii="Times New Roman" w:hAnsi="Times New Roman"/>
                <w:b/>
                <w:sz w:val="14"/>
                <w:szCs w:val="14"/>
                <w:lang w:eastAsia="sk-SK"/>
              </w:rPr>
              <w:t xml:space="preserve"> </w:t>
            </w:r>
            <w:r>
              <w:rPr>
                <w:rFonts w:ascii="Times New Roman" w:hAnsi="Times New Roman"/>
                <w:b/>
                <w:sz w:val="14"/>
                <w:szCs w:val="14"/>
                <w:lang w:eastAsia="sk-SK"/>
              </w:rPr>
              <w:t>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2016</w:t>
            </w:r>
            <w:r w:rsidRPr="0085267E">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Pr>
                <w:rFonts w:ascii="Times New Roman" w:hAnsi="Times New Roman"/>
                <w:b/>
                <w:sz w:val="14"/>
                <w:szCs w:val="14"/>
                <w:lang w:eastAsia="sk-SK"/>
              </w:rPr>
              <w:t>2017</w:t>
            </w:r>
            <w:r w:rsidRPr="0085267E">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49"/>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Finančné vzťahy k Sociálnej poisťovni</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1 408 333 331</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 xml:space="preserve"> 673 543 829 </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1 038 853 778</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900 895 205</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905 965 675</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836 103 410</w:t>
            </w:r>
          </w:p>
        </w:tc>
        <w:tc>
          <w:tcPr>
            <w:tcW w:w="993" w:type="dxa"/>
            <w:tcBorders>
              <w:top w:val="single" w:sz="4" w:space="0" w:color="auto"/>
              <w:left w:val="nil"/>
              <w:bottom w:val="single" w:sz="4" w:space="0" w:color="auto"/>
              <w:right w:val="single" w:sz="4" w:space="0" w:color="auto"/>
            </w:tcBorders>
            <w:shd w:val="clear" w:color="auto" w:fill="BFBFBF"/>
            <w:noWrap/>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838 050 926</w:t>
            </w:r>
          </w:p>
        </w:tc>
      </w:tr>
      <w:tr>
        <w:tblPrEx>
          <w:tblW w:w="9087" w:type="dxa"/>
          <w:tblInd w:w="55" w:type="dxa"/>
          <w:tblLayout w:type="fixed"/>
          <w:tblCellMar>
            <w:left w:w="70" w:type="dxa"/>
            <w:right w:w="70" w:type="dxa"/>
          </w:tblCellMar>
          <w:tblLook w:val="04A0"/>
        </w:tblPrEx>
        <w:trPr>
          <w:trHeight w:val="249"/>
        </w:trPr>
        <w:tc>
          <w:tcPr>
            <w:tcW w:w="214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bCs/>
                <w:sz w:val="14"/>
                <w:szCs w:val="14"/>
                <w:lang w:eastAsia="sk-SK"/>
              </w:rPr>
            </w:pPr>
            <w:r w:rsidRPr="0085267E">
              <w:rPr>
                <w:rFonts w:ascii="Times New Roman" w:hAnsi="Times New Roman"/>
                <w:bCs/>
                <w:sz w:val="14"/>
                <w:szCs w:val="14"/>
                <w:lang w:eastAsia="sk-SK"/>
              </w:rPr>
              <w:t>Transfer Sociálnej poisťovni</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bCs/>
                <w:sz w:val="14"/>
                <w:szCs w:val="14"/>
                <w:lang w:eastAsia="sk-SK"/>
              </w:rPr>
            </w:pPr>
            <w:r w:rsidRPr="0085267E">
              <w:rPr>
                <w:rFonts w:ascii="Times New Roman" w:hAnsi="Times New Roman"/>
                <w:bCs/>
                <w:sz w:val="14"/>
                <w:szCs w:val="14"/>
                <w:lang w:eastAsia="sk-SK"/>
              </w:rPr>
              <w:t>1</w:t>
            </w:r>
            <w:r>
              <w:rPr>
                <w:rFonts w:ascii="Times New Roman" w:hAnsi="Times New Roman"/>
                <w:bCs/>
                <w:sz w:val="14"/>
                <w:szCs w:val="14"/>
                <w:lang w:eastAsia="sk-SK"/>
              </w:rPr>
              <w:t> 408 333 331</w:t>
            </w:r>
          </w:p>
        </w:tc>
        <w:tc>
          <w:tcPr>
            <w:tcW w:w="992" w:type="dxa"/>
            <w:tcBorders>
              <w:top w:val="nil"/>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673 543 829</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1 038 853 778</w:t>
            </w:r>
            <w:r w:rsidRPr="0085267E">
              <w:rPr>
                <w:rFonts w:ascii="Times New Roman" w:hAnsi="Times New Roman"/>
                <w:bCs/>
                <w:sz w:val="14"/>
                <w:szCs w:val="14"/>
                <w:lang w:eastAsia="sk-SK"/>
              </w:rPr>
              <w:t xml:space="preserve">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900 895 205</w:t>
            </w:r>
            <w:r w:rsidRPr="0085267E">
              <w:rPr>
                <w:rFonts w:ascii="Times New Roman" w:hAnsi="Times New Roman"/>
                <w:bCs/>
                <w:sz w:val="14"/>
                <w:szCs w:val="14"/>
                <w:lang w:eastAsia="sk-SK"/>
              </w:rPr>
              <w:t xml:space="preserve"> </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905 965 675</w:t>
            </w:r>
          </w:p>
        </w:tc>
        <w:tc>
          <w:tcPr>
            <w:tcW w:w="992" w:type="dxa"/>
            <w:tcBorders>
              <w:top w:val="nil"/>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836 103 410</w:t>
            </w:r>
          </w:p>
        </w:tc>
        <w:tc>
          <w:tcPr>
            <w:tcW w:w="993" w:type="dxa"/>
            <w:tcBorders>
              <w:top w:val="nil"/>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bCs/>
                <w:sz w:val="14"/>
                <w:szCs w:val="14"/>
                <w:lang w:eastAsia="sk-SK"/>
              </w:rPr>
            </w:pPr>
            <w:r>
              <w:rPr>
                <w:rFonts w:ascii="Times New Roman" w:hAnsi="Times New Roman"/>
                <w:bCs/>
                <w:sz w:val="14"/>
                <w:szCs w:val="14"/>
                <w:lang w:eastAsia="sk-SK"/>
              </w:rPr>
              <w:t>838 050 926</w:t>
            </w:r>
          </w:p>
        </w:tc>
      </w:tr>
    </w:tbl>
    <w:p w:rsidR="00BD5F00" w:rsidRPr="0085267E" w:rsidP="00BD5F00">
      <w:pPr>
        <w:bidi w:val="0"/>
        <w:jc w:val="both"/>
        <w:rPr>
          <w:rFonts w:ascii="Times New Roman" w:hAnsi="Times New Roman" w:cs="Times New Roman"/>
          <w:lang w:eastAsia="sk-SK"/>
        </w:rPr>
      </w:pPr>
    </w:p>
    <w:p w:rsidR="00BD5F00" w:rsidRPr="0085267E" w:rsidP="00BD5F00">
      <w:pPr>
        <w:bidi w:val="0"/>
        <w:ind w:firstLine="708"/>
        <w:jc w:val="both"/>
        <w:rPr>
          <w:rFonts w:ascii="Times New Roman" w:hAnsi="Times New Roman" w:cs="Times New Roman"/>
        </w:rPr>
      </w:pPr>
      <w:r>
        <w:rPr>
          <w:rFonts w:ascii="Times New Roman" w:hAnsi="Times New Roman" w:cs="Times New Roman"/>
        </w:rPr>
        <w:t>V kapitole je na rok 2015</w:t>
      </w:r>
      <w:r w:rsidRPr="0085267E">
        <w:rPr>
          <w:rFonts w:ascii="Times New Roman" w:hAnsi="Times New Roman" w:cs="Times New Roman"/>
        </w:rPr>
        <w:t xml:space="preserve"> rozpočtovaný transfer Sociálnej poisťovni na krytie deficitov základného fondu starobného poistenia v sume </w:t>
      </w:r>
      <w:r>
        <w:rPr>
          <w:rFonts w:ascii="Times New Roman" w:hAnsi="Times New Roman" w:cs="Times New Roman"/>
        </w:rPr>
        <w:t>906,0</w:t>
      </w:r>
      <w:r w:rsidRPr="0085267E">
        <w:rPr>
          <w:rFonts w:ascii="Times New Roman" w:hAnsi="Times New Roman" w:cs="Times New Roman"/>
        </w:rPr>
        <w:t xml:space="preserve"> mil. eur. </w:t>
      </w:r>
    </w:p>
    <w:p w:rsidR="00BD5F00" w:rsidRPr="0085267E" w:rsidP="00BD5F00">
      <w:pPr>
        <w:bidi w:val="0"/>
        <w:jc w:val="both"/>
        <w:rPr>
          <w:rFonts w:ascii="Times New Roman" w:hAnsi="Times New Roman" w:cs="Times New Roman"/>
          <w:lang w:eastAsia="sk-SK"/>
        </w:rPr>
      </w:pPr>
    </w:p>
    <w:p w:rsidR="00BD5F00" w:rsidRPr="0085267E" w:rsidP="00BD5F00">
      <w:pPr>
        <w:bidi w:val="0"/>
        <w:jc w:val="both"/>
        <w:rPr>
          <w:rFonts w:ascii="Times New Roman" w:hAnsi="Times New Roman"/>
          <w:b/>
          <w:iCs/>
        </w:rPr>
      </w:pPr>
      <w:r w:rsidRPr="0085267E">
        <w:rPr>
          <w:rFonts w:ascii="Times New Roman" w:hAnsi="Times New Roman"/>
          <w:b/>
          <w:iCs/>
        </w:rPr>
        <w:t>Ostatné výdavky</w:t>
      </w:r>
    </w:p>
    <w:p w:rsidR="00BD5F00" w:rsidRPr="0085267E" w:rsidP="00BD5F00">
      <w:pPr>
        <w:bidi w:val="0"/>
        <w:jc w:val="both"/>
        <w:rPr>
          <w:rFonts w:ascii="Times New Roman" w:hAnsi="Times New Roman"/>
          <w:b/>
          <w:iCs/>
        </w:rPr>
      </w:pPr>
    </w:p>
    <w:tbl>
      <w:tblPr>
        <w:tblStyle w:val="TableNormal"/>
        <w:tblW w:w="9087" w:type="dxa"/>
        <w:tblInd w:w="55" w:type="dxa"/>
        <w:tblLayout w:type="fixed"/>
        <w:tblCellMar>
          <w:left w:w="70" w:type="dxa"/>
          <w:right w:w="70" w:type="dxa"/>
        </w:tblCellMar>
        <w:tblLook w:val="04A0"/>
      </w:tblPr>
      <w:tblGrid>
        <w:gridCol w:w="2142"/>
        <w:gridCol w:w="992"/>
        <w:gridCol w:w="992"/>
        <w:gridCol w:w="992"/>
        <w:gridCol w:w="992"/>
        <w:gridCol w:w="992"/>
        <w:gridCol w:w="992"/>
        <w:gridCol w:w="993"/>
      </w:tblGrid>
      <w:tr>
        <w:tblPrEx>
          <w:tblW w:w="9087" w:type="dxa"/>
          <w:tblInd w:w="55" w:type="dxa"/>
          <w:tblLayout w:type="fixed"/>
          <w:tblCellMar>
            <w:left w:w="70" w:type="dxa"/>
            <w:right w:w="70" w:type="dxa"/>
          </w:tblCellMar>
          <w:tblLook w:val="04A0"/>
        </w:tblPrEx>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bottom"/>
          </w:tcPr>
          <w:p w:rsidR="00BD5F00" w:rsidRPr="0085267E" w:rsidP="00723F83">
            <w:pPr>
              <w:bidi w:val="0"/>
              <w:rPr>
                <w:rFonts w:ascii="Times New Roman" w:hAnsi="Times New Roman"/>
                <w:b/>
                <w:bCs/>
                <w:sz w:val="14"/>
                <w:szCs w:val="14"/>
                <w:lang w:eastAsia="sk-SK"/>
              </w:rPr>
            </w:pPr>
            <w:bookmarkStart w:id="96" w:name="OLE_LINK11"/>
            <w:r w:rsidRPr="0085267E">
              <w:rPr>
                <w:rFonts w:ascii="Times New Roman" w:hAnsi="Times New Roman"/>
                <w:b/>
                <w:bCs/>
                <w:sz w:val="14"/>
                <w:szCs w:val="14"/>
                <w:lang w:eastAsia="sk-SK"/>
              </w:rPr>
              <w:t>v eurách</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 xml:space="preserve">2 </w:t>
            </w:r>
            <w:r w:rsidRPr="0085267E">
              <w:rPr>
                <w:rFonts w:ascii="Times New Roman" w:hAnsi="Times New Roman"/>
                <w:b/>
                <w:sz w:val="14"/>
                <w:szCs w:val="14"/>
                <w:lang w:eastAsia="sk-SK"/>
              </w:rPr>
              <w:t>S*</w:t>
            </w:r>
          </w:p>
        </w:tc>
        <w:tc>
          <w:tcPr>
            <w:tcW w:w="992"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3</w:t>
            </w:r>
            <w:r w:rsidRPr="0085267E">
              <w:rPr>
                <w:rFonts w:ascii="Times New Roman" w:hAnsi="Times New Roman"/>
                <w:b/>
                <w:sz w:val="14"/>
                <w:szCs w:val="14"/>
                <w:lang w:eastAsia="sk-SK"/>
              </w:rPr>
              <w:t xml:space="preserve"> S*</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4</w:t>
            </w:r>
            <w:r w:rsidRPr="0085267E">
              <w:rPr>
                <w:rFonts w:ascii="Times New Roman" w:hAnsi="Times New Roman"/>
                <w:b/>
                <w:sz w:val="14"/>
                <w:szCs w:val="14"/>
                <w:lang w:eastAsia="sk-SK"/>
              </w:rPr>
              <w:t xml:space="preserve"> R</w:t>
            </w:r>
          </w:p>
        </w:tc>
        <w:tc>
          <w:tcPr>
            <w:tcW w:w="992" w:type="dxa"/>
            <w:tcBorders>
              <w:top w:val="single" w:sz="4" w:space="0" w:color="auto"/>
              <w:left w:val="nil"/>
              <w:bottom w:val="single" w:sz="4" w:space="0" w:color="auto"/>
              <w:right w:val="single" w:sz="4" w:space="0" w:color="auto"/>
            </w:tcBorders>
            <w:shd w:val="clear" w:color="auto" w:fill="A6A6A6"/>
            <w:textDirection w:val="lrTb"/>
            <w:vAlign w:val="center"/>
          </w:tcPr>
          <w:p w:rsidR="00BD5F00" w:rsidRPr="00D31F3E" w:rsidP="00723F83">
            <w:pPr>
              <w:bidi w:val="0"/>
              <w:jc w:val="center"/>
              <w:rPr>
                <w:rFonts w:ascii="Times New Roman" w:hAnsi="Times New Roman"/>
                <w:b/>
                <w:sz w:val="14"/>
                <w:szCs w:val="14"/>
                <w:lang w:eastAsia="sk-SK"/>
              </w:rPr>
            </w:pPr>
            <w:r w:rsidRPr="00D31F3E">
              <w:rPr>
                <w:rFonts w:ascii="Times New Roman" w:hAnsi="Times New Roman"/>
                <w:b/>
                <w:sz w:val="14"/>
                <w:szCs w:val="14"/>
                <w:lang w:eastAsia="sk-SK"/>
              </w:rPr>
              <w:t>2014 OS*</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5</w:t>
            </w:r>
            <w:r w:rsidRPr="0085267E">
              <w:rPr>
                <w:rFonts w:ascii="Times New Roman" w:hAnsi="Times New Roman"/>
                <w:b/>
                <w:sz w:val="14"/>
                <w:szCs w:val="14"/>
                <w:lang w:eastAsia="sk-SK"/>
              </w:rPr>
              <w:t xml:space="preserve"> </w:t>
            </w:r>
            <w:r>
              <w:rPr>
                <w:rFonts w:ascii="Times New Roman" w:hAnsi="Times New Roman"/>
                <w:b/>
                <w:sz w:val="14"/>
                <w:szCs w:val="14"/>
                <w:lang w:eastAsia="sk-SK"/>
              </w:rPr>
              <w:t>N</w:t>
            </w: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6</w:t>
            </w:r>
            <w:r w:rsidRPr="0085267E">
              <w:rPr>
                <w:rFonts w:ascii="Times New Roman" w:hAnsi="Times New Roman"/>
                <w:b/>
                <w:sz w:val="14"/>
                <w:szCs w:val="14"/>
                <w:lang w:eastAsia="sk-SK"/>
              </w:rPr>
              <w:t xml:space="preserve"> N</w:t>
            </w:r>
          </w:p>
        </w:tc>
        <w:tc>
          <w:tcPr>
            <w:tcW w:w="993" w:type="dxa"/>
            <w:tcBorders>
              <w:top w:val="single" w:sz="4" w:space="0" w:color="auto"/>
              <w:left w:val="nil"/>
              <w:bottom w:val="single" w:sz="4" w:space="0" w:color="auto"/>
              <w:right w:val="single" w:sz="4" w:space="0" w:color="auto"/>
            </w:tcBorders>
            <w:shd w:val="clear" w:color="auto" w:fill="A6A6A6"/>
            <w:noWrap/>
            <w:textDirection w:val="lrTb"/>
            <w:vAlign w:val="center"/>
          </w:tcPr>
          <w:p w:rsidR="00BD5F00" w:rsidRPr="0085267E" w:rsidP="00723F83">
            <w:pPr>
              <w:bidi w:val="0"/>
              <w:jc w:val="center"/>
              <w:rPr>
                <w:rFonts w:ascii="Times New Roman" w:hAnsi="Times New Roman"/>
                <w:b/>
                <w:sz w:val="14"/>
                <w:szCs w:val="14"/>
                <w:lang w:eastAsia="sk-SK"/>
              </w:rPr>
            </w:pPr>
            <w:r w:rsidRPr="0085267E">
              <w:rPr>
                <w:rFonts w:ascii="Times New Roman" w:hAnsi="Times New Roman"/>
                <w:b/>
                <w:sz w:val="14"/>
                <w:szCs w:val="14"/>
                <w:lang w:eastAsia="sk-SK"/>
              </w:rPr>
              <w:t>201</w:t>
            </w:r>
            <w:r>
              <w:rPr>
                <w:rFonts w:ascii="Times New Roman" w:hAnsi="Times New Roman"/>
                <w:b/>
                <w:sz w:val="14"/>
                <w:szCs w:val="14"/>
                <w:lang w:eastAsia="sk-SK"/>
              </w:rPr>
              <w:t>7</w:t>
            </w:r>
            <w:r w:rsidRPr="0085267E">
              <w:rPr>
                <w:rFonts w:ascii="Times New Roman" w:hAnsi="Times New Roman"/>
                <w:b/>
                <w:sz w:val="14"/>
                <w:szCs w:val="14"/>
                <w:lang w:eastAsia="sk-SK"/>
              </w:rPr>
              <w:t xml:space="preserve"> N</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rPr>
                <w:rFonts w:ascii="Times New Roman" w:hAnsi="Times New Roman"/>
                <w:b/>
                <w:bCs/>
                <w:sz w:val="14"/>
                <w:szCs w:val="14"/>
                <w:lang w:eastAsia="sk-SK"/>
              </w:rPr>
            </w:pPr>
            <w:r w:rsidRPr="0085267E">
              <w:rPr>
                <w:rFonts w:ascii="Times New Roman" w:hAnsi="Times New Roman"/>
                <w:b/>
                <w:bCs/>
                <w:sz w:val="14"/>
                <w:szCs w:val="14"/>
                <w:lang w:eastAsia="sk-SK"/>
              </w:rPr>
              <w:t>Ostatné</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74 870 934</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 xml:space="preserve">43 732 581 </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59 506 027</w:t>
            </w:r>
          </w:p>
        </w:tc>
        <w:tc>
          <w:tcPr>
            <w:tcW w:w="992"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D31F3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44 423 649</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62 055 002</w:t>
            </w:r>
          </w:p>
        </w:tc>
        <w:tc>
          <w:tcPr>
            <w:tcW w:w="992" w:type="dxa"/>
            <w:tcBorders>
              <w:top w:val="single" w:sz="4" w:space="0" w:color="auto"/>
              <w:left w:val="single" w:sz="4" w:space="0" w:color="auto"/>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83 095 042</w:t>
            </w:r>
          </w:p>
        </w:tc>
        <w:tc>
          <w:tcPr>
            <w:tcW w:w="993" w:type="dxa"/>
            <w:tcBorders>
              <w:top w:val="single" w:sz="4" w:space="0" w:color="auto"/>
              <w:left w:val="nil"/>
              <w:bottom w:val="single" w:sz="4" w:space="0" w:color="auto"/>
              <w:right w:val="single" w:sz="4" w:space="0" w:color="auto"/>
            </w:tcBorders>
            <w:shd w:val="clear" w:color="auto" w:fill="BFBFBF"/>
            <w:textDirection w:val="lrTb"/>
            <w:vAlign w:val="bottom"/>
          </w:tcPr>
          <w:p w:rsidR="00BD5F00" w:rsidRPr="0085267E" w:rsidP="00723F83">
            <w:pPr>
              <w:bidi w:val="0"/>
              <w:jc w:val="right"/>
              <w:rPr>
                <w:rFonts w:ascii="Times New Roman" w:hAnsi="Times New Roman"/>
                <w:b/>
                <w:bCs/>
                <w:sz w:val="14"/>
                <w:szCs w:val="14"/>
                <w:lang w:eastAsia="sk-SK"/>
              </w:rPr>
            </w:pPr>
            <w:r>
              <w:rPr>
                <w:rFonts w:ascii="Times New Roman" w:hAnsi="Times New Roman"/>
                <w:b/>
                <w:bCs/>
                <w:sz w:val="14"/>
                <w:szCs w:val="14"/>
                <w:lang w:eastAsia="sk-SK"/>
              </w:rPr>
              <w:t>61 274 819</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Úhrada majetkovej ujmy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945 000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855 000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1 700 000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sidRPr="001F1FF9">
              <w:rPr>
                <w:rFonts w:ascii="Times New Roman" w:hAnsi="Times New Roman"/>
                <w:sz w:val="14"/>
                <w:szCs w:val="14"/>
                <w:lang w:eastAsia="sk-SK"/>
              </w:rPr>
              <w:t>1 </w:t>
            </w:r>
            <w:r>
              <w:rPr>
                <w:rFonts w:ascii="Times New Roman" w:hAnsi="Times New Roman"/>
                <w:sz w:val="14"/>
                <w:szCs w:val="14"/>
                <w:lang w:eastAsia="sk-SK"/>
              </w:rPr>
              <w:t>7</w:t>
            </w:r>
            <w:r w:rsidRPr="001F1FF9">
              <w:rPr>
                <w:rFonts w:ascii="Times New Roman" w:hAnsi="Times New Roman"/>
                <w:sz w:val="14"/>
                <w:szCs w:val="14"/>
                <w:lang w:eastAsia="sk-SK"/>
              </w:rPr>
              <w:t xml:space="preserve">00 </w:t>
            </w:r>
            <w:r>
              <w:rPr>
                <w:rFonts w:ascii="Times New Roman" w:hAnsi="Times New Roman"/>
                <w:sz w:val="14"/>
                <w:szCs w:val="14"/>
                <w:lang w:eastAsia="sk-SK"/>
              </w:rPr>
              <w:t>0</w:t>
            </w:r>
            <w:r w:rsidRPr="001F1FF9">
              <w:rPr>
                <w:rFonts w:ascii="Times New Roman" w:hAnsi="Times New Roman"/>
                <w:sz w:val="14"/>
                <w:szCs w:val="14"/>
                <w:lang w:eastAsia="sk-SK"/>
              </w:rPr>
              <w:t>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1 500 000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1 4</w:t>
            </w:r>
            <w:r w:rsidRPr="0085267E">
              <w:rPr>
                <w:rFonts w:ascii="Times New Roman" w:hAnsi="Times New Roman"/>
                <w:sz w:val="14"/>
                <w:szCs w:val="14"/>
                <w:lang w:eastAsia="sk-SK"/>
              </w:rPr>
              <w:t>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1 3</w:t>
            </w:r>
            <w:r w:rsidRPr="0085267E">
              <w:rPr>
                <w:rFonts w:ascii="Times New Roman" w:hAnsi="Times New Roman"/>
                <w:sz w:val="14"/>
                <w:szCs w:val="14"/>
                <w:lang w:eastAsia="sk-SK"/>
              </w:rPr>
              <w:t>00 000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Príspevky politickým stranám a politickým hnutiam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22 849 497</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7 534 162</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7 600 000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sidRPr="001F1FF9">
              <w:rPr>
                <w:rFonts w:ascii="Times New Roman" w:hAnsi="Times New Roman"/>
                <w:sz w:val="14"/>
                <w:szCs w:val="14"/>
                <w:lang w:eastAsia="sk-SK"/>
              </w:rPr>
              <w:t>7 600 000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7 600 000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28 040 000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8 420 000</w:t>
            </w:r>
          </w:p>
        </w:tc>
      </w:tr>
      <w:tr>
        <w:tblPrEx>
          <w:tblW w:w="9087" w:type="dxa"/>
          <w:tblInd w:w="55" w:type="dxa"/>
          <w:tblLayout w:type="fixed"/>
          <w:tblCellMar>
            <w:left w:w="70" w:type="dxa"/>
            <w:right w:w="70" w:type="dxa"/>
          </w:tblCellMar>
          <w:tblLook w:val="04A0"/>
        </w:tblPrEx>
        <w:trPr>
          <w:trHeight w:val="78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Výdavky na všeobecne prospešné služby podľa zákona č. 171/2005 Z. z. o hazardných hrách a dotácie na individuálne potreby obcí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808 880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3 269 50</w:t>
            </w: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Pr>
                <w:rFonts w:ascii="Times New Roman" w:hAnsi="Times New Roman"/>
                <w:sz w:val="14"/>
                <w:szCs w:val="14"/>
                <w:lang w:eastAsia="sk-SK"/>
              </w:rPr>
              <w:t>5 435 304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3 300 000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3 </w:t>
            </w:r>
            <w:r>
              <w:rPr>
                <w:rFonts w:ascii="Times New Roman" w:hAnsi="Times New Roman"/>
                <w:sz w:val="14"/>
                <w:szCs w:val="14"/>
                <w:lang w:eastAsia="sk-SK"/>
              </w:rPr>
              <w:t>300 000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3</w:t>
            </w:r>
            <w:r>
              <w:rPr>
                <w:rFonts w:ascii="Times New Roman" w:hAnsi="Times New Roman"/>
                <w:sz w:val="14"/>
                <w:szCs w:val="14"/>
                <w:lang w:eastAsia="sk-SK"/>
              </w:rPr>
              <w:t> 300 000</w:t>
            </w:r>
          </w:p>
        </w:tc>
      </w:tr>
      <w:tr>
        <w:tblPrEx>
          <w:tblW w:w="9087" w:type="dxa"/>
          <w:tblInd w:w="55" w:type="dxa"/>
          <w:tblLayout w:type="fixed"/>
          <w:tblCellMar>
            <w:left w:w="70" w:type="dxa"/>
            <w:right w:w="70" w:type="dxa"/>
          </w:tblCellMar>
          <w:tblLook w:val="04A0"/>
        </w:tblPrEx>
        <w:trPr>
          <w:trHeight w:val="78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Štátny príspevok na pôžičky mladým manželom a štátny príspevok pre mladomanželov na mladomanželské úvery</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30 924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32 893</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43 500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sidRPr="001F1FF9">
              <w:rPr>
                <w:rFonts w:ascii="Times New Roman" w:hAnsi="Times New Roman"/>
                <w:sz w:val="14"/>
                <w:szCs w:val="14"/>
                <w:lang w:eastAsia="sk-SK"/>
              </w:rPr>
              <w:t>4</w:t>
            </w:r>
            <w:r>
              <w:rPr>
                <w:rFonts w:ascii="Times New Roman" w:hAnsi="Times New Roman"/>
                <w:sz w:val="14"/>
                <w:szCs w:val="14"/>
                <w:lang w:eastAsia="sk-SK"/>
              </w:rPr>
              <w:t>3</w:t>
            </w:r>
            <w:r w:rsidRPr="001F1FF9">
              <w:rPr>
                <w:rFonts w:ascii="Times New Roman" w:hAnsi="Times New Roman"/>
                <w:sz w:val="14"/>
                <w:szCs w:val="14"/>
                <w:lang w:eastAsia="sk-SK"/>
              </w:rPr>
              <w:t xml:space="preserve"> 500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35 400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36 300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37 200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Úhrada poplatkov Štátnej pokladnici</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930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805</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2 800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sidRPr="001F1FF9">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2 800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2 800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Výdavky na administratívny poplatok EIB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9 521</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Pr>
                <w:rFonts w:ascii="Times New Roman" w:hAnsi="Times New Roman"/>
                <w:sz w:val="14"/>
                <w:szCs w:val="14"/>
                <w:lang w:eastAsia="sk-SK"/>
              </w:rPr>
              <w:t>9 521</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 xml:space="preserve">9 </w:t>
            </w:r>
            <w:r>
              <w:rPr>
                <w:rFonts w:ascii="Times New Roman" w:hAnsi="Times New Roman"/>
                <w:sz w:val="14"/>
                <w:szCs w:val="14"/>
                <w:lang w:eastAsia="sk-SK"/>
              </w:rPr>
              <w:t>580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8 959</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7 836</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Dotácie pre zariadenia sociálnych služieb pre obce</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6 464 838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sidRPr="001F1FF9">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Dotácie na záchranu a obnovu kultúrnych pamiatok pre obce</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2 024 800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2 024 80</w:t>
            </w: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1F1FF9" w:rsidP="00723F83">
            <w:pPr>
              <w:bidi w:val="0"/>
              <w:jc w:val="right"/>
              <w:rPr>
                <w:rFonts w:ascii="Times New Roman" w:hAnsi="Times New Roman"/>
                <w:sz w:val="14"/>
                <w:szCs w:val="14"/>
                <w:lang w:eastAsia="sk-SK"/>
              </w:rPr>
            </w:pPr>
            <w:r>
              <w:rPr>
                <w:rFonts w:ascii="Times New Roman" w:hAnsi="Times New Roman"/>
                <w:sz w:val="14"/>
                <w:szCs w:val="14"/>
                <w:lang w:eastAsia="sk-SK"/>
              </w:rPr>
              <w:t>2 024 800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w:t>
            </w:r>
            <w:r>
              <w:rPr>
                <w:rFonts w:ascii="Times New Roman" w:hAnsi="Times New Roman"/>
                <w:sz w:val="14"/>
                <w:szCs w:val="14"/>
                <w:lang w:eastAsia="sk-SK"/>
              </w:rPr>
              <w:t>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w:t>
            </w:r>
            <w:r>
              <w:rPr>
                <w:rFonts w:ascii="Times New Roman" w:hAnsi="Times New Roman"/>
                <w:sz w:val="14"/>
                <w:szCs w:val="14"/>
                <w:lang w:eastAsia="sk-SK"/>
              </w:rPr>
              <w:t>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w:t>
            </w:r>
            <w:r>
              <w:rPr>
                <w:rFonts w:ascii="Times New Roman" w:hAnsi="Times New Roman"/>
                <w:sz w:val="14"/>
                <w:szCs w:val="14"/>
                <w:lang w:eastAsia="sk-SK"/>
              </w:rPr>
              <w:t> 000 000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Príspevky do medzinárodných organizácií</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2 100 000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4 000 000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7</w:t>
            </w:r>
            <w:r w:rsidRPr="006C618F">
              <w:rPr>
                <w:rFonts w:ascii="Times New Roman" w:hAnsi="Times New Roman"/>
                <w:sz w:val="14"/>
                <w:szCs w:val="14"/>
                <w:lang w:eastAsia="sk-SK"/>
              </w:rPr>
              <w:t xml:space="preserve"> 500 000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4</w:t>
            </w:r>
            <w:r>
              <w:rPr>
                <w:rFonts w:ascii="Times New Roman" w:hAnsi="Times New Roman"/>
                <w:sz w:val="14"/>
                <w:szCs w:val="14"/>
                <w:lang w:eastAsia="sk-SK"/>
              </w:rPr>
              <w:t> 404 525</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4 100 000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4 000 000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rPr>
                <w:rFonts w:ascii="Times New Roman" w:hAnsi="Times New Roman"/>
                <w:sz w:val="14"/>
                <w:szCs w:val="14"/>
                <w:lang w:eastAsia="sk-SK"/>
              </w:rPr>
            </w:pPr>
            <w:r w:rsidRPr="008D277C">
              <w:rPr>
                <w:rFonts w:ascii="Times New Roman" w:hAnsi="Times New Roman"/>
                <w:sz w:val="14"/>
                <w:szCs w:val="14"/>
                <w:lang w:eastAsia="sk-SK"/>
              </w:rPr>
              <w:t>Výdavky na zastupovanie pri medzinárodných arbitrážach</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15 523 000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5 923 000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15 523 000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15 500 000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 xml:space="preserve">13 </w:t>
            </w:r>
            <w:r>
              <w:rPr>
                <w:rFonts w:ascii="Times New Roman" w:hAnsi="Times New Roman"/>
                <w:sz w:val="14"/>
                <w:szCs w:val="14"/>
                <w:lang w:eastAsia="sk-SK"/>
              </w:rPr>
              <w:t>5</w:t>
            </w:r>
            <w:r w:rsidRPr="008D277C">
              <w:rPr>
                <w:rFonts w:ascii="Times New Roman" w:hAnsi="Times New Roman"/>
                <w:sz w:val="14"/>
                <w:szCs w:val="14"/>
                <w:lang w:eastAsia="sk-SK"/>
              </w:rPr>
              <w:t>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rPr>
                <w:rFonts w:ascii="Times New Roman" w:hAnsi="Times New Roman"/>
                <w:sz w:val="14"/>
                <w:szCs w:val="14"/>
                <w:lang w:eastAsia="sk-SK"/>
              </w:rPr>
            </w:pPr>
            <w:r w:rsidRPr="008D277C">
              <w:rPr>
                <w:rFonts w:ascii="Times New Roman" w:hAnsi="Times New Roman"/>
                <w:sz w:val="14"/>
                <w:szCs w:val="14"/>
                <w:lang w:eastAsia="sk-SK"/>
              </w:rPr>
              <w:t>Výdavky na plnenie multilicenčnej zmluvy s Microsoft</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sidRPr="008D277C">
              <w:rPr>
                <w:rFonts w:ascii="Times New Roman" w:hAnsi="Times New Roman"/>
                <w:sz w:val="14"/>
                <w:szCs w:val="14"/>
                <w:lang w:eastAsia="sk-SK"/>
              </w:rPr>
              <w:t>17 177 919</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76 829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Pr>
                <w:rFonts w:ascii="Times New Roman" w:hAnsi="Times New Roman"/>
                <w:sz w:val="14"/>
                <w:szCs w:val="14"/>
                <w:lang w:eastAsia="sk-SK"/>
              </w:rPr>
              <w:t>19 475 344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D277C" w:rsidP="00723F83">
            <w:pPr>
              <w:bidi w:val="0"/>
              <w:jc w:val="right"/>
              <w:rPr>
                <w:rFonts w:ascii="Times New Roman" w:hAnsi="Times New Roman"/>
                <w:sz w:val="14"/>
                <w:szCs w:val="14"/>
                <w:lang w:eastAsia="sk-SK"/>
              </w:rPr>
            </w:pPr>
            <w:r>
              <w:rPr>
                <w:rFonts w:ascii="Times New Roman" w:hAnsi="Times New Roman"/>
                <w:sz w:val="14"/>
                <w:szCs w:val="14"/>
                <w:lang w:eastAsia="sk-SK"/>
              </w:rPr>
              <w:t>20 479 853</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D277C" w:rsidP="00723F83">
            <w:pPr>
              <w:bidi w:val="0"/>
              <w:jc w:val="right"/>
              <w:rPr>
                <w:rFonts w:ascii="Times New Roman" w:hAnsi="Times New Roman"/>
                <w:sz w:val="14"/>
                <w:szCs w:val="14"/>
                <w:lang w:eastAsia="sk-SK"/>
              </w:rPr>
            </w:pPr>
            <w:r>
              <w:rPr>
                <w:rFonts w:ascii="Times New Roman" w:hAnsi="Times New Roman"/>
                <w:sz w:val="14"/>
                <w:szCs w:val="14"/>
                <w:lang w:eastAsia="sk-SK"/>
              </w:rPr>
              <w:t>20 479 853</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Výdavky na audit verejnej správy</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2 000 000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1 400 000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 2 000 000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2 000 000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Výdavky na sanačné a základné rekonštrukčné práce - Rusovce</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1 00</w:t>
            </w:r>
            <w:r w:rsidRPr="006C618F">
              <w:rPr>
                <w:rFonts w:ascii="Times New Roman" w:hAnsi="Times New Roman"/>
                <w:sz w:val="14"/>
                <w:szCs w:val="14"/>
                <w:lang w:eastAsia="sk-SK"/>
              </w:rPr>
              <w:t>0</w:t>
            </w:r>
            <w:r>
              <w:rPr>
                <w:rFonts w:ascii="Times New Roman" w:hAnsi="Times New Roman"/>
                <w:sz w:val="14"/>
                <w:szCs w:val="14"/>
                <w:lang w:eastAsia="sk-SK"/>
              </w:rPr>
              <w:t xml:space="preserve">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1 000 000</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Rada pre vysielanie a retransmisiu</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1 189 769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w:t>
            </w:r>
            <w:r>
              <w:rPr>
                <w:rFonts w:ascii="Times New Roman" w:hAnsi="Times New Roman"/>
                <w:sz w:val="14"/>
                <w:szCs w:val="14"/>
                <w:lang w:eastAsia="sk-SK"/>
              </w:rPr>
              <w:t> 142 287</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1 134 638</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1 114 864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1 151 224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1 174 001</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1 174 001</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Kancelária verejného ochrancu práv</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w:t>
            </w:r>
            <w:r>
              <w:rPr>
                <w:rFonts w:ascii="Times New Roman" w:hAnsi="Times New Roman"/>
                <w:sz w:val="14"/>
                <w:szCs w:val="14"/>
                <w:lang w:eastAsia="sk-SK"/>
              </w:rPr>
              <w:t> 161 460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1 174 833</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1 165 048</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sidRPr="006C618F">
              <w:rPr>
                <w:rFonts w:ascii="Times New Roman" w:hAnsi="Times New Roman"/>
                <w:sz w:val="14"/>
                <w:szCs w:val="14"/>
                <w:lang w:eastAsia="sk-SK"/>
              </w:rPr>
              <w:t>1</w:t>
            </w:r>
            <w:r>
              <w:rPr>
                <w:rFonts w:ascii="Times New Roman" w:hAnsi="Times New Roman"/>
                <w:sz w:val="14"/>
                <w:szCs w:val="14"/>
                <w:lang w:eastAsia="sk-SK"/>
              </w:rPr>
              <w:t> </w:t>
            </w:r>
            <w:r w:rsidRPr="006C618F">
              <w:rPr>
                <w:rFonts w:ascii="Times New Roman" w:hAnsi="Times New Roman"/>
                <w:sz w:val="14"/>
                <w:szCs w:val="14"/>
                <w:lang w:eastAsia="sk-SK"/>
              </w:rPr>
              <w:t>1</w:t>
            </w:r>
            <w:r>
              <w:rPr>
                <w:rFonts w:ascii="Times New Roman" w:hAnsi="Times New Roman"/>
                <w:sz w:val="14"/>
                <w:szCs w:val="14"/>
                <w:lang w:eastAsia="sk-SK"/>
              </w:rPr>
              <w:t>17 770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1 179 558</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1 179 558</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1 179 558</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Úrad na ochranu osobných údajov</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757 719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847 284</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856 329</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883 434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874 599</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874 599</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874 599</w:t>
            </w:r>
          </w:p>
        </w:tc>
      </w:tr>
      <w:tr>
        <w:tblPrEx>
          <w:tblW w:w="9087" w:type="dxa"/>
          <w:tblInd w:w="55" w:type="dxa"/>
          <w:tblLayout w:type="fixed"/>
          <w:tblCellMar>
            <w:left w:w="70" w:type="dxa"/>
            <w:right w:w="70" w:type="dxa"/>
          </w:tblCellMar>
          <w:tblLook w:val="04A0"/>
        </w:tblPrEx>
        <w:trPr>
          <w:trHeight w:val="255"/>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 xml:space="preserve">Transfer Ústavu pamäti národa </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1 523 330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1 553 730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w:t>
            </w:r>
            <w:r>
              <w:rPr>
                <w:rFonts w:ascii="Times New Roman" w:hAnsi="Times New Roman"/>
                <w:sz w:val="14"/>
                <w:szCs w:val="14"/>
                <w:lang w:eastAsia="sk-SK"/>
              </w:rPr>
              <w:t> 480 730</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1 454 962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1 480 730</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1 480 730</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1 480 730</w:t>
            </w:r>
          </w:p>
        </w:tc>
      </w:tr>
      <w:tr>
        <w:tblPrEx>
          <w:tblW w:w="9087" w:type="dxa"/>
          <w:tblInd w:w="55" w:type="dxa"/>
          <w:tblLayout w:type="fixed"/>
          <w:tblCellMar>
            <w:left w:w="70" w:type="dxa"/>
            <w:right w:w="70" w:type="dxa"/>
          </w:tblCellMar>
          <w:tblLook w:val="04A0"/>
        </w:tblPrEx>
        <w:trPr>
          <w:trHeight w:val="390"/>
        </w:trPr>
        <w:tc>
          <w:tcPr>
            <w:tcW w:w="214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rPr>
                <w:rFonts w:ascii="Times New Roman" w:hAnsi="Times New Roman"/>
                <w:sz w:val="14"/>
                <w:szCs w:val="14"/>
                <w:lang w:eastAsia="sk-SK"/>
              </w:rPr>
            </w:pPr>
            <w:r w:rsidRPr="0085267E">
              <w:rPr>
                <w:rFonts w:ascii="Times New Roman" w:hAnsi="Times New Roman"/>
                <w:sz w:val="14"/>
                <w:szCs w:val="14"/>
                <w:lang w:eastAsia="sk-SK"/>
              </w:rPr>
              <w:t>Transfer Slovenskému národnému stredisku pre ľudské práva</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 528 464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 </w:t>
            </w:r>
            <w:r>
              <w:rPr>
                <w:rFonts w:ascii="Times New Roman" w:hAnsi="Times New Roman"/>
                <w:sz w:val="14"/>
                <w:szCs w:val="14"/>
                <w:lang w:eastAsia="sk-SK"/>
              </w:rPr>
              <w:t>578 501</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Pr>
                <w:rFonts w:ascii="Times New Roman" w:hAnsi="Times New Roman"/>
                <w:sz w:val="14"/>
                <w:szCs w:val="14"/>
                <w:lang w:eastAsia="sk-SK"/>
              </w:rPr>
              <w:t>518 242</w:t>
            </w:r>
          </w:p>
        </w:tc>
        <w:tc>
          <w:tcPr>
            <w:tcW w:w="992" w:type="dxa"/>
            <w:tcBorders>
              <w:top w:val="single" w:sz="4" w:space="0" w:color="auto"/>
              <w:left w:val="nil"/>
              <w:bottom w:val="single" w:sz="4" w:space="0" w:color="auto"/>
              <w:right w:val="single" w:sz="4" w:space="0" w:color="auto"/>
            </w:tcBorders>
            <w:textDirection w:val="lrTb"/>
            <w:vAlign w:val="bottom"/>
          </w:tcPr>
          <w:p w:rsidR="00BD5F00" w:rsidRPr="006C618F" w:rsidP="00723F83">
            <w:pPr>
              <w:bidi w:val="0"/>
              <w:jc w:val="right"/>
              <w:rPr>
                <w:rFonts w:ascii="Times New Roman" w:hAnsi="Times New Roman"/>
                <w:sz w:val="14"/>
                <w:szCs w:val="14"/>
                <w:lang w:eastAsia="sk-SK"/>
              </w:rPr>
            </w:pPr>
            <w:r>
              <w:rPr>
                <w:rFonts w:ascii="Times New Roman" w:hAnsi="Times New Roman"/>
                <w:sz w:val="14"/>
                <w:szCs w:val="14"/>
                <w:lang w:eastAsia="sk-SK"/>
              </w:rPr>
              <w:t>491 724</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518 242</w:t>
            </w:r>
          </w:p>
        </w:tc>
        <w:tc>
          <w:tcPr>
            <w:tcW w:w="992" w:type="dxa"/>
            <w:tcBorders>
              <w:top w:val="single" w:sz="4" w:space="0" w:color="auto"/>
              <w:left w:val="single" w:sz="4" w:space="0" w:color="auto"/>
              <w:bottom w:val="single" w:sz="4" w:space="0" w:color="auto"/>
              <w:right w:val="single" w:sz="4" w:space="0" w:color="auto"/>
            </w:tcBorders>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518 242</w:t>
            </w:r>
          </w:p>
        </w:tc>
        <w:tc>
          <w:tcPr>
            <w:tcW w:w="993" w:type="dxa"/>
            <w:tcBorders>
              <w:top w:val="single" w:sz="4" w:space="0" w:color="auto"/>
              <w:left w:val="nil"/>
              <w:bottom w:val="single" w:sz="4" w:space="0" w:color="auto"/>
              <w:right w:val="single" w:sz="4" w:space="0" w:color="auto"/>
            </w:tcBorders>
            <w:noWrap/>
            <w:textDirection w:val="lrTb"/>
            <w:vAlign w:val="bottom"/>
          </w:tcPr>
          <w:p w:rsidR="00BD5F00" w:rsidRPr="0085267E" w:rsidP="00723F83">
            <w:pPr>
              <w:bidi w:val="0"/>
              <w:jc w:val="right"/>
              <w:rPr>
                <w:rFonts w:ascii="Times New Roman" w:hAnsi="Times New Roman"/>
                <w:sz w:val="14"/>
                <w:szCs w:val="14"/>
                <w:lang w:eastAsia="sk-SK"/>
              </w:rPr>
            </w:pPr>
            <w:r w:rsidRPr="0085267E">
              <w:rPr>
                <w:rFonts w:ascii="Times New Roman" w:hAnsi="Times New Roman"/>
                <w:sz w:val="14"/>
                <w:szCs w:val="14"/>
                <w:lang w:eastAsia="sk-SK"/>
              </w:rPr>
              <w:t>518 242</w:t>
            </w:r>
          </w:p>
        </w:tc>
      </w:tr>
    </w:tbl>
    <w:p w:rsidR="00BD5F00" w:rsidRPr="0085267E" w:rsidP="00BD5F00">
      <w:pPr>
        <w:bidi w:val="0"/>
        <w:jc w:val="both"/>
        <w:rPr>
          <w:rFonts w:ascii="Times New Roman" w:hAnsi="Times New Roman"/>
          <w:sz w:val="14"/>
          <w:szCs w:val="14"/>
        </w:rPr>
      </w:pPr>
      <w:bookmarkEnd w:id="96"/>
      <w:r>
        <w:rPr>
          <w:rFonts w:ascii="Times New Roman" w:hAnsi="Times New Roman"/>
          <w:sz w:val="14"/>
          <w:szCs w:val="14"/>
        </w:rPr>
        <w:t>*Do skutočnosti za roky 2012 a 2013</w:t>
      </w:r>
      <w:r w:rsidRPr="0085267E">
        <w:rPr>
          <w:rFonts w:ascii="Times New Roman" w:hAnsi="Times New Roman"/>
          <w:sz w:val="14"/>
          <w:szCs w:val="14"/>
        </w:rPr>
        <w:t xml:space="preserve"> a oč</w:t>
      </w:r>
      <w:r>
        <w:rPr>
          <w:rFonts w:ascii="Times New Roman" w:hAnsi="Times New Roman"/>
          <w:sz w:val="14"/>
          <w:szCs w:val="14"/>
        </w:rPr>
        <w:t>akávanej skutočnosti na rok 2014</w:t>
      </w:r>
      <w:r w:rsidRPr="0085267E">
        <w:rPr>
          <w:rFonts w:ascii="Times New Roman" w:hAnsi="Times New Roman"/>
          <w:sz w:val="14"/>
          <w:szCs w:val="14"/>
        </w:rPr>
        <w:t xml:space="preserve"> sú dopočítané výdavky, ktor</w:t>
      </w:r>
      <w:r>
        <w:rPr>
          <w:rFonts w:ascii="Times New Roman" w:hAnsi="Times New Roman"/>
          <w:sz w:val="14"/>
          <w:szCs w:val="14"/>
        </w:rPr>
        <w:t>é nie sú rozpočtované v roku 2014</w:t>
      </w:r>
      <w:r w:rsidRPr="0085267E">
        <w:rPr>
          <w:rFonts w:ascii="Times New Roman" w:hAnsi="Times New Roman"/>
          <w:sz w:val="14"/>
          <w:szCs w:val="14"/>
        </w:rPr>
        <w:t xml:space="preserve"> a v návrh</w:t>
      </w:r>
      <w:r>
        <w:rPr>
          <w:rFonts w:ascii="Times New Roman" w:hAnsi="Times New Roman"/>
          <w:sz w:val="14"/>
          <w:szCs w:val="14"/>
        </w:rPr>
        <w:t>u rozpočtu kapitoly na roky 2015 až 2017</w:t>
      </w:r>
      <w:r w:rsidRPr="0085267E">
        <w:rPr>
          <w:rFonts w:ascii="Times New Roman" w:hAnsi="Times New Roman"/>
          <w:sz w:val="14"/>
          <w:szCs w:val="14"/>
        </w:rPr>
        <w:t xml:space="preserve">. </w:t>
      </w:r>
    </w:p>
    <w:p w:rsidR="00BD5F00" w:rsidRPr="0085267E" w:rsidP="00BD5F00">
      <w:pPr>
        <w:bidi w:val="0"/>
        <w:jc w:val="both"/>
        <w:rPr>
          <w:rFonts w:ascii="Times New Roman" w:hAnsi="Times New Roman"/>
        </w:rPr>
      </w:pPr>
      <w:r w:rsidRPr="0085267E">
        <w:rPr>
          <w:rFonts w:ascii="Times New Roman" w:hAnsi="Times New Roman"/>
        </w:rPr>
        <w:t xml:space="preserve"> </w:t>
      </w:r>
    </w:p>
    <w:p w:rsidR="00BD5F00" w:rsidP="00BD5F00">
      <w:pPr>
        <w:bidi w:val="0"/>
        <w:ind w:firstLine="708"/>
        <w:jc w:val="both"/>
        <w:rPr>
          <w:rFonts w:ascii="Times New Roman" w:hAnsi="Times New Roman"/>
          <w:lang w:eastAsia="sk-SK"/>
        </w:rPr>
      </w:pPr>
      <w:r w:rsidRPr="0085267E">
        <w:rPr>
          <w:rFonts w:ascii="Times New Roman" w:hAnsi="Times New Roman"/>
          <w:lang w:eastAsia="sk-SK"/>
        </w:rPr>
        <w:t>Na plnenie multilicenčnej zmluvy s Microsoft sa</w:t>
      </w:r>
      <w:r>
        <w:rPr>
          <w:rFonts w:ascii="Times New Roman" w:hAnsi="Times New Roman"/>
          <w:lang w:eastAsia="sk-SK"/>
        </w:rPr>
        <w:t xml:space="preserve"> rozpočtujú výdavky na rok 2015 </w:t>
      </w:r>
      <w:r w:rsidRPr="0085267E">
        <w:rPr>
          <w:rFonts w:ascii="Times New Roman" w:hAnsi="Times New Roman"/>
          <w:lang w:eastAsia="sk-SK"/>
        </w:rPr>
        <w:t>vo výške 1</w:t>
      </w:r>
      <w:r>
        <w:rPr>
          <w:rFonts w:ascii="Times New Roman" w:hAnsi="Times New Roman"/>
          <w:lang w:eastAsia="sk-SK"/>
        </w:rPr>
        <w:t>9</w:t>
      </w:r>
      <w:r w:rsidRPr="0085267E">
        <w:rPr>
          <w:rFonts w:ascii="Times New Roman" w:hAnsi="Times New Roman"/>
          <w:lang w:eastAsia="sk-SK"/>
        </w:rPr>
        <w:t>,</w:t>
      </w:r>
      <w:r>
        <w:rPr>
          <w:rFonts w:ascii="Times New Roman" w:hAnsi="Times New Roman"/>
          <w:lang w:eastAsia="sk-SK"/>
        </w:rPr>
        <w:t>5</w:t>
      </w:r>
      <w:r w:rsidRPr="0085267E">
        <w:rPr>
          <w:rFonts w:ascii="Times New Roman" w:hAnsi="Times New Roman"/>
          <w:lang w:eastAsia="sk-SK"/>
        </w:rPr>
        <w:t xml:space="preserve"> mil. eur. V rokoch </w:t>
      </w:r>
      <w:r w:rsidRPr="002E03BE">
        <w:rPr>
          <w:rFonts w:ascii="Times New Roman" w:hAnsi="Times New Roman"/>
          <w:lang w:eastAsia="sk-SK"/>
        </w:rPr>
        <w:t>2009 a 2010</w:t>
      </w:r>
      <w:r w:rsidRPr="0085267E">
        <w:rPr>
          <w:rFonts w:ascii="Times New Roman" w:hAnsi="Times New Roman"/>
          <w:lang w:eastAsia="sk-SK"/>
        </w:rPr>
        <w:t xml:space="preserve"> boli tieto výdavky uhrádzané z kapitoly M</w:t>
      </w:r>
      <w:r>
        <w:rPr>
          <w:rFonts w:ascii="Times New Roman" w:hAnsi="Times New Roman"/>
          <w:lang w:eastAsia="sk-SK"/>
        </w:rPr>
        <w:t>inisterstva financií</w:t>
      </w:r>
      <w:r w:rsidRPr="0085267E">
        <w:rPr>
          <w:rFonts w:ascii="Times New Roman" w:hAnsi="Times New Roman"/>
          <w:lang w:eastAsia="sk-SK"/>
        </w:rPr>
        <w:t xml:space="preserve"> SR. Od roku </w:t>
      </w:r>
      <w:r w:rsidRPr="002E03BE">
        <w:rPr>
          <w:rFonts w:ascii="Times New Roman" w:hAnsi="Times New Roman"/>
          <w:lang w:eastAsia="sk-SK"/>
        </w:rPr>
        <w:t>2011</w:t>
      </w:r>
      <w:r w:rsidRPr="0085267E">
        <w:rPr>
          <w:rFonts w:ascii="Times New Roman" w:hAnsi="Times New Roman"/>
          <w:lang w:eastAsia="sk-SK"/>
        </w:rPr>
        <w:t xml:space="preserve"> sú výdavky rozpočtované v kapitole Všeobecná pokladničná správa. V prípade plnenia zmluvy bude na tento účel rozpočtovým opatrením zvýšený limit výdavkov kapitoly </w:t>
      </w:r>
      <w:r>
        <w:rPr>
          <w:rFonts w:ascii="Times New Roman" w:hAnsi="Times New Roman"/>
          <w:lang w:eastAsia="sk-SK"/>
        </w:rPr>
        <w:t>Ministerstva financií</w:t>
      </w:r>
      <w:r w:rsidRPr="0085267E">
        <w:rPr>
          <w:rFonts w:ascii="Times New Roman" w:hAnsi="Times New Roman"/>
          <w:lang w:eastAsia="sk-SK"/>
        </w:rPr>
        <w:t xml:space="preserve"> SR. </w:t>
      </w:r>
    </w:p>
    <w:p w:rsidR="00BD5F00" w:rsidP="00BD5F00">
      <w:pPr>
        <w:bidi w:val="0"/>
        <w:ind w:firstLine="708"/>
        <w:jc w:val="both"/>
        <w:rPr>
          <w:rFonts w:ascii="Times New Roman" w:hAnsi="Times New Roman"/>
          <w:lang w:eastAsia="sk-SK"/>
        </w:rPr>
      </w:pPr>
    </w:p>
    <w:p w:rsidR="00BD5F00" w:rsidP="00BD5F00">
      <w:pPr>
        <w:bidi w:val="0"/>
        <w:jc w:val="both"/>
        <w:rPr>
          <w:rFonts w:ascii="Times New Roman" w:hAnsi="Times New Roman"/>
          <w:lang w:eastAsia="sk-SK"/>
        </w:rPr>
      </w:pPr>
    </w:p>
    <w:p w:rsidR="00BD5F00" w:rsidP="00BD5F00">
      <w:pPr>
        <w:bidi w:val="0"/>
        <w:jc w:val="both"/>
        <w:rPr>
          <w:rFonts w:ascii="Times New Roman" w:hAnsi="Times New Roman"/>
          <w:lang w:eastAsia="sk-SK"/>
        </w:rPr>
      </w:pPr>
    </w:p>
    <w:p w:rsidR="00BD5F00" w:rsidP="00BD5F00">
      <w:pPr>
        <w:bidi w:val="0"/>
        <w:jc w:val="both"/>
        <w:rPr>
          <w:rFonts w:ascii="Times New Roman" w:hAnsi="Times New Roman"/>
          <w:lang w:eastAsia="sk-SK"/>
        </w:rPr>
      </w:pPr>
    </w:p>
    <w:p w:rsidR="00BD5F00" w:rsidRPr="0085267E" w:rsidP="00BD5F00">
      <w:pPr>
        <w:bidi w:val="0"/>
        <w:jc w:val="both"/>
        <w:rPr>
          <w:rFonts w:ascii="Times New Roman" w:hAnsi="Times New Roman"/>
          <w:i/>
          <w:u w:val="single"/>
        </w:rPr>
      </w:pPr>
    </w:p>
    <w:p w:rsidR="00BD5F00" w:rsidRPr="003A6EE2" w:rsidP="00BD5F00">
      <w:pPr>
        <w:bidi w:val="0"/>
        <w:jc w:val="both"/>
        <w:rPr>
          <w:rFonts w:ascii="Times New Roman" w:hAnsi="Times New Roman"/>
          <w:i/>
          <w:u w:val="single"/>
        </w:rPr>
      </w:pPr>
      <w:r w:rsidRPr="003A6EE2">
        <w:rPr>
          <w:rFonts w:ascii="Times New Roman" w:hAnsi="Times New Roman"/>
          <w:i/>
          <w:u w:val="single"/>
        </w:rPr>
        <w:t>Rada pre vysielanie a retransmisiu (RVR)</w:t>
      </w:r>
    </w:p>
    <w:p w:rsidR="00BD5F00" w:rsidRPr="003A6EE2" w:rsidP="00BD5F00">
      <w:pPr>
        <w:bidi w:val="0"/>
        <w:jc w:val="both"/>
        <w:rPr>
          <w:rFonts w:ascii="Times New Roman" w:hAnsi="Times New Roman" w:cs="Times New Roman"/>
        </w:rPr>
      </w:pPr>
    </w:p>
    <w:p w:rsidR="00BD5F00" w:rsidRPr="005868E9" w:rsidP="00BD5F00">
      <w:pPr>
        <w:bidi w:val="0"/>
        <w:ind w:firstLine="709"/>
        <w:jc w:val="both"/>
        <w:rPr>
          <w:rFonts w:ascii="Times New Roman" w:hAnsi="Times New Roman" w:cs="Times New Roman"/>
        </w:rPr>
      </w:pPr>
      <w:r w:rsidRPr="005868E9">
        <w:rPr>
          <w:rFonts w:ascii="Times New Roman" w:hAnsi="Times New Roman" w:cs="Times New Roman"/>
        </w:rPr>
        <w:t xml:space="preserve">Celkové výdavky </w:t>
      </w:r>
      <w:r>
        <w:rPr>
          <w:rFonts w:ascii="Times New Roman" w:hAnsi="Times New Roman" w:cs="Times New Roman"/>
        </w:rPr>
        <w:t>RVR</w:t>
      </w:r>
      <w:r w:rsidRPr="005868E9">
        <w:rPr>
          <w:rFonts w:ascii="Times New Roman" w:hAnsi="Times New Roman" w:cs="Times New Roman"/>
        </w:rPr>
        <w:t xml:space="preserve"> sú rozpočtované v sume 1,15 mil. eur. V porovnaní so schváleným rozpočtom na rok 2014 dochádza v roku 2015 k nárastu výdavkov o 1,46</w:t>
      </w:r>
      <w:r>
        <w:rPr>
          <w:rFonts w:ascii="Times New Roman" w:hAnsi="Times New Roman" w:cs="Times New Roman"/>
        </w:rPr>
        <w:t xml:space="preserve"> </w:t>
      </w:r>
      <w:r w:rsidRPr="005868E9">
        <w:rPr>
          <w:rFonts w:ascii="Times New Roman" w:hAnsi="Times New Roman" w:cs="Times New Roman"/>
        </w:rPr>
        <w:t>%, v absolútnom vyjadrení o 16,6 tis. eur.</w:t>
      </w:r>
    </w:p>
    <w:p w:rsidR="0072539E" w:rsidP="00BD5F00">
      <w:pPr>
        <w:bidi w:val="0"/>
        <w:jc w:val="both"/>
        <w:rPr>
          <w:rFonts w:ascii="Times New Roman" w:hAnsi="Times New Roman" w:cs="Times New Roman"/>
        </w:rPr>
      </w:pPr>
      <w:r w:rsidRPr="005868E9" w:rsidR="00BD5F00">
        <w:rPr>
          <w:rFonts w:ascii="Times New Roman" w:hAnsi="Times New Roman" w:cs="Times New Roman"/>
        </w:rPr>
        <w:tab/>
      </w:r>
    </w:p>
    <w:p w:rsidR="00BD5F00" w:rsidP="0072539E">
      <w:pPr>
        <w:bidi w:val="0"/>
        <w:ind w:firstLine="708"/>
        <w:jc w:val="both"/>
        <w:rPr>
          <w:rFonts w:ascii="Times New Roman" w:hAnsi="Times New Roman" w:cs="Times New Roman"/>
        </w:rPr>
      </w:pPr>
      <w:r w:rsidRPr="005868E9">
        <w:rPr>
          <w:rFonts w:ascii="Times New Roman" w:hAnsi="Times New Roman" w:cs="Times New Roman"/>
        </w:rPr>
        <w:t>Osobné výdavky sa navrhujú vo výške 630 tis. eur. Nárast osobných výdavkov o</w:t>
      </w:r>
      <w:r>
        <w:rPr>
          <w:rFonts w:ascii="Times New Roman" w:hAnsi="Times New Roman" w:cs="Times New Roman"/>
        </w:rPr>
        <w:br/>
      </w:r>
      <w:r w:rsidRPr="005868E9">
        <w:rPr>
          <w:rFonts w:ascii="Times New Roman" w:hAnsi="Times New Roman" w:cs="Times New Roman"/>
        </w:rPr>
        <w:t> 0,49</w:t>
      </w:r>
      <w:r>
        <w:rPr>
          <w:rFonts w:ascii="Times New Roman" w:hAnsi="Times New Roman" w:cs="Times New Roman"/>
        </w:rPr>
        <w:t xml:space="preserve"> </w:t>
      </w:r>
      <w:r w:rsidRPr="005868E9">
        <w:rPr>
          <w:rFonts w:ascii="Times New Roman" w:hAnsi="Times New Roman" w:cs="Times New Roman"/>
        </w:rPr>
        <w:t>%, v absolútnom vyjadrení o 3,</w:t>
      </w:r>
      <w:r>
        <w:rPr>
          <w:rFonts w:ascii="Times New Roman" w:hAnsi="Times New Roman" w:cs="Times New Roman"/>
        </w:rPr>
        <w:t>08</w:t>
      </w:r>
      <w:r w:rsidRPr="005868E9">
        <w:rPr>
          <w:rFonts w:ascii="Times New Roman" w:hAnsi="Times New Roman" w:cs="Times New Roman"/>
        </w:rPr>
        <w:t xml:space="preserve"> tis. eur je spôsobený zohľadnením valorizácie platov </w:t>
      </w:r>
      <w:r>
        <w:rPr>
          <w:rFonts w:ascii="Times New Roman" w:hAnsi="Times New Roman" w:cs="Times New Roman"/>
        </w:rPr>
        <w:t>z roku 2014 do ďalších rokov</w:t>
      </w:r>
      <w:r w:rsidRPr="005868E9">
        <w:rPr>
          <w:rFonts w:ascii="Times New Roman" w:hAnsi="Times New Roman" w:cs="Times New Roman"/>
        </w:rPr>
        <w:t xml:space="preserve">. </w:t>
      </w:r>
    </w:p>
    <w:p w:rsidR="00BD5F00" w:rsidRPr="005868E9" w:rsidP="00BD5F00">
      <w:pPr>
        <w:bidi w:val="0"/>
        <w:jc w:val="both"/>
        <w:rPr>
          <w:rFonts w:ascii="Times New Roman" w:hAnsi="Times New Roman" w:cs="Times New Roman"/>
        </w:rPr>
      </w:pPr>
    </w:p>
    <w:p w:rsidR="00BD5F00" w:rsidRPr="005868E9" w:rsidP="00BD5F00">
      <w:pPr>
        <w:bidi w:val="0"/>
        <w:ind w:firstLine="708"/>
        <w:jc w:val="both"/>
        <w:rPr>
          <w:rFonts w:ascii="Times New Roman" w:hAnsi="Times New Roman" w:cs="Times New Roman"/>
        </w:rPr>
      </w:pPr>
      <w:r w:rsidRPr="005868E9">
        <w:rPr>
          <w:rFonts w:ascii="Times New Roman" w:hAnsi="Times New Roman" w:cs="Times New Roman"/>
        </w:rPr>
        <w:t>Objem výdavkov na tovary a služby sa rozpočtuje vo výške 515 tis. eur, pričom dochádza k medziročnému nárastu výdavkov o 4,74</w:t>
      </w:r>
      <w:r>
        <w:rPr>
          <w:rFonts w:ascii="Times New Roman" w:hAnsi="Times New Roman" w:cs="Times New Roman"/>
        </w:rPr>
        <w:t xml:space="preserve"> </w:t>
      </w:r>
      <w:r w:rsidRPr="005868E9">
        <w:rPr>
          <w:rFonts w:ascii="Times New Roman" w:hAnsi="Times New Roman" w:cs="Times New Roman"/>
        </w:rPr>
        <w:t>%, t.</w:t>
      </w:r>
      <w:r>
        <w:rPr>
          <w:rFonts w:ascii="Times New Roman" w:hAnsi="Times New Roman" w:cs="Times New Roman"/>
        </w:rPr>
        <w:t xml:space="preserve"> </w:t>
      </w:r>
      <w:r w:rsidRPr="005868E9">
        <w:rPr>
          <w:rFonts w:ascii="Times New Roman" w:hAnsi="Times New Roman" w:cs="Times New Roman"/>
        </w:rPr>
        <w:t xml:space="preserve">j. o 23,3 tis. eur. Uvedený nárast súvisí aj s tým, že </w:t>
      </w:r>
      <w:r>
        <w:rPr>
          <w:rFonts w:ascii="Times New Roman" w:hAnsi="Times New Roman" w:cs="Times New Roman"/>
        </w:rPr>
        <w:t>v rozpočte RVR</w:t>
      </w:r>
      <w:r w:rsidRPr="005868E9">
        <w:rPr>
          <w:rFonts w:ascii="Times New Roman" w:hAnsi="Times New Roman" w:cs="Times New Roman"/>
        </w:rPr>
        <w:t xml:space="preserve"> oproti roku 2014 n</w:t>
      </w:r>
      <w:r>
        <w:rPr>
          <w:rFonts w:ascii="Times New Roman" w:hAnsi="Times New Roman" w:cs="Times New Roman"/>
        </w:rPr>
        <w:t>i</w:t>
      </w:r>
      <w:r w:rsidRPr="005868E9">
        <w:rPr>
          <w:rFonts w:ascii="Times New Roman" w:hAnsi="Times New Roman" w:cs="Times New Roman"/>
        </w:rPr>
        <w:t>e</w:t>
      </w:r>
      <w:r>
        <w:rPr>
          <w:rFonts w:ascii="Times New Roman" w:hAnsi="Times New Roman" w:cs="Times New Roman"/>
        </w:rPr>
        <w:t xml:space="preserve"> sú alokované</w:t>
      </w:r>
      <w:r w:rsidRPr="005868E9">
        <w:rPr>
          <w:rFonts w:ascii="Times New Roman" w:hAnsi="Times New Roman" w:cs="Times New Roman"/>
        </w:rPr>
        <w:t xml:space="preserve"> žiadne kapitálové výdavky na rok 2015</w:t>
      </w:r>
      <w:r>
        <w:rPr>
          <w:rFonts w:ascii="Times New Roman" w:hAnsi="Times New Roman" w:cs="Times New Roman"/>
        </w:rPr>
        <w:t>,</w:t>
      </w:r>
      <w:r w:rsidRPr="005868E9">
        <w:rPr>
          <w:rFonts w:ascii="Times New Roman" w:hAnsi="Times New Roman" w:cs="Times New Roman"/>
        </w:rPr>
        <w:t xml:space="preserve"> ale </w:t>
      </w:r>
      <w:r>
        <w:rPr>
          <w:rFonts w:ascii="Times New Roman" w:hAnsi="Times New Roman" w:cs="Times New Roman"/>
        </w:rPr>
        <w:t>sú rozpočtované vyššie výdavky na</w:t>
      </w:r>
      <w:r w:rsidRPr="005868E9">
        <w:rPr>
          <w:rFonts w:ascii="Times New Roman" w:hAnsi="Times New Roman" w:cs="Times New Roman"/>
        </w:rPr>
        <w:t xml:space="preserve"> tovar</w:t>
      </w:r>
      <w:r>
        <w:rPr>
          <w:rFonts w:ascii="Times New Roman" w:hAnsi="Times New Roman" w:cs="Times New Roman"/>
        </w:rPr>
        <w:t>y</w:t>
      </w:r>
      <w:r w:rsidRPr="005868E9">
        <w:rPr>
          <w:rFonts w:ascii="Times New Roman" w:hAnsi="Times New Roman" w:cs="Times New Roman"/>
        </w:rPr>
        <w:t xml:space="preserve"> a služb</w:t>
      </w:r>
      <w:r>
        <w:rPr>
          <w:rFonts w:ascii="Times New Roman" w:hAnsi="Times New Roman" w:cs="Times New Roman"/>
        </w:rPr>
        <w:t>y</w:t>
      </w:r>
      <w:r w:rsidRPr="005868E9">
        <w:rPr>
          <w:rFonts w:ascii="Times New Roman" w:hAnsi="Times New Roman" w:cs="Times New Roman"/>
        </w:rPr>
        <w:t xml:space="preserve">. V rámci tovarov a služieb sa rozpočtujú aj odmeny členov </w:t>
      </w:r>
      <w:r>
        <w:rPr>
          <w:rFonts w:ascii="Times New Roman" w:hAnsi="Times New Roman" w:cs="Times New Roman"/>
        </w:rPr>
        <w:t>RVR</w:t>
      </w:r>
      <w:r w:rsidRPr="005868E9">
        <w:rPr>
          <w:rFonts w:ascii="Times New Roman" w:hAnsi="Times New Roman" w:cs="Times New Roman"/>
        </w:rPr>
        <w:t xml:space="preserve">, </w:t>
      </w:r>
      <w:r>
        <w:rPr>
          <w:rFonts w:ascii="Times New Roman" w:hAnsi="Times New Roman" w:cs="Times New Roman"/>
        </w:rPr>
        <w:t xml:space="preserve">ktoré zachovávajú úroveň schváleného rozpočtu roku 2014 (ich </w:t>
      </w:r>
      <w:r w:rsidRPr="005868E9">
        <w:rPr>
          <w:rFonts w:ascii="Times New Roman" w:hAnsi="Times New Roman" w:cs="Times New Roman"/>
        </w:rPr>
        <w:t>výška je naviazaná na plat poslancov Národnej rady Slovenskej republiky</w:t>
      </w:r>
      <w:r>
        <w:rPr>
          <w:rFonts w:ascii="Times New Roman" w:hAnsi="Times New Roman" w:cs="Times New Roman"/>
        </w:rPr>
        <w:t>)</w:t>
      </w:r>
      <w:r w:rsidRPr="005868E9">
        <w:rPr>
          <w:rFonts w:ascii="Times New Roman" w:hAnsi="Times New Roman" w:cs="Times New Roman"/>
        </w:rPr>
        <w:t xml:space="preserve">. </w:t>
      </w:r>
    </w:p>
    <w:p w:rsidR="0072539E" w:rsidP="00BD5F00">
      <w:pPr>
        <w:bidi w:val="0"/>
        <w:ind w:firstLine="708"/>
        <w:jc w:val="both"/>
        <w:rPr>
          <w:rFonts w:ascii="Times New Roman" w:hAnsi="Times New Roman" w:cs="Times New Roman"/>
        </w:rPr>
      </w:pPr>
    </w:p>
    <w:p w:rsidR="00BD5F00" w:rsidP="00BD5F00">
      <w:pPr>
        <w:bidi w:val="0"/>
        <w:ind w:firstLine="708"/>
        <w:jc w:val="both"/>
        <w:rPr>
          <w:rFonts w:ascii="Times New Roman" w:hAnsi="Times New Roman" w:cs="Times New Roman"/>
        </w:rPr>
      </w:pPr>
      <w:r w:rsidRPr="005868E9">
        <w:rPr>
          <w:rFonts w:ascii="Times New Roman" w:hAnsi="Times New Roman" w:cs="Times New Roman"/>
        </w:rPr>
        <w:t>Bežné trans</w:t>
      </w:r>
      <w:r>
        <w:rPr>
          <w:rFonts w:ascii="Times New Roman" w:hAnsi="Times New Roman" w:cs="Times New Roman"/>
        </w:rPr>
        <w:t>fery sú rozpočtované v sume 6,40</w:t>
      </w:r>
      <w:r w:rsidRPr="005868E9">
        <w:rPr>
          <w:rFonts w:ascii="Times New Roman" w:hAnsi="Times New Roman" w:cs="Times New Roman"/>
        </w:rPr>
        <w:t xml:space="preserve"> tis. eur, t.</w:t>
      </w:r>
      <w:r>
        <w:rPr>
          <w:rFonts w:ascii="Times New Roman" w:hAnsi="Times New Roman" w:cs="Times New Roman"/>
        </w:rPr>
        <w:t xml:space="preserve"> </w:t>
      </w:r>
      <w:r w:rsidRPr="005868E9">
        <w:rPr>
          <w:rFonts w:ascii="Times New Roman" w:hAnsi="Times New Roman" w:cs="Times New Roman"/>
        </w:rPr>
        <w:t>j. približne na úrovni schváleného rozpočtu roku 2014.</w:t>
      </w:r>
    </w:p>
    <w:p w:rsidR="00BD5F00" w:rsidP="00BD5F00">
      <w:pPr>
        <w:bidi w:val="0"/>
        <w:jc w:val="both"/>
        <w:rPr>
          <w:rFonts w:ascii="Times New Roman" w:hAnsi="Times New Roman" w:cs="Times New Roman"/>
        </w:rPr>
      </w:pPr>
    </w:p>
    <w:p w:rsidR="00BD5F00" w:rsidRPr="00E1206F" w:rsidP="00BD5F00">
      <w:pPr>
        <w:bidi w:val="0"/>
        <w:jc w:val="both"/>
        <w:rPr>
          <w:rFonts w:ascii="Times New Roman" w:hAnsi="Times New Roman" w:cs="Times New Roman"/>
        </w:rPr>
      </w:pPr>
      <w:r w:rsidRPr="003A6EE2">
        <w:rPr>
          <w:rFonts w:ascii="Times New Roman" w:hAnsi="Times New Roman"/>
          <w:i/>
          <w:u w:val="single"/>
        </w:rPr>
        <w:t>Kancelária verejného ochrancu práv</w:t>
      </w:r>
    </w:p>
    <w:p w:rsidR="009629CF" w:rsidP="00BD5F00">
      <w:pPr>
        <w:bidi w:val="0"/>
        <w:ind w:firstLine="709"/>
        <w:jc w:val="both"/>
        <w:rPr>
          <w:rFonts w:ascii="Times New Roman" w:hAnsi="Times New Roman"/>
        </w:rPr>
      </w:pPr>
    </w:p>
    <w:p w:rsidR="00BD5F00" w:rsidRPr="00E1206F" w:rsidP="00BD5F00">
      <w:pPr>
        <w:bidi w:val="0"/>
        <w:ind w:firstLine="709"/>
        <w:jc w:val="both"/>
        <w:rPr>
          <w:rFonts w:ascii="Times New Roman" w:hAnsi="Times New Roman" w:cs="Times New Roman"/>
        </w:rPr>
      </w:pPr>
      <w:r w:rsidRPr="00585BB9">
        <w:rPr>
          <w:rFonts w:ascii="Times New Roman" w:hAnsi="Times New Roman"/>
        </w:rPr>
        <w:t xml:space="preserve">Na rok 2015 sa pre organizáciu navrhuje limit výdavkov vo výške 1,18 mil. eur, čo je o 1,25 % viac v porovnaní so schváleným rozpočtom na rok 2014. </w:t>
      </w:r>
    </w:p>
    <w:p w:rsidR="0072539E" w:rsidP="00BD5F00">
      <w:pPr>
        <w:bidi w:val="0"/>
        <w:ind w:firstLine="708"/>
        <w:jc w:val="both"/>
        <w:rPr>
          <w:rFonts w:ascii="Times New Roman" w:hAnsi="Times New Roman"/>
        </w:rPr>
      </w:pPr>
    </w:p>
    <w:p w:rsidR="00BD5F00" w:rsidRPr="00585BB9" w:rsidP="00BD5F00">
      <w:pPr>
        <w:bidi w:val="0"/>
        <w:ind w:firstLine="708"/>
        <w:jc w:val="both"/>
        <w:rPr>
          <w:rFonts w:ascii="Times New Roman" w:hAnsi="Times New Roman"/>
        </w:rPr>
      </w:pPr>
      <w:r w:rsidRPr="00585BB9">
        <w:rPr>
          <w:rFonts w:ascii="Times New Roman" w:hAnsi="Times New Roman"/>
        </w:rPr>
        <w:t>Objem osobných výdavkov sa na rok 2015 rozpočtuje v sume 803 tis. eur, čo v porovnaní so schváleným rozpočtom na rok 2014 predstavuje nárast o 3,14 %. Tento nárast je spôsobený premietnutím valorizácie platov z roku 2014 do nasledujúcich rokov a presunutím časti výdavkov z kategórie tovary a služby.</w:t>
      </w:r>
    </w:p>
    <w:p w:rsidR="0072539E" w:rsidP="00BD5F00">
      <w:pPr>
        <w:bidi w:val="0"/>
        <w:ind w:firstLine="708"/>
        <w:jc w:val="both"/>
        <w:rPr>
          <w:rFonts w:ascii="Times New Roman" w:hAnsi="Times New Roman"/>
        </w:rPr>
      </w:pPr>
    </w:p>
    <w:p w:rsidR="00BD5F00" w:rsidRPr="00585BB9" w:rsidP="00BD5F00">
      <w:pPr>
        <w:bidi w:val="0"/>
        <w:ind w:firstLine="708"/>
        <w:jc w:val="both"/>
        <w:rPr>
          <w:rFonts w:ascii="Times New Roman" w:hAnsi="Times New Roman"/>
        </w:rPr>
      </w:pPr>
      <w:r w:rsidRPr="00585BB9">
        <w:rPr>
          <w:rFonts w:ascii="Times New Roman" w:hAnsi="Times New Roman"/>
        </w:rPr>
        <w:t xml:space="preserve">Výdavky na tovary a služby sú </w:t>
      </w:r>
      <w:r w:rsidR="0072539E">
        <w:rPr>
          <w:rFonts w:ascii="Times New Roman" w:hAnsi="Times New Roman"/>
        </w:rPr>
        <w:t>na</w:t>
      </w:r>
      <w:r w:rsidRPr="00585BB9">
        <w:rPr>
          <w:rFonts w:ascii="Times New Roman" w:hAnsi="Times New Roman"/>
        </w:rPr>
        <w:t xml:space="preserve"> rok 2015 rozpočtované na úrovni 332 tis. eur, čo je oproti schválenému rozpočtu na rok 2014 menej o 46,4 tis. eur, t.</w:t>
      </w:r>
      <w:r>
        <w:rPr>
          <w:rFonts w:ascii="Times New Roman" w:hAnsi="Times New Roman"/>
        </w:rPr>
        <w:t xml:space="preserve"> </w:t>
      </w:r>
      <w:r w:rsidRPr="00585BB9">
        <w:rPr>
          <w:rFonts w:ascii="Times New Roman" w:hAnsi="Times New Roman"/>
        </w:rPr>
        <w:t>j. o 12,3 %. Organizácia si presunula časť výdavkov z kategórie tovary a služby do kategórií poistné, bežné transfery a kapitálové výdavky.</w:t>
      </w:r>
    </w:p>
    <w:p w:rsidR="0072539E" w:rsidP="00BD5F00">
      <w:pPr>
        <w:bidi w:val="0"/>
        <w:ind w:firstLine="708"/>
        <w:jc w:val="both"/>
        <w:rPr>
          <w:rFonts w:ascii="Times New Roman" w:hAnsi="Times New Roman"/>
        </w:rPr>
      </w:pPr>
    </w:p>
    <w:p w:rsidR="00BD5F00" w:rsidRPr="00585BB9" w:rsidP="00BD5F00">
      <w:pPr>
        <w:bidi w:val="0"/>
        <w:ind w:firstLine="708"/>
        <w:jc w:val="both"/>
        <w:rPr>
          <w:rFonts w:ascii="Times New Roman" w:hAnsi="Times New Roman"/>
        </w:rPr>
      </w:pPr>
      <w:r w:rsidRPr="00585BB9">
        <w:rPr>
          <w:rFonts w:ascii="Times New Roman" w:hAnsi="Times New Roman"/>
        </w:rPr>
        <w:t>Bežné transfery sa rozpisujú v sume 9,25 tis. eur, čo je oproti schválenému rozpočtu na rok 2014 viac o 146 %. Dôvodom zvýšenia je presun časti výdavkov z kategórie tovary a služby na odchodné a nemocenské.</w:t>
      </w:r>
    </w:p>
    <w:p w:rsidR="0072539E" w:rsidP="00BD5F00">
      <w:pPr>
        <w:bidi w:val="0"/>
        <w:ind w:firstLine="708"/>
        <w:jc w:val="both"/>
        <w:rPr>
          <w:rFonts w:ascii="Times New Roman" w:hAnsi="Times New Roman"/>
        </w:rPr>
      </w:pPr>
    </w:p>
    <w:p w:rsidR="00BD5F00" w:rsidP="00BD5F00">
      <w:pPr>
        <w:bidi w:val="0"/>
        <w:ind w:firstLine="708"/>
        <w:jc w:val="both"/>
        <w:rPr>
          <w:rFonts w:ascii="Times New Roman" w:hAnsi="Times New Roman"/>
        </w:rPr>
      </w:pPr>
      <w:r w:rsidRPr="00585BB9">
        <w:rPr>
          <w:rFonts w:ascii="Times New Roman" w:hAnsi="Times New Roman"/>
        </w:rPr>
        <w:t>Kapitálové výdavky sú na rok 2015 navrhované v sume 35 tis. eur, čo je oproti schválenému rozpočtu na rok 2014 viac o 31 tis. eur, t.</w:t>
      </w:r>
      <w:r>
        <w:rPr>
          <w:rFonts w:ascii="Times New Roman" w:hAnsi="Times New Roman"/>
        </w:rPr>
        <w:t xml:space="preserve"> </w:t>
      </w:r>
      <w:r w:rsidRPr="00585BB9">
        <w:rPr>
          <w:rFonts w:ascii="Times New Roman" w:hAnsi="Times New Roman"/>
        </w:rPr>
        <w:t>j. o 775 %. Kancelária verejného ochrancu práv plánuje vynaložiť prostriedky na obnovu vozového parku.</w:t>
      </w:r>
    </w:p>
    <w:p w:rsidR="00BD5F00" w:rsidRPr="00585BB9" w:rsidP="00BD5F00">
      <w:pPr>
        <w:bidi w:val="0"/>
        <w:ind w:firstLine="708"/>
        <w:jc w:val="both"/>
        <w:rPr>
          <w:rFonts w:ascii="Times New Roman" w:hAnsi="Times New Roman"/>
        </w:rPr>
      </w:pPr>
    </w:p>
    <w:p w:rsidR="00BD5F00" w:rsidP="00BD5F00">
      <w:pPr>
        <w:bidi w:val="0"/>
        <w:rPr>
          <w:rFonts w:ascii="Times New Roman" w:hAnsi="Times New Roman"/>
          <w:i/>
          <w:u w:val="single"/>
        </w:rPr>
      </w:pPr>
      <w:r w:rsidRPr="003A6EE2">
        <w:rPr>
          <w:rFonts w:ascii="Times New Roman" w:hAnsi="Times New Roman"/>
          <w:i/>
          <w:u w:val="single"/>
        </w:rPr>
        <w:t>Úrad na ochranu osobnýc</w:t>
      </w:r>
      <w:r>
        <w:rPr>
          <w:rFonts w:ascii="Times New Roman" w:hAnsi="Times New Roman"/>
          <w:i/>
          <w:u w:val="single"/>
        </w:rPr>
        <w:t>h údajov</w:t>
      </w:r>
    </w:p>
    <w:p w:rsidR="00BD5F00" w:rsidP="00BD5F00">
      <w:pPr>
        <w:bidi w:val="0"/>
        <w:rPr>
          <w:rFonts w:ascii="Times New Roman" w:hAnsi="Times New Roman"/>
          <w:i/>
          <w:u w:val="single"/>
        </w:rPr>
      </w:pPr>
    </w:p>
    <w:p w:rsidR="00BD5F00" w:rsidRPr="00E1206F" w:rsidP="00BD5F00">
      <w:pPr>
        <w:bidi w:val="0"/>
        <w:ind w:firstLine="708"/>
        <w:jc w:val="both"/>
        <w:rPr>
          <w:rFonts w:ascii="Times New Roman" w:hAnsi="Times New Roman"/>
          <w:i/>
          <w:u w:val="single"/>
        </w:rPr>
      </w:pPr>
      <w:r w:rsidRPr="00585BB9">
        <w:rPr>
          <w:rFonts w:ascii="Times New Roman" w:hAnsi="Times New Roman"/>
        </w:rPr>
        <w:t>Na rok 2015 sa pre organizáciu navrhuje limit výdavkov vo výške 874,6 tis. eur, čo je o 2,13 % viac v porovnaní so schváleným rozpočtom na rok 2014.</w:t>
      </w:r>
    </w:p>
    <w:p w:rsidR="00BD5F00" w:rsidRPr="00585BB9" w:rsidP="00BD5F00">
      <w:pPr>
        <w:bidi w:val="0"/>
        <w:ind w:firstLine="709"/>
        <w:jc w:val="both"/>
        <w:rPr>
          <w:rFonts w:ascii="Times New Roman" w:hAnsi="Times New Roman"/>
          <w:highlight w:val="yellow"/>
        </w:rPr>
      </w:pPr>
    </w:p>
    <w:p w:rsidR="00BD5F00" w:rsidRPr="00585BB9" w:rsidP="00BD5F00">
      <w:pPr>
        <w:bidi w:val="0"/>
        <w:ind w:firstLine="709"/>
        <w:jc w:val="both"/>
        <w:rPr>
          <w:rFonts w:ascii="Times New Roman" w:hAnsi="Times New Roman"/>
        </w:rPr>
      </w:pPr>
      <w:r w:rsidRPr="00585BB9">
        <w:rPr>
          <w:rFonts w:ascii="Times New Roman" w:hAnsi="Times New Roman"/>
        </w:rPr>
        <w:t>Objem osobných výdavkov sa na rok 2015 rozpočtuje v sume 659 tis. eur, čo v porovnaní so schváleným rozpočtom na rok 2014 predstavuje pokles o 2,86 %. Organizácia si presunula časť výdavkov z kategórie poistné do kategórie tovary a služby.</w:t>
      </w:r>
    </w:p>
    <w:p w:rsidR="009629CF" w:rsidP="00BD5F00">
      <w:pPr>
        <w:bidi w:val="0"/>
        <w:ind w:firstLine="709"/>
        <w:jc w:val="both"/>
        <w:rPr>
          <w:rFonts w:ascii="Times New Roman" w:hAnsi="Times New Roman"/>
        </w:rPr>
      </w:pPr>
    </w:p>
    <w:p w:rsidR="00BD5F00" w:rsidRPr="00585BB9" w:rsidP="00BD5F00">
      <w:pPr>
        <w:bidi w:val="0"/>
        <w:ind w:firstLine="709"/>
        <w:jc w:val="both"/>
        <w:rPr>
          <w:rFonts w:ascii="Times New Roman" w:hAnsi="Times New Roman"/>
        </w:rPr>
      </w:pPr>
      <w:r w:rsidRPr="00585BB9">
        <w:rPr>
          <w:rFonts w:ascii="Times New Roman" w:hAnsi="Times New Roman"/>
        </w:rPr>
        <w:t>Na tovary a služby sa rozpočtuje suma 212 tis. eur, čo v porovnaní so schváleným rozpočtom na rok 2014 predstavuje nárast o 20,2 %. Úradu boli pri tvorbe rozpočtu na roky 2015</w:t>
      </w:r>
      <w:r>
        <w:rPr>
          <w:rFonts w:ascii="Times New Roman" w:hAnsi="Times New Roman"/>
        </w:rPr>
        <w:t xml:space="preserve"> až </w:t>
      </w:r>
      <w:r w:rsidRPr="00585BB9">
        <w:rPr>
          <w:rFonts w:ascii="Times New Roman" w:hAnsi="Times New Roman"/>
        </w:rPr>
        <w:t>2017 zvýšené tovary a služby o sumu 43 tis. eur, z dôvodu nárastu počtu úloh a činností úradu.</w:t>
      </w:r>
    </w:p>
    <w:p w:rsidR="00BD5F00" w:rsidRPr="00585BB9" w:rsidP="00BD5F00">
      <w:pPr>
        <w:bidi w:val="0"/>
        <w:ind w:firstLine="709"/>
        <w:jc w:val="both"/>
        <w:rPr>
          <w:rFonts w:ascii="Times New Roman" w:hAnsi="Times New Roman"/>
          <w:highlight w:val="yellow"/>
        </w:rPr>
      </w:pPr>
    </w:p>
    <w:p w:rsidR="00BD5F00" w:rsidRPr="00585BB9" w:rsidP="00BD5F00">
      <w:pPr>
        <w:bidi w:val="0"/>
        <w:ind w:firstLine="709"/>
        <w:jc w:val="both"/>
        <w:rPr>
          <w:rFonts w:ascii="Times New Roman" w:hAnsi="Times New Roman"/>
        </w:rPr>
      </w:pPr>
      <w:r w:rsidRPr="00585BB9">
        <w:rPr>
          <w:rFonts w:ascii="Times New Roman" w:hAnsi="Times New Roman"/>
        </w:rPr>
        <w:t>Výdavky na bežné transfery sa rozpisujú v sume 3 tis. eur, čo je v porovnaní s rokom 2014 viac o 300 %. Organizácia si presunula časť výdavkov z kategórie bežné transfery do kategórie tovary a služby, keďže výdavky na tejto kategórii boli z dôvodu konsolidačných opatrení znížené.</w:t>
      </w:r>
    </w:p>
    <w:p w:rsidR="00BD5F00" w:rsidRPr="00585BB9" w:rsidP="00BD5F00">
      <w:pPr>
        <w:bidi w:val="0"/>
        <w:ind w:firstLine="709"/>
        <w:jc w:val="both"/>
        <w:rPr>
          <w:rFonts w:ascii="Times New Roman" w:hAnsi="Times New Roman"/>
          <w:highlight w:val="yellow"/>
        </w:rPr>
      </w:pPr>
    </w:p>
    <w:p w:rsidR="00BD5F00" w:rsidP="00BD5F00">
      <w:pPr>
        <w:bidi w:val="0"/>
        <w:ind w:firstLine="709"/>
        <w:jc w:val="both"/>
        <w:rPr>
          <w:rFonts w:ascii="Times New Roman" w:hAnsi="Times New Roman" w:cs="Times New Roman"/>
        </w:rPr>
      </w:pPr>
      <w:r w:rsidRPr="00585BB9">
        <w:rPr>
          <w:rFonts w:ascii="Times New Roman" w:hAnsi="Times New Roman" w:cs="Times New Roman"/>
        </w:rPr>
        <w:t>Kapitálové výdavky</w:t>
      </w:r>
      <w:r w:rsidRPr="00585BB9">
        <w:rPr>
          <w:rFonts w:ascii="Times New Roman" w:hAnsi="Times New Roman" w:cs="Times New Roman"/>
          <w:b/>
        </w:rPr>
        <w:t xml:space="preserve"> </w:t>
      </w:r>
      <w:r w:rsidRPr="00585BB9">
        <w:rPr>
          <w:rFonts w:ascii="Times New Roman" w:hAnsi="Times New Roman" w:cs="Times New Roman"/>
        </w:rPr>
        <w:t>nie</w:t>
      </w:r>
      <w:r w:rsidRPr="00585BB9">
        <w:rPr>
          <w:rFonts w:ascii="Times New Roman" w:hAnsi="Times New Roman" w:cs="Times New Roman"/>
          <w:b/>
        </w:rPr>
        <w:t xml:space="preserve"> </w:t>
      </w:r>
      <w:r w:rsidRPr="00585BB9">
        <w:rPr>
          <w:rFonts w:ascii="Times New Roman" w:hAnsi="Times New Roman" w:cs="Times New Roman"/>
        </w:rPr>
        <w:t>sú</w:t>
      </w:r>
      <w:r w:rsidRPr="00585BB9">
        <w:rPr>
          <w:rFonts w:ascii="Times New Roman" w:hAnsi="Times New Roman" w:cs="Times New Roman"/>
          <w:b/>
        </w:rPr>
        <w:t xml:space="preserve"> </w:t>
      </w:r>
      <w:r w:rsidRPr="00585BB9">
        <w:rPr>
          <w:rFonts w:ascii="Times New Roman" w:hAnsi="Times New Roman" w:cs="Times New Roman"/>
        </w:rPr>
        <w:t>na rok 2015 rozpočtované.</w:t>
      </w:r>
    </w:p>
    <w:p w:rsidR="00BD5F00" w:rsidRPr="000607EB" w:rsidP="00BD5F00">
      <w:pPr>
        <w:bidi w:val="0"/>
        <w:ind w:firstLine="709"/>
        <w:jc w:val="both"/>
        <w:rPr>
          <w:rFonts w:ascii="Times New Roman" w:hAnsi="Times New Roman" w:cs="Times New Roman"/>
        </w:rPr>
      </w:pPr>
    </w:p>
    <w:p w:rsidR="00BD5F00" w:rsidRPr="003A6EE2" w:rsidP="00BD5F00">
      <w:pPr>
        <w:bidi w:val="0"/>
        <w:jc w:val="both"/>
        <w:rPr>
          <w:rFonts w:ascii="Times New Roman" w:hAnsi="Times New Roman"/>
          <w:i/>
          <w:iCs/>
          <w:u w:val="single"/>
        </w:rPr>
      </w:pPr>
      <w:r w:rsidRPr="003A6EE2">
        <w:rPr>
          <w:rFonts w:ascii="Times New Roman" w:hAnsi="Times New Roman"/>
          <w:i/>
          <w:u w:val="single"/>
        </w:rPr>
        <w:t xml:space="preserve">Ústav pamäti národa (ÚPN) a </w:t>
      </w:r>
      <w:r w:rsidRPr="003A6EE2">
        <w:rPr>
          <w:rFonts w:ascii="Times New Roman" w:hAnsi="Times New Roman"/>
          <w:i/>
          <w:iCs/>
          <w:u w:val="single"/>
        </w:rPr>
        <w:t>Slovenské národné stredisko pre ľudské práva</w:t>
      </w:r>
    </w:p>
    <w:p w:rsidR="00BD5F00" w:rsidRPr="003A6EE2" w:rsidP="00BD5F00">
      <w:pPr>
        <w:bidi w:val="0"/>
        <w:jc w:val="both"/>
        <w:rPr>
          <w:rFonts w:ascii="Times New Roman" w:hAnsi="Times New Roman"/>
          <w:i/>
          <w:iCs/>
          <w:u w:val="single"/>
        </w:rPr>
      </w:pPr>
    </w:p>
    <w:p w:rsidR="00BD5F00" w:rsidRPr="003A6EE2" w:rsidP="00BD5F00">
      <w:pPr>
        <w:bidi w:val="0"/>
        <w:ind w:firstLine="709"/>
        <w:jc w:val="both"/>
        <w:rPr>
          <w:rFonts w:ascii="Times New Roman" w:hAnsi="Times New Roman"/>
        </w:rPr>
      </w:pPr>
      <w:r w:rsidRPr="003A6EE2">
        <w:rPr>
          <w:rFonts w:ascii="Times New Roman" w:hAnsi="Times New Roman"/>
        </w:rPr>
        <w:t xml:space="preserve">Transfer na činnosť verejnoprávnej </w:t>
      </w:r>
      <w:r>
        <w:rPr>
          <w:rFonts w:ascii="Times New Roman" w:hAnsi="Times New Roman"/>
        </w:rPr>
        <w:t xml:space="preserve">ustanovizne ÚPN na rok 2015 je </w:t>
      </w:r>
      <w:r w:rsidRPr="003A6EE2">
        <w:rPr>
          <w:rFonts w:ascii="Times New Roman" w:hAnsi="Times New Roman"/>
        </w:rPr>
        <w:t>rozpočtovaný v sume 1,48 mil. eur,</w:t>
      </w:r>
      <w:r w:rsidRPr="003A6EE2">
        <w:rPr>
          <w:b/>
        </w:rPr>
        <w:t xml:space="preserve"> </w:t>
      </w:r>
      <w:r w:rsidRPr="003A6EE2">
        <w:rPr>
          <w:rFonts w:ascii="Times New Roman" w:hAnsi="Times New Roman" w:cs="Times New Roman"/>
        </w:rPr>
        <w:t>čo predstavuje úroveň schváleného rozpočtu roku 2014. T</w:t>
      </w:r>
      <w:r w:rsidRPr="003A6EE2">
        <w:rPr>
          <w:rFonts w:ascii="Times New Roman" w:hAnsi="Times New Roman"/>
        </w:rPr>
        <w:t>ransfer na činnosť pre nezávislú právnickú osobu Slovenské národné stredisko pre ľudské práva na rok 2015 je vo výške 518 tis. eur, čo je na úrovni schváleného rozpočtu roku 2014.</w:t>
      </w:r>
    </w:p>
    <w:p w:rsidR="00BD5F00" w:rsidP="00BD5F00">
      <w:pPr>
        <w:bidi w:val="0"/>
        <w:ind w:firstLine="709"/>
        <w:jc w:val="both"/>
      </w:pPr>
    </w:p>
    <w:p w:rsidR="00BD5F00" w:rsidRPr="003A6EE2" w:rsidP="00BD5F00">
      <w:pPr>
        <w:bidi w:val="0"/>
        <w:ind w:firstLine="709"/>
        <w:jc w:val="both"/>
      </w:pPr>
    </w:p>
    <w:p w:rsidR="00A5272D" w:rsidP="00A5272D">
      <w:pPr>
        <w:bidi w:val="0"/>
        <w:ind w:firstLine="708"/>
        <w:jc w:val="both"/>
        <w:rPr>
          <w:rFonts w:ascii="Times New Roman" w:hAnsi="Times New Roman"/>
          <w:lang w:eastAsia="sk-SK"/>
        </w:rPr>
      </w:pPr>
    </w:p>
    <w:p w:rsidR="00A5272D"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72539E" w:rsidP="005D2BC3">
      <w:pPr>
        <w:bidi w:val="0"/>
        <w:ind w:firstLine="708"/>
        <w:jc w:val="both"/>
        <w:rPr>
          <w:rFonts w:ascii="Times New Roman" w:hAnsi="Times New Roman"/>
          <w:lang w:eastAsia="sk-SK"/>
        </w:rPr>
      </w:pPr>
    </w:p>
    <w:p w:rsidR="004B488F" w:rsidP="005D2BC3">
      <w:pPr>
        <w:bidi w:val="0"/>
        <w:ind w:firstLine="708"/>
        <w:jc w:val="both"/>
        <w:rPr>
          <w:rFonts w:ascii="Times New Roman" w:hAnsi="Times New Roman"/>
          <w:lang w:eastAsia="sk-SK"/>
        </w:rPr>
      </w:pPr>
    </w:p>
    <w:p w:rsidR="004B488F" w:rsidP="005D2BC3">
      <w:pPr>
        <w:bidi w:val="0"/>
        <w:ind w:firstLine="708"/>
        <w:jc w:val="both"/>
        <w:rPr>
          <w:rFonts w:ascii="Times New Roman" w:hAnsi="Times New Roman"/>
          <w:lang w:eastAsia="sk-SK"/>
        </w:rPr>
      </w:pPr>
    </w:p>
    <w:p w:rsidR="009C536E" w:rsidRPr="001B3C8A" w:rsidP="00672D9A">
      <w:pPr>
        <w:pStyle w:val="Heading1"/>
        <w:bidi w:val="0"/>
        <w:spacing w:before="0" w:after="0"/>
        <w:rPr>
          <w:rFonts w:ascii="Times New Roman" w:hAnsi="Times New Roman" w:cs="Times New Roman"/>
          <w:sz w:val="28"/>
          <w:szCs w:val="28"/>
        </w:rPr>
      </w:pPr>
      <w:bookmarkStart w:id="97" w:name="_Toc400633496"/>
      <w:r w:rsidRPr="0099007C" w:rsidR="00672D9A">
        <w:rPr>
          <w:rFonts w:ascii="Times New Roman" w:hAnsi="Times New Roman" w:cs="Times New Roman"/>
          <w:sz w:val="28"/>
          <w:szCs w:val="28"/>
        </w:rPr>
        <w:t xml:space="preserve">5. </w:t>
      </w:r>
      <w:r w:rsidRPr="0099007C">
        <w:rPr>
          <w:rFonts w:ascii="Times New Roman" w:hAnsi="Times New Roman" w:cs="Times New Roman"/>
          <w:sz w:val="28"/>
          <w:szCs w:val="28"/>
        </w:rPr>
        <w:t>Štátne finančné aktíva</w:t>
      </w:r>
      <w:bookmarkEnd w:id="97"/>
    </w:p>
    <w:p w:rsidR="0099007C" w:rsidP="0099007C">
      <w:pPr>
        <w:bidi w:val="0"/>
        <w:ind w:firstLine="708"/>
        <w:jc w:val="both"/>
        <w:rPr>
          <w:rFonts w:ascii="Times New Roman" w:hAnsi="Times New Roman" w:cs="Times New Roman"/>
        </w:rPr>
      </w:pPr>
    </w:p>
    <w:p w:rsidR="0099007C" w:rsidP="0099007C">
      <w:pPr>
        <w:bidi w:val="0"/>
        <w:ind w:firstLine="708"/>
        <w:jc w:val="both"/>
        <w:rPr>
          <w:rFonts w:ascii="Times New Roman" w:hAnsi="Times New Roman" w:cs="Times New Roman"/>
        </w:rPr>
      </w:pPr>
      <w:r>
        <w:rPr>
          <w:rFonts w:ascii="Times New Roman" w:hAnsi="Times New Roman" w:cs="Times New Roman"/>
        </w:rPr>
        <w:t xml:space="preserve">Štátne finančné aktíva sú definované zákonom č. 523/2004 Z. z. o rozpočtových pravidlách verejnej správy v znení neskorších predpisov. Finančné operácie, ktoré ovplyvňujú stav štátnych finančných aktív, sa tak na strane príjmov ako aj na strane výdavkov vylučujú z príjmov a výdavkov štátneho rozpočtu podľa metodiky ESA 2010. </w:t>
      </w:r>
    </w:p>
    <w:p w:rsidR="0099007C" w:rsidP="0099007C">
      <w:pPr>
        <w:bidi w:val="0"/>
        <w:ind w:firstLine="708"/>
        <w:jc w:val="both"/>
        <w:rPr>
          <w:rFonts w:ascii="Times New Roman" w:hAnsi="Times New Roman" w:cs="Times New Roman"/>
        </w:rPr>
      </w:pPr>
    </w:p>
    <w:tbl>
      <w:tblPr>
        <w:tblStyle w:val="TableNormal"/>
        <w:tblW w:w="9162" w:type="dxa"/>
        <w:jc w:val="center"/>
        <w:tblCellMar>
          <w:left w:w="70" w:type="dxa"/>
          <w:right w:w="70" w:type="dxa"/>
        </w:tblCellMar>
        <w:tblLook w:val="04A0"/>
      </w:tblPr>
      <w:tblGrid>
        <w:gridCol w:w="3142"/>
        <w:gridCol w:w="860"/>
        <w:gridCol w:w="860"/>
        <w:gridCol w:w="860"/>
        <w:gridCol w:w="860"/>
        <w:gridCol w:w="860"/>
        <w:gridCol w:w="860"/>
        <w:gridCol w:w="860"/>
      </w:tblGrid>
      <w:tr>
        <w:tblPrEx>
          <w:tblW w:w="9162" w:type="dxa"/>
          <w:jc w:val="center"/>
          <w:tblCellMar>
            <w:left w:w="70" w:type="dxa"/>
            <w:right w:w="70" w:type="dxa"/>
          </w:tblCellMar>
          <w:tblLook w:val="04A0"/>
        </w:tblPrEx>
        <w:trPr>
          <w:trHeight w:val="480"/>
          <w:jc w:val="center"/>
        </w:trPr>
        <w:tc>
          <w:tcPr>
            <w:tcW w:w="3142" w:type="dxa"/>
            <w:tcBorders>
              <w:top w:val="single" w:sz="4" w:space="0" w:color="auto"/>
              <w:left w:val="single" w:sz="4" w:space="0" w:color="auto"/>
              <w:bottom w:val="single" w:sz="4" w:space="0" w:color="auto"/>
              <w:right w:val="single" w:sz="4" w:space="0" w:color="auto"/>
            </w:tcBorders>
            <w:shd w:val="clear" w:color="000000" w:fill="A6A6A6"/>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Rozpočtové operácie ŠFA</w:t>
              <w:br/>
            </w:r>
            <w:r w:rsidRPr="0069683D">
              <w:rPr>
                <w:rFonts w:ascii="Times New Roman" w:hAnsi="Times New Roman" w:cs="Times New Roman"/>
                <w:sz w:val="14"/>
                <w:szCs w:val="14"/>
                <w:lang w:eastAsia="sk-SK"/>
              </w:rPr>
              <w:t>(v tis. eur; ESA 2010)</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2012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2013 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2014 R</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2014 OS</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2015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2016 N</w:t>
            </w:r>
          </w:p>
        </w:tc>
        <w:tc>
          <w:tcPr>
            <w:tcW w:w="86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69683D" w:rsidP="00D53FDB">
            <w:pPr>
              <w:bidi w:val="0"/>
              <w:jc w:val="center"/>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2017 N</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 xml:space="preserve">1. Príjmy </w:t>
            </w:r>
            <w:r w:rsidRPr="0069683D">
              <w:rPr>
                <w:rFonts w:ascii="Times New Roman" w:hAnsi="Times New Roman" w:cs="Times New Roman"/>
                <w:sz w:val="14"/>
                <w:szCs w:val="14"/>
                <w:lang w:eastAsia="sk-SK"/>
              </w:rPr>
              <w:t xml:space="preserve">- zvýšenie ŠFA </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783 118,0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809 579,7</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1 434 205,2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842 689,3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1 215 534,2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208 424,2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56 175,6</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1.1. dividendy z FNM SR</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535 864,0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452 267,0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823 764,0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266 027,0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15 424,0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333,0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333,0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 xml:space="preserve">1.2. osobitný odvod vybraných finančných inštitúcií </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169 922,0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203 969,0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160 649,0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153 160,0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104 588,0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107 415,0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54 809,0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 xml:space="preserve">1.3. osobitný odvod z podnikania v regul. odvetv. </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38 206,0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87 129,0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102 188,0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71 844,0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74 722,0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79 376,0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1.4. splátka NFV ŽS Cargo Slovakia, a. s.</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9 750,0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19 500,0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97 719,6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97 719,6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19 500,0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19 500,0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príjmy zo splátok úver. a pôžič. - NFV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308,2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5 137,8</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175 395,5</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178 115,4</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1 300,2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1 800,2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1 033,6</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1.6. predaj aktív štátu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1 000 000,0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 splátka NFV VHV, š. p. - kapitálový transfer</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27 007,6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30 339,5</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48 087,9</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48 087,9</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 xml:space="preserve">1.8. prevod peň. prostr. zo zost. zruš. vkl. na doruč. </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1.9. prijaté splátky vl. úv. a vl. pohľ. zo zahr.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561,7</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6 992,8</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401,2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401,2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1.10. dodat. výnosy z predaja zlata z MMF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1 498,5</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1.11. vyplatenie divid. MF SR z MBHS Moskva</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667,1</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1 334,2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1.12. MMF vyplatil SR divid. z dodat.výnosu</w:t>
              <w:br/>
              <w:t xml:space="preserve">          z predaja zlata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3 577,5</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 Výdavky</w:t>
            </w:r>
            <w:r w:rsidRPr="0069683D">
              <w:rPr>
                <w:rFonts w:ascii="Times New Roman" w:hAnsi="Times New Roman" w:cs="Times New Roman"/>
                <w:sz w:val="14"/>
                <w:szCs w:val="14"/>
                <w:lang w:eastAsia="sk-SK"/>
              </w:rPr>
              <w:t xml:space="preserve"> - zníženie ŠFA </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842 643,0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433 682,1</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1 075 979,9</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433 793,6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41 839,6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9 413,0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1 413,0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 prevod prostr. z dividend od FNM SR do ŠR</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505 864,0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152 267,0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823 764,0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266 027,0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15 424,0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333,0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333,0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2.2. vklad do ZI Nemocnice Sv. Michala, a. s.</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2.3. poskyt. úver. a pôž., účasť v medz. org.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2 496,5</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17 495,1</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15 875,9</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15 875,9</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15 615,6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1 080,0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1 080,0</w:t>
            </w:r>
          </w:p>
        </w:tc>
      </w:tr>
      <w:tr>
        <w:tblPrEx>
          <w:tblW w:w="9162" w:type="dxa"/>
          <w:jc w:val="center"/>
          <w:tblCellMar>
            <w:left w:w="70" w:type="dxa"/>
            <w:right w:w="70" w:type="dxa"/>
          </w:tblCellMar>
          <w:tblLook w:val="04A0"/>
        </w:tblPrEx>
        <w:trPr>
          <w:trHeight w:val="36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i/>
                <w:iCs/>
                <w:color w:val="000000"/>
                <w:sz w:val="14"/>
                <w:szCs w:val="14"/>
                <w:lang w:eastAsia="sk-SK"/>
              </w:rPr>
            </w:pPr>
            <w:r w:rsidRPr="0069683D">
              <w:rPr>
                <w:rFonts w:ascii="Times New Roman" w:hAnsi="Times New Roman" w:cs="Times New Roman"/>
                <w:i/>
                <w:iCs/>
                <w:color w:val="000000"/>
                <w:sz w:val="14"/>
                <w:szCs w:val="14"/>
                <w:lang w:eastAsia="sk-SK"/>
              </w:rPr>
              <w:t>2.3.1. Doplnenie zdrojov IDA a príspevok</w:t>
              <w:br/>
              <w:t xml:space="preserve">           k financovaniu MDRI (KT)</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880,0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890,0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900,0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900,0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2 540,0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80,0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i/>
                <w:iCs/>
                <w:sz w:val="14"/>
                <w:szCs w:val="14"/>
                <w:lang w:eastAsia="sk-SK"/>
              </w:rPr>
            </w:pPr>
            <w:r w:rsidRPr="0069683D">
              <w:rPr>
                <w:rFonts w:ascii="Times New Roman" w:hAnsi="Times New Roman" w:cs="Times New Roman"/>
                <w:i/>
                <w:iCs/>
                <w:sz w:val="14"/>
                <w:szCs w:val="14"/>
                <w:lang w:eastAsia="sk-SK"/>
              </w:rPr>
              <w:t>80,0</w:t>
            </w:r>
          </w:p>
        </w:tc>
      </w:tr>
      <w:tr>
        <w:tblPrEx>
          <w:tblW w:w="9162" w:type="dxa"/>
          <w:jc w:val="center"/>
          <w:tblCellMar>
            <w:left w:w="70" w:type="dxa"/>
            <w:right w:w="70" w:type="dxa"/>
          </w:tblCellMar>
          <w:tblLook w:val="04A0"/>
        </w:tblPrEx>
        <w:trPr>
          <w:trHeight w:val="255"/>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2.4. NFV pre mesto Košice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5 700,0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6 300,0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8 000,0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2.5. Európsky mechanizmus pre stabilitu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263 680,0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263 680,0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131 840,0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131 840,0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 vklad do ZI Eximbanky SR (KT; 2014R=FO)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60 000,0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50 000,0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55"/>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2.7. vkl. do ZI SZRB, a. s. (KT; 2014R=FO)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7 621,0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50 000,0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2.8. vklad do MH Invest</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2 368,8</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2.9. vklad do KI Vojenské lesy a majetky, š.p.</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174,1</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2.10. Spoločn. pre zavedenie unitárneho VZP, a. s.</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25,0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2.11. zvýšenie ZI Letisko M.R.Štefánika-Airport</w:t>
              <w:br/>
              <w:t xml:space="preserve">          Bratislava, a.s.</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413,6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9629CF">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2.12. vklad do ZI MDVRR Letisko Sliač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240,0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36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2.13. Vyhradený materiál k infraštruktúre SR</w:t>
              <w:br/>
              <w:t xml:space="preserve">         </w:t>
            </w:r>
            <w:r w:rsidRPr="0069683D">
              <w:rPr>
                <w:rFonts w:ascii="Times New Roman" w:hAnsi="Times New Roman" w:cs="Times New Roman"/>
                <w:i/>
                <w:iCs/>
                <w:color w:val="000000"/>
                <w:sz w:val="14"/>
                <w:szCs w:val="14"/>
                <w:lang w:eastAsia="sk-SK"/>
              </w:rPr>
              <w:t>(uzn.vl.SR č.162/2013, bod B.2.)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2.14. NFV Mesto Bratislava (FO)</w:t>
              <w:br/>
              <w:t xml:space="preserve">           </w:t>
            </w:r>
            <w:r w:rsidRPr="0069683D">
              <w:rPr>
                <w:rFonts w:ascii="Times New Roman" w:hAnsi="Times New Roman" w:cs="Times New Roman"/>
                <w:i/>
                <w:iCs/>
                <w:color w:val="000000"/>
                <w:sz w:val="14"/>
                <w:szCs w:val="14"/>
                <w:lang w:eastAsia="sk-SK"/>
              </w:rPr>
              <w:t>(uzn.vl.SR č.111/2014)</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2 500,0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 xml:space="preserve">2.15. MO SR - </w:t>
            </w:r>
            <w:r w:rsidRPr="0069683D">
              <w:rPr>
                <w:rFonts w:ascii="Times New Roman" w:hAnsi="Times New Roman" w:cs="Times New Roman"/>
                <w:i/>
                <w:iCs/>
                <w:color w:val="000000"/>
                <w:sz w:val="14"/>
                <w:szCs w:val="14"/>
                <w:lang w:eastAsia="sk-SK"/>
              </w:rPr>
              <w:t>uzn.vl.SR č.364/2014</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3 421,0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2.16. vrátenie preplatku osob. odvod. v regul. odvetviach</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2 929,7</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0,0</w:t>
            </w:r>
          </w:p>
        </w:tc>
      </w:tr>
      <w:tr>
        <w:tblPrEx>
          <w:tblW w:w="9162" w:type="dxa"/>
          <w:jc w:val="center"/>
          <w:tblCellMar>
            <w:left w:w="70" w:type="dxa"/>
            <w:right w:w="70" w:type="dxa"/>
          </w:tblCellMar>
          <w:tblLook w:val="04A0"/>
        </w:tblPrEx>
        <w:trPr>
          <w:trHeight w:val="240"/>
          <w:jc w:val="center"/>
        </w:trPr>
        <w:tc>
          <w:tcPr>
            <w:tcW w:w="3142"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 xml:space="preserve">Saldo rozpočtových operácií </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-59 525,0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375 897,6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358 225,3</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408 895,7</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1 173 694,6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199 011,2</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54 762,6</w:t>
            </w:r>
          </w:p>
        </w:tc>
      </w:tr>
      <w:tr>
        <w:tblPrEx>
          <w:tblW w:w="9162" w:type="dxa"/>
          <w:jc w:val="center"/>
          <w:tblCellMar>
            <w:left w:w="70" w:type="dxa"/>
            <w:right w:w="70" w:type="dxa"/>
          </w:tblCellMar>
          <w:tblLook w:val="04A0"/>
        </w:tblPrEx>
        <w:trPr>
          <w:trHeight w:val="255"/>
          <w:jc w:val="center"/>
        </w:trPr>
        <w:tc>
          <w:tcPr>
            <w:tcW w:w="3142" w:type="dxa"/>
            <w:tcBorders>
              <w:top w:val="nil"/>
              <w:left w:val="single" w:sz="4" w:space="0" w:color="auto"/>
              <w:bottom w:val="single" w:sz="4" w:space="0" w:color="auto"/>
              <w:right w:val="single" w:sz="4" w:space="0" w:color="auto"/>
            </w:tcBorders>
            <w:noWrap/>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Vylúčenie finančných operácií</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262 928,1</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264 817,0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71 019,2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-23 500,7</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-981 924,6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7 199,8</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-33,6</w:t>
            </w:r>
          </w:p>
        </w:tc>
      </w:tr>
      <w:tr>
        <w:tblPrEx>
          <w:tblW w:w="9162" w:type="dxa"/>
          <w:jc w:val="center"/>
          <w:tblCellMar>
            <w:left w:w="70" w:type="dxa"/>
            <w:right w:w="70" w:type="dxa"/>
          </w:tblCellMar>
          <w:tblLook w:val="04A0"/>
        </w:tblPrEx>
        <w:trPr>
          <w:trHeight w:val="255"/>
          <w:jc w:val="center"/>
        </w:trPr>
        <w:tc>
          <w:tcPr>
            <w:tcW w:w="3142" w:type="dxa"/>
            <w:tcBorders>
              <w:top w:val="nil"/>
              <w:left w:val="single" w:sz="4" w:space="0" w:color="auto"/>
              <w:bottom w:val="single" w:sz="4" w:space="0" w:color="auto"/>
              <w:right w:val="single" w:sz="4" w:space="0" w:color="auto"/>
            </w:tcBorders>
            <w:noWrap/>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 xml:space="preserve">      vylúčenie príjmových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-2 368,4</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-15 708,1</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-175 796,7</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-178 516,6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-1 001 300,2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-1 800,2</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-1 033,6</w:t>
            </w:r>
          </w:p>
        </w:tc>
      </w:tr>
      <w:tr>
        <w:tblPrEx>
          <w:tblW w:w="9162" w:type="dxa"/>
          <w:jc w:val="center"/>
          <w:tblCellMar>
            <w:left w:w="70" w:type="dxa"/>
            <w:right w:w="70" w:type="dxa"/>
          </w:tblCellMar>
          <w:tblLook w:val="04A0"/>
        </w:tblPrEx>
        <w:trPr>
          <w:trHeight w:val="255"/>
          <w:jc w:val="center"/>
        </w:trPr>
        <w:tc>
          <w:tcPr>
            <w:tcW w:w="3142" w:type="dxa"/>
            <w:tcBorders>
              <w:top w:val="nil"/>
              <w:left w:val="single" w:sz="4" w:space="0" w:color="auto"/>
              <w:bottom w:val="single" w:sz="4" w:space="0" w:color="auto"/>
              <w:right w:val="single" w:sz="4" w:space="0" w:color="auto"/>
            </w:tcBorders>
            <w:noWrap/>
            <w:textDirection w:val="lrTb"/>
            <w:vAlign w:val="center"/>
            <w:hideMark/>
          </w:tcPr>
          <w:p w:rsidR="0099007C" w:rsidRPr="0069683D" w:rsidP="00D53FDB">
            <w:pPr>
              <w:bidi w:val="0"/>
              <w:rPr>
                <w:rFonts w:ascii="Times New Roman" w:hAnsi="Times New Roman" w:cs="Times New Roman"/>
                <w:sz w:val="14"/>
                <w:szCs w:val="14"/>
                <w:lang w:eastAsia="sk-SK"/>
              </w:rPr>
            </w:pPr>
            <w:r w:rsidRPr="0069683D">
              <w:rPr>
                <w:rFonts w:ascii="Times New Roman" w:hAnsi="Times New Roman" w:cs="Times New Roman"/>
                <w:sz w:val="14"/>
                <w:szCs w:val="14"/>
                <w:lang w:eastAsia="sk-SK"/>
              </w:rPr>
              <w:t xml:space="preserve">      vylúčenie výdavkových FO</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265 296,5</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280 525,1</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246 815,9</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155 015,9</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19 375,6</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9 000,0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sz w:val="14"/>
                <w:szCs w:val="14"/>
                <w:lang w:eastAsia="sk-SK"/>
              </w:rPr>
            </w:pPr>
            <w:r w:rsidRPr="0069683D">
              <w:rPr>
                <w:rFonts w:ascii="Times New Roman" w:hAnsi="Times New Roman" w:cs="Times New Roman"/>
                <w:sz w:val="14"/>
                <w:szCs w:val="14"/>
                <w:lang w:eastAsia="sk-SK"/>
              </w:rPr>
              <w:t>1 000,0</w:t>
            </w:r>
          </w:p>
        </w:tc>
      </w:tr>
      <w:tr>
        <w:tblPrEx>
          <w:tblW w:w="9162" w:type="dxa"/>
          <w:jc w:val="center"/>
          <w:tblCellMar>
            <w:left w:w="70" w:type="dxa"/>
            <w:right w:w="70" w:type="dxa"/>
          </w:tblCellMar>
          <w:tblLook w:val="04A0"/>
        </w:tblPrEx>
        <w:trPr>
          <w:trHeight w:val="255"/>
          <w:jc w:val="center"/>
        </w:trPr>
        <w:tc>
          <w:tcPr>
            <w:tcW w:w="3142" w:type="dxa"/>
            <w:tcBorders>
              <w:top w:val="nil"/>
              <w:left w:val="single" w:sz="4" w:space="0" w:color="auto"/>
              <w:bottom w:val="single" w:sz="4" w:space="0" w:color="auto"/>
              <w:right w:val="single" w:sz="4" w:space="0" w:color="auto"/>
            </w:tcBorders>
            <w:noWrap/>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Ostatné úpravy</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238,8</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-34,0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0,0</w:t>
            </w:r>
          </w:p>
        </w:tc>
        <w:tc>
          <w:tcPr>
            <w:tcW w:w="860" w:type="dxa"/>
            <w:tcBorders>
              <w:top w:val="nil"/>
              <w:left w:val="nil"/>
              <w:bottom w:val="single" w:sz="4" w:space="0" w:color="auto"/>
              <w:right w:val="single" w:sz="4" w:space="0" w:color="auto"/>
            </w:tcBorders>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0,0</w:t>
            </w:r>
          </w:p>
        </w:tc>
      </w:tr>
      <w:tr>
        <w:tblPrEx>
          <w:tblW w:w="9162" w:type="dxa"/>
          <w:jc w:val="center"/>
          <w:tblCellMar>
            <w:left w:w="70" w:type="dxa"/>
            <w:right w:w="70" w:type="dxa"/>
          </w:tblCellMar>
          <w:tblLook w:val="04A0"/>
        </w:tblPrEx>
        <w:trPr>
          <w:trHeight w:val="420"/>
          <w:jc w:val="center"/>
        </w:trPr>
        <w:tc>
          <w:tcPr>
            <w:tcW w:w="3142"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99007C" w:rsidRPr="0069683D" w:rsidP="00D53FDB">
            <w:pPr>
              <w:bidi w:val="0"/>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Saldo rozpočtových operácií bez FO</w:t>
              <w:br/>
            </w:r>
            <w:r w:rsidRPr="0069683D">
              <w:rPr>
                <w:rFonts w:ascii="Times New Roman" w:hAnsi="Times New Roman" w:cs="Times New Roman"/>
                <w:sz w:val="14"/>
                <w:szCs w:val="14"/>
                <w:lang w:eastAsia="sk-SK"/>
              </w:rPr>
              <w:t>(vplyv na RVS v metodike ESA 2010)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203 641,9</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640 680,6</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429 244,5</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385 395,0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191 770,0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206 211,0</w:t>
            </w:r>
          </w:p>
        </w:tc>
        <w:tc>
          <w:tcPr>
            <w:tcW w:w="86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69683D" w:rsidP="00D53FDB">
            <w:pPr>
              <w:bidi w:val="0"/>
              <w:jc w:val="right"/>
              <w:rPr>
                <w:rFonts w:ascii="Times New Roman" w:hAnsi="Times New Roman" w:cs="Times New Roman"/>
                <w:b/>
                <w:bCs/>
                <w:sz w:val="14"/>
                <w:szCs w:val="14"/>
                <w:lang w:eastAsia="sk-SK"/>
              </w:rPr>
            </w:pPr>
            <w:r w:rsidRPr="0069683D">
              <w:rPr>
                <w:rFonts w:ascii="Times New Roman" w:hAnsi="Times New Roman" w:cs="Times New Roman"/>
                <w:b/>
                <w:bCs/>
                <w:sz w:val="14"/>
                <w:szCs w:val="14"/>
                <w:lang w:eastAsia="sk-SK"/>
              </w:rPr>
              <w:t>54 729,0</w:t>
            </w:r>
          </w:p>
        </w:tc>
      </w:tr>
    </w:tbl>
    <w:p w:rsidR="0099007C" w:rsidP="0099007C">
      <w:pPr>
        <w:bidi w:val="0"/>
        <w:jc w:val="both"/>
        <w:rPr>
          <w:rFonts w:ascii="Times New Roman" w:hAnsi="Times New Roman" w:cs="Times New Roman"/>
          <w:sz w:val="16"/>
          <w:szCs w:val="16"/>
        </w:rPr>
      </w:pPr>
    </w:p>
    <w:p w:rsidR="00CD2149" w:rsidP="0099007C">
      <w:pPr>
        <w:bidi w:val="0"/>
        <w:jc w:val="both"/>
        <w:rPr>
          <w:rFonts w:ascii="Times New Roman" w:hAnsi="Times New Roman" w:cs="Times New Roman"/>
          <w:sz w:val="16"/>
          <w:szCs w:val="16"/>
        </w:rPr>
      </w:pPr>
    </w:p>
    <w:p w:rsidR="00CD2149" w:rsidP="0099007C">
      <w:pPr>
        <w:bidi w:val="0"/>
        <w:jc w:val="both"/>
        <w:rPr>
          <w:rFonts w:ascii="Times New Roman" w:hAnsi="Times New Roman" w:cs="Times New Roman"/>
          <w:sz w:val="16"/>
          <w:szCs w:val="16"/>
        </w:rPr>
      </w:pPr>
    </w:p>
    <w:p w:rsidR="00CD2149" w:rsidP="0099007C">
      <w:pPr>
        <w:bidi w:val="0"/>
        <w:jc w:val="both"/>
        <w:rPr>
          <w:rFonts w:ascii="Times New Roman" w:hAnsi="Times New Roman" w:cs="Times New Roman"/>
          <w:sz w:val="16"/>
          <w:szCs w:val="16"/>
        </w:rPr>
      </w:pPr>
    </w:p>
    <w:p w:rsidR="0099007C" w:rsidP="0099007C">
      <w:pPr>
        <w:pStyle w:val="Heading2"/>
        <w:bidi w:val="0"/>
        <w:spacing w:before="360"/>
        <w:rPr>
          <w:rFonts w:ascii="Times New Roman" w:hAnsi="Times New Roman"/>
          <w:b w:val="0"/>
          <w:bCs w:val="0"/>
          <w:i w:val="0"/>
          <w:iCs w:val="0"/>
          <w:sz w:val="24"/>
          <w:szCs w:val="24"/>
        </w:rPr>
      </w:pPr>
      <w:bookmarkStart w:id="98" w:name="_Toc300912266"/>
      <w:bookmarkStart w:id="99" w:name="_Toc273979633"/>
      <w:bookmarkStart w:id="100" w:name="_Toc241846650"/>
      <w:bookmarkStart w:id="101" w:name="_Toc206478412"/>
      <w:bookmarkStart w:id="102" w:name="_Toc174871977"/>
      <w:bookmarkStart w:id="103" w:name="_Toc148255260"/>
      <w:bookmarkStart w:id="104" w:name="_Toc143348614"/>
      <w:bookmarkStart w:id="105" w:name="_Toc368945309"/>
      <w:bookmarkStart w:id="106" w:name="_Toc400633497"/>
      <w:r>
        <w:rPr>
          <w:rFonts w:ascii="Times New Roman" w:hAnsi="Times New Roman"/>
          <w:i w:val="0"/>
          <w:iCs w:val="0"/>
          <w:sz w:val="24"/>
          <w:szCs w:val="24"/>
        </w:rPr>
        <w:t>5.1. Príjmové operácie</w:t>
      </w:r>
      <w:bookmarkEnd w:id="98"/>
      <w:bookmarkEnd w:id="99"/>
      <w:bookmarkEnd w:id="100"/>
      <w:bookmarkEnd w:id="101"/>
      <w:bookmarkEnd w:id="102"/>
      <w:bookmarkEnd w:id="103"/>
      <w:bookmarkEnd w:id="104"/>
      <w:bookmarkEnd w:id="105"/>
      <w:bookmarkEnd w:id="106"/>
    </w:p>
    <w:p w:rsidR="0099007C" w:rsidRPr="00CD2149" w:rsidP="0099007C">
      <w:pPr>
        <w:bidi w:val="0"/>
        <w:ind w:firstLine="708"/>
        <w:jc w:val="both"/>
        <w:rPr>
          <w:rFonts w:ascii="Times New Roman" w:hAnsi="Times New Roman" w:cs="Times New Roman"/>
          <w:sz w:val="20"/>
          <w:highlight w:val="yellow"/>
          <w:u w:val="single"/>
        </w:rPr>
      </w:pPr>
    </w:p>
    <w:p w:rsidR="0099007C" w:rsidP="0099007C">
      <w:pPr>
        <w:bidi w:val="0"/>
        <w:adjustRightInd w:val="0"/>
        <w:jc w:val="both"/>
        <w:rPr>
          <w:rFonts w:ascii="Times New Roman" w:hAnsi="Times New Roman" w:cs="Times New Roman"/>
        </w:rPr>
      </w:pPr>
      <w:bookmarkStart w:id="107" w:name="_Toc141529501"/>
      <w:bookmarkStart w:id="108" w:name="_Toc116476499"/>
      <w:r>
        <w:rPr>
          <w:rFonts w:ascii="Times New Roman" w:hAnsi="Times New Roman" w:cs="Times New Roman"/>
        </w:rPr>
        <w:t>5.1.1.</w:t>
        <w:tab/>
        <w:t xml:space="preserve">Príjmy z Fondu národného majetku SR (ďalej „FNM SR“) z dividend od spoločností s majetkovou účasťou fondu zaznamenávajú oproti schválenému rozpočtu na rok 2014 pokles o 808 340 tis. eur, a to z dôvodu prechodu akcionárskych práv v energetických spoločnostiach a Slovenskom plynárenskom priemysle, a. s. z FNM SR na Ministerstvo hospodárstva SR. Predpokladá sa, že celý objem dividend transferovaný v roku 2015 z FNM SR vo výške </w:t>
        <w:br/>
        <w:t>15,4 mil. eur tvoria iba riadne dividendy (v zmysle metodiky ESA 2010 – ide len o dividendy získané z hospodárskej činnosti).</w:t>
      </w:r>
    </w:p>
    <w:p w:rsidR="0099007C" w:rsidRPr="00CD2149" w:rsidP="0099007C">
      <w:pPr>
        <w:bidi w:val="0"/>
        <w:jc w:val="both"/>
        <w:rPr>
          <w:rFonts w:ascii="Times New Roman" w:hAnsi="Times New Roman" w:cs="Times New Roman"/>
          <w:sz w:val="20"/>
        </w:rPr>
      </w:pPr>
    </w:p>
    <w:p w:rsidR="0099007C" w:rsidP="0099007C">
      <w:pPr>
        <w:bidi w:val="0"/>
        <w:jc w:val="both"/>
        <w:rPr>
          <w:rFonts w:ascii="Times New Roman" w:hAnsi="Times New Roman" w:cs="Times New Roman"/>
        </w:rPr>
      </w:pPr>
      <w:r>
        <w:rPr>
          <w:rFonts w:ascii="Times New Roman" w:hAnsi="Times New Roman" w:cs="Times New Roman"/>
        </w:rPr>
        <w:t>5.1.2.</w:t>
        <w:tab/>
        <w:t>Odvod pre vybrané finančné inštitúcie prispieva k vytvoreniu mechanizmov podieľania sa týchto finančných inštitúcií na nákladoch budúcich finančných kríz v bankovom sektore, k zabezpečeniu spravodlivého rozdelenia záťaže a k predchádzaniu vzniku rozsiahlych výdavkov pre daňových poplatníkov, vládu a hospodárstvo v prípade riešenia finančných kríz, k stimulovaniu vybraných finančných inštitúcií obmedzovať systémové riziká a k ochrane stability finančného sektora Slovenskej republiky.</w:t>
      </w:r>
    </w:p>
    <w:p w:rsidR="0099007C" w:rsidRPr="00CD2149" w:rsidP="0099007C">
      <w:pPr>
        <w:bidi w:val="0"/>
        <w:jc w:val="both"/>
        <w:rPr>
          <w:rFonts w:ascii="Times New Roman" w:hAnsi="Times New Roman" w:cs="Times New Roman"/>
          <w:sz w:val="20"/>
        </w:rPr>
      </w:pPr>
    </w:p>
    <w:p w:rsidR="0099007C" w:rsidRPr="006B3918" w:rsidP="0099007C">
      <w:pPr>
        <w:bidi w:val="0"/>
        <w:jc w:val="both"/>
        <w:rPr>
          <w:rFonts w:ascii="Times New Roman" w:hAnsi="Times New Roman" w:cs="Times New Roman"/>
        </w:rPr>
      </w:pPr>
      <w:r w:rsidRPr="006B3918">
        <w:rPr>
          <w:rFonts w:ascii="Times New Roman" w:hAnsi="Times New Roman" w:cs="Times New Roman"/>
        </w:rPr>
        <w:t xml:space="preserve">Suma uhradených osobitných odvodov vybraných finančných inštitúcií, resp. bánk a pobočiek zahraničných bánk presiahla k 25. júlu 2014 výšku 500 miliónov eur. Z tohto dôvodu sadzba osobitného odvodu bánk na nasledujúci kalendárny rok 2015 </w:t>
      </w:r>
      <w:r>
        <w:rPr>
          <w:rFonts w:ascii="Times New Roman" w:hAnsi="Times New Roman" w:cs="Times New Roman"/>
        </w:rPr>
        <w:t>a ďalšie kalendárne roky,</w:t>
        <w:br/>
      </w:r>
      <w:r w:rsidRPr="006B3918">
        <w:rPr>
          <w:rFonts w:ascii="Times New Roman" w:hAnsi="Times New Roman" w:cs="Times New Roman"/>
        </w:rPr>
        <w:t>v ktorých nie je splnená podmienka podľa § 8 ods. 2 zákona je 0,2 %, pričom banky a pobočky zahraničných bánk nie sú povinné uhradiť štvrťročnú splátku za štvrtý kalendárny štvrťrok 2014.</w:t>
      </w:r>
    </w:p>
    <w:p w:rsidR="0099007C" w:rsidRPr="00CD2149" w:rsidP="0099007C">
      <w:pPr>
        <w:bidi w:val="0"/>
        <w:jc w:val="both"/>
        <w:rPr>
          <w:rFonts w:ascii="Times New Roman" w:hAnsi="Times New Roman" w:cs="Times New Roman"/>
          <w:sz w:val="20"/>
        </w:rPr>
      </w:pPr>
    </w:p>
    <w:p w:rsidR="0099007C" w:rsidP="0099007C">
      <w:pPr>
        <w:bidi w:val="0"/>
        <w:jc w:val="both"/>
        <w:rPr>
          <w:rFonts w:ascii="Times New Roman" w:hAnsi="Times New Roman" w:cs="Times New Roman"/>
        </w:rPr>
      </w:pPr>
      <w:r>
        <w:rPr>
          <w:rFonts w:ascii="Times New Roman" w:hAnsi="Times New Roman" w:cs="Times New Roman"/>
        </w:rPr>
        <w:t>5.1.3.</w:t>
        <w:tab/>
        <w:t xml:space="preserve">Príjmy z osobitného odvodu z podnikania v regulovaných odvetviach slúžia na perspektívne vytvorenie účelovo určenej osobitnej časti štátnych finančných aktív, z ktorých sa budú financovať prioritné projekty na naštartovanie hospodárskeho rastu a zamestnanosti. </w:t>
      </w:r>
    </w:p>
    <w:p w:rsidR="0099007C" w:rsidRPr="00CD2149" w:rsidP="0099007C">
      <w:pPr>
        <w:bidi w:val="0"/>
        <w:jc w:val="both"/>
        <w:rPr>
          <w:rFonts w:ascii="Times New Roman" w:hAnsi="Times New Roman" w:cs="Times New Roman"/>
          <w:sz w:val="20"/>
        </w:rPr>
      </w:pPr>
    </w:p>
    <w:p w:rsidR="0099007C" w:rsidP="0099007C">
      <w:pPr>
        <w:bidi w:val="0"/>
        <w:jc w:val="both"/>
        <w:rPr>
          <w:rFonts w:ascii="Times New Roman" w:hAnsi="Times New Roman" w:cs="Times New Roman"/>
        </w:rPr>
      </w:pPr>
      <w:r>
        <w:rPr>
          <w:rFonts w:ascii="Times New Roman" w:hAnsi="Times New Roman" w:cs="Times New Roman"/>
        </w:rPr>
        <w:t>5.1.4.</w:t>
        <w:tab/>
        <w:t xml:space="preserve">Ide o príjem zo splácania návratnej finančnej výpomoci poskytnutej ŽS Cargo Slovakia, a. s. zo štátnych finančných aktív v roku 2009 vo výške takmer 166 mil. eur na základe uznesenia vlády SR č. 173/2009. Nakoľko uvedená transakcia ovplyvnila schodok a dlh verejnej správy v roku 2009, realizované splátky sa považujú v zmysle metodiky </w:t>
      </w:r>
      <w:r w:rsidR="006C49B0">
        <w:rPr>
          <w:rFonts w:ascii="Times New Roman" w:hAnsi="Times New Roman" w:cs="Times New Roman"/>
        </w:rPr>
        <w:br/>
      </w:r>
      <w:r>
        <w:rPr>
          <w:rFonts w:ascii="Times New Roman" w:hAnsi="Times New Roman" w:cs="Times New Roman"/>
        </w:rPr>
        <w:t>ESA 2010 za kapitálový transfer.</w:t>
      </w:r>
    </w:p>
    <w:p w:rsidR="0099007C" w:rsidRPr="00CD2149" w:rsidP="0099007C">
      <w:pPr>
        <w:bidi w:val="0"/>
        <w:jc w:val="both"/>
        <w:rPr>
          <w:rFonts w:ascii="Times New Roman" w:hAnsi="Times New Roman" w:cs="Times New Roman"/>
          <w:sz w:val="18"/>
        </w:rPr>
      </w:pPr>
    </w:p>
    <w:p w:rsidR="0099007C" w:rsidP="0099007C">
      <w:pPr>
        <w:tabs>
          <w:tab w:val="left" w:pos="0"/>
        </w:tabs>
        <w:bidi w:val="0"/>
        <w:jc w:val="both"/>
        <w:rPr>
          <w:rFonts w:ascii="Times New Roman" w:hAnsi="Times New Roman" w:cs="Times New Roman"/>
        </w:rPr>
      </w:pPr>
      <w:r>
        <w:rPr>
          <w:rFonts w:ascii="Times New Roman" w:hAnsi="Times New Roman" w:cs="Times New Roman"/>
        </w:rPr>
        <w:t>5.1.5.</w:t>
        <w:tab/>
        <w:t xml:space="preserve">Medzi finančné operácie štátnych finančných aktív na strane príjmov zaraďujeme aj príjmy zo splácania poskytnutých úverov a pôžičiek – istín i návratných finančných výpomocí. Nasledovná tabuľka uvádza príjmové finančné operácie podľa pôsobnosti a zodpovednosti príslušných kapitol štátneho rozpočtu. </w:t>
      </w:r>
    </w:p>
    <w:p w:rsidR="0099007C" w:rsidRPr="00CD2149" w:rsidP="0099007C">
      <w:pPr>
        <w:bidi w:val="0"/>
        <w:jc w:val="both"/>
        <w:rPr>
          <w:rFonts w:ascii="Times New Roman" w:hAnsi="Times New Roman" w:cs="Times New Roman"/>
          <w:sz w:val="16"/>
        </w:rPr>
      </w:pPr>
    </w:p>
    <w:tbl>
      <w:tblPr>
        <w:tblStyle w:val="TableNormal"/>
        <w:tblW w:w="9100" w:type="dxa"/>
        <w:jc w:val="center"/>
        <w:tblCellMar>
          <w:left w:w="70" w:type="dxa"/>
          <w:right w:w="70" w:type="dxa"/>
        </w:tblCellMar>
        <w:tblLook w:val="04A0"/>
      </w:tblPr>
      <w:tblGrid>
        <w:gridCol w:w="3360"/>
        <w:gridCol w:w="820"/>
        <w:gridCol w:w="820"/>
        <w:gridCol w:w="820"/>
        <w:gridCol w:w="820"/>
        <w:gridCol w:w="820"/>
        <w:gridCol w:w="820"/>
        <w:gridCol w:w="820"/>
      </w:tblGrid>
      <w:tr>
        <w:tblPrEx>
          <w:tblW w:w="9100" w:type="dxa"/>
          <w:jc w:val="center"/>
          <w:tblCellMar>
            <w:left w:w="70" w:type="dxa"/>
            <w:right w:w="70" w:type="dxa"/>
          </w:tblCellMar>
          <w:tblLook w:val="04A0"/>
        </w:tblPrEx>
        <w:trPr>
          <w:trHeight w:val="255"/>
          <w:jc w:val="center"/>
        </w:trPr>
        <w:tc>
          <w:tcPr>
            <w:tcW w:w="3360"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DF1B35" w:rsidP="00D53FDB">
            <w:pPr>
              <w:bidi w:val="0"/>
              <w:jc w:val="center"/>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2017 N</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Ministerstvo financií SR</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20,0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15,1</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Ministerstvo pôdohospodárstva a rozvoja vidieka SR</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288,0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172,2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Všeobecná pokladničná správa</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4 950,5</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175 378,5</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178 098,4</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1 283,2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1 783,2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1 016,6</w:t>
            </w:r>
          </w:p>
        </w:tc>
      </w:tr>
      <w:tr>
        <w:tblPrEx>
          <w:tblW w:w="9100" w:type="dxa"/>
          <w:jc w:val="center"/>
          <w:tblCellMar>
            <w:left w:w="70" w:type="dxa"/>
            <w:right w:w="70" w:type="dxa"/>
          </w:tblCellMar>
          <w:tblLook w:val="04A0"/>
        </w:tblPrEx>
        <w:trPr>
          <w:trHeight w:val="180"/>
          <w:jc w:val="center"/>
        </w:trPr>
        <w:tc>
          <w:tcPr>
            <w:tcW w:w="3360" w:type="dxa"/>
            <w:tcBorders>
              <w:top w:val="nil"/>
              <w:left w:val="single" w:sz="4" w:space="0" w:color="auto"/>
              <w:bottom w:val="single" w:sz="4" w:space="0" w:color="auto"/>
              <w:right w:val="nil"/>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z toho:</w:t>
            </w:r>
          </w:p>
        </w:tc>
        <w:tc>
          <w:tcPr>
            <w:tcW w:w="820" w:type="dxa"/>
            <w:tcBorders>
              <w:top w:val="nil"/>
              <w:left w:val="nil"/>
              <w:bottom w:val="single" w:sz="4" w:space="0" w:color="auto"/>
              <w:right w:val="nil"/>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c>
          <w:tcPr>
            <w:tcW w:w="820" w:type="dxa"/>
            <w:tcBorders>
              <w:top w:val="nil"/>
              <w:left w:val="nil"/>
              <w:bottom w:val="single" w:sz="4" w:space="0" w:color="auto"/>
              <w:right w:val="nil"/>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noWrap/>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z konkurzov a ostatných príjmov</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137,0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49,8</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49,8</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33,2</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16,6</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splátka NFV mesta Bratislava</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1 250,0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1 250,0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splátka NFV mesta Košice</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500,0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1 000,0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splátka NFV mesto Žilina</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17 573,1</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17 573,1</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splátka NFV VHV, š. p. </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157 755,6</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157 755,6</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48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w:t>
            </w:r>
            <w:r>
              <w:rPr>
                <w:rFonts w:ascii="Times New Roman" w:hAnsi="Times New Roman" w:cs="Times New Roman"/>
                <w:sz w:val="14"/>
                <w:szCs w:val="14"/>
                <w:lang w:eastAsia="sk-SK"/>
              </w:rPr>
              <w:t>splátka NFV MH Invest – Samsung</w:t>
            </w:r>
          </w:p>
          <w:p w:rsidR="0099007C" w:rsidP="00D53FD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(uzn.vl. č.1070/2006; </w:t>
            </w:r>
            <w:r w:rsidRPr="00DF1B35">
              <w:rPr>
                <w:rFonts w:ascii="Times New Roman" w:hAnsi="Times New Roman" w:cs="Times New Roman"/>
                <w:sz w:val="14"/>
                <w:szCs w:val="14"/>
                <w:lang w:eastAsia="sk-SK"/>
              </w:rPr>
              <w:t>uzn.vl. č.229/2007;</w:t>
            </w:r>
          </w:p>
          <w:p w:rsidR="0099007C" w:rsidRPr="00DF1B35" w:rsidP="00D53FDB">
            <w:pPr>
              <w:bidi w:val="0"/>
              <w:rPr>
                <w:rFonts w:ascii="Times New Roman" w:hAnsi="Times New Roman" w:cs="Times New Roman"/>
                <w:sz w:val="14"/>
                <w:szCs w:val="14"/>
                <w:lang w:eastAsia="sk-SK"/>
              </w:rPr>
            </w:pPr>
            <w:r>
              <w:rPr>
                <w:rFonts w:ascii="Times New Roman" w:hAnsi="Times New Roman" w:cs="Times New Roman"/>
                <w:sz w:val="14"/>
                <w:szCs w:val="14"/>
                <w:lang w:eastAsia="sk-SK"/>
              </w:rPr>
              <w:t xml:space="preserve">      </w:t>
            </w:r>
            <w:r w:rsidRPr="00DF1B35">
              <w:rPr>
                <w:rFonts w:ascii="Times New Roman" w:hAnsi="Times New Roman" w:cs="Times New Roman"/>
                <w:sz w:val="14"/>
                <w:szCs w:val="14"/>
                <w:lang w:eastAsia="sk-SK"/>
              </w:rPr>
              <w:t>uzn.vl. č.802/2011; uzn. vl. č.741/2013)</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2 719,9</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splátka NFV poskytnutej Bratisl</w:t>
            </w:r>
            <w:r>
              <w:rPr>
                <w:rFonts w:ascii="Times New Roman" w:hAnsi="Times New Roman" w:cs="Times New Roman"/>
                <w:sz w:val="14"/>
                <w:szCs w:val="14"/>
                <w:lang w:eastAsia="sk-SK"/>
              </w:rPr>
              <w:t>.</w:t>
            </w:r>
            <w:r w:rsidRPr="00DF1B35">
              <w:rPr>
                <w:rFonts w:ascii="Times New Roman" w:hAnsi="Times New Roman" w:cs="Times New Roman"/>
                <w:sz w:val="14"/>
                <w:szCs w:val="14"/>
                <w:lang w:eastAsia="sk-SK"/>
              </w:rPr>
              <w:t xml:space="preserve"> samospráv. kraju</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4 813,1</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textDirection w:val="lrTb"/>
            <w:vAlign w:val="center"/>
            <w:hideMark/>
          </w:tcPr>
          <w:p w:rsidR="0099007C" w:rsidRPr="00DF1B35" w:rsidP="00D53FDB">
            <w:pPr>
              <w:bidi w:val="0"/>
              <w:rPr>
                <w:rFonts w:ascii="Times New Roman" w:hAnsi="Times New Roman" w:cs="Times New Roman"/>
                <w:sz w:val="14"/>
                <w:szCs w:val="14"/>
                <w:lang w:eastAsia="sk-SK"/>
              </w:rPr>
            </w:pPr>
            <w:r w:rsidRPr="00DF1B35">
              <w:rPr>
                <w:rFonts w:ascii="Times New Roman" w:hAnsi="Times New Roman" w:cs="Times New Roman"/>
                <w:sz w:val="14"/>
                <w:szCs w:val="14"/>
                <w:lang w:eastAsia="sk-SK"/>
              </w:rPr>
              <w:t xml:space="preserve">  -  iné </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0,4</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noWrap/>
            <w:textDirection w:val="lrTb"/>
            <w:vAlign w:val="center"/>
            <w:hideMark/>
          </w:tcPr>
          <w:p w:rsidR="0099007C" w:rsidRPr="00DF1B35" w:rsidP="00D53FDB">
            <w:pPr>
              <w:bidi w:val="0"/>
              <w:jc w:val="right"/>
              <w:rPr>
                <w:rFonts w:ascii="Times New Roman" w:hAnsi="Times New Roman" w:cs="Times New Roman"/>
                <w:sz w:val="14"/>
                <w:szCs w:val="14"/>
                <w:lang w:eastAsia="sk-SK"/>
              </w:rPr>
            </w:pPr>
            <w:r w:rsidRPr="00DF1B35">
              <w:rPr>
                <w:rFonts w:ascii="Times New Roman" w:hAnsi="Times New Roman" w:cs="Times New Roman"/>
                <w:sz w:val="14"/>
                <w:szCs w:val="14"/>
                <w:lang w:eastAsia="sk-SK"/>
              </w:rPr>
              <w:t>0,0</w:t>
            </w:r>
          </w:p>
        </w:tc>
      </w:tr>
      <w:tr>
        <w:tblPrEx>
          <w:tblW w:w="9100" w:type="dxa"/>
          <w:jc w:val="center"/>
          <w:tblCellMar>
            <w:left w:w="70" w:type="dxa"/>
            <w:right w:w="70" w:type="dxa"/>
          </w:tblCellMar>
          <w:tblLook w:val="04A0"/>
        </w:tblPrEx>
        <w:trPr>
          <w:trHeight w:val="240"/>
          <w:jc w:val="center"/>
        </w:trPr>
        <w:tc>
          <w:tcPr>
            <w:tcW w:w="3360" w:type="dxa"/>
            <w:tcBorders>
              <w:top w:val="nil"/>
              <w:left w:val="single" w:sz="4" w:space="0" w:color="auto"/>
              <w:bottom w:val="single" w:sz="4" w:space="0" w:color="auto"/>
              <w:right w:val="single" w:sz="4" w:space="0" w:color="auto"/>
            </w:tcBorders>
            <w:shd w:val="clear" w:color="000000" w:fill="BFBFBF"/>
            <w:noWrap/>
            <w:textDirection w:val="lrTb"/>
            <w:vAlign w:val="center"/>
            <w:hideMark/>
          </w:tcPr>
          <w:p w:rsidR="0099007C" w:rsidRPr="00DF1B35" w:rsidP="00D53FDB">
            <w:pPr>
              <w:bidi w:val="0"/>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Celkom</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308,2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5 137,8</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175 395,5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178 115,4</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1 300,2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1 800,2</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DF1B35" w:rsidP="00D53FDB">
            <w:pPr>
              <w:bidi w:val="0"/>
              <w:jc w:val="right"/>
              <w:rPr>
                <w:rFonts w:ascii="Times New Roman" w:hAnsi="Times New Roman" w:cs="Times New Roman"/>
                <w:b/>
                <w:bCs/>
                <w:sz w:val="14"/>
                <w:szCs w:val="14"/>
                <w:lang w:eastAsia="sk-SK"/>
              </w:rPr>
            </w:pPr>
            <w:r w:rsidRPr="00DF1B35">
              <w:rPr>
                <w:rFonts w:ascii="Times New Roman" w:hAnsi="Times New Roman" w:cs="Times New Roman"/>
                <w:b/>
                <w:bCs/>
                <w:sz w:val="14"/>
                <w:szCs w:val="14"/>
                <w:lang w:eastAsia="sk-SK"/>
              </w:rPr>
              <w:t>1 033,6</w:t>
            </w:r>
          </w:p>
        </w:tc>
      </w:tr>
    </w:tbl>
    <w:p w:rsidR="0099007C" w:rsidP="0099007C">
      <w:pPr>
        <w:bidi w:val="0"/>
        <w:ind w:firstLine="703"/>
        <w:jc w:val="both"/>
        <w:rPr>
          <w:rFonts w:ascii="Times New Roman" w:hAnsi="Times New Roman" w:cs="Times New Roman"/>
        </w:rPr>
      </w:pPr>
      <w:r>
        <w:rPr>
          <w:rFonts w:ascii="Times New Roman" w:hAnsi="Times New Roman" w:cs="Times New Roman"/>
        </w:rPr>
        <w:t>Do pôsobnosti Ministerstva financií SR patrí správa a vymáhanie pohľadávok štátu z titulu prídelu doplnkového pozemkového majetku presídlencom z Maďarska na základe Dohody medzi Československom a Maďarskom o výmene obyvateľstva publikovanej pod</w:t>
        <w:br/>
        <w:t xml:space="preserve">č. 145/1946 Zb. Celková pohľadávka štátu voči týmto fyzickým osobám bola </w:t>
      </w:r>
      <w:r w:rsidRPr="003E4F10">
        <w:rPr>
          <w:rFonts w:ascii="Times New Roman" w:hAnsi="Times New Roman" w:cs="Times New Roman"/>
        </w:rPr>
        <w:t>k 3</w:t>
      </w:r>
      <w:r>
        <w:rPr>
          <w:rFonts w:ascii="Times New Roman" w:hAnsi="Times New Roman" w:cs="Times New Roman"/>
        </w:rPr>
        <w:t>0</w:t>
      </w:r>
      <w:r w:rsidRPr="003E4F10">
        <w:rPr>
          <w:rFonts w:ascii="Times New Roman" w:hAnsi="Times New Roman" w:cs="Times New Roman"/>
        </w:rPr>
        <w:t xml:space="preserve">. </w:t>
      </w:r>
      <w:r>
        <w:rPr>
          <w:rFonts w:ascii="Times New Roman" w:hAnsi="Times New Roman" w:cs="Times New Roman"/>
        </w:rPr>
        <w:t>septembru</w:t>
      </w:r>
      <w:r w:rsidRPr="003E4F10">
        <w:rPr>
          <w:rFonts w:ascii="Times New Roman" w:hAnsi="Times New Roman" w:cs="Times New Roman"/>
        </w:rPr>
        <w:t xml:space="preserve"> 201</w:t>
      </w:r>
      <w:r>
        <w:rPr>
          <w:rFonts w:ascii="Times New Roman" w:hAnsi="Times New Roman" w:cs="Times New Roman"/>
        </w:rPr>
        <w:t>4</w:t>
      </w:r>
      <w:r w:rsidRPr="003E4F10">
        <w:rPr>
          <w:rFonts w:ascii="Times New Roman" w:hAnsi="Times New Roman" w:cs="Times New Roman"/>
        </w:rPr>
        <w:t xml:space="preserve"> v sume </w:t>
      </w:r>
      <w:r>
        <w:rPr>
          <w:rFonts w:ascii="Times New Roman" w:hAnsi="Times New Roman" w:cs="Times New Roman"/>
        </w:rPr>
        <w:t>298,8</w:t>
      </w:r>
      <w:r w:rsidRPr="003E4F10">
        <w:rPr>
          <w:rFonts w:ascii="Times New Roman" w:hAnsi="Times New Roman" w:cs="Times New Roman"/>
        </w:rPr>
        <w:t xml:space="preserve"> tis. eur. Príjmy z tohto titulu sa v jednotlivých rokoch</w:t>
      </w:r>
      <w:r>
        <w:rPr>
          <w:rFonts w:ascii="Times New Roman" w:hAnsi="Times New Roman" w:cs="Times New Roman"/>
        </w:rPr>
        <w:t xml:space="preserve"> predpokladajú konštantne na úrovni 17 tis. eur.                                                                                                                                                                                                                                                                                                                                                                                                                               </w:t>
      </w:r>
    </w:p>
    <w:p w:rsidR="0099007C" w:rsidRPr="00A64624" w:rsidP="0099007C">
      <w:pPr>
        <w:bidi w:val="0"/>
        <w:ind w:firstLine="705"/>
        <w:jc w:val="both"/>
        <w:rPr>
          <w:rFonts w:ascii="Times New Roman" w:hAnsi="Times New Roman" w:cs="Times New Roman"/>
        </w:rPr>
      </w:pPr>
    </w:p>
    <w:p w:rsidR="0099007C" w:rsidP="0099007C">
      <w:pPr>
        <w:bidi w:val="0"/>
        <w:ind w:firstLine="705"/>
        <w:jc w:val="both"/>
        <w:rPr>
          <w:rFonts w:ascii="Times New Roman" w:hAnsi="Times New Roman" w:cs="Times New Roman"/>
        </w:rPr>
      </w:pPr>
      <w:r>
        <w:rPr>
          <w:rFonts w:ascii="Times New Roman" w:hAnsi="Times New Roman" w:cs="Times New Roman"/>
        </w:rPr>
        <w:t>Príjmy z realizovaných štátnych záruk od nefinančných subjektov a splátok návratných finančných výpomocí sú v pôsobnosti kapitoly Všeobecná pokladničná správa a v zmysle splátkových kalendárov sa v jednotlivých rokoch rozpočtového rámca 2015 až 2017 očakávajú v objemoch ako je uvedené vo vyššie uvedenej tabuľke a v nasledovnom texte:</w:t>
      </w:r>
    </w:p>
    <w:p w:rsidR="0099007C" w:rsidRPr="00A64624" w:rsidP="0099007C">
      <w:pPr>
        <w:bidi w:val="0"/>
        <w:ind w:firstLine="705"/>
        <w:jc w:val="both"/>
        <w:rPr>
          <w:rFonts w:ascii="Times New Roman" w:hAnsi="Times New Roman" w:cs="Times New Roman"/>
        </w:rPr>
      </w:pPr>
    </w:p>
    <w:p w:rsidR="0099007C" w:rsidP="0099007C">
      <w:pPr>
        <w:numPr>
          <w:numId w:val="7"/>
        </w:numPr>
        <w:bidi w:val="0"/>
        <w:jc w:val="both"/>
        <w:rPr>
          <w:rFonts w:ascii="Times New Roman" w:hAnsi="Times New Roman" w:cs="Times New Roman"/>
        </w:rPr>
      </w:pPr>
      <w:r>
        <w:rPr>
          <w:rFonts w:ascii="Times New Roman" w:hAnsi="Times New Roman" w:cs="Times New Roman"/>
        </w:rPr>
        <w:t>odhaduje sa, že z prebiehajúcich konkurzných konaní, v ktorých si Ministerstvo financií SR uplatnilo svoje pohľadávky, možno získať príjmy vo výške 33,2 tis. eur;</w:t>
      </w:r>
    </w:p>
    <w:p w:rsidR="0099007C" w:rsidRPr="00A64624" w:rsidP="0099007C">
      <w:pPr>
        <w:bidi w:val="0"/>
        <w:jc w:val="both"/>
        <w:rPr>
          <w:rFonts w:ascii="Times New Roman" w:hAnsi="Times New Roman" w:cs="Times New Roman"/>
        </w:rPr>
      </w:pPr>
    </w:p>
    <w:p w:rsidR="0099007C" w:rsidP="0099007C">
      <w:pPr>
        <w:numPr>
          <w:numId w:val="7"/>
        </w:numPr>
        <w:bidi w:val="0"/>
        <w:jc w:val="both"/>
        <w:rPr>
          <w:rFonts w:ascii="Times New Roman" w:hAnsi="Times New Roman" w:cs="Times New Roman"/>
        </w:rPr>
      </w:pPr>
      <w:r>
        <w:rPr>
          <w:rFonts w:ascii="Times New Roman" w:hAnsi="Times New Roman" w:cs="Times New Roman"/>
        </w:rPr>
        <w:t>v</w:t>
      </w:r>
      <w:r w:rsidRPr="00DF1B35">
        <w:rPr>
          <w:rFonts w:ascii="Times New Roman" w:hAnsi="Times New Roman" w:cs="Times New Roman"/>
        </w:rPr>
        <w:t xml:space="preserve"> roku 2014 bola </w:t>
      </w:r>
      <w:r>
        <w:rPr>
          <w:rFonts w:ascii="Times New Roman" w:hAnsi="Times New Roman" w:cs="Times New Roman"/>
        </w:rPr>
        <w:t>m</w:t>
      </w:r>
      <w:r w:rsidRPr="00DF1B35">
        <w:rPr>
          <w:rFonts w:ascii="Times New Roman" w:hAnsi="Times New Roman" w:cs="Times New Roman"/>
        </w:rPr>
        <w:t>est</w:t>
      </w:r>
      <w:r>
        <w:rPr>
          <w:rFonts w:ascii="Times New Roman" w:hAnsi="Times New Roman" w:cs="Times New Roman"/>
        </w:rPr>
        <w:t>u</w:t>
      </w:r>
      <w:r w:rsidRPr="00DF1B35">
        <w:rPr>
          <w:rFonts w:ascii="Times New Roman" w:hAnsi="Times New Roman" w:cs="Times New Roman"/>
        </w:rPr>
        <w:t xml:space="preserve"> Bratislava</w:t>
      </w:r>
      <w:r>
        <w:rPr>
          <w:rFonts w:ascii="Times New Roman" w:hAnsi="Times New Roman" w:cs="Times New Roman"/>
        </w:rPr>
        <w:t>,</w:t>
      </w:r>
      <w:r w:rsidRPr="00DF1B35">
        <w:rPr>
          <w:rFonts w:ascii="Times New Roman" w:hAnsi="Times New Roman" w:cs="Times New Roman"/>
        </w:rPr>
        <w:t xml:space="preserve"> </w:t>
      </w:r>
      <w:r>
        <w:rPr>
          <w:rFonts w:ascii="Times New Roman" w:hAnsi="Times New Roman" w:cs="Times New Roman"/>
        </w:rPr>
        <w:t>v zmysle u</w:t>
      </w:r>
      <w:r w:rsidRPr="00DF1B35">
        <w:rPr>
          <w:rFonts w:ascii="Times New Roman" w:hAnsi="Times New Roman" w:cs="Times New Roman"/>
        </w:rPr>
        <w:t>znesenie vlády</w:t>
      </w:r>
      <w:r>
        <w:rPr>
          <w:rFonts w:ascii="Times New Roman" w:hAnsi="Times New Roman" w:cs="Times New Roman"/>
        </w:rPr>
        <w:t xml:space="preserve"> SR č. 111 zo dňa </w:t>
        <w:br/>
        <w:t xml:space="preserve">12. marca 2014, </w:t>
      </w:r>
      <w:r w:rsidRPr="00DF1B35">
        <w:rPr>
          <w:rFonts w:ascii="Times New Roman" w:hAnsi="Times New Roman" w:cs="Times New Roman"/>
        </w:rPr>
        <w:t xml:space="preserve">poskytnutá návratná finančná výpomoc zo </w:t>
      </w:r>
      <w:r>
        <w:rPr>
          <w:rFonts w:ascii="Times New Roman" w:hAnsi="Times New Roman" w:cs="Times New Roman"/>
        </w:rPr>
        <w:t xml:space="preserve">štátnych finančných aktív vo výške </w:t>
      </w:r>
      <w:r w:rsidRPr="00DF1B35">
        <w:rPr>
          <w:rFonts w:ascii="Times New Roman" w:hAnsi="Times New Roman" w:cs="Times New Roman"/>
        </w:rPr>
        <w:t xml:space="preserve">2 500 </w:t>
      </w:r>
      <w:r>
        <w:rPr>
          <w:rFonts w:ascii="Times New Roman" w:hAnsi="Times New Roman" w:cs="Times New Roman"/>
        </w:rPr>
        <w:t>tis.</w:t>
      </w:r>
      <w:r w:rsidRPr="00DF1B35">
        <w:rPr>
          <w:rFonts w:ascii="Times New Roman" w:hAnsi="Times New Roman" w:cs="Times New Roman"/>
        </w:rPr>
        <w:t xml:space="preserve"> eur na rozvoj a podporu plnenia funkcií B</w:t>
      </w:r>
      <w:r>
        <w:rPr>
          <w:rFonts w:ascii="Times New Roman" w:hAnsi="Times New Roman" w:cs="Times New Roman"/>
        </w:rPr>
        <w:t>ratislavy ako hlavného mesta Slovenskej republiky;</w:t>
      </w:r>
    </w:p>
    <w:p w:rsidR="0099007C" w:rsidRPr="00A64624" w:rsidP="0099007C">
      <w:pPr>
        <w:pStyle w:val="ListParagraph"/>
        <w:bidi w:val="0"/>
        <w:rPr>
          <w:rFonts w:ascii="Times New Roman" w:hAnsi="Times New Roman" w:cs="Times New Roman"/>
        </w:rPr>
      </w:pPr>
    </w:p>
    <w:p w:rsidR="0099007C" w:rsidP="0099007C">
      <w:pPr>
        <w:numPr>
          <w:numId w:val="7"/>
        </w:numPr>
        <w:bidi w:val="0"/>
        <w:jc w:val="both"/>
        <w:rPr>
          <w:rFonts w:ascii="Times New Roman" w:hAnsi="Times New Roman" w:cs="Times New Roman"/>
        </w:rPr>
      </w:pPr>
      <w:r>
        <w:rPr>
          <w:rFonts w:ascii="Times New Roman" w:hAnsi="Times New Roman" w:cs="Times New Roman"/>
        </w:rPr>
        <w:t>mestu Košice bola poskytnutá návratná finančná výpomoc</w:t>
      </w:r>
      <w:r w:rsidRPr="00992CC5">
        <w:rPr>
          <w:rFonts w:ascii="Times New Roman" w:hAnsi="Times New Roman" w:cs="Times New Roman"/>
        </w:rPr>
        <w:t xml:space="preserve"> v maximálne</w:t>
      </w:r>
      <w:r>
        <w:rPr>
          <w:rFonts w:ascii="Times New Roman" w:hAnsi="Times New Roman" w:cs="Times New Roman"/>
        </w:rPr>
        <w:t>j</w:t>
      </w:r>
      <w:r w:rsidRPr="00992CC5">
        <w:rPr>
          <w:rFonts w:ascii="Times New Roman" w:hAnsi="Times New Roman" w:cs="Times New Roman"/>
        </w:rPr>
        <w:t xml:space="preserve"> </w:t>
      </w:r>
      <w:r>
        <w:rPr>
          <w:rFonts w:ascii="Times New Roman" w:hAnsi="Times New Roman" w:cs="Times New Roman"/>
        </w:rPr>
        <w:t xml:space="preserve">výške </w:t>
      </w:r>
      <w:r w:rsidRPr="00992CC5">
        <w:rPr>
          <w:rFonts w:ascii="Times New Roman" w:hAnsi="Times New Roman" w:cs="Times New Roman"/>
        </w:rPr>
        <w:t>20 000 </w:t>
      </w:r>
      <w:r>
        <w:rPr>
          <w:rFonts w:ascii="Times New Roman" w:hAnsi="Times New Roman" w:cs="Times New Roman"/>
        </w:rPr>
        <w:t>tis. eur</w:t>
      </w:r>
      <w:r w:rsidRPr="00992CC5">
        <w:rPr>
          <w:rFonts w:ascii="Times New Roman" w:hAnsi="Times New Roman" w:cs="Times New Roman"/>
        </w:rPr>
        <w:t xml:space="preserve"> s postupným čerpaním v období r</w:t>
      </w:r>
      <w:r>
        <w:rPr>
          <w:rFonts w:ascii="Times New Roman" w:hAnsi="Times New Roman" w:cs="Times New Roman"/>
        </w:rPr>
        <w:t>okov 2014 – 2016 so splatnosťou</w:t>
        <w:br/>
      </w:r>
      <w:r w:rsidRPr="00992CC5">
        <w:rPr>
          <w:rFonts w:ascii="Times New Roman" w:hAnsi="Times New Roman" w:cs="Times New Roman"/>
        </w:rPr>
        <w:t xml:space="preserve">na 10 rokov s odkladom splátok na 1 rok na financovanie projektov realizovaných na území mesta Košice s účelovým použitím na: </w:t>
      </w:r>
    </w:p>
    <w:p w:rsidR="0099007C" w:rsidRPr="00A64624" w:rsidP="0099007C">
      <w:pPr>
        <w:bidi w:val="0"/>
        <w:jc w:val="both"/>
        <w:rPr>
          <w:rFonts w:ascii="Times New Roman" w:hAnsi="Times New Roman" w:cs="Times New Roman"/>
        </w:rPr>
      </w:pPr>
    </w:p>
    <w:p w:rsidR="0099007C" w:rsidRPr="00351859" w:rsidP="0099007C">
      <w:pPr>
        <w:pStyle w:val="ListParagraph"/>
        <w:numPr>
          <w:numId w:val="8"/>
        </w:numPr>
        <w:bidi w:val="0"/>
        <w:contextualSpacing w:val="0"/>
        <w:jc w:val="both"/>
        <w:rPr>
          <w:rFonts w:ascii="Times New Roman" w:hAnsi="Times New Roman" w:cs="Times New Roman"/>
          <w:bCs/>
        </w:rPr>
      </w:pPr>
      <w:r w:rsidRPr="00351859">
        <w:rPr>
          <w:rFonts w:ascii="Times New Roman" w:hAnsi="Times New Roman" w:cs="Times New Roman"/>
          <w:bCs/>
        </w:rPr>
        <w:t xml:space="preserve">súvislé opravy a rekonštrukcie komunikácií a príprava projektovej dokumentácie na rekonštrukcie komunikácií v sume 8 000 </w:t>
      </w:r>
      <w:r>
        <w:rPr>
          <w:rFonts w:ascii="Times New Roman" w:hAnsi="Times New Roman" w:cs="Times New Roman"/>
          <w:bCs/>
        </w:rPr>
        <w:t>tis.</w:t>
      </w:r>
      <w:r w:rsidRPr="00351859">
        <w:rPr>
          <w:rFonts w:ascii="Times New Roman" w:hAnsi="Times New Roman" w:cs="Times New Roman"/>
          <w:bCs/>
        </w:rPr>
        <w:t xml:space="preserve"> eur,</w:t>
      </w:r>
    </w:p>
    <w:p w:rsidR="0099007C" w:rsidRPr="00351859" w:rsidP="0099007C">
      <w:pPr>
        <w:pStyle w:val="ListParagraph"/>
        <w:numPr>
          <w:numId w:val="8"/>
        </w:numPr>
        <w:bidi w:val="0"/>
        <w:contextualSpacing w:val="0"/>
        <w:jc w:val="both"/>
        <w:rPr>
          <w:rFonts w:ascii="Times New Roman" w:hAnsi="Times New Roman" w:cs="Times New Roman"/>
          <w:bCs/>
        </w:rPr>
      </w:pPr>
      <w:r w:rsidRPr="00351859">
        <w:rPr>
          <w:rFonts w:ascii="Times New Roman" w:hAnsi="Times New Roman" w:cs="Times New Roman"/>
          <w:bCs/>
        </w:rPr>
        <w:t xml:space="preserve">integrovaná koľajová doprava, modernizácia električkových tratí a stratégia rozvoja dopravy a dopravných stavieb realizovaných v rámci Operačného programu doprava, prioritná os č. 4 v sume 4 000 </w:t>
      </w:r>
      <w:r>
        <w:rPr>
          <w:rFonts w:ascii="Times New Roman" w:hAnsi="Times New Roman" w:cs="Times New Roman"/>
          <w:bCs/>
        </w:rPr>
        <w:t>tis.</w:t>
      </w:r>
      <w:r w:rsidRPr="00351859">
        <w:rPr>
          <w:rFonts w:ascii="Times New Roman" w:hAnsi="Times New Roman" w:cs="Times New Roman"/>
          <w:bCs/>
        </w:rPr>
        <w:t xml:space="preserve"> eur,</w:t>
      </w:r>
    </w:p>
    <w:p w:rsidR="0099007C" w:rsidRPr="00351859" w:rsidP="0099007C">
      <w:pPr>
        <w:pStyle w:val="ListParagraph"/>
        <w:numPr>
          <w:numId w:val="8"/>
        </w:numPr>
        <w:bidi w:val="0"/>
        <w:contextualSpacing w:val="0"/>
        <w:jc w:val="both"/>
        <w:rPr>
          <w:rFonts w:ascii="Times New Roman" w:hAnsi="Times New Roman" w:cs="Times New Roman"/>
          <w:bCs/>
        </w:rPr>
      </w:pPr>
      <w:r w:rsidRPr="00351859">
        <w:rPr>
          <w:rFonts w:ascii="Times New Roman" w:hAnsi="Times New Roman" w:cs="Times New Roman"/>
        </w:rPr>
        <w:t>výstavbu futbalového štadióna vo výške 8 000 </w:t>
      </w:r>
      <w:r>
        <w:rPr>
          <w:rFonts w:ascii="Times New Roman" w:hAnsi="Times New Roman" w:cs="Times New Roman"/>
        </w:rPr>
        <w:t xml:space="preserve">tis. eur, a to len ak </w:t>
      </w:r>
      <w:r w:rsidR="009629CF">
        <w:rPr>
          <w:rFonts w:ascii="Times New Roman" w:hAnsi="Times New Roman" w:cs="Times New Roman"/>
        </w:rPr>
        <w:t xml:space="preserve">o </w:t>
      </w:r>
      <w:r>
        <w:rPr>
          <w:rFonts w:ascii="Times New Roman" w:hAnsi="Times New Roman" w:cs="Times New Roman"/>
        </w:rPr>
        <w:t xml:space="preserve">to mesto požiada </w:t>
      </w:r>
      <w:r w:rsidRPr="00351859">
        <w:rPr>
          <w:rFonts w:ascii="Times New Roman" w:hAnsi="Times New Roman" w:cs="Times New Roman"/>
        </w:rPr>
        <w:t xml:space="preserve"> ministerstvo najneskôr do 1. </w:t>
      </w:r>
      <w:r w:rsidR="006C49B0">
        <w:rPr>
          <w:rFonts w:ascii="Times New Roman" w:hAnsi="Times New Roman" w:cs="Times New Roman"/>
        </w:rPr>
        <w:t>decembra</w:t>
      </w:r>
      <w:r w:rsidRPr="00351859">
        <w:rPr>
          <w:rFonts w:ascii="Times New Roman" w:hAnsi="Times New Roman" w:cs="Times New Roman"/>
        </w:rPr>
        <w:t> 2016</w:t>
      </w:r>
      <w:r w:rsidRPr="00351859">
        <w:rPr>
          <w:rFonts w:ascii="Times New Roman" w:hAnsi="Times New Roman" w:cs="Times New Roman"/>
          <w:bCs/>
        </w:rPr>
        <w:t>.</w:t>
      </w:r>
      <w:r>
        <w:rPr>
          <w:rFonts w:ascii="Times New Roman" w:hAnsi="Times New Roman" w:cs="Times New Roman"/>
          <w:bCs/>
        </w:rPr>
        <w:t xml:space="preserve"> Ak tak mesto neurobí, suma návratnej finančnej výpomoci sa znižuje na 12 000 tis. eur.</w:t>
      </w:r>
    </w:p>
    <w:p w:rsidR="0099007C" w:rsidRPr="00A64624" w:rsidP="0099007C">
      <w:pPr>
        <w:bidi w:val="0"/>
        <w:jc w:val="both"/>
        <w:rPr>
          <w:rFonts w:ascii="Times New Roman" w:hAnsi="Times New Roman" w:cs="Times New Roman"/>
        </w:rPr>
      </w:pPr>
    </w:p>
    <w:p w:rsidR="0099007C" w:rsidP="0099007C">
      <w:pPr>
        <w:bidi w:val="0"/>
        <w:jc w:val="both"/>
        <w:rPr>
          <w:rFonts w:ascii="Times New Roman" w:hAnsi="Times New Roman" w:cs="Times New Roman"/>
        </w:rPr>
      </w:pPr>
      <w:r>
        <w:rPr>
          <w:rFonts w:ascii="Times New Roman" w:hAnsi="Times New Roman" w:cs="Times New Roman"/>
        </w:rPr>
        <w:t>5.1.6.</w:t>
        <w:tab/>
        <w:t xml:space="preserve">V roku 2015 sa plánuje realizovať predaj aktív štátu v objeme 1 mld. eur. Pôjde o finančnú operáciu, ktorá nemá vplyv na schodok rozpočtu verejnej správy v metodike </w:t>
        <w:br/>
        <w:t>ESA 2010.</w:t>
      </w:r>
    </w:p>
    <w:p w:rsidR="0099007C" w:rsidP="0099007C">
      <w:pPr>
        <w:pStyle w:val="Heading2"/>
        <w:bidi w:val="0"/>
        <w:rPr>
          <w:rFonts w:ascii="Times New Roman" w:hAnsi="Times New Roman"/>
          <w:b w:val="0"/>
          <w:bCs w:val="0"/>
          <w:i w:val="0"/>
          <w:iCs w:val="0"/>
          <w:sz w:val="24"/>
          <w:szCs w:val="24"/>
        </w:rPr>
      </w:pPr>
      <w:bookmarkStart w:id="109" w:name="_Toc368945310"/>
      <w:bookmarkStart w:id="110" w:name="_Toc300912267"/>
      <w:bookmarkStart w:id="111" w:name="_Toc273979634"/>
      <w:bookmarkStart w:id="112" w:name="_Toc241846651"/>
      <w:bookmarkStart w:id="113" w:name="_Toc206478413"/>
      <w:bookmarkStart w:id="114" w:name="_Toc174871978"/>
      <w:bookmarkStart w:id="115" w:name="_Toc148255261"/>
      <w:bookmarkStart w:id="116" w:name="_Toc143348615"/>
      <w:bookmarkStart w:id="117" w:name="_Toc400633498"/>
      <w:r>
        <w:rPr>
          <w:rFonts w:ascii="Times New Roman" w:hAnsi="Times New Roman"/>
          <w:i w:val="0"/>
          <w:iCs w:val="0"/>
          <w:sz w:val="24"/>
          <w:szCs w:val="24"/>
        </w:rPr>
        <w:t>5.2. Výdavkové operácie</w:t>
      </w:r>
      <w:bookmarkEnd w:id="107"/>
      <w:bookmarkEnd w:id="108"/>
      <w:bookmarkEnd w:id="109"/>
      <w:bookmarkEnd w:id="110"/>
      <w:bookmarkEnd w:id="111"/>
      <w:bookmarkEnd w:id="112"/>
      <w:bookmarkEnd w:id="113"/>
      <w:bookmarkEnd w:id="114"/>
      <w:bookmarkEnd w:id="115"/>
      <w:bookmarkEnd w:id="116"/>
      <w:bookmarkEnd w:id="117"/>
    </w:p>
    <w:p w:rsidR="0099007C" w:rsidP="0099007C">
      <w:pPr>
        <w:bidi w:val="0"/>
        <w:rPr>
          <w:rFonts w:ascii="Times New Roman" w:hAnsi="Times New Roman" w:cs="Times New Roman"/>
        </w:rPr>
      </w:pPr>
    </w:p>
    <w:p w:rsidR="0099007C" w:rsidP="0099007C">
      <w:pPr>
        <w:bidi w:val="0"/>
        <w:jc w:val="both"/>
        <w:rPr>
          <w:rFonts w:ascii="Times New Roman" w:hAnsi="Times New Roman" w:cs="Times New Roman"/>
        </w:rPr>
      </w:pPr>
      <w:bookmarkStart w:id="118" w:name="_Toc116476500"/>
      <w:r>
        <w:rPr>
          <w:rFonts w:ascii="Times New Roman" w:hAnsi="Times New Roman" w:cs="Times New Roman"/>
        </w:rPr>
        <w:t xml:space="preserve">5.2.1. </w:t>
        <w:tab/>
        <w:t>Príjmy z Fondu národného majetku SR z dividend od spoločností s majetkovou účasťou Fondu národného majetku SR sa v jednotlivých rokoch rozpočtového rámca 2015 až 2017 v rovnakej výške ako vstúpili do príjmov štátnych finančných aktív prevedú do príjmov štátneho rozpočtu. To znamená, že z pohľadu bilancie štátnych finančných aktív je táto operácia neutrálna.</w:t>
      </w:r>
    </w:p>
    <w:p w:rsidR="0099007C" w:rsidP="0099007C">
      <w:pPr>
        <w:bidi w:val="0"/>
        <w:jc w:val="both"/>
        <w:rPr>
          <w:rFonts w:ascii="Times New Roman" w:hAnsi="Times New Roman" w:cs="Times New Roman"/>
        </w:rPr>
      </w:pPr>
    </w:p>
    <w:p w:rsidR="0099007C" w:rsidP="0099007C">
      <w:pPr>
        <w:bidi w:val="0"/>
        <w:jc w:val="both"/>
        <w:rPr>
          <w:rFonts w:ascii="Times New Roman" w:hAnsi="Times New Roman" w:cs="Times New Roman"/>
        </w:rPr>
      </w:pPr>
      <w:r>
        <w:rPr>
          <w:rFonts w:ascii="Times New Roman" w:hAnsi="Times New Roman" w:cs="Times New Roman"/>
        </w:rPr>
        <w:t>5.2.2.</w:t>
        <w:tab/>
        <w:t xml:space="preserve">Navýšenie základného imania Nemocnice Sv. Michala, a. s. je potrebné uskutočniť v súvislosti s dokončovaním jednotlivých fáz stavebných prác pri budovaní nových priestorov nemocnice. </w:t>
      </w:r>
    </w:p>
    <w:p w:rsidR="0099007C" w:rsidP="0099007C">
      <w:pPr>
        <w:bidi w:val="0"/>
        <w:jc w:val="both"/>
        <w:rPr>
          <w:rFonts w:ascii="Times New Roman" w:hAnsi="Times New Roman" w:cs="Times New Roman"/>
        </w:rPr>
      </w:pPr>
    </w:p>
    <w:p w:rsidR="0099007C" w:rsidP="0099007C">
      <w:pPr>
        <w:bidi w:val="0"/>
        <w:jc w:val="both"/>
        <w:rPr>
          <w:rFonts w:ascii="Times New Roman" w:hAnsi="Times New Roman" w:cs="Times New Roman"/>
        </w:rPr>
      </w:pPr>
      <w:r>
        <w:rPr>
          <w:rFonts w:ascii="Times New Roman" w:hAnsi="Times New Roman" w:cs="Times New Roman"/>
        </w:rPr>
        <w:t>5.2.3.</w:t>
        <w:tab/>
        <w:t>Medzi finančné operácie na strane výdavkov štátnych finančných aktív sa zaraďuje aj poskytovanie úverov a pôžičiek, účasť na majetku a splácanie istiny. V jednotlivých rokoch rozpočtového rámca 2015 až 2017 sa rozpočtujú v nižšie uvedených čiastkach.</w:t>
      </w:r>
    </w:p>
    <w:p w:rsidR="0099007C" w:rsidRPr="00A64624" w:rsidP="0099007C">
      <w:pPr>
        <w:bidi w:val="0"/>
        <w:jc w:val="both"/>
        <w:rPr>
          <w:rFonts w:ascii="Times New Roman" w:hAnsi="Times New Roman" w:cs="Times New Roman"/>
        </w:rPr>
      </w:pPr>
    </w:p>
    <w:tbl>
      <w:tblPr>
        <w:tblStyle w:val="TableNormal"/>
        <w:tblW w:w="9074" w:type="dxa"/>
        <w:jc w:val="center"/>
        <w:tblCellMar>
          <w:left w:w="70" w:type="dxa"/>
          <w:right w:w="70" w:type="dxa"/>
        </w:tblCellMar>
        <w:tblLook w:val="04A0"/>
      </w:tblPr>
      <w:tblGrid>
        <w:gridCol w:w="3334"/>
        <w:gridCol w:w="820"/>
        <w:gridCol w:w="820"/>
        <w:gridCol w:w="820"/>
        <w:gridCol w:w="820"/>
        <w:gridCol w:w="820"/>
        <w:gridCol w:w="820"/>
        <w:gridCol w:w="820"/>
      </w:tblGrid>
      <w:tr>
        <w:tblPrEx>
          <w:tblW w:w="9074" w:type="dxa"/>
          <w:jc w:val="center"/>
          <w:tblCellMar>
            <w:left w:w="70" w:type="dxa"/>
            <w:right w:w="70" w:type="dxa"/>
          </w:tblCellMar>
          <w:tblLook w:val="04A0"/>
        </w:tblPrEx>
        <w:trPr>
          <w:trHeight w:val="255"/>
          <w:jc w:val="center"/>
        </w:trPr>
        <w:tc>
          <w:tcPr>
            <w:tcW w:w="3334" w:type="dxa"/>
            <w:tcBorders>
              <w:top w:val="single" w:sz="4" w:space="0" w:color="auto"/>
              <w:left w:val="single" w:sz="4" w:space="0" w:color="auto"/>
              <w:bottom w:val="single" w:sz="4" w:space="0" w:color="auto"/>
              <w:right w:val="single" w:sz="4" w:space="0" w:color="auto"/>
            </w:tcBorders>
            <w:shd w:val="clear" w:color="000000" w:fill="A6A6A6"/>
            <w:noWrap/>
            <w:textDirection w:val="lrTb"/>
            <w:vAlign w:val="center"/>
            <w:hideMark/>
          </w:tcPr>
          <w:p w:rsidR="0099007C" w:rsidRPr="0092668D" w:rsidP="00D53FDB">
            <w:pPr>
              <w:bidi w:val="0"/>
              <w:rPr>
                <w:rFonts w:ascii="Times New Roman" w:hAnsi="Times New Roman" w:cs="Times New Roman"/>
                <w:sz w:val="14"/>
                <w:szCs w:val="14"/>
                <w:lang w:eastAsia="sk-SK"/>
              </w:rPr>
            </w:pPr>
            <w:r w:rsidRPr="0092668D">
              <w:rPr>
                <w:rFonts w:ascii="Times New Roman" w:hAnsi="Times New Roman" w:cs="Times New Roman"/>
                <w:sz w:val="14"/>
                <w:szCs w:val="14"/>
                <w:lang w:eastAsia="sk-SK"/>
              </w:rPr>
              <w:t>(v tis. eur)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2012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2013 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2014 R</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2014 OS</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2015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2016 N</w:t>
            </w:r>
          </w:p>
        </w:tc>
        <w:tc>
          <w:tcPr>
            <w:tcW w:w="820" w:type="dxa"/>
            <w:tcBorders>
              <w:top w:val="single" w:sz="4" w:space="0" w:color="auto"/>
              <w:left w:val="nil"/>
              <w:bottom w:val="single" w:sz="4" w:space="0" w:color="auto"/>
              <w:right w:val="single" w:sz="4" w:space="0" w:color="auto"/>
            </w:tcBorders>
            <w:shd w:val="clear" w:color="000000" w:fill="A6A6A6"/>
            <w:noWrap/>
            <w:textDirection w:val="lrTb"/>
            <w:vAlign w:val="center"/>
            <w:hideMark/>
          </w:tcPr>
          <w:p w:rsidR="0099007C" w:rsidRPr="0092668D" w:rsidP="00D53FDB">
            <w:pPr>
              <w:bidi w:val="0"/>
              <w:jc w:val="center"/>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2017 N</w:t>
            </w:r>
          </w:p>
        </w:tc>
      </w:tr>
      <w:tr>
        <w:tblPrEx>
          <w:tblW w:w="9074" w:type="dxa"/>
          <w:jc w:val="center"/>
          <w:tblCellMar>
            <w:left w:w="70" w:type="dxa"/>
            <w:right w:w="70" w:type="dxa"/>
          </w:tblCellMar>
          <w:tblLook w:val="04A0"/>
        </w:tblPrEx>
        <w:trPr>
          <w:trHeight w:val="472"/>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 xml:space="preserve">IDA* </w:t>
            </w:r>
            <w:r w:rsidRPr="0092668D">
              <w:rPr>
                <w:rFonts w:ascii="Times New Roman" w:hAnsi="Times New Roman" w:cs="Times New Roman"/>
                <w:sz w:val="14"/>
                <w:szCs w:val="14"/>
                <w:lang w:eastAsia="sk-SK"/>
              </w:rPr>
              <w:t>- Medzinárodné združenie pre rozvoj</w:t>
              <w:br/>
              <w:t xml:space="preserve">          </w:t>
            </w:r>
            <w:r w:rsidRPr="0092668D">
              <w:rPr>
                <w:rFonts w:ascii="Times New Roman" w:hAnsi="Times New Roman" w:cs="Times New Roman"/>
                <w:i/>
                <w:iCs/>
                <w:sz w:val="14"/>
                <w:szCs w:val="14"/>
                <w:lang w:eastAsia="sk-SK"/>
              </w:rPr>
              <w:t xml:space="preserve"> </w:t>
            </w:r>
            <w:r>
              <w:rPr>
                <w:rFonts w:ascii="Times New Roman" w:hAnsi="Times New Roman" w:cs="Times New Roman"/>
                <w:i/>
                <w:iCs/>
                <w:sz w:val="14"/>
                <w:szCs w:val="14"/>
                <w:lang w:eastAsia="sk-SK"/>
              </w:rPr>
              <w:t xml:space="preserve"> </w:t>
            </w:r>
            <w:r w:rsidRPr="0092668D">
              <w:rPr>
                <w:rFonts w:ascii="Times New Roman" w:hAnsi="Times New Roman" w:cs="Times New Roman"/>
                <w:i/>
                <w:iCs/>
                <w:sz w:val="14"/>
                <w:szCs w:val="14"/>
                <w:lang w:eastAsia="sk-SK"/>
              </w:rPr>
              <w:t>Príspevok na doplnenie zdrojov IDA</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880,0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820,0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830,0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830,0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2 460,0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600"/>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 xml:space="preserve">IDA* </w:t>
            </w:r>
            <w:r w:rsidRPr="0092668D">
              <w:rPr>
                <w:rFonts w:ascii="Times New Roman" w:hAnsi="Times New Roman" w:cs="Times New Roman"/>
                <w:sz w:val="14"/>
                <w:szCs w:val="14"/>
                <w:lang w:eastAsia="sk-SK"/>
              </w:rPr>
              <w:t>- Medzinárodné združenie pre rozvoj</w:t>
              <w:br/>
              <w:t xml:space="preserve">           </w:t>
            </w:r>
            <w:r>
              <w:rPr>
                <w:rFonts w:ascii="Times New Roman" w:hAnsi="Times New Roman" w:cs="Times New Roman"/>
                <w:sz w:val="14"/>
                <w:szCs w:val="14"/>
                <w:lang w:eastAsia="sk-SK"/>
              </w:rPr>
              <w:t xml:space="preserve"> </w:t>
            </w:r>
            <w:r w:rsidRPr="0092668D">
              <w:rPr>
                <w:rFonts w:ascii="Times New Roman" w:hAnsi="Times New Roman" w:cs="Times New Roman"/>
                <w:i/>
                <w:iCs/>
                <w:sz w:val="14"/>
                <w:szCs w:val="14"/>
                <w:lang w:eastAsia="sk-SK"/>
              </w:rPr>
              <w:t>Príspevok  k financovaniu Iniciatívy</w:t>
              <w:br/>
              <w:t xml:space="preserve">           </w:t>
            </w:r>
            <w:r>
              <w:rPr>
                <w:rFonts w:ascii="Times New Roman" w:hAnsi="Times New Roman" w:cs="Times New Roman"/>
                <w:i/>
                <w:iCs/>
                <w:sz w:val="14"/>
                <w:szCs w:val="14"/>
                <w:lang w:eastAsia="sk-SK"/>
              </w:rPr>
              <w:t xml:space="preserve"> </w:t>
            </w:r>
            <w:r w:rsidRPr="0092668D">
              <w:rPr>
                <w:rFonts w:ascii="Times New Roman" w:hAnsi="Times New Roman" w:cs="Times New Roman"/>
                <w:i/>
                <w:iCs/>
                <w:sz w:val="14"/>
                <w:szCs w:val="14"/>
                <w:lang w:eastAsia="sk-SK"/>
              </w:rPr>
              <w:t xml:space="preserve">na multilaterálne odpustenie dlhov (MDRI) </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70,0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80,0</w:t>
            </w:r>
          </w:p>
        </w:tc>
      </w:tr>
      <w:tr>
        <w:tblPrEx>
          <w:tblW w:w="9074" w:type="dxa"/>
          <w:jc w:val="center"/>
          <w:tblCellMar>
            <w:left w:w="70" w:type="dxa"/>
            <w:right w:w="70" w:type="dxa"/>
          </w:tblCellMar>
          <w:tblLook w:val="04A0"/>
        </w:tblPrEx>
        <w:trPr>
          <w:trHeight w:val="480"/>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 xml:space="preserve">IBRD </w:t>
            </w:r>
            <w:r w:rsidRPr="0092668D">
              <w:rPr>
                <w:rFonts w:ascii="Times New Roman" w:hAnsi="Times New Roman" w:cs="Times New Roman"/>
                <w:sz w:val="14"/>
                <w:szCs w:val="14"/>
                <w:lang w:eastAsia="sk-SK"/>
              </w:rPr>
              <w:t>- Medzinárodná banka pre obnovu a rozvoj</w:t>
              <w:br/>
              <w:t xml:space="preserve">             </w:t>
            </w:r>
            <w:r w:rsidRPr="0092668D">
              <w:rPr>
                <w:rFonts w:ascii="Times New Roman" w:hAnsi="Times New Roman" w:cs="Times New Roman"/>
                <w:i/>
                <w:iCs/>
                <w:sz w:val="14"/>
                <w:szCs w:val="14"/>
                <w:lang w:eastAsia="sk-SK"/>
              </w:rPr>
              <w:t>Rezerva na valorizáciu akcii SR</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1 600,0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1 600,0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1 000,0</w:t>
            </w:r>
          </w:p>
        </w:tc>
      </w:tr>
      <w:tr>
        <w:tblPrEx>
          <w:tblW w:w="9074" w:type="dxa"/>
          <w:jc w:val="center"/>
          <w:tblCellMar>
            <w:left w:w="70" w:type="dxa"/>
            <w:right w:w="70" w:type="dxa"/>
          </w:tblCellMar>
          <w:tblLook w:val="04A0"/>
        </w:tblPrEx>
        <w:trPr>
          <w:trHeight w:val="438"/>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 xml:space="preserve">IBRD* </w:t>
            </w:r>
            <w:r w:rsidRPr="0092668D">
              <w:rPr>
                <w:rFonts w:ascii="Times New Roman" w:hAnsi="Times New Roman" w:cs="Times New Roman"/>
                <w:sz w:val="14"/>
                <w:szCs w:val="14"/>
                <w:lang w:eastAsia="sk-SK"/>
              </w:rPr>
              <w:t>- Medzinárodná banka pre obnovu a rozvoj</w:t>
              <w:br/>
              <w:t xml:space="preserve">              </w:t>
            </w:r>
            <w:r>
              <w:rPr>
                <w:rFonts w:ascii="Times New Roman" w:hAnsi="Times New Roman" w:cs="Times New Roman"/>
                <w:sz w:val="14"/>
                <w:szCs w:val="14"/>
                <w:lang w:eastAsia="sk-SK"/>
              </w:rPr>
              <w:t xml:space="preserve"> </w:t>
            </w:r>
            <w:r w:rsidRPr="0092668D">
              <w:rPr>
                <w:rFonts w:ascii="Times New Roman" w:hAnsi="Times New Roman" w:cs="Times New Roman"/>
                <w:i/>
                <w:iCs/>
                <w:sz w:val="14"/>
                <w:szCs w:val="14"/>
                <w:lang w:eastAsia="sk-SK"/>
              </w:rPr>
              <w:t>Zvýšenie kapitálu</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4 575,7</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430"/>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EIB*</w:t>
            </w:r>
            <w:r w:rsidRPr="0092668D">
              <w:rPr>
                <w:rFonts w:ascii="Times New Roman" w:hAnsi="Times New Roman" w:cs="Times New Roman"/>
                <w:sz w:val="14"/>
                <w:szCs w:val="14"/>
                <w:lang w:eastAsia="sk-SK"/>
              </w:rPr>
              <w:t xml:space="preserve"> - Európska investičná banka</w:t>
              <w:br/>
              <w:t xml:space="preserve">           </w:t>
            </w:r>
            <w:r>
              <w:rPr>
                <w:rFonts w:ascii="Times New Roman" w:hAnsi="Times New Roman" w:cs="Times New Roman"/>
                <w:sz w:val="14"/>
                <w:szCs w:val="14"/>
                <w:lang w:eastAsia="sk-SK"/>
              </w:rPr>
              <w:t xml:space="preserve"> </w:t>
            </w:r>
            <w:r w:rsidRPr="0092668D">
              <w:rPr>
                <w:rFonts w:ascii="Times New Roman" w:hAnsi="Times New Roman" w:cs="Times New Roman"/>
                <w:i/>
                <w:iCs/>
                <w:sz w:val="14"/>
                <w:szCs w:val="14"/>
                <w:lang w:eastAsia="sk-SK"/>
              </w:rPr>
              <w:t>Posk. zár. SR v prospech EIB na zákl. zár. zml.</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285,5</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401,9</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476,0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476,0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408"/>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EIB</w:t>
            </w:r>
            <w:r w:rsidRPr="0092668D">
              <w:rPr>
                <w:rFonts w:ascii="Times New Roman" w:hAnsi="Times New Roman" w:cs="Times New Roman"/>
                <w:sz w:val="14"/>
                <w:szCs w:val="14"/>
                <w:lang w:eastAsia="sk-SK"/>
              </w:rPr>
              <w:t xml:space="preserve"> - Európska investičná banka</w:t>
              <w:br/>
              <w:t xml:space="preserve">          </w:t>
            </w:r>
            <w:r w:rsidRPr="0092668D">
              <w:rPr>
                <w:rFonts w:ascii="Times New Roman" w:hAnsi="Times New Roman" w:cs="Times New Roman"/>
                <w:i/>
                <w:iCs/>
                <w:sz w:val="14"/>
                <w:szCs w:val="14"/>
                <w:lang w:eastAsia="sk-SK"/>
              </w:rPr>
              <w:t>Zvýšenie základného imania EIB</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12 999,8</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6 499,9</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414"/>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ERB</w:t>
            </w:r>
            <w:r w:rsidRPr="0092668D">
              <w:rPr>
                <w:rFonts w:ascii="Times New Roman" w:hAnsi="Times New Roman" w:cs="Times New Roman"/>
                <w:sz w:val="14"/>
                <w:szCs w:val="14"/>
                <w:lang w:eastAsia="sk-SK"/>
              </w:rPr>
              <w:t xml:space="preserve"> - Euroázijská rozvojová banka</w:t>
              <w:br/>
              <w:t xml:space="preserve">           </w:t>
            </w:r>
            <w:r w:rsidRPr="0092668D">
              <w:rPr>
                <w:rFonts w:ascii="Times New Roman" w:hAnsi="Times New Roman" w:cs="Times New Roman"/>
                <w:i/>
                <w:iCs/>
                <w:sz w:val="14"/>
                <w:szCs w:val="14"/>
                <w:lang w:eastAsia="sk-SK"/>
              </w:rPr>
              <w:t>Vklad do základného imania</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1 000,0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406"/>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MIB</w:t>
            </w:r>
            <w:r w:rsidRPr="0092668D">
              <w:rPr>
                <w:rFonts w:ascii="Times New Roman" w:hAnsi="Times New Roman" w:cs="Times New Roman"/>
                <w:sz w:val="14"/>
                <w:szCs w:val="14"/>
                <w:lang w:eastAsia="sk-SK"/>
              </w:rPr>
              <w:t xml:space="preserve"> - Medzinárodná investičná banka</w:t>
              <w:br/>
              <w:t xml:space="preserve">          </w:t>
            </w:r>
            <w:r>
              <w:rPr>
                <w:rFonts w:ascii="Times New Roman" w:hAnsi="Times New Roman" w:cs="Times New Roman"/>
                <w:sz w:val="14"/>
                <w:szCs w:val="14"/>
                <w:lang w:eastAsia="sk-SK"/>
              </w:rPr>
              <w:t xml:space="preserve"> </w:t>
            </w:r>
            <w:r w:rsidRPr="0092668D">
              <w:rPr>
                <w:rFonts w:ascii="Times New Roman" w:hAnsi="Times New Roman" w:cs="Times New Roman"/>
                <w:i/>
                <w:iCs/>
                <w:sz w:val="14"/>
                <w:szCs w:val="14"/>
                <w:lang w:eastAsia="sk-SK"/>
              </w:rPr>
              <w:t>Zvýšenie základného imania MIB</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6 400,0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6 400,0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567"/>
          <w:jc w:val="center"/>
        </w:trPr>
        <w:tc>
          <w:tcPr>
            <w:tcW w:w="3334" w:type="dxa"/>
            <w:tcBorders>
              <w:top w:val="nil"/>
              <w:left w:val="single" w:sz="4" w:space="0" w:color="auto"/>
              <w:bottom w:val="single" w:sz="4" w:space="0" w:color="auto"/>
              <w:right w:val="single" w:sz="4" w:space="0" w:color="auto"/>
            </w:tcBorders>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MMF*</w:t>
            </w:r>
            <w:r w:rsidRPr="0092668D">
              <w:rPr>
                <w:rFonts w:ascii="Times New Roman" w:hAnsi="Times New Roman" w:cs="Times New Roman"/>
                <w:sz w:val="14"/>
                <w:szCs w:val="14"/>
                <w:lang w:eastAsia="sk-SK"/>
              </w:rPr>
              <w:t xml:space="preserve"> - použitie dodatočného výnosu z predaja zlata</w:t>
              <w:br/>
              <w:t xml:space="preserve">               MMF na program zníženia chudoby a rastu</w:t>
              <w:br/>
              <w:t xml:space="preserve">               </w:t>
            </w:r>
            <w:r w:rsidRPr="0092668D">
              <w:rPr>
                <w:rFonts w:ascii="Times New Roman" w:hAnsi="Times New Roman" w:cs="Times New Roman"/>
                <w:i/>
                <w:iCs/>
                <w:sz w:val="14"/>
                <w:szCs w:val="14"/>
                <w:lang w:eastAsia="sk-SK"/>
              </w:rPr>
              <w:t>(uz.vl.460/2012)</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1 331,0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3 203,4</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c>
          <w:tcPr>
            <w:tcW w:w="820" w:type="dxa"/>
            <w:tcBorders>
              <w:top w:val="nil"/>
              <w:left w:val="nil"/>
              <w:bottom w:val="single" w:sz="4" w:space="0" w:color="auto"/>
              <w:right w:val="single" w:sz="4" w:space="0" w:color="auto"/>
            </w:tcBorders>
            <w:textDirection w:val="lrTb"/>
            <w:vAlign w:val="center"/>
            <w:hideMark/>
          </w:tcPr>
          <w:p w:rsidR="0099007C" w:rsidRPr="0092668D" w:rsidP="00D53FDB">
            <w:pPr>
              <w:bidi w:val="0"/>
              <w:jc w:val="right"/>
              <w:rPr>
                <w:rFonts w:ascii="Times New Roman" w:hAnsi="Times New Roman" w:cs="Times New Roman"/>
                <w:sz w:val="14"/>
                <w:szCs w:val="14"/>
                <w:lang w:eastAsia="sk-SK"/>
              </w:rPr>
            </w:pPr>
            <w:r w:rsidRPr="0092668D">
              <w:rPr>
                <w:rFonts w:ascii="Times New Roman" w:hAnsi="Times New Roman" w:cs="Times New Roman"/>
                <w:sz w:val="14"/>
                <w:szCs w:val="14"/>
                <w:lang w:eastAsia="sk-SK"/>
              </w:rPr>
              <w:t>0,0</w:t>
            </w:r>
          </w:p>
        </w:tc>
      </w:tr>
      <w:tr>
        <w:tblPrEx>
          <w:tblW w:w="9074" w:type="dxa"/>
          <w:jc w:val="center"/>
          <w:tblCellMar>
            <w:left w:w="70" w:type="dxa"/>
            <w:right w:w="70" w:type="dxa"/>
          </w:tblCellMar>
          <w:tblLook w:val="04A0"/>
        </w:tblPrEx>
        <w:trPr>
          <w:trHeight w:val="255"/>
          <w:jc w:val="center"/>
        </w:trPr>
        <w:tc>
          <w:tcPr>
            <w:tcW w:w="3334" w:type="dxa"/>
            <w:tcBorders>
              <w:top w:val="nil"/>
              <w:left w:val="single" w:sz="4" w:space="0" w:color="auto"/>
              <w:bottom w:val="single" w:sz="4" w:space="0" w:color="auto"/>
              <w:right w:val="single" w:sz="4" w:space="0" w:color="auto"/>
            </w:tcBorders>
            <w:shd w:val="clear" w:color="000000" w:fill="BFBFBF"/>
            <w:textDirection w:val="lrTb"/>
            <w:vAlign w:val="center"/>
            <w:hideMark/>
          </w:tcPr>
          <w:p w:rsidR="0099007C" w:rsidRPr="0092668D" w:rsidP="00D53FDB">
            <w:pPr>
              <w:bidi w:val="0"/>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SPOLU</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2 496,5</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17 495,1</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15 875,9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15 875,9</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15 615,6</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1 080,0</w:t>
            </w:r>
          </w:p>
        </w:tc>
        <w:tc>
          <w:tcPr>
            <w:tcW w:w="820" w:type="dxa"/>
            <w:tcBorders>
              <w:top w:val="nil"/>
              <w:left w:val="nil"/>
              <w:bottom w:val="single" w:sz="4" w:space="0" w:color="auto"/>
              <w:right w:val="single" w:sz="4" w:space="0" w:color="auto"/>
            </w:tcBorders>
            <w:shd w:val="clear" w:color="000000" w:fill="BFBFBF"/>
            <w:noWrap/>
            <w:textDirection w:val="lrTb"/>
            <w:vAlign w:val="center"/>
            <w:hideMark/>
          </w:tcPr>
          <w:p w:rsidR="0099007C" w:rsidRPr="0092668D" w:rsidP="00D53FDB">
            <w:pPr>
              <w:bidi w:val="0"/>
              <w:jc w:val="right"/>
              <w:rPr>
                <w:rFonts w:ascii="Times New Roman" w:hAnsi="Times New Roman" w:cs="Times New Roman"/>
                <w:b/>
                <w:bCs/>
                <w:sz w:val="14"/>
                <w:szCs w:val="14"/>
                <w:lang w:eastAsia="sk-SK"/>
              </w:rPr>
            </w:pPr>
            <w:r w:rsidRPr="0092668D">
              <w:rPr>
                <w:rFonts w:ascii="Times New Roman" w:hAnsi="Times New Roman" w:cs="Times New Roman"/>
                <w:b/>
                <w:bCs/>
                <w:sz w:val="14"/>
                <w:szCs w:val="14"/>
                <w:lang w:eastAsia="sk-SK"/>
              </w:rPr>
              <w:t>1 080,0</w:t>
            </w:r>
          </w:p>
        </w:tc>
      </w:tr>
      <w:tr>
        <w:tblPrEx>
          <w:tblW w:w="9074" w:type="dxa"/>
          <w:jc w:val="center"/>
          <w:tblCellMar>
            <w:left w:w="70" w:type="dxa"/>
            <w:right w:w="70" w:type="dxa"/>
          </w:tblCellMar>
          <w:tblLook w:val="04A0"/>
        </w:tblPrEx>
        <w:trPr>
          <w:trHeight w:val="255"/>
          <w:jc w:val="center"/>
        </w:trPr>
        <w:tc>
          <w:tcPr>
            <w:tcW w:w="9074" w:type="dxa"/>
            <w:gridSpan w:val="8"/>
            <w:tcBorders>
              <w:top w:val="single" w:sz="4" w:space="0" w:color="auto"/>
              <w:left w:val="nil"/>
              <w:bottom w:val="nil"/>
              <w:right w:val="nil"/>
            </w:tcBorders>
            <w:textDirection w:val="lrTb"/>
            <w:vAlign w:val="top"/>
            <w:hideMark/>
          </w:tcPr>
          <w:p w:rsidR="0099007C" w:rsidRPr="0092668D" w:rsidP="009629CF">
            <w:pPr>
              <w:bidi w:val="0"/>
              <w:rPr>
                <w:rFonts w:ascii="Times New Roman" w:hAnsi="Times New Roman" w:cs="Times New Roman"/>
                <w:sz w:val="14"/>
                <w:szCs w:val="14"/>
                <w:lang w:eastAsia="sk-SK"/>
              </w:rPr>
            </w:pPr>
            <w:r w:rsidRPr="0092668D">
              <w:rPr>
                <w:rFonts w:ascii="Times New Roman" w:hAnsi="Times New Roman" w:cs="Times New Roman"/>
                <w:sz w:val="14"/>
                <w:szCs w:val="14"/>
                <w:lang w:eastAsia="sk-SK"/>
              </w:rPr>
              <w:t>*</w:t>
            </w:r>
            <w:r w:rsidR="009629CF">
              <w:rPr>
                <w:rFonts w:ascii="Times New Roman" w:hAnsi="Times New Roman" w:cs="Times New Roman"/>
                <w:sz w:val="14"/>
                <w:szCs w:val="14"/>
                <w:lang w:eastAsia="sk-SK"/>
              </w:rPr>
              <w:t xml:space="preserve"> </w:t>
            </w:r>
            <w:r w:rsidRPr="0092668D">
              <w:rPr>
                <w:rFonts w:ascii="Times New Roman" w:hAnsi="Times New Roman" w:cs="Times New Roman"/>
                <w:sz w:val="14"/>
                <w:szCs w:val="14"/>
                <w:lang w:eastAsia="sk-SK"/>
              </w:rPr>
              <w:t>oficiálna rozvojová pomoc (ODA)</w:t>
            </w:r>
          </w:p>
        </w:tc>
      </w:tr>
    </w:tbl>
    <w:p w:rsidR="0099007C" w:rsidRPr="00A64624" w:rsidP="0099007C">
      <w:pPr>
        <w:bidi w:val="0"/>
        <w:jc w:val="both"/>
        <w:rPr>
          <w:rFonts w:ascii="Times New Roman" w:hAnsi="Times New Roman" w:cs="Times New Roman"/>
          <w:iCs/>
        </w:rPr>
      </w:pPr>
    </w:p>
    <w:p w:rsidR="0099007C" w:rsidP="0099007C">
      <w:pPr>
        <w:bidi w:val="0"/>
        <w:jc w:val="both"/>
        <w:rPr>
          <w:rFonts w:ascii="Times New Roman" w:hAnsi="Times New Roman" w:cs="Times New Roman"/>
          <w:i/>
          <w:iCs/>
        </w:rPr>
      </w:pPr>
      <w:r>
        <w:rPr>
          <w:rFonts w:ascii="Times New Roman" w:hAnsi="Times New Roman" w:cs="Times New Roman"/>
          <w:i/>
          <w:iCs/>
        </w:rPr>
        <w:t>IDA - Medzinárodné združenie pre rozvoj – príspevok na doplnenie zdrojov</w:t>
      </w:r>
    </w:p>
    <w:p w:rsidR="0099007C" w:rsidP="0099007C">
      <w:pPr>
        <w:autoSpaceDE w:val="0"/>
        <w:autoSpaceDN w:val="0"/>
        <w:bidi w:val="0"/>
        <w:adjustRightInd w:val="0"/>
        <w:jc w:val="both"/>
        <w:rPr>
          <w:rFonts w:ascii="Times New Roman" w:hAnsi="Times New Roman" w:cs="Times New Roman"/>
        </w:rPr>
      </w:pPr>
      <w:r w:rsidRPr="005E69D3">
        <w:rPr>
          <w:rFonts w:ascii="Times New Roman" w:hAnsi="Times New Roman" w:cs="Times New Roman"/>
        </w:rPr>
        <w:t>V priebehu roka 2013 prebiehali rokovania členských štátov IDA týkajúce sa 17. doplnenia zdrojov IDA, ktoré bude účinné v rokoch 2015 – 2017. S</w:t>
      </w:r>
      <w:r>
        <w:rPr>
          <w:rFonts w:ascii="Times New Roman" w:hAnsi="Times New Roman" w:cs="Times New Roman"/>
        </w:rPr>
        <w:t>lovenská republika (S</w:t>
      </w:r>
      <w:r w:rsidRPr="005E69D3">
        <w:rPr>
          <w:rFonts w:ascii="Times New Roman" w:hAnsi="Times New Roman" w:cs="Times New Roman"/>
        </w:rPr>
        <w:t>R</w:t>
      </w:r>
      <w:r>
        <w:rPr>
          <w:rFonts w:ascii="Times New Roman" w:hAnsi="Times New Roman" w:cs="Times New Roman"/>
        </w:rPr>
        <w:t>)</w:t>
      </w:r>
      <w:r w:rsidRPr="005E69D3">
        <w:rPr>
          <w:rFonts w:ascii="Times New Roman" w:hAnsi="Times New Roman" w:cs="Times New Roman"/>
        </w:rPr>
        <w:t xml:space="preserve"> sa týchto rokovaní zúčastnila a taktiež sa zúčastní na samotnom 17. doplnení zdrojov IDA. Účasť SR je podmienená rozhodnutím vlády SR. </w:t>
      </w:r>
      <w:r>
        <w:rPr>
          <w:rFonts w:ascii="Times New Roman" w:hAnsi="Times New Roman" w:cs="Times New Roman"/>
        </w:rPr>
        <w:t>P</w:t>
      </w:r>
      <w:r w:rsidRPr="005E69D3">
        <w:rPr>
          <w:rFonts w:ascii="Times New Roman" w:hAnsi="Times New Roman" w:cs="Times New Roman"/>
        </w:rPr>
        <w:t xml:space="preserve">ríspevok SR v rámci 17. doplnenia zdrojov IDA </w:t>
      </w:r>
      <w:r>
        <w:rPr>
          <w:rFonts w:ascii="Times New Roman" w:hAnsi="Times New Roman" w:cs="Times New Roman"/>
        </w:rPr>
        <w:t xml:space="preserve">bude </w:t>
      </w:r>
      <w:r w:rsidRPr="005E69D3">
        <w:rPr>
          <w:rFonts w:ascii="Times New Roman" w:hAnsi="Times New Roman" w:cs="Times New Roman"/>
        </w:rPr>
        <w:t>uhradený v jednej splátke v roku 2015 vo výške 2,</w:t>
      </w:r>
      <w:r>
        <w:rPr>
          <w:rFonts w:ascii="Times New Roman" w:hAnsi="Times New Roman" w:cs="Times New Roman"/>
        </w:rPr>
        <w:t>4</w:t>
      </w:r>
      <w:r w:rsidRPr="005E69D3">
        <w:rPr>
          <w:rFonts w:ascii="Times New Roman" w:hAnsi="Times New Roman" w:cs="Times New Roman"/>
        </w:rPr>
        <w:t>6 mil. eur. Príspevok bude vykázaný ako oficiálna rozvojová pomoc SR.</w:t>
      </w:r>
    </w:p>
    <w:p w:rsidR="0099007C" w:rsidRPr="00A64624" w:rsidP="0099007C">
      <w:pPr>
        <w:autoSpaceDE w:val="0"/>
        <w:autoSpaceDN w:val="0"/>
        <w:bidi w:val="0"/>
        <w:adjustRightInd w:val="0"/>
        <w:jc w:val="both"/>
        <w:rPr>
          <w:rFonts w:ascii="Times New Roman" w:hAnsi="Times New Roman" w:cs="Times New Roman"/>
        </w:rPr>
      </w:pPr>
    </w:p>
    <w:p w:rsidR="0099007C" w:rsidP="0099007C">
      <w:pPr>
        <w:bidi w:val="0"/>
        <w:jc w:val="both"/>
        <w:rPr>
          <w:rFonts w:ascii="Times New Roman" w:hAnsi="Times New Roman" w:cs="Times New Roman"/>
        </w:rPr>
      </w:pPr>
      <w:r>
        <w:rPr>
          <w:rFonts w:ascii="Times New Roman" w:hAnsi="Times New Roman" w:cs="Times New Roman"/>
          <w:i/>
        </w:rPr>
        <w:t>IDA - Medzinárodné združenie pre rozvoj – príspevok k financovaniu Iniciatívy na multilaterálne odpustenie dlhov</w:t>
      </w:r>
    </w:p>
    <w:p w:rsidR="0099007C" w:rsidP="0099007C">
      <w:pPr>
        <w:autoSpaceDE w:val="0"/>
        <w:autoSpaceDN w:val="0"/>
        <w:bidi w:val="0"/>
        <w:adjustRightInd w:val="0"/>
        <w:jc w:val="both"/>
        <w:rPr>
          <w:rFonts w:ascii="Times New Roman" w:hAnsi="Times New Roman" w:cs="Times New Roman"/>
        </w:rPr>
      </w:pPr>
      <w:r w:rsidRPr="00614645">
        <w:rPr>
          <w:rFonts w:ascii="Times New Roman" w:hAnsi="Times New Roman" w:cs="Times New Roman"/>
        </w:rPr>
        <w:t xml:space="preserve">Pristúpením SR k financovaniu Iniciatívy pre multilaterálne odpustenie dlhov (MDRI) v rámci Medzinárodného združenia pre rozvoj (IDA), ktorá bola schválená uznesením vlády SR </w:t>
      </w:r>
      <w:r>
        <w:rPr>
          <w:rFonts w:ascii="Times New Roman" w:hAnsi="Times New Roman" w:cs="Times New Roman"/>
        </w:rPr>
        <w:br/>
      </w:r>
      <w:r w:rsidRPr="00614645">
        <w:rPr>
          <w:rFonts w:ascii="Times New Roman" w:hAnsi="Times New Roman" w:cs="Times New Roman"/>
        </w:rPr>
        <w:t xml:space="preserve">č. 479 z 9. júla 2008, sa očakávajú výdavky v celkovej výške 630 </w:t>
      </w:r>
      <w:r>
        <w:rPr>
          <w:rFonts w:ascii="Times New Roman" w:hAnsi="Times New Roman" w:cs="Times New Roman"/>
        </w:rPr>
        <w:t>tis. eur až do roku 2018.</w:t>
        <w:br/>
      </w:r>
      <w:r w:rsidRPr="00614645">
        <w:rPr>
          <w:rFonts w:ascii="Times New Roman" w:hAnsi="Times New Roman" w:cs="Times New Roman"/>
        </w:rPr>
        <w:t xml:space="preserve">V tejto súvislosti je potrebné zabezpečiť financovanie príspevkov v rokoch 2015 až 2017 vo výške 80 </w:t>
      </w:r>
      <w:r>
        <w:rPr>
          <w:rFonts w:ascii="Times New Roman" w:hAnsi="Times New Roman" w:cs="Times New Roman"/>
        </w:rPr>
        <w:t xml:space="preserve">tis. eur </w:t>
      </w:r>
      <w:r w:rsidRPr="00614645">
        <w:rPr>
          <w:rFonts w:ascii="Times New Roman" w:hAnsi="Times New Roman" w:cs="Times New Roman"/>
        </w:rPr>
        <w:t>ročne. Príspevky sú vykazované ako oficiálna rozvojová pomoc SR.</w:t>
      </w:r>
    </w:p>
    <w:p w:rsidR="0099007C" w:rsidRPr="00A64624" w:rsidP="0099007C">
      <w:pPr>
        <w:autoSpaceDE w:val="0"/>
        <w:autoSpaceDN w:val="0"/>
        <w:bidi w:val="0"/>
        <w:adjustRightInd w:val="0"/>
        <w:jc w:val="both"/>
        <w:rPr>
          <w:rFonts w:ascii="Times New Roman" w:hAnsi="Times New Roman" w:cs="Times New Roman"/>
        </w:rPr>
      </w:pPr>
    </w:p>
    <w:p w:rsidR="0099007C" w:rsidP="0099007C">
      <w:pPr>
        <w:bidi w:val="0"/>
        <w:jc w:val="both"/>
        <w:rPr>
          <w:rFonts w:ascii="Times New Roman" w:hAnsi="Times New Roman" w:cs="Times New Roman"/>
          <w:i/>
          <w:iCs/>
        </w:rPr>
      </w:pPr>
      <w:r>
        <w:rPr>
          <w:rFonts w:ascii="Times New Roman" w:hAnsi="Times New Roman" w:cs="Times New Roman"/>
          <w:i/>
          <w:iCs/>
        </w:rPr>
        <w:t>IBRD - Medzinárodná banka pre obnovu a rozvoj – rezerva na valorizáciu akcií SR</w:t>
      </w:r>
    </w:p>
    <w:p w:rsidR="0099007C" w:rsidP="0099007C">
      <w:pPr>
        <w:bidi w:val="0"/>
        <w:jc w:val="both"/>
        <w:rPr>
          <w:rFonts w:ascii="Times New Roman" w:hAnsi="Times New Roman" w:cs="Times New Roman"/>
          <w:u w:val="single"/>
        </w:rPr>
      </w:pPr>
      <w:r>
        <w:rPr>
          <w:rFonts w:ascii="Times New Roman" w:hAnsi="Times New Roman" w:cs="Times New Roman"/>
        </w:rPr>
        <w:t xml:space="preserve">V rámci rozpočtového rámca na roky 2015 až 2017 je potrebné vyčleniť 3,0 mil. eur </w:t>
        <w:br/>
        <w:t xml:space="preserve">(1,0 mil. eur ročne) ako rezervu na valorizáciu akcií Slovenskej republiky, a to v súvislosti s tým, že hodnota akcií, nakoľko je evidovaná v USD, sa mení v závislosti od zmeny kurzu EUR voči USD. </w:t>
      </w:r>
      <w:r w:rsidRPr="002B7FD7">
        <w:rPr>
          <w:rFonts w:ascii="Times New Roman" w:hAnsi="Times New Roman" w:cs="Times New Roman"/>
        </w:rPr>
        <w:t>K úhrade predmetnej rezervy dôjde v prípade, že pohyb kurzu USD/EUR za fiškálny rok Svetovej banky presiahne úroveň 5 % zo splateného základného imania SR v IBRD – podiel v národnej mene euro.</w:t>
      </w:r>
    </w:p>
    <w:p w:rsidR="0099007C" w:rsidRPr="00A64624" w:rsidP="0099007C">
      <w:pPr>
        <w:bidi w:val="0"/>
        <w:jc w:val="both"/>
        <w:rPr>
          <w:rFonts w:ascii="Times New Roman" w:hAnsi="Times New Roman" w:cs="Times New Roman"/>
          <w:noProof/>
        </w:rPr>
      </w:pPr>
    </w:p>
    <w:p w:rsidR="0099007C" w:rsidP="0099007C">
      <w:pPr>
        <w:bidi w:val="0"/>
        <w:jc w:val="both"/>
        <w:rPr>
          <w:rFonts w:ascii="Times New Roman" w:hAnsi="Times New Roman" w:cs="Times New Roman"/>
          <w:i/>
          <w:iCs/>
        </w:rPr>
      </w:pPr>
      <w:r>
        <w:rPr>
          <w:rFonts w:ascii="Times New Roman" w:hAnsi="Times New Roman" w:cs="Times New Roman"/>
          <w:i/>
          <w:iCs/>
        </w:rPr>
        <w:t>IBRD  - Medzinárodná banka pre obnovu a rozvoj – zvýšenie kapitálu</w:t>
      </w:r>
    </w:p>
    <w:p w:rsidR="0099007C" w:rsidP="0099007C">
      <w:pPr>
        <w:autoSpaceDE w:val="0"/>
        <w:autoSpaceDN w:val="0"/>
        <w:bidi w:val="0"/>
        <w:adjustRightInd w:val="0"/>
        <w:spacing w:line="240" w:lineRule="atLeast"/>
        <w:jc w:val="both"/>
        <w:rPr>
          <w:rFonts w:ascii="Times New Roman" w:hAnsi="Times New Roman" w:cs="Times New Roman"/>
        </w:rPr>
      </w:pPr>
      <w:r>
        <w:rPr>
          <w:rFonts w:ascii="Times New Roman" w:hAnsi="Times New Roman" w:cs="Times New Roman"/>
        </w:rPr>
        <w:t>Vláda SR uznesením č. 718 zo dňa 20. októbra 2010 schválila návrh na účasť Slovenskej republiky na všeobecnom navýšení kapitálu Medzinárodnej banky pre obnovu a rozvoj. Dôvodom na navýšenie boli a sú predovšetkým zvýšené požiadavky na poskytovanie finančných zdrojov IBRD z dôvodu globálnej finančnej a hospodárskej krízy a jej následných efektov na rozvojové krajiny. Úhrada zvýšenia kapitálu sa uskutoční v roku 2015 v celkovej výške 4 575,8 tis. eur. Výdavok je možné vykázať ako oficiálnu rozvojovú pomoc SR.</w:t>
      </w:r>
    </w:p>
    <w:p w:rsidR="0099007C" w:rsidRPr="00A64624" w:rsidP="0099007C">
      <w:pPr>
        <w:bidi w:val="0"/>
        <w:jc w:val="both"/>
        <w:rPr>
          <w:rFonts w:ascii="Times New Roman" w:hAnsi="Times New Roman" w:cs="Times New Roman"/>
        </w:rPr>
      </w:pPr>
    </w:p>
    <w:p w:rsidR="0099007C" w:rsidP="0099007C">
      <w:pPr>
        <w:bidi w:val="0"/>
        <w:jc w:val="both"/>
        <w:rPr>
          <w:rFonts w:ascii="Times New Roman" w:hAnsi="Times New Roman" w:cs="Times New Roman"/>
        </w:rPr>
      </w:pPr>
      <w:r>
        <w:rPr>
          <w:rFonts w:ascii="Times New Roman" w:hAnsi="Times New Roman" w:cs="Times New Roman"/>
        </w:rPr>
        <w:t>Vyššie uvedené výdavkové tituly, ktoré budú hradené zo štátnych finančných aktív vyplývajú z členstva Slovenskej republiky v rámci skupiny Svetovej banky (World Bank Group), ktorej súčasťou sú Medzinárodná banka pre obnovu a rozvoj (IBRD), Medzinárodné združenie pre rozvoj (IDA), Medzinárodná finančná korporácia (IFC), Mnohostranná agentúra pre investičné záruky (MIGA) a Medzinárodné centrum pre riešenie investičných sporov (ICSID).</w:t>
      </w:r>
    </w:p>
    <w:p w:rsidR="0099007C" w:rsidRPr="00A64624" w:rsidP="0099007C">
      <w:pPr>
        <w:bidi w:val="0"/>
        <w:jc w:val="both"/>
        <w:rPr>
          <w:rFonts w:ascii="Times New Roman" w:hAnsi="Times New Roman" w:cs="Times New Roman"/>
        </w:rPr>
      </w:pPr>
      <w:bookmarkEnd w:id="118"/>
    </w:p>
    <w:p w:rsidR="0099007C" w:rsidP="0099007C">
      <w:pPr>
        <w:autoSpaceDE w:val="0"/>
        <w:autoSpaceDN w:val="0"/>
        <w:bidi w:val="0"/>
        <w:spacing w:line="240" w:lineRule="atLeast"/>
        <w:jc w:val="both"/>
        <w:rPr>
          <w:rFonts w:ascii="Times New Roman" w:hAnsi="Times New Roman" w:cs="Times New Roman"/>
          <w:i/>
          <w:iCs/>
        </w:rPr>
      </w:pPr>
      <w:r>
        <w:rPr>
          <w:rFonts w:ascii="Times New Roman" w:hAnsi="Times New Roman" w:cs="Times New Roman"/>
          <w:i/>
          <w:iCs/>
        </w:rPr>
        <w:t>EIB – Európska investičná banka – zvýšenie základného imania</w:t>
      </w:r>
    </w:p>
    <w:p w:rsidR="0099007C" w:rsidP="0099007C">
      <w:pPr>
        <w:bidi w:val="0"/>
        <w:jc w:val="both"/>
        <w:rPr>
          <w:rFonts w:ascii="Times New Roman" w:hAnsi="Times New Roman" w:cs="Times New Roman"/>
        </w:rPr>
      </w:pPr>
      <w:r>
        <w:rPr>
          <w:rFonts w:ascii="Times New Roman" w:hAnsi="Times New Roman" w:cs="Times New Roman"/>
        </w:rPr>
        <w:t xml:space="preserve">Na rokovaní Európskej rady, ktoré sa uskutočnilo 28. a 29. júna 2012 v Bruseli a následne rozhodnutím Rady riaditeľov EIB z 3. septembra 2012 bolo schválené zvýšenie základného imania EIB o 10 mld. eur. Celková účasť SR na zvýšenom splatnom základnom imaní EIB je vo výške 25 999,5 tis. eur (ako distribučný kľúč je použitý podiel členskej krajiny na základnom imaní EIB, pričom podiel SR na základnom imaním EIB je 0,260 %). Účasť SR na zvýšenom splatnom základnom imaní bola schválená uznesením vlády SR č. 521 </w:t>
      </w:r>
      <w:r w:rsidR="00831829">
        <w:rPr>
          <w:rFonts w:ascii="Times New Roman" w:hAnsi="Times New Roman" w:cs="Times New Roman"/>
        </w:rPr>
        <w:br/>
      </w:r>
      <w:r>
        <w:rPr>
          <w:rFonts w:ascii="Times New Roman" w:hAnsi="Times New Roman" w:cs="Times New Roman"/>
        </w:rPr>
        <w:t>z 3. októbra 2012, pričom účasť SR bude splatená v troch splátkach v rokoch 2013 – 2015. V tejto súvislosti je potrebné zabezpečiť financovanie účasti SR na splatenom základnom imaní EIB v roku 2015 vo výške 6 499,9 tis. eur ročne.</w:t>
      </w:r>
    </w:p>
    <w:p w:rsidR="0099007C" w:rsidRPr="00A64624" w:rsidP="0099007C">
      <w:pPr>
        <w:bidi w:val="0"/>
        <w:jc w:val="both"/>
        <w:rPr>
          <w:rFonts w:ascii="Times New Roman" w:hAnsi="Times New Roman" w:cs="Times New Roman"/>
        </w:rPr>
      </w:pPr>
    </w:p>
    <w:p w:rsidR="0099007C" w:rsidP="0099007C">
      <w:pPr>
        <w:bidi w:val="0"/>
        <w:jc w:val="both"/>
        <w:rPr>
          <w:rFonts w:ascii="Times New Roman" w:hAnsi="Times New Roman" w:cs="Times New Roman"/>
          <w:i/>
          <w:iCs/>
        </w:rPr>
      </w:pPr>
      <w:r w:rsidRPr="00360AC4">
        <w:rPr>
          <w:rFonts w:ascii="Times New Roman" w:hAnsi="Times New Roman" w:cs="Times New Roman"/>
          <w:i/>
          <w:iCs/>
        </w:rPr>
        <w:t>ERB  - Eurázijská rozvojová banka – vklad do základného imania</w:t>
      </w:r>
    </w:p>
    <w:p w:rsidR="0099007C" w:rsidRPr="00360AC4" w:rsidP="0099007C">
      <w:pPr>
        <w:bidi w:val="0"/>
        <w:jc w:val="both"/>
        <w:rPr>
          <w:rFonts w:ascii="Times New Roman" w:hAnsi="Times New Roman" w:cs="Times New Roman"/>
        </w:rPr>
      </w:pPr>
      <w:r w:rsidRPr="00360AC4">
        <w:rPr>
          <w:rFonts w:ascii="Times New Roman" w:hAnsi="Times New Roman" w:cs="Times New Roman"/>
        </w:rPr>
        <w:t>V priebehu roka 2013 sa uskutočnilo niekoľko rokovaní s vedením Eurázijskej rozvojovej banky, v rámci ktorých bol prejavený značný záujem o vzájomnú spoluprácu, predovšetkým formou financovania projektov na území Slovenskej republiky, ako aj prostredníctvom podpory účasti slovenských subjektov na projektoch ERB v jej členských krajinách, ktoré predstavujú pre SR zaujímavé exportné trhy. S cieľom umožnenia takejto spolupráce začalo M</w:t>
      </w:r>
      <w:r>
        <w:rPr>
          <w:rFonts w:ascii="Times New Roman" w:hAnsi="Times New Roman" w:cs="Times New Roman"/>
        </w:rPr>
        <w:t>inisterstvo financií SR (M</w:t>
      </w:r>
      <w:r w:rsidRPr="00360AC4">
        <w:rPr>
          <w:rFonts w:ascii="Times New Roman" w:hAnsi="Times New Roman" w:cs="Times New Roman"/>
        </w:rPr>
        <w:t>F SR</w:t>
      </w:r>
      <w:r>
        <w:rPr>
          <w:rFonts w:ascii="Times New Roman" w:hAnsi="Times New Roman" w:cs="Times New Roman"/>
        </w:rPr>
        <w:t>)</w:t>
      </w:r>
      <w:r w:rsidRPr="00360AC4">
        <w:rPr>
          <w:rFonts w:ascii="Times New Roman" w:hAnsi="Times New Roman" w:cs="Times New Roman"/>
        </w:rPr>
        <w:t xml:space="preserve"> pracovať na návrhu dohody o podmienkach pôsobenia Eurázijskej rozvojovej banky na území Slovenskej republiky. V závislosti od vývoja prípravy návrhu uvedenej dohody, ktorá predstavuje z právneho hľadisk</w:t>
      </w:r>
      <w:r>
        <w:rPr>
          <w:rFonts w:ascii="Times New Roman" w:hAnsi="Times New Roman" w:cs="Times New Roman"/>
        </w:rPr>
        <w:t xml:space="preserve">a bezprecedentný dokument, bude </w:t>
      </w:r>
      <w:r w:rsidRPr="00360AC4">
        <w:rPr>
          <w:rFonts w:ascii="Times New Roman" w:hAnsi="Times New Roman" w:cs="Times New Roman"/>
        </w:rPr>
        <w:t>v priebehu roka 2014 v rámci spoločnej pracovnej skupiny ERB a MF SR preskúmaná taktiež druhá alternatíva</w:t>
      </w:r>
      <w:r>
        <w:rPr>
          <w:rFonts w:ascii="Times New Roman" w:hAnsi="Times New Roman" w:cs="Times New Roman"/>
        </w:rPr>
        <w:t>, a to</w:t>
      </w:r>
      <w:r w:rsidRPr="00360AC4">
        <w:rPr>
          <w:rFonts w:ascii="Times New Roman" w:hAnsi="Times New Roman" w:cs="Times New Roman"/>
        </w:rPr>
        <w:t xml:space="preserve"> potenciálne členstvo SR v ERB. V prípade takéhoto rozhodnutia bude potrebné zabezpečiť vklad SR do základného imania ERB, ktorý by podľa predbežnej komunikácie predstavoval v roku 2015 vo výške 1 mil. eur. Eurázijská rozvojová banka je medzinárodná finančná inštitúcia so sídlom v Almaty (Kazachstan), založená v roku 2006 Ruskou federáciou a Kazašskou republikou. ERB má aktuálne šesť členov, na ktorých území pôsobí – Rusko, Kazachstan, Bielorusko, Arménsko, Kirgizsko a Tadžikistan. Základné imanie ERB (splatené v plnej výške) predstavuje 1 515 700 </w:t>
      </w:r>
      <w:r>
        <w:rPr>
          <w:rFonts w:ascii="Times New Roman" w:hAnsi="Times New Roman" w:cs="Times New Roman"/>
        </w:rPr>
        <w:t>tis.</w:t>
      </w:r>
      <w:r w:rsidRPr="00360AC4">
        <w:rPr>
          <w:rFonts w:ascii="Times New Roman" w:hAnsi="Times New Roman" w:cs="Times New Roman"/>
        </w:rPr>
        <w:t xml:space="preserve"> USD. V januári 2013 OECD uznala banku ako medzinárodnú finančnú inštitúciu. K dnešnému dňu ERB financovala projekty za viac než 5 mld. USD. K 30. septembru 2013 jej investičné po</w:t>
      </w:r>
      <w:r>
        <w:rPr>
          <w:rFonts w:ascii="Times New Roman" w:hAnsi="Times New Roman" w:cs="Times New Roman"/>
        </w:rPr>
        <w:t xml:space="preserve">rtfólio predstavovalo približne </w:t>
      </w:r>
      <w:r w:rsidRPr="00360AC4">
        <w:rPr>
          <w:rFonts w:ascii="Times New Roman" w:hAnsi="Times New Roman" w:cs="Times New Roman"/>
        </w:rPr>
        <w:t>3,9 mld. USD. Banka má rating na úrovni A3 (Moody’s), resp. BBB (S&amp;P).</w:t>
      </w:r>
    </w:p>
    <w:p w:rsidR="0099007C" w:rsidP="0099007C">
      <w:pPr>
        <w:bidi w:val="0"/>
        <w:jc w:val="both"/>
        <w:rPr>
          <w:rFonts w:ascii="Times New Roman" w:hAnsi="Times New Roman" w:cs="Times New Roman"/>
        </w:rPr>
      </w:pPr>
    </w:p>
    <w:p w:rsidR="0099007C" w:rsidP="0099007C">
      <w:pPr>
        <w:bidi w:val="0"/>
        <w:jc w:val="both"/>
      </w:pPr>
      <w:r>
        <w:rPr>
          <w:rFonts w:ascii="Times New Roman" w:hAnsi="Times New Roman" w:cs="Times New Roman"/>
        </w:rPr>
        <w:t>5.2.4.</w:t>
        <w:tab/>
        <w:t>Účel a spôsob splácania poskytnutej návratnej finančnej výpomoci pre mesto Košice je bližšie popísaný v časti 5.1.5.</w:t>
      </w:r>
    </w:p>
    <w:p w:rsidR="007C7F92" w:rsidP="007C7F92">
      <w:pPr>
        <w:bidi w:val="0"/>
        <w:ind w:firstLine="708"/>
        <w:jc w:val="both"/>
        <w:rPr>
          <w:rFonts w:ascii="Times New Roman" w:hAnsi="Times New Roman" w:cs="Times New Roman"/>
        </w:rPr>
      </w:pPr>
    </w:p>
    <w:sectPr w:rsidSect="00207C6D">
      <w:footerReference w:type="default" r:id="rId6"/>
      <w:pgSz w:w="11906" w:h="16838"/>
      <w:pgMar w:top="1276"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altName w:val="Courier New"/>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EE"/>
    <w:family w:val="auto"/>
    <w:pitch w:val="variable"/>
    <w:sig w:usb0="00000000" w:usb1="00000000" w:usb2="00000000" w:usb3="00000000" w:csb0="00000013" w:csb1="00000000"/>
  </w:font>
  <w:font w:name="Monotype Corsiva">
    <w:panose1 w:val="03010101010201010101"/>
    <w:charset w:val="EE"/>
    <w:family w:val="script"/>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altName w:val="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MT Extra">
    <w:panose1 w:val="05050102010205020202"/>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NeueHaasGroteskText W02">
    <w:altName w:val="Arial"/>
    <w:panose1 w:val="020B0504020202020204"/>
    <w:charset w:val="EE"/>
    <w:family w:val="swiss"/>
    <w:pitch w:val="variable"/>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A1" w:rsidRPr="000A4CD0">
    <w:pPr>
      <w:pStyle w:val="Footer"/>
      <w:bidi w:val="0"/>
      <w:jc w:val="center"/>
      <w:rPr>
        <w:rFonts w:ascii="Times New Roman" w:hAnsi="Times New Roman"/>
      </w:rPr>
    </w:pPr>
    <w:r w:rsidRPr="000A4CD0">
      <w:rPr>
        <w:rFonts w:ascii="Times New Roman" w:hAnsi="Times New Roman"/>
      </w:rPr>
      <w:fldChar w:fldCharType="begin"/>
    </w:r>
    <w:r w:rsidRPr="000A4CD0">
      <w:rPr>
        <w:rFonts w:ascii="Times New Roman" w:hAnsi="Times New Roman"/>
      </w:rPr>
      <w:instrText>PAGE   \* MERGEFORMAT</w:instrText>
    </w:r>
    <w:r w:rsidRPr="000A4CD0">
      <w:rPr>
        <w:rFonts w:ascii="Times New Roman" w:hAnsi="Times New Roman"/>
      </w:rPr>
      <w:fldChar w:fldCharType="separate"/>
    </w:r>
    <w:r w:rsidR="00F6136D">
      <w:rPr>
        <w:rFonts w:ascii="Times New Roman" w:hAnsi="Times New Roman"/>
        <w:noProof/>
      </w:rPr>
      <w:t>49</w:t>
    </w:r>
    <w:r w:rsidRPr="000A4CD0">
      <w:rPr>
        <w:rFonts w:ascii="Times New Roman" w:hAnsi="Times New Roman"/>
      </w:rPr>
      <w:fldChar w:fldCharType="end"/>
    </w:r>
  </w:p>
  <w:p w:rsidR="000F17A1">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901" w:rsidP="00686060">
      <w:pPr>
        <w:bidi w:val="0"/>
      </w:pPr>
      <w:r>
        <w:separator/>
      </w:r>
    </w:p>
  </w:footnote>
  <w:footnote w:type="continuationSeparator" w:id="1">
    <w:p w:rsidR="002D2901" w:rsidP="00686060">
      <w:pPr>
        <w:bidi w:val="0"/>
      </w:pPr>
      <w:r>
        <w:continuationSeparator/>
      </w:r>
    </w:p>
  </w:footnote>
  <w:footnote w:id="2">
    <w:p w:rsidP="00046A09">
      <w:pPr>
        <w:pStyle w:val="FootnoteText"/>
        <w:bidi w:val="0"/>
        <w:ind w:left="113" w:hanging="113"/>
        <w:jc w:val="both"/>
        <w:rPr>
          <w:rFonts w:ascii="Times New Roman" w:hAnsi="Times New Roman"/>
        </w:rPr>
      </w:pPr>
      <w:r w:rsidRPr="00DD5735" w:rsidR="000F17A1">
        <w:rPr>
          <w:rStyle w:val="FootnoteReference"/>
          <w:rFonts w:ascii="Times New Roman" w:hAnsi="Times New Roman" w:cs="Arial Narrow"/>
          <w:sz w:val="18"/>
          <w:szCs w:val="18"/>
        </w:rPr>
        <w:footnoteRef/>
      </w:r>
      <w:r w:rsidRPr="00DD5735" w:rsidR="000F17A1">
        <w:rPr>
          <w:rFonts w:ascii="Times New Roman" w:hAnsi="Times New Roman" w:cs="Arial Narrow"/>
          <w:sz w:val="18"/>
          <w:szCs w:val="18"/>
        </w:rPr>
        <w:t xml:space="preserve"> Všetky uvádzané hodnoty sú počítané v metodike, ktorá sa používa pri posudzovaní plnenia maastrichtského kritéria pre výšku hrubého dlhu verejnej správy – tzv. maastrichtský hrubý dlh verejnej správy. </w:t>
      </w:r>
    </w:p>
  </w:footnote>
  <w:footnote w:id="3">
    <w:p w:rsidP="00046A09">
      <w:pPr>
        <w:pStyle w:val="FootnoteText"/>
        <w:bidi w:val="0"/>
        <w:ind w:left="113" w:hanging="113"/>
        <w:jc w:val="both"/>
        <w:rPr>
          <w:rFonts w:ascii="Times New Roman" w:hAnsi="Times New Roman"/>
        </w:rPr>
      </w:pPr>
      <w:r w:rsidRPr="00390E3D" w:rsidR="000F17A1">
        <w:rPr>
          <w:rStyle w:val="FootnoteReference"/>
          <w:rFonts w:ascii="NeueHaasGroteskText W02" w:hAnsi="NeueHaasGroteskText W02"/>
          <w:sz w:val="18"/>
          <w:szCs w:val="18"/>
        </w:rPr>
        <w:footnoteRef/>
      </w:r>
      <w:r w:rsidRPr="00390E3D" w:rsidR="000F17A1">
        <w:rPr>
          <w:rFonts w:ascii="NeueHaasGroteskText W02" w:hAnsi="NeueHaasGroteskText W02"/>
          <w:sz w:val="18"/>
          <w:szCs w:val="18"/>
        </w:rPr>
        <w:t xml:space="preserve"> </w:t>
      </w:r>
      <w:r w:rsidRPr="00390E3D" w:rsidR="000F17A1">
        <w:rPr>
          <w:rFonts w:ascii="Times New Roman" w:hAnsi="Times New Roman"/>
          <w:sz w:val="18"/>
          <w:szCs w:val="18"/>
        </w:rPr>
        <w:t>Eurostat vo svojom stanovisku z 30. januára 2013 potvrdil, že ESM spĺňa kritéria inštitucionálnej finančnej jednotky a tým pádom môže</w:t>
      </w:r>
      <w:r w:rsidRPr="007A4FD0" w:rsidR="000F17A1">
        <w:rPr>
          <w:rFonts w:ascii="Times New Roman" w:hAnsi="Times New Roman"/>
          <w:sz w:val="18"/>
          <w:szCs w:val="18"/>
        </w:rPr>
        <w:t xml:space="preserve"> samostatne zakladať zmluvné vzťahy. Na základe tohto rozhodnutia nebudú záväzky ESM  pripísan</w:t>
      </w:r>
      <w:r w:rsidR="000F17A1">
        <w:rPr>
          <w:rFonts w:ascii="Times New Roman" w:hAnsi="Times New Roman"/>
          <w:sz w:val="18"/>
          <w:szCs w:val="18"/>
        </w:rPr>
        <w:t>é</w:t>
      </w:r>
      <w:r w:rsidRPr="007A4FD0" w:rsidR="000F17A1">
        <w:rPr>
          <w:rFonts w:ascii="Times New Roman" w:hAnsi="Times New Roman"/>
          <w:sz w:val="18"/>
          <w:szCs w:val="18"/>
        </w:rPr>
        <w:t xml:space="preserve"> členských štátom, ale priamo ESM.</w:t>
      </w:r>
      <w:r w:rsidR="000F17A1">
        <w:rPr>
          <w:rFonts w:ascii="Times New Roman" w:hAnsi="Times New Roman" w:cs="Arial Narrow"/>
          <w:sz w:val="18"/>
          <w:szCs w:val="18"/>
        </w:rPr>
        <w:t xml:space="preserve">  </w:t>
      </w:r>
    </w:p>
  </w:footnote>
  <w:footnote w:id="4">
    <w:p w:rsidP="00046A09">
      <w:pPr>
        <w:pStyle w:val="FootnoteText"/>
        <w:bidi w:val="0"/>
        <w:ind w:left="113" w:hanging="113"/>
        <w:rPr>
          <w:rFonts w:ascii="Times New Roman" w:hAnsi="Times New Roman"/>
        </w:rPr>
      </w:pPr>
      <w:r w:rsidRPr="00903984" w:rsidR="000F17A1">
        <w:rPr>
          <w:rStyle w:val="FootnoteReference"/>
          <w:rFonts w:ascii="Times New Roman" w:hAnsi="Times New Roman"/>
          <w:sz w:val="18"/>
          <w:szCs w:val="18"/>
        </w:rPr>
        <w:footnoteRef/>
      </w:r>
      <w:r w:rsidRPr="00903984" w:rsidR="000F17A1">
        <w:rPr>
          <w:rFonts w:ascii="Times New Roman" w:hAnsi="Times New Roman" w:cs="Arial Narrow"/>
          <w:sz w:val="18"/>
          <w:szCs w:val="18"/>
        </w:rPr>
        <w:t xml:space="preserve"> Odporúčanie je zverejnené na stránke Eurostatu - </w:t>
      </w:r>
      <w:hyperlink r:id="rId1" w:history="1">
        <w:r w:rsidRPr="00903984" w:rsidR="000F17A1">
          <w:rPr>
            <w:rFonts w:ascii="Times New Roman" w:hAnsi="Times New Roman" w:cs="Arial Narrow"/>
            <w:sz w:val="18"/>
            <w:szCs w:val="18"/>
          </w:rPr>
          <w:t>http://epp.eurostat.ec.europa.eu/portal/page/portal/government_finance_statistics/documents/SK-Recording_of_sale_of_oil_reserves.pdf</w:t>
        </w:r>
      </w:hyperlink>
    </w:p>
  </w:footnote>
  <w:footnote w:id="5">
    <w:p w:rsidP="00046A09">
      <w:pPr>
        <w:pStyle w:val="FootnoteText"/>
        <w:bidi w:val="0"/>
        <w:rPr>
          <w:rFonts w:ascii="Times New Roman" w:hAnsi="Times New Roman"/>
        </w:rPr>
      </w:pPr>
      <w:r w:rsidRPr="00903984" w:rsidR="000F17A1">
        <w:rPr>
          <w:rStyle w:val="FootnoteReference"/>
          <w:rFonts w:ascii="Times New Roman" w:hAnsi="Times New Roman"/>
          <w:sz w:val="18"/>
          <w:szCs w:val="18"/>
        </w:rPr>
        <w:footnoteRef/>
      </w:r>
      <w:r w:rsidRPr="00903984" w:rsidR="000F17A1">
        <w:rPr>
          <w:rFonts w:ascii="Times New Roman" w:hAnsi="Times New Roman"/>
          <w:sz w:val="18"/>
          <w:szCs w:val="18"/>
        </w:rPr>
        <w:t xml:space="preserve"> Ide o položku ostatné záväzky, ktoré nevstupujú do maastrichtského dlhu. Naopak, úvery sa zaznamenávajú ako dlh.</w:t>
      </w:r>
    </w:p>
  </w:footnote>
  <w:footnote w:id="6">
    <w:p w:rsidP="00502318">
      <w:pPr>
        <w:pStyle w:val="FootnoteText"/>
        <w:bidi w:val="0"/>
        <w:rPr>
          <w:rFonts w:ascii="Times New Roman" w:hAnsi="Times New Roman"/>
        </w:rPr>
      </w:pPr>
      <w:r w:rsidRPr="00624531" w:rsidR="000F17A1">
        <w:rPr>
          <w:rStyle w:val="FootnoteReference"/>
          <w:rFonts w:ascii="Times New Roman" w:hAnsi="Times New Roman"/>
          <w:sz w:val="18"/>
        </w:rPr>
        <w:footnoteRef/>
      </w:r>
      <w:r w:rsidRPr="00624531" w:rsidR="000F17A1">
        <w:rPr>
          <w:rFonts w:ascii="Times New Roman" w:hAnsi="Times New Roman"/>
          <w:sz w:val="18"/>
        </w:rPr>
        <w:t xml:space="preserve"> Stlačený zemný plyn (CNG) a skvapalnený zemný plyn (LPG)</w:t>
      </w:r>
      <w:r w:rsidR="000F17A1">
        <w:rPr>
          <w:rFonts w:ascii="Times New Roman" w:hAnsi="Times New Roman"/>
          <w:sz w:val="18"/>
        </w:rPr>
        <w:t>.</w:t>
      </w:r>
    </w:p>
  </w:footnote>
  <w:footnote w:id="7">
    <w:p w:rsidP="00502318">
      <w:pPr>
        <w:pStyle w:val="FootnoteText"/>
        <w:bidi w:val="0"/>
        <w:jc w:val="both"/>
        <w:rPr>
          <w:rFonts w:ascii="Times New Roman" w:hAnsi="Times New Roman"/>
        </w:rPr>
      </w:pPr>
      <w:r w:rsidRPr="00624531" w:rsidR="000F17A1">
        <w:rPr>
          <w:rStyle w:val="FootnoteReference"/>
          <w:rFonts w:ascii="Times New Roman" w:hAnsi="Times New Roman"/>
          <w:sz w:val="18"/>
        </w:rPr>
        <w:footnoteRef/>
      </w:r>
      <w:r w:rsidRPr="00624531" w:rsidR="000F17A1">
        <w:rPr>
          <w:rFonts w:ascii="Times New Roman" w:hAnsi="Times New Roman"/>
          <w:sz w:val="18"/>
        </w:rPr>
        <w:t xml:space="preserve"> Životné minimum sa valorizuje koeficientom medziročného rastu životných nák</w:t>
      </w:r>
      <w:r w:rsidR="000F17A1">
        <w:rPr>
          <w:rFonts w:ascii="Times New Roman" w:hAnsi="Times New Roman"/>
          <w:sz w:val="18"/>
        </w:rPr>
        <w:t>ladov nízkopríjmových domácností</w:t>
      </w:r>
      <w:r w:rsidRPr="00624531" w:rsidR="000F17A1">
        <w:rPr>
          <w:rFonts w:ascii="Times New Roman" w:hAnsi="Times New Roman"/>
          <w:sz w:val="18"/>
        </w:rPr>
        <w:t xml:space="preserve"> </w:t>
      </w:r>
      <w:r w:rsidRPr="00624531" w:rsidR="000F17A1">
        <w:rPr>
          <w:rFonts w:ascii="Times New Roman" w:hAnsi="Times New Roman"/>
          <w:color w:val="000000"/>
          <w:sz w:val="18"/>
        </w:rPr>
        <w:t>v apríli.</w:t>
      </w:r>
    </w:p>
  </w:footnote>
  <w:footnote w:id="8">
    <w:p w:rsidP="007B2690">
      <w:pPr>
        <w:pStyle w:val="FootnoteText"/>
        <w:bidi w:val="0"/>
        <w:ind w:left="170" w:hanging="170"/>
        <w:jc w:val="both"/>
        <w:rPr>
          <w:rFonts w:ascii="Times New Roman" w:hAnsi="Times New Roman"/>
        </w:rPr>
      </w:pPr>
      <w:r w:rsidRPr="00245A07" w:rsidR="000F17A1">
        <w:rPr>
          <w:rStyle w:val="FootnoteReference"/>
          <w:rFonts w:ascii="Times New Roman" w:hAnsi="Times New Roman"/>
          <w:sz w:val="18"/>
          <w:szCs w:val="18"/>
        </w:rPr>
        <w:footnoteRef/>
      </w:r>
      <w:r w:rsidR="000F17A1">
        <w:rPr>
          <w:rFonts w:ascii="Times New Roman" w:hAnsi="Times New Roman"/>
        </w:rPr>
        <w:t xml:space="preserve"> </w:t>
      </w:r>
      <w:r w:rsidRPr="00245A07" w:rsidR="000F17A1">
        <w:rPr>
          <w:rFonts w:ascii="Times New Roman" w:hAnsi="Times New Roman"/>
          <w:sz w:val="18"/>
          <w:szCs w:val="18"/>
        </w:rPr>
        <w:t>Ak je priemerná odchýlka prognózy člena (vyjadrená v %) od prognózy MF SR v intervale &lt;-1; 1&gt;, prognóza MF SR je realistická, ak je väčšia ako 1, tak prognóza MF SR je podhodnotená a ak je menšia ako -1, vtedy je nadhodnotená. Jednotlivé odchýlky v rokoch majú rozdielne váhy pri výpočte celkovej odchýlky od prognózy MF</w:t>
      </w:r>
      <w:r w:rsidR="000F17A1">
        <w:rPr>
          <w:rFonts w:ascii="Times New Roman" w:hAnsi="Times New Roman"/>
          <w:sz w:val="18"/>
          <w:szCs w:val="18"/>
        </w:rPr>
        <w:t xml:space="preserve"> </w:t>
      </w:r>
      <w:r w:rsidRPr="00245A07" w:rsidR="000F17A1">
        <w:rPr>
          <w:rFonts w:ascii="Times New Roman" w:hAnsi="Times New Roman"/>
          <w:sz w:val="18"/>
          <w:szCs w:val="18"/>
        </w:rPr>
        <w:t>SR v závislosti od dôležitosti pre najbližší rozpočtový rok.</w:t>
      </w:r>
    </w:p>
  </w:footnote>
  <w:footnote w:id="9">
    <w:p w:rsidP="00292727">
      <w:pPr>
        <w:pStyle w:val="FootnoteText"/>
        <w:bidi w:val="0"/>
        <w:ind w:left="113" w:hanging="113"/>
        <w:jc w:val="both"/>
        <w:rPr>
          <w:rFonts w:ascii="Times New Roman" w:hAnsi="Times New Roman"/>
        </w:rPr>
      </w:pPr>
      <w:r w:rsidRPr="00292727" w:rsidR="000F17A1">
        <w:rPr>
          <w:rStyle w:val="FootnoteReference"/>
          <w:rFonts w:ascii="Times New Roman" w:hAnsi="Times New Roman"/>
          <w:sz w:val="18"/>
          <w:szCs w:val="18"/>
        </w:rPr>
        <w:footnoteRef/>
      </w:r>
      <w:r w:rsidRPr="00292727" w:rsidR="000F17A1">
        <w:rPr>
          <w:rFonts w:ascii="Times New Roman" w:hAnsi="Times New Roman"/>
          <w:sz w:val="18"/>
          <w:szCs w:val="18"/>
        </w:rPr>
        <w:t xml:space="preserve"> Manuál zverejňovania daňových výdavkov </w:t>
      </w:r>
      <w:hyperlink r:id="rId2" w:history="1">
        <w:r w:rsidRPr="00292727" w:rsidR="000F17A1">
          <w:rPr>
            <w:rStyle w:val="Hyperlink"/>
            <w:rFonts w:ascii="Times New Roman" w:hAnsi="Times New Roman"/>
            <w:sz w:val="18"/>
            <w:szCs w:val="18"/>
          </w:rPr>
          <w:t>http://www.finance.gov.sk/Default.aspx?CatID=9761</w:t>
        </w:r>
      </w:hyperlink>
      <w:r w:rsidRPr="00292727" w:rsidR="000F17A1">
        <w:rPr>
          <w:rFonts w:ascii="Times New Roman" w:hAnsi="Times New Roman"/>
          <w:sz w:val="18"/>
          <w:szCs w:val="18"/>
        </w:rPr>
        <w:t>. Spôsob zverejňovania údajov o daňových výdavkov reflektuje aj odporúčania EK (viac v manuáli).</w:t>
      </w:r>
    </w:p>
  </w:footnote>
  <w:footnote w:id="10">
    <w:p w:rsidP="00292727">
      <w:pPr>
        <w:pStyle w:val="FootnoteText"/>
        <w:bidi w:val="0"/>
        <w:ind w:left="113" w:hanging="113"/>
        <w:jc w:val="both"/>
        <w:rPr>
          <w:rFonts w:ascii="Times New Roman" w:hAnsi="Times New Roman"/>
        </w:rPr>
      </w:pPr>
      <w:r w:rsidRPr="00292727" w:rsidR="000F17A1">
        <w:rPr>
          <w:rStyle w:val="FootnoteReference"/>
          <w:rFonts w:ascii="Times New Roman" w:hAnsi="Times New Roman"/>
          <w:sz w:val="18"/>
          <w:szCs w:val="16"/>
        </w:rPr>
        <w:footnoteRef/>
      </w:r>
      <w:r w:rsidRPr="00292727" w:rsidR="000F17A1">
        <w:rPr>
          <w:rFonts w:ascii="Times New Roman" w:hAnsi="Times New Roman"/>
          <w:sz w:val="18"/>
          <w:szCs w:val="16"/>
        </w:rPr>
        <w:t xml:space="preserve"> Príkladom daňového benchmarku v podobe štrukturálneho daňového výdavku je napríklad plnenie medzinárodných zmlúv v oblasti daní (zmluvy o zamedzení dvojitého zdanenia) alebo povinné oslobodenia od dane vyplývajúce z legislatívy v EÚ (najmä v nepriamych daniach).</w:t>
      </w:r>
    </w:p>
  </w:footnote>
  <w:footnote w:id="11">
    <w:p w:rsidP="00292727">
      <w:pPr>
        <w:pStyle w:val="FootnoteText"/>
        <w:bidi w:val="0"/>
        <w:ind w:left="113" w:hanging="113"/>
        <w:jc w:val="both"/>
        <w:rPr>
          <w:rFonts w:ascii="Times New Roman" w:hAnsi="Times New Roman"/>
        </w:rPr>
      </w:pPr>
      <w:r w:rsidRPr="00292727" w:rsidR="000F17A1">
        <w:rPr>
          <w:rStyle w:val="FootnoteReference"/>
          <w:rFonts w:ascii="Times New Roman" w:hAnsi="Times New Roman"/>
          <w:sz w:val="18"/>
          <w:szCs w:val="16"/>
        </w:rPr>
        <w:footnoteRef/>
      </w:r>
      <w:r w:rsidRPr="00292727" w:rsidR="000F17A1">
        <w:rPr>
          <w:rFonts w:ascii="Times New Roman" w:hAnsi="Times New Roman"/>
          <w:sz w:val="18"/>
          <w:szCs w:val="16"/>
        </w:rPr>
        <w:t xml:space="preserve"> Nevyhnutnou podmienkou na identifikovanie daňového výdavku je splnenie prvých troch kritérií. Pre ilustráciu uvád</w:t>
      </w:r>
      <w:r w:rsidR="000F17A1">
        <w:rPr>
          <w:rFonts w:ascii="Times New Roman" w:hAnsi="Times New Roman"/>
          <w:sz w:val="18"/>
          <w:szCs w:val="16"/>
        </w:rPr>
        <w:t>zame príklad daňového výdavku, pri</w:t>
      </w:r>
      <w:r w:rsidRPr="00292727" w:rsidR="000F17A1">
        <w:rPr>
          <w:rFonts w:ascii="Times New Roman" w:hAnsi="Times New Roman"/>
          <w:sz w:val="18"/>
          <w:szCs w:val="16"/>
        </w:rPr>
        <w:t> ktoro</w:t>
      </w:r>
      <w:r w:rsidR="000F17A1">
        <w:rPr>
          <w:rFonts w:ascii="Times New Roman" w:hAnsi="Times New Roman"/>
          <w:sz w:val="18"/>
          <w:szCs w:val="16"/>
        </w:rPr>
        <w:t>m</w:t>
      </w:r>
      <w:r w:rsidRPr="00292727" w:rsidR="000F17A1">
        <w:rPr>
          <w:rFonts w:ascii="Times New Roman" w:hAnsi="Times New Roman"/>
          <w:sz w:val="18"/>
          <w:szCs w:val="16"/>
        </w:rPr>
        <w:t xml:space="preserve"> nedochádza k selektívnosti. Ide o aplikáciu daňových odpisov. Rozdielna doba/sadzba daňových odpisov oproti účtovným odpisom sa považuje za štrukturálny daňový výdavok, je súčasťou benchmarku. Umožnenie zrýchleného odpisovania ešte nad rámec daňových odpisov v daňovom zákone sa však už považuje za daňový výdavok. Ide však o neselektívne zvýhodnenie odpisovania pre všetkých</w:t>
      </w:r>
      <w:r w:rsidR="000F17A1">
        <w:rPr>
          <w:rFonts w:ascii="Times New Roman" w:hAnsi="Times New Roman"/>
          <w:sz w:val="18"/>
          <w:szCs w:val="16"/>
        </w:rPr>
        <w:t>,</w:t>
      </w:r>
      <w:r w:rsidRPr="00292727" w:rsidR="000F17A1">
        <w:rPr>
          <w:rFonts w:ascii="Times New Roman" w:hAnsi="Times New Roman"/>
          <w:sz w:val="18"/>
          <w:szCs w:val="16"/>
        </w:rPr>
        <w:t xml:space="preserve"> nad rámec základnej línie odpisovania majetku v zákone, za účelom podpory investícií do hmotného majetku.   </w:t>
      </w:r>
    </w:p>
  </w:footnote>
  <w:footnote w:id="12">
    <w:p w:rsidP="00292727">
      <w:pPr>
        <w:pStyle w:val="FootnoteText"/>
        <w:bidi w:val="0"/>
        <w:ind w:left="113" w:hanging="113"/>
        <w:jc w:val="both"/>
        <w:rPr>
          <w:rFonts w:ascii="Times New Roman" w:hAnsi="Times New Roman"/>
        </w:rPr>
      </w:pPr>
      <w:r w:rsidRPr="00292727" w:rsidR="000F17A1">
        <w:rPr>
          <w:rStyle w:val="FootnoteReference"/>
          <w:rFonts w:ascii="Times New Roman" w:hAnsi="Times New Roman"/>
          <w:sz w:val="18"/>
          <w:szCs w:val="16"/>
        </w:rPr>
        <w:footnoteRef/>
      </w:r>
      <w:r w:rsidRPr="00292727" w:rsidR="000F17A1">
        <w:rPr>
          <w:rFonts w:ascii="Times New Roman" w:hAnsi="Times New Roman"/>
          <w:sz w:val="18"/>
          <w:szCs w:val="16"/>
        </w:rPr>
        <w:t xml:space="preserve"> </w:t>
      </w:r>
      <w:r w:rsidRPr="00292727" w:rsidR="000F17A1">
        <w:rPr>
          <w:rFonts w:ascii="Times New Roman" w:hAnsi="Times New Roman"/>
          <w:color w:val="000000"/>
          <w:sz w:val="18"/>
          <w:szCs w:val="16"/>
        </w:rPr>
        <w:t xml:space="preserve">Subjekty verejnej správy sú povinné zostavovať svoj rozpočet najmenej na tri rozpočtové roky. Súčasťou návrhu rozpočtu je aj schválený rozpočet na bežný rozpočtový rok, údaje o očakávanej skutočnosti bežného rozpočtového roka a údaje </w:t>
      </w:r>
      <w:r w:rsidR="000F17A1">
        <w:rPr>
          <w:rFonts w:ascii="Times New Roman" w:hAnsi="Times New Roman"/>
          <w:color w:val="000000"/>
          <w:sz w:val="18"/>
          <w:szCs w:val="16"/>
        </w:rPr>
        <w:br/>
      </w:r>
      <w:r w:rsidRPr="00292727" w:rsidR="000F17A1">
        <w:rPr>
          <w:rFonts w:ascii="Times New Roman" w:hAnsi="Times New Roman"/>
          <w:color w:val="000000"/>
          <w:sz w:val="18"/>
          <w:szCs w:val="16"/>
        </w:rPr>
        <w:t>o skutočnom plnení rozpočtu za predchádzajúce dva rozpočtové roky.</w:t>
      </w:r>
    </w:p>
  </w:footnote>
  <w:footnote w:id="13">
    <w:p w:rsidP="00292727">
      <w:pPr>
        <w:pStyle w:val="FootnoteText"/>
        <w:bidi w:val="0"/>
        <w:ind w:left="113" w:hanging="113"/>
        <w:jc w:val="both"/>
        <w:rPr>
          <w:rFonts w:ascii="Times New Roman" w:hAnsi="Times New Roman"/>
        </w:rPr>
      </w:pPr>
      <w:r w:rsidRPr="00292727" w:rsidR="000F17A1">
        <w:rPr>
          <w:rStyle w:val="FootnoteReference"/>
          <w:rFonts w:ascii="Times New Roman" w:hAnsi="Times New Roman"/>
          <w:sz w:val="18"/>
          <w:szCs w:val="18"/>
        </w:rPr>
        <w:footnoteRef/>
      </w:r>
      <w:r w:rsidRPr="00292727" w:rsidR="000F17A1">
        <w:rPr>
          <w:rFonts w:ascii="Times New Roman" w:hAnsi="Times New Roman"/>
          <w:sz w:val="18"/>
          <w:szCs w:val="18"/>
        </w:rPr>
        <w:t xml:space="preserve"> Nie všetky konsolidačné opatrenia je možné považovať za eliminované daňové výdavky (napr. opatrenia na zvýšenie úspešnosti výberu daní, či ponechanie sadzby DPH) alebo rozšírenie daňového benchmarku.</w:t>
      </w:r>
    </w:p>
  </w:footnote>
  <w:footnote w:id="14">
    <w:p w:rsidP="00502318">
      <w:pPr>
        <w:pStyle w:val="FootnoteText"/>
        <w:bidi w:val="0"/>
        <w:rPr>
          <w:rFonts w:ascii="Times New Roman" w:hAnsi="Times New Roman"/>
        </w:rPr>
      </w:pPr>
      <w:r w:rsidRPr="0029733F" w:rsidR="000F17A1">
        <w:rPr>
          <w:rStyle w:val="FootnoteReference"/>
          <w:rFonts w:ascii="Times New Roman" w:hAnsi="Times New Roman"/>
          <w:sz w:val="18"/>
        </w:rPr>
        <w:footnoteRef/>
      </w:r>
      <w:r w:rsidRPr="0029733F" w:rsidR="000F17A1">
        <w:rPr>
          <w:rFonts w:ascii="Times New Roman" w:hAnsi="Times New Roman"/>
          <w:sz w:val="18"/>
        </w:rPr>
        <w:t xml:space="preserve"> </w:t>
      </w:r>
      <w:r w:rsidR="000F17A1">
        <w:rPr>
          <w:rFonts w:ascii="Times New Roman" w:hAnsi="Times New Roman"/>
          <w:sz w:val="18"/>
        </w:rPr>
        <w:t xml:space="preserve">Manuál je prístupný na stránke Ministerstva financií SR: </w:t>
      </w:r>
      <w:hyperlink r:id="rId3" w:history="1">
        <w:r w:rsidRPr="0029733F" w:rsidR="000F17A1">
          <w:rPr>
            <w:rStyle w:val="Hyperlink"/>
            <w:rFonts w:ascii="Times New Roman" w:hAnsi="Times New Roman"/>
            <w:sz w:val="18"/>
          </w:rPr>
          <w:t>https://www.finance.gov.sk/Default.aspx?CatID=9595</w:t>
        </w:r>
      </w:hyperlink>
      <w:r w:rsidRPr="0029733F" w:rsidR="000F17A1">
        <w:rPr>
          <w:rFonts w:ascii="Times New Roman" w:hAnsi="Times New Roman"/>
          <w:sz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2BA"/>
    <w:multiLevelType w:val="hybridMultilevel"/>
    <w:tmpl w:val="6D42DB24"/>
    <w:lvl w:ilvl="0">
      <w:start w:val="1"/>
      <w:numFmt w:val="decimal"/>
      <w:lvlText w:val="%1)"/>
      <w:lvlJc w:val="left"/>
      <w:pPr>
        <w:ind w:left="218" w:hanging="360"/>
      </w:pPr>
      <w:rPr>
        <w:rFonts w:cs="Times New Roman" w:hint="default"/>
        <w:rtl w:val="0"/>
        <w:cs w:val="0"/>
      </w:rPr>
    </w:lvl>
    <w:lvl w:ilvl="1">
      <w:start w:val="1"/>
      <w:numFmt w:val="lowerLetter"/>
      <w:lvlText w:val="%2."/>
      <w:lvlJc w:val="left"/>
      <w:pPr>
        <w:ind w:left="938" w:hanging="360"/>
      </w:pPr>
      <w:rPr>
        <w:rFonts w:cs="Times New Roman"/>
        <w:rtl w:val="0"/>
        <w:cs w:val="0"/>
      </w:rPr>
    </w:lvl>
    <w:lvl w:ilvl="2">
      <w:start w:val="1"/>
      <w:numFmt w:val="lowerRoman"/>
      <w:lvlText w:val="%3."/>
      <w:lvlJc w:val="right"/>
      <w:pPr>
        <w:ind w:left="1658" w:hanging="180"/>
      </w:pPr>
      <w:rPr>
        <w:rFonts w:cs="Times New Roman"/>
        <w:rtl w:val="0"/>
        <w:cs w:val="0"/>
      </w:rPr>
    </w:lvl>
    <w:lvl w:ilvl="3">
      <w:start w:val="1"/>
      <w:numFmt w:val="decimal"/>
      <w:lvlText w:val="%4."/>
      <w:lvlJc w:val="left"/>
      <w:pPr>
        <w:ind w:left="2378" w:hanging="360"/>
      </w:pPr>
      <w:rPr>
        <w:rFonts w:cs="Times New Roman"/>
        <w:rtl w:val="0"/>
        <w:cs w:val="0"/>
      </w:rPr>
    </w:lvl>
    <w:lvl w:ilvl="4">
      <w:start w:val="1"/>
      <w:numFmt w:val="lowerLetter"/>
      <w:lvlText w:val="%5."/>
      <w:lvlJc w:val="left"/>
      <w:pPr>
        <w:ind w:left="3098" w:hanging="360"/>
      </w:pPr>
      <w:rPr>
        <w:rFonts w:cs="Times New Roman"/>
        <w:rtl w:val="0"/>
        <w:cs w:val="0"/>
      </w:rPr>
    </w:lvl>
    <w:lvl w:ilvl="5">
      <w:start w:val="1"/>
      <w:numFmt w:val="lowerRoman"/>
      <w:lvlText w:val="%6."/>
      <w:lvlJc w:val="right"/>
      <w:pPr>
        <w:ind w:left="3818" w:hanging="180"/>
      </w:pPr>
      <w:rPr>
        <w:rFonts w:cs="Times New Roman"/>
        <w:rtl w:val="0"/>
        <w:cs w:val="0"/>
      </w:rPr>
    </w:lvl>
    <w:lvl w:ilvl="6">
      <w:start w:val="1"/>
      <w:numFmt w:val="decimal"/>
      <w:lvlText w:val="%7."/>
      <w:lvlJc w:val="left"/>
      <w:pPr>
        <w:ind w:left="4538" w:hanging="360"/>
      </w:pPr>
      <w:rPr>
        <w:rFonts w:cs="Times New Roman"/>
        <w:rtl w:val="0"/>
        <w:cs w:val="0"/>
      </w:rPr>
    </w:lvl>
    <w:lvl w:ilvl="7">
      <w:start w:val="1"/>
      <w:numFmt w:val="lowerLetter"/>
      <w:lvlText w:val="%8."/>
      <w:lvlJc w:val="left"/>
      <w:pPr>
        <w:ind w:left="5258" w:hanging="360"/>
      </w:pPr>
      <w:rPr>
        <w:rFonts w:cs="Times New Roman"/>
        <w:rtl w:val="0"/>
        <w:cs w:val="0"/>
      </w:rPr>
    </w:lvl>
    <w:lvl w:ilvl="8">
      <w:start w:val="1"/>
      <w:numFmt w:val="lowerRoman"/>
      <w:lvlText w:val="%9."/>
      <w:lvlJc w:val="right"/>
      <w:pPr>
        <w:ind w:left="5978" w:hanging="180"/>
      </w:pPr>
      <w:rPr>
        <w:rFonts w:cs="Times New Roman"/>
        <w:rtl w:val="0"/>
        <w:cs w:val="0"/>
      </w:rPr>
    </w:lvl>
  </w:abstractNum>
  <w:abstractNum w:abstractNumId="1">
    <w:nsid w:val="11ED5D05"/>
    <w:multiLevelType w:val="multilevel"/>
    <w:tmpl w:val="99B42C70"/>
    <w:lvl w:ilvl="0">
      <w:start w:val="1"/>
      <w:numFmt w:val="decimal"/>
      <w:lvlText w:val="%1."/>
      <w:lvlJc w:val="left"/>
      <w:pPr>
        <w:ind w:left="720" w:hanging="360"/>
      </w:pPr>
      <w:rPr>
        <w:rFonts w:cs="Times New Roman" w:hint="default"/>
        <w:rtl w:val="0"/>
        <w:cs w:val="0"/>
      </w:rPr>
    </w:lvl>
    <w:lvl w:ilvl="1">
      <w:start w:val="2"/>
      <w:numFmt w:val="decimal"/>
      <w:isLgl/>
      <w:lvlText w:val="%1.%2."/>
      <w:lvlJc w:val="left"/>
      <w:pPr>
        <w:ind w:left="900" w:hanging="54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2">
    <w:nsid w:val="185064A0"/>
    <w:multiLevelType w:val="hybridMultilevel"/>
    <w:tmpl w:val="8DC2C21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82A1C9E"/>
    <w:multiLevelType w:val="hybridMultilevel"/>
    <w:tmpl w:val="187822B6"/>
    <w:lvl w:ilvl="0">
      <w:start w:val="108"/>
      <w:numFmt w:val="bullet"/>
      <w:lvlText w:val="-"/>
      <w:lvlJc w:val="left"/>
      <w:pPr>
        <w:tabs>
          <w:tab w:val="num" w:pos="720"/>
        </w:tabs>
        <w:ind w:left="720" w:hanging="360"/>
      </w:pPr>
      <w:rPr>
        <w:rFonts w:ascii="Arial Narrow" w:eastAsia="Times New Roman"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9CB06A8"/>
    <w:multiLevelType w:val="hybridMultilevel"/>
    <w:tmpl w:val="122C8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17D6B57"/>
    <w:multiLevelType w:val="hybridMultilevel"/>
    <w:tmpl w:val="3BA47F06"/>
    <w:lvl w:ilvl="0">
      <w:start w:val="222"/>
      <w:numFmt w:val="bullet"/>
      <w:lvlText w:val="-"/>
      <w:lvlJc w:val="left"/>
      <w:pPr>
        <w:ind w:left="465" w:hanging="360"/>
      </w:pPr>
      <w:rPr>
        <w:rFonts w:ascii="Times New Roman" w:eastAsia="Times New Roman" w:hAnsi="Times New Roman" w:hint="default"/>
      </w:rPr>
    </w:lvl>
    <w:lvl w:ilvl="1">
      <w:start w:val="1"/>
      <w:numFmt w:val="bullet"/>
      <w:lvlText w:val="o"/>
      <w:lvlJc w:val="left"/>
      <w:pPr>
        <w:ind w:left="1185" w:hanging="360"/>
      </w:pPr>
      <w:rPr>
        <w:rFonts w:ascii="Courier New" w:hAnsi="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hint="default"/>
      </w:rPr>
    </w:lvl>
    <w:lvl w:ilvl="8">
      <w:start w:val="1"/>
      <w:numFmt w:val="bullet"/>
      <w:lvlText w:val=""/>
      <w:lvlJc w:val="left"/>
      <w:pPr>
        <w:ind w:left="6225" w:hanging="360"/>
      </w:pPr>
      <w:rPr>
        <w:rFonts w:ascii="Wingdings" w:hAnsi="Wingdings" w:hint="default"/>
      </w:rPr>
    </w:lvl>
  </w:abstractNum>
  <w:abstractNum w:abstractNumId="6">
    <w:nsid w:val="524904AE"/>
    <w:multiLevelType w:val="hybridMultilevel"/>
    <w:tmpl w:val="2FA65E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AEA122F"/>
    <w:multiLevelType w:val="hybridMultilevel"/>
    <w:tmpl w:val="197C1DB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5D4B53D3"/>
    <w:multiLevelType w:val="hybridMultilevel"/>
    <w:tmpl w:val="1D1E8F66"/>
    <w:lvl w:ilvl="0">
      <w:start w:val="1"/>
      <w:numFmt w:val="decimal"/>
      <w:lvlText w:val="%1)"/>
      <w:lvlJc w:val="left"/>
      <w:pPr>
        <w:ind w:left="720" w:hanging="360"/>
      </w:pPr>
      <w:rPr>
        <w:rFonts w:cs="Times New Roman" w:hint="default"/>
        <w:b w:val="0"/>
        <w:i w:val="0"/>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7CA7795"/>
    <w:multiLevelType w:val="hybridMultilevel"/>
    <w:tmpl w:val="D18A1BDC"/>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1">
    <w:nsid w:val="6CD27369"/>
    <w:multiLevelType w:val="multilevel"/>
    <w:tmpl w:val="3F52B3E6"/>
    <w:lvl w:ilvl="0">
      <w:start w:val="4"/>
      <w:numFmt w:val="decimal"/>
      <w:lvlText w:val="%1."/>
      <w:lvlJc w:val="left"/>
      <w:pPr>
        <w:ind w:left="720" w:hanging="360"/>
      </w:pPr>
      <w:rPr>
        <w:rFonts w:cs="Times New Roman" w:hint="default"/>
        <w:rtl w:val="0"/>
        <w:cs w:val="0"/>
      </w:rPr>
    </w:lvl>
    <w:lvl w:ilvl="1">
      <w:start w:val="2"/>
      <w:numFmt w:val="decimal"/>
      <w:isLgl/>
      <w:lvlText w:val="%1.%2."/>
      <w:lvlJc w:val="left"/>
      <w:pPr>
        <w:ind w:left="900" w:hanging="54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12">
    <w:nsid w:val="6E4B75EA"/>
    <w:multiLevelType w:val="hybridMultilevel"/>
    <w:tmpl w:val="8DC2C21C"/>
    <w:lvl w:ilvl="0">
      <w:start w:val="1"/>
      <w:numFmt w:val="decimal"/>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11"/>
  </w:num>
  <w:num w:numId="5">
    <w:abstractNumId w:val="9"/>
  </w:num>
  <w:num w:numId="6">
    <w:abstractNumId w:val="12"/>
  </w:num>
  <w:num w:numId="7">
    <w:abstractNumId w:val="3"/>
  </w:num>
  <w:num w:numId="8">
    <w:abstractNumId w:val="7"/>
  </w:num>
  <w:num w:numId="9">
    <w:abstractNumId w:val="5"/>
  </w:num>
  <w:num w:numId="10">
    <w:abstractNumId w:val="4"/>
  </w:num>
  <w:num w:numId="11">
    <w:abstractNumId w:val="10"/>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NotTrackMoves/>
  <w:defaultTabStop w:val="708"/>
  <w:hyphenationZone w:val="425"/>
  <w:noPunctuationKerning/>
  <w:characterSpacingControl w:val="doNotCompress"/>
  <w:footnotePr>
    <w:footnote w:id="0"/>
    <w:footnote w:id="1"/>
  </w:footnotePr>
  <w:compat>
    <w:doNotUseIndentAsNumberingTabStop/>
    <w:allowSpaceOfSameStyleInTable/>
    <w:splitPgBreakAndParaMark/>
    <w:useAnsiKerningPairs/>
  </w:compat>
  <w:rsids>
    <w:rsidRoot w:val="006935B8"/>
    <w:rsid w:val="000007D6"/>
    <w:rsid w:val="00000BA3"/>
    <w:rsid w:val="00000DBC"/>
    <w:rsid w:val="0000120A"/>
    <w:rsid w:val="00001C03"/>
    <w:rsid w:val="000020C8"/>
    <w:rsid w:val="00002298"/>
    <w:rsid w:val="00002CC6"/>
    <w:rsid w:val="0000326B"/>
    <w:rsid w:val="0000340F"/>
    <w:rsid w:val="00003FE6"/>
    <w:rsid w:val="00004034"/>
    <w:rsid w:val="00004326"/>
    <w:rsid w:val="000045F3"/>
    <w:rsid w:val="000046F7"/>
    <w:rsid w:val="00004837"/>
    <w:rsid w:val="0000535F"/>
    <w:rsid w:val="00005E14"/>
    <w:rsid w:val="0000616E"/>
    <w:rsid w:val="00006769"/>
    <w:rsid w:val="00006900"/>
    <w:rsid w:val="00006CB2"/>
    <w:rsid w:val="0000703F"/>
    <w:rsid w:val="0000714F"/>
    <w:rsid w:val="00007918"/>
    <w:rsid w:val="0001001B"/>
    <w:rsid w:val="00010059"/>
    <w:rsid w:val="0001021E"/>
    <w:rsid w:val="00010ACD"/>
    <w:rsid w:val="000117C8"/>
    <w:rsid w:val="00011EC5"/>
    <w:rsid w:val="00012093"/>
    <w:rsid w:val="0001234F"/>
    <w:rsid w:val="000127F2"/>
    <w:rsid w:val="000129DE"/>
    <w:rsid w:val="00012A45"/>
    <w:rsid w:val="00012A88"/>
    <w:rsid w:val="00012FA2"/>
    <w:rsid w:val="00013328"/>
    <w:rsid w:val="0001366B"/>
    <w:rsid w:val="00013832"/>
    <w:rsid w:val="000138AC"/>
    <w:rsid w:val="0001400A"/>
    <w:rsid w:val="00014A97"/>
    <w:rsid w:val="000151A0"/>
    <w:rsid w:val="000156E3"/>
    <w:rsid w:val="00016183"/>
    <w:rsid w:val="000163AB"/>
    <w:rsid w:val="000163CE"/>
    <w:rsid w:val="00016969"/>
    <w:rsid w:val="000173BC"/>
    <w:rsid w:val="0001745C"/>
    <w:rsid w:val="00017B5E"/>
    <w:rsid w:val="000201A1"/>
    <w:rsid w:val="00020AEF"/>
    <w:rsid w:val="00020DA1"/>
    <w:rsid w:val="000213CF"/>
    <w:rsid w:val="00021923"/>
    <w:rsid w:val="0002195D"/>
    <w:rsid w:val="0002282E"/>
    <w:rsid w:val="00022F49"/>
    <w:rsid w:val="00023611"/>
    <w:rsid w:val="000237E9"/>
    <w:rsid w:val="00023EBD"/>
    <w:rsid w:val="000240F3"/>
    <w:rsid w:val="000248F0"/>
    <w:rsid w:val="00024F04"/>
    <w:rsid w:val="000256F2"/>
    <w:rsid w:val="00025785"/>
    <w:rsid w:val="00025BC8"/>
    <w:rsid w:val="00025F5A"/>
    <w:rsid w:val="0002614B"/>
    <w:rsid w:val="00026761"/>
    <w:rsid w:val="00027001"/>
    <w:rsid w:val="00027130"/>
    <w:rsid w:val="0002716C"/>
    <w:rsid w:val="00027197"/>
    <w:rsid w:val="000271A7"/>
    <w:rsid w:val="00027543"/>
    <w:rsid w:val="00027851"/>
    <w:rsid w:val="00030427"/>
    <w:rsid w:val="00030E47"/>
    <w:rsid w:val="0003107C"/>
    <w:rsid w:val="0003200F"/>
    <w:rsid w:val="00032113"/>
    <w:rsid w:val="0003234B"/>
    <w:rsid w:val="00032910"/>
    <w:rsid w:val="0003293F"/>
    <w:rsid w:val="00032B88"/>
    <w:rsid w:val="00032FC0"/>
    <w:rsid w:val="0003340C"/>
    <w:rsid w:val="0003397F"/>
    <w:rsid w:val="00033CA5"/>
    <w:rsid w:val="000341BC"/>
    <w:rsid w:val="00034732"/>
    <w:rsid w:val="000347B4"/>
    <w:rsid w:val="000349B0"/>
    <w:rsid w:val="00034D83"/>
    <w:rsid w:val="00035016"/>
    <w:rsid w:val="00035322"/>
    <w:rsid w:val="00035A41"/>
    <w:rsid w:val="00035C5E"/>
    <w:rsid w:val="000360E8"/>
    <w:rsid w:val="0003653E"/>
    <w:rsid w:val="00036600"/>
    <w:rsid w:val="00036C63"/>
    <w:rsid w:val="00037E80"/>
    <w:rsid w:val="000406BC"/>
    <w:rsid w:val="000407B0"/>
    <w:rsid w:val="00040923"/>
    <w:rsid w:val="00040ADE"/>
    <w:rsid w:val="00040F8D"/>
    <w:rsid w:val="00041007"/>
    <w:rsid w:val="00041084"/>
    <w:rsid w:val="000412F7"/>
    <w:rsid w:val="00041894"/>
    <w:rsid w:val="00041BA5"/>
    <w:rsid w:val="00041DE5"/>
    <w:rsid w:val="00042774"/>
    <w:rsid w:val="00043A6C"/>
    <w:rsid w:val="00043DCE"/>
    <w:rsid w:val="00043E44"/>
    <w:rsid w:val="000449C5"/>
    <w:rsid w:val="00044D70"/>
    <w:rsid w:val="00044DA5"/>
    <w:rsid w:val="00044E51"/>
    <w:rsid w:val="000456FC"/>
    <w:rsid w:val="0004608D"/>
    <w:rsid w:val="0004676D"/>
    <w:rsid w:val="000467A5"/>
    <w:rsid w:val="000467C0"/>
    <w:rsid w:val="0004684B"/>
    <w:rsid w:val="00046A09"/>
    <w:rsid w:val="00047174"/>
    <w:rsid w:val="0004733F"/>
    <w:rsid w:val="00047481"/>
    <w:rsid w:val="000477E0"/>
    <w:rsid w:val="00047A93"/>
    <w:rsid w:val="00047D8F"/>
    <w:rsid w:val="00047F7E"/>
    <w:rsid w:val="0005007F"/>
    <w:rsid w:val="00051040"/>
    <w:rsid w:val="000510B5"/>
    <w:rsid w:val="0005143E"/>
    <w:rsid w:val="00051449"/>
    <w:rsid w:val="00051821"/>
    <w:rsid w:val="00051996"/>
    <w:rsid w:val="00052266"/>
    <w:rsid w:val="00052306"/>
    <w:rsid w:val="000524CC"/>
    <w:rsid w:val="0005284A"/>
    <w:rsid w:val="0005313A"/>
    <w:rsid w:val="00053DE4"/>
    <w:rsid w:val="00054455"/>
    <w:rsid w:val="000544D9"/>
    <w:rsid w:val="0005468B"/>
    <w:rsid w:val="00055CD2"/>
    <w:rsid w:val="000560A3"/>
    <w:rsid w:val="000561B5"/>
    <w:rsid w:val="000562A6"/>
    <w:rsid w:val="0005640E"/>
    <w:rsid w:val="0005646D"/>
    <w:rsid w:val="00056633"/>
    <w:rsid w:val="0005716C"/>
    <w:rsid w:val="000578FA"/>
    <w:rsid w:val="000603B2"/>
    <w:rsid w:val="000607EB"/>
    <w:rsid w:val="0006094E"/>
    <w:rsid w:val="000610D4"/>
    <w:rsid w:val="000613F5"/>
    <w:rsid w:val="00061416"/>
    <w:rsid w:val="000614D5"/>
    <w:rsid w:val="00061895"/>
    <w:rsid w:val="00061A75"/>
    <w:rsid w:val="000623A8"/>
    <w:rsid w:val="00062677"/>
    <w:rsid w:val="0006294F"/>
    <w:rsid w:val="00062E19"/>
    <w:rsid w:val="000630EC"/>
    <w:rsid w:val="00063169"/>
    <w:rsid w:val="00063BD7"/>
    <w:rsid w:val="00063C24"/>
    <w:rsid w:val="00064099"/>
    <w:rsid w:val="00064239"/>
    <w:rsid w:val="00064935"/>
    <w:rsid w:val="00064B3F"/>
    <w:rsid w:val="00065555"/>
    <w:rsid w:val="00065F93"/>
    <w:rsid w:val="0006601E"/>
    <w:rsid w:val="000667A1"/>
    <w:rsid w:val="00066C85"/>
    <w:rsid w:val="00067030"/>
    <w:rsid w:val="00067143"/>
    <w:rsid w:val="000702A2"/>
    <w:rsid w:val="00070535"/>
    <w:rsid w:val="00070643"/>
    <w:rsid w:val="00070AEC"/>
    <w:rsid w:val="00071059"/>
    <w:rsid w:val="0007141F"/>
    <w:rsid w:val="00071F8B"/>
    <w:rsid w:val="000720DC"/>
    <w:rsid w:val="000721CE"/>
    <w:rsid w:val="0007256B"/>
    <w:rsid w:val="00072650"/>
    <w:rsid w:val="000729C7"/>
    <w:rsid w:val="00072B94"/>
    <w:rsid w:val="0007357D"/>
    <w:rsid w:val="00073916"/>
    <w:rsid w:val="00073E08"/>
    <w:rsid w:val="0007437D"/>
    <w:rsid w:val="000746AC"/>
    <w:rsid w:val="00074972"/>
    <w:rsid w:val="00074F0B"/>
    <w:rsid w:val="00075062"/>
    <w:rsid w:val="0007535E"/>
    <w:rsid w:val="00075AD6"/>
    <w:rsid w:val="00075FC4"/>
    <w:rsid w:val="000763FF"/>
    <w:rsid w:val="00076CF6"/>
    <w:rsid w:val="00076E1E"/>
    <w:rsid w:val="000772DE"/>
    <w:rsid w:val="000776C4"/>
    <w:rsid w:val="00077921"/>
    <w:rsid w:val="00077E62"/>
    <w:rsid w:val="00077F89"/>
    <w:rsid w:val="0008002F"/>
    <w:rsid w:val="000802D3"/>
    <w:rsid w:val="0008033F"/>
    <w:rsid w:val="000805C3"/>
    <w:rsid w:val="00080787"/>
    <w:rsid w:val="000807C4"/>
    <w:rsid w:val="000807F7"/>
    <w:rsid w:val="0008104C"/>
    <w:rsid w:val="00081478"/>
    <w:rsid w:val="00081750"/>
    <w:rsid w:val="00081A79"/>
    <w:rsid w:val="00083024"/>
    <w:rsid w:val="00083074"/>
    <w:rsid w:val="000838A4"/>
    <w:rsid w:val="00083C0F"/>
    <w:rsid w:val="00083CF3"/>
    <w:rsid w:val="00083FA8"/>
    <w:rsid w:val="00083FB3"/>
    <w:rsid w:val="00084B4A"/>
    <w:rsid w:val="00085543"/>
    <w:rsid w:val="00085CFF"/>
    <w:rsid w:val="00085D05"/>
    <w:rsid w:val="000867D0"/>
    <w:rsid w:val="00086FAC"/>
    <w:rsid w:val="000870B6"/>
    <w:rsid w:val="00087412"/>
    <w:rsid w:val="000877B0"/>
    <w:rsid w:val="00087D73"/>
    <w:rsid w:val="000906B5"/>
    <w:rsid w:val="000916A9"/>
    <w:rsid w:val="00091707"/>
    <w:rsid w:val="00091FBB"/>
    <w:rsid w:val="00092179"/>
    <w:rsid w:val="000922F4"/>
    <w:rsid w:val="000926BC"/>
    <w:rsid w:val="00092779"/>
    <w:rsid w:val="000927E5"/>
    <w:rsid w:val="00092AC7"/>
    <w:rsid w:val="00092BB8"/>
    <w:rsid w:val="00092D90"/>
    <w:rsid w:val="00092E50"/>
    <w:rsid w:val="00093106"/>
    <w:rsid w:val="000931B8"/>
    <w:rsid w:val="0009327D"/>
    <w:rsid w:val="00093D92"/>
    <w:rsid w:val="000941EE"/>
    <w:rsid w:val="00094345"/>
    <w:rsid w:val="0009442E"/>
    <w:rsid w:val="00094A33"/>
    <w:rsid w:val="00094A97"/>
    <w:rsid w:val="00094EA7"/>
    <w:rsid w:val="00095744"/>
    <w:rsid w:val="0009590F"/>
    <w:rsid w:val="000959A5"/>
    <w:rsid w:val="00095A03"/>
    <w:rsid w:val="0009688A"/>
    <w:rsid w:val="00096DEF"/>
    <w:rsid w:val="00097A35"/>
    <w:rsid w:val="000A011A"/>
    <w:rsid w:val="000A0313"/>
    <w:rsid w:val="000A045E"/>
    <w:rsid w:val="000A0550"/>
    <w:rsid w:val="000A07DB"/>
    <w:rsid w:val="000A08CB"/>
    <w:rsid w:val="000A1A8C"/>
    <w:rsid w:val="000A21A8"/>
    <w:rsid w:val="000A2488"/>
    <w:rsid w:val="000A2C95"/>
    <w:rsid w:val="000A34A9"/>
    <w:rsid w:val="000A3871"/>
    <w:rsid w:val="000A393F"/>
    <w:rsid w:val="000A3AA2"/>
    <w:rsid w:val="000A42E3"/>
    <w:rsid w:val="000A466A"/>
    <w:rsid w:val="000A4CD0"/>
    <w:rsid w:val="000A56F9"/>
    <w:rsid w:val="000A58E4"/>
    <w:rsid w:val="000A6090"/>
    <w:rsid w:val="000A6169"/>
    <w:rsid w:val="000A6170"/>
    <w:rsid w:val="000A6F15"/>
    <w:rsid w:val="000A756A"/>
    <w:rsid w:val="000A770F"/>
    <w:rsid w:val="000A7BDB"/>
    <w:rsid w:val="000A7D26"/>
    <w:rsid w:val="000B14CE"/>
    <w:rsid w:val="000B1C47"/>
    <w:rsid w:val="000B1E5C"/>
    <w:rsid w:val="000B2087"/>
    <w:rsid w:val="000B20AF"/>
    <w:rsid w:val="000B20EF"/>
    <w:rsid w:val="000B249B"/>
    <w:rsid w:val="000B2985"/>
    <w:rsid w:val="000B2B8C"/>
    <w:rsid w:val="000B2F5D"/>
    <w:rsid w:val="000B2FEF"/>
    <w:rsid w:val="000B34FC"/>
    <w:rsid w:val="000B3AF8"/>
    <w:rsid w:val="000B3C7C"/>
    <w:rsid w:val="000B41E8"/>
    <w:rsid w:val="000B4441"/>
    <w:rsid w:val="000B4758"/>
    <w:rsid w:val="000B47C2"/>
    <w:rsid w:val="000B5448"/>
    <w:rsid w:val="000B580D"/>
    <w:rsid w:val="000B5B6C"/>
    <w:rsid w:val="000B5C64"/>
    <w:rsid w:val="000B5F64"/>
    <w:rsid w:val="000B6060"/>
    <w:rsid w:val="000B6C7B"/>
    <w:rsid w:val="000B71D8"/>
    <w:rsid w:val="000B75A9"/>
    <w:rsid w:val="000B79A0"/>
    <w:rsid w:val="000C0ABF"/>
    <w:rsid w:val="000C0E95"/>
    <w:rsid w:val="000C1023"/>
    <w:rsid w:val="000C22CA"/>
    <w:rsid w:val="000C2DA1"/>
    <w:rsid w:val="000C342B"/>
    <w:rsid w:val="000C34B1"/>
    <w:rsid w:val="000C355B"/>
    <w:rsid w:val="000C387B"/>
    <w:rsid w:val="000C39D5"/>
    <w:rsid w:val="000C3E1F"/>
    <w:rsid w:val="000C4D20"/>
    <w:rsid w:val="000C558A"/>
    <w:rsid w:val="000C570A"/>
    <w:rsid w:val="000C5CC2"/>
    <w:rsid w:val="000C60F9"/>
    <w:rsid w:val="000C617C"/>
    <w:rsid w:val="000C66C2"/>
    <w:rsid w:val="000C6A96"/>
    <w:rsid w:val="000C6BEF"/>
    <w:rsid w:val="000C6F14"/>
    <w:rsid w:val="000C6F6C"/>
    <w:rsid w:val="000C71BD"/>
    <w:rsid w:val="000C77FE"/>
    <w:rsid w:val="000C79D7"/>
    <w:rsid w:val="000D016B"/>
    <w:rsid w:val="000D0417"/>
    <w:rsid w:val="000D11A1"/>
    <w:rsid w:val="000D1217"/>
    <w:rsid w:val="000D163D"/>
    <w:rsid w:val="000D23B5"/>
    <w:rsid w:val="000D260E"/>
    <w:rsid w:val="000D26DC"/>
    <w:rsid w:val="000D3301"/>
    <w:rsid w:val="000D398E"/>
    <w:rsid w:val="000D40B7"/>
    <w:rsid w:val="000D424F"/>
    <w:rsid w:val="000D4291"/>
    <w:rsid w:val="000D4638"/>
    <w:rsid w:val="000D4769"/>
    <w:rsid w:val="000D4781"/>
    <w:rsid w:val="000D4CFA"/>
    <w:rsid w:val="000D4E06"/>
    <w:rsid w:val="000D4F3B"/>
    <w:rsid w:val="000D5151"/>
    <w:rsid w:val="000D58E4"/>
    <w:rsid w:val="000D5A0D"/>
    <w:rsid w:val="000D5B8A"/>
    <w:rsid w:val="000D64F6"/>
    <w:rsid w:val="000D6674"/>
    <w:rsid w:val="000D6902"/>
    <w:rsid w:val="000D6AD2"/>
    <w:rsid w:val="000D6CAD"/>
    <w:rsid w:val="000D77F2"/>
    <w:rsid w:val="000D7C9E"/>
    <w:rsid w:val="000E0425"/>
    <w:rsid w:val="000E053D"/>
    <w:rsid w:val="000E0E13"/>
    <w:rsid w:val="000E13AA"/>
    <w:rsid w:val="000E1664"/>
    <w:rsid w:val="000E1675"/>
    <w:rsid w:val="000E21AA"/>
    <w:rsid w:val="000E2B09"/>
    <w:rsid w:val="000E2D81"/>
    <w:rsid w:val="000E3547"/>
    <w:rsid w:val="000E36B6"/>
    <w:rsid w:val="000E41A9"/>
    <w:rsid w:val="000E4C03"/>
    <w:rsid w:val="000E4CA5"/>
    <w:rsid w:val="000E6159"/>
    <w:rsid w:val="000E69CB"/>
    <w:rsid w:val="000E715E"/>
    <w:rsid w:val="000E7827"/>
    <w:rsid w:val="000F00DA"/>
    <w:rsid w:val="000F01DC"/>
    <w:rsid w:val="000F0531"/>
    <w:rsid w:val="000F167B"/>
    <w:rsid w:val="000F17A1"/>
    <w:rsid w:val="000F1B8F"/>
    <w:rsid w:val="000F2651"/>
    <w:rsid w:val="000F2A0A"/>
    <w:rsid w:val="000F35AE"/>
    <w:rsid w:val="000F35D3"/>
    <w:rsid w:val="000F35DF"/>
    <w:rsid w:val="000F36A1"/>
    <w:rsid w:val="000F3DA7"/>
    <w:rsid w:val="000F3DD4"/>
    <w:rsid w:val="000F442A"/>
    <w:rsid w:val="000F4575"/>
    <w:rsid w:val="000F461A"/>
    <w:rsid w:val="000F5058"/>
    <w:rsid w:val="000F5082"/>
    <w:rsid w:val="000F51F2"/>
    <w:rsid w:val="000F5214"/>
    <w:rsid w:val="000F56EE"/>
    <w:rsid w:val="000F58AB"/>
    <w:rsid w:val="000F5FD3"/>
    <w:rsid w:val="000F6D17"/>
    <w:rsid w:val="000F7251"/>
    <w:rsid w:val="000F7AF3"/>
    <w:rsid w:val="000F7C5F"/>
    <w:rsid w:val="000F7D73"/>
    <w:rsid w:val="00100B6C"/>
    <w:rsid w:val="00101951"/>
    <w:rsid w:val="00101B11"/>
    <w:rsid w:val="00101DE6"/>
    <w:rsid w:val="00102677"/>
    <w:rsid w:val="001028B6"/>
    <w:rsid w:val="00102980"/>
    <w:rsid w:val="001036A9"/>
    <w:rsid w:val="001037D9"/>
    <w:rsid w:val="001041F5"/>
    <w:rsid w:val="0010422C"/>
    <w:rsid w:val="001045C4"/>
    <w:rsid w:val="0010481B"/>
    <w:rsid w:val="001051E3"/>
    <w:rsid w:val="00105665"/>
    <w:rsid w:val="00105A80"/>
    <w:rsid w:val="00105EF1"/>
    <w:rsid w:val="00106253"/>
    <w:rsid w:val="00106AB8"/>
    <w:rsid w:val="00106B4B"/>
    <w:rsid w:val="00106F36"/>
    <w:rsid w:val="00106F85"/>
    <w:rsid w:val="00107484"/>
    <w:rsid w:val="00107966"/>
    <w:rsid w:val="00107F63"/>
    <w:rsid w:val="001102BA"/>
    <w:rsid w:val="00111261"/>
    <w:rsid w:val="0011143F"/>
    <w:rsid w:val="001118C1"/>
    <w:rsid w:val="00111C32"/>
    <w:rsid w:val="0011204D"/>
    <w:rsid w:val="00112328"/>
    <w:rsid w:val="001123BD"/>
    <w:rsid w:val="001126CD"/>
    <w:rsid w:val="00112AE8"/>
    <w:rsid w:val="00113480"/>
    <w:rsid w:val="00113563"/>
    <w:rsid w:val="001136C3"/>
    <w:rsid w:val="0011479B"/>
    <w:rsid w:val="00115B0F"/>
    <w:rsid w:val="00115D51"/>
    <w:rsid w:val="001162A8"/>
    <w:rsid w:val="001163EF"/>
    <w:rsid w:val="00117510"/>
    <w:rsid w:val="0011755B"/>
    <w:rsid w:val="001175C2"/>
    <w:rsid w:val="0011763A"/>
    <w:rsid w:val="001178ED"/>
    <w:rsid w:val="00117C63"/>
    <w:rsid w:val="00120052"/>
    <w:rsid w:val="001206B1"/>
    <w:rsid w:val="00120AC9"/>
    <w:rsid w:val="00120FB8"/>
    <w:rsid w:val="001212E7"/>
    <w:rsid w:val="00121452"/>
    <w:rsid w:val="00121C91"/>
    <w:rsid w:val="00121DA6"/>
    <w:rsid w:val="00121F8D"/>
    <w:rsid w:val="001221DB"/>
    <w:rsid w:val="00122559"/>
    <w:rsid w:val="001226AD"/>
    <w:rsid w:val="00122A7D"/>
    <w:rsid w:val="00122E60"/>
    <w:rsid w:val="00123F9C"/>
    <w:rsid w:val="00124505"/>
    <w:rsid w:val="00124EEE"/>
    <w:rsid w:val="00124FFC"/>
    <w:rsid w:val="00125285"/>
    <w:rsid w:val="001257EE"/>
    <w:rsid w:val="00125A48"/>
    <w:rsid w:val="001265CC"/>
    <w:rsid w:val="00126B79"/>
    <w:rsid w:val="00126BE2"/>
    <w:rsid w:val="00126BF5"/>
    <w:rsid w:val="001271A5"/>
    <w:rsid w:val="00127C02"/>
    <w:rsid w:val="001302F7"/>
    <w:rsid w:val="00130E97"/>
    <w:rsid w:val="00131494"/>
    <w:rsid w:val="00131CC0"/>
    <w:rsid w:val="00131CC8"/>
    <w:rsid w:val="0013265E"/>
    <w:rsid w:val="0013332D"/>
    <w:rsid w:val="0013343C"/>
    <w:rsid w:val="001337C0"/>
    <w:rsid w:val="00133BD0"/>
    <w:rsid w:val="00133FF5"/>
    <w:rsid w:val="00134764"/>
    <w:rsid w:val="0013526D"/>
    <w:rsid w:val="00135968"/>
    <w:rsid w:val="00135C01"/>
    <w:rsid w:val="00136532"/>
    <w:rsid w:val="001365FE"/>
    <w:rsid w:val="001366CA"/>
    <w:rsid w:val="00136DB3"/>
    <w:rsid w:val="00136FEE"/>
    <w:rsid w:val="00137527"/>
    <w:rsid w:val="00137D29"/>
    <w:rsid w:val="00137EC6"/>
    <w:rsid w:val="00137FD4"/>
    <w:rsid w:val="0014023D"/>
    <w:rsid w:val="0014089C"/>
    <w:rsid w:val="001409C2"/>
    <w:rsid w:val="00140B42"/>
    <w:rsid w:val="00140C47"/>
    <w:rsid w:val="00141057"/>
    <w:rsid w:val="00141460"/>
    <w:rsid w:val="00141719"/>
    <w:rsid w:val="00141AD1"/>
    <w:rsid w:val="00142093"/>
    <w:rsid w:val="001424B1"/>
    <w:rsid w:val="001424B2"/>
    <w:rsid w:val="00142710"/>
    <w:rsid w:val="00142793"/>
    <w:rsid w:val="001432C6"/>
    <w:rsid w:val="00143865"/>
    <w:rsid w:val="00143E43"/>
    <w:rsid w:val="001440CC"/>
    <w:rsid w:val="001443CB"/>
    <w:rsid w:val="001454E9"/>
    <w:rsid w:val="001457D7"/>
    <w:rsid w:val="001469B0"/>
    <w:rsid w:val="00146A56"/>
    <w:rsid w:val="00146B2B"/>
    <w:rsid w:val="00146C61"/>
    <w:rsid w:val="00146DEC"/>
    <w:rsid w:val="00146EFE"/>
    <w:rsid w:val="00147008"/>
    <w:rsid w:val="00147167"/>
    <w:rsid w:val="00147C45"/>
    <w:rsid w:val="00150B40"/>
    <w:rsid w:val="00151329"/>
    <w:rsid w:val="00151398"/>
    <w:rsid w:val="001515D7"/>
    <w:rsid w:val="00151A43"/>
    <w:rsid w:val="00151CA4"/>
    <w:rsid w:val="0015239B"/>
    <w:rsid w:val="0015265F"/>
    <w:rsid w:val="0015322E"/>
    <w:rsid w:val="001537FC"/>
    <w:rsid w:val="001539C1"/>
    <w:rsid w:val="00153F1C"/>
    <w:rsid w:val="00154C3C"/>
    <w:rsid w:val="00154CF4"/>
    <w:rsid w:val="001552DC"/>
    <w:rsid w:val="00155753"/>
    <w:rsid w:val="0015598A"/>
    <w:rsid w:val="001560E7"/>
    <w:rsid w:val="00156650"/>
    <w:rsid w:val="001568F0"/>
    <w:rsid w:val="001569FD"/>
    <w:rsid w:val="00156E68"/>
    <w:rsid w:val="001573B4"/>
    <w:rsid w:val="00157493"/>
    <w:rsid w:val="00157C53"/>
    <w:rsid w:val="00157DC4"/>
    <w:rsid w:val="00157DF9"/>
    <w:rsid w:val="0016113A"/>
    <w:rsid w:val="0016150C"/>
    <w:rsid w:val="0016176C"/>
    <w:rsid w:val="001619DE"/>
    <w:rsid w:val="00161EFC"/>
    <w:rsid w:val="0016231F"/>
    <w:rsid w:val="001628FE"/>
    <w:rsid w:val="00162D53"/>
    <w:rsid w:val="00163380"/>
    <w:rsid w:val="001637AD"/>
    <w:rsid w:val="00163FC2"/>
    <w:rsid w:val="00164137"/>
    <w:rsid w:val="001643EF"/>
    <w:rsid w:val="001649F3"/>
    <w:rsid w:val="00164A59"/>
    <w:rsid w:val="00164AFA"/>
    <w:rsid w:val="00164CAF"/>
    <w:rsid w:val="001655FD"/>
    <w:rsid w:val="00166052"/>
    <w:rsid w:val="00166A45"/>
    <w:rsid w:val="0016717B"/>
    <w:rsid w:val="00167F38"/>
    <w:rsid w:val="001701B9"/>
    <w:rsid w:val="0017041B"/>
    <w:rsid w:val="0017084C"/>
    <w:rsid w:val="00170932"/>
    <w:rsid w:val="001710AA"/>
    <w:rsid w:val="001712E5"/>
    <w:rsid w:val="0017147E"/>
    <w:rsid w:val="00171550"/>
    <w:rsid w:val="00171A06"/>
    <w:rsid w:val="00171DB2"/>
    <w:rsid w:val="00171E96"/>
    <w:rsid w:val="00172579"/>
    <w:rsid w:val="001731D0"/>
    <w:rsid w:val="00173266"/>
    <w:rsid w:val="001732A5"/>
    <w:rsid w:val="0017357D"/>
    <w:rsid w:val="00173DBD"/>
    <w:rsid w:val="00173EFE"/>
    <w:rsid w:val="00173F90"/>
    <w:rsid w:val="00173FA0"/>
    <w:rsid w:val="0017439D"/>
    <w:rsid w:val="00175052"/>
    <w:rsid w:val="00175AD5"/>
    <w:rsid w:val="0017626B"/>
    <w:rsid w:val="001768B3"/>
    <w:rsid w:val="001770E0"/>
    <w:rsid w:val="00177394"/>
    <w:rsid w:val="0017765A"/>
    <w:rsid w:val="00177D78"/>
    <w:rsid w:val="00180AEE"/>
    <w:rsid w:val="0018187F"/>
    <w:rsid w:val="00181E9F"/>
    <w:rsid w:val="001821A0"/>
    <w:rsid w:val="00182205"/>
    <w:rsid w:val="00182806"/>
    <w:rsid w:val="00182C75"/>
    <w:rsid w:val="00182EDB"/>
    <w:rsid w:val="0018340B"/>
    <w:rsid w:val="001834D5"/>
    <w:rsid w:val="00183CB2"/>
    <w:rsid w:val="00183D41"/>
    <w:rsid w:val="00183EB3"/>
    <w:rsid w:val="001859CE"/>
    <w:rsid w:val="00186162"/>
    <w:rsid w:val="001862DE"/>
    <w:rsid w:val="00186401"/>
    <w:rsid w:val="00186523"/>
    <w:rsid w:val="001868A9"/>
    <w:rsid w:val="001869DA"/>
    <w:rsid w:val="00187341"/>
    <w:rsid w:val="001901C7"/>
    <w:rsid w:val="00190737"/>
    <w:rsid w:val="001909FF"/>
    <w:rsid w:val="00190CBD"/>
    <w:rsid w:val="00190D45"/>
    <w:rsid w:val="00190F3C"/>
    <w:rsid w:val="00191D5C"/>
    <w:rsid w:val="00191D9B"/>
    <w:rsid w:val="0019227C"/>
    <w:rsid w:val="00192C14"/>
    <w:rsid w:val="00193066"/>
    <w:rsid w:val="00193117"/>
    <w:rsid w:val="001933F9"/>
    <w:rsid w:val="00193426"/>
    <w:rsid w:val="00193466"/>
    <w:rsid w:val="00194FA8"/>
    <w:rsid w:val="00195F2E"/>
    <w:rsid w:val="001962E7"/>
    <w:rsid w:val="0019661F"/>
    <w:rsid w:val="00196969"/>
    <w:rsid w:val="00196B8B"/>
    <w:rsid w:val="001972C6"/>
    <w:rsid w:val="001975E3"/>
    <w:rsid w:val="001976B1"/>
    <w:rsid w:val="00197BE4"/>
    <w:rsid w:val="00197DF7"/>
    <w:rsid w:val="00197E29"/>
    <w:rsid w:val="001A03CF"/>
    <w:rsid w:val="001A057E"/>
    <w:rsid w:val="001A09E3"/>
    <w:rsid w:val="001A0ACA"/>
    <w:rsid w:val="001A0D10"/>
    <w:rsid w:val="001A1333"/>
    <w:rsid w:val="001A286F"/>
    <w:rsid w:val="001A2946"/>
    <w:rsid w:val="001A2964"/>
    <w:rsid w:val="001A2AD4"/>
    <w:rsid w:val="001A2CEA"/>
    <w:rsid w:val="001A312B"/>
    <w:rsid w:val="001A360A"/>
    <w:rsid w:val="001A431C"/>
    <w:rsid w:val="001A460B"/>
    <w:rsid w:val="001A47F1"/>
    <w:rsid w:val="001A4AE9"/>
    <w:rsid w:val="001A4CB9"/>
    <w:rsid w:val="001A4D64"/>
    <w:rsid w:val="001A4EB8"/>
    <w:rsid w:val="001A58A3"/>
    <w:rsid w:val="001A5B34"/>
    <w:rsid w:val="001A5E78"/>
    <w:rsid w:val="001A61E6"/>
    <w:rsid w:val="001A6810"/>
    <w:rsid w:val="001A6C07"/>
    <w:rsid w:val="001A7409"/>
    <w:rsid w:val="001A7F27"/>
    <w:rsid w:val="001B02A2"/>
    <w:rsid w:val="001B0A38"/>
    <w:rsid w:val="001B0DD5"/>
    <w:rsid w:val="001B10C6"/>
    <w:rsid w:val="001B1312"/>
    <w:rsid w:val="001B13BB"/>
    <w:rsid w:val="001B16F2"/>
    <w:rsid w:val="001B2117"/>
    <w:rsid w:val="001B234E"/>
    <w:rsid w:val="001B2421"/>
    <w:rsid w:val="001B299A"/>
    <w:rsid w:val="001B2B64"/>
    <w:rsid w:val="001B320A"/>
    <w:rsid w:val="001B32CE"/>
    <w:rsid w:val="001B3331"/>
    <w:rsid w:val="001B3733"/>
    <w:rsid w:val="001B3C8A"/>
    <w:rsid w:val="001B4131"/>
    <w:rsid w:val="001B4244"/>
    <w:rsid w:val="001B437F"/>
    <w:rsid w:val="001B4427"/>
    <w:rsid w:val="001B53BB"/>
    <w:rsid w:val="001B585C"/>
    <w:rsid w:val="001B5907"/>
    <w:rsid w:val="001B5B49"/>
    <w:rsid w:val="001B5D35"/>
    <w:rsid w:val="001B6355"/>
    <w:rsid w:val="001B6582"/>
    <w:rsid w:val="001B6C6B"/>
    <w:rsid w:val="001B7005"/>
    <w:rsid w:val="001B756C"/>
    <w:rsid w:val="001B7762"/>
    <w:rsid w:val="001B77C9"/>
    <w:rsid w:val="001C0215"/>
    <w:rsid w:val="001C03AA"/>
    <w:rsid w:val="001C04EF"/>
    <w:rsid w:val="001C0597"/>
    <w:rsid w:val="001C0654"/>
    <w:rsid w:val="001C0920"/>
    <w:rsid w:val="001C15C4"/>
    <w:rsid w:val="001C19B9"/>
    <w:rsid w:val="001C1A42"/>
    <w:rsid w:val="001C1AC2"/>
    <w:rsid w:val="001C1B7F"/>
    <w:rsid w:val="001C244C"/>
    <w:rsid w:val="001C2554"/>
    <w:rsid w:val="001C26BA"/>
    <w:rsid w:val="001C2D88"/>
    <w:rsid w:val="001C2EAA"/>
    <w:rsid w:val="001C30CE"/>
    <w:rsid w:val="001C3441"/>
    <w:rsid w:val="001C35F1"/>
    <w:rsid w:val="001C3C5E"/>
    <w:rsid w:val="001C3D01"/>
    <w:rsid w:val="001C4495"/>
    <w:rsid w:val="001C450A"/>
    <w:rsid w:val="001C4B30"/>
    <w:rsid w:val="001C53DC"/>
    <w:rsid w:val="001C57F4"/>
    <w:rsid w:val="001C5832"/>
    <w:rsid w:val="001C5A4C"/>
    <w:rsid w:val="001C631E"/>
    <w:rsid w:val="001C6D8E"/>
    <w:rsid w:val="001C6DEB"/>
    <w:rsid w:val="001C6F00"/>
    <w:rsid w:val="001C7C12"/>
    <w:rsid w:val="001C7CC8"/>
    <w:rsid w:val="001C7F48"/>
    <w:rsid w:val="001C7F69"/>
    <w:rsid w:val="001D0242"/>
    <w:rsid w:val="001D0855"/>
    <w:rsid w:val="001D0DAA"/>
    <w:rsid w:val="001D186A"/>
    <w:rsid w:val="001D2EA8"/>
    <w:rsid w:val="001D2F6B"/>
    <w:rsid w:val="001D30BB"/>
    <w:rsid w:val="001D3284"/>
    <w:rsid w:val="001D3822"/>
    <w:rsid w:val="001D3D52"/>
    <w:rsid w:val="001D3E7C"/>
    <w:rsid w:val="001D4128"/>
    <w:rsid w:val="001D4318"/>
    <w:rsid w:val="001D5490"/>
    <w:rsid w:val="001D5649"/>
    <w:rsid w:val="001D5825"/>
    <w:rsid w:val="001D5843"/>
    <w:rsid w:val="001D60A6"/>
    <w:rsid w:val="001D61C7"/>
    <w:rsid w:val="001D66F7"/>
    <w:rsid w:val="001D676F"/>
    <w:rsid w:val="001D6DDF"/>
    <w:rsid w:val="001D701C"/>
    <w:rsid w:val="001D7187"/>
    <w:rsid w:val="001D7224"/>
    <w:rsid w:val="001D7457"/>
    <w:rsid w:val="001D74E6"/>
    <w:rsid w:val="001D756F"/>
    <w:rsid w:val="001E0695"/>
    <w:rsid w:val="001E0AA8"/>
    <w:rsid w:val="001E0BB4"/>
    <w:rsid w:val="001E0D65"/>
    <w:rsid w:val="001E0D9F"/>
    <w:rsid w:val="001E0E89"/>
    <w:rsid w:val="001E1EBB"/>
    <w:rsid w:val="001E2241"/>
    <w:rsid w:val="001E2D09"/>
    <w:rsid w:val="001E2D19"/>
    <w:rsid w:val="001E2DAC"/>
    <w:rsid w:val="001E2EB9"/>
    <w:rsid w:val="001E2EF6"/>
    <w:rsid w:val="001E339C"/>
    <w:rsid w:val="001E376B"/>
    <w:rsid w:val="001E3A02"/>
    <w:rsid w:val="001E3AAC"/>
    <w:rsid w:val="001E3BD4"/>
    <w:rsid w:val="001E3DEB"/>
    <w:rsid w:val="001E42D4"/>
    <w:rsid w:val="001E50A6"/>
    <w:rsid w:val="001E5F29"/>
    <w:rsid w:val="001E668F"/>
    <w:rsid w:val="001E6CC2"/>
    <w:rsid w:val="001E763B"/>
    <w:rsid w:val="001E7725"/>
    <w:rsid w:val="001E7C9A"/>
    <w:rsid w:val="001E7E42"/>
    <w:rsid w:val="001F0505"/>
    <w:rsid w:val="001F0B68"/>
    <w:rsid w:val="001F102C"/>
    <w:rsid w:val="001F12AB"/>
    <w:rsid w:val="001F1306"/>
    <w:rsid w:val="001F1DD1"/>
    <w:rsid w:val="001F1FF9"/>
    <w:rsid w:val="001F20CD"/>
    <w:rsid w:val="001F2A86"/>
    <w:rsid w:val="001F2AFE"/>
    <w:rsid w:val="001F2B07"/>
    <w:rsid w:val="001F2C76"/>
    <w:rsid w:val="001F2F77"/>
    <w:rsid w:val="001F3191"/>
    <w:rsid w:val="001F3259"/>
    <w:rsid w:val="001F386B"/>
    <w:rsid w:val="001F458B"/>
    <w:rsid w:val="001F46B9"/>
    <w:rsid w:val="001F4A90"/>
    <w:rsid w:val="001F4CBB"/>
    <w:rsid w:val="001F4D65"/>
    <w:rsid w:val="001F4E83"/>
    <w:rsid w:val="001F5089"/>
    <w:rsid w:val="001F52C6"/>
    <w:rsid w:val="001F553A"/>
    <w:rsid w:val="001F5A47"/>
    <w:rsid w:val="001F6144"/>
    <w:rsid w:val="001F6429"/>
    <w:rsid w:val="001F7020"/>
    <w:rsid w:val="001F725C"/>
    <w:rsid w:val="001F77AD"/>
    <w:rsid w:val="001F7815"/>
    <w:rsid w:val="002003E2"/>
    <w:rsid w:val="002008A9"/>
    <w:rsid w:val="00200A01"/>
    <w:rsid w:val="00200A54"/>
    <w:rsid w:val="00200B5A"/>
    <w:rsid w:val="00200DED"/>
    <w:rsid w:val="002013B6"/>
    <w:rsid w:val="00201513"/>
    <w:rsid w:val="00201774"/>
    <w:rsid w:val="00201992"/>
    <w:rsid w:val="00201BAE"/>
    <w:rsid w:val="00201E2F"/>
    <w:rsid w:val="00201F3A"/>
    <w:rsid w:val="002026C0"/>
    <w:rsid w:val="002033E3"/>
    <w:rsid w:val="002048C0"/>
    <w:rsid w:val="00204BAC"/>
    <w:rsid w:val="00204CE4"/>
    <w:rsid w:val="00204DC9"/>
    <w:rsid w:val="0020517F"/>
    <w:rsid w:val="00205509"/>
    <w:rsid w:val="00205559"/>
    <w:rsid w:val="00205DAF"/>
    <w:rsid w:val="00205DEF"/>
    <w:rsid w:val="00205EBF"/>
    <w:rsid w:val="002063D8"/>
    <w:rsid w:val="00206D4E"/>
    <w:rsid w:val="00207669"/>
    <w:rsid w:val="00207C6D"/>
    <w:rsid w:val="002101B8"/>
    <w:rsid w:val="00210B79"/>
    <w:rsid w:val="00211071"/>
    <w:rsid w:val="00211270"/>
    <w:rsid w:val="00211690"/>
    <w:rsid w:val="00211D95"/>
    <w:rsid w:val="00211DD6"/>
    <w:rsid w:val="00212649"/>
    <w:rsid w:val="00213100"/>
    <w:rsid w:val="00213D24"/>
    <w:rsid w:val="00214775"/>
    <w:rsid w:val="00214D60"/>
    <w:rsid w:val="0021545C"/>
    <w:rsid w:val="00216C48"/>
    <w:rsid w:val="002177E7"/>
    <w:rsid w:val="00217EB5"/>
    <w:rsid w:val="002208B3"/>
    <w:rsid w:val="00220BA4"/>
    <w:rsid w:val="00221107"/>
    <w:rsid w:val="002211A9"/>
    <w:rsid w:val="0022158B"/>
    <w:rsid w:val="00221D64"/>
    <w:rsid w:val="00222214"/>
    <w:rsid w:val="002229FF"/>
    <w:rsid w:val="00222BA3"/>
    <w:rsid w:val="00222F10"/>
    <w:rsid w:val="002233EC"/>
    <w:rsid w:val="002236B1"/>
    <w:rsid w:val="00223D04"/>
    <w:rsid w:val="00224047"/>
    <w:rsid w:val="00224607"/>
    <w:rsid w:val="00224820"/>
    <w:rsid w:val="002249E5"/>
    <w:rsid w:val="002256FB"/>
    <w:rsid w:val="00225C03"/>
    <w:rsid w:val="00225FC0"/>
    <w:rsid w:val="0022623B"/>
    <w:rsid w:val="002262D2"/>
    <w:rsid w:val="002262D8"/>
    <w:rsid w:val="002268D3"/>
    <w:rsid w:val="00226A54"/>
    <w:rsid w:val="00226C64"/>
    <w:rsid w:val="0022701F"/>
    <w:rsid w:val="00227BC3"/>
    <w:rsid w:val="00227E98"/>
    <w:rsid w:val="00230511"/>
    <w:rsid w:val="002308AD"/>
    <w:rsid w:val="00230C08"/>
    <w:rsid w:val="00230C2E"/>
    <w:rsid w:val="00230D3C"/>
    <w:rsid w:val="00231897"/>
    <w:rsid w:val="0023195B"/>
    <w:rsid w:val="00231A46"/>
    <w:rsid w:val="00231C6A"/>
    <w:rsid w:val="002321D0"/>
    <w:rsid w:val="002326F2"/>
    <w:rsid w:val="00232A8A"/>
    <w:rsid w:val="00232B4E"/>
    <w:rsid w:val="00232B7E"/>
    <w:rsid w:val="002331AA"/>
    <w:rsid w:val="0023345B"/>
    <w:rsid w:val="002335CF"/>
    <w:rsid w:val="0023473A"/>
    <w:rsid w:val="0023498D"/>
    <w:rsid w:val="00234A49"/>
    <w:rsid w:val="00235344"/>
    <w:rsid w:val="002354F2"/>
    <w:rsid w:val="00235C83"/>
    <w:rsid w:val="00235DC7"/>
    <w:rsid w:val="00235F16"/>
    <w:rsid w:val="00236EF5"/>
    <w:rsid w:val="00237789"/>
    <w:rsid w:val="00237C98"/>
    <w:rsid w:val="00240156"/>
    <w:rsid w:val="00240196"/>
    <w:rsid w:val="00240691"/>
    <w:rsid w:val="0024089C"/>
    <w:rsid w:val="00240FD1"/>
    <w:rsid w:val="002411A6"/>
    <w:rsid w:val="002411BE"/>
    <w:rsid w:val="002414C0"/>
    <w:rsid w:val="00241504"/>
    <w:rsid w:val="0024163A"/>
    <w:rsid w:val="00241C88"/>
    <w:rsid w:val="0024255E"/>
    <w:rsid w:val="002426CD"/>
    <w:rsid w:val="00242772"/>
    <w:rsid w:val="00242C82"/>
    <w:rsid w:val="00242CC9"/>
    <w:rsid w:val="002434E4"/>
    <w:rsid w:val="00243657"/>
    <w:rsid w:val="0024372A"/>
    <w:rsid w:val="0024372D"/>
    <w:rsid w:val="00243F79"/>
    <w:rsid w:val="002440B9"/>
    <w:rsid w:val="00244818"/>
    <w:rsid w:val="00244DA4"/>
    <w:rsid w:val="002454C2"/>
    <w:rsid w:val="002454E3"/>
    <w:rsid w:val="002457AA"/>
    <w:rsid w:val="00245A07"/>
    <w:rsid w:val="00245BC8"/>
    <w:rsid w:val="002469F4"/>
    <w:rsid w:val="00246AFA"/>
    <w:rsid w:val="00247464"/>
    <w:rsid w:val="002479C5"/>
    <w:rsid w:val="00247A84"/>
    <w:rsid w:val="00247BAB"/>
    <w:rsid w:val="00247C6E"/>
    <w:rsid w:val="00251061"/>
    <w:rsid w:val="00251105"/>
    <w:rsid w:val="0025119B"/>
    <w:rsid w:val="00251313"/>
    <w:rsid w:val="00251502"/>
    <w:rsid w:val="0025157F"/>
    <w:rsid w:val="00251703"/>
    <w:rsid w:val="00252451"/>
    <w:rsid w:val="00252A0B"/>
    <w:rsid w:val="00252AFD"/>
    <w:rsid w:val="002530BD"/>
    <w:rsid w:val="00253371"/>
    <w:rsid w:val="00253A6D"/>
    <w:rsid w:val="00253B3A"/>
    <w:rsid w:val="002544D4"/>
    <w:rsid w:val="002547B7"/>
    <w:rsid w:val="00254B90"/>
    <w:rsid w:val="00254C4D"/>
    <w:rsid w:val="00254DEF"/>
    <w:rsid w:val="002554F7"/>
    <w:rsid w:val="0025572C"/>
    <w:rsid w:val="00256171"/>
    <w:rsid w:val="00256907"/>
    <w:rsid w:val="00256955"/>
    <w:rsid w:val="00256D60"/>
    <w:rsid w:val="00257903"/>
    <w:rsid w:val="002579B2"/>
    <w:rsid w:val="00257E12"/>
    <w:rsid w:val="00260649"/>
    <w:rsid w:val="00260A8E"/>
    <w:rsid w:val="00260C60"/>
    <w:rsid w:val="00261764"/>
    <w:rsid w:val="00261E5F"/>
    <w:rsid w:val="00262233"/>
    <w:rsid w:val="00262A6F"/>
    <w:rsid w:val="00262F5D"/>
    <w:rsid w:val="00263474"/>
    <w:rsid w:val="00263A95"/>
    <w:rsid w:val="00263B07"/>
    <w:rsid w:val="00263C1A"/>
    <w:rsid w:val="00263C6C"/>
    <w:rsid w:val="00263DAF"/>
    <w:rsid w:val="00263DD1"/>
    <w:rsid w:val="00263E69"/>
    <w:rsid w:val="00263FE6"/>
    <w:rsid w:val="002640B6"/>
    <w:rsid w:val="00264DB9"/>
    <w:rsid w:val="0026527B"/>
    <w:rsid w:val="0026536C"/>
    <w:rsid w:val="002655D7"/>
    <w:rsid w:val="00265B36"/>
    <w:rsid w:val="00265C01"/>
    <w:rsid w:val="00265CF5"/>
    <w:rsid w:val="00265F60"/>
    <w:rsid w:val="00265FBE"/>
    <w:rsid w:val="002662E0"/>
    <w:rsid w:val="0026634B"/>
    <w:rsid w:val="0026655B"/>
    <w:rsid w:val="00266A4B"/>
    <w:rsid w:val="00266C65"/>
    <w:rsid w:val="002670ED"/>
    <w:rsid w:val="00267711"/>
    <w:rsid w:val="00270124"/>
    <w:rsid w:val="002701C0"/>
    <w:rsid w:val="002709DA"/>
    <w:rsid w:val="00270AB1"/>
    <w:rsid w:val="002720A1"/>
    <w:rsid w:val="0027239A"/>
    <w:rsid w:val="00272613"/>
    <w:rsid w:val="00272B32"/>
    <w:rsid w:val="00272EFA"/>
    <w:rsid w:val="00272FDB"/>
    <w:rsid w:val="00273061"/>
    <w:rsid w:val="00273138"/>
    <w:rsid w:val="00273576"/>
    <w:rsid w:val="0027388E"/>
    <w:rsid w:val="00273EF8"/>
    <w:rsid w:val="002746B7"/>
    <w:rsid w:val="002746CF"/>
    <w:rsid w:val="00274DA0"/>
    <w:rsid w:val="00274DC2"/>
    <w:rsid w:val="00275188"/>
    <w:rsid w:val="0027545A"/>
    <w:rsid w:val="002754E5"/>
    <w:rsid w:val="002759CD"/>
    <w:rsid w:val="00276982"/>
    <w:rsid w:val="002777ED"/>
    <w:rsid w:val="00277F6E"/>
    <w:rsid w:val="002800D4"/>
    <w:rsid w:val="0028044F"/>
    <w:rsid w:val="00280657"/>
    <w:rsid w:val="00280EF2"/>
    <w:rsid w:val="00281A3A"/>
    <w:rsid w:val="00281AFF"/>
    <w:rsid w:val="00281C58"/>
    <w:rsid w:val="00281CBF"/>
    <w:rsid w:val="00282379"/>
    <w:rsid w:val="00282472"/>
    <w:rsid w:val="00282AC0"/>
    <w:rsid w:val="00282BC4"/>
    <w:rsid w:val="00283394"/>
    <w:rsid w:val="002835EE"/>
    <w:rsid w:val="00283F45"/>
    <w:rsid w:val="0028421B"/>
    <w:rsid w:val="00284267"/>
    <w:rsid w:val="002849E2"/>
    <w:rsid w:val="002853B7"/>
    <w:rsid w:val="0028541E"/>
    <w:rsid w:val="00285784"/>
    <w:rsid w:val="00285D45"/>
    <w:rsid w:val="00286242"/>
    <w:rsid w:val="002867A0"/>
    <w:rsid w:val="00286DB5"/>
    <w:rsid w:val="00287289"/>
    <w:rsid w:val="00287802"/>
    <w:rsid w:val="0029006A"/>
    <w:rsid w:val="00290564"/>
    <w:rsid w:val="00290902"/>
    <w:rsid w:val="002917DE"/>
    <w:rsid w:val="002917EE"/>
    <w:rsid w:val="00291C28"/>
    <w:rsid w:val="00292326"/>
    <w:rsid w:val="0029258B"/>
    <w:rsid w:val="002926E8"/>
    <w:rsid w:val="00292727"/>
    <w:rsid w:val="00292F86"/>
    <w:rsid w:val="00293D5F"/>
    <w:rsid w:val="002943F8"/>
    <w:rsid w:val="0029475A"/>
    <w:rsid w:val="00294806"/>
    <w:rsid w:val="00294D18"/>
    <w:rsid w:val="00295040"/>
    <w:rsid w:val="002953BE"/>
    <w:rsid w:val="002959E6"/>
    <w:rsid w:val="00295E14"/>
    <w:rsid w:val="002964B5"/>
    <w:rsid w:val="00296745"/>
    <w:rsid w:val="00296A24"/>
    <w:rsid w:val="00296F87"/>
    <w:rsid w:val="0029733F"/>
    <w:rsid w:val="00297575"/>
    <w:rsid w:val="00297589"/>
    <w:rsid w:val="00297723"/>
    <w:rsid w:val="002A02E6"/>
    <w:rsid w:val="002A02F2"/>
    <w:rsid w:val="002A0355"/>
    <w:rsid w:val="002A0B1B"/>
    <w:rsid w:val="002A140B"/>
    <w:rsid w:val="002A209B"/>
    <w:rsid w:val="002A20BB"/>
    <w:rsid w:val="002A256B"/>
    <w:rsid w:val="002A2581"/>
    <w:rsid w:val="002A2B34"/>
    <w:rsid w:val="002A2BB3"/>
    <w:rsid w:val="002A37B0"/>
    <w:rsid w:val="002A39D2"/>
    <w:rsid w:val="002A3BD5"/>
    <w:rsid w:val="002A3E5B"/>
    <w:rsid w:val="002A43D6"/>
    <w:rsid w:val="002A4497"/>
    <w:rsid w:val="002A4872"/>
    <w:rsid w:val="002A5253"/>
    <w:rsid w:val="002A6A01"/>
    <w:rsid w:val="002A6C2C"/>
    <w:rsid w:val="002A7320"/>
    <w:rsid w:val="002A76EF"/>
    <w:rsid w:val="002A7A31"/>
    <w:rsid w:val="002A7B1C"/>
    <w:rsid w:val="002B0047"/>
    <w:rsid w:val="002B012F"/>
    <w:rsid w:val="002B09EF"/>
    <w:rsid w:val="002B107F"/>
    <w:rsid w:val="002B116D"/>
    <w:rsid w:val="002B129E"/>
    <w:rsid w:val="002B13E1"/>
    <w:rsid w:val="002B17C5"/>
    <w:rsid w:val="002B2027"/>
    <w:rsid w:val="002B2604"/>
    <w:rsid w:val="002B28D9"/>
    <w:rsid w:val="002B2CA8"/>
    <w:rsid w:val="002B317E"/>
    <w:rsid w:val="002B361D"/>
    <w:rsid w:val="002B3D4F"/>
    <w:rsid w:val="002B4784"/>
    <w:rsid w:val="002B4961"/>
    <w:rsid w:val="002B4AFF"/>
    <w:rsid w:val="002B51BA"/>
    <w:rsid w:val="002B53F5"/>
    <w:rsid w:val="002B55A8"/>
    <w:rsid w:val="002B566C"/>
    <w:rsid w:val="002B6944"/>
    <w:rsid w:val="002B6A04"/>
    <w:rsid w:val="002B714C"/>
    <w:rsid w:val="002B7A16"/>
    <w:rsid w:val="002B7C8E"/>
    <w:rsid w:val="002B7D0D"/>
    <w:rsid w:val="002B7FD7"/>
    <w:rsid w:val="002C00CB"/>
    <w:rsid w:val="002C082B"/>
    <w:rsid w:val="002C08CE"/>
    <w:rsid w:val="002C0D88"/>
    <w:rsid w:val="002C10E6"/>
    <w:rsid w:val="002C1EB1"/>
    <w:rsid w:val="002C21DD"/>
    <w:rsid w:val="002C2CE9"/>
    <w:rsid w:val="002C36F7"/>
    <w:rsid w:val="002C4488"/>
    <w:rsid w:val="002C452F"/>
    <w:rsid w:val="002C47C4"/>
    <w:rsid w:val="002C4AED"/>
    <w:rsid w:val="002C4DCA"/>
    <w:rsid w:val="002C5401"/>
    <w:rsid w:val="002C5701"/>
    <w:rsid w:val="002C580D"/>
    <w:rsid w:val="002C6235"/>
    <w:rsid w:val="002C63B6"/>
    <w:rsid w:val="002C68CE"/>
    <w:rsid w:val="002C6D2F"/>
    <w:rsid w:val="002C6FBF"/>
    <w:rsid w:val="002C7959"/>
    <w:rsid w:val="002C7E38"/>
    <w:rsid w:val="002D039C"/>
    <w:rsid w:val="002D06F5"/>
    <w:rsid w:val="002D164A"/>
    <w:rsid w:val="002D24E6"/>
    <w:rsid w:val="002D25F3"/>
    <w:rsid w:val="002D2901"/>
    <w:rsid w:val="002D2CE1"/>
    <w:rsid w:val="002D3196"/>
    <w:rsid w:val="002D333F"/>
    <w:rsid w:val="002D351E"/>
    <w:rsid w:val="002D3C7F"/>
    <w:rsid w:val="002D43CE"/>
    <w:rsid w:val="002D45B0"/>
    <w:rsid w:val="002D460D"/>
    <w:rsid w:val="002D4690"/>
    <w:rsid w:val="002D46B4"/>
    <w:rsid w:val="002D54B6"/>
    <w:rsid w:val="002D54D6"/>
    <w:rsid w:val="002D5A54"/>
    <w:rsid w:val="002D6156"/>
    <w:rsid w:val="002D64F2"/>
    <w:rsid w:val="002D6BF7"/>
    <w:rsid w:val="002D6C0D"/>
    <w:rsid w:val="002D7BA8"/>
    <w:rsid w:val="002D7E6B"/>
    <w:rsid w:val="002E007F"/>
    <w:rsid w:val="002E0178"/>
    <w:rsid w:val="002E03BE"/>
    <w:rsid w:val="002E052C"/>
    <w:rsid w:val="002E0BD7"/>
    <w:rsid w:val="002E1C8C"/>
    <w:rsid w:val="002E21EB"/>
    <w:rsid w:val="002E2679"/>
    <w:rsid w:val="002E2D02"/>
    <w:rsid w:val="002E38F5"/>
    <w:rsid w:val="002E393B"/>
    <w:rsid w:val="002E413F"/>
    <w:rsid w:val="002E41C3"/>
    <w:rsid w:val="002E4347"/>
    <w:rsid w:val="002E4499"/>
    <w:rsid w:val="002E45BF"/>
    <w:rsid w:val="002E6296"/>
    <w:rsid w:val="002E66B7"/>
    <w:rsid w:val="002E67C3"/>
    <w:rsid w:val="002E67D1"/>
    <w:rsid w:val="002E6B98"/>
    <w:rsid w:val="002E7339"/>
    <w:rsid w:val="002E740A"/>
    <w:rsid w:val="002E7DE9"/>
    <w:rsid w:val="002E7F1C"/>
    <w:rsid w:val="002F0580"/>
    <w:rsid w:val="002F0882"/>
    <w:rsid w:val="002F09C1"/>
    <w:rsid w:val="002F0A0B"/>
    <w:rsid w:val="002F0BE9"/>
    <w:rsid w:val="002F0C91"/>
    <w:rsid w:val="002F1AF0"/>
    <w:rsid w:val="002F2214"/>
    <w:rsid w:val="002F2506"/>
    <w:rsid w:val="002F2FC7"/>
    <w:rsid w:val="002F3520"/>
    <w:rsid w:val="002F3616"/>
    <w:rsid w:val="002F3656"/>
    <w:rsid w:val="002F3F61"/>
    <w:rsid w:val="002F4292"/>
    <w:rsid w:val="002F453C"/>
    <w:rsid w:val="002F463D"/>
    <w:rsid w:val="002F48C9"/>
    <w:rsid w:val="002F497B"/>
    <w:rsid w:val="002F49BA"/>
    <w:rsid w:val="002F4DD7"/>
    <w:rsid w:val="002F4F0E"/>
    <w:rsid w:val="002F5492"/>
    <w:rsid w:val="002F5561"/>
    <w:rsid w:val="002F5D74"/>
    <w:rsid w:val="002F6623"/>
    <w:rsid w:val="002F6797"/>
    <w:rsid w:val="002F698A"/>
    <w:rsid w:val="002F69C2"/>
    <w:rsid w:val="002F6CBF"/>
    <w:rsid w:val="002F7008"/>
    <w:rsid w:val="002F7BB0"/>
    <w:rsid w:val="002F7FF0"/>
    <w:rsid w:val="003002DB"/>
    <w:rsid w:val="00300604"/>
    <w:rsid w:val="0030060E"/>
    <w:rsid w:val="00300857"/>
    <w:rsid w:val="00301270"/>
    <w:rsid w:val="00301289"/>
    <w:rsid w:val="003013B9"/>
    <w:rsid w:val="00301632"/>
    <w:rsid w:val="00301967"/>
    <w:rsid w:val="00301E29"/>
    <w:rsid w:val="003020EE"/>
    <w:rsid w:val="0030374F"/>
    <w:rsid w:val="003041AC"/>
    <w:rsid w:val="003046E7"/>
    <w:rsid w:val="00304D03"/>
    <w:rsid w:val="003057D7"/>
    <w:rsid w:val="00306102"/>
    <w:rsid w:val="00306DBF"/>
    <w:rsid w:val="00307016"/>
    <w:rsid w:val="003073FD"/>
    <w:rsid w:val="003074FA"/>
    <w:rsid w:val="003076AD"/>
    <w:rsid w:val="003104DF"/>
    <w:rsid w:val="003107E9"/>
    <w:rsid w:val="003114A5"/>
    <w:rsid w:val="003115F8"/>
    <w:rsid w:val="00311684"/>
    <w:rsid w:val="00311A75"/>
    <w:rsid w:val="00311D8D"/>
    <w:rsid w:val="003128C3"/>
    <w:rsid w:val="003135E0"/>
    <w:rsid w:val="003139A6"/>
    <w:rsid w:val="00313D66"/>
    <w:rsid w:val="00313E01"/>
    <w:rsid w:val="0031421A"/>
    <w:rsid w:val="00315413"/>
    <w:rsid w:val="003155E8"/>
    <w:rsid w:val="00315924"/>
    <w:rsid w:val="003160E7"/>
    <w:rsid w:val="00316611"/>
    <w:rsid w:val="0031798E"/>
    <w:rsid w:val="00317D30"/>
    <w:rsid w:val="00317FC6"/>
    <w:rsid w:val="00320572"/>
    <w:rsid w:val="00320AC7"/>
    <w:rsid w:val="00320E06"/>
    <w:rsid w:val="00320EC8"/>
    <w:rsid w:val="00321188"/>
    <w:rsid w:val="00321752"/>
    <w:rsid w:val="00321A00"/>
    <w:rsid w:val="00321B93"/>
    <w:rsid w:val="00321F96"/>
    <w:rsid w:val="0032210A"/>
    <w:rsid w:val="00322C89"/>
    <w:rsid w:val="00324024"/>
    <w:rsid w:val="00324519"/>
    <w:rsid w:val="00324535"/>
    <w:rsid w:val="00324D0E"/>
    <w:rsid w:val="00325218"/>
    <w:rsid w:val="003252ED"/>
    <w:rsid w:val="0032572E"/>
    <w:rsid w:val="0032583A"/>
    <w:rsid w:val="00325DD2"/>
    <w:rsid w:val="00327102"/>
    <w:rsid w:val="003271AD"/>
    <w:rsid w:val="00327211"/>
    <w:rsid w:val="00327C10"/>
    <w:rsid w:val="00327CB6"/>
    <w:rsid w:val="0033037E"/>
    <w:rsid w:val="0033078B"/>
    <w:rsid w:val="00330D13"/>
    <w:rsid w:val="00331035"/>
    <w:rsid w:val="00331330"/>
    <w:rsid w:val="00331355"/>
    <w:rsid w:val="003316AF"/>
    <w:rsid w:val="003316FE"/>
    <w:rsid w:val="00331D56"/>
    <w:rsid w:val="00332AD6"/>
    <w:rsid w:val="00332EF0"/>
    <w:rsid w:val="0033339F"/>
    <w:rsid w:val="00333416"/>
    <w:rsid w:val="003336BC"/>
    <w:rsid w:val="003336E4"/>
    <w:rsid w:val="00333EBA"/>
    <w:rsid w:val="00334039"/>
    <w:rsid w:val="0033436D"/>
    <w:rsid w:val="003357C8"/>
    <w:rsid w:val="00335DF5"/>
    <w:rsid w:val="0033666F"/>
    <w:rsid w:val="0033714F"/>
    <w:rsid w:val="00337811"/>
    <w:rsid w:val="0033785B"/>
    <w:rsid w:val="003379AD"/>
    <w:rsid w:val="003402B8"/>
    <w:rsid w:val="003402BB"/>
    <w:rsid w:val="00340737"/>
    <w:rsid w:val="0034078C"/>
    <w:rsid w:val="00340AB7"/>
    <w:rsid w:val="00340D3B"/>
    <w:rsid w:val="00340D7E"/>
    <w:rsid w:val="003419C1"/>
    <w:rsid w:val="00341AF7"/>
    <w:rsid w:val="00341BE0"/>
    <w:rsid w:val="0034297C"/>
    <w:rsid w:val="00342B39"/>
    <w:rsid w:val="003440B0"/>
    <w:rsid w:val="003443E0"/>
    <w:rsid w:val="00344B7B"/>
    <w:rsid w:val="0034564B"/>
    <w:rsid w:val="00345706"/>
    <w:rsid w:val="003457EA"/>
    <w:rsid w:val="00345906"/>
    <w:rsid w:val="00346449"/>
    <w:rsid w:val="00346795"/>
    <w:rsid w:val="00346ECE"/>
    <w:rsid w:val="00347180"/>
    <w:rsid w:val="003475FE"/>
    <w:rsid w:val="0034788B"/>
    <w:rsid w:val="00347B77"/>
    <w:rsid w:val="003503AA"/>
    <w:rsid w:val="00350745"/>
    <w:rsid w:val="003507FC"/>
    <w:rsid w:val="00350BF7"/>
    <w:rsid w:val="00350C9C"/>
    <w:rsid w:val="00350E51"/>
    <w:rsid w:val="00350F56"/>
    <w:rsid w:val="003516A8"/>
    <w:rsid w:val="00351859"/>
    <w:rsid w:val="003519DD"/>
    <w:rsid w:val="00352B1F"/>
    <w:rsid w:val="00352FC6"/>
    <w:rsid w:val="0035366F"/>
    <w:rsid w:val="00353BCD"/>
    <w:rsid w:val="00354C79"/>
    <w:rsid w:val="0035552A"/>
    <w:rsid w:val="00355B6A"/>
    <w:rsid w:val="00356532"/>
    <w:rsid w:val="003565E5"/>
    <w:rsid w:val="00356F66"/>
    <w:rsid w:val="0035713D"/>
    <w:rsid w:val="00357218"/>
    <w:rsid w:val="00357480"/>
    <w:rsid w:val="003576E1"/>
    <w:rsid w:val="00357D52"/>
    <w:rsid w:val="003605EE"/>
    <w:rsid w:val="00360AC4"/>
    <w:rsid w:val="00360B43"/>
    <w:rsid w:val="00360C53"/>
    <w:rsid w:val="00360C97"/>
    <w:rsid w:val="00361D57"/>
    <w:rsid w:val="003628A9"/>
    <w:rsid w:val="003632B6"/>
    <w:rsid w:val="00363639"/>
    <w:rsid w:val="00363797"/>
    <w:rsid w:val="00363F41"/>
    <w:rsid w:val="0036418B"/>
    <w:rsid w:val="0036440F"/>
    <w:rsid w:val="00364555"/>
    <w:rsid w:val="003645E7"/>
    <w:rsid w:val="0036467C"/>
    <w:rsid w:val="00364E09"/>
    <w:rsid w:val="0036580A"/>
    <w:rsid w:val="00365F22"/>
    <w:rsid w:val="003666B5"/>
    <w:rsid w:val="00367004"/>
    <w:rsid w:val="0036724E"/>
    <w:rsid w:val="003674E2"/>
    <w:rsid w:val="0036751C"/>
    <w:rsid w:val="003677E6"/>
    <w:rsid w:val="00370245"/>
    <w:rsid w:val="00370674"/>
    <w:rsid w:val="00371968"/>
    <w:rsid w:val="003719B0"/>
    <w:rsid w:val="00371F50"/>
    <w:rsid w:val="00371FED"/>
    <w:rsid w:val="00372332"/>
    <w:rsid w:val="003723C8"/>
    <w:rsid w:val="0037285C"/>
    <w:rsid w:val="0037360E"/>
    <w:rsid w:val="00373785"/>
    <w:rsid w:val="003737FA"/>
    <w:rsid w:val="00373EA4"/>
    <w:rsid w:val="003743FB"/>
    <w:rsid w:val="00374D69"/>
    <w:rsid w:val="003754D7"/>
    <w:rsid w:val="00375642"/>
    <w:rsid w:val="00376431"/>
    <w:rsid w:val="003767E1"/>
    <w:rsid w:val="00376B46"/>
    <w:rsid w:val="00377079"/>
    <w:rsid w:val="00377508"/>
    <w:rsid w:val="0037769E"/>
    <w:rsid w:val="00380249"/>
    <w:rsid w:val="0038065F"/>
    <w:rsid w:val="00380A73"/>
    <w:rsid w:val="00380C4B"/>
    <w:rsid w:val="00380C76"/>
    <w:rsid w:val="00380FB6"/>
    <w:rsid w:val="0038140E"/>
    <w:rsid w:val="003818EE"/>
    <w:rsid w:val="003819C2"/>
    <w:rsid w:val="0038217A"/>
    <w:rsid w:val="00382C0B"/>
    <w:rsid w:val="00382F0B"/>
    <w:rsid w:val="00383159"/>
    <w:rsid w:val="003839C7"/>
    <w:rsid w:val="003842BC"/>
    <w:rsid w:val="00384499"/>
    <w:rsid w:val="00384DE2"/>
    <w:rsid w:val="00384E73"/>
    <w:rsid w:val="00385DB5"/>
    <w:rsid w:val="00386959"/>
    <w:rsid w:val="0038711F"/>
    <w:rsid w:val="003879A2"/>
    <w:rsid w:val="003879FB"/>
    <w:rsid w:val="00387FD4"/>
    <w:rsid w:val="0039023D"/>
    <w:rsid w:val="0039074D"/>
    <w:rsid w:val="00390B69"/>
    <w:rsid w:val="00390E3D"/>
    <w:rsid w:val="0039129E"/>
    <w:rsid w:val="00391753"/>
    <w:rsid w:val="00391CBF"/>
    <w:rsid w:val="00391D0F"/>
    <w:rsid w:val="00391DEC"/>
    <w:rsid w:val="003923C1"/>
    <w:rsid w:val="00392517"/>
    <w:rsid w:val="003925D9"/>
    <w:rsid w:val="00392640"/>
    <w:rsid w:val="0039294D"/>
    <w:rsid w:val="003929D6"/>
    <w:rsid w:val="00392A10"/>
    <w:rsid w:val="00392DA7"/>
    <w:rsid w:val="00392F4F"/>
    <w:rsid w:val="003939BD"/>
    <w:rsid w:val="00393E2E"/>
    <w:rsid w:val="00394400"/>
    <w:rsid w:val="00394687"/>
    <w:rsid w:val="003949BF"/>
    <w:rsid w:val="00394E30"/>
    <w:rsid w:val="0039538B"/>
    <w:rsid w:val="003953D9"/>
    <w:rsid w:val="00395535"/>
    <w:rsid w:val="0039556C"/>
    <w:rsid w:val="0039572F"/>
    <w:rsid w:val="00395B1A"/>
    <w:rsid w:val="00395C65"/>
    <w:rsid w:val="00396593"/>
    <w:rsid w:val="00396613"/>
    <w:rsid w:val="00396745"/>
    <w:rsid w:val="00396934"/>
    <w:rsid w:val="003969E3"/>
    <w:rsid w:val="00397067"/>
    <w:rsid w:val="00397A74"/>
    <w:rsid w:val="003A003E"/>
    <w:rsid w:val="003A0075"/>
    <w:rsid w:val="003A0459"/>
    <w:rsid w:val="003A04E1"/>
    <w:rsid w:val="003A07C3"/>
    <w:rsid w:val="003A0801"/>
    <w:rsid w:val="003A0B5C"/>
    <w:rsid w:val="003A0C01"/>
    <w:rsid w:val="003A0F77"/>
    <w:rsid w:val="003A14E1"/>
    <w:rsid w:val="003A2496"/>
    <w:rsid w:val="003A260B"/>
    <w:rsid w:val="003A2C8F"/>
    <w:rsid w:val="003A2DBD"/>
    <w:rsid w:val="003A3306"/>
    <w:rsid w:val="003A389A"/>
    <w:rsid w:val="003A44E4"/>
    <w:rsid w:val="003A4848"/>
    <w:rsid w:val="003A4BA4"/>
    <w:rsid w:val="003A5088"/>
    <w:rsid w:val="003A518E"/>
    <w:rsid w:val="003A5849"/>
    <w:rsid w:val="003A58BB"/>
    <w:rsid w:val="003A5BCB"/>
    <w:rsid w:val="003A649A"/>
    <w:rsid w:val="003A6857"/>
    <w:rsid w:val="003A696A"/>
    <w:rsid w:val="003A6EE2"/>
    <w:rsid w:val="003A7177"/>
    <w:rsid w:val="003A771E"/>
    <w:rsid w:val="003A79D7"/>
    <w:rsid w:val="003A7CD9"/>
    <w:rsid w:val="003A7CEA"/>
    <w:rsid w:val="003B01F0"/>
    <w:rsid w:val="003B0455"/>
    <w:rsid w:val="003B0930"/>
    <w:rsid w:val="003B0AC7"/>
    <w:rsid w:val="003B0D4C"/>
    <w:rsid w:val="003B128B"/>
    <w:rsid w:val="003B1296"/>
    <w:rsid w:val="003B1590"/>
    <w:rsid w:val="003B1833"/>
    <w:rsid w:val="003B1959"/>
    <w:rsid w:val="003B1BED"/>
    <w:rsid w:val="003B25B9"/>
    <w:rsid w:val="003B27ED"/>
    <w:rsid w:val="003B2C4B"/>
    <w:rsid w:val="003B2E7F"/>
    <w:rsid w:val="003B30ED"/>
    <w:rsid w:val="003B3DB0"/>
    <w:rsid w:val="003B3DF7"/>
    <w:rsid w:val="003B4482"/>
    <w:rsid w:val="003B45E3"/>
    <w:rsid w:val="003B4769"/>
    <w:rsid w:val="003B4813"/>
    <w:rsid w:val="003B4E24"/>
    <w:rsid w:val="003B5553"/>
    <w:rsid w:val="003B5A7E"/>
    <w:rsid w:val="003B6A36"/>
    <w:rsid w:val="003C0081"/>
    <w:rsid w:val="003C096F"/>
    <w:rsid w:val="003C0EC2"/>
    <w:rsid w:val="003C15ED"/>
    <w:rsid w:val="003C22A9"/>
    <w:rsid w:val="003C25DE"/>
    <w:rsid w:val="003C25F7"/>
    <w:rsid w:val="003C2903"/>
    <w:rsid w:val="003C2D5D"/>
    <w:rsid w:val="003C31FF"/>
    <w:rsid w:val="003C32D2"/>
    <w:rsid w:val="003C3448"/>
    <w:rsid w:val="003C3EF3"/>
    <w:rsid w:val="003C49F5"/>
    <w:rsid w:val="003C4B42"/>
    <w:rsid w:val="003C5444"/>
    <w:rsid w:val="003C5ACA"/>
    <w:rsid w:val="003C6579"/>
    <w:rsid w:val="003C6607"/>
    <w:rsid w:val="003C6E5E"/>
    <w:rsid w:val="003C7423"/>
    <w:rsid w:val="003C764C"/>
    <w:rsid w:val="003C7DA1"/>
    <w:rsid w:val="003D08AF"/>
    <w:rsid w:val="003D0DC9"/>
    <w:rsid w:val="003D1016"/>
    <w:rsid w:val="003D15ED"/>
    <w:rsid w:val="003D2655"/>
    <w:rsid w:val="003D2C43"/>
    <w:rsid w:val="003D3090"/>
    <w:rsid w:val="003D3732"/>
    <w:rsid w:val="003D3AFD"/>
    <w:rsid w:val="003D4EEF"/>
    <w:rsid w:val="003D52DF"/>
    <w:rsid w:val="003D5AD1"/>
    <w:rsid w:val="003D62B1"/>
    <w:rsid w:val="003D6351"/>
    <w:rsid w:val="003D6978"/>
    <w:rsid w:val="003D6A2D"/>
    <w:rsid w:val="003D6B23"/>
    <w:rsid w:val="003D7066"/>
    <w:rsid w:val="003E005E"/>
    <w:rsid w:val="003E0A78"/>
    <w:rsid w:val="003E0CB3"/>
    <w:rsid w:val="003E0F90"/>
    <w:rsid w:val="003E14DC"/>
    <w:rsid w:val="003E1656"/>
    <w:rsid w:val="003E2635"/>
    <w:rsid w:val="003E3740"/>
    <w:rsid w:val="003E3CE2"/>
    <w:rsid w:val="003E4F10"/>
    <w:rsid w:val="003E527F"/>
    <w:rsid w:val="003E5345"/>
    <w:rsid w:val="003E53A0"/>
    <w:rsid w:val="003E5495"/>
    <w:rsid w:val="003E5733"/>
    <w:rsid w:val="003E5977"/>
    <w:rsid w:val="003E59D7"/>
    <w:rsid w:val="003E605B"/>
    <w:rsid w:val="003E6466"/>
    <w:rsid w:val="003E6572"/>
    <w:rsid w:val="003E662E"/>
    <w:rsid w:val="003E6895"/>
    <w:rsid w:val="003E6E37"/>
    <w:rsid w:val="003E6F39"/>
    <w:rsid w:val="003E6F40"/>
    <w:rsid w:val="003E70FB"/>
    <w:rsid w:val="003E7596"/>
    <w:rsid w:val="003E7CD4"/>
    <w:rsid w:val="003E7E51"/>
    <w:rsid w:val="003F0114"/>
    <w:rsid w:val="003F05CF"/>
    <w:rsid w:val="003F0849"/>
    <w:rsid w:val="003F084E"/>
    <w:rsid w:val="003F1DCB"/>
    <w:rsid w:val="003F1F54"/>
    <w:rsid w:val="003F217A"/>
    <w:rsid w:val="003F2567"/>
    <w:rsid w:val="003F2ED6"/>
    <w:rsid w:val="003F31E1"/>
    <w:rsid w:val="003F335A"/>
    <w:rsid w:val="003F3500"/>
    <w:rsid w:val="003F3978"/>
    <w:rsid w:val="003F3C90"/>
    <w:rsid w:val="003F3FE8"/>
    <w:rsid w:val="003F42E5"/>
    <w:rsid w:val="003F48F1"/>
    <w:rsid w:val="003F49DB"/>
    <w:rsid w:val="003F5A9E"/>
    <w:rsid w:val="003F5CDE"/>
    <w:rsid w:val="003F5EF0"/>
    <w:rsid w:val="003F6475"/>
    <w:rsid w:val="003F65F4"/>
    <w:rsid w:val="003F66B4"/>
    <w:rsid w:val="003F66CF"/>
    <w:rsid w:val="003F696D"/>
    <w:rsid w:val="003F6B2F"/>
    <w:rsid w:val="003F72CC"/>
    <w:rsid w:val="003F7AA6"/>
    <w:rsid w:val="003F7B06"/>
    <w:rsid w:val="004003CE"/>
    <w:rsid w:val="00400AA7"/>
    <w:rsid w:val="00400D91"/>
    <w:rsid w:val="00401282"/>
    <w:rsid w:val="00401628"/>
    <w:rsid w:val="00401B7D"/>
    <w:rsid w:val="00401E63"/>
    <w:rsid w:val="004025CC"/>
    <w:rsid w:val="0040276D"/>
    <w:rsid w:val="00403092"/>
    <w:rsid w:val="004047FD"/>
    <w:rsid w:val="00404BCC"/>
    <w:rsid w:val="00404DFF"/>
    <w:rsid w:val="00405DBB"/>
    <w:rsid w:val="00406E9E"/>
    <w:rsid w:val="00407CD1"/>
    <w:rsid w:val="00410A87"/>
    <w:rsid w:val="00410D65"/>
    <w:rsid w:val="00411126"/>
    <w:rsid w:val="00411AB8"/>
    <w:rsid w:val="00411F57"/>
    <w:rsid w:val="0041266E"/>
    <w:rsid w:val="0041285E"/>
    <w:rsid w:val="004131AD"/>
    <w:rsid w:val="0041584E"/>
    <w:rsid w:val="00415B99"/>
    <w:rsid w:val="00415F06"/>
    <w:rsid w:val="00416291"/>
    <w:rsid w:val="004162E7"/>
    <w:rsid w:val="004162EA"/>
    <w:rsid w:val="0041637D"/>
    <w:rsid w:val="004166D9"/>
    <w:rsid w:val="004169ED"/>
    <w:rsid w:val="00416B8A"/>
    <w:rsid w:val="00416CDB"/>
    <w:rsid w:val="00417484"/>
    <w:rsid w:val="00417892"/>
    <w:rsid w:val="00417982"/>
    <w:rsid w:val="00417B5C"/>
    <w:rsid w:val="00420011"/>
    <w:rsid w:val="004205AF"/>
    <w:rsid w:val="00420A8A"/>
    <w:rsid w:val="00420AF8"/>
    <w:rsid w:val="0042109F"/>
    <w:rsid w:val="004214E2"/>
    <w:rsid w:val="00421529"/>
    <w:rsid w:val="00421712"/>
    <w:rsid w:val="00421D16"/>
    <w:rsid w:val="00422229"/>
    <w:rsid w:val="00422242"/>
    <w:rsid w:val="0042232C"/>
    <w:rsid w:val="00422EBF"/>
    <w:rsid w:val="004233E3"/>
    <w:rsid w:val="00423832"/>
    <w:rsid w:val="00423872"/>
    <w:rsid w:val="00423CBA"/>
    <w:rsid w:val="00423F34"/>
    <w:rsid w:val="004240CC"/>
    <w:rsid w:val="004241E8"/>
    <w:rsid w:val="0042442D"/>
    <w:rsid w:val="004244E1"/>
    <w:rsid w:val="00425BB8"/>
    <w:rsid w:val="00426116"/>
    <w:rsid w:val="00426134"/>
    <w:rsid w:val="004261B0"/>
    <w:rsid w:val="004276F5"/>
    <w:rsid w:val="00427A27"/>
    <w:rsid w:val="00427CA4"/>
    <w:rsid w:val="00430430"/>
    <w:rsid w:val="00430827"/>
    <w:rsid w:val="00430F57"/>
    <w:rsid w:val="004310AF"/>
    <w:rsid w:val="004313AE"/>
    <w:rsid w:val="0043160E"/>
    <w:rsid w:val="00431B75"/>
    <w:rsid w:val="00432211"/>
    <w:rsid w:val="004325A6"/>
    <w:rsid w:val="004325D6"/>
    <w:rsid w:val="00433146"/>
    <w:rsid w:val="00434198"/>
    <w:rsid w:val="00434645"/>
    <w:rsid w:val="0043464A"/>
    <w:rsid w:val="004356C0"/>
    <w:rsid w:val="004357B5"/>
    <w:rsid w:val="0043666E"/>
    <w:rsid w:val="00437DE1"/>
    <w:rsid w:val="00437F62"/>
    <w:rsid w:val="00440892"/>
    <w:rsid w:val="00440D34"/>
    <w:rsid w:val="0044132A"/>
    <w:rsid w:val="004413CF"/>
    <w:rsid w:val="004419A8"/>
    <w:rsid w:val="0044289B"/>
    <w:rsid w:val="004430C1"/>
    <w:rsid w:val="00443292"/>
    <w:rsid w:val="004438DF"/>
    <w:rsid w:val="004440E8"/>
    <w:rsid w:val="00444144"/>
    <w:rsid w:val="0044437C"/>
    <w:rsid w:val="00444578"/>
    <w:rsid w:val="00444A2C"/>
    <w:rsid w:val="00447045"/>
    <w:rsid w:val="0044713D"/>
    <w:rsid w:val="00447458"/>
    <w:rsid w:val="00447A03"/>
    <w:rsid w:val="00447B92"/>
    <w:rsid w:val="004502DC"/>
    <w:rsid w:val="00450531"/>
    <w:rsid w:val="0045055B"/>
    <w:rsid w:val="00450760"/>
    <w:rsid w:val="00450B27"/>
    <w:rsid w:val="00450B4B"/>
    <w:rsid w:val="0045165D"/>
    <w:rsid w:val="00451CE3"/>
    <w:rsid w:val="00452139"/>
    <w:rsid w:val="0045231E"/>
    <w:rsid w:val="00452E1F"/>
    <w:rsid w:val="004545B4"/>
    <w:rsid w:val="00454685"/>
    <w:rsid w:val="00454853"/>
    <w:rsid w:val="00454F3B"/>
    <w:rsid w:val="00455101"/>
    <w:rsid w:val="0045542E"/>
    <w:rsid w:val="00455865"/>
    <w:rsid w:val="004558C0"/>
    <w:rsid w:val="00455AD7"/>
    <w:rsid w:val="0045682D"/>
    <w:rsid w:val="00456AAB"/>
    <w:rsid w:val="00456F79"/>
    <w:rsid w:val="00457027"/>
    <w:rsid w:val="0045774A"/>
    <w:rsid w:val="004577D4"/>
    <w:rsid w:val="0045790E"/>
    <w:rsid w:val="00457B78"/>
    <w:rsid w:val="00457CC0"/>
    <w:rsid w:val="00457F59"/>
    <w:rsid w:val="00460303"/>
    <w:rsid w:val="004604B9"/>
    <w:rsid w:val="004605D1"/>
    <w:rsid w:val="004609C2"/>
    <w:rsid w:val="004609E2"/>
    <w:rsid w:val="00460D4C"/>
    <w:rsid w:val="00460FC8"/>
    <w:rsid w:val="00461390"/>
    <w:rsid w:val="004616D9"/>
    <w:rsid w:val="00461900"/>
    <w:rsid w:val="004619B0"/>
    <w:rsid w:val="00461E16"/>
    <w:rsid w:val="00461F88"/>
    <w:rsid w:val="004620A7"/>
    <w:rsid w:val="00462551"/>
    <w:rsid w:val="00462802"/>
    <w:rsid w:val="00462B1A"/>
    <w:rsid w:val="00462B6C"/>
    <w:rsid w:val="00462C0D"/>
    <w:rsid w:val="00463318"/>
    <w:rsid w:val="004634B0"/>
    <w:rsid w:val="00463B8C"/>
    <w:rsid w:val="00463FC3"/>
    <w:rsid w:val="004642BA"/>
    <w:rsid w:val="004642C9"/>
    <w:rsid w:val="00464919"/>
    <w:rsid w:val="00464A3F"/>
    <w:rsid w:val="00464CC4"/>
    <w:rsid w:val="004654B3"/>
    <w:rsid w:val="004658BF"/>
    <w:rsid w:val="00465C55"/>
    <w:rsid w:val="004662B6"/>
    <w:rsid w:val="00466672"/>
    <w:rsid w:val="00466DF0"/>
    <w:rsid w:val="004670AE"/>
    <w:rsid w:val="00467C79"/>
    <w:rsid w:val="00467CBE"/>
    <w:rsid w:val="00470364"/>
    <w:rsid w:val="00470D37"/>
    <w:rsid w:val="00471079"/>
    <w:rsid w:val="004711C0"/>
    <w:rsid w:val="00471211"/>
    <w:rsid w:val="004712DF"/>
    <w:rsid w:val="004713F8"/>
    <w:rsid w:val="0047160B"/>
    <w:rsid w:val="00471B83"/>
    <w:rsid w:val="00471C54"/>
    <w:rsid w:val="00471D68"/>
    <w:rsid w:val="004725C1"/>
    <w:rsid w:val="00472828"/>
    <w:rsid w:val="0047339D"/>
    <w:rsid w:val="00473F3D"/>
    <w:rsid w:val="004740E3"/>
    <w:rsid w:val="0047499C"/>
    <w:rsid w:val="00475106"/>
    <w:rsid w:val="00475510"/>
    <w:rsid w:val="0047566D"/>
    <w:rsid w:val="00475681"/>
    <w:rsid w:val="004758CF"/>
    <w:rsid w:val="00475AE8"/>
    <w:rsid w:val="00475D48"/>
    <w:rsid w:val="00475DA4"/>
    <w:rsid w:val="004766C3"/>
    <w:rsid w:val="00476D4B"/>
    <w:rsid w:val="00476D75"/>
    <w:rsid w:val="00477474"/>
    <w:rsid w:val="004776F5"/>
    <w:rsid w:val="004778D1"/>
    <w:rsid w:val="00477ED3"/>
    <w:rsid w:val="00477F81"/>
    <w:rsid w:val="0048020E"/>
    <w:rsid w:val="00480330"/>
    <w:rsid w:val="00480C3B"/>
    <w:rsid w:val="00480FB6"/>
    <w:rsid w:val="0048180B"/>
    <w:rsid w:val="00481975"/>
    <w:rsid w:val="00482077"/>
    <w:rsid w:val="004824A8"/>
    <w:rsid w:val="0048264B"/>
    <w:rsid w:val="00482BBD"/>
    <w:rsid w:val="00482F9E"/>
    <w:rsid w:val="00483058"/>
    <w:rsid w:val="0048350A"/>
    <w:rsid w:val="00483B1E"/>
    <w:rsid w:val="00483B2D"/>
    <w:rsid w:val="00483BAC"/>
    <w:rsid w:val="0048415A"/>
    <w:rsid w:val="004845B1"/>
    <w:rsid w:val="00484634"/>
    <w:rsid w:val="004848B1"/>
    <w:rsid w:val="00484980"/>
    <w:rsid w:val="00484E08"/>
    <w:rsid w:val="004852BC"/>
    <w:rsid w:val="00485628"/>
    <w:rsid w:val="00485AC0"/>
    <w:rsid w:val="004861AC"/>
    <w:rsid w:val="00486438"/>
    <w:rsid w:val="004866FE"/>
    <w:rsid w:val="00487081"/>
    <w:rsid w:val="004870BF"/>
    <w:rsid w:val="004871E1"/>
    <w:rsid w:val="00487695"/>
    <w:rsid w:val="004876EF"/>
    <w:rsid w:val="0048785C"/>
    <w:rsid w:val="00490465"/>
    <w:rsid w:val="004909F7"/>
    <w:rsid w:val="00490F46"/>
    <w:rsid w:val="00491805"/>
    <w:rsid w:val="0049193C"/>
    <w:rsid w:val="00491A3A"/>
    <w:rsid w:val="00491E11"/>
    <w:rsid w:val="004925BA"/>
    <w:rsid w:val="00492863"/>
    <w:rsid w:val="004928C5"/>
    <w:rsid w:val="004929FA"/>
    <w:rsid w:val="00492A42"/>
    <w:rsid w:val="00492ADE"/>
    <w:rsid w:val="00492BF5"/>
    <w:rsid w:val="004933E6"/>
    <w:rsid w:val="00493557"/>
    <w:rsid w:val="00493838"/>
    <w:rsid w:val="0049420A"/>
    <w:rsid w:val="0049495B"/>
    <w:rsid w:val="00494F92"/>
    <w:rsid w:val="0049585B"/>
    <w:rsid w:val="004959CE"/>
    <w:rsid w:val="0049634D"/>
    <w:rsid w:val="004965B1"/>
    <w:rsid w:val="004968DB"/>
    <w:rsid w:val="00497648"/>
    <w:rsid w:val="00497990"/>
    <w:rsid w:val="004A01B6"/>
    <w:rsid w:val="004A098B"/>
    <w:rsid w:val="004A09CD"/>
    <w:rsid w:val="004A0AAC"/>
    <w:rsid w:val="004A0FE5"/>
    <w:rsid w:val="004A1110"/>
    <w:rsid w:val="004A1A75"/>
    <w:rsid w:val="004A1A79"/>
    <w:rsid w:val="004A1E6D"/>
    <w:rsid w:val="004A219E"/>
    <w:rsid w:val="004A2A64"/>
    <w:rsid w:val="004A3657"/>
    <w:rsid w:val="004A4238"/>
    <w:rsid w:val="004A442B"/>
    <w:rsid w:val="004A4868"/>
    <w:rsid w:val="004A4B66"/>
    <w:rsid w:val="004A4FEB"/>
    <w:rsid w:val="004A548A"/>
    <w:rsid w:val="004A5FED"/>
    <w:rsid w:val="004A6055"/>
    <w:rsid w:val="004A6164"/>
    <w:rsid w:val="004A67A9"/>
    <w:rsid w:val="004A692C"/>
    <w:rsid w:val="004A6CCA"/>
    <w:rsid w:val="004A6DC4"/>
    <w:rsid w:val="004B0094"/>
    <w:rsid w:val="004B034E"/>
    <w:rsid w:val="004B1015"/>
    <w:rsid w:val="004B11A9"/>
    <w:rsid w:val="004B1221"/>
    <w:rsid w:val="004B1237"/>
    <w:rsid w:val="004B17E7"/>
    <w:rsid w:val="004B18FB"/>
    <w:rsid w:val="004B225A"/>
    <w:rsid w:val="004B23AE"/>
    <w:rsid w:val="004B2C80"/>
    <w:rsid w:val="004B2CEC"/>
    <w:rsid w:val="004B33C0"/>
    <w:rsid w:val="004B3662"/>
    <w:rsid w:val="004B3A46"/>
    <w:rsid w:val="004B3B79"/>
    <w:rsid w:val="004B3E41"/>
    <w:rsid w:val="004B45DB"/>
    <w:rsid w:val="004B488F"/>
    <w:rsid w:val="004B4F15"/>
    <w:rsid w:val="004B4F6F"/>
    <w:rsid w:val="004B5356"/>
    <w:rsid w:val="004B5E26"/>
    <w:rsid w:val="004B6109"/>
    <w:rsid w:val="004B68CD"/>
    <w:rsid w:val="004B6B4A"/>
    <w:rsid w:val="004B6B64"/>
    <w:rsid w:val="004B6BB0"/>
    <w:rsid w:val="004B6E57"/>
    <w:rsid w:val="004B71CC"/>
    <w:rsid w:val="004C0F44"/>
    <w:rsid w:val="004C172E"/>
    <w:rsid w:val="004C1908"/>
    <w:rsid w:val="004C1C86"/>
    <w:rsid w:val="004C26D8"/>
    <w:rsid w:val="004C2C1A"/>
    <w:rsid w:val="004C2CE3"/>
    <w:rsid w:val="004C34C1"/>
    <w:rsid w:val="004C3B89"/>
    <w:rsid w:val="004C3C23"/>
    <w:rsid w:val="004C4928"/>
    <w:rsid w:val="004C54A8"/>
    <w:rsid w:val="004C564F"/>
    <w:rsid w:val="004C57AE"/>
    <w:rsid w:val="004C59B0"/>
    <w:rsid w:val="004C5E2C"/>
    <w:rsid w:val="004C6B3D"/>
    <w:rsid w:val="004C6EF8"/>
    <w:rsid w:val="004C6FD5"/>
    <w:rsid w:val="004C74D6"/>
    <w:rsid w:val="004C7E2B"/>
    <w:rsid w:val="004D0047"/>
    <w:rsid w:val="004D049A"/>
    <w:rsid w:val="004D061E"/>
    <w:rsid w:val="004D0750"/>
    <w:rsid w:val="004D0ED3"/>
    <w:rsid w:val="004D0FC4"/>
    <w:rsid w:val="004D19B7"/>
    <w:rsid w:val="004D19FC"/>
    <w:rsid w:val="004D1CF5"/>
    <w:rsid w:val="004D1F14"/>
    <w:rsid w:val="004D2018"/>
    <w:rsid w:val="004D2AD0"/>
    <w:rsid w:val="004D2ECE"/>
    <w:rsid w:val="004D380E"/>
    <w:rsid w:val="004D3EBF"/>
    <w:rsid w:val="004D41BE"/>
    <w:rsid w:val="004D424B"/>
    <w:rsid w:val="004D43E0"/>
    <w:rsid w:val="004D449D"/>
    <w:rsid w:val="004D4907"/>
    <w:rsid w:val="004D4BF6"/>
    <w:rsid w:val="004D4C69"/>
    <w:rsid w:val="004D4E31"/>
    <w:rsid w:val="004D5110"/>
    <w:rsid w:val="004D562D"/>
    <w:rsid w:val="004D57AF"/>
    <w:rsid w:val="004D69D3"/>
    <w:rsid w:val="004D6D69"/>
    <w:rsid w:val="004D6E37"/>
    <w:rsid w:val="004D7BA4"/>
    <w:rsid w:val="004E0C20"/>
    <w:rsid w:val="004E0E43"/>
    <w:rsid w:val="004E0E4C"/>
    <w:rsid w:val="004E19EB"/>
    <w:rsid w:val="004E1ACF"/>
    <w:rsid w:val="004E2E08"/>
    <w:rsid w:val="004E30EE"/>
    <w:rsid w:val="004E3B8E"/>
    <w:rsid w:val="004E44EF"/>
    <w:rsid w:val="004E4A7C"/>
    <w:rsid w:val="004E4BED"/>
    <w:rsid w:val="004E4C19"/>
    <w:rsid w:val="004E5097"/>
    <w:rsid w:val="004E51DA"/>
    <w:rsid w:val="004E54AB"/>
    <w:rsid w:val="004E5C8E"/>
    <w:rsid w:val="004E5CA8"/>
    <w:rsid w:val="004E601E"/>
    <w:rsid w:val="004E657E"/>
    <w:rsid w:val="004E669E"/>
    <w:rsid w:val="004E6709"/>
    <w:rsid w:val="004E6A98"/>
    <w:rsid w:val="004E6CB7"/>
    <w:rsid w:val="004E734F"/>
    <w:rsid w:val="004E744B"/>
    <w:rsid w:val="004E7501"/>
    <w:rsid w:val="004E7628"/>
    <w:rsid w:val="004E7B57"/>
    <w:rsid w:val="004F0692"/>
    <w:rsid w:val="004F06C8"/>
    <w:rsid w:val="004F0A62"/>
    <w:rsid w:val="004F1396"/>
    <w:rsid w:val="004F17B7"/>
    <w:rsid w:val="004F17C2"/>
    <w:rsid w:val="004F18D7"/>
    <w:rsid w:val="004F2133"/>
    <w:rsid w:val="004F2788"/>
    <w:rsid w:val="004F3FE4"/>
    <w:rsid w:val="004F4072"/>
    <w:rsid w:val="004F412D"/>
    <w:rsid w:val="004F42DD"/>
    <w:rsid w:val="004F445A"/>
    <w:rsid w:val="004F471F"/>
    <w:rsid w:val="004F4D40"/>
    <w:rsid w:val="004F53EA"/>
    <w:rsid w:val="004F56AE"/>
    <w:rsid w:val="004F5C89"/>
    <w:rsid w:val="004F5EB6"/>
    <w:rsid w:val="004F615E"/>
    <w:rsid w:val="004F6709"/>
    <w:rsid w:val="004F70D7"/>
    <w:rsid w:val="004F7183"/>
    <w:rsid w:val="004F7473"/>
    <w:rsid w:val="004F7528"/>
    <w:rsid w:val="004F7821"/>
    <w:rsid w:val="005000F8"/>
    <w:rsid w:val="00500127"/>
    <w:rsid w:val="005003AF"/>
    <w:rsid w:val="005005E8"/>
    <w:rsid w:val="005007AB"/>
    <w:rsid w:val="00500849"/>
    <w:rsid w:val="00500CDA"/>
    <w:rsid w:val="005010DF"/>
    <w:rsid w:val="00501428"/>
    <w:rsid w:val="00501AC0"/>
    <w:rsid w:val="00501F66"/>
    <w:rsid w:val="00502053"/>
    <w:rsid w:val="00502073"/>
    <w:rsid w:val="00502318"/>
    <w:rsid w:val="0050234E"/>
    <w:rsid w:val="005023B5"/>
    <w:rsid w:val="005024CB"/>
    <w:rsid w:val="005025F4"/>
    <w:rsid w:val="005027D4"/>
    <w:rsid w:val="00502944"/>
    <w:rsid w:val="00502D49"/>
    <w:rsid w:val="0050308C"/>
    <w:rsid w:val="005052B4"/>
    <w:rsid w:val="00505B70"/>
    <w:rsid w:val="00505E2B"/>
    <w:rsid w:val="00505EA9"/>
    <w:rsid w:val="00506168"/>
    <w:rsid w:val="00506918"/>
    <w:rsid w:val="00506B3F"/>
    <w:rsid w:val="00506CEA"/>
    <w:rsid w:val="005100E0"/>
    <w:rsid w:val="005100FB"/>
    <w:rsid w:val="00510CC6"/>
    <w:rsid w:val="0051115E"/>
    <w:rsid w:val="005117B9"/>
    <w:rsid w:val="00511EC4"/>
    <w:rsid w:val="00512239"/>
    <w:rsid w:val="0051264D"/>
    <w:rsid w:val="00512B3E"/>
    <w:rsid w:val="00512DEA"/>
    <w:rsid w:val="00512E75"/>
    <w:rsid w:val="0051338F"/>
    <w:rsid w:val="00513413"/>
    <w:rsid w:val="005138EB"/>
    <w:rsid w:val="00513D63"/>
    <w:rsid w:val="00514253"/>
    <w:rsid w:val="00514358"/>
    <w:rsid w:val="0051477E"/>
    <w:rsid w:val="0051520B"/>
    <w:rsid w:val="00515262"/>
    <w:rsid w:val="0051599F"/>
    <w:rsid w:val="00515CF9"/>
    <w:rsid w:val="00515D6A"/>
    <w:rsid w:val="005166DD"/>
    <w:rsid w:val="005169EC"/>
    <w:rsid w:val="00516D55"/>
    <w:rsid w:val="0051766A"/>
    <w:rsid w:val="005177A8"/>
    <w:rsid w:val="00517887"/>
    <w:rsid w:val="0051793E"/>
    <w:rsid w:val="00517B45"/>
    <w:rsid w:val="005201CD"/>
    <w:rsid w:val="005202DC"/>
    <w:rsid w:val="00520CD8"/>
    <w:rsid w:val="005211FC"/>
    <w:rsid w:val="005217B1"/>
    <w:rsid w:val="00521ED7"/>
    <w:rsid w:val="00521F86"/>
    <w:rsid w:val="005225C9"/>
    <w:rsid w:val="00522E7E"/>
    <w:rsid w:val="0052320B"/>
    <w:rsid w:val="005232BF"/>
    <w:rsid w:val="00523301"/>
    <w:rsid w:val="00523A44"/>
    <w:rsid w:val="00523E30"/>
    <w:rsid w:val="005245D0"/>
    <w:rsid w:val="00524964"/>
    <w:rsid w:val="00524B22"/>
    <w:rsid w:val="00524BBF"/>
    <w:rsid w:val="00524C3A"/>
    <w:rsid w:val="0052521F"/>
    <w:rsid w:val="005255DA"/>
    <w:rsid w:val="00525741"/>
    <w:rsid w:val="0052584C"/>
    <w:rsid w:val="00525EA0"/>
    <w:rsid w:val="00525F1C"/>
    <w:rsid w:val="00525F44"/>
    <w:rsid w:val="00526154"/>
    <w:rsid w:val="0052690A"/>
    <w:rsid w:val="00526C77"/>
    <w:rsid w:val="00527068"/>
    <w:rsid w:val="00527397"/>
    <w:rsid w:val="005277AD"/>
    <w:rsid w:val="00530175"/>
    <w:rsid w:val="00530344"/>
    <w:rsid w:val="00530F74"/>
    <w:rsid w:val="00531098"/>
    <w:rsid w:val="00531118"/>
    <w:rsid w:val="005313F8"/>
    <w:rsid w:val="005318FA"/>
    <w:rsid w:val="005319BB"/>
    <w:rsid w:val="00531EA6"/>
    <w:rsid w:val="0053246F"/>
    <w:rsid w:val="00532AD2"/>
    <w:rsid w:val="00532B7E"/>
    <w:rsid w:val="00532BCE"/>
    <w:rsid w:val="00532C5B"/>
    <w:rsid w:val="00532E17"/>
    <w:rsid w:val="00533544"/>
    <w:rsid w:val="00533780"/>
    <w:rsid w:val="005339F6"/>
    <w:rsid w:val="00534A62"/>
    <w:rsid w:val="00534AC6"/>
    <w:rsid w:val="005352AF"/>
    <w:rsid w:val="005358BD"/>
    <w:rsid w:val="00535FA0"/>
    <w:rsid w:val="00536407"/>
    <w:rsid w:val="005368F2"/>
    <w:rsid w:val="00536D5A"/>
    <w:rsid w:val="00536E71"/>
    <w:rsid w:val="005372BE"/>
    <w:rsid w:val="0053771D"/>
    <w:rsid w:val="00537AD1"/>
    <w:rsid w:val="0054013E"/>
    <w:rsid w:val="0054020A"/>
    <w:rsid w:val="00541526"/>
    <w:rsid w:val="005418DE"/>
    <w:rsid w:val="005422E4"/>
    <w:rsid w:val="0054270A"/>
    <w:rsid w:val="00543D6C"/>
    <w:rsid w:val="0054556C"/>
    <w:rsid w:val="00545768"/>
    <w:rsid w:val="00545AA2"/>
    <w:rsid w:val="00546499"/>
    <w:rsid w:val="00546681"/>
    <w:rsid w:val="0054702A"/>
    <w:rsid w:val="00551182"/>
    <w:rsid w:val="005511BE"/>
    <w:rsid w:val="005512E7"/>
    <w:rsid w:val="00551739"/>
    <w:rsid w:val="00552165"/>
    <w:rsid w:val="0055231C"/>
    <w:rsid w:val="005533A0"/>
    <w:rsid w:val="005537F0"/>
    <w:rsid w:val="00554634"/>
    <w:rsid w:val="00554CA0"/>
    <w:rsid w:val="00554FED"/>
    <w:rsid w:val="00555F06"/>
    <w:rsid w:val="00556D3C"/>
    <w:rsid w:val="00556E15"/>
    <w:rsid w:val="005573C4"/>
    <w:rsid w:val="00557708"/>
    <w:rsid w:val="00557BA3"/>
    <w:rsid w:val="00557DCD"/>
    <w:rsid w:val="005604B9"/>
    <w:rsid w:val="005607CF"/>
    <w:rsid w:val="00560E6F"/>
    <w:rsid w:val="005615B9"/>
    <w:rsid w:val="0056185E"/>
    <w:rsid w:val="00561A93"/>
    <w:rsid w:val="0056276E"/>
    <w:rsid w:val="0056353F"/>
    <w:rsid w:val="00563C2F"/>
    <w:rsid w:val="00563D5C"/>
    <w:rsid w:val="005643DB"/>
    <w:rsid w:val="00564D8C"/>
    <w:rsid w:val="00565016"/>
    <w:rsid w:val="005652D8"/>
    <w:rsid w:val="00565A8E"/>
    <w:rsid w:val="00565E78"/>
    <w:rsid w:val="00566BA4"/>
    <w:rsid w:val="00566C7D"/>
    <w:rsid w:val="005676B6"/>
    <w:rsid w:val="00567BB2"/>
    <w:rsid w:val="00567F08"/>
    <w:rsid w:val="0057011B"/>
    <w:rsid w:val="00570C49"/>
    <w:rsid w:val="0057111E"/>
    <w:rsid w:val="00571E92"/>
    <w:rsid w:val="00571F9C"/>
    <w:rsid w:val="005721B2"/>
    <w:rsid w:val="0057261A"/>
    <w:rsid w:val="0057285A"/>
    <w:rsid w:val="00572B9B"/>
    <w:rsid w:val="00572F2E"/>
    <w:rsid w:val="0057324E"/>
    <w:rsid w:val="00574614"/>
    <w:rsid w:val="005749F9"/>
    <w:rsid w:val="00574B9A"/>
    <w:rsid w:val="00574C7A"/>
    <w:rsid w:val="00574E23"/>
    <w:rsid w:val="00575908"/>
    <w:rsid w:val="00575B05"/>
    <w:rsid w:val="00575F10"/>
    <w:rsid w:val="0057617F"/>
    <w:rsid w:val="0057660B"/>
    <w:rsid w:val="00576710"/>
    <w:rsid w:val="0057672A"/>
    <w:rsid w:val="00576B94"/>
    <w:rsid w:val="00576E43"/>
    <w:rsid w:val="00576F14"/>
    <w:rsid w:val="00576FDD"/>
    <w:rsid w:val="00577501"/>
    <w:rsid w:val="005775AB"/>
    <w:rsid w:val="005779EA"/>
    <w:rsid w:val="00577ADD"/>
    <w:rsid w:val="00580E85"/>
    <w:rsid w:val="00580F88"/>
    <w:rsid w:val="00581598"/>
    <w:rsid w:val="00581A5F"/>
    <w:rsid w:val="00581BFB"/>
    <w:rsid w:val="00581DFC"/>
    <w:rsid w:val="00582341"/>
    <w:rsid w:val="005823CB"/>
    <w:rsid w:val="005825F4"/>
    <w:rsid w:val="00583648"/>
    <w:rsid w:val="00584249"/>
    <w:rsid w:val="005842E2"/>
    <w:rsid w:val="00584CC9"/>
    <w:rsid w:val="00584E0E"/>
    <w:rsid w:val="00585AC7"/>
    <w:rsid w:val="00585BB9"/>
    <w:rsid w:val="005868E9"/>
    <w:rsid w:val="005870CF"/>
    <w:rsid w:val="00587214"/>
    <w:rsid w:val="00587783"/>
    <w:rsid w:val="00587DBC"/>
    <w:rsid w:val="00590023"/>
    <w:rsid w:val="0059018F"/>
    <w:rsid w:val="0059020F"/>
    <w:rsid w:val="0059099E"/>
    <w:rsid w:val="00590CFC"/>
    <w:rsid w:val="00591088"/>
    <w:rsid w:val="00591536"/>
    <w:rsid w:val="0059162E"/>
    <w:rsid w:val="00592762"/>
    <w:rsid w:val="00592C80"/>
    <w:rsid w:val="00592E8B"/>
    <w:rsid w:val="00593266"/>
    <w:rsid w:val="00593AEE"/>
    <w:rsid w:val="00593C8E"/>
    <w:rsid w:val="005940BE"/>
    <w:rsid w:val="00594443"/>
    <w:rsid w:val="00594E69"/>
    <w:rsid w:val="00594F5C"/>
    <w:rsid w:val="005953FE"/>
    <w:rsid w:val="00595620"/>
    <w:rsid w:val="0059629B"/>
    <w:rsid w:val="00596FBE"/>
    <w:rsid w:val="0059702E"/>
    <w:rsid w:val="00597514"/>
    <w:rsid w:val="00597E7D"/>
    <w:rsid w:val="005A0B92"/>
    <w:rsid w:val="005A120A"/>
    <w:rsid w:val="005A15E9"/>
    <w:rsid w:val="005A2029"/>
    <w:rsid w:val="005A28F5"/>
    <w:rsid w:val="005A2FA0"/>
    <w:rsid w:val="005A34FA"/>
    <w:rsid w:val="005A3C9C"/>
    <w:rsid w:val="005A452F"/>
    <w:rsid w:val="005A46B2"/>
    <w:rsid w:val="005A4C51"/>
    <w:rsid w:val="005A4D3F"/>
    <w:rsid w:val="005A5113"/>
    <w:rsid w:val="005A56BA"/>
    <w:rsid w:val="005A578D"/>
    <w:rsid w:val="005A5802"/>
    <w:rsid w:val="005A6090"/>
    <w:rsid w:val="005A775C"/>
    <w:rsid w:val="005B00B3"/>
    <w:rsid w:val="005B0593"/>
    <w:rsid w:val="005B0B9B"/>
    <w:rsid w:val="005B130C"/>
    <w:rsid w:val="005B20A5"/>
    <w:rsid w:val="005B20F1"/>
    <w:rsid w:val="005B2551"/>
    <w:rsid w:val="005B2B13"/>
    <w:rsid w:val="005B320F"/>
    <w:rsid w:val="005B334D"/>
    <w:rsid w:val="005B3CD8"/>
    <w:rsid w:val="005B44C1"/>
    <w:rsid w:val="005B4FBB"/>
    <w:rsid w:val="005B502B"/>
    <w:rsid w:val="005B51C6"/>
    <w:rsid w:val="005B541D"/>
    <w:rsid w:val="005B5696"/>
    <w:rsid w:val="005B5AEC"/>
    <w:rsid w:val="005B5C27"/>
    <w:rsid w:val="005B5DA4"/>
    <w:rsid w:val="005B6343"/>
    <w:rsid w:val="005B6FE2"/>
    <w:rsid w:val="005C0133"/>
    <w:rsid w:val="005C01D7"/>
    <w:rsid w:val="005C02AF"/>
    <w:rsid w:val="005C050A"/>
    <w:rsid w:val="005C05B7"/>
    <w:rsid w:val="005C07F3"/>
    <w:rsid w:val="005C0A78"/>
    <w:rsid w:val="005C153D"/>
    <w:rsid w:val="005C1751"/>
    <w:rsid w:val="005C2C4F"/>
    <w:rsid w:val="005C2D93"/>
    <w:rsid w:val="005C39E3"/>
    <w:rsid w:val="005C3D60"/>
    <w:rsid w:val="005C4097"/>
    <w:rsid w:val="005C428A"/>
    <w:rsid w:val="005C44AB"/>
    <w:rsid w:val="005C4794"/>
    <w:rsid w:val="005C485D"/>
    <w:rsid w:val="005C4BBE"/>
    <w:rsid w:val="005C50CC"/>
    <w:rsid w:val="005C522A"/>
    <w:rsid w:val="005C5A59"/>
    <w:rsid w:val="005C61B6"/>
    <w:rsid w:val="005C639F"/>
    <w:rsid w:val="005C66DA"/>
    <w:rsid w:val="005C6D8D"/>
    <w:rsid w:val="005C6DB2"/>
    <w:rsid w:val="005C71EA"/>
    <w:rsid w:val="005C72B3"/>
    <w:rsid w:val="005C76BA"/>
    <w:rsid w:val="005C78FA"/>
    <w:rsid w:val="005C7C35"/>
    <w:rsid w:val="005C7DF1"/>
    <w:rsid w:val="005D1280"/>
    <w:rsid w:val="005D14DD"/>
    <w:rsid w:val="005D1631"/>
    <w:rsid w:val="005D1928"/>
    <w:rsid w:val="005D1A7E"/>
    <w:rsid w:val="005D1D9B"/>
    <w:rsid w:val="005D21B1"/>
    <w:rsid w:val="005D2795"/>
    <w:rsid w:val="005D2BC3"/>
    <w:rsid w:val="005D2C6C"/>
    <w:rsid w:val="005D2E3A"/>
    <w:rsid w:val="005D2FCD"/>
    <w:rsid w:val="005D3045"/>
    <w:rsid w:val="005D33D8"/>
    <w:rsid w:val="005D382E"/>
    <w:rsid w:val="005D3AA8"/>
    <w:rsid w:val="005D3EA9"/>
    <w:rsid w:val="005D4055"/>
    <w:rsid w:val="005D4576"/>
    <w:rsid w:val="005D4590"/>
    <w:rsid w:val="005D4C01"/>
    <w:rsid w:val="005D4EB5"/>
    <w:rsid w:val="005D50DE"/>
    <w:rsid w:val="005D52F2"/>
    <w:rsid w:val="005D53E3"/>
    <w:rsid w:val="005D57C9"/>
    <w:rsid w:val="005D5CA3"/>
    <w:rsid w:val="005D5D19"/>
    <w:rsid w:val="005D6A8D"/>
    <w:rsid w:val="005D6C7C"/>
    <w:rsid w:val="005D6C7F"/>
    <w:rsid w:val="005D6D7C"/>
    <w:rsid w:val="005D75C0"/>
    <w:rsid w:val="005D7829"/>
    <w:rsid w:val="005D7C6E"/>
    <w:rsid w:val="005E016A"/>
    <w:rsid w:val="005E045F"/>
    <w:rsid w:val="005E074B"/>
    <w:rsid w:val="005E0A1D"/>
    <w:rsid w:val="005E0C2F"/>
    <w:rsid w:val="005E0D8E"/>
    <w:rsid w:val="005E11DA"/>
    <w:rsid w:val="005E1608"/>
    <w:rsid w:val="005E1E15"/>
    <w:rsid w:val="005E31B0"/>
    <w:rsid w:val="005E3471"/>
    <w:rsid w:val="005E3A08"/>
    <w:rsid w:val="005E41D5"/>
    <w:rsid w:val="005E4B6C"/>
    <w:rsid w:val="005E4C09"/>
    <w:rsid w:val="005E4C8E"/>
    <w:rsid w:val="005E4E1C"/>
    <w:rsid w:val="005E5420"/>
    <w:rsid w:val="005E5793"/>
    <w:rsid w:val="005E5D6E"/>
    <w:rsid w:val="005E5FE5"/>
    <w:rsid w:val="005E6729"/>
    <w:rsid w:val="005E69D3"/>
    <w:rsid w:val="005E6C1C"/>
    <w:rsid w:val="005E6E03"/>
    <w:rsid w:val="005E6EB8"/>
    <w:rsid w:val="005E6EE7"/>
    <w:rsid w:val="005E6F95"/>
    <w:rsid w:val="005E74DB"/>
    <w:rsid w:val="005E7C75"/>
    <w:rsid w:val="005E7CA1"/>
    <w:rsid w:val="005E7FF4"/>
    <w:rsid w:val="005F0923"/>
    <w:rsid w:val="005F0C30"/>
    <w:rsid w:val="005F0D50"/>
    <w:rsid w:val="005F1146"/>
    <w:rsid w:val="005F24B6"/>
    <w:rsid w:val="005F26C6"/>
    <w:rsid w:val="005F38B5"/>
    <w:rsid w:val="005F3C7B"/>
    <w:rsid w:val="005F3EC3"/>
    <w:rsid w:val="005F4319"/>
    <w:rsid w:val="005F453C"/>
    <w:rsid w:val="005F548B"/>
    <w:rsid w:val="005F5504"/>
    <w:rsid w:val="005F5940"/>
    <w:rsid w:val="005F5D42"/>
    <w:rsid w:val="005F6146"/>
    <w:rsid w:val="005F61A8"/>
    <w:rsid w:val="005F6B0A"/>
    <w:rsid w:val="005F6BCE"/>
    <w:rsid w:val="005F6D12"/>
    <w:rsid w:val="005F7280"/>
    <w:rsid w:val="005F72D9"/>
    <w:rsid w:val="005F7B7A"/>
    <w:rsid w:val="005F7C24"/>
    <w:rsid w:val="00600139"/>
    <w:rsid w:val="0060024D"/>
    <w:rsid w:val="00600387"/>
    <w:rsid w:val="00600713"/>
    <w:rsid w:val="00600F09"/>
    <w:rsid w:val="0060134B"/>
    <w:rsid w:val="00601359"/>
    <w:rsid w:val="00601435"/>
    <w:rsid w:val="0060209C"/>
    <w:rsid w:val="006027A6"/>
    <w:rsid w:val="0060281F"/>
    <w:rsid w:val="00602C76"/>
    <w:rsid w:val="006032D2"/>
    <w:rsid w:val="00603536"/>
    <w:rsid w:val="00604130"/>
    <w:rsid w:val="00604281"/>
    <w:rsid w:val="0060511B"/>
    <w:rsid w:val="0060523B"/>
    <w:rsid w:val="0060545C"/>
    <w:rsid w:val="006054A1"/>
    <w:rsid w:val="00605890"/>
    <w:rsid w:val="00605A3B"/>
    <w:rsid w:val="00605D80"/>
    <w:rsid w:val="00605F02"/>
    <w:rsid w:val="00606167"/>
    <w:rsid w:val="00606AC6"/>
    <w:rsid w:val="00607526"/>
    <w:rsid w:val="00607C68"/>
    <w:rsid w:val="00607E67"/>
    <w:rsid w:val="00610015"/>
    <w:rsid w:val="0061026C"/>
    <w:rsid w:val="00610457"/>
    <w:rsid w:val="0061119C"/>
    <w:rsid w:val="00611D99"/>
    <w:rsid w:val="00612065"/>
    <w:rsid w:val="006124C1"/>
    <w:rsid w:val="00612D47"/>
    <w:rsid w:val="00612F33"/>
    <w:rsid w:val="006132BD"/>
    <w:rsid w:val="006133E6"/>
    <w:rsid w:val="0061359F"/>
    <w:rsid w:val="00613E9A"/>
    <w:rsid w:val="00614645"/>
    <w:rsid w:val="00614A7A"/>
    <w:rsid w:val="00614C9D"/>
    <w:rsid w:val="00614D8C"/>
    <w:rsid w:val="00614F0C"/>
    <w:rsid w:val="00614F80"/>
    <w:rsid w:val="00615A5D"/>
    <w:rsid w:val="00615FAD"/>
    <w:rsid w:val="006162CD"/>
    <w:rsid w:val="00616D42"/>
    <w:rsid w:val="00616E80"/>
    <w:rsid w:val="00617261"/>
    <w:rsid w:val="006173A7"/>
    <w:rsid w:val="006175B8"/>
    <w:rsid w:val="0061764A"/>
    <w:rsid w:val="006177DD"/>
    <w:rsid w:val="00617A29"/>
    <w:rsid w:val="006202CF"/>
    <w:rsid w:val="00620B6C"/>
    <w:rsid w:val="00620C31"/>
    <w:rsid w:val="006218DB"/>
    <w:rsid w:val="0062192F"/>
    <w:rsid w:val="00621ECE"/>
    <w:rsid w:val="00622952"/>
    <w:rsid w:val="00622A79"/>
    <w:rsid w:val="00622BCB"/>
    <w:rsid w:val="00623064"/>
    <w:rsid w:val="00623D30"/>
    <w:rsid w:val="00623F61"/>
    <w:rsid w:val="006240BA"/>
    <w:rsid w:val="00624260"/>
    <w:rsid w:val="00624531"/>
    <w:rsid w:val="006256D8"/>
    <w:rsid w:val="00625712"/>
    <w:rsid w:val="0062575E"/>
    <w:rsid w:val="00625D7E"/>
    <w:rsid w:val="00626AE9"/>
    <w:rsid w:val="0062712C"/>
    <w:rsid w:val="00627855"/>
    <w:rsid w:val="00627C59"/>
    <w:rsid w:val="00630433"/>
    <w:rsid w:val="006314F0"/>
    <w:rsid w:val="006317EE"/>
    <w:rsid w:val="0063183F"/>
    <w:rsid w:val="00631CA6"/>
    <w:rsid w:val="00632133"/>
    <w:rsid w:val="00632267"/>
    <w:rsid w:val="0063248B"/>
    <w:rsid w:val="00633018"/>
    <w:rsid w:val="0063370D"/>
    <w:rsid w:val="006337AE"/>
    <w:rsid w:val="006338E5"/>
    <w:rsid w:val="00633C95"/>
    <w:rsid w:val="00633DA9"/>
    <w:rsid w:val="00633EE2"/>
    <w:rsid w:val="006346A6"/>
    <w:rsid w:val="00635039"/>
    <w:rsid w:val="006353C5"/>
    <w:rsid w:val="006354B1"/>
    <w:rsid w:val="006356BD"/>
    <w:rsid w:val="006356DC"/>
    <w:rsid w:val="00635B97"/>
    <w:rsid w:val="00636A8B"/>
    <w:rsid w:val="00637537"/>
    <w:rsid w:val="00641916"/>
    <w:rsid w:val="006420AE"/>
    <w:rsid w:val="00642309"/>
    <w:rsid w:val="0064230D"/>
    <w:rsid w:val="006429AA"/>
    <w:rsid w:val="00642E86"/>
    <w:rsid w:val="00643ABA"/>
    <w:rsid w:val="00643E32"/>
    <w:rsid w:val="00644A49"/>
    <w:rsid w:val="00644E48"/>
    <w:rsid w:val="006454D5"/>
    <w:rsid w:val="00645E41"/>
    <w:rsid w:val="00646CB7"/>
    <w:rsid w:val="006471C9"/>
    <w:rsid w:val="006472E1"/>
    <w:rsid w:val="00647AC8"/>
    <w:rsid w:val="00647B49"/>
    <w:rsid w:val="00647EA5"/>
    <w:rsid w:val="0065058B"/>
    <w:rsid w:val="00651600"/>
    <w:rsid w:val="00651E5D"/>
    <w:rsid w:val="00651F8D"/>
    <w:rsid w:val="006520D8"/>
    <w:rsid w:val="0065226D"/>
    <w:rsid w:val="0065296E"/>
    <w:rsid w:val="00652C88"/>
    <w:rsid w:val="00652D1D"/>
    <w:rsid w:val="00653524"/>
    <w:rsid w:val="00653A8A"/>
    <w:rsid w:val="00653E1D"/>
    <w:rsid w:val="0065405D"/>
    <w:rsid w:val="0065425E"/>
    <w:rsid w:val="0065444B"/>
    <w:rsid w:val="00654D67"/>
    <w:rsid w:val="0065566D"/>
    <w:rsid w:val="00655688"/>
    <w:rsid w:val="006560EB"/>
    <w:rsid w:val="006567C7"/>
    <w:rsid w:val="00656A53"/>
    <w:rsid w:val="00656AA6"/>
    <w:rsid w:val="00656D4E"/>
    <w:rsid w:val="006572A9"/>
    <w:rsid w:val="00657C64"/>
    <w:rsid w:val="00660038"/>
    <w:rsid w:val="00660114"/>
    <w:rsid w:val="006608C3"/>
    <w:rsid w:val="00660B72"/>
    <w:rsid w:val="00660E0F"/>
    <w:rsid w:val="00660EF7"/>
    <w:rsid w:val="0066143D"/>
    <w:rsid w:val="006618BE"/>
    <w:rsid w:val="00661C5E"/>
    <w:rsid w:val="00661F24"/>
    <w:rsid w:val="006620EA"/>
    <w:rsid w:val="006621A1"/>
    <w:rsid w:val="0066243B"/>
    <w:rsid w:val="00662B8F"/>
    <w:rsid w:val="00662CE5"/>
    <w:rsid w:val="00662E21"/>
    <w:rsid w:val="006633B9"/>
    <w:rsid w:val="00664339"/>
    <w:rsid w:val="0066516E"/>
    <w:rsid w:val="00665229"/>
    <w:rsid w:val="00665D1C"/>
    <w:rsid w:val="0066603A"/>
    <w:rsid w:val="0066640C"/>
    <w:rsid w:val="00666BEC"/>
    <w:rsid w:val="00666E15"/>
    <w:rsid w:val="006670F0"/>
    <w:rsid w:val="0066746C"/>
    <w:rsid w:val="00667AA5"/>
    <w:rsid w:val="00667C60"/>
    <w:rsid w:val="00667F88"/>
    <w:rsid w:val="0067016F"/>
    <w:rsid w:val="00670346"/>
    <w:rsid w:val="00670F51"/>
    <w:rsid w:val="0067118D"/>
    <w:rsid w:val="0067157E"/>
    <w:rsid w:val="00671582"/>
    <w:rsid w:val="00671604"/>
    <w:rsid w:val="006716F0"/>
    <w:rsid w:val="00671751"/>
    <w:rsid w:val="0067187C"/>
    <w:rsid w:val="006719D1"/>
    <w:rsid w:val="00671A32"/>
    <w:rsid w:val="006723BB"/>
    <w:rsid w:val="00672CDB"/>
    <w:rsid w:val="00672D9A"/>
    <w:rsid w:val="00672E0B"/>
    <w:rsid w:val="006731D1"/>
    <w:rsid w:val="00673AE0"/>
    <w:rsid w:val="00673DA2"/>
    <w:rsid w:val="00673DE4"/>
    <w:rsid w:val="00673F07"/>
    <w:rsid w:val="00674160"/>
    <w:rsid w:val="00674F95"/>
    <w:rsid w:val="006759EA"/>
    <w:rsid w:val="00675ECB"/>
    <w:rsid w:val="00676397"/>
    <w:rsid w:val="00676B87"/>
    <w:rsid w:val="00676D1D"/>
    <w:rsid w:val="00677820"/>
    <w:rsid w:val="006778F0"/>
    <w:rsid w:val="00677C83"/>
    <w:rsid w:val="00677E58"/>
    <w:rsid w:val="00680316"/>
    <w:rsid w:val="00680649"/>
    <w:rsid w:val="00680C3C"/>
    <w:rsid w:val="0068100C"/>
    <w:rsid w:val="00681090"/>
    <w:rsid w:val="00681681"/>
    <w:rsid w:val="00681973"/>
    <w:rsid w:val="00681C1D"/>
    <w:rsid w:val="00682898"/>
    <w:rsid w:val="006829B5"/>
    <w:rsid w:val="00682CA4"/>
    <w:rsid w:val="006830D1"/>
    <w:rsid w:val="006833E5"/>
    <w:rsid w:val="00683FC4"/>
    <w:rsid w:val="0068435A"/>
    <w:rsid w:val="006843B1"/>
    <w:rsid w:val="00684662"/>
    <w:rsid w:val="00684DDE"/>
    <w:rsid w:val="006850B2"/>
    <w:rsid w:val="0068515F"/>
    <w:rsid w:val="00685417"/>
    <w:rsid w:val="0068587B"/>
    <w:rsid w:val="00685913"/>
    <w:rsid w:val="00685BA2"/>
    <w:rsid w:val="00686060"/>
    <w:rsid w:val="00686581"/>
    <w:rsid w:val="006865D8"/>
    <w:rsid w:val="00686D3B"/>
    <w:rsid w:val="00686E28"/>
    <w:rsid w:val="006871EE"/>
    <w:rsid w:val="006874C4"/>
    <w:rsid w:val="00687845"/>
    <w:rsid w:val="00687D01"/>
    <w:rsid w:val="00690268"/>
    <w:rsid w:val="006903F5"/>
    <w:rsid w:val="00690E76"/>
    <w:rsid w:val="00691416"/>
    <w:rsid w:val="0069143D"/>
    <w:rsid w:val="00691A8A"/>
    <w:rsid w:val="00691C69"/>
    <w:rsid w:val="006935B8"/>
    <w:rsid w:val="006935F5"/>
    <w:rsid w:val="00693779"/>
    <w:rsid w:val="00693A5D"/>
    <w:rsid w:val="00693D82"/>
    <w:rsid w:val="00693FCE"/>
    <w:rsid w:val="006940CF"/>
    <w:rsid w:val="006941F4"/>
    <w:rsid w:val="00694B2D"/>
    <w:rsid w:val="00694F52"/>
    <w:rsid w:val="006959C6"/>
    <w:rsid w:val="00696361"/>
    <w:rsid w:val="006963C6"/>
    <w:rsid w:val="0069683D"/>
    <w:rsid w:val="00696B83"/>
    <w:rsid w:val="00696BFB"/>
    <w:rsid w:val="006970C6"/>
    <w:rsid w:val="00697129"/>
    <w:rsid w:val="006972D9"/>
    <w:rsid w:val="00697747"/>
    <w:rsid w:val="00697A72"/>
    <w:rsid w:val="006A0C75"/>
    <w:rsid w:val="006A0D05"/>
    <w:rsid w:val="006A0D8F"/>
    <w:rsid w:val="006A0EAA"/>
    <w:rsid w:val="006A1250"/>
    <w:rsid w:val="006A1BF3"/>
    <w:rsid w:val="006A25A4"/>
    <w:rsid w:val="006A25E3"/>
    <w:rsid w:val="006A26B6"/>
    <w:rsid w:val="006A29E5"/>
    <w:rsid w:val="006A2BBE"/>
    <w:rsid w:val="006A2FDB"/>
    <w:rsid w:val="006A3A55"/>
    <w:rsid w:val="006A4DEA"/>
    <w:rsid w:val="006A5230"/>
    <w:rsid w:val="006A54E4"/>
    <w:rsid w:val="006A5B2A"/>
    <w:rsid w:val="006A63CB"/>
    <w:rsid w:val="006A6565"/>
    <w:rsid w:val="006A65EE"/>
    <w:rsid w:val="006A6643"/>
    <w:rsid w:val="006A6688"/>
    <w:rsid w:val="006A6AA1"/>
    <w:rsid w:val="006A6B85"/>
    <w:rsid w:val="006A77BF"/>
    <w:rsid w:val="006A78EF"/>
    <w:rsid w:val="006A7CDD"/>
    <w:rsid w:val="006A7E09"/>
    <w:rsid w:val="006B0347"/>
    <w:rsid w:val="006B04AF"/>
    <w:rsid w:val="006B05ED"/>
    <w:rsid w:val="006B09EE"/>
    <w:rsid w:val="006B0B01"/>
    <w:rsid w:val="006B0C7A"/>
    <w:rsid w:val="006B1B96"/>
    <w:rsid w:val="006B1E2B"/>
    <w:rsid w:val="006B21C5"/>
    <w:rsid w:val="006B24FD"/>
    <w:rsid w:val="006B2664"/>
    <w:rsid w:val="006B2873"/>
    <w:rsid w:val="006B3918"/>
    <w:rsid w:val="006B3F58"/>
    <w:rsid w:val="006B4539"/>
    <w:rsid w:val="006B4678"/>
    <w:rsid w:val="006B4F54"/>
    <w:rsid w:val="006B5136"/>
    <w:rsid w:val="006B5E4F"/>
    <w:rsid w:val="006B5FDC"/>
    <w:rsid w:val="006B6D67"/>
    <w:rsid w:val="006B7281"/>
    <w:rsid w:val="006C007D"/>
    <w:rsid w:val="006C1133"/>
    <w:rsid w:val="006C184E"/>
    <w:rsid w:val="006C1A0D"/>
    <w:rsid w:val="006C2485"/>
    <w:rsid w:val="006C28C9"/>
    <w:rsid w:val="006C33A5"/>
    <w:rsid w:val="006C3654"/>
    <w:rsid w:val="006C425E"/>
    <w:rsid w:val="006C43AD"/>
    <w:rsid w:val="006C49B0"/>
    <w:rsid w:val="006C4D46"/>
    <w:rsid w:val="006C50B9"/>
    <w:rsid w:val="006C52EB"/>
    <w:rsid w:val="006C5B94"/>
    <w:rsid w:val="006C618F"/>
    <w:rsid w:val="006C6894"/>
    <w:rsid w:val="006C6985"/>
    <w:rsid w:val="006C698B"/>
    <w:rsid w:val="006C6ACC"/>
    <w:rsid w:val="006C6B44"/>
    <w:rsid w:val="006C6BDE"/>
    <w:rsid w:val="006C7558"/>
    <w:rsid w:val="006C7DC4"/>
    <w:rsid w:val="006D0057"/>
    <w:rsid w:val="006D00BC"/>
    <w:rsid w:val="006D03DE"/>
    <w:rsid w:val="006D0428"/>
    <w:rsid w:val="006D079A"/>
    <w:rsid w:val="006D0844"/>
    <w:rsid w:val="006D09F3"/>
    <w:rsid w:val="006D136B"/>
    <w:rsid w:val="006D14FF"/>
    <w:rsid w:val="006D1C9A"/>
    <w:rsid w:val="006D22FB"/>
    <w:rsid w:val="006D2968"/>
    <w:rsid w:val="006D2B2F"/>
    <w:rsid w:val="006D395F"/>
    <w:rsid w:val="006D3C67"/>
    <w:rsid w:val="006D41B4"/>
    <w:rsid w:val="006D45E1"/>
    <w:rsid w:val="006D4698"/>
    <w:rsid w:val="006D4ABC"/>
    <w:rsid w:val="006D568E"/>
    <w:rsid w:val="006D5B64"/>
    <w:rsid w:val="006D5DA2"/>
    <w:rsid w:val="006D5F31"/>
    <w:rsid w:val="006D6005"/>
    <w:rsid w:val="006D6260"/>
    <w:rsid w:val="006D6D1E"/>
    <w:rsid w:val="006D6D4E"/>
    <w:rsid w:val="006D6E0F"/>
    <w:rsid w:val="006D7323"/>
    <w:rsid w:val="006D76DA"/>
    <w:rsid w:val="006D7D37"/>
    <w:rsid w:val="006E01F2"/>
    <w:rsid w:val="006E0C6A"/>
    <w:rsid w:val="006E0EAE"/>
    <w:rsid w:val="006E0EE0"/>
    <w:rsid w:val="006E1061"/>
    <w:rsid w:val="006E12D7"/>
    <w:rsid w:val="006E19CD"/>
    <w:rsid w:val="006E23F7"/>
    <w:rsid w:val="006E24F1"/>
    <w:rsid w:val="006E26E4"/>
    <w:rsid w:val="006E36A8"/>
    <w:rsid w:val="006E3764"/>
    <w:rsid w:val="006E3F30"/>
    <w:rsid w:val="006E41EA"/>
    <w:rsid w:val="006E534A"/>
    <w:rsid w:val="006E5D0C"/>
    <w:rsid w:val="006E5F03"/>
    <w:rsid w:val="006E601E"/>
    <w:rsid w:val="006E662D"/>
    <w:rsid w:val="006E672A"/>
    <w:rsid w:val="006E691D"/>
    <w:rsid w:val="006E6C15"/>
    <w:rsid w:val="006E7492"/>
    <w:rsid w:val="006E79D9"/>
    <w:rsid w:val="006E7B75"/>
    <w:rsid w:val="006E7BEA"/>
    <w:rsid w:val="006F03A2"/>
    <w:rsid w:val="006F0860"/>
    <w:rsid w:val="006F0BC8"/>
    <w:rsid w:val="006F0EBF"/>
    <w:rsid w:val="006F15F0"/>
    <w:rsid w:val="006F1740"/>
    <w:rsid w:val="006F1846"/>
    <w:rsid w:val="006F1B46"/>
    <w:rsid w:val="006F1FA3"/>
    <w:rsid w:val="006F218F"/>
    <w:rsid w:val="006F2221"/>
    <w:rsid w:val="006F2569"/>
    <w:rsid w:val="006F2613"/>
    <w:rsid w:val="006F2A61"/>
    <w:rsid w:val="006F3703"/>
    <w:rsid w:val="006F412C"/>
    <w:rsid w:val="006F43FE"/>
    <w:rsid w:val="006F4CA6"/>
    <w:rsid w:val="006F4DC5"/>
    <w:rsid w:val="006F5048"/>
    <w:rsid w:val="006F5750"/>
    <w:rsid w:val="006F5EB1"/>
    <w:rsid w:val="006F5F9E"/>
    <w:rsid w:val="006F6B97"/>
    <w:rsid w:val="006F6FE3"/>
    <w:rsid w:val="006F7005"/>
    <w:rsid w:val="006F7083"/>
    <w:rsid w:val="006F757F"/>
    <w:rsid w:val="006F779A"/>
    <w:rsid w:val="006F77C1"/>
    <w:rsid w:val="007006BF"/>
    <w:rsid w:val="007007E9"/>
    <w:rsid w:val="007009D1"/>
    <w:rsid w:val="00700E91"/>
    <w:rsid w:val="00701A39"/>
    <w:rsid w:val="0070234F"/>
    <w:rsid w:val="00702D6A"/>
    <w:rsid w:val="007033BB"/>
    <w:rsid w:val="00703577"/>
    <w:rsid w:val="00703C25"/>
    <w:rsid w:val="00703D12"/>
    <w:rsid w:val="00703ED7"/>
    <w:rsid w:val="007040AB"/>
    <w:rsid w:val="007040AD"/>
    <w:rsid w:val="007044C8"/>
    <w:rsid w:val="00704CE0"/>
    <w:rsid w:val="00704E71"/>
    <w:rsid w:val="007057BB"/>
    <w:rsid w:val="007058AA"/>
    <w:rsid w:val="00706091"/>
    <w:rsid w:val="007061F1"/>
    <w:rsid w:val="007070C3"/>
    <w:rsid w:val="007073CF"/>
    <w:rsid w:val="0070746D"/>
    <w:rsid w:val="00707E80"/>
    <w:rsid w:val="0071031E"/>
    <w:rsid w:val="0071044D"/>
    <w:rsid w:val="00710777"/>
    <w:rsid w:val="0071094E"/>
    <w:rsid w:val="00710982"/>
    <w:rsid w:val="0071098E"/>
    <w:rsid w:val="00711C5D"/>
    <w:rsid w:val="007122D9"/>
    <w:rsid w:val="0071240F"/>
    <w:rsid w:val="007125CB"/>
    <w:rsid w:val="00712784"/>
    <w:rsid w:val="00712828"/>
    <w:rsid w:val="00712B74"/>
    <w:rsid w:val="00712C1A"/>
    <w:rsid w:val="00712CCA"/>
    <w:rsid w:val="00712DA5"/>
    <w:rsid w:val="0071413F"/>
    <w:rsid w:val="0071432C"/>
    <w:rsid w:val="0071494A"/>
    <w:rsid w:val="00714B71"/>
    <w:rsid w:val="00714D57"/>
    <w:rsid w:val="00714E2E"/>
    <w:rsid w:val="00714FB7"/>
    <w:rsid w:val="00715304"/>
    <w:rsid w:val="00715720"/>
    <w:rsid w:val="00715FB0"/>
    <w:rsid w:val="007162B5"/>
    <w:rsid w:val="0071665D"/>
    <w:rsid w:val="00716B9E"/>
    <w:rsid w:val="00716EA6"/>
    <w:rsid w:val="0071729F"/>
    <w:rsid w:val="007172E7"/>
    <w:rsid w:val="007173F3"/>
    <w:rsid w:val="00720034"/>
    <w:rsid w:val="00720470"/>
    <w:rsid w:val="00720836"/>
    <w:rsid w:val="00720B92"/>
    <w:rsid w:val="00720D26"/>
    <w:rsid w:val="0072154C"/>
    <w:rsid w:val="0072194A"/>
    <w:rsid w:val="00721DCD"/>
    <w:rsid w:val="00722711"/>
    <w:rsid w:val="0072280A"/>
    <w:rsid w:val="00722B20"/>
    <w:rsid w:val="0072301E"/>
    <w:rsid w:val="007231F3"/>
    <w:rsid w:val="0072394F"/>
    <w:rsid w:val="00723E97"/>
    <w:rsid w:val="00723F83"/>
    <w:rsid w:val="0072539E"/>
    <w:rsid w:val="00725505"/>
    <w:rsid w:val="00725EC9"/>
    <w:rsid w:val="007260BA"/>
    <w:rsid w:val="00726A9E"/>
    <w:rsid w:val="00726B87"/>
    <w:rsid w:val="00726DC9"/>
    <w:rsid w:val="00726E45"/>
    <w:rsid w:val="0072768E"/>
    <w:rsid w:val="0072777E"/>
    <w:rsid w:val="0073071C"/>
    <w:rsid w:val="00730CC8"/>
    <w:rsid w:val="00731520"/>
    <w:rsid w:val="0073161B"/>
    <w:rsid w:val="00731629"/>
    <w:rsid w:val="007319E3"/>
    <w:rsid w:val="0073229E"/>
    <w:rsid w:val="007329BB"/>
    <w:rsid w:val="007329FB"/>
    <w:rsid w:val="00732E0B"/>
    <w:rsid w:val="00732EDA"/>
    <w:rsid w:val="00733BD3"/>
    <w:rsid w:val="0073461E"/>
    <w:rsid w:val="007347A0"/>
    <w:rsid w:val="007358E9"/>
    <w:rsid w:val="00735BD6"/>
    <w:rsid w:val="00735E67"/>
    <w:rsid w:val="00736729"/>
    <w:rsid w:val="00736824"/>
    <w:rsid w:val="00736F26"/>
    <w:rsid w:val="007372F9"/>
    <w:rsid w:val="007375DF"/>
    <w:rsid w:val="00737923"/>
    <w:rsid w:val="00737B8B"/>
    <w:rsid w:val="00737F59"/>
    <w:rsid w:val="0074083F"/>
    <w:rsid w:val="007408FE"/>
    <w:rsid w:val="00740CCE"/>
    <w:rsid w:val="00740E09"/>
    <w:rsid w:val="007411F7"/>
    <w:rsid w:val="00741F7F"/>
    <w:rsid w:val="007426EF"/>
    <w:rsid w:val="00742C04"/>
    <w:rsid w:val="00742E49"/>
    <w:rsid w:val="0074313E"/>
    <w:rsid w:val="00743450"/>
    <w:rsid w:val="0074389A"/>
    <w:rsid w:val="00744397"/>
    <w:rsid w:val="007448A9"/>
    <w:rsid w:val="007448ED"/>
    <w:rsid w:val="00744A1C"/>
    <w:rsid w:val="0074556E"/>
    <w:rsid w:val="00745916"/>
    <w:rsid w:val="00745978"/>
    <w:rsid w:val="00747094"/>
    <w:rsid w:val="00747A7F"/>
    <w:rsid w:val="00747ED1"/>
    <w:rsid w:val="007505D0"/>
    <w:rsid w:val="00750D4D"/>
    <w:rsid w:val="00750DE0"/>
    <w:rsid w:val="00750FC2"/>
    <w:rsid w:val="00750FCE"/>
    <w:rsid w:val="0075151B"/>
    <w:rsid w:val="00751684"/>
    <w:rsid w:val="00751906"/>
    <w:rsid w:val="00751D31"/>
    <w:rsid w:val="007520A4"/>
    <w:rsid w:val="00752974"/>
    <w:rsid w:val="00752C44"/>
    <w:rsid w:val="00752ED5"/>
    <w:rsid w:val="00753089"/>
    <w:rsid w:val="0075311A"/>
    <w:rsid w:val="00753489"/>
    <w:rsid w:val="00753747"/>
    <w:rsid w:val="00753764"/>
    <w:rsid w:val="007542C3"/>
    <w:rsid w:val="007547DC"/>
    <w:rsid w:val="00754CD0"/>
    <w:rsid w:val="007551D0"/>
    <w:rsid w:val="00755E6A"/>
    <w:rsid w:val="0075629E"/>
    <w:rsid w:val="007566FE"/>
    <w:rsid w:val="007570D8"/>
    <w:rsid w:val="0075731D"/>
    <w:rsid w:val="00757366"/>
    <w:rsid w:val="007574E8"/>
    <w:rsid w:val="007577FB"/>
    <w:rsid w:val="00757C29"/>
    <w:rsid w:val="00757DCD"/>
    <w:rsid w:val="00760373"/>
    <w:rsid w:val="007603A1"/>
    <w:rsid w:val="007604F8"/>
    <w:rsid w:val="007609EF"/>
    <w:rsid w:val="00760E0A"/>
    <w:rsid w:val="007615DD"/>
    <w:rsid w:val="00761786"/>
    <w:rsid w:val="00761FE1"/>
    <w:rsid w:val="00762280"/>
    <w:rsid w:val="00762449"/>
    <w:rsid w:val="00762828"/>
    <w:rsid w:val="00762B94"/>
    <w:rsid w:val="00762E6F"/>
    <w:rsid w:val="007632BF"/>
    <w:rsid w:val="00763BB6"/>
    <w:rsid w:val="00763ED7"/>
    <w:rsid w:val="0076515C"/>
    <w:rsid w:val="00765B45"/>
    <w:rsid w:val="007667E8"/>
    <w:rsid w:val="00766C81"/>
    <w:rsid w:val="00766CD3"/>
    <w:rsid w:val="007675F6"/>
    <w:rsid w:val="00770432"/>
    <w:rsid w:val="00770F17"/>
    <w:rsid w:val="00770FEF"/>
    <w:rsid w:val="0077111F"/>
    <w:rsid w:val="00771224"/>
    <w:rsid w:val="00771BB9"/>
    <w:rsid w:val="007722B1"/>
    <w:rsid w:val="0077319B"/>
    <w:rsid w:val="00774579"/>
    <w:rsid w:val="007753C2"/>
    <w:rsid w:val="0077553B"/>
    <w:rsid w:val="007755D7"/>
    <w:rsid w:val="0077575F"/>
    <w:rsid w:val="007757CF"/>
    <w:rsid w:val="00775AA4"/>
    <w:rsid w:val="00775B92"/>
    <w:rsid w:val="0077691F"/>
    <w:rsid w:val="00777520"/>
    <w:rsid w:val="0077762A"/>
    <w:rsid w:val="007779E3"/>
    <w:rsid w:val="00777B7A"/>
    <w:rsid w:val="007803FC"/>
    <w:rsid w:val="00780DAF"/>
    <w:rsid w:val="00780EEA"/>
    <w:rsid w:val="007813AB"/>
    <w:rsid w:val="00782B39"/>
    <w:rsid w:val="0078341A"/>
    <w:rsid w:val="00783649"/>
    <w:rsid w:val="00783715"/>
    <w:rsid w:val="00783807"/>
    <w:rsid w:val="00783AB2"/>
    <w:rsid w:val="00783B5C"/>
    <w:rsid w:val="00783C3F"/>
    <w:rsid w:val="00783C95"/>
    <w:rsid w:val="00783F44"/>
    <w:rsid w:val="007845EB"/>
    <w:rsid w:val="00784AAF"/>
    <w:rsid w:val="00785542"/>
    <w:rsid w:val="007857D8"/>
    <w:rsid w:val="007860D9"/>
    <w:rsid w:val="0078655C"/>
    <w:rsid w:val="00786613"/>
    <w:rsid w:val="00786766"/>
    <w:rsid w:val="007869E2"/>
    <w:rsid w:val="00786E51"/>
    <w:rsid w:val="00787240"/>
    <w:rsid w:val="007877AE"/>
    <w:rsid w:val="00787F32"/>
    <w:rsid w:val="00790020"/>
    <w:rsid w:val="0079038E"/>
    <w:rsid w:val="00790413"/>
    <w:rsid w:val="007905B1"/>
    <w:rsid w:val="007905FE"/>
    <w:rsid w:val="00790C6B"/>
    <w:rsid w:val="007911EF"/>
    <w:rsid w:val="0079140B"/>
    <w:rsid w:val="00791719"/>
    <w:rsid w:val="00791875"/>
    <w:rsid w:val="00791D01"/>
    <w:rsid w:val="00792143"/>
    <w:rsid w:val="00792E32"/>
    <w:rsid w:val="00793499"/>
    <w:rsid w:val="00793BC8"/>
    <w:rsid w:val="00793C11"/>
    <w:rsid w:val="00793C5A"/>
    <w:rsid w:val="00794A7D"/>
    <w:rsid w:val="007951EB"/>
    <w:rsid w:val="007956F4"/>
    <w:rsid w:val="00795743"/>
    <w:rsid w:val="0079576C"/>
    <w:rsid w:val="00795E73"/>
    <w:rsid w:val="0079629C"/>
    <w:rsid w:val="007975A6"/>
    <w:rsid w:val="00797776"/>
    <w:rsid w:val="00797954"/>
    <w:rsid w:val="00797C89"/>
    <w:rsid w:val="007A01E1"/>
    <w:rsid w:val="007A04EE"/>
    <w:rsid w:val="007A07F6"/>
    <w:rsid w:val="007A0F75"/>
    <w:rsid w:val="007A10FD"/>
    <w:rsid w:val="007A185E"/>
    <w:rsid w:val="007A2513"/>
    <w:rsid w:val="007A2981"/>
    <w:rsid w:val="007A29BE"/>
    <w:rsid w:val="007A2B28"/>
    <w:rsid w:val="007A31E2"/>
    <w:rsid w:val="007A3549"/>
    <w:rsid w:val="007A3B68"/>
    <w:rsid w:val="007A3D9E"/>
    <w:rsid w:val="007A3F16"/>
    <w:rsid w:val="007A431C"/>
    <w:rsid w:val="007A4355"/>
    <w:rsid w:val="007A4B3D"/>
    <w:rsid w:val="007A4FD0"/>
    <w:rsid w:val="007A5003"/>
    <w:rsid w:val="007A503A"/>
    <w:rsid w:val="007A5090"/>
    <w:rsid w:val="007A5A7D"/>
    <w:rsid w:val="007A65FC"/>
    <w:rsid w:val="007A68FB"/>
    <w:rsid w:val="007A6D89"/>
    <w:rsid w:val="007A7225"/>
    <w:rsid w:val="007A7299"/>
    <w:rsid w:val="007A73FE"/>
    <w:rsid w:val="007A79C6"/>
    <w:rsid w:val="007A7C87"/>
    <w:rsid w:val="007B04D3"/>
    <w:rsid w:val="007B05C1"/>
    <w:rsid w:val="007B0843"/>
    <w:rsid w:val="007B0A8E"/>
    <w:rsid w:val="007B0D93"/>
    <w:rsid w:val="007B10AC"/>
    <w:rsid w:val="007B253F"/>
    <w:rsid w:val="007B2690"/>
    <w:rsid w:val="007B26AA"/>
    <w:rsid w:val="007B2954"/>
    <w:rsid w:val="007B2E7E"/>
    <w:rsid w:val="007B30DA"/>
    <w:rsid w:val="007B3437"/>
    <w:rsid w:val="007B35DF"/>
    <w:rsid w:val="007B3DF3"/>
    <w:rsid w:val="007B3ECE"/>
    <w:rsid w:val="007B3F00"/>
    <w:rsid w:val="007B426A"/>
    <w:rsid w:val="007B476D"/>
    <w:rsid w:val="007B497D"/>
    <w:rsid w:val="007B528F"/>
    <w:rsid w:val="007B5A3E"/>
    <w:rsid w:val="007B6029"/>
    <w:rsid w:val="007B6421"/>
    <w:rsid w:val="007B663F"/>
    <w:rsid w:val="007B6774"/>
    <w:rsid w:val="007B67C0"/>
    <w:rsid w:val="007B7746"/>
    <w:rsid w:val="007B78CC"/>
    <w:rsid w:val="007B78D9"/>
    <w:rsid w:val="007C009F"/>
    <w:rsid w:val="007C0391"/>
    <w:rsid w:val="007C096B"/>
    <w:rsid w:val="007C09CF"/>
    <w:rsid w:val="007C12DD"/>
    <w:rsid w:val="007C1525"/>
    <w:rsid w:val="007C16DA"/>
    <w:rsid w:val="007C1D8F"/>
    <w:rsid w:val="007C24D9"/>
    <w:rsid w:val="007C2622"/>
    <w:rsid w:val="007C2BD0"/>
    <w:rsid w:val="007C2CDB"/>
    <w:rsid w:val="007C2CEA"/>
    <w:rsid w:val="007C2D24"/>
    <w:rsid w:val="007C39BB"/>
    <w:rsid w:val="007C4066"/>
    <w:rsid w:val="007C4153"/>
    <w:rsid w:val="007C4585"/>
    <w:rsid w:val="007C48D3"/>
    <w:rsid w:val="007C4973"/>
    <w:rsid w:val="007C4AF2"/>
    <w:rsid w:val="007C579C"/>
    <w:rsid w:val="007C600D"/>
    <w:rsid w:val="007C6C80"/>
    <w:rsid w:val="007C6F2B"/>
    <w:rsid w:val="007C70BD"/>
    <w:rsid w:val="007C726F"/>
    <w:rsid w:val="007C789C"/>
    <w:rsid w:val="007C7F92"/>
    <w:rsid w:val="007D0A92"/>
    <w:rsid w:val="007D0B84"/>
    <w:rsid w:val="007D102C"/>
    <w:rsid w:val="007D142F"/>
    <w:rsid w:val="007D1FDF"/>
    <w:rsid w:val="007D344A"/>
    <w:rsid w:val="007D38D0"/>
    <w:rsid w:val="007D39F4"/>
    <w:rsid w:val="007D3CE5"/>
    <w:rsid w:val="007D3CE7"/>
    <w:rsid w:val="007D3D52"/>
    <w:rsid w:val="007D4218"/>
    <w:rsid w:val="007D439B"/>
    <w:rsid w:val="007D44F1"/>
    <w:rsid w:val="007D4A1F"/>
    <w:rsid w:val="007D4F68"/>
    <w:rsid w:val="007D5399"/>
    <w:rsid w:val="007D551D"/>
    <w:rsid w:val="007D5614"/>
    <w:rsid w:val="007D5C52"/>
    <w:rsid w:val="007D5E1D"/>
    <w:rsid w:val="007D5F10"/>
    <w:rsid w:val="007D61D3"/>
    <w:rsid w:val="007D652D"/>
    <w:rsid w:val="007D72E7"/>
    <w:rsid w:val="007D73DB"/>
    <w:rsid w:val="007D7622"/>
    <w:rsid w:val="007E0884"/>
    <w:rsid w:val="007E0A23"/>
    <w:rsid w:val="007E0D1B"/>
    <w:rsid w:val="007E0D85"/>
    <w:rsid w:val="007E0E26"/>
    <w:rsid w:val="007E0F3C"/>
    <w:rsid w:val="007E10E9"/>
    <w:rsid w:val="007E1AD5"/>
    <w:rsid w:val="007E2528"/>
    <w:rsid w:val="007E2B26"/>
    <w:rsid w:val="007E2BBF"/>
    <w:rsid w:val="007E3490"/>
    <w:rsid w:val="007E349F"/>
    <w:rsid w:val="007E3874"/>
    <w:rsid w:val="007E3B62"/>
    <w:rsid w:val="007E4B5C"/>
    <w:rsid w:val="007E4DC2"/>
    <w:rsid w:val="007E51A8"/>
    <w:rsid w:val="007E52B4"/>
    <w:rsid w:val="007E621F"/>
    <w:rsid w:val="007E62D1"/>
    <w:rsid w:val="007E6305"/>
    <w:rsid w:val="007E648E"/>
    <w:rsid w:val="007E6614"/>
    <w:rsid w:val="007E79BD"/>
    <w:rsid w:val="007E7B97"/>
    <w:rsid w:val="007E7C8D"/>
    <w:rsid w:val="007F06FB"/>
    <w:rsid w:val="007F0E6E"/>
    <w:rsid w:val="007F1433"/>
    <w:rsid w:val="007F257E"/>
    <w:rsid w:val="007F25A4"/>
    <w:rsid w:val="007F27A0"/>
    <w:rsid w:val="007F27FF"/>
    <w:rsid w:val="007F2C8A"/>
    <w:rsid w:val="007F32A7"/>
    <w:rsid w:val="007F382C"/>
    <w:rsid w:val="007F3CB9"/>
    <w:rsid w:val="007F448D"/>
    <w:rsid w:val="007F5370"/>
    <w:rsid w:val="007F5C52"/>
    <w:rsid w:val="007F5E42"/>
    <w:rsid w:val="007F5F9F"/>
    <w:rsid w:val="007F5FA2"/>
    <w:rsid w:val="007F61D6"/>
    <w:rsid w:val="007F6432"/>
    <w:rsid w:val="007F66EE"/>
    <w:rsid w:val="007F6707"/>
    <w:rsid w:val="007F6953"/>
    <w:rsid w:val="007F6A67"/>
    <w:rsid w:val="007F6C61"/>
    <w:rsid w:val="007F72D0"/>
    <w:rsid w:val="007F7628"/>
    <w:rsid w:val="007F7EB6"/>
    <w:rsid w:val="007F7F20"/>
    <w:rsid w:val="008000CA"/>
    <w:rsid w:val="00800244"/>
    <w:rsid w:val="00800588"/>
    <w:rsid w:val="008008BC"/>
    <w:rsid w:val="00800B7C"/>
    <w:rsid w:val="00800F3D"/>
    <w:rsid w:val="008011B0"/>
    <w:rsid w:val="0080176A"/>
    <w:rsid w:val="00801843"/>
    <w:rsid w:val="00801C8C"/>
    <w:rsid w:val="00801DC3"/>
    <w:rsid w:val="00802138"/>
    <w:rsid w:val="0080262F"/>
    <w:rsid w:val="008029A4"/>
    <w:rsid w:val="00802BB3"/>
    <w:rsid w:val="00802C42"/>
    <w:rsid w:val="008032B6"/>
    <w:rsid w:val="008036B4"/>
    <w:rsid w:val="00803BF6"/>
    <w:rsid w:val="00803E31"/>
    <w:rsid w:val="00804294"/>
    <w:rsid w:val="00804989"/>
    <w:rsid w:val="0080542E"/>
    <w:rsid w:val="0080549C"/>
    <w:rsid w:val="008061F5"/>
    <w:rsid w:val="0080663D"/>
    <w:rsid w:val="00806CB6"/>
    <w:rsid w:val="0080716D"/>
    <w:rsid w:val="00807DD4"/>
    <w:rsid w:val="00807F1B"/>
    <w:rsid w:val="00810A90"/>
    <w:rsid w:val="00810B1B"/>
    <w:rsid w:val="008111E8"/>
    <w:rsid w:val="00811A0B"/>
    <w:rsid w:val="0081387C"/>
    <w:rsid w:val="00814B4E"/>
    <w:rsid w:val="00814DE3"/>
    <w:rsid w:val="00815441"/>
    <w:rsid w:val="008155D2"/>
    <w:rsid w:val="008155E2"/>
    <w:rsid w:val="008156C0"/>
    <w:rsid w:val="00816072"/>
    <w:rsid w:val="0081630F"/>
    <w:rsid w:val="008164FE"/>
    <w:rsid w:val="00816691"/>
    <w:rsid w:val="008166E3"/>
    <w:rsid w:val="00816DA4"/>
    <w:rsid w:val="00817762"/>
    <w:rsid w:val="00820547"/>
    <w:rsid w:val="00820722"/>
    <w:rsid w:val="00820742"/>
    <w:rsid w:val="00820ADC"/>
    <w:rsid w:val="00820B25"/>
    <w:rsid w:val="00820BA8"/>
    <w:rsid w:val="00820E8E"/>
    <w:rsid w:val="00821969"/>
    <w:rsid w:val="008219AB"/>
    <w:rsid w:val="00821FAF"/>
    <w:rsid w:val="00822D60"/>
    <w:rsid w:val="00823168"/>
    <w:rsid w:val="008233A2"/>
    <w:rsid w:val="00823453"/>
    <w:rsid w:val="00823615"/>
    <w:rsid w:val="0082390A"/>
    <w:rsid w:val="00823A46"/>
    <w:rsid w:val="00823F4F"/>
    <w:rsid w:val="00824237"/>
    <w:rsid w:val="00824A50"/>
    <w:rsid w:val="00825403"/>
    <w:rsid w:val="00825462"/>
    <w:rsid w:val="0082560C"/>
    <w:rsid w:val="00825BDD"/>
    <w:rsid w:val="00825E18"/>
    <w:rsid w:val="008266DE"/>
    <w:rsid w:val="00826852"/>
    <w:rsid w:val="00826B34"/>
    <w:rsid w:val="00826E16"/>
    <w:rsid w:val="00827B9D"/>
    <w:rsid w:val="00827F2E"/>
    <w:rsid w:val="00827F5D"/>
    <w:rsid w:val="00827FCA"/>
    <w:rsid w:val="0083016C"/>
    <w:rsid w:val="008302C8"/>
    <w:rsid w:val="00830BC0"/>
    <w:rsid w:val="00830F87"/>
    <w:rsid w:val="00831204"/>
    <w:rsid w:val="00831829"/>
    <w:rsid w:val="00831C87"/>
    <w:rsid w:val="008327A0"/>
    <w:rsid w:val="00832A7E"/>
    <w:rsid w:val="00832AC4"/>
    <w:rsid w:val="00832BDA"/>
    <w:rsid w:val="00832DAC"/>
    <w:rsid w:val="00832EED"/>
    <w:rsid w:val="008333C8"/>
    <w:rsid w:val="00833627"/>
    <w:rsid w:val="00833BAB"/>
    <w:rsid w:val="00833E53"/>
    <w:rsid w:val="008340D5"/>
    <w:rsid w:val="0083460F"/>
    <w:rsid w:val="008348E6"/>
    <w:rsid w:val="00834B08"/>
    <w:rsid w:val="00835573"/>
    <w:rsid w:val="0083598D"/>
    <w:rsid w:val="008359A8"/>
    <w:rsid w:val="00835B57"/>
    <w:rsid w:val="00835BB7"/>
    <w:rsid w:val="00835E62"/>
    <w:rsid w:val="00835FD0"/>
    <w:rsid w:val="00836258"/>
    <w:rsid w:val="008363A9"/>
    <w:rsid w:val="008365B4"/>
    <w:rsid w:val="008369CA"/>
    <w:rsid w:val="00837C4E"/>
    <w:rsid w:val="00837FCB"/>
    <w:rsid w:val="00840339"/>
    <w:rsid w:val="00840378"/>
    <w:rsid w:val="0084107B"/>
    <w:rsid w:val="008419E2"/>
    <w:rsid w:val="00841B92"/>
    <w:rsid w:val="0084243D"/>
    <w:rsid w:val="0084255D"/>
    <w:rsid w:val="00842BC0"/>
    <w:rsid w:val="00842F1C"/>
    <w:rsid w:val="0084317A"/>
    <w:rsid w:val="008437D7"/>
    <w:rsid w:val="00843CE4"/>
    <w:rsid w:val="00844A09"/>
    <w:rsid w:val="00844BE1"/>
    <w:rsid w:val="00844C9A"/>
    <w:rsid w:val="00845455"/>
    <w:rsid w:val="00845E3B"/>
    <w:rsid w:val="00846228"/>
    <w:rsid w:val="00846A97"/>
    <w:rsid w:val="00846B14"/>
    <w:rsid w:val="00846E64"/>
    <w:rsid w:val="00846E87"/>
    <w:rsid w:val="00850813"/>
    <w:rsid w:val="008509BA"/>
    <w:rsid w:val="00850B46"/>
    <w:rsid w:val="00850E64"/>
    <w:rsid w:val="0085110B"/>
    <w:rsid w:val="008518C6"/>
    <w:rsid w:val="00851E58"/>
    <w:rsid w:val="00852104"/>
    <w:rsid w:val="008522E6"/>
    <w:rsid w:val="0085267E"/>
    <w:rsid w:val="00853736"/>
    <w:rsid w:val="008540B6"/>
    <w:rsid w:val="0085417B"/>
    <w:rsid w:val="008543B7"/>
    <w:rsid w:val="008544F1"/>
    <w:rsid w:val="0085471D"/>
    <w:rsid w:val="00854A81"/>
    <w:rsid w:val="00854F99"/>
    <w:rsid w:val="008553FF"/>
    <w:rsid w:val="00855401"/>
    <w:rsid w:val="00855928"/>
    <w:rsid w:val="00855F30"/>
    <w:rsid w:val="0085607B"/>
    <w:rsid w:val="008568B5"/>
    <w:rsid w:val="00856BA5"/>
    <w:rsid w:val="00856CE2"/>
    <w:rsid w:val="00856F0F"/>
    <w:rsid w:val="00857993"/>
    <w:rsid w:val="00857A15"/>
    <w:rsid w:val="00857CBA"/>
    <w:rsid w:val="00857D57"/>
    <w:rsid w:val="00857FC7"/>
    <w:rsid w:val="008600BC"/>
    <w:rsid w:val="00860484"/>
    <w:rsid w:val="00860556"/>
    <w:rsid w:val="008606BA"/>
    <w:rsid w:val="0086077D"/>
    <w:rsid w:val="008614BC"/>
    <w:rsid w:val="008614C7"/>
    <w:rsid w:val="008621C0"/>
    <w:rsid w:val="008629FB"/>
    <w:rsid w:val="00862C92"/>
    <w:rsid w:val="00862EE3"/>
    <w:rsid w:val="00863295"/>
    <w:rsid w:val="00863536"/>
    <w:rsid w:val="008646BF"/>
    <w:rsid w:val="0086479C"/>
    <w:rsid w:val="00864A5E"/>
    <w:rsid w:val="008665C1"/>
    <w:rsid w:val="0086678A"/>
    <w:rsid w:val="0086689B"/>
    <w:rsid w:val="0086723E"/>
    <w:rsid w:val="008673D3"/>
    <w:rsid w:val="00867414"/>
    <w:rsid w:val="008674EE"/>
    <w:rsid w:val="008675D6"/>
    <w:rsid w:val="00867637"/>
    <w:rsid w:val="0086775F"/>
    <w:rsid w:val="008700B4"/>
    <w:rsid w:val="0087041F"/>
    <w:rsid w:val="00870F4D"/>
    <w:rsid w:val="00871364"/>
    <w:rsid w:val="0087173A"/>
    <w:rsid w:val="00871881"/>
    <w:rsid w:val="008726B8"/>
    <w:rsid w:val="00872969"/>
    <w:rsid w:val="00872D73"/>
    <w:rsid w:val="00872EF7"/>
    <w:rsid w:val="00873368"/>
    <w:rsid w:val="00873670"/>
    <w:rsid w:val="0087388E"/>
    <w:rsid w:val="00873BAE"/>
    <w:rsid w:val="00873F0A"/>
    <w:rsid w:val="0087443D"/>
    <w:rsid w:val="0087457F"/>
    <w:rsid w:val="00874C9B"/>
    <w:rsid w:val="00875321"/>
    <w:rsid w:val="00875552"/>
    <w:rsid w:val="00875A60"/>
    <w:rsid w:val="00875B3D"/>
    <w:rsid w:val="00875D50"/>
    <w:rsid w:val="008763D1"/>
    <w:rsid w:val="00876711"/>
    <w:rsid w:val="0087683B"/>
    <w:rsid w:val="00876BAA"/>
    <w:rsid w:val="0087792B"/>
    <w:rsid w:val="00877F43"/>
    <w:rsid w:val="00880831"/>
    <w:rsid w:val="00880A0D"/>
    <w:rsid w:val="00880EF8"/>
    <w:rsid w:val="00880EFF"/>
    <w:rsid w:val="0088105A"/>
    <w:rsid w:val="008817E2"/>
    <w:rsid w:val="00882213"/>
    <w:rsid w:val="008827AD"/>
    <w:rsid w:val="00882F7E"/>
    <w:rsid w:val="0088402A"/>
    <w:rsid w:val="008848F0"/>
    <w:rsid w:val="00884CA8"/>
    <w:rsid w:val="00884E9A"/>
    <w:rsid w:val="00884EC2"/>
    <w:rsid w:val="00885581"/>
    <w:rsid w:val="00885FC1"/>
    <w:rsid w:val="008864E6"/>
    <w:rsid w:val="008869FB"/>
    <w:rsid w:val="00886B8A"/>
    <w:rsid w:val="00886C08"/>
    <w:rsid w:val="00886F00"/>
    <w:rsid w:val="008870C2"/>
    <w:rsid w:val="008879D0"/>
    <w:rsid w:val="0089083C"/>
    <w:rsid w:val="00891150"/>
    <w:rsid w:val="00891249"/>
    <w:rsid w:val="008914BF"/>
    <w:rsid w:val="008916E1"/>
    <w:rsid w:val="0089184B"/>
    <w:rsid w:val="0089195A"/>
    <w:rsid w:val="00891A04"/>
    <w:rsid w:val="008926DA"/>
    <w:rsid w:val="0089281E"/>
    <w:rsid w:val="00892BD5"/>
    <w:rsid w:val="00892F28"/>
    <w:rsid w:val="00892F76"/>
    <w:rsid w:val="00893601"/>
    <w:rsid w:val="00893727"/>
    <w:rsid w:val="00894022"/>
    <w:rsid w:val="008943B5"/>
    <w:rsid w:val="00895076"/>
    <w:rsid w:val="00895128"/>
    <w:rsid w:val="008952A7"/>
    <w:rsid w:val="008953E7"/>
    <w:rsid w:val="00895B22"/>
    <w:rsid w:val="00895C2D"/>
    <w:rsid w:val="00895C3F"/>
    <w:rsid w:val="00895CD2"/>
    <w:rsid w:val="00895CFD"/>
    <w:rsid w:val="008962FC"/>
    <w:rsid w:val="00896684"/>
    <w:rsid w:val="0089689E"/>
    <w:rsid w:val="0089694E"/>
    <w:rsid w:val="00896984"/>
    <w:rsid w:val="008970E2"/>
    <w:rsid w:val="00897216"/>
    <w:rsid w:val="008979AD"/>
    <w:rsid w:val="00897DEB"/>
    <w:rsid w:val="008A0083"/>
    <w:rsid w:val="008A035B"/>
    <w:rsid w:val="008A064C"/>
    <w:rsid w:val="008A0B8F"/>
    <w:rsid w:val="008A1661"/>
    <w:rsid w:val="008A1816"/>
    <w:rsid w:val="008A1B65"/>
    <w:rsid w:val="008A1B75"/>
    <w:rsid w:val="008A28A2"/>
    <w:rsid w:val="008A3D4B"/>
    <w:rsid w:val="008A3F1F"/>
    <w:rsid w:val="008A4290"/>
    <w:rsid w:val="008A4A2F"/>
    <w:rsid w:val="008A4E72"/>
    <w:rsid w:val="008A4F9D"/>
    <w:rsid w:val="008A51BA"/>
    <w:rsid w:val="008A59D7"/>
    <w:rsid w:val="008A7501"/>
    <w:rsid w:val="008A7717"/>
    <w:rsid w:val="008A7A12"/>
    <w:rsid w:val="008A7D40"/>
    <w:rsid w:val="008B019C"/>
    <w:rsid w:val="008B0417"/>
    <w:rsid w:val="008B0582"/>
    <w:rsid w:val="008B0663"/>
    <w:rsid w:val="008B0718"/>
    <w:rsid w:val="008B0EC2"/>
    <w:rsid w:val="008B1B74"/>
    <w:rsid w:val="008B21B9"/>
    <w:rsid w:val="008B2403"/>
    <w:rsid w:val="008B244B"/>
    <w:rsid w:val="008B274D"/>
    <w:rsid w:val="008B374A"/>
    <w:rsid w:val="008B38EB"/>
    <w:rsid w:val="008B3A98"/>
    <w:rsid w:val="008B3B75"/>
    <w:rsid w:val="008B3B7B"/>
    <w:rsid w:val="008B3D61"/>
    <w:rsid w:val="008B3F5D"/>
    <w:rsid w:val="008B400B"/>
    <w:rsid w:val="008B4A07"/>
    <w:rsid w:val="008B4B63"/>
    <w:rsid w:val="008B55A3"/>
    <w:rsid w:val="008B55AA"/>
    <w:rsid w:val="008B5976"/>
    <w:rsid w:val="008B5A39"/>
    <w:rsid w:val="008B61E0"/>
    <w:rsid w:val="008B680F"/>
    <w:rsid w:val="008B6B73"/>
    <w:rsid w:val="008B6BDD"/>
    <w:rsid w:val="008B6C9B"/>
    <w:rsid w:val="008B74A2"/>
    <w:rsid w:val="008B798A"/>
    <w:rsid w:val="008B7BA3"/>
    <w:rsid w:val="008B7CED"/>
    <w:rsid w:val="008C06C6"/>
    <w:rsid w:val="008C0A2A"/>
    <w:rsid w:val="008C0B9B"/>
    <w:rsid w:val="008C0D1D"/>
    <w:rsid w:val="008C1199"/>
    <w:rsid w:val="008C12B6"/>
    <w:rsid w:val="008C27EE"/>
    <w:rsid w:val="008C2C18"/>
    <w:rsid w:val="008C31D3"/>
    <w:rsid w:val="008C350A"/>
    <w:rsid w:val="008C3A44"/>
    <w:rsid w:val="008C3CB9"/>
    <w:rsid w:val="008C3CE1"/>
    <w:rsid w:val="008C3E7F"/>
    <w:rsid w:val="008C3F43"/>
    <w:rsid w:val="008C3F49"/>
    <w:rsid w:val="008C424E"/>
    <w:rsid w:val="008C4E29"/>
    <w:rsid w:val="008C4F76"/>
    <w:rsid w:val="008C5180"/>
    <w:rsid w:val="008C51E8"/>
    <w:rsid w:val="008C52CB"/>
    <w:rsid w:val="008C58CF"/>
    <w:rsid w:val="008C5913"/>
    <w:rsid w:val="008C5CD7"/>
    <w:rsid w:val="008C5E2D"/>
    <w:rsid w:val="008C6061"/>
    <w:rsid w:val="008C6810"/>
    <w:rsid w:val="008C6C63"/>
    <w:rsid w:val="008C6DDD"/>
    <w:rsid w:val="008C71C2"/>
    <w:rsid w:val="008C73E2"/>
    <w:rsid w:val="008C7439"/>
    <w:rsid w:val="008C7505"/>
    <w:rsid w:val="008C75F3"/>
    <w:rsid w:val="008C7890"/>
    <w:rsid w:val="008C79E5"/>
    <w:rsid w:val="008C7A18"/>
    <w:rsid w:val="008C7CBD"/>
    <w:rsid w:val="008C7EDE"/>
    <w:rsid w:val="008D1015"/>
    <w:rsid w:val="008D12A5"/>
    <w:rsid w:val="008D141E"/>
    <w:rsid w:val="008D277C"/>
    <w:rsid w:val="008D2A63"/>
    <w:rsid w:val="008D35F9"/>
    <w:rsid w:val="008D378B"/>
    <w:rsid w:val="008D4054"/>
    <w:rsid w:val="008D4A74"/>
    <w:rsid w:val="008D4AEC"/>
    <w:rsid w:val="008D4C53"/>
    <w:rsid w:val="008D54F5"/>
    <w:rsid w:val="008D55FF"/>
    <w:rsid w:val="008D5941"/>
    <w:rsid w:val="008D59C6"/>
    <w:rsid w:val="008D5DC6"/>
    <w:rsid w:val="008D61D0"/>
    <w:rsid w:val="008D673C"/>
    <w:rsid w:val="008D6782"/>
    <w:rsid w:val="008D6FC0"/>
    <w:rsid w:val="008D72CD"/>
    <w:rsid w:val="008D73EA"/>
    <w:rsid w:val="008D77FB"/>
    <w:rsid w:val="008D7B3C"/>
    <w:rsid w:val="008D7E2E"/>
    <w:rsid w:val="008E02F4"/>
    <w:rsid w:val="008E1349"/>
    <w:rsid w:val="008E17C6"/>
    <w:rsid w:val="008E17E7"/>
    <w:rsid w:val="008E1D60"/>
    <w:rsid w:val="008E2B9D"/>
    <w:rsid w:val="008E2C1A"/>
    <w:rsid w:val="008E2E7B"/>
    <w:rsid w:val="008E326F"/>
    <w:rsid w:val="008E39D2"/>
    <w:rsid w:val="008E39DD"/>
    <w:rsid w:val="008E3AF8"/>
    <w:rsid w:val="008E3F74"/>
    <w:rsid w:val="008E40E9"/>
    <w:rsid w:val="008E49DE"/>
    <w:rsid w:val="008E49E7"/>
    <w:rsid w:val="008E4C5C"/>
    <w:rsid w:val="008E4F7B"/>
    <w:rsid w:val="008E5195"/>
    <w:rsid w:val="008E5961"/>
    <w:rsid w:val="008E59CA"/>
    <w:rsid w:val="008E5C09"/>
    <w:rsid w:val="008E6381"/>
    <w:rsid w:val="008E65D2"/>
    <w:rsid w:val="008E680A"/>
    <w:rsid w:val="008E7042"/>
    <w:rsid w:val="008E71BA"/>
    <w:rsid w:val="008E7242"/>
    <w:rsid w:val="008E79D8"/>
    <w:rsid w:val="008E7C18"/>
    <w:rsid w:val="008E7DDA"/>
    <w:rsid w:val="008F00DF"/>
    <w:rsid w:val="008F0114"/>
    <w:rsid w:val="008F0392"/>
    <w:rsid w:val="008F066B"/>
    <w:rsid w:val="008F06E6"/>
    <w:rsid w:val="008F0891"/>
    <w:rsid w:val="008F08CA"/>
    <w:rsid w:val="008F1A44"/>
    <w:rsid w:val="008F20C4"/>
    <w:rsid w:val="008F31B2"/>
    <w:rsid w:val="008F31DB"/>
    <w:rsid w:val="008F337A"/>
    <w:rsid w:val="008F3684"/>
    <w:rsid w:val="008F3D10"/>
    <w:rsid w:val="008F4314"/>
    <w:rsid w:val="008F5181"/>
    <w:rsid w:val="008F52DF"/>
    <w:rsid w:val="008F5308"/>
    <w:rsid w:val="008F598F"/>
    <w:rsid w:val="008F6430"/>
    <w:rsid w:val="008F652A"/>
    <w:rsid w:val="008F68A3"/>
    <w:rsid w:val="008F69F9"/>
    <w:rsid w:val="008F6D51"/>
    <w:rsid w:val="008F71C3"/>
    <w:rsid w:val="008F7611"/>
    <w:rsid w:val="008F76D0"/>
    <w:rsid w:val="008F78C7"/>
    <w:rsid w:val="008F7BC1"/>
    <w:rsid w:val="00900AD7"/>
    <w:rsid w:val="00900EC4"/>
    <w:rsid w:val="009023BD"/>
    <w:rsid w:val="009028D0"/>
    <w:rsid w:val="00902EDB"/>
    <w:rsid w:val="00902F05"/>
    <w:rsid w:val="009031D7"/>
    <w:rsid w:val="0090336A"/>
    <w:rsid w:val="00903622"/>
    <w:rsid w:val="00903984"/>
    <w:rsid w:val="00905448"/>
    <w:rsid w:val="0090553C"/>
    <w:rsid w:val="00905ECA"/>
    <w:rsid w:val="00906237"/>
    <w:rsid w:val="009066C3"/>
    <w:rsid w:val="00906B02"/>
    <w:rsid w:val="00906D10"/>
    <w:rsid w:val="009070F1"/>
    <w:rsid w:val="0090736E"/>
    <w:rsid w:val="00907896"/>
    <w:rsid w:val="00910244"/>
    <w:rsid w:val="009104E3"/>
    <w:rsid w:val="00910710"/>
    <w:rsid w:val="00910914"/>
    <w:rsid w:val="009109D3"/>
    <w:rsid w:val="009112FB"/>
    <w:rsid w:val="009114C0"/>
    <w:rsid w:val="009123BF"/>
    <w:rsid w:val="0091288A"/>
    <w:rsid w:val="00912BC5"/>
    <w:rsid w:val="00912EBC"/>
    <w:rsid w:val="00913156"/>
    <w:rsid w:val="009131C0"/>
    <w:rsid w:val="009132D2"/>
    <w:rsid w:val="00913400"/>
    <w:rsid w:val="009134F4"/>
    <w:rsid w:val="009136E2"/>
    <w:rsid w:val="00913714"/>
    <w:rsid w:val="00913DDC"/>
    <w:rsid w:val="00913DFC"/>
    <w:rsid w:val="00913F6B"/>
    <w:rsid w:val="00915AB6"/>
    <w:rsid w:val="00915F1A"/>
    <w:rsid w:val="00916148"/>
    <w:rsid w:val="009173A3"/>
    <w:rsid w:val="009176AD"/>
    <w:rsid w:val="00917B9B"/>
    <w:rsid w:val="00917E7F"/>
    <w:rsid w:val="00917F7D"/>
    <w:rsid w:val="009202A0"/>
    <w:rsid w:val="00920493"/>
    <w:rsid w:val="009205A5"/>
    <w:rsid w:val="00920606"/>
    <w:rsid w:val="00920B9B"/>
    <w:rsid w:val="00920D9E"/>
    <w:rsid w:val="00920F81"/>
    <w:rsid w:val="00921303"/>
    <w:rsid w:val="00922407"/>
    <w:rsid w:val="0092294A"/>
    <w:rsid w:val="00922BF8"/>
    <w:rsid w:val="00923520"/>
    <w:rsid w:val="009239B6"/>
    <w:rsid w:val="00923CBB"/>
    <w:rsid w:val="0092401E"/>
    <w:rsid w:val="00924468"/>
    <w:rsid w:val="009245C1"/>
    <w:rsid w:val="00924CC2"/>
    <w:rsid w:val="00925E68"/>
    <w:rsid w:val="0092601D"/>
    <w:rsid w:val="009262C1"/>
    <w:rsid w:val="0092668D"/>
    <w:rsid w:val="00926B71"/>
    <w:rsid w:val="00926CC4"/>
    <w:rsid w:val="00926D4D"/>
    <w:rsid w:val="00927C8D"/>
    <w:rsid w:val="00927D37"/>
    <w:rsid w:val="0093060B"/>
    <w:rsid w:val="00930696"/>
    <w:rsid w:val="0093078E"/>
    <w:rsid w:val="00930B49"/>
    <w:rsid w:val="00930CCE"/>
    <w:rsid w:val="009310B3"/>
    <w:rsid w:val="0093138E"/>
    <w:rsid w:val="009317BE"/>
    <w:rsid w:val="009318B3"/>
    <w:rsid w:val="00931FB9"/>
    <w:rsid w:val="00932624"/>
    <w:rsid w:val="00932B61"/>
    <w:rsid w:val="00932BC4"/>
    <w:rsid w:val="00932FCC"/>
    <w:rsid w:val="0093377A"/>
    <w:rsid w:val="00933ACA"/>
    <w:rsid w:val="00933D32"/>
    <w:rsid w:val="00933D3B"/>
    <w:rsid w:val="0093447C"/>
    <w:rsid w:val="009347D0"/>
    <w:rsid w:val="00934AFD"/>
    <w:rsid w:val="00934C7E"/>
    <w:rsid w:val="00934E15"/>
    <w:rsid w:val="009356A1"/>
    <w:rsid w:val="00935824"/>
    <w:rsid w:val="00935C8E"/>
    <w:rsid w:val="00935D5B"/>
    <w:rsid w:val="00935F32"/>
    <w:rsid w:val="0093602E"/>
    <w:rsid w:val="009361CE"/>
    <w:rsid w:val="00936336"/>
    <w:rsid w:val="0093643A"/>
    <w:rsid w:val="00936FDC"/>
    <w:rsid w:val="00937188"/>
    <w:rsid w:val="009376E2"/>
    <w:rsid w:val="009377C5"/>
    <w:rsid w:val="00937D95"/>
    <w:rsid w:val="00937F50"/>
    <w:rsid w:val="00940019"/>
    <w:rsid w:val="00940567"/>
    <w:rsid w:val="00940845"/>
    <w:rsid w:val="00940B62"/>
    <w:rsid w:val="009413F5"/>
    <w:rsid w:val="00941656"/>
    <w:rsid w:val="009419F3"/>
    <w:rsid w:val="00941DB9"/>
    <w:rsid w:val="00942623"/>
    <w:rsid w:val="00942A4F"/>
    <w:rsid w:val="00942D9C"/>
    <w:rsid w:val="00942EF3"/>
    <w:rsid w:val="009436A7"/>
    <w:rsid w:val="00943F5B"/>
    <w:rsid w:val="0094414C"/>
    <w:rsid w:val="009448D0"/>
    <w:rsid w:val="00944A7C"/>
    <w:rsid w:val="0094508A"/>
    <w:rsid w:val="009454C3"/>
    <w:rsid w:val="00945D86"/>
    <w:rsid w:val="00945DC2"/>
    <w:rsid w:val="009461F8"/>
    <w:rsid w:val="00946292"/>
    <w:rsid w:val="00947379"/>
    <w:rsid w:val="00947811"/>
    <w:rsid w:val="00947A3E"/>
    <w:rsid w:val="00947DF6"/>
    <w:rsid w:val="00947F33"/>
    <w:rsid w:val="009504E8"/>
    <w:rsid w:val="009509E8"/>
    <w:rsid w:val="00950B5F"/>
    <w:rsid w:val="00951C93"/>
    <w:rsid w:val="0095287F"/>
    <w:rsid w:val="00953258"/>
    <w:rsid w:val="00953961"/>
    <w:rsid w:val="00953EAF"/>
    <w:rsid w:val="009540CE"/>
    <w:rsid w:val="00954415"/>
    <w:rsid w:val="00954453"/>
    <w:rsid w:val="00954985"/>
    <w:rsid w:val="0095504E"/>
    <w:rsid w:val="00955A58"/>
    <w:rsid w:val="0095615C"/>
    <w:rsid w:val="009561D8"/>
    <w:rsid w:val="00956955"/>
    <w:rsid w:val="00956BDE"/>
    <w:rsid w:val="00956DC5"/>
    <w:rsid w:val="00956E7A"/>
    <w:rsid w:val="009575B0"/>
    <w:rsid w:val="009575FF"/>
    <w:rsid w:val="00957F25"/>
    <w:rsid w:val="00960596"/>
    <w:rsid w:val="009605A4"/>
    <w:rsid w:val="00960639"/>
    <w:rsid w:val="00960856"/>
    <w:rsid w:val="00961935"/>
    <w:rsid w:val="00961BD1"/>
    <w:rsid w:val="0096202A"/>
    <w:rsid w:val="009627BF"/>
    <w:rsid w:val="009628F3"/>
    <w:rsid w:val="009629CF"/>
    <w:rsid w:val="00962BD8"/>
    <w:rsid w:val="009633E7"/>
    <w:rsid w:val="00963DA3"/>
    <w:rsid w:val="00963E7C"/>
    <w:rsid w:val="00964032"/>
    <w:rsid w:val="00964B0F"/>
    <w:rsid w:val="00964B1E"/>
    <w:rsid w:val="00964C25"/>
    <w:rsid w:val="00964C46"/>
    <w:rsid w:val="00965200"/>
    <w:rsid w:val="0096535B"/>
    <w:rsid w:val="0096644D"/>
    <w:rsid w:val="009664E8"/>
    <w:rsid w:val="00967C44"/>
    <w:rsid w:val="00970531"/>
    <w:rsid w:val="009705D3"/>
    <w:rsid w:val="0097075E"/>
    <w:rsid w:val="00970780"/>
    <w:rsid w:val="00970939"/>
    <w:rsid w:val="009718A6"/>
    <w:rsid w:val="00971FD3"/>
    <w:rsid w:val="00972075"/>
    <w:rsid w:val="00972166"/>
    <w:rsid w:val="0097240A"/>
    <w:rsid w:val="009724AE"/>
    <w:rsid w:val="00974AAC"/>
    <w:rsid w:val="00974AD2"/>
    <w:rsid w:val="0097530D"/>
    <w:rsid w:val="00975477"/>
    <w:rsid w:val="00975F77"/>
    <w:rsid w:val="00975FD8"/>
    <w:rsid w:val="00976089"/>
    <w:rsid w:val="009765BE"/>
    <w:rsid w:val="009771C4"/>
    <w:rsid w:val="0097747C"/>
    <w:rsid w:val="009776EA"/>
    <w:rsid w:val="009778F8"/>
    <w:rsid w:val="00977D13"/>
    <w:rsid w:val="00977E7F"/>
    <w:rsid w:val="00980179"/>
    <w:rsid w:val="00980302"/>
    <w:rsid w:val="00980888"/>
    <w:rsid w:val="00980C31"/>
    <w:rsid w:val="00980EB0"/>
    <w:rsid w:val="00981114"/>
    <w:rsid w:val="009815AF"/>
    <w:rsid w:val="00981FFD"/>
    <w:rsid w:val="00982225"/>
    <w:rsid w:val="009823B1"/>
    <w:rsid w:val="00982559"/>
    <w:rsid w:val="009839FC"/>
    <w:rsid w:val="00983F29"/>
    <w:rsid w:val="00984116"/>
    <w:rsid w:val="0098411F"/>
    <w:rsid w:val="009842FA"/>
    <w:rsid w:val="0098447B"/>
    <w:rsid w:val="0098453E"/>
    <w:rsid w:val="00984A2C"/>
    <w:rsid w:val="0098514F"/>
    <w:rsid w:val="0098537D"/>
    <w:rsid w:val="00985745"/>
    <w:rsid w:val="009858CD"/>
    <w:rsid w:val="00986326"/>
    <w:rsid w:val="00986FCC"/>
    <w:rsid w:val="00987180"/>
    <w:rsid w:val="00987464"/>
    <w:rsid w:val="00987479"/>
    <w:rsid w:val="00987618"/>
    <w:rsid w:val="00987D49"/>
    <w:rsid w:val="0099007C"/>
    <w:rsid w:val="009909A2"/>
    <w:rsid w:val="0099106C"/>
    <w:rsid w:val="00991420"/>
    <w:rsid w:val="009917BF"/>
    <w:rsid w:val="009917F3"/>
    <w:rsid w:val="00991A83"/>
    <w:rsid w:val="00991CB4"/>
    <w:rsid w:val="00991D3E"/>
    <w:rsid w:val="0099217D"/>
    <w:rsid w:val="00992A8C"/>
    <w:rsid w:val="00992BC9"/>
    <w:rsid w:val="00992CC5"/>
    <w:rsid w:val="00993297"/>
    <w:rsid w:val="009935CE"/>
    <w:rsid w:val="00993659"/>
    <w:rsid w:val="00993938"/>
    <w:rsid w:val="00993AAA"/>
    <w:rsid w:val="009942BF"/>
    <w:rsid w:val="009946F1"/>
    <w:rsid w:val="00994D8D"/>
    <w:rsid w:val="00994DDD"/>
    <w:rsid w:val="009950C9"/>
    <w:rsid w:val="00995309"/>
    <w:rsid w:val="00995ABA"/>
    <w:rsid w:val="00996137"/>
    <w:rsid w:val="00996660"/>
    <w:rsid w:val="00996E37"/>
    <w:rsid w:val="00997252"/>
    <w:rsid w:val="00997F98"/>
    <w:rsid w:val="009A052F"/>
    <w:rsid w:val="009A0547"/>
    <w:rsid w:val="009A0920"/>
    <w:rsid w:val="009A0DDC"/>
    <w:rsid w:val="009A0DF3"/>
    <w:rsid w:val="009A1030"/>
    <w:rsid w:val="009A1664"/>
    <w:rsid w:val="009A166A"/>
    <w:rsid w:val="009A1A4B"/>
    <w:rsid w:val="009A1F87"/>
    <w:rsid w:val="009A219D"/>
    <w:rsid w:val="009A27BE"/>
    <w:rsid w:val="009A27F8"/>
    <w:rsid w:val="009A2822"/>
    <w:rsid w:val="009A2D15"/>
    <w:rsid w:val="009A2D31"/>
    <w:rsid w:val="009A2D71"/>
    <w:rsid w:val="009A2E4A"/>
    <w:rsid w:val="009A32F7"/>
    <w:rsid w:val="009A3754"/>
    <w:rsid w:val="009A3C00"/>
    <w:rsid w:val="009A45DA"/>
    <w:rsid w:val="009A4B95"/>
    <w:rsid w:val="009A5805"/>
    <w:rsid w:val="009A5DCC"/>
    <w:rsid w:val="009A637C"/>
    <w:rsid w:val="009A6B9C"/>
    <w:rsid w:val="009A753D"/>
    <w:rsid w:val="009B03C8"/>
    <w:rsid w:val="009B0789"/>
    <w:rsid w:val="009B0DC8"/>
    <w:rsid w:val="009B152D"/>
    <w:rsid w:val="009B1D75"/>
    <w:rsid w:val="009B1FC7"/>
    <w:rsid w:val="009B1FDF"/>
    <w:rsid w:val="009B20D3"/>
    <w:rsid w:val="009B2113"/>
    <w:rsid w:val="009B244D"/>
    <w:rsid w:val="009B32D3"/>
    <w:rsid w:val="009B330D"/>
    <w:rsid w:val="009B395A"/>
    <w:rsid w:val="009B421F"/>
    <w:rsid w:val="009B4C40"/>
    <w:rsid w:val="009B4FCB"/>
    <w:rsid w:val="009B559D"/>
    <w:rsid w:val="009B5F91"/>
    <w:rsid w:val="009B75E8"/>
    <w:rsid w:val="009B778E"/>
    <w:rsid w:val="009B7BA5"/>
    <w:rsid w:val="009C0081"/>
    <w:rsid w:val="009C03A3"/>
    <w:rsid w:val="009C055B"/>
    <w:rsid w:val="009C1056"/>
    <w:rsid w:val="009C1D90"/>
    <w:rsid w:val="009C2ACC"/>
    <w:rsid w:val="009C2B17"/>
    <w:rsid w:val="009C2CA6"/>
    <w:rsid w:val="009C30B2"/>
    <w:rsid w:val="009C336A"/>
    <w:rsid w:val="009C391D"/>
    <w:rsid w:val="009C3AF3"/>
    <w:rsid w:val="009C3B8E"/>
    <w:rsid w:val="009C3E35"/>
    <w:rsid w:val="009C3F05"/>
    <w:rsid w:val="009C3F41"/>
    <w:rsid w:val="009C4331"/>
    <w:rsid w:val="009C4915"/>
    <w:rsid w:val="009C536E"/>
    <w:rsid w:val="009C552A"/>
    <w:rsid w:val="009C5566"/>
    <w:rsid w:val="009C563B"/>
    <w:rsid w:val="009C5731"/>
    <w:rsid w:val="009C5A84"/>
    <w:rsid w:val="009C5E8D"/>
    <w:rsid w:val="009C64D8"/>
    <w:rsid w:val="009C657E"/>
    <w:rsid w:val="009C6629"/>
    <w:rsid w:val="009C669A"/>
    <w:rsid w:val="009C6E4B"/>
    <w:rsid w:val="009C75B4"/>
    <w:rsid w:val="009C7B86"/>
    <w:rsid w:val="009C7BD3"/>
    <w:rsid w:val="009C7E89"/>
    <w:rsid w:val="009D072F"/>
    <w:rsid w:val="009D09AC"/>
    <w:rsid w:val="009D0C16"/>
    <w:rsid w:val="009D1096"/>
    <w:rsid w:val="009D16C2"/>
    <w:rsid w:val="009D185D"/>
    <w:rsid w:val="009D1A0E"/>
    <w:rsid w:val="009D1DC2"/>
    <w:rsid w:val="009D290A"/>
    <w:rsid w:val="009D2A34"/>
    <w:rsid w:val="009D3022"/>
    <w:rsid w:val="009D318C"/>
    <w:rsid w:val="009D3764"/>
    <w:rsid w:val="009D3886"/>
    <w:rsid w:val="009D3C49"/>
    <w:rsid w:val="009D3E47"/>
    <w:rsid w:val="009D4042"/>
    <w:rsid w:val="009D4362"/>
    <w:rsid w:val="009D4406"/>
    <w:rsid w:val="009D46FC"/>
    <w:rsid w:val="009D4C2D"/>
    <w:rsid w:val="009D51A6"/>
    <w:rsid w:val="009D53CF"/>
    <w:rsid w:val="009D5632"/>
    <w:rsid w:val="009D58D4"/>
    <w:rsid w:val="009D5ED7"/>
    <w:rsid w:val="009D67F5"/>
    <w:rsid w:val="009D6E2F"/>
    <w:rsid w:val="009D7395"/>
    <w:rsid w:val="009D7414"/>
    <w:rsid w:val="009D7601"/>
    <w:rsid w:val="009D7BAA"/>
    <w:rsid w:val="009E0E9E"/>
    <w:rsid w:val="009E1B2F"/>
    <w:rsid w:val="009E20B8"/>
    <w:rsid w:val="009E2581"/>
    <w:rsid w:val="009E286B"/>
    <w:rsid w:val="009E3811"/>
    <w:rsid w:val="009E3CCF"/>
    <w:rsid w:val="009E407A"/>
    <w:rsid w:val="009E4383"/>
    <w:rsid w:val="009E5A95"/>
    <w:rsid w:val="009E65C6"/>
    <w:rsid w:val="009E664E"/>
    <w:rsid w:val="009E6884"/>
    <w:rsid w:val="009E6F9C"/>
    <w:rsid w:val="009E70A2"/>
    <w:rsid w:val="009E745C"/>
    <w:rsid w:val="009E76E1"/>
    <w:rsid w:val="009E797C"/>
    <w:rsid w:val="009F0105"/>
    <w:rsid w:val="009F05C2"/>
    <w:rsid w:val="009F08A1"/>
    <w:rsid w:val="009F1578"/>
    <w:rsid w:val="009F17B3"/>
    <w:rsid w:val="009F186E"/>
    <w:rsid w:val="009F1980"/>
    <w:rsid w:val="009F1A6D"/>
    <w:rsid w:val="009F2340"/>
    <w:rsid w:val="009F2EF6"/>
    <w:rsid w:val="009F3142"/>
    <w:rsid w:val="009F356C"/>
    <w:rsid w:val="009F399C"/>
    <w:rsid w:val="009F409E"/>
    <w:rsid w:val="009F49A1"/>
    <w:rsid w:val="009F4B83"/>
    <w:rsid w:val="009F4BE3"/>
    <w:rsid w:val="009F4D68"/>
    <w:rsid w:val="009F502D"/>
    <w:rsid w:val="009F509A"/>
    <w:rsid w:val="009F530A"/>
    <w:rsid w:val="009F58D8"/>
    <w:rsid w:val="009F5930"/>
    <w:rsid w:val="009F5A11"/>
    <w:rsid w:val="009F5C86"/>
    <w:rsid w:val="009F675D"/>
    <w:rsid w:val="009F72EA"/>
    <w:rsid w:val="009F7512"/>
    <w:rsid w:val="009F7746"/>
    <w:rsid w:val="00A00B7D"/>
    <w:rsid w:val="00A00B8A"/>
    <w:rsid w:val="00A00D3B"/>
    <w:rsid w:val="00A01205"/>
    <w:rsid w:val="00A012F4"/>
    <w:rsid w:val="00A01544"/>
    <w:rsid w:val="00A02145"/>
    <w:rsid w:val="00A02ED7"/>
    <w:rsid w:val="00A03A58"/>
    <w:rsid w:val="00A03BAE"/>
    <w:rsid w:val="00A03E18"/>
    <w:rsid w:val="00A043AB"/>
    <w:rsid w:val="00A045F7"/>
    <w:rsid w:val="00A04CEC"/>
    <w:rsid w:val="00A04F25"/>
    <w:rsid w:val="00A05515"/>
    <w:rsid w:val="00A058B0"/>
    <w:rsid w:val="00A058D8"/>
    <w:rsid w:val="00A065EE"/>
    <w:rsid w:val="00A069D7"/>
    <w:rsid w:val="00A06EE5"/>
    <w:rsid w:val="00A0707E"/>
    <w:rsid w:val="00A075A3"/>
    <w:rsid w:val="00A07969"/>
    <w:rsid w:val="00A07CE2"/>
    <w:rsid w:val="00A07E0C"/>
    <w:rsid w:val="00A07F7B"/>
    <w:rsid w:val="00A10084"/>
    <w:rsid w:val="00A10A4D"/>
    <w:rsid w:val="00A10F12"/>
    <w:rsid w:val="00A11298"/>
    <w:rsid w:val="00A11430"/>
    <w:rsid w:val="00A125C2"/>
    <w:rsid w:val="00A12E4D"/>
    <w:rsid w:val="00A1307E"/>
    <w:rsid w:val="00A13F81"/>
    <w:rsid w:val="00A13FDE"/>
    <w:rsid w:val="00A14130"/>
    <w:rsid w:val="00A145A4"/>
    <w:rsid w:val="00A145D9"/>
    <w:rsid w:val="00A1485D"/>
    <w:rsid w:val="00A14AA2"/>
    <w:rsid w:val="00A14DAE"/>
    <w:rsid w:val="00A14E3E"/>
    <w:rsid w:val="00A15197"/>
    <w:rsid w:val="00A15808"/>
    <w:rsid w:val="00A15E20"/>
    <w:rsid w:val="00A15E5A"/>
    <w:rsid w:val="00A163E4"/>
    <w:rsid w:val="00A165A2"/>
    <w:rsid w:val="00A166BE"/>
    <w:rsid w:val="00A16727"/>
    <w:rsid w:val="00A1762B"/>
    <w:rsid w:val="00A17BFB"/>
    <w:rsid w:val="00A2015A"/>
    <w:rsid w:val="00A20755"/>
    <w:rsid w:val="00A21493"/>
    <w:rsid w:val="00A214FF"/>
    <w:rsid w:val="00A218E7"/>
    <w:rsid w:val="00A219D0"/>
    <w:rsid w:val="00A22084"/>
    <w:rsid w:val="00A22457"/>
    <w:rsid w:val="00A22492"/>
    <w:rsid w:val="00A2260F"/>
    <w:rsid w:val="00A22A66"/>
    <w:rsid w:val="00A23FBE"/>
    <w:rsid w:val="00A2455B"/>
    <w:rsid w:val="00A24760"/>
    <w:rsid w:val="00A247F3"/>
    <w:rsid w:val="00A24C94"/>
    <w:rsid w:val="00A24E6A"/>
    <w:rsid w:val="00A24EA0"/>
    <w:rsid w:val="00A2632F"/>
    <w:rsid w:val="00A266E1"/>
    <w:rsid w:val="00A26CA0"/>
    <w:rsid w:val="00A26F66"/>
    <w:rsid w:val="00A274CE"/>
    <w:rsid w:val="00A27658"/>
    <w:rsid w:val="00A27673"/>
    <w:rsid w:val="00A27BE2"/>
    <w:rsid w:val="00A27C4C"/>
    <w:rsid w:val="00A308A3"/>
    <w:rsid w:val="00A30DE8"/>
    <w:rsid w:val="00A30DEF"/>
    <w:rsid w:val="00A31079"/>
    <w:rsid w:val="00A31E54"/>
    <w:rsid w:val="00A3218E"/>
    <w:rsid w:val="00A324F0"/>
    <w:rsid w:val="00A3290F"/>
    <w:rsid w:val="00A329BB"/>
    <w:rsid w:val="00A3318A"/>
    <w:rsid w:val="00A3348C"/>
    <w:rsid w:val="00A33828"/>
    <w:rsid w:val="00A33FC7"/>
    <w:rsid w:val="00A34507"/>
    <w:rsid w:val="00A34E7B"/>
    <w:rsid w:val="00A358A3"/>
    <w:rsid w:val="00A363EC"/>
    <w:rsid w:val="00A3648A"/>
    <w:rsid w:val="00A36B92"/>
    <w:rsid w:val="00A36B99"/>
    <w:rsid w:val="00A378A1"/>
    <w:rsid w:val="00A37C59"/>
    <w:rsid w:val="00A37F55"/>
    <w:rsid w:val="00A4096E"/>
    <w:rsid w:val="00A40F95"/>
    <w:rsid w:val="00A41162"/>
    <w:rsid w:val="00A41438"/>
    <w:rsid w:val="00A4185B"/>
    <w:rsid w:val="00A41C9A"/>
    <w:rsid w:val="00A42348"/>
    <w:rsid w:val="00A429CA"/>
    <w:rsid w:val="00A431FB"/>
    <w:rsid w:val="00A43868"/>
    <w:rsid w:val="00A43F18"/>
    <w:rsid w:val="00A44307"/>
    <w:rsid w:val="00A4437D"/>
    <w:rsid w:val="00A4449C"/>
    <w:rsid w:val="00A44601"/>
    <w:rsid w:val="00A4487E"/>
    <w:rsid w:val="00A454F8"/>
    <w:rsid w:val="00A455D6"/>
    <w:rsid w:val="00A45ACC"/>
    <w:rsid w:val="00A45B67"/>
    <w:rsid w:val="00A46002"/>
    <w:rsid w:val="00A461ED"/>
    <w:rsid w:val="00A46A30"/>
    <w:rsid w:val="00A46A9D"/>
    <w:rsid w:val="00A46D0A"/>
    <w:rsid w:val="00A46EC7"/>
    <w:rsid w:val="00A47060"/>
    <w:rsid w:val="00A4793E"/>
    <w:rsid w:val="00A47A71"/>
    <w:rsid w:val="00A47C91"/>
    <w:rsid w:val="00A47FC5"/>
    <w:rsid w:val="00A5087A"/>
    <w:rsid w:val="00A50D99"/>
    <w:rsid w:val="00A5116C"/>
    <w:rsid w:val="00A511AE"/>
    <w:rsid w:val="00A51377"/>
    <w:rsid w:val="00A515D7"/>
    <w:rsid w:val="00A51F8E"/>
    <w:rsid w:val="00A52604"/>
    <w:rsid w:val="00A5263A"/>
    <w:rsid w:val="00A5272D"/>
    <w:rsid w:val="00A53B35"/>
    <w:rsid w:val="00A53C4E"/>
    <w:rsid w:val="00A542E5"/>
    <w:rsid w:val="00A54583"/>
    <w:rsid w:val="00A546BE"/>
    <w:rsid w:val="00A54747"/>
    <w:rsid w:val="00A54832"/>
    <w:rsid w:val="00A54A9A"/>
    <w:rsid w:val="00A54CC7"/>
    <w:rsid w:val="00A5501B"/>
    <w:rsid w:val="00A55C82"/>
    <w:rsid w:val="00A55D76"/>
    <w:rsid w:val="00A5694C"/>
    <w:rsid w:val="00A56F5E"/>
    <w:rsid w:val="00A57B6B"/>
    <w:rsid w:val="00A57CCB"/>
    <w:rsid w:val="00A60039"/>
    <w:rsid w:val="00A61202"/>
    <w:rsid w:val="00A61399"/>
    <w:rsid w:val="00A61B03"/>
    <w:rsid w:val="00A61C94"/>
    <w:rsid w:val="00A6215D"/>
    <w:rsid w:val="00A62A24"/>
    <w:rsid w:val="00A62AFC"/>
    <w:rsid w:val="00A62BB8"/>
    <w:rsid w:val="00A62E5A"/>
    <w:rsid w:val="00A6327D"/>
    <w:rsid w:val="00A635A5"/>
    <w:rsid w:val="00A63ED1"/>
    <w:rsid w:val="00A64545"/>
    <w:rsid w:val="00A64624"/>
    <w:rsid w:val="00A64A9C"/>
    <w:rsid w:val="00A64F96"/>
    <w:rsid w:val="00A651C3"/>
    <w:rsid w:val="00A66669"/>
    <w:rsid w:val="00A66DB6"/>
    <w:rsid w:val="00A66DD7"/>
    <w:rsid w:val="00A677EE"/>
    <w:rsid w:val="00A679A8"/>
    <w:rsid w:val="00A67CA2"/>
    <w:rsid w:val="00A700AD"/>
    <w:rsid w:val="00A70367"/>
    <w:rsid w:val="00A7046B"/>
    <w:rsid w:val="00A70CC4"/>
    <w:rsid w:val="00A71175"/>
    <w:rsid w:val="00A7232A"/>
    <w:rsid w:val="00A7267D"/>
    <w:rsid w:val="00A7273A"/>
    <w:rsid w:val="00A72A30"/>
    <w:rsid w:val="00A72A38"/>
    <w:rsid w:val="00A72F8B"/>
    <w:rsid w:val="00A735F0"/>
    <w:rsid w:val="00A73986"/>
    <w:rsid w:val="00A73A92"/>
    <w:rsid w:val="00A73B73"/>
    <w:rsid w:val="00A74A4C"/>
    <w:rsid w:val="00A74D26"/>
    <w:rsid w:val="00A74DB0"/>
    <w:rsid w:val="00A754D9"/>
    <w:rsid w:val="00A7566C"/>
    <w:rsid w:val="00A75C1C"/>
    <w:rsid w:val="00A75C47"/>
    <w:rsid w:val="00A75CDB"/>
    <w:rsid w:val="00A75E1A"/>
    <w:rsid w:val="00A7667E"/>
    <w:rsid w:val="00A778E6"/>
    <w:rsid w:val="00A77AA6"/>
    <w:rsid w:val="00A77E36"/>
    <w:rsid w:val="00A77E6A"/>
    <w:rsid w:val="00A80395"/>
    <w:rsid w:val="00A804E9"/>
    <w:rsid w:val="00A8072F"/>
    <w:rsid w:val="00A80A39"/>
    <w:rsid w:val="00A80B1C"/>
    <w:rsid w:val="00A80FCC"/>
    <w:rsid w:val="00A81443"/>
    <w:rsid w:val="00A818FC"/>
    <w:rsid w:val="00A820F9"/>
    <w:rsid w:val="00A822CF"/>
    <w:rsid w:val="00A8272D"/>
    <w:rsid w:val="00A82A60"/>
    <w:rsid w:val="00A82C81"/>
    <w:rsid w:val="00A8306F"/>
    <w:rsid w:val="00A833D3"/>
    <w:rsid w:val="00A835EA"/>
    <w:rsid w:val="00A83865"/>
    <w:rsid w:val="00A844A9"/>
    <w:rsid w:val="00A847E2"/>
    <w:rsid w:val="00A84A65"/>
    <w:rsid w:val="00A858AC"/>
    <w:rsid w:val="00A85A25"/>
    <w:rsid w:val="00A863E4"/>
    <w:rsid w:val="00A86B36"/>
    <w:rsid w:val="00A86DDD"/>
    <w:rsid w:val="00A86FF0"/>
    <w:rsid w:val="00A872BD"/>
    <w:rsid w:val="00A8735F"/>
    <w:rsid w:val="00A8755D"/>
    <w:rsid w:val="00A87903"/>
    <w:rsid w:val="00A87B76"/>
    <w:rsid w:val="00A87D25"/>
    <w:rsid w:val="00A906CF"/>
    <w:rsid w:val="00A90C92"/>
    <w:rsid w:val="00A90F5D"/>
    <w:rsid w:val="00A90F9F"/>
    <w:rsid w:val="00A90FEF"/>
    <w:rsid w:val="00A91E08"/>
    <w:rsid w:val="00A9263E"/>
    <w:rsid w:val="00A92917"/>
    <w:rsid w:val="00A936F2"/>
    <w:rsid w:val="00A93AC9"/>
    <w:rsid w:val="00A93AD0"/>
    <w:rsid w:val="00A94288"/>
    <w:rsid w:val="00A947B8"/>
    <w:rsid w:val="00A94C4E"/>
    <w:rsid w:val="00A95028"/>
    <w:rsid w:val="00A95339"/>
    <w:rsid w:val="00A958A4"/>
    <w:rsid w:val="00A96472"/>
    <w:rsid w:val="00A96547"/>
    <w:rsid w:val="00A96EBF"/>
    <w:rsid w:val="00A9752C"/>
    <w:rsid w:val="00AA0522"/>
    <w:rsid w:val="00AA0527"/>
    <w:rsid w:val="00AA0744"/>
    <w:rsid w:val="00AA0ABD"/>
    <w:rsid w:val="00AA0CAB"/>
    <w:rsid w:val="00AA0F70"/>
    <w:rsid w:val="00AA1498"/>
    <w:rsid w:val="00AA167A"/>
    <w:rsid w:val="00AA172F"/>
    <w:rsid w:val="00AA194C"/>
    <w:rsid w:val="00AA2FA0"/>
    <w:rsid w:val="00AA3439"/>
    <w:rsid w:val="00AA3DCF"/>
    <w:rsid w:val="00AA425C"/>
    <w:rsid w:val="00AA447F"/>
    <w:rsid w:val="00AA55E0"/>
    <w:rsid w:val="00AA5634"/>
    <w:rsid w:val="00AA582C"/>
    <w:rsid w:val="00AA6273"/>
    <w:rsid w:val="00AA6C13"/>
    <w:rsid w:val="00AA6C75"/>
    <w:rsid w:val="00AA716F"/>
    <w:rsid w:val="00AA72D7"/>
    <w:rsid w:val="00AA7B5B"/>
    <w:rsid w:val="00AB0566"/>
    <w:rsid w:val="00AB09D0"/>
    <w:rsid w:val="00AB0DEC"/>
    <w:rsid w:val="00AB1713"/>
    <w:rsid w:val="00AB1AD5"/>
    <w:rsid w:val="00AB1BA4"/>
    <w:rsid w:val="00AB1C1C"/>
    <w:rsid w:val="00AB1FC9"/>
    <w:rsid w:val="00AB21C8"/>
    <w:rsid w:val="00AB2C69"/>
    <w:rsid w:val="00AB304C"/>
    <w:rsid w:val="00AB3FE2"/>
    <w:rsid w:val="00AB4090"/>
    <w:rsid w:val="00AB4122"/>
    <w:rsid w:val="00AB482D"/>
    <w:rsid w:val="00AB4946"/>
    <w:rsid w:val="00AB57F4"/>
    <w:rsid w:val="00AB5DB0"/>
    <w:rsid w:val="00AB612D"/>
    <w:rsid w:val="00AB61E8"/>
    <w:rsid w:val="00AB6B05"/>
    <w:rsid w:val="00AB714A"/>
    <w:rsid w:val="00AB726D"/>
    <w:rsid w:val="00AB7302"/>
    <w:rsid w:val="00AB7A61"/>
    <w:rsid w:val="00AB7AC3"/>
    <w:rsid w:val="00AB7B0C"/>
    <w:rsid w:val="00AC01CE"/>
    <w:rsid w:val="00AC05EF"/>
    <w:rsid w:val="00AC1062"/>
    <w:rsid w:val="00AC1642"/>
    <w:rsid w:val="00AC1AC1"/>
    <w:rsid w:val="00AC1AEE"/>
    <w:rsid w:val="00AC1E9D"/>
    <w:rsid w:val="00AC1EFA"/>
    <w:rsid w:val="00AC1F04"/>
    <w:rsid w:val="00AC1F27"/>
    <w:rsid w:val="00AC2767"/>
    <w:rsid w:val="00AC27A0"/>
    <w:rsid w:val="00AC298C"/>
    <w:rsid w:val="00AC2BA4"/>
    <w:rsid w:val="00AC2BD2"/>
    <w:rsid w:val="00AC2C10"/>
    <w:rsid w:val="00AC2CCE"/>
    <w:rsid w:val="00AC341E"/>
    <w:rsid w:val="00AC4060"/>
    <w:rsid w:val="00AC43FC"/>
    <w:rsid w:val="00AC4645"/>
    <w:rsid w:val="00AC4702"/>
    <w:rsid w:val="00AC477B"/>
    <w:rsid w:val="00AC5A5B"/>
    <w:rsid w:val="00AC5BD8"/>
    <w:rsid w:val="00AC5EC0"/>
    <w:rsid w:val="00AC66E4"/>
    <w:rsid w:val="00AC67B2"/>
    <w:rsid w:val="00AC67B4"/>
    <w:rsid w:val="00AC6EAB"/>
    <w:rsid w:val="00AC6FB4"/>
    <w:rsid w:val="00AC7490"/>
    <w:rsid w:val="00AC7C84"/>
    <w:rsid w:val="00AD01FB"/>
    <w:rsid w:val="00AD0DAC"/>
    <w:rsid w:val="00AD0DC1"/>
    <w:rsid w:val="00AD0DF7"/>
    <w:rsid w:val="00AD1199"/>
    <w:rsid w:val="00AD16AE"/>
    <w:rsid w:val="00AD18E7"/>
    <w:rsid w:val="00AD1BCD"/>
    <w:rsid w:val="00AD1E50"/>
    <w:rsid w:val="00AD2A4D"/>
    <w:rsid w:val="00AD2D2D"/>
    <w:rsid w:val="00AD2E8E"/>
    <w:rsid w:val="00AD3033"/>
    <w:rsid w:val="00AD3CD2"/>
    <w:rsid w:val="00AD3D2D"/>
    <w:rsid w:val="00AD3E04"/>
    <w:rsid w:val="00AD3FB5"/>
    <w:rsid w:val="00AD41AB"/>
    <w:rsid w:val="00AD46DF"/>
    <w:rsid w:val="00AD4C04"/>
    <w:rsid w:val="00AD4C08"/>
    <w:rsid w:val="00AD5341"/>
    <w:rsid w:val="00AD553C"/>
    <w:rsid w:val="00AD56F1"/>
    <w:rsid w:val="00AD5799"/>
    <w:rsid w:val="00AD596A"/>
    <w:rsid w:val="00AD5F57"/>
    <w:rsid w:val="00AD6238"/>
    <w:rsid w:val="00AD67D2"/>
    <w:rsid w:val="00AD6B35"/>
    <w:rsid w:val="00AD6B43"/>
    <w:rsid w:val="00AD6DB3"/>
    <w:rsid w:val="00AD71A4"/>
    <w:rsid w:val="00AD74CB"/>
    <w:rsid w:val="00AD7B56"/>
    <w:rsid w:val="00AD7F1E"/>
    <w:rsid w:val="00AE0072"/>
    <w:rsid w:val="00AE012F"/>
    <w:rsid w:val="00AE06BB"/>
    <w:rsid w:val="00AE0A9E"/>
    <w:rsid w:val="00AE0CE9"/>
    <w:rsid w:val="00AE0EF9"/>
    <w:rsid w:val="00AE1336"/>
    <w:rsid w:val="00AE2699"/>
    <w:rsid w:val="00AE28E6"/>
    <w:rsid w:val="00AE2E96"/>
    <w:rsid w:val="00AE3397"/>
    <w:rsid w:val="00AE3AC1"/>
    <w:rsid w:val="00AE3FBB"/>
    <w:rsid w:val="00AE4068"/>
    <w:rsid w:val="00AE4106"/>
    <w:rsid w:val="00AE4752"/>
    <w:rsid w:val="00AE490B"/>
    <w:rsid w:val="00AE4A74"/>
    <w:rsid w:val="00AE4C70"/>
    <w:rsid w:val="00AE711F"/>
    <w:rsid w:val="00AE712C"/>
    <w:rsid w:val="00AE7FE1"/>
    <w:rsid w:val="00AF01C0"/>
    <w:rsid w:val="00AF0290"/>
    <w:rsid w:val="00AF07C8"/>
    <w:rsid w:val="00AF0B73"/>
    <w:rsid w:val="00AF15FB"/>
    <w:rsid w:val="00AF1601"/>
    <w:rsid w:val="00AF1675"/>
    <w:rsid w:val="00AF1808"/>
    <w:rsid w:val="00AF1976"/>
    <w:rsid w:val="00AF1F07"/>
    <w:rsid w:val="00AF22D3"/>
    <w:rsid w:val="00AF2906"/>
    <w:rsid w:val="00AF31DF"/>
    <w:rsid w:val="00AF328B"/>
    <w:rsid w:val="00AF335C"/>
    <w:rsid w:val="00AF3C69"/>
    <w:rsid w:val="00AF4658"/>
    <w:rsid w:val="00AF49AE"/>
    <w:rsid w:val="00AF4BD6"/>
    <w:rsid w:val="00AF4F29"/>
    <w:rsid w:val="00AF51E2"/>
    <w:rsid w:val="00AF5615"/>
    <w:rsid w:val="00AF59FA"/>
    <w:rsid w:val="00AF60C0"/>
    <w:rsid w:val="00AF644C"/>
    <w:rsid w:val="00AF6484"/>
    <w:rsid w:val="00AF64E4"/>
    <w:rsid w:val="00AF6637"/>
    <w:rsid w:val="00AF7234"/>
    <w:rsid w:val="00AF779D"/>
    <w:rsid w:val="00AF7E17"/>
    <w:rsid w:val="00B002CE"/>
    <w:rsid w:val="00B00530"/>
    <w:rsid w:val="00B00537"/>
    <w:rsid w:val="00B00B6F"/>
    <w:rsid w:val="00B01713"/>
    <w:rsid w:val="00B01A33"/>
    <w:rsid w:val="00B01C2C"/>
    <w:rsid w:val="00B0225C"/>
    <w:rsid w:val="00B028ED"/>
    <w:rsid w:val="00B029FC"/>
    <w:rsid w:val="00B02C8A"/>
    <w:rsid w:val="00B037CE"/>
    <w:rsid w:val="00B03BE6"/>
    <w:rsid w:val="00B0481A"/>
    <w:rsid w:val="00B050CD"/>
    <w:rsid w:val="00B0527D"/>
    <w:rsid w:val="00B052BD"/>
    <w:rsid w:val="00B05583"/>
    <w:rsid w:val="00B05E12"/>
    <w:rsid w:val="00B06158"/>
    <w:rsid w:val="00B077AB"/>
    <w:rsid w:val="00B07863"/>
    <w:rsid w:val="00B07A57"/>
    <w:rsid w:val="00B07A5A"/>
    <w:rsid w:val="00B07CAE"/>
    <w:rsid w:val="00B07F06"/>
    <w:rsid w:val="00B1024A"/>
    <w:rsid w:val="00B1122D"/>
    <w:rsid w:val="00B11459"/>
    <w:rsid w:val="00B1168E"/>
    <w:rsid w:val="00B1195D"/>
    <w:rsid w:val="00B12743"/>
    <w:rsid w:val="00B1281F"/>
    <w:rsid w:val="00B12BEC"/>
    <w:rsid w:val="00B12C0A"/>
    <w:rsid w:val="00B12D25"/>
    <w:rsid w:val="00B14E05"/>
    <w:rsid w:val="00B1502B"/>
    <w:rsid w:val="00B15348"/>
    <w:rsid w:val="00B15420"/>
    <w:rsid w:val="00B1543F"/>
    <w:rsid w:val="00B154E7"/>
    <w:rsid w:val="00B15692"/>
    <w:rsid w:val="00B159D6"/>
    <w:rsid w:val="00B15BC1"/>
    <w:rsid w:val="00B15CB2"/>
    <w:rsid w:val="00B163C9"/>
    <w:rsid w:val="00B1697E"/>
    <w:rsid w:val="00B16E39"/>
    <w:rsid w:val="00B202B9"/>
    <w:rsid w:val="00B20913"/>
    <w:rsid w:val="00B21114"/>
    <w:rsid w:val="00B21987"/>
    <w:rsid w:val="00B21BD8"/>
    <w:rsid w:val="00B232A0"/>
    <w:rsid w:val="00B232F1"/>
    <w:rsid w:val="00B233A5"/>
    <w:rsid w:val="00B233F8"/>
    <w:rsid w:val="00B235B6"/>
    <w:rsid w:val="00B237A1"/>
    <w:rsid w:val="00B23E6C"/>
    <w:rsid w:val="00B24F6E"/>
    <w:rsid w:val="00B253D8"/>
    <w:rsid w:val="00B25487"/>
    <w:rsid w:val="00B264B8"/>
    <w:rsid w:val="00B26539"/>
    <w:rsid w:val="00B2691E"/>
    <w:rsid w:val="00B26AE5"/>
    <w:rsid w:val="00B26C59"/>
    <w:rsid w:val="00B2733B"/>
    <w:rsid w:val="00B27C81"/>
    <w:rsid w:val="00B27C8F"/>
    <w:rsid w:val="00B27F8E"/>
    <w:rsid w:val="00B3044C"/>
    <w:rsid w:val="00B30785"/>
    <w:rsid w:val="00B30C3D"/>
    <w:rsid w:val="00B31004"/>
    <w:rsid w:val="00B31170"/>
    <w:rsid w:val="00B31771"/>
    <w:rsid w:val="00B31828"/>
    <w:rsid w:val="00B31C9D"/>
    <w:rsid w:val="00B31D78"/>
    <w:rsid w:val="00B31E2A"/>
    <w:rsid w:val="00B31E96"/>
    <w:rsid w:val="00B3202C"/>
    <w:rsid w:val="00B32465"/>
    <w:rsid w:val="00B326BF"/>
    <w:rsid w:val="00B32C56"/>
    <w:rsid w:val="00B32C57"/>
    <w:rsid w:val="00B32D0F"/>
    <w:rsid w:val="00B33059"/>
    <w:rsid w:val="00B330B7"/>
    <w:rsid w:val="00B33951"/>
    <w:rsid w:val="00B339E1"/>
    <w:rsid w:val="00B344CA"/>
    <w:rsid w:val="00B34660"/>
    <w:rsid w:val="00B34CB4"/>
    <w:rsid w:val="00B354BF"/>
    <w:rsid w:val="00B3555A"/>
    <w:rsid w:val="00B3569C"/>
    <w:rsid w:val="00B359AD"/>
    <w:rsid w:val="00B35A00"/>
    <w:rsid w:val="00B35C0E"/>
    <w:rsid w:val="00B3617F"/>
    <w:rsid w:val="00B369AD"/>
    <w:rsid w:val="00B37238"/>
    <w:rsid w:val="00B3784B"/>
    <w:rsid w:val="00B378B3"/>
    <w:rsid w:val="00B37BDF"/>
    <w:rsid w:val="00B37E7D"/>
    <w:rsid w:val="00B40093"/>
    <w:rsid w:val="00B403BE"/>
    <w:rsid w:val="00B404D6"/>
    <w:rsid w:val="00B4057F"/>
    <w:rsid w:val="00B406C7"/>
    <w:rsid w:val="00B40CDD"/>
    <w:rsid w:val="00B40F69"/>
    <w:rsid w:val="00B4106B"/>
    <w:rsid w:val="00B41E8D"/>
    <w:rsid w:val="00B425DD"/>
    <w:rsid w:val="00B42A14"/>
    <w:rsid w:val="00B42CB9"/>
    <w:rsid w:val="00B4427F"/>
    <w:rsid w:val="00B447F4"/>
    <w:rsid w:val="00B449F4"/>
    <w:rsid w:val="00B44F95"/>
    <w:rsid w:val="00B450AD"/>
    <w:rsid w:val="00B4606A"/>
    <w:rsid w:val="00B463EE"/>
    <w:rsid w:val="00B46E82"/>
    <w:rsid w:val="00B47A95"/>
    <w:rsid w:val="00B47D07"/>
    <w:rsid w:val="00B47FF7"/>
    <w:rsid w:val="00B502F9"/>
    <w:rsid w:val="00B5043A"/>
    <w:rsid w:val="00B50523"/>
    <w:rsid w:val="00B50552"/>
    <w:rsid w:val="00B508B0"/>
    <w:rsid w:val="00B50982"/>
    <w:rsid w:val="00B512BD"/>
    <w:rsid w:val="00B51783"/>
    <w:rsid w:val="00B51DCB"/>
    <w:rsid w:val="00B528D5"/>
    <w:rsid w:val="00B53025"/>
    <w:rsid w:val="00B534CB"/>
    <w:rsid w:val="00B54058"/>
    <w:rsid w:val="00B54088"/>
    <w:rsid w:val="00B540D6"/>
    <w:rsid w:val="00B546D3"/>
    <w:rsid w:val="00B54900"/>
    <w:rsid w:val="00B54A99"/>
    <w:rsid w:val="00B54D9F"/>
    <w:rsid w:val="00B54E0E"/>
    <w:rsid w:val="00B54FCE"/>
    <w:rsid w:val="00B552D6"/>
    <w:rsid w:val="00B55354"/>
    <w:rsid w:val="00B55549"/>
    <w:rsid w:val="00B55A46"/>
    <w:rsid w:val="00B56009"/>
    <w:rsid w:val="00B56650"/>
    <w:rsid w:val="00B567FD"/>
    <w:rsid w:val="00B5697C"/>
    <w:rsid w:val="00B56ED8"/>
    <w:rsid w:val="00B5724A"/>
    <w:rsid w:val="00B575A4"/>
    <w:rsid w:val="00B578FB"/>
    <w:rsid w:val="00B57A9D"/>
    <w:rsid w:val="00B57B0D"/>
    <w:rsid w:val="00B57FF4"/>
    <w:rsid w:val="00B60647"/>
    <w:rsid w:val="00B60865"/>
    <w:rsid w:val="00B61832"/>
    <w:rsid w:val="00B61A06"/>
    <w:rsid w:val="00B61C92"/>
    <w:rsid w:val="00B62A9B"/>
    <w:rsid w:val="00B63A9F"/>
    <w:rsid w:val="00B63C39"/>
    <w:rsid w:val="00B63C7F"/>
    <w:rsid w:val="00B63F8E"/>
    <w:rsid w:val="00B6476A"/>
    <w:rsid w:val="00B647A9"/>
    <w:rsid w:val="00B6539F"/>
    <w:rsid w:val="00B6575E"/>
    <w:rsid w:val="00B65969"/>
    <w:rsid w:val="00B6638E"/>
    <w:rsid w:val="00B66C34"/>
    <w:rsid w:val="00B66DC5"/>
    <w:rsid w:val="00B66E60"/>
    <w:rsid w:val="00B66E80"/>
    <w:rsid w:val="00B6735A"/>
    <w:rsid w:val="00B70DDE"/>
    <w:rsid w:val="00B7136E"/>
    <w:rsid w:val="00B713A9"/>
    <w:rsid w:val="00B71754"/>
    <w:rsid w:val="00B71B64"/>
    <w:rsid w:val="00B71CE2"/>
    <w:rsid w:val="00B72847"/>
    <w:rsid w:val="00B7298B"/>
    <w:rsid w:val="00B72A1A"/>
    <w:rsid w:val="00B72A4B"/>
    <w:rsid w:val="00B72D29"/>
    <w:rsid w:val="00B73131"/>
    <w:rsid w:val="00B73ECA"/>
    <w:rsid w:val="00B73F45"/>
    <w:rsid w:val="00B7481D"/>
    <w:rsid w:val="00B748E1"/>
    <w:rsid w:val="00B74D9C"/>
    <w:rsid w:val="00B75463"/>
    <w:rsid w:val="00B75536"/>
    <w:rsid w:val="00B75BF0"/>
    <w:rsid w:val="00B76446"/>
    <w:rsid w:val="00B76F8E"/>
    <w:rsid w:val="00B77359"/>
    <w:rsid w:val="00B77AAE"/>
    <w:rsid w:val="00B77B27"/>
    <w:rsid w:val="00B80361"/>
    <w:rsid w:val="00B807E5"/>
    <w:rsid w:val="00B8084C"/>
    <w:rsid w:val="00B81532"/>
    <w:rsid w:val="00B81D50"/>
    <w:rsid w:val="00B81F92"/>
    <w:rsid w:val="00B8205A"/>
    <w:rsid w:val="00B82103"/>
    <w:rsid w:val="00B82477"/>
    <w:rsid w:val="00B82506"/>
    <w:rsid w:val="00B8341D"/>
    <w:rsid w:val="00B83482"/>
    <w:rsid w:val="00B83685"/>
    <w:rsid w:val="00B8472C"/>
    <w:rsid w:val="00B847DF"/>
    <w:rsid w:val="00B8620F"/>
    <w:rsid w:val="00B867F3"/>
    <w:rsid w:val="00B86AA0"/>
    <w:rsid w:val="00B86B09"/>
    <w:rsid w:val="00B86BA6"/>
    <w:rsid w:val="00B86F55"/>
    <w:rsid w:val="00B870AF"/>
    <w:rsid w:val="00B878AA"/>
    <w:rsid w:val="00B87B81"/>
    <w:rsid w:val="00B90750"/>
    <w:rsid w:val="00B9089F"/>
    <w:rsid w:val="00B90CC5"/>
    <w:rsid w:val="00B90E5A"/>
    <w:rsid w:val="00B91115"/>
    <w:rsid w:val="00B9167F"/>
    <w:rsid w:val="00B91FA2"/>
    <w:rsid w:val="00B921F6"/>
    <w:rsid w:val="00B92490"/>
    <w:rsid w:val="00B92678"/>
    <w:rsid w:val="00B928B3"/>
    <w:rsid w:val="00B928B6"/>
    <w:rsid w:val="00B9329B"/>
    <w:rsid w:val="00B93403"/>
    <w:rsid w:val="00B93B8D"/>
    <w:rsid w:val="00B93EFF"/>
    <w:rsid w:val="00B940B5"/>
    <w:rsid w:val="00B940CD"/>
    <w:rsid w:val="00B944B0"/>
    <w:rsid w:val="00B946FA"/>
    <w:rsid w:val="00B9532C"/>
    <w:rsid w:val="00B95367"/>
    <w:rsid w:val="00B95A5D"/>
    <w:rsid w:val="00B96730"/>
    <w:rsid w:val="00B974D8"/>
    <w:rsid w:val="00B9772F"/>
    <w:rsid w:val="00B9782C"/>
    <w:rsid w:val="00B97A09"/>
    <w:rsid w:val="00B97BB2"/>
    <w:rsid w:val="00B97CD7"/>
    <w:rsid w:val="00BA01BF"/>
    <w:rsid w:val="00BA0292"/>
    <w:rsid w:val="00BA051A"/>
    <w:rsid w:val="00BA0A43"/>
    <w:rsid w:val="00BA0AEF"/>
    <w:rsid w:val="00BA0D1B"/>
    <w:rsid w:val="00BA0F58"/>
    <w:rsid w:val="00BA14D7"/>
    <w:rsid w:val="00BA1BE5"/>
    <w:rsid w:val="00BA1BF7"/>
    <w:rsid w:val="00BA2CC8"/>
    <w:rsid w:val="00BA2E46"/>
    <w:rsid w:val="00BA30E9"/>
    <w:rsid w:val="00BA37F7"/>
    <w:rsid w:val="00BA3BAF"/>
    <w:rsid w:val="00BA42B8"/>
    <w:rsid w:val="00BA43C5"/>
    <w:rsid w:val="00BA4D12"/>
    <w:rsid w:val="00BA52D5"/>
    <w:rsid w:val="00BA54D7"/>
    <w:rsid w:val="00BA5C54"/>
    <w:rsid w:val="00BA5FA6"/>
    <w:rsid w:val="00BA6090"/>
    <w:rsid w:val="00BA64B6"/>
    <w:rsid w:val="00BA6AC4"/>
    <w:rsid w:val="00BA6E73"/>
    <w:rsid w:val="00BA7020"/>
    <w:rsid w:val="00BA7347"/>
    <w:rsid w:val="00BA7AF9"/>
    <w:rsid w:val="00BB01BF"/>
    <w:rsid w:val="00BB05C1"/>
    <w:rsid w:val="00BB06AD"/>
    <w:rsid w:val="00BB0B70"/>
    <w:rsid w:val="00BB0E22"/>
    <w:rsid w:val="00BB22DF"/>
    <w:rsid w:val="00BB2920"/>
    <w:rsid w:val="00BB2D22"/>
    <w:rsid w:val="00BB37D8"/>
    <w:rsid w:val="00BB4546"/>
    <w:rsid w:val="00BB4604"/>
    <w:rsid w:val="00BB4C4F"/>
    <w:rsid w:val="00BB5299"/>
    <w:rsid w:val="00BB586C"/>
    <w:rsid w:val="00BB590A"/>
    <w:rsid w:val="00BB6664"/>
    <w:rsid w:val="00BB6775"/>
    <w:rsid w:val="00BB74AC"/>
    <w:rsid w:val="00BC02E3"/>
    <w:rsid w:val="00BC0BD0"/>
    <w:rsid w:val="00BC12B4"/>
    <w:rsid w:val="00BC1545"/>
    <w:rsid w:val="00BC1617"/>
    <w:rsid w:val="00BC175F"/>
    <w:rsid w:val="00BC19A0"/>
    <w:rsid w:val="00BC19A7"/>
    <w:rsid w:val="00BC21D5"/>
    <w:rsid w:val="00BC2D0E"/>
    <w:rsid w:val="00BC3569"/>
    <w:rsid w:val="00BC36CD"/>
    <w:rsid w:val="00BC3DBC"/>
    <w:rsid w:val="00BC4668"/>
    <w:rsid w:val="00BC46FB"/>
    <w:rsid w:val="00BC487D"/>
    <w:rsid w:val="00BC4A93"/>
    <w:rsid w:val="00BC4DD0"/>
    <w:rsid w:val="00BC5443"/>
    <w:rsid w:val="00BC5AEB"/>
    <w:rsid w:val="00BC5CF3"/>
    <w:rsid w:val="00BC5E0A"/>
    <w:rsid w:val="00BC6797"/>
    <w:rsid w:val="00BC6E82"/>
    <w:rsid w:val="00BC73A9"/>
    <w:rsid w:val="00BC771B"/>
    <w:rsid w:val="00BC79E2"/>
    <w:rsid w:val="00BC7AF6"/>
    <w:rsid w:val="00BC7B22"/>
    <w:rsid w:val="00BD05D7"/>
    <w:rsid w:val="00BD063E"/>
    <w:rsid w:val="00BD0658"/>
    <w:rsid w:val="00BD0F57"/>
    <w:rsid w:val="00BD0F62"/>
    <w:rsid w:val="00BD1175"/>
    <w:rsid w:val="00BD1196"/>
    <w:rsid w:val="00BD11C7"/>
    <w:rsid w:val="00BD152D"/>
    <w:rsid w:val="00BD20D1"/>
    <w:rsid w:val="00BD24AE"/>
    <w:rsid w:val="00BD3807"/>
    <w:rsid w:val="00BD3C6A"/>
    <w:rsid w:val="00BD404D"/>
    <w:rsid w:val="00BD49BF"/>
    <w:rsid w:val="00BD4CD7"/>
    <w:rsid w:val="00BD4F70"/>
    <w:rsid w:val="00BD5195"/>
    <w:rsid w:val="00BD5252"/>
    <w:rsid w:val="00BD5A16"/>
    <w:rsid w:val="00BD5B15"/>
    <w:rsid w:val="00BD5E26"/>
    <w:rsid w:val="00BD5F00"/>
    <w:rsid w:val="00BD6388"/>
    <w:rsid w:val="00BD6454"/>
    <w:rsid w:val="00BD6F86"/>
    <w:rsid w:val="00BD7141"/>
    <w:rsid w:val="00BD7A50"/>
    <w:rsid w:val="00BD7B9C"/>
    <w:rsid w:val="00BE01BB"/>
    <w:rsid w:val="00BE0A20"/>
    <w:rsid w:val="00BE0FAB"/>
    <w:rsid w:val="00BE1236"/>
    <w:rsid w:val="00BE130E"/>
    <w:rsid w:val="00BE1480"/>
    <w:rsid w:val="00BE15D3"/>
    <w:rsid w:val="00BE1960"/>
    <w:rsid w:val="00BE1A60"/>
    <w:rsid w:val="00BE2267"/>
    <w:rsid w:val="00BE28B1"/>
    <w:rsid w:val="00BE2958"/>
    <w:rsid w:val="00BE2EF0"/>
    <w:rsid w:val="00BE2F09"/>
    <w:rsid w:val="00BE3250"/>
    <w:rsid w:val="00BE4159"/>
    <w:rsid w:val="00BE4489"/>
    <w:rsid w:val="00BE518B"/>
    <w:rsid w:val="00BE6177"/>
    <w:rsid w:val="00BE7149"/>
    <w:rsid w:val="00BE718F"/>
    <w:rsid w:val="00BE7990"/>
    <w:rsid w:val="00BE7F73"/>
    <w:rsid w:val="00BF003E"/>
    <w:rsid w:val="00BF0936"/>
    <w:rsid w:val="00BF0994"/>
    <w:rsid w:val="00BF09DD"/>
    <w:rsid w:val="00BF0E6D"/>
    <w:rsid w:val="00BF0F4E"/>
    <w:rsid w:val="00BF100B"/>
    <w:rsid w:val="00BF129C"/>
    <w:rsid w:val="00BF167B"/>
    <w:rsid w:val="00BF1928"/>
    <w:rsid w:val="00BF1A5C"/>
    <w:rsid w:val="00BF1B49"/>
    <w:rsid w:val="00BF268E"/>
    <w:rsid w:val="00BF2E01"/>
    <w:rsid w:val="00BF3502"/>
    <w:rsid w:val="00BF37B3"/>
    <w:rsid w:val="00BF3B2E"/>
    <w:rsid w:val="00BF44CA"/>
    <w:rsid w:val="00BF4BDF"/>
    <w:rsid w:val="00BF4D8F"/>
    <w:rsid w:val="00BF5045"/>
    <w:rsid w:val="00BF5CB5"/>
    <w:rsid w:val="00BF649C"/>
    <w:rsid w:val="00BF6586"/>
    <w:rsid w:val="00BF6664"/>
    <w:rsid w:val="00BF6896"/>
    <w:rsid w:val="00BF6919"/>
    <w:rsid w:val="00BF6B71"/>
    <w:rsid w:val="00BF6B93"/>
    <w:rsid w:val="00BF6F02"/>
    <w:rsid w:val="00BF7E42"/>
    <w:rsid w:val="00BF7E4A"/>
    <w:rsid w:val="00C0041F"/>
    <w:rsid w:val="00C00496"/>
    <w:rsid w:val="00C00B56"/>
    <w:rsid w:val="00C00E6E"/>
    <w:rsid w:val="00C01B53"/>
    <w:rsid w:val="00C01FBC"/>
    <w:rsid w:val="00C025EF"/>
    <w:rsid w:val="00C02656"/>
    <w:rsid w:val="00C02AF8"/>
    <w:rsid w:val="00C02C28"/>
    <w:rsid w:val="00C03022"/>
    <w:rsid w:val="00C03132"/>
    <w:rsid w:val="00C031D2"/>
    <w:rsid w:val="00C03E07"/>
    <w:rsid w:val="00C03E61"/>
    <w:rsid w:val="00C04143"/>
    <w:rsid w:val="00C043F2"/>
    <w:rsid w:val="00C05A14"/>
    <w:rsid w:val="00C06760"/>
    <w:rsid w:val="00C06A87"/>
    <w:rsid w:val="00C06F78"/>
    <w:rsid w:val="00C07548"/>
    <w:rsid w:val="00C07960"/>
    <w:rsid w:val="00C1096D"/>
    <w:rsid w:val="00C10BAD"/>
    <w:rsid w:val="00C10D8B"/>
    <w:rsid w:val="00C11EDB"/>
    <w:rsid w:val="00C12505"/>
    <w:rsid w:val="00C126E3"/>
    <w:rsid w:val="00C12756"/>
    <w:rsid w:val="00C1288B"/>
    <w:rsid w:val="00C128EC"/>
    <w:rsid w:val="00C12B77"/>
    <w:rsid w:val="00C12C61"/>
    <w:rsid w:val="00C13A14"/>
    <w:rsid w:val="00C13D37"/>
    <w:rsid w:val="00C14127"/>
    <w:rsid w:val="00C14CF2"/>
    <w:rsid w:val="00C157CC"/>
    <w:rsid w:val="00C15BFD"/>
    <w:rsid w:val="00C17560"/>
    <w:rsid w:val="00C17E5C"/>
    <w:rsid w:val="00C17F88"/>
    <w:rsid w:val="00C202CE"/>
    <w:rsid w:val="00C20423"/>
    <w:rsid w:val="00C211D7"/>
    <w:rsid w:val="00C2128F"/>
    <w:rsid w:val="00C212A0"/>
    <w:rsid w:val="00C2246C"/>
    <w:rsid w:val="00C22B35"/>
    <w:rsid w:val="00C22F42"/>
    <w:rsid w:val="00C2398F"/>
    <w:rsid w:val="00C25067"/>
    <w:rsid w:val="00C254EE"/>
    <w:rsid w:val="00C25E75"/>
    <w:rsid w:val="00C25F11"/>
    <w:rsid w:val="00C2633E"/>
    <w:rsid w:val="00C26660"/>
    <w:rsid w:val="00C26A8A"/>
    <w:rsid w:val="00C26BF7"/>
    <w:rsid w:val="00C26C7F"/>
    <w:rsid w:val="00C27C12"/>
    <w:rsid w:val="00C27ED5"/>
    <w:rsid w:val="00C3001C"/>
    <w:rsid w:val="00C30187"/>
    <w:rsid w:val="00C30226"/>
    <w:rsid w:val="00C3067E"/>
    <w:rsid w:val="00C3082A"/>
    <w:rsid w:val="00C30944"/>
    <w:rsid w:val="00C30F36"/>
    <w:rsid w:val="00C3180F"/>
    <w:rsid w:val="00C3188C"/>
    <w:rsid w:val="00C31B22"/>
    <w:rsid w:val="00C31C8B"/>
    <w:rsid w:val="00C31D1F"/>
    <w:rsid w:val="00C322D7"/>
    <w:rsid w:val="00C329AC"/>
    <w:rsid w:val="00C33144"/>
    <w:rsid w:val="00C334B0"/>
    <w:rsid w:val="00C33723"/>
    <w:rsid w:val="00C33B31"/>
    <w:rsid w:val="00C34294"/>
    <w:rsid w:val="00C345F0"/>
    <w:rsid w:val="00C354D0"/>
    <w:rsid w:val="00C35ADC"/>
    <w:rsid w:val="00C35D73"/>
    <w:rsid w:val="00C36281"/>
    <w:rsid w:val="00C363DD"/>
    <w:rsid w:val="00C364F2"/>
    <w:rsid w:val="00C36B9C"/>
    <w:rsid w:val="00C379F3"/>
    <w:rsid w:val="00C37D4B"/>
    <w:rsid w:val="00C40318"/>
    <w:rsid w:val="00C4043C"/>
    <w:rsid w:val="00C410E3"/>
    <w:rsid w:val="00C411ED"/>
    <w:rsid w:val="00C41B40"/>
    <w:rsid w:val="00C41BBC"/>
    <w:rsid w:val="00C420B9"/>
    <w:rsid w:val="00C42163"/>
    <w:rsid w:val="00C421E9"/>
    <w:rsid w:val="00C42719"/>
    <w:rsid w:val="00C42ABE"/>
    <w:rsid w:val="00C42AD1"/>
    <w:rsid w:val="00C433D9"/>
    <w:rsid w:val="00C437FD"/>
    <w:rsid w:val="00C4420B"/>
    <w:rsid w:val="00C445B5"/>
    <w:rsid w:val="00C446C6"/>
    <w:rsid w:val="00C44790"/>
    <w:rsid w:val="00C44CBE"/>
    <w:rsid w:val="00C44EC3"/>
    <w:rsid w:val="00C44F57"/>
    <w:rsid w:val="00C450B8"/>
    <w:rsid w:val="00C45351"/>
    <w:rsid w:val="00C45467"/>
    <w:rsid w:val="00C457E4"/>
    <w:rsid w:val="00C45821"/>
    <w:rsid w:val="00C46853"/>
    <w:rsid w:val="00C46F67"/>
    <w:rsid w:val="00C475F7"/>
    <w:rsid w:val="00C47D0B"/>
    <w:rsid w:val="00C47D94"/>
    <w:rsid w:val="00C47EB6"/>
    <w:rsid w:val="00C47EDB"/>
    <w:rsid w:val="00C50460"/>
    <w:rsid w:val="00C50B79"/>
    <w:rsid w:val="00C5100E"/>
    <w:rsid w:val="00C51743"/>
    <w:rsid w:val="00C52482"/>
    <w:rsid w:val="00C5271C"/>
    <w:rsid w:val="00C52C02"/>
    <w:rsid w:val="00C53072"/>
    <w:rsid w:val="00C535AA"/>
    <w:rsid w:val="00C536C1"/>
    <w:rsid w:val="00C5370D"/>
    <w:rsid w:val="00C5408F"/>
    <w:rsid w:val="00C5411B"/>
    <w:rsid w:val="00C54202"/>
    <w:rsid w:val="00C544B5"/>
    <w:rsid w:val="00C555A4"/>
    <w:rsid w:val="00C557CB"/>
    <w:rsid w:val="00C559A8"/>
    <w:rsid w:val="00C55C08"/>
    <w:rsid w:val="00C56ABF"/>
    <w:rsid w:val="00C57948"/>
    <w:rsid w:val="00C57F86"/>
    <w:rsid w:val="00C603B1"/>
    <w:rsid w:val="00C6076D"/>
    <w:rsid w:val="00C607EC"/>
    <w:rsid w:val="00C608D2"/>
    <w:rsid w:val="00C6090D"/>
    <w:rsid w:val="00C60B50"/>
    <w:rsid w:val="00C60C62"/>
    <w:rsid w:val="00C610FF"/>
    <w:rsid w:val="00C61A34"/>
    <w:rsid w:val="00C61D0C"/>
    <w:rsid w:val="00C61F8A"/>
    <w:rsid w:val="00C62099"/>
    <w:rsid w:val="00C62210"/>
    <w:rsid w:val="00C62292"/>
    <w:rsid w:val="00C62ED0"/>
    <w:rsid w:val="00C6310D"/>
    <w:rsid w:val="00C63240"/>
    <w:rsid w:val="00C63973"/>
    <w:rsid w:val="00C63A69"/>
    <w:rsid w:val="00C640B3"/>
    <w:rsid w:val="00C64532"/>
    <w:rsid w:val="00C64C12"/>
    <w:rsid w:val="00C65094"/>
    <w:rsid w:val="00C650FA"/>
    <w:rsid w:val="00C659E9"/>
    <w:rsid w:val="00C6647A"/>
    <w:rsid w:val="00C66608"/>
    <w:rsid w:val="00C66836"/>
    <w:rsid w:val="00C67385"/>
    <w:rsid w:val="00C6747B"/>
    <w:rsid w:val="00C67687"/>
    <w:rsid w:val="00C678F1"/>
    <w:rsid w:val="00C67B6E"/>
    <w:rsid w:val="00C70081"/>
    <w:rsid w:val="00C700DC"/>
    <w:rsid w:val="00C70107"/>
    <w:rsid w:val="00C7025B"/>
    <w:rsid w:val="00C702B2"/>
    <w:rsid w:val="00C704F4"/>
    <w:rsid w:val="00C71164"/>
    <w:rsid w:val="00C72046"/>
    <w:rsid w:val="00C726D9"/>
    <w:rsid w:val="00C72AE8"/>
    <w:rsid w:val="00C72D1D"/>
    <w:rsid w:val="00C73308"/>
    <w:rsid w:val="00C73834"/>
    <w:rsid w:val="00C74096"/>
    <w:rsid w:val="00C74335"/>
    <w:rsid w:val="00C743F7"/>
    <w:rsid w:val="00C7452F"/>
    <w:rsid w:val="00C7623A"/>
    <w:rsid w:val="00C768B7"/>
    <w:rsid w:val="00C76BD4"/>
    <w:rsid w:val="00C76D00"/>
    <w:rsid w:val="00C7709D"/>
    <w:rsid w:val="00C770EB"/>
    <w:rsid w:val="00C7721B"/>
    <w:rsid w:val="00C7778A"/>
    <w:rsid w:val="00C777FA"/>
    <w:rsid w:val="00C80444"/>
    <w:rsid w:val="00C81020"/>
    <w:rsid w:val="00C82054"/>
    <w:rsid w:val="00C821FC"/>
    <w:rsid w:val="00C82DB9"/>
    <w:rsid w:val="00C8308C"/>
    <w:rsid w:val="00C83388"/>
    <w:rsid w:val="00C83798"/>
    <w:rsid w:val="00C83970"/>
    <w:rsid w:val="00C83E7A"/>
    <w:rsid w:val="00C83F64"/>
    <w:rsid w:val="00C84770"/>
    <w:rsid w:val="00C848C4"/>
    <w:rsid w:val="00C848EE"/>
    <w:rsid w:val="00C853E3"/>
    <w:rsid w:val="00C860E5"/>
    <w:rsid w:val="00C8635F"/>
    <w:rsid w:val="00C86D5A"/>
    <w:rsid w:val="00C871E5"/>
    <w:rsid w:val="00C8722E"/>
    <w:rsid w:val="00C873E2"/>
    <w:rsid w:val="00C90235"/>
    <w:rsid w:val="00C90432"/>
    <w:rsid w:val="00C90492"/>
    <w:rsid w:val="00C904D9"/>
    <w:rsid w:val="00C90D1F"/>
    <w:rsid w:val="00C90DEA"/>
    <w:rsid w:val="00C9175B"/>
    <w:rsid w:val="00C91B73"/>
    <w:rsid w:val="00C9224C"/>
    <w:rsid w:val="00C926A1"/>
    <w:rsid w:val="00C9320A"/>
    <w:rsid w:val="00C9337E"/>
    <w:rsid w:val="00C935D2"/>
    <w:rsid w:val="00C93718"/>
    <w:rsid w:val="00C93766"/>
    <w:rsid w:val="00C94253"/>
    <w:rsid w:val="00C9449F"/>
    <w:rsid w:val="00C94736"/>
    <w:rsid w:val="00C94B06"/>
    <w:rsid w:val="00C94FE6"/>
    <w:rsid w:val="00C953CE"/>
    <w:rsid w:val="00C95D88"/>
    <w:rsid w:val="00C9613A"/>
    <w:rsid w:val="00C96910"/>
    <w:rsid w:val="00C96B58"/>
    <w:rsid w:val="00C96B83"/>
    <w:rsid w:val="00C96D91"/>
    <w:rsid w:val="00C96D9C"/>
    <w:rsid w:val="00CA055B"/>
    <w:rsid w:val="00CA083C"/>
    <w:rsid w:val="00CA0B2B"/>
    <w:rsid w:val="00CA145A"/>
    <w:rsid w:val="00CA1B9E"/>
    <w:rsid w:val="00CA21AC"/>
    <w:rsid w:val="00CA2687"/>
    <w:rsid w:val="00CA2901"/>
    <w:rsid w:val="00CA29B2"/>
    <w:rsid w:val="00CA308D"/>
    <w:rsid w:val="00CA30A1"/>
    <w:rsid w:val="00CA3838"/>
    <w:rsid w:val="00CA38B5"/>
    <w:rsid w:val="00CA427C"/>
    <w:rsid w:val="00CA49B0"/>
    <w:rsid w:val="00CA4EC6"/>
    <w:rsid w:val="00CA5239"/>
    <w:rsid w:val="00CA58D5"/>
    <w:rsid w:val="00CA5AD0"/>
    <w:rsid w:val="00CA5D5D"/>
    <w:rsid w:val="00CA67B1"/>
    <w:rsid w:val="00CA6906"/>
    <w:rsid w:val="00CA6A4C"/>
    <w:rsid w:val="00CA7502"/>
    <w:rsid w:val="00CA7857"/>
    <w:rsid w:val="00CA79D5"/>
    <w:rsid w:val="00CB00FD"/>
    <w:rsid w:val="00CB01D4"/>
    <w:rsid w:val="00CB08A6"/>
    <w:rsid w:val="00CB155B"/>
    <w:rsid w:val="00CB350B"/>
    <w:rsid w:val="00CB476C"/>
    <w:rsid w:val="00CB4841"/>
    <w:rsid w:val="00CB4980"/>
    <w:rsid w:val="00CB4BEB"/>
    <w:rsid w:val="00CB53A7"/>
    <w:rsid w:val="00CB580D"/>
    <w:rsid w:val="00CB583D"/>
    <w:rsid w:val="00CB5B66"/>
    <w:rsid w:val="00CB6230"/>
    <w:rsid w:val="00CB6460"/>
    <w:rsid w:val="00CB65F1"/>
    <w:rsid w:val="00CB696F"/>
    <w:rsid w:val="00CB6DF3"/>
    <w:rsid w:val="00CB76E3"/>
    <w:rsid w:val="00CB7848"/>
    <w:rsid w:val="00CB78BB"/>
    <w:rsid w:val="00CB7B10"/>
    <w:rsid w:val="00CC01BA"/>
    <w:rsid w:val="00CC103D"/>
    <w:rsid w:val="00CC16D2"/>
    <w:rsid w:val="00CC1A34"/>
    <w:rsid w:val="00CC1F63"/>
    <w:rsid w:val="00CC27A4"/>
    <w:rsid w:val="00CC2C99"/>
    <w:rsid w:val="00CC37E9"/>
    <w:rsid w:val="00CC3EC8"/>
    <w:rsid w:val="00CC58F4"/>
    <w:rsid w:val="00CC5CAF"/>
    <w:rsid w:val="00CC65B4"/>
    <w:rsid w:val="00CC69DA"/>
    <w:rsid w:val="00CC6BB9"/>
    <w:rsid w:val="00CC760A"/>
    <w:rsid w:val="00CC77E3"/>
    <w:rsid w:val="00CC79DE"/>
    <w:rsid w:val="00CD01CC"/>
    <w:rsid w:val="00CD01F7"/>
    <w:rsid w:val="00CD054D"/>
    <w:rsid w:val="00CD0B3D"/>
    <w:rsid w:val="00CD0B67"/>
    <w:rsid w:val="00CD0D44"/>
    <w:rsid w:val="00CD1FE4"/>
    <w:rsid w:val="00CD2149"/>
    <w:rsid w:val="00CD216D"/>
    <w:rsid w:val="00CD21B0"/>
    <w:rsid w:val="00CD2C7D"/>
    <w:rsid w:val="00CD35A5"/>
    <w:rsid w:val="00CD37C6"/>
    <w:rsid w:val="00CD451B"/>
    <w:rsid w:val="00CD4931"/>
    <w:rsid w:val="00CD4BFF"/>
    <w:rsid w:val="00CD4F3B"/>
    <w:rsid w:val="00CD5972"/>
    <w:rsid w:val="00CD5B67"/>
    <w:rsid w:val="00CD5B95"/>
    <w:rsid w:val="00CD5D01"/>
    <w:rsid w:val="00CD607B"/>
    <w:rsid w:val="00CD6110"/>
    <w:rsid w:val="00CD6288"/>
    <w:rsid w:val="00CD6B2F"/>
    <w:rsid w:val="00CD6D45"/>
    <w:rsid w:val="00CD6F35"/>
    <w:rsid w:val="00CD7143"/>
    <w:rsid w:val="00CE03CF"/>
    <w:rsid w:val="00CE0982"/>
    <w:rsid w:val="00CE1A59"/>
    <w:rsid w:val="00CE24F8"/>
    <w:rsid w:val="00CE2645"/>
    <w:rsid w:val="00CE26FC"/>
    <w:rsid w:val="00CE29A0"/>
    <w:rsid w:val="00CE2B7F"/>
    <w:rsid w:val="00CE31DB"/>
    <w:rsid w:val="00CE31FE"/>
    <w:rsid w:val="00CE3489"/>
    <w:rsid w:val="00CE371E"/>
    <w:rsid w:val="00CE3D5B"/>
    <w:rsid w:val="00CE3F5A"/>
    <w:rsid w:val="00CE42CB"/>
    <w:rsid w:val="00CE4B65"/>
    <w:rsid w:val="00CE4C25"/>
    <w:rsid w:val="00CE4C43"/>
    <w:rsid w:val="00CE4CC3"/>
    <w:rsid w:val="00CE4E31"/>
    <w:rsid w:val="00CE547A"/>
    <w:rsid w:val="00CE58F8"/>
    <w:rsid w:val="00CE6132"/>
    <w:rsid w:val="00CE6691"/>
    <w:rsid w:val="00CE6FA6"/>
    <w:rsid w:val="00CE7D16"/>
    <w:rsid w:val="00CE7D6C"/>
    <w:rsid w:val="00CF005D"/>
    <w:rsid w:val="00CF0262"/>
    <w:rsid w:val="00CF0906"/>
    <w:rsid w:val="00CF0B79"/>
    <w:rsid w:val="00CF1015"/>
    <w:rsid w:val="00CF13A8"/>
    <w:rsid w:val="00CF183F"/>
    <w:rsid w:val="00CF1F4E"/>
    <w:rsid w:val="00CF2038"/>
    <w:rsid w:val="00CF20B1"/>
    <w:rsid w:val="00CF2179"/>
    <w:rsid w:val="00CF3D2C"/>
    <w:rsid w:val="00CF3E6A"/>
    <w:rsid w:val="00CF424F"/>
    <w:rsid w:val="00CF4AFE"/>
    <w:rsid w:val="00CF5593"/>
    <w:rsid w:val="00CF56AF"/>
    <w:rsid w:val="00CF587B"/>
    <w:rsid w:val="00CF5CA0"/>
    <w:rsid w:val="00CF5EDC"/>
    <w:rsid w:val="00CF5EEC"/>
    <w:rsid w:val="00CF610F"/>
    <w:rsid w:val="00CF68E3"/>
    <w:rsid w:val="00CF79F1"/>
    <w:rsid w:val="00CF7DCD"/>
    <w:rsid w:val="00CF7EB6"/>
    <w:rsid w:val="00D009B2"/>
    <w:rsid w:val="00D00A36"/>
    <w:rsid w:val="00D00D72"/>
    <w:rsid w:val="00D01412"/>
    <w:rsid w:val="00D0170F"/>
    <w:rsid w:val="00D01C5D"/>
    <w:rsid w:val="00D01F5D"/>
    <w:rsid w:val="00D02555"/>
    <w:rsid w:val="00D034B0"/>
    <w:rsid w:val="00D03959"/>
    <w:rsid w:val="00D0496A"/>
    <w:rsid w:val="00D04984"/>
    <w:rsid w:val="00D04AC6"/>
    <w:rsid w:val="00D059C4"/>
    <w:rsid w:val="00D05D21"/>
    <w:rsid w:val="00D06097"/>
    <w:rsid w:val="00D06553"/>
    <w:rsid w:val="00D06603"/>
    <w:rsid w:val="00D066EE"/>
    <w:rsid w:val="00D0778B"/>
    <w:rsid w:val="00D07939"/>
    <w:rsid w:val="00D10ADA"/>
    <w:rsid w:val="00D10ECC"/>
    <w:rsid w:val="00D10ECE"/>
    <w:rsid w:val="00D118D1"/>
    <w:rsid w:val="00D12005"/>
    <w:rsid w:val="00D121D5"/>
    <w:rsid w:val="00D122D8"/>
    <w:rsid w:val="00D1245B"/>
    <w:rsid w:val="00D12689"/>
    <w:rsid w:val="00D13811"/>
    <w:rsid w:val="00D1399F"/>
    <w:rsid w:val="00D13B0D"/>
    <w:rsid w:val="00D13BBE"/>
    <w:rsid w:val="00D13F94"/>
    <w:rsid w:val="00D14010"/>
    <w:rsid w:val="00D14362"/>
    <w:rsid w:val="00D1484F"/>
    <w:rsid w:val="00D1490D"/>
    <w:rsid w:val="00D15074"/>
    <w:rsid w:val="00D153B2"/>
    <w:rsid w:val="00D15611"/>
    <w:rsid w:val="00D158BB"/>
    <w:rsid w:val="00D16002"/>
    <w:rsid w:val="00D16AA1"/>
    <w:rsid w:val="00D1700B"/>
    <w:rsid w:val="00D173D7"/>
    <w:rsid w:val="00D174CB"/>
    <w:rsid w:val="00D178BA"/>
    <w:rsid w:val="00D17A7D"/>
    <w:rsid w:val="00D17C4C"/>
    <w:rsid w:val="00D201A1"/>
    <w:rsid w:val="00D205B2"/>
    <w:rsid w:val="00D208FC"/>
    <w:rsid w:val="00D20B90"/>
    <w:rsid w:val="00D20DC1"/>
    <w:rsid w:val="00D20F52"/>
    <w:rsid w:val="00D2159E"/>
    <w:rsid w:val="00D21F4A"/>
    <w:rsid w:val="00D222E2"/>
    <w:rsid w:val="00D22479"/>
    <w:rsid w:val="00D226E9"/>
    <w:rsid w:val="00D22A70"/>
    <w:rsid w:val="00D22D83"/>
    <w:rsid w:val="00D22F59"/>
    <w:rsid w:val="00D23C98"/>
    <w:rsid w:val="00D2498F"/>
    <w:rsid w:val="00D24F22"/>
    <w:rsid w:val="00D251FF"/>
    <w:rsid w:val="00D2525B"/>
    <w:rsid w:val="00D25A48"/>
    <w:rsid w:val="00D25F2A"/>
    <w:rsid w:val="00D263D9"/>
    <w:rsid w:val="00D264FC"/>
    <w:rsid w:val="00D26552"/>
    <w:rsid w:val="00D268A1"/>
    <w:rsid w:val="00D26B25"/>
    <w:rsid w:val="00D27130"/>
    <w:rsid w:val="00D27B85"/>
    <w:rsid w:val="00D3071C"/>
    <w:rsid w:val="00D30D01"/>
    <w:rsid w:val="00D3146C"/>
    <w:rsid w:val="00D31F3E"/>
    <w:rsid w:val="00D326D1"/>
    <w:rsid w:val="00D328CE"/>
    <w:rsid w:val="00D32E1A"/>
    <w:rsid w:val="00D32E4A"/>
    <w:rsid w:val="00D33299"/>
    <w:rsid w:val="00D3345D"/>
    <w:rsid w:val="00D33460"/>
    <w:rsid w:val="00D337E5"/>
    <w:rsid w:val="00D33B38"/>
    <w:rsid w:val="00D33C05"/>
    <w:rsid w:val="00D33C55"/>
    <w:rsid w:val="00D34351"/>
    <w:rsid w:val="00D34536"/>
    <w:rsid w:val="00D347E2"/>
    <w:rsid w:val="00D34BA6"/>
    <w:rsid w:val="00D352DC"/>
    <w:rsid w:val="00D359D3"/>
    <w:rsid w:val="00D35B06"/>
    <w:rsid w:val="00D35D84"/>
    <w:rsid w:val="00D36152"/>
    <w:rsid w:val="00D366EF"/>
    <w:rsid w:val="00D3681A"/>
    <w:rsid w:val="00D36E0B"/>
    <w:rsid w:val="00D3769E"/>
    <w:rsid w:val="00D37BF1"/>
    <w:rsid w:val="00D37CB3"/>
    <w:rsid w:val="00D40715"/>
    <w:rsid w:val="00D40EEE"/>
    <w:rsid w:val="00D41819"/>
    <w:rsid w:val="00D425B9"/>
    <w:rsid w:val="00D430BF"/>
    <w:rsid w:val="00D44433"/>
    <w:rsid w:val="00D444F1"/>
    <w:rsid w:val="00D4499F"/>
    <w:rsid w:val="00D44D61"/>
    <w:rsid w:val="00D44EB9"/>
    <w:rsid w:val="00D45435"/>
    <w:rsid w:val="00D45F47"/>
    <w:rsid w:val="00D46320"/>
    <w:rsid w:val="00D469B0"/>
    <w:rsid w:val="00D469DA"/>
    <w:rsid w:val="00D46C07"/>
    <w:rsid w:val="00D47626"/>
    <w:rsid w:val="00D4782A"/>
    <w:rsid w:val="00D47DF9"/>
    <w:rsid w:val="00D50563"/>
    <w:rsid w:val="00D50DC2"/>
    <w:rsid w:val="00D51236"/>
    <w:rsid w:val="00D514CD"/>
    <w:rsid w:val="00D51B3B"/>
    <w:rsid w:val="00D51D82"/>
    <w:rsid w:val="00D51E0E"/>
    <w:rsid w:val="00D521B4"/>
    <w:rsid w:val="00D52331"/>
    <w:rsid w:val="00D52579"/>
    <w:rsid w:val="00D52B8E"/>
    <w:rsid w:val="00D52CF8"/>
    <w:rsid w:val="00D52E0A"/>
    <w:rsid w:val="00D52EBD"/>
    <w:rsid w:val="00D5362D"/>
    <w:rsid w:val="00D5393D"/>
    <w:rsid w:val="00D53BCA"/>
    <w:rsid w:val="00D53FDB"/>
    <w:rsid w:val="00D54013"/>
    <w:rsid w:val="00D54705"/>
    <w:rsid w:val="00D54775"/>
    <w:rsid w:val="00D54FC0"/>
    <w:rsid w:val="00D5503D"/>
    <w:rsid w:val="00D551B5"/>
    <w:rsid w:val="00D55664"/>
    <w:rsid w:val="00D557CB"/>
    <w:rsid w:val="00D55957"/>
    <w:rsid w:val="00D55E7D"/>
    <w:rsid w:val="00D56599"/>
    <w:rsid w:val="00D567B7"/>
    <w:rsid w:val="00D56821"/>
    <w:rsid w:val="00D5689C"/>
    <w:rsid w:val="00D5690E"/>
    <w:rsid w:val="00D56966"/>
    <w:rsid w:val="00D56A34"/>
    <w:rsid w:val="00D56C80"/>
    <w:rsid w:val="00D57243"/>
    <w:rsid w:val="00D572B2"/>
    <w:rsid w:val="00D575E2"/>
    <w:rsid w:val="00D57D88"/>
    <w:rsid w:val="00D601AA"/>
    <w:rsid w:val="00D602BA"/>
    <w:rsid w:val="00D607C5"/>
    <w:rsid w:val="00D61737"/>
    <w:rsid w:val="00D617A0"/>
    <w:rsid w:val="00D6195B"/>
    <w:rsid w:val="00D6236F"/>
    <w:rsid w:val="00D632C5"/>
    <w:rsid w:val="00D63386"/>
    <w:rsid w:val="00D63F0C"/>
    <w:rsid w:val="00D64463"/>
    <w:rsid w:val="00D64D01"/>
    <w:rsid w:val="00D65515"/>
    <w:rsid w:val="00D65F3B"/>
    <w:rsid w:val="00D6621A"/>
    <w:rsid w:val="00D66251"/>
    <w:rsid w:val="00D66988"/>
    <w:rsid w:val="00D66A3A"/>
    <w:rsid w:val="00D66AD9"/>
    <w:rsid w:val="00D66C05"/>
    <w:rsid w:val="00D67955"/>
    <w:rsid w:val="00D67F6D"/>
    <w:rsid w:val="00D70C3F"/>
    <w:rsid w:val="00D71578"/>
    <w:rsid w:val="00D72314"/>
    <w:rsid w:val="00D7264B"/>
    <w:rsid w:val="00D726DD"/>
    <w:rsid w:val="00D72796"/>
    <w:rsid w:val="00D72D3B"/>
    <w:rsid w:val="00D73488"/>
    <w:rsid w:val="00D7351B"/>
    <w:rsid w:val="00D752F7"/>
    <w:rsid w:val="00D75E61"/>
    <w:rsid w:val="00D76212"/>
    <w:rsid w:val="00D7666D"/>
    <w:rsid w:val="00D7719B"/>
    <w:rsid w:val="00D772DA"/>
    <w:rsid w:val="00D7736E"/>
    <w:rsid w:val="00D77930"/>
    <w:rsid w:val="00D77E6A"/>
    <w:rsid w:val="00D77FBB"/>
    <w:rsid w:val="00D801D4"/>
    <w:rsid w:val="00D80394"/>
    <w:rsid w:val="00D805B7"/>
    <w:rsid w:val="00D80A3D"/>
    <w:rsid w:val="00D80CD3"/>
    <w:rsid w:val="00D80D1C"/>
    <w:rsid w:val="00D80F49"/>
    <w:rsid w:val="00D80F65"/>
    <w:rsid w:val="00D8154A"/>
    <w:rsid w:val="00D81680"/>
    <w:rsid w:val="00D8214B"/>
    <w:rsid w:val="00D822B4"/>
    <w:rsid w:val="00D83116"/>
    <w:rsid w:val="00D836E3"/>
    <w:rsid w:val="00D83F50"/>
    <w:rsid w:val="00D84471"/>
    <w:rsid w:val="00D845F7"/>
    <w:rsid w:val="00D84B8E"/>
    <w:rsid w:val="00D84BC9"/>
    <w:rsid w:val="00D853DD"/>
    <w:rsid w:val="00D8544D"/>
    <w:rsid w:val="00D85813"/>
    <w:rsid w:val="00D85AB2"/>
    <w:rsid w:val="00D85CD0"/>
    <w:rsid w:val="00D85DA6"/>
    <w:rsid w:val="00D85F15"/>
    <w:rsid w:val="00D86001"/>
    <w:rsid w:val="00D86453"/>
    <w:rsid w:val="00D86D46"/>
    <w:rsid w:val="00D870E5"/>
    <w:rsid w:val="00D873B7"/>
    <w:rsid w:val="00D87745"/>
    <w:rsid w:val="00D8792D"/>
    <w:rsid w:val="00D87C14"/>
    <w:rsid w:val="00D9016E"/>
    <w:rsid w:val="00D90363"/>
    <w:rsid w:val="00D905F8"/>
    <w:rsid w:val="00D91157"/>
    <w:rsid w:val="00D91367"/>
    <w:rsid w:val="00D91DBB"/>
    <w:rsid w:val="00D92535"/>
    <w:rsid w:val="00D92B6A"/>
    <w:rsid w:val="00D92D57"/>
    <w:rsid w:val="00D92D5C"/>
    <w:rsid w:val="00D92E07"/>
    <w:rsid w:val="00D935D3"/>
    <w:rsid w:val="00D93A66"/>
    <w:rsid w:val="00D94731"/>
    <w:rsid w:val="00D94FB7"/>
    <w:rsid w:val="00D9521E"/>
    <w:rsid w:val="00D95782"/>
    <w:rsid w:val="00D95A50"/>
    <w:rsid w:val="00D95A9C"/>
    <w:rsid w:val="00D95C80"/>
    <w:rsid w:val="00D95D2F"/>
    <w:rsid w:val="00D96A6F"/>
    <w:rsid w:val="00D96D73"/>
    <w:rsid w:val="00D9703C"/>
    <w:rsid w:val="00D9728B"/>
    <w:rsid w:val="00D97E28"/>
    <w:rsid w:val="00DA018E"/>
    <w:rsid w:val="00DA040B"/>
    <w:rsid w:val="00DA0915"/>
    <w:rsid w:val="00DA1049"/>
    <w:rsid w:val="00DA2A6E"/>
    <w:rsid w:val="00DA2FBD"/>
    <w:rsid w:val="00DA3257"/>
    <w:rsid w:val="00DA32B2"/>
    <w:rsid w:val="00DA3324"/>
    <w:rsid w:val="00DA3353"/>
    <w:rsid w:val="00DA37BC"/>
    <w:rsid w:val="00DA3B74"/>
    <w:rsid w:val="00DA3D5A"/>
    <w:rsid w:val="00DA43F4"/>
    <w:rsid w:val="00DA4AD5"/>
    <w:rsid w:val="00DA5180"/>
    <w:rsid w:val="00DA5273"/>
    <w:rsid w:val="00DA5324"/>
    <w:rsid w:val="00DA544C"/>
    <w:rsid w:val="00DA5DE8"/>
    <w:rsid w:val="00DA6551"/>
    <w:rsid w:val="00DA675E"/>
    <w:rsid w:val="00DA68DD"/>
    <w:rsid w:val="00DA6CF5"/>
    <w:rsid w:val="00DA7343"/>
    <w:rsid w:val="00DA7407"/>
    <w:rsid w:val="00DA7BA7"/>
    <w:rsid w:val="00DB14FA"/>
    <w:rsid w:val="00DB2297"/>
    <w:rsid w:val="00DB2388"/>
    <w:rsid w:val="00DB24E1"/>
    <w:rsid w:val="00DB2710"/>
    <w:rsid w:val="00DB282F"/>
    <w:rsid w:val="00DB294B"/>
    <w:rsid w:val="00DB2C55"/>
    <w:rsid w:val="00DB2E64"/>
    <w:rsid w:val="00DB3013"/>
    <w:rsid w:val="00DB386E"/>
    <w:rsid w:val="00DB39D3"/>
    <w:rsid w:val="00DB3B8D"/>
    <w:rsid w:val="00DB3D82"/>
    <w:rsid w:val="00DB44AA"/>
    <w:rsid w:val="00DB4A1F"/>
    <w:rsid w:val="00DB50F7"/>
    <w:rsid w:val="00DB55CB"/>
    <w:rsid w:val="00DB561E"/>
    <w:rsid w:val="00DB58D3"/>
    <w:rsid w:val="00DB68A8"/>
    <w:rsid w:val="00DB7C94"/>
    <w:rsid w:val="00DC04D1"/>
    <w:rsid w:val="00DC0CD5"/>
    <w:rsid w:val="00DC0DED"/>
    <w:rsid w:val="00DC12BC"/>
    <w:rsid w:val="00DC232E"/>
    <w:rsid w:val="00DC2918"/>
    <w:rsid w:val="00DC3398"/>
    <w:rsid w:val="00DC354C"/>
    <w:rsid w:val="00DC3567"/>
    <w:rsid w:val="00DC387A"/>
    <w:rsid w:val="00DC3DC9"/>
    <w:rsid w:val="00DC4383"/>
    <w:rsid w:val="00DC44A8"/>
    <w:rsid w:val="00DC4666"/>
    <w:rsid w:val="00DC4784"/>
    <w:rsid w:val="00DC4951"/>
    <w:rsid w:val="00DC4F6C"/>
    <w:rsid w:val="00DC5AE7"/>
    <w:rsid w:val="00DC68BB"/>
    <w:rsid w:val="00DC6ACF"/>
    <w:rsid w:val="00DC718D"/>
    <w:rsid w:val="00DC74AB"/>
    <w:rsid w:val="00DC75B1"/>
    <w:rsid w:val="00DC7838"/>
    <w:rsid w:val="00DC795E"/>
    <w:rsid w:val="00DC7BE6"/>
    <w:rsid w:val="00DD05C1"/>
    <w:rsid w:val="00DD0629"/>
    <w:rsid w:val="00DD0962"/>
    <w:rsid w:val="00DD0BCA"/>
    <w:rsid w:val="00DD1469"/>
    <w:rsid w:val="00DD1570"/>
    <w:rsid w:val="00DD282F"/>
    <w:rsid w:val="00DD2F57"/>
    <w:rsid w:val="00DD30B3"/>
    <w:rsid w:val="00DD329B"/>
    <w:rsid w:val="00DD33AA"/>
    <w:rsid w:val="00DD38EB"/>
    <w:rsid w:val="00DD3967"/>
    <w:rsid w:val="00DD3F54"/>
    <w:rsid w:val="00DD434E"/>
    <w:rsid w:val="00DD45D6"/>
    <w:rsid w:val="00DD4F20"/>
    <w:rsid w:val="00DD52DF"/>
    <w:rsid w:val="00DD5482"/>
    <w:rsid w:val="00DD5735"/>
    <w:rsid w:val="00DD5F2D"/>
    <w:rsid w:val="00DD6013"/>
    <w:rsid w:val="00DD6F7A"/>
    <w:rsid w:val="00DD719C"/>
    <w:rsid w:val="00DD75F4"/>
    <w:rsid w:val="00DE0282"/>
    <w:rsid w:val="00DE06E0"/>
    <w:rsid w:val="00DE1419"/>
    <w:rsid w:val="00DE1D6D"/>
    <w:rsid w:val="00DE21B2"/>
    <w:rsid w:val="00DE2316"/>
    <w:rsid w:val="00DE2F5F"/>
    <w:rsid w:val="00DE321F"/>
    <w:rsid w:val="00DE33FD"/>
    <w:rsid w:val="00DE3523"/>
    <w:rsid w:val="00DE3850"/>
    <w:rsid w:val="00DE3B92"/>
    <w:rsid w:val="00DE3D9B"/>
    <w:rsid w:val="00DE4113"/>
    <w:rsid w:val="00DE44F0"/>
    <w:rsid w:val="00DE58E5"/>
    <w:rsid w:val="00DE5C77"/>
    <w:rsid w:val="00DE5E75"/>
    <w:rsid w:val="00DE619A"/>
    <w:rsid w:val="00DE6810"/>
    <w:rsid w:val="00DE6BB3"/>
    <w:rsid w:val="00DE719F"/>
    <w:rsid w:val="00DE7F41"/>
    <w:rsid w:val="00DF02A9"/>
    <w:rsid w:val="00DF1424"/>
    <w:rsid w:val="00DF1A7D"/>
    <w:rsid w:val="00DF1B35"/>
    <w:rsid w:val="00DF1EAE"/>
    <w:rsid w:val="00DF265D"/>
    <w:rsid w:val="00DF2D19"/>
    <w:rsid w:val="00DF2E3E"/>
    <w:rsid w:val="00DF4150"/>
    <w:rsid w:val="00DF4402"/>
    <w:rsid w:val="00DF47C0"/>
    <w:rsid w:val="00DF4EF4"/>
    <w:rsid w:val="00DF5065"/>
    <w:rsid w:val="00DF5234"/>
    <w:rsid w:val="00DF5388"/>
    <w:rsid w:val="00DF56AE"/>
    <w:rsid w:val="00DF5C23"/>
    <w:rsid w:val="00DF5D12"/>
    <w:rsid w:val="00DF625E"/>
    <w:rsid w:val="00DF6296"/>
    <w:rsid w:val="00DF69B4"/>
    <w:rsid w:val="00DF6F12"/>
    <w:rsid w:val="00DF6F15"/>
    <w:rsid w:val="00DF7400"/>
    <w:rsid w:val="00DF7450"/>
    <w:rsid w:val="00DF75BA"/>
    <w:rsid w:val="00DF7829"/>
    <w:rsid w:val="00DF783F"/>
    <w:rsid w:val="00DF7953"/>
    <w:rsid w:val="00DF7BB6"/>
    <w:rsid w:val="00DF7E0F"/>
    <w:rsid w:val="00E004CF"/>
    <w:rsid w:val="00E00D54"/>
    <w:rsid w:val="00E00ED3"/>
    <w:rsid w:val="00E00F8C"/>
    <w:rsid w:val="00E00FE4"/>
    <w:rsid w:val="00E01465"/>
    <w:rsid w:val="00E0149C"/>
    <w:rsid w:val="00E01AF0"/>
    <w:rsid w:val="00E01D0E"/>
    <w:rsid w:val="00E01F15"/>
    <w:rsid w:val="00E01FD1"/>
    <w:rsid w:val="00E03374"/>
    <w:rsid w:val="00E03CB2"/>
    <w:rsid w:val="00E0443C"/>
    <w:rsid w:val="00E04A30"/>
    <w:rsid w:val="00E04A6B"/>
    <w:rsid w:val="00E04B6E"/>
    <w:rsid w:val="00E05309"/>
    <w:rsid w:val="00E05C37"/>
    <w:rsid w:val="00E060A1"/>
    <w:rsid w:val="00E06BE2"/>
    <w:rsid w:val="00E0757C"/>
    <w:rsid w:val="00E075EE"/>
    <w:rsid w:val="00E1015E"/>
    <w:rsid w:val="00E108D4"/>
    <w:rsid w:val="00E1117B"/>
    <w:rsid w:val="00E113D9"/>
    <w:rsid w:val="00E11BAB"/>
    <w:rsid w:val="00E11CEA"/>
    <w:rsid w:val="00E1206F"/>
    <w:rsid w:val="00E12080"/>
    <w:rsid w:val="00E12138"/>
    <w:rsid w:val="00E12AE5"/>
    <w:rsid w:val="00E1335F"/>
    <w:rsid w:val="00E133EF"/>
    <w:rsid w:val="00E143BD"/>
    <w:rsid w:val="00E144EC"/>
    <w:rsid w:val="00E14983"/>
    <w:rsid w:val="00E14D12"/>
    <w:rsid w:val="00E1581C"/>
    <w:rsid w:val="00E15BAF"/>
    <w:rsid w:val="00E161EE"/>
    <w:rsid w:val="00E16238"/>
    <w:rsid w:val="00E16941"/>
    <w:rsid w:val="00E169FF"/>
    <w:rsid w:val="00E17593"/>
    <w:rsid w:val="00E17B28"/>
    <w:rsid w:val="00E17B2A"/>
    <w:rsid w:val="00E17F67"/>
    <w:rsid w:val="00E207EB"/>
    <w:rsid w:val="00E20B5D"/>
    <w:rsid w:val="00E20D35"/>
    <w:rsid w:val="00E21428"/>
    <w:rsid w:val="00E216AE"/>
    <w:rsid w:val="00E21B27"/>
    <w:rsid w:val="00E21EE3"/>
    <w:rsid w:val="00E21F0E"/>
    <w:rsid w:val="00E22AA7"/>
    <w:rsid w:val="00E22B6E"/>
    <w:rsid w:val="00E22E09"/>
    <w:rsid w:val="00E23CCC"/>
    <w:rsid w:val="00E23D70"/>
    <w:rsid w:val="00E244ED"/>
    <w:rsid w:val="00E246E2"/>
    <w:rsid w:val="00E24F5D"/>
    <w:rsid w:val="00E24FB7"/>
    <w:rsid w:val="00E25298"/>
    <w:rsid w:val="00E2563D"/>
    <w:rsid w:val="00E25F14"/>
    <w:rsid w:val="00E26774"/>
    <w:rsid w:val="00E26B38"/>
    <w:rsid w:val="00E26B57"/>
    <w:rsid w:val="00E26F1C"/>
    <w:rsid w:val="00E27286"/>
    <w:rsid w:val="00E27296"/>
    <w:rsid w:val="00E306D6"/>
    <w:rsid w:val="00E30873"/>
    <w:rsid w:val="00E3087D"/>
    <w:rsid w:val="00E30F10"/>
    <w:rsid w:val="00E311CB"/>
    <w:rsid w:val="00E31D72"/>
    <w:rsid w:val="00E31F78"/>
    <w:rsid w:val="00E32C4F"/>
    <w:rsid w:val="00E3389E"/>
    <w:rsid w:val="00E33940"/>
    <w:rsid w:val="00E33F89"/>
    <w:rsid w:val="00E3540F"/>
    <w:rsid w:val="00E3545E"/>
    <w:rsid w:val="00E35EB6"/>
    <w:rsid w:val="00E35F37"/>
    <w:rsid w:val="00E360FF"/>
    <w:rsid w:val="00E367D3"/>
    <w:rsid w:val="00E36AAE"/>
    <w:rsid w:val="00E36FEB"/>
    <w:rsid w:val="00E372C7"/>
    <w:rsid w:val="00E37B7C"/>
    <w:rsid w:val="00E40206"/>
    <w:rsid w:val="00E4029B"/>
    <w:rsid w:val="00E402AE"/>
    <w:rsid w:val="00E40F9F"/>
    <w:rsid w:val="00E412C3"/>
    <w:rsid w:val="00E41867"/>
    <w:rsid w:val="00E41E47"/>
    <w:rsid w:val="00E41EDF"/>
    <w:rsid w:val="00E41F77"/>
    <w:rsid w:val="00E4310E"/>
    <w:rsid w:val="00E44A21"/>
    <w:rsid w:val="00E44C97"/>
    <w:rsid w:val="00E44DB9"/>
    <w:rsid w:val="00E45255"/>
    <w:rsid w:val="00E46C2A"/>
    <w:rsid w:val="00E46D66"/>
    <w:rsid w:val="00E477EA"/>
    <w:rsid w:val="00E478E7"/>
    <w:rsid w:val="00E47DDA"/>
    <w:rsid w:val="00E47F69"/>
    <w:rsid w:val="00E506E8"/>
    <w:rsid w:val="00E50D65"/>
    <w:rsid w:val="00E50DA4"/>
    <w:rsid w:val="00E50DE6"/>
    <w:rsid w:val="00E51092"/>
    <w:rsid w:val="00E51515"/>
    <w:rsid w:val="00E517BD"/>
    <w:rsid w:val="00E52500"/>
    <w:rsid w:val="00E52AA5"/>
    <w:rsid w:val="00E52FC2"/>
    <w:rsid w:val="00E53687"/>
    <w:rsid w:val="00E539AE"/>
    <w:rsid w:val="00E53E74"/>
    <w:rsid w:val="00E53EAD"/>
    <w:rsid w:val="00E5441A"/>
    <w:rsid w:val="00E5478C"/>
    <w:rsid w:val="00E551C6"/>
    <w:rsid w:val="00E55438"/>
    <w:rsid w:val="00E55D50"/>
    <w:rsid w:val="00E56535"/>
    <w:rsid w:val="00E568E8"/>
    <w:rsid w:val="00E56B7A"/>
    <w:rsid w:val="00E56CE0"/>
    <w:rsid w:val="00E57D57"/>
    <w:rsid w:val="00E57DE7"/>
    <w:rsid w:val="00E6041E"/>
    <w:rsid w:val="00E60A99"/>
    <w:rsid w:val="00E61253"/>
    <w:rsid w:val="00E61348"/>
    <w:rsid w:val="00E61395"/>
    <w:rsid w:val="00E613EA"/>
    <w:rsid w:val="00E616C3"/>
    <w:rsid w:val="00E61A6A"/>
    <w:rsid w:val="00E61E10"/>
    <w:rsid w:val="00E6273B"/>
    <w:rsid w:val="00E62B71"/>
    <w:rsid w:val="00E630EB"/>
    <w:rsid w:val="00E63668"/>
    <w:rsid w:val="00E63AA0"/>
    <w:rsid w:val="00E63C1D"/>
    <w:rsid w:val="00E63F17"/>
    <w:rsid w:val="00E641C0"/>
    <w:rsid w:val="00E64647"/>
    <w:rsid w:val="00E64748"/>
    <w:rsid w:val="00E64854"/>
    <w:rsid w:val="00E64C3C"/>
    <w:rsid w:val="00E6506C"/>
    <w:rsid w:val="00E652D7"/>
    <w:rsid w:val="00E655AB"/>
    <w:rsid w:val="00E65673"/>
    <w:rsid w:val="00E66033"/>
    <w:rsid w:val="00E66266"/>
    <w:rsid w:val="00E665F9"/>
    <w:rsid w:val="00E6676E"/>
    <w:rsid w:val="00E66928"/>
    <w:rsid w:val="00E66AE9"/>
    <w:rsid w:val="00E66EFB"/>
    <w:rsid w:val="00E66FD2"/>
    <w:rsid w:val="00E66FE9"/>
    <w:rsid w:val="00E67542"/>
    <w:rsid w:val="00E67586"/>
    <w:rsid w:val="00E67A45"/>
    <w:rsid w:val="00E70BA2"/>
    <w:rsid w:val="00E7104C"/>
    <w:rsid w:val="00E711CD"/>
    <w:rsid w:val="00E7170B"/>
    <w:rsid w:val="00E71ACE"/>
    <w:rsid w:val="00E71EC8"/>
    <w:rsid w:val="00E721F2"/>
    <w:rsid w:val="00E722DC"/>
    <w:rsid w:val="00E7244D"/>
    <w:rsid w:val="00E72852"/>
    <w:rsid w:val="00E73849"/>
    <w:rsid w:val="00E74203"/>
    <w:rsid w:val="00E750CF"/>
    <w:rsid w:val="00E75221"/>
    <w:rsid w:val="00E75745"/>
    <w:rsid w:val="00E762D0"/>
    <w:rsid w:val="00E763A6"/>
    <w:rsid w:val="00E7650E"/>
    <w:rsid w:val="00E765C9"/>
    <w:rsid w:val="00E76B8C"/>
    <w:rsid w:val="00E770D4"/>
    <w:rsid w:val="00E77398"/>
    <w:rsid w:val="00E7796D"/>
    <w:rsid w:val="00E779DA"/>
    <w:rsid w:val="00E77C26"/>
    <w:rsid w:val="00E802E1"/>
    <w:rsid w:val="00E803E1"/>
    <w:rsid w:val="00E80747"/>
    <w:rsid w:val="00E811A7"/>
    <w:rsid w:val="00E8126B"/>
    <w:rsid w:val="00E81276"/>
    <w:rsid w:val="00E8137D"/>
    <w:rsid w:val="00E81A4C"/>
    <w:rsid w:val="00E82B99"/>
    <w:rsid w:val="00E842E1"/>
    <w:rsid w:val="00E84CA4"/>
    <w:rsid w:val="00E85C06"/>
    <w:rsid w:val="00E86316"/>
    <w:rsid w:val="00E8642E"/>
    <w:rsid w:val="00E86466"/>
    <w:rsid w:val="00E868BC"/>
    <w:rsid w:val="00E86B14"/>
    <w:rsid w:val="00E8745D"/>
    <w:rsid w:val="00E87539"/>
    <w:rsid w:val="00E87573"/>
    <w:rsid w:val="00E8759D"/>
    <w:rsid w:val="00E87A44"/>
    <w:rsid w:val="00E87FB0"/>
    <w:rsid w:val="00E90683"/>
    <w:rsid w:val="00E906E6"/>
    <w:rsid w:val="00E91052"/>
    <w:rsid w:val="00E91829"/>
    <w:rsid w:val="00E923C5"/>
    <w:rsid w:val="00E93851"/>
    <w:rsid w:val="00E93AB6"/>
    <w:rsid w:val="00E93BD1"/>
    <w:rsid w:val="00E9447B"/>
    <w:rsid w:val="00E94DFD"/>
    <w:rsid w:val="00E94EE0"/>
    <w:rsid w:val="00E9503A"/>
    <w:rsid w:val="00E9562F"/>
    <w:rsid w:val="00E957D9"/>
    <w:rsid w:val="00E95C97"/>
    <w:rsid w:val="00E9626E"/>
    <w:rsid w:val="00E9677F"/>
    <w:rsid w:val="00E968CE"/>
    <w:rsid w:val="00E96B0B"/>
    <w:rsid w:val="00E96F07"/>
    <w:rsid w:val="00E970CC"/>
    <w:rsid w:val="00E970D7"/>
    <w:rsid w:val="00E976D3"/>
    <w:rsid w:val="00E97D83"/>
    <w:rsid w:val="00EA0276"/>
    <w:rsid w:val="00EA0A62"/>
    <w:rsid w:val="00EA0FDB"/>
    <w:rsid w:val="00EA0FFF"/>
    <w:rsid w:val="00EA1364"/>
    <w:rsid w:val="00EA18AC"/>
    <w:rsid w:val="00EA1A9B"/>
    <w:rsid w:val="00EA1C04"/>
    <w:rsid w:val="00EA24A7"/>
    <w:rsid w:val="00EA24EE"/>
    <w:rsid w:val="00EA2902"/>
    <w:rsid w:val="00EA2D39"/>
    <w:rsid w:val="00EA3209"/>
    <w:rsid w:val="00EA34A8"/>
    <w:rsid w:val="00EA3947"/>
    <w:rsid w:val="00EA3A44"/>
    <w:rsid w:val="00EA3CC1"/>
    <w:rsid w:val="00EA3ED9"/>
    <w:rsid w:val="00EA4611"/>
    <w:rsid w:val="00EA4D79"/>
    <w:rsid w:val="00EA527B"/>
    <w:rsid w:val="00EA53ED"/>
    <w:rsid w:val="00EA57B5"/>
    <w:rsid w:val="00EA622E"/>
    <w:rsid w:val="00EA655C"/>
    <w:rsid w:val="00EA6630"/>
    <w:rsid w:val="00EA671A"/>
    <w:rsid w:val="00EA6970"/>
    <w:rsid w:val="00EA79B6"/>
    <w:rsid w:val="00EA7A39"/>
    <w:rsid w:val="00EA7D89"/>
    <w:rsid w:val="00EA7E0D"/>
    <w:rsid w:val="00EB049E"/>
    <w:rsid w:val="00EB06AC"/>
    <w:rsid w:val="00EB105B"/>
    <w:rsid w:val="00EB1288"/>
    <w:rsid w:val="00EB1567"/>
    <w:rsid w:val="00EB1BD6"/>
    <w:rsid w:val="00EB213A"/>
    <w:rsid w:val="00EB226B"/>
    <w:rsid w:val="00EB22A0"/>
    <w:rsid w:val="00EB254F"/>
    <w:rsid w:val="00EB2637"/>
    <w:rsid w:val="00EB2644"/>
    <w:rsid w:val="00EB32D7"/>
    <w:rsid w:val="00EB4156"/>
    <w:rsid w:val="00EB4182"/>
    <w:rsid w:val="00EB425D"/>
    <w:rsid w:val="00EB42D6"/>
    <w:rsid w:val="00EB4DFF"/>
    <w:rsid w:val="00EB4EC5"/>
    <w:rsid w:val="00EB4FDE"/>
    <w:rsid w:val="00EB5D4F"/>
    <w:rsid w:val="00EB632F"/>
    <w:rsid w:val="00EB6939"/>
    <w:rsid w:val="00EB6995"/>
    <w:rsid w:val="00EB6A9B"/>
    <w:rsid w:val="00EB6C70"/>
    <w:rsid w:val="00EC00C9"/>
    <w:rsid w:val="00EC0308"/>
    <w:rsid w:val="00EC06B7"/>
    <w:rsid w:val="00EC09BC"/>
    <w:rsid w:val="00EC11DA"/>
    <w:rsid w:val="00EC15ED"/>
    <w:rsid w:val="00EC15FC"/>
    <w:rsid w:val="00EC1A0D"/>
    <w:rsid w:val="00EC2063"/>
    <w:rsid w:val="00EC28E8"/>
    <w:rsid w:val="00EC34C2"/>
    <w:rsid w:val="00EC3A75"/>
    <w:rsid w:val="00EC3AEA"/>
    <w:rsid w:val="00EC3B6C"/>
    <w:rsid w:val="00EC3BBB"/>
    <w:rsid w:val="00EC3CC6"/>
    <w:rsid w:val="00EC3D64"/>
    <w:rsid w:val="00EC3DDF"/>
    <w:rsid w:val="00EC3F31"/>
    <w:rsid w:val="00EC41C8"/>
    <w:rsid w:val="00EC4887"/>
    <w:rsid w:val="00EC4894"/>
    <w:rsid w:val="00EC5128"/>
    <w:rsid w:val="00EC5245"/>
    <w:rsid w:val="00EC5729"/>
    <w:rsid w:val="00EC63AA"/>
    <w:rsid w:val="00EC66CE"/>
    <w:rsid w:val="00EC67DD"/>
    <w:rsid w:val="00EC7D87"/>
    <w:rsid w:val="00EC7F4F"/>
    <w:rsid w:val="00ED0C4C"/>
    <w:rsid w:val="00ED0F9E"/>
    <w:rsid w:val="00ED10CB"/>
    <w:rsid w:val="00ED14F2"/>
    <w:rsid w:val="00ED1739"/>
    <w:rsid w:val="00ED17FC"/>
    <w:rsid w:val="00ED2645"/>
    <w:rsid w:val="00ED2A7A"/>
    <w:rsid w:val="00ED2F10"/>
    <w:rsid w:val="00ED3059"/>
    <w:rsid w:val="00ED3236"/>
    <w:rsid w:val="00ED391F"/>
    <w:rsid w:val="00ED3982"/>
    <w:rsid w:val="00ED3B87"/>
    <w:rsid w:val="00ED4151"/>
    <w:rsid w:val="00ED41E0"/>
    <w:rsid w:val="00ED4408"/>
    <w:rsid w:val="00ED462B"/>
    <w:rsid w:val="00ED4DB4"/>
    <w:rsid w:val="00ED4ECE"/>
    <w:rsid w:val="00ED5141"/>
    <w:rsid w:val="00ED525E"/>
    <w:rsid w:val="00ED59BE"/>
    <w:rsid w:val="00ED5ADE"/>
    <w:rsid w:val="00ED64D8"/>
    <w:rsid w:val="00ED71E3"/>
    <w:rsid w:val="00ED7474"/>
    <w:rsid w:val="00ED76D2"/>
    <w:rsid w:val="00ED7AF0"/>
    <w:rsid w:val="00ED7FE8"/>
    <w:rsid w:val="00EE0333"/>
    <w:rsid w:val="00EE036F"/>
    <w:rsid w:val="00EE03F4"/>
    <w:rsid w:val="00EE0542"/>
    <w:rsid w:val="00EE0740"/>
    <w:rsid w:val="00EE0CD7"/>
    <w:rsid w:val="00EE0F8A"/>
    <w:rsid w:val="00EE1004"/>
    <w:rsid w:val="00EE135C"/>
    <w:rsid w:val="00EE17DC"/>
    <w:rsid w:val="00EE1A61"/>
    <w:rsid w:val="00EE20EA"/>
    <w:rsid w:val="00EE318C"/>
    <w:rsid w:val="00EE319A"/>
    <w:rsid w:val="00EE3205"/>
    <w:rsid w:val="00EE3A25"/>
    <w:rsid w:val="00EE3CD2"/>
    <w:rsid w:val="00EE4372"/>
    <w:rsid w:val="00EE4EFC"/>
    <w:rsid w:val="00EE547F"/>
    <w:rsid w:val="00EE5542"/>
    <w:rsid w:val="00EE5614"/>
    <w:rsid w:val="00EE5706"/>
    <w:rsid w:val="00EE57DE"/>
    <w:rsid w:val="00EE58BF"/>
    <w:rsid w:val="00EE6500"/>
    <w:rsid w:val="00EE68AD"/>
    <w:rsid w:val="00EE72D2"/>
    <w:rsid w:val="00EE753E"/>
    <w:rsid w:val="00EE7B1F"/>
    <w:rsid w:val="00EE7EA3"/>
    <w:rsid w:val="00EF0807"/>
    <w:rsid w:val="00EF16B2"/>
    <w:rsid w:val="00EF1FCB"/>
    <w:rsid w:val="00EF2B22"/>
    <w:rsid w:val="00EF336A"/>
    <w:rsid w:val="00EF399B"/>
    <w:rsid w:val="00EF3A1A"/>
    <w:rsid w:val="00EF3B2E"/>
    <w:rsid w:val="00EF50BF"/>
    <w:rsid w:val="00EF5732"/>
    <w:rsid w:val="00EF5ADC"/>
    <w:rsid w:val="00EF6733"/>
    <w:rsid w:val="00EF7000"/>
    <w:rsid w:val="00EF727D"/>
    <w:rsid w:val="00EF75B3"/>
    <w:rsid w:val="00EF76C0"/>
    <w:rsid w:val="00EF781F"/>
    <w:rsid w:val="00EF78F7"/>
    <w:rsid w:val="00EF7A8A"/>
    <w:rsid w:val="00EF7B08"/>
    <w:rsid w:val="00EF7D00"/>
    <w:rsid w:val="00EF7E4F"/>
    <w:rsid w:val="00EF7F58"/>
    <w:rsid w:val="00F00922"/>
    <w:rsid w:val="00F00DB9"/>
    <w:rsid w:val="00F00E4B"/>
    <w:rsid w:val="00F01205"/>
    <w:rsid w:val="00F014C4"/>
    <w:rsid w:val="00F01F22"/>
    <w:rsid w:val="00F02103"/>
    <w:rsid w:val="00F0235C"/>
    <w:rsid w:val="00F02A28"/>
    <w:rsid w:val="00F02AAB"/>
    <w:rsid w:val="00F02FF3"/>
    <w:rsid w:val="00F030AE"/>
    <w:rsid w:val="00F034A1"/>
    <w:rsid w:val="00F03CB5"/>
    <w:rsid w:val="00F03ECC"/>
    <w:rsid w:val="00F052F6"/>
    <w:rsid w:val="00F0533B"/>
    <w:rsid w:val="00F054B4"/>
    <w:rsid w:val="00F05552"/>
    <w:rsid w:val="00F05C34"/>
    <w:rsid w:val="00F0665B"/>
    <w:rsid w:val="00F06BD3"/>
    <w:rsid w:val="00F06E39"/>
    <w:rsid w:val="00F06FC6"/>
    <w:rsid w:val="00F0781B"/>
    <w:rsid w:val="00F07A54"/>
    <w:rsid w:val="00F07EF0"/>
    <w:rsid w:val="00F10A3B"/>
    <w:rsid w:val="00F10EDF"/>
    <w:rsid w:val="00F112AF"/>
    <w:rsid w:val="00F11A71"/>
    <w:rsid w:val="00F11BEF"/>
    <w:rsid w:val="00F12C8B"/>
    <w:rsid w:val="00F12CBD"/>
    <w:rsid w:val="00F13612"/>
    <w:rsid w:val="00F13A25"/>
    <w:rsid w:val="00F13AC6"/>
    <w:rsid w:val="00F143CC"/>
    <w:rsid w:val="00F157F6"/>
    <w:rsid w:val="00F15DAE"/>
    <w:rsid w:val="00F16124"/>
    <w:rsid w:val="00F16607"/>
    <w:rsid w:val="00F167FC"/>
    <w:rsid w:val="00F16919"/>
    <w:rsid w:val="00F16D4E"/>
    <w:rsid w:val="00F16E51"/>
    <w:rsid w:val="00F175DC"/>
    <w:rsid w:val="00F176A8"/>
    <w:rsid w:val="00F206C0"/>
    <w:rsid w:val="00F20BB5"/>
    <w:rsid w:val="00F20FF6"/>
    <w:rsid w:val="00F217D3"/>
    <w:rsid w:val="00F21D66"/>
    <w:rsid w:val="00F21E56"/>
    <w:rsid w:val="00F2254A"/>
    <w:rsid w:val="00F228D8"/>
    <w:rsid w:val="00F22C03"/>
    <w:rsid w:val="00F22CFD"/>
    <w:rsid w:val="00F22E8B"/>
    <w:rsid w:val="00F23220"/>
    <w:rsid w:val="00F23274"/>
    <w:rsid w:val="00F23316"/>
    <w:rsid w:val="00F236F4"/>
    <w:rsid w:val="00F23973"/>
    <w:rsid w:val="00F23A0B"/>
    <w:rsid w:val="00F23D8A"/>
    <w:rsid w:val="00F240D6"/>
    <w:rsid w:val="00F24569"/>
    <w:rsid w:val="00F24581"/>
    <w:rsid w:val="00F248A1"/>
    <w:rsid w:val="00F24CF8"/>
    <w:rsid w:val="00F262F6"/>
    <w:rsid w:val="00F26615"/>
    <w:rsid w:val="00F26773"/>
    <w:rsid w:val="00F26BE7"/>
    <w:rsid w:val="00F26C05"/>
    <w:rsid w:val="00F26FEF"/>
    <w:rsid w:val="00F278B7"/>
    <w:rsid w:val="00F27CC0"/>
    <w:rsid w:val="00F30258"/>
    <w:rsid w:val="00F303C2"/>
    <w:rsid w:val="00F303DD"/>
    <w:rsid w:val="00F3093E"/>
    <w:rsid w:val="00F30CE3"/>
    <w:rsid w:val="00F32392"/>
    <w:rsid w:val="00F32DD2"/>
    <w:rsid w:val="00F33258"/>
    <w:rsid w:val="00F33684"/>
    <w:rsid w:val="00F33708"/>
    <w:rsid w:val="00F3383D"/>
    <w:rsid w:val="00F33922"/>
    <w:rsid w:val="00F33AB4"/>
    <w:rsid w:val="00F33AC4"/>
    <w:rsid w:val="00F33B19"/>
    <w:rsid w:val="00F33BB4"/>
    <w:rsid w:val="00F33D44"/>
    <w:rsid w:val="00F3429C"/>
    <w:rsid w:val="00F3454A"/>
    <w:rsid w:val="00F34F55"/>
    <w:rsid w:val="00F359AB"/>
    <w:rsid w:val="00F35B6A"/>
    <w:rsid w:val="00F35CA3"/>
    <w:rsid w:val="00F35EF2"/>
    <w:rsid w:val="00F3636E"/>
    <w:rsid w:val="00F369BB"/>
    <w:rsid w:val="00F36AEA"/>
    <w:rsid w:val="00F36BED"/>
    <w:rsid w:val="00F3752E"/>
    <w:rsid w:val="00F37844"/>
    <w:rsid w:val="00F37CC8"/>
    <w:rsid w:val="00F37CCD"/>
    <w:rsid w:val="00F400E1"/>
    <w:rsid w:val="00F40195"/>
    <w:rsid w:val="00F401CF"/>
    <w:rsid w:val="00F4037B"/>
    <w:rsid w:val="00F406DC"/>
    <w:rsid w:val="00F40851"/>
    <w:rsid w:val="00F40865"/>
    <w:rsid w:val="00F408CB"/>
    <w:rsid w:val="00F41108"/>
    <w:rsid w:val="00F41AE1"/>
    <w:rsid w:val="00F420E4"/>
    <w:rsid w:val="00F420EF"/>
    <w:rsid w:val="00F42491"/>
    <w:rsid w:val="00F4253E"/>
    <w:rsid w:val="00F42898"/>
    <w:rsid w:val="00F42914"/>
    <w:rsid w:val="00F4294C"/>
    <w:rsid w:val="00F42F84"/>
    <w:rsid w:val="00F43F3D"/>
    <w:rsid w:val="00F45123"/>
    <w:rsid w:val="00F457CF"/>
    <w:rsid w:val="00F467F4"/>
    <w:rsid w:val="00F46B1A"/>
    <w:rsid w:val="00F46C48"/>
    <w:rsid w:val="00F46E69"/>
    <w:rsid w:val="00F4771B"/>
    <w:rsid w:val="00F47995"/>
    <w:rsid w:val="00F4799F"/>
    <w:rsid w:val="00F47C1F"/>
    <w:rsid w:val="00F47F77"/>
    <w:rsid w:val="00F50857"/>
    <w:rsid w:val="00F50BBC"/>
    <w:rsid w:val="00F51075"/>
    <w:rsid w:val="00F51356"/>
    <w:rsid w:val="00F51F35"/>
    <w:rsid w:val="00F5208B"/>
    <w:rsid w:val="00F52D1E"/>
    <w:rsid w:val="00F53363"/>
    <w:rsid w:val="00F53C2D"/>
    <w:rsid w:val="00F540A8"/>
    <w:rsid w:val="00F54814"/>
    <w:rsid w:val="00F54965"/>
    <w:rsid w:val="00F551CD"/>
    <w:rsid w:val="00F5594B"/>
    <w:rsid w:val="00F55B8B"/>
    <w:rsid w:val="00F564BD"/>
    <w:rsid w:val="00F572EF"/>
    <w:rsid w:val="00F5735C"/>
    <w:rsid w:val="00F576BD"/>
    <w:rsid w:val="00F57CE2"/>
    <w:rsid w:val="00F57F02"/>
    <w:rsid w:val="00F603A5"/>
    <w:rsid w:val="00F60442"/>
    <w:rsid w:val="00F6056A"/>
    <w:rsid w:val="00F6068E"/>
    <w:rsid w:val="00F6077E"/>
    <w:rsid w:val="00F609D6"/>
    <w:rsid w:val="00F611B8"/>
    <w:rsid w:val="00F6136D"/>
    <w:rsid w:val="00F615FB"/>
    <w:rsid w:val="00F6175C"/>
    <w:rsid w:val="00F618F5"/>
    <w:rsid w:val="00F61B15"/>
    <w:rsid w:val="00F61DBE"/>
    <w:rsid w:val="00F61E5F"/>
    <w:rsid w:val="00F61F09"/>
    <w:rsid w:val="00F622F3"/>
    <w:rsid w:val="00F62C2A"/>
    <w:rsid w:val="00F63540"/>
    <w:rsid w:val="00F63634"/>
    <w:rsid w:val="00F6375D"/>
    <w:rsid w:val="00F65109"/>
    <w:rsid w:val="00F65666"/>
    <w:rsid w:val="00F6566A"/>
    <w:rsid w:val="00F6670C"/>
    <w:rsid w:val="00F66EBC"/>
    <w:rsid w:val="00F67592"/>
    <w:rsid w:val="00F6771D"/>
    <w:rsid w:val="00F6777C"/>
    <w:rsid w:val="00F6791C"/>
    <w:rsid w:val="00F67A73"/>
    <w:rsid w:val="00F67F42"/>
    <w:rsid w:val="00F7089B"/>
    <w:rsid w:val="00F70AA4"/>
    <w:rsid w:val="00F70FA0"/>
    <w:rsid w:val="00F70FB5"/>
    <w:rsid w:val="00F7137F"/>
    <w:rsid w:val="00F71809"/>
    <w:rsid w:val="00F71870"/>
    <w:rsid w:val="00F71A90"/>
    <w:rsid w:val="00F7214C"/>
    <w:rsid w:val="00F72547"/>
    <w:rsid w:val="00F72CBF"/>
    <w:rsid w:val="00F73303"/>
    <w:rsid w:val="00F7341F"/>
    <w:rsid w:val="00F73F85"/>
    <w:rsid w:val="00F74771"/>
    <w:rsid w:val="00F75A87"/>
    <w:rsid w:val="00F76116"/>
    <w:rsid w:val="00F765BC"/>
    <w:rsid w:val="00F76FDB"/>
    <w:rsid w:val="00F772DC"/>
    <w:rsid w:val="00F774F1"/>
    <w:rsid w:val="00F77748"/>
    <w:rsid w:val="00F778A9"/>
    <w:rsid w:val="00F77E82"/>
    <w:rsid w:val="00F800F6"/>
    <w:rsid w:val="00F80871"/>
    <w:rsid w:val="00F80D80"/>
    <w:rsid w:val="00F81157"/>
    <w:rsid w:val="00F815A4"/>
    <w:rsid w:val="00F816B5"/>
    <w:rsid w:val="00F817C3"/>
    <w:rsid w:val="00F81C1A"/>
    <w:rsid w:val="00F81CCF"/>
    <w:rsid w:val="00F82425"/>
    <w:rsid w:val="00F8268B"/>
    <w:rsid w:val="00F82A18"/>
    <w:rsid w:val="00F835C9"/>
    <w:rsid w:val="00F83A1D"/>
    <w:rsid w:val="00F83AA9"/>
    <w:rsid w:val="00F83CD9"/>
    <w:rsid w:val="00F83E34"/>
    <w:rsid w:val="00F83E90"/>
    <w:rsid w:val="00F840D5"/>
    <w:rsid w:val="00F84325"/>
    <w:rsid w:val="00F84821"/>
    <w:rsid w:val="00F84A9D"/>
    <w:rsid w:val="00F854B6"/>
    <w:rsid w:val="00F85AF0"/>
    <w:rsid w:val="00F86310"/>
    <w:rsid w:val="00F863F7"/>
    <w:rsid w:val="00F86A7F"/>
    <w:rsid w:val="00F86DE4"/>
    <w:rsid w:val="00F87B8E"/>
    <w:rsid w:val="00F90229"/>
    <w:rsid w:val="00F9073B"/>
    <w:rsid w:val="00F907C8"/>
    <w:rsid w:val="00F90840"/>
    <w:rsid w:val="00F90A2C"/>
    <w:rsid w:val="00F90A86"/>
    <w:rsid w:val="00F90C43"/>
    <w:rsid w:val="00F90D44"/>
    <w:rsid w:val="00F9102A"/>
    <w:rsid w:val="00F914DD"/>
    <w:rsid w:val="00F916BD"/>
    <w:rsid w:val="00F919AE"/>
    <w:rsid w:val="00F91B1F"/>
    <w:rsid w:val="00F91EBE"/>
    <w:rsid w:val="00F9255C"/>
    <w:rsid w:val="00F92F5F"/>
    <w:rsid w:val="00F93F62"/>
    <w:rsid w:val="00F957C3"/>
    <w:rsid w:val="00F95CC5"/>
    <w:rsid w:val="00F95D7A"/>
    <w:rsid w:val="00F95E5B"/>
    <w:rsid w:val="00F9631F"/>
    <w:rsid w:val="00F964F9"/>
    <w:rsid w:val="00F9666E"/>
    <w:rsid w:val="00F969FB"/>
    <w:rsid w:val="00F9780B"/>
    <w:rsid w:val="00F97968"/>
    <w:rsid w:val="00F97C92"/>
    <w:rsid w:val="00FA03A8"/>
    <w:rsid w:val="00FA1047"/>
    <w:rsid w:val="00FA11E9"/>
    <w:rsid w:val="00FA2627"/>
    <w:rsid w:val="00FA28CC"/>
    <w:rsid w:val="00FA29B6"/>
    <w:rsid w:val="00FA2DDF"/>
    <w:rsid w:val="00FA3483"/>
    <w:rsid w:val="00FA3C29"/>
    <w:rsid w:val="00FA40EE"/>
    <w:rsid w:val="00FA41D7"/>
    <w:rsid w:val="00FA4300"/>
    <w:rsid w:val="00FA4643"/>
    <w:rsid w:val="00FA46AD"/>
    <w:rsid w:val="00FA4C65"/>
    <w:rsid w:val="00FA53DA"/>
    <w:rsid w:val="00FA5558"/>
    <w:rsid w:val="00FA5831"/>
    <w:rsid w:val="00FA58A9"/>
    <w:rsid w:val="00FA5AFB"/>
    <w:rsid w:val="00FA5C5C"/>
    <w:rsid w:val="00FA5CEB"/>
    <w:rsid w:val="00FA6310"/>
    <w:rsid w:val="00FA644C"/>
    <w:rsid w:val="00FA67C9"/>
    <w:rsid w:val="00FA68B2"/>
    <w:rsid w:val="00FA69C2"/>
    <w:rsid w:val="00FA6C75"/>
    <w:rsid w:val="00FA716B"/>
    <w:rsid w:val="00FA7623"/>
    <w:rsid w:val="00FA7A5F"/>
    <w:rsid w:val="00FA7C04"/>
    <w:rsid w:val="00FA7C3C"/>
    <w:rsid w:val="00FA7F5B"/>
    <w:rsid w:val="00FB009D"/>
    <w:rsid w:val="00FB088B"/>
    <w:rsid w:val="00FB0A48"/>
    <w:rsid w:val="00FB0A72"/>
    <w:rsid w:val="00FB1441"/>
    <w:rsid w:val="00FB19F3"/>
    <w:rsid w:val="00FB1A1B"/>
    <w:rsid w:val="00FB201C"/>
    <w:rsid w:val="00FB3003"/>
    <w:rsid w:val="00FB374D"/>
    <w:rsid w:val="00FB3961"/>
    <w:rsid w:val="00FB3A33"/>
    <w:rsid w:val="00FB42DF"/>
    <w:rsid w:val="00FB43A3"/>
    <w:rsid w:val="00FB4423"/>
    <w:rsid w:val="00FB45DF"/>
    <w:rsid w:val="00FB48DD"/>
    <w:rsid w:val="00FB4AB6"/>
    <w:rsid w:val="00FB5006"/>
    <w:rsid w:val="00FB50A7"/>
    <w:rsid w:val="00FB5169"/>
    <w:rsid w:val="00FB54E4"/>
    <w:rsid w:val="00FB5EC8"/>
    <w:rsid w:val="00FB61AE"/>
    <w:rsid w:val="00FB6327"/>
    <w:rsid w:val="00FB6444"/>
    <w:rsid w:val="00FB6BD7"/>
    <w:rsid w:val="00FB6C47"/>
    <w:rsid w:val="00FB752A"/>
    <w:rsid w:val="00FB7C4A"/>
    <w:rsid w:val="00FB7CC4"/>
    <w:rsid w:val="00FB7CF0"/>
    <w:rsid w:val="00FB7D29"/>
    <w:rsid w:val="00FB7D36"/>
    <w:rsid w:val="00FC0081"/>
    <w:rsid w:val="00FC00A1"/>
    <w:rsid w:val="00FC03AC"/>
    <w:rsid w:val="00FC0D51"/>
    <w:rsid w:val="00FC0DCF"/>
    <w:rsid w:val="00FC11CC"/>
    <w:rsid w:val="00FC13EE"/>
    <w:rsid w:val="00FC1428"/>
    <w:rsid w:val="00FC18E7"/>
    <w:rsid w:val="00FC1B6D"/>
    <w:rsid w:val="00FC1D27"/>
    <w:rsid w:val="00FC23D0"/>
    <w:rsid w:val="00FC299A"/>
    <w:rsid w:val="00FC29B7"/>
    <w:rsid w:val="00FC2F38"/>
    <w:rsid w:val="00FC38E1"/>
    <w:rsid w:val="00FC3D44"/>
    <w:rsid w:val="00FC469F"/>
    <w:rsid w:val="00FC4A90"/>
    <w:rsid w:val="00FC4B6C"/>
    <w:rsid w:val="00FC52C6"/>
    <w:rsid w:val="00FC5977"/>
    <w:rsid w:val="00FC60D8"/>
    <w:rsid w:val="00FC6442"/>
    <w:rsid w:val="00FC727B"/>
    <w:rsid w:val="00FC7FB9"/>
    <w:rsid w:val="00FD03D4"/>
    <w:rsid w:val="00FD0C8E"/>
    <w:rsid w:val="00FD11D0"/>
    <w:rsid w:val="00FD1265"/>
    <w:rsid w:val="00FD1387"/>
    <w:rsid w:val="00FD149C"/>
    <w:rsid w:val="00FD15D3"/>
    <w:rsid w:val="00FD1864"/>
    <w:rsid w:val="00FD21AA"/>
    <w:rsid w:val="00FD2362"/>
    <w:rsid w:val="00FD26D8"/>
    <w:rsid w:val="00FD2918"/>
    <w:rsid w:val="00FD2C0D"/>
    <w:rsid w:val="00FD2E16"/>
    <w:rsid w:val="00FD3133"/>
    <w:rsid w:val="00FD323F"/>
    <w:rsid w:val="00FD3BAC"/>
    <w:rsid w:val="00FD490F"/>
    <w:rsid w:val="00FD534C"/>
    <w:rsid w:val="00FD57C4"/>
    <w:rsid w:val="00FD5CDC"/>
    <w:rsid w:val="00FD6022"/>
    <w:rsid w:val="00FD62A0"/>
    <w:rsid w:val="00FD63C3"/>
    <w:rsid w:val="00FD65A1"/>
    <w:rsid w:val="00FD6B53"/>
    <w:rsid w:val="00FD704D"/>
    <w:rsid w:val="00FD76F5"/>
    <w:rsid w:val="00FD7F56"/>
    <w:rsid w:val="00FE0386"/>
    <w:rsid w:val="00FE0416"/>
    <w:rsid w:val="00FE19A4"/>
    <w:rsid w:val="00FE1FFF"/>
    <w:rsid w:val="00FE2192"/>
    <w:rsid w:val="00FE25D8"/>
    <w:rsid w:val="00FE2DA5"/>
    <w:rsid w:val="00FE2EB9"/>
    <w:rsid w:val="00FE2F08"/>
    <w:rsid w:val="00FE354B"/>
    <w:rsid w:val="00FE3A84"/>
    <w:rsid w:val="00FE4474"/>
    <w:rsid w:val="00FE454A"/>
    <w:rsid w:val="00FE455F"/>
    <w:rsid w:val="00FE461B"/>
    <w:rsid w:val="00FE4782"/>
    <w:rsid w:val="00FE4845"/>
    <w:rsid w:val="00FE4FF1"/>
    <w:rsid w:val="00FE4FF6"/>
    <w:rsid w:val="00FE53E9"/>
    <w:rsid w:val="00FE5B4F"/>
    <w:rsid w:val="00FE5F9A"/>
    <w:rsid w:val="00FE66CD"/>
    <w:rsid w:val="00FE6847"/>
    <w:rsid w:val="00FE7349"/>
    <w:rsid w:val="00FE7697"/>
    <w:rsid w:val="00FE77CF"/>
    <w:rsid w:val="00FE7905"/>
    <w:rsid w:val="00FE7ECE"/>
    <w:rsid w:val="00FF0791"/>
    <w:rsid w:val="00FF179F"/>
    <w:rsid w:val="00FF27EB"/>
    <w:rsid w:val="00FF3180"/>
    <w:rsid w:val="00FF3861"/>
    <w:rsid w:val="00FF40CF"/>
    <w:rsid w:val="00FF4330"/>
    <w:rsid w:val="00FF43A2"/>
    <w:rsid w:val="00FF4420"/>
    <w:rsid w:val="00FF4DCB"/>
    <w:rsid w:val="00FF4F35"/>
    <w:rsid w:val="00FF4F53"/>
    <w:rsid w:val="00FF5202"/>
    <w:rsid w:val="00FF5788"/>
    <w:rsid w:val="00FF5B52"/>
    <w:rsid w:val="00FF6604"/>
    <w:rsid w:val="00FF6D63"/>
    <w:rsid w:val="00FF76F8"/>
    <w:rsid w:val="00FF7F4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B8"/>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styleId="Heading1">
    <w:name w:val="heading 1"/>
    <w:aliases w:val="Char5 Char,Heading 1 Char Char Char,Heading 1 Char Char Char Char,Heading 1 Char Char Char Char Char,Nadpis 1 Char Char,Čo robí (časť)"/>
    <w:basedOn w:val="Normal"/>
    <w:next w:val="Normal"/>
    <w:link w:val="Nadpis1Char"/>
    <w:uiPriority w:val="99"/>
    <w:qFormat/>
    <w:rsid w:val="006935B8"/>
    <w:pPr>
      <w:keepNext/>
      <w:spacing w:before="240" w:after="60"/>
      <w:jc w:val="left"/>
      <w:outlineLvl w:val="0"/>
    </w:pPr>
    <w:rPr>
      <w:rFonts w:ascii="Arial" w:hAnsi="Arial" w:cs="Arial"/>
      <w:b/>
      <w:bCs/>
      <w:kern w:val="32"/>
      <w:sz w:val="32"/>
      <w:szCs w:val="32"/>
    </w:rPr>
  </w:style>
  <w:style w:type="paragraph" w:styleId="Heading2">
    <w:name w:val="heading 2"/>
    <w:aliases w:val="Nadpis 2 Char Char,Nadpis 2 Char Char Char,Nadpis 2 Char Char Char Char,Úloha"/>
    <w:basedOn w:val="Normal"/>
    <w:next w:val="Normal"/>
    <w:link w:val="Nadpis2Char"/>
    <w:uiPriority w:val="99"/>
    <w:qFormat/>
    <w:rsid w:val="006935B8"/>
    <w:pPr>
      <w:keepNext/>
      <w:spacing w:before="240" w:after="60"/>
      <w:jc w:val="left"/>
      <w:outlineLvl w:val="1"/>
    </w:pPr>
    <w:rPr>
      <w:rFonts w:ascii="Arial" w:hAnsi="Arial" w:cs="Times New Roman"/>
      <w:b/>
      <w:bCs/>
      <w:i/>
      <w:iCs/>
      <w:sz w:val="28"/>
      <w:szCs w:val="28"/>
    </w:rPr>
  </w:style>
  <w:style w:type="paragraph" w:styleId="Heading3">
    <w:name w:val="heading 3"/>
    <w:aliases w:val="Char4 Char,Heading 3 Char Char Char,Nadpis 3 Char Char,Podúloha"/>
    <w:basedOn w:val="Normal"/>
    <w:next w:val="Normal"/>
    <w:link w:val="Nadpis3Char"/>
    <w:uiPriority w:val="99"/>
    <w:qFormat/>
    <w:rsid w:val="00992BC9"/>
    <w:pPr>
      <w:keepNext/>
      <w:spacing w:before="240" w:after="60"/>
      <w:jc w:val="left"/>
      <w:outlineLvl w:val="2"/>
    </w:pPr>
    <w:rPr>
      <w:rFonts w:ascii="Arial" w:hAnsi="Arial" w:cs="Times New Roman"/>
      <w:b/>
      <w:bCs/>
      <w:sz w:val="26"/>
      <w:szCs w:val="26"/>
    </w:rPr>
  </w:style>
  <w:style w:type="paragraph" w:styleId="Heading4">
    <w:name w:val="heading 4"/>
    <w:aliases w:val="Char Char,Heading 4 Char Char Char,Nadpis 4 Char Char,Termín"/>
    <w:basedOn w:val="Normal"/>
    <w:next w:val="Normal"/>
    <w:link w:val="Nadpis4Char"/>
    <w:uiPriority w:val="99"/>
    <w:qFormat/>
    <w:rsid w:val="00992BC9"/>
    <w:pPr>
      <w:keepNext/>
      <w:jc w:val="both"/>
      <w:outlineLvl w:val="3"/>
    </w:pPr>
    <w:rPr>
      <w:rFonts w:ascii="Arial" w:hAnsi="Arial" w:cs="Times New Roman"/>
      <w:b/>
      <w:bCs/>
      <w:sz w:val="20"/>
      <w:szCs w:val="20"/>
    </w:rPr>
  </w:style>
  <w:style w:type="paragraph" w:styleId="Heading5">
    <w:name w:val="heading 5"/>
    <w:basedOn w:val="Normal"/>
    <w:next w:val="Normal"/>
    <w:link w:val="Nadpis5Char"/>
    <w:uiPriority w:val="99"/>
    <w:qFormat/>
    <w:rsid w:val="006F7083"/>
    <w:pPr>
      <w:tabs>
        <w:tab w:val="num" w:pos="3240"/>
      </w:tabs>
      <w:spacing w:before="240" w:after="60"/>
      <w:ind w:left="2880"/>
      <w:jc w:val="left"/>
      <w:outlineLvl w:val="4"/>
    </w:pPr>
    <w:rPr>
      <w:rFonts w:ascii="Times New Roman" w:hAnsi="Times New Roman" w:cs="Times New Roman"/>
      <w:b/>
      <w:bCs/>
      <w:i/>
      <w:iCs/>
      <w:sz w:val="26"/>
      <w:szCs w:val="26"/>
    </w:rPr>
  </w:style>
  <w:style w:type="paragraph" w:styleId="Heading6">
    <w:name w:val="heading 6"/>
    <w:basedOn w:val="Normal"/>
    <w:next w:val="Normal"/>
    <w:link w:val="Nadpis6Char"/>
    <w:uiPriority w:val="99"/>
    <w:qFormat/>
    <w:rsid w:val="006F7083"/>
    <w:pPr>
      <w:tabs>
        <w:tab w:val="num" w:pos="3960"/>
      </w:tabs>
      <w:spacing w:before="240" w:after="60"/>
      <w:ind w:left="3600"/>
      <w:jc w:val="left"/>
      <w:outlineLvl w:val="5"/>
    </w:pPr>
    <w:rPr>
      <w:rFonts w:ascii="Times New Roman" w:hAnsi="Times New Roman" w:cs="Times New Roman"/>
      <w:b/>
      <w:bCs/>
      <w:sz w:val="22"/>
      <w:szCs w:val="22"/>
    </w:rPr>
  </w:style>
  <w:style w:type="paragraph" w:styleId="Heading7">
    <w:name w:val="heading 7"/>
    <w:basedOn w:val="Normal"/>
    <w:next w:val="Normal"/>
    <w:link w:val="Nadpis7Char"/>
    <w:uiPriority w:val="99"/>
    <w:qFormat/>
    <w:rsid w:val="006F7083"/>
    <w:pPr>
      <w:tabs>
        <w:tab w:val="num" w:pos="4680"/>
      </w:tabs>
      <w:spacing w:before="240" w:after="60"/>
      <w:ind w:left="4320"/>
      <w:jc w:val="left"/>
      <w:outlineLvl w:val="6"/>
    </w:pPr>
    <w:rPr>
      <w:rFonts w:ascii="Times New Roman" w:hAnsi="Times New Roman" w:cs="Times New Roman"/>
    </w:rPr>
  </w:style>
  <w:style w:type="paragraph" w:styleId="Heading8">
    <w:name w:val="heading 8"/>
    <w:basedOn w:val="Normal"/>
    <w:next w:val="Normal"/>
    <w:link w:val="Nadpis8Char"/>
    <w:uiPriority w:val="99"/>
    <w:qFormat/>
    <w:rsid w:val="006F7083"/>
    <w:pPr>
      <w:tabs>
        <w:tab w:val="num" w:pos="5400"/>
      </w:tabs>
      <w:spacing w:before="240" w:after="60"/>
      <w:ind w:left="5040"/>
      <w:jc w:val="left"/>
      <w:outlineLvl w:val="7"/>
    </w:pPr>
    <w:rPr>
      <w:rFonts w:ascii="Times New Roman" w:hAnsi="Times New Roman" w:cs="Times New Roman"/>
      <w:i/>
      <w:iCs/>
    </w:rPr>
  </w:style>
  <w:style w:type="paragraph" w:styleId="Heading9">
    <w:name w:val="heading 9"/>
    <w:basedOn w:val="Normal"/>
    <w:next w:val="Normal"/>
    <w:link w:val="Nadpis9Char"/>
    <w:uiPriority w:val="99"/>
    <w:qFormat/>
    <w:rsid w:val="006F7083"/>
    <w:pPr>
      <w:tabs>
        <w:tab w:val="num" w:pos="6120"/>
      </w:tabs>
      <w:spacing w:before="240" w:after="60"/>
      <w:ind w:left="5760"/>
      <w:jc w:val="left"/>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Char5 Char Char,Heading 1 Char Char Char Char Char Char,Heading 1 Char Char Char Char Char1,Heading 1 Char Char Char Char1,Nadpis 1 Char Char Char,Čo robí (časť) Char"/>
    <w:basedOn w:val="DefaultParagraphFont"/>
    <w:link w:val="Heading1"/>
    <w:uiPriority w:val="99"/>
    <w:locked/>
    <w:rsid w:val="006935B8"/>
    <w:rPr>
      <w:rFonts w:ascii="Arial" w:hAnsi="Arial" w:cs="Times New Roman"/>
      <w:b/>
      <w:kern w:val="32"/>
      <w:sz w:val="32"/>
      <w:rtl w:val="0"/>
      <w:cs w:val="0"/>
      <w:lang w:val="x-none" w:eastAsia="cs-CZ"/>
    </w:rPr>
  </w:style>
  <w:style w:type="character" w:customStyle="1" w:styleId="Nadpis2Char">
    <w:name w:val="Nadpis 2 Char"/>
    <w:aliases w:val="Nadpis 2 Char Char Char Char Char,Nadpis 2 Char Char Char Char1,Nadpis 2 Char Char Char1,Úloha Char"/>
    <w:basedOn w:val="DefaultParagraphFont"/>
    <w:link w:val="Heading2"/>
    <w:uiPriority w:val="99"/>
    <w:locked/>
    <w:rsid w:val="008C27EE"/>
    <w:rPr>
      <w:rFonts w:ascii="Arial" w:hAnsi="Arial" w:cs="Times New Roman"/>
      <w:b/>
      <w:i/>
      <w:sz w:val="28"/>
      <w:rtl w:val="0"/>
      <w:cs w:val="0"/>
      <w:lang w:val="x-none" w:eastAsia="cs-CZ"/>
    </w:rPr>
  </w:style>
  <w:style w:type="character" w:customStyle="1" w:styleId="Nadpis3Char">
    <w:name w:val="Nadpis 3 Char"/>
    <w:aliases w:val="Char4 Char Char,Heading 3 Char Char Char Char,Nadpis 3 Char Char Char,Podúloha Char"/>
    <w:basedOn w:val="DefaultParagraphFont"/>
    <w:link w:val="Heading3"/>
    <w:uiPriority w:val="99"/>
    <w:locked/>
    <w:rsid w:val="00992BC9"/>
    <w:rPr>
      <w:rFonts w:ascii="Arial" w:hAnsi="Arial" w:cs="Times New Roman"/>
      <w:b/>
      <w:sz w:val="26"/>
      <w:rtl w:val="0"/>
      <w:cs w:val="0"/>
      <w:lang w:val="x-none" w:eastAsia="cs-CZ"/>
    </w:rPr>
  </w:style>
  <w:style w:type="character" w:customStyle="1" w:styleId="Nadpis4Char">
    <w:name w:val="Nadpis 4 Char"/>
    <w:aliases w:val="Char Char Char,Heading 4 Char Char Char Char,Nadpis 4 Char Char Char,Termín Char"/>
    <w:basedOn w:val="DefaultParagraphFont"/>
    <w:link w:val="Heading4"/>
    <w:uiPriority w:val="99"/>
    <w:locked/>
    <w:rsid w:val="00992BC9"/>
    <w:rPr>
      <w:rFonts w:ascii="Arial" w:hAnsi="Arial" w:cs="Times New Roman"/>
      <w:b/>
      <w:rtl w:val="0"/>
      <w:cs w:val="0"/>
    </w:rPr>
  </w:style>
  <w:style w:type="character" w:customStyle="1" w:styleId="Nadpis5Char">
    <w:name w:val="Nadpis 5 Char"/>
    <w:basedOn w:val="DefaultParagraphFont"/>
    <w:link w:val="Heading5"/>
    <w:uiPriority w:val="99"/>
    <w:locked/>
    <w:rsid w:val="006F7083"/>
    <w:rPr>
      <w:rFonts w:cs="Times New Roman"/>
      <w:b/>
      <w:i/>
      <w:sz w:val="26"/>
      <w:rtl w:val="0"/>
      <w:cs w:val="0"/>
      <w:lang w:val="x-none" w:eastAsia="cs-CZ"/>
    </w:rPr>
  </w:style>
  <w:style w:type="character" w:customStyle="1" w:styleId="Nadpis6Char">
    <w:name w:val="Nadpis 6 Char"/>
    <w:basedOn w:val="DefaultParagraphFont"/>
    <w:link w:val="Heading6"/>
    <w:uiPriority w:val="99"/>
    <w:locked/>
    <w:rsid w:val="006F7083"/>
    <w:rPr>
      <w:rFonts w:cs="Times New Roman"/>
      <w:b/>
      <w:sz w:val="22"/>
      <w:rtl w:val="0"/>
      <w:cs w:val="0"/>
      <w:lang w:val="x-none" w:eastAsia="cs-CZ"/>
    </w:rPr>
  </w:style>
  <w:style w:type="character" w:customStyle="1" w:styleId="Nadpis7Char">
    <w:name w:val="Nadpis 7 Char"/>
    <w:basedOn w:val="DefaultParagraphFont"/>
    <w:link w:val="Heading7"/>
    <w:uiPriority w:val="99"/>
    <w:locked/>
    <w:rsid w:val="006F7083"/>
    <w:rPr>
      <w:rFonts w:cs="Times New Roman"/>
      <w:sz w:val="24"/>
      <w:rtl w:val="0"/>
      <w:cs w:val="0"/>
      <w:lang w:val="x-none" w:eastAsia="cs-CZ"/>
    </w:rPr>
  </w:style>
  <w:style w:type="character" w:customStyle="1" w:styleId="Nadpis8Char">
    <w:name w:val="Nadpis 8 Char"/>
    <w:basedOn w:val="DefaultParagraphFont"/>
    <w:link w:val="Heading8"/>
    <w:uiPriority w:val="99"/>
    <w:locked/>
    <w:rsid w:val="006F7083"/>
    <w:rPr>
      <w:rFonts w:cs="Times New Roman"/>
      <w:i/>
      <w:sz w:val="24"/>
      <w:rtl w:val="0"/>
      <w:cs w:val="0"/>
      <w:lang w:val="x-none" w:eastAsia="cs-CZ"/>
    </w:rPr>
  </w:style>
  <w:style w:type="character" w:customStyle="1" w:styleId="Nadpis9Char">
    <w:name w:val="Nadpis 9 Char"/>
    <w:basedOn w:val="DefaultParagraphFont"/>
    <w:link w:val="Heading9"/>
    <w:uiPriority w:val="99"/>
    <w:locked/>
    <w:rsid w:val="006F7083"/>
    <w:rPr>
      <w:rFonts w:ascii="Arial" w:hAnsi="Arial" w:cs="Times New Roman"/>
      <w:sz w:val="22"/>
      <w:rtl w:val="0"/>
      <w:cs w:val="0"/>
      <w:lang w:val="x-none" w:eastAsia="cs-CZ"/>
    </w:rPr>
  </w:style>
  <w:style w:type="paragraph" w:styleId="BodyText">
    <w:name w:val="Body Text"/>
    <w:aliases w:val="Body Text Char Char Char,Body Text Char Char Char Char,Body Text Char Char Char Char Char,Char14 Char,Char14 Char Char,Základný text Char Char"/>
    <w:basedOn w:val="Normal"/>
    <w:link w:val="ZkladntextChar"/>
    <w:uiPriority w:val="99"/>
    <w:qFormat/>
    <w:rsid w:val="006935B8"/>
    <w:pPr>
      <w:jc w:val="both"/>
    </w:pPr>
  </w:style>
  <w:style w:type="character" w:customStyle="1" w:styleId="ZkladntextChar">
    <w:name w:val="Základný text Char"/>
    <w:aliases w:val="Body Text Char Char Char Char Char Char,Body Text Char Char Char Char Char1,Body Text Char Char Char Char1,Char14 Char Char Char,Char14 Char Char1,Základný text Char Char Char"/>
    <w:basedOn w:val="DefaultParagraphFont"/>
    <w:link w:val="BodyText"/>
    <w:uiPriority w:val="99"/>
    <w:locked/>
    <w:rsid w:val="006935B8"/>
    <w:rPr>
      <w:rFonts w:ascii="Courier" w:hAnsi="Courier" w:cs="Times New Roman"/>
      <w:sz w:val="24"/>
      <w:rtl w:val="0"/>
      <w:cs w:val="0"/>
      <w:lang w:val="sk-SK" w:eastAsia="cs-CZ"/>
    </w:rPr>
  </w:style>
  <w:style w:type="paragraph" w:styleId="BodyTextIndent">
    <w:name w:val="Body Text Indent"/>
    <w:aliases w:val="Char8 Char"/>
    <w:basedOn w:val="Normal"/>
    <w:link w:val="ZarkazkladnhotextuChar"/>
    <w:uiPriority w:val="99"/>
    <w:qFormat/>
    <w:rsid w:val="006935B8"/>
    <w:pPr>
      <w:spacing w:after="120" w:line="480" w:lineRule="auto"/>
      <w:jc w:val="left"/>
    </w:pPr>
  </w:style>
  <w:style w:type="character" w:customStyle="1" w:styleId="ZarkazkladnhotextuChar">
    <w:name w:val="Zarážka základného textu Char"/>
    <w:aliases w:val="Char8 Char Char"/>
    <w:basedOn w:val="DefaultParagraphFont"/>
    <w:link w:val="BodyTextIndent"/>
    <w:uiPriority w:val="99"/>
    <w:locked/>
    <w:rsid w:val="006935B8"/>
    <w:rPr>
      <w:rFonts w:ascii="Courier" w:hAnsi="Courier" w:cs="Times New Roman"/>
      <w:sz w:val="24"/>
      <w:rtl w:val="0"/>
      <w:cs w:val="0"/>
      <w:lang w:val="sk-SK" w:eastAsia="cs-CZ"/>
    </w:rPr>
  </w:style>
  <w:style w:type="paragraph" w:customStyle="1" w:styleId="Zakladnystyl">
    <w:name w:val="Zakladny styl"/>
    <w:qFormat/>
    <w:rsid w:val="00C777F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CharCharCharCharChar1">
    <w:name w:val="Char Char Char Char Char1"/>
    <w:basedOn w:val="Normal"/>
    <w:uiPriority w:val="99"/>
    <w:qFormat/>
    <w:rsid w:val="00390B69"/>
    <w:pPr>
      <w:spacing w:after="160" w:line="240" w:lineRule="exact"/>
      <w:jc w:val="left"/>
    </w:pPr>
    <w:rPr>
      <w:rFonts w:ascii="Tahoma" w:hAnsi="Tahoma" w:cs="Tahoma"/>
      <w:sz w:val="20"/>
      <w:szCs w:val="20"/>
      <w:lang w:val="en-US" w:eastAsia="en-US"/>
    </w:rPr>
  </w:style>
  <w:style w:type="paragraph" w:customStyle="1" w:styleId="Zarkazkladnhotextu1">
    <w:name w:val="Zarážka základného textu1"/>
    <w:basedOn w:val="Normal"/>
    <w:link w:val="BodyTextIndentChar"/>
    <w:qFormat/>
    <w:rsid w:val="00390B69"/>
    <w:pPr>
      <w:spacing w:after="120"/>
      <w:ind w:left="283"/>
      <w:jc w:val="left"/>
    </w:pPr>
  </w:style>
  <w:style w:type="character" w:customStyle="1" w:styleId="BodyTextIndentChar">
    <w:name w:val="Body Text Indent Char"/>
    <w:link w:val="Zarkazkladnhotextu1"/>
    <w:locked/>
    <w:rsid w:val="00390B69"/>
    <w:rPr>
      <w:rFonts w:ascii="Courier" w:hAnsi="Courier" w:cs="Courier"/>
      <w:sz w:val="24"/>
      <w:lang w:val="x-none" w:eastAsia="cs-CZ"/>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uiPriority w:val="99"/>
    <w:qFormat/>
    <w:rsid w:val="008333C8"/>
    <w:pPr>
      <w:spacing w:after="160" w:line="240" w:lineRule="exact"/>
      <w:jc w:val="left"/>
    </w:pPr>
    <w:rPr>
      <w:rFonts w:ascii="Tahoma" w:hAnsi="Tahoma" w:cs="Times New Roman"/>
      <w:sz w:val="20"/>
      <w:szCs w:val="20"/>
      <w:lang w:val="en-US" w:eastAsia="en-US"/>
    </w:rPr>
  </w:style>
  <w:style w:type="paragraph" w:customStyle="1" w:styleId="Zarkazkladnhotextu2">
    <w:name w:val="Zarážka základného textu2"/>
    <w:basedOn w:val="Normal"/>
    <w:uiPriority w:val="99"/>
    <w:qFormat/>
    <w:rsid w:val="000E6159"/>
    <w:pPr>
      <w:spacing w:after="120"/>
      <w:ind w:left="283"/>
      <w:jc w:val="left"/>
    </w:pPr>
  </w:style>
  <w:style w:type="paragraph" w:styleId="BalloonText">
    <w:name w:val="Balloon Text"/>
    <w:aliases w:val="Balloon Text Char Char,Char13 Char,Text bubliny Char Char"/>
    <w:basedOn w:val="Normal"/>
    <w:link w:val="TextbublinyChar"/>
    <w:uiPriority w:val="99"/>
    <w:semiHidden/>
    <w:unhideWhenUsed/>
    <w:qFormat/>
    <w:rsid w:val="00175AD5"/>
    <w:pPr>
      <w:jc w:val="left"/>
    </w:pPr>
    <w:rPr>
      <w:rFonts w:ascii="Tahoma" w:hAnsi="Tahoma" w:cs="Times New Roman"/>
      <w:sz w:val="16"/>
      <w:szCs w:val="16"/>
    </w:rPr>
  </w:style>
  <w:style w:type="character" w:customStyle="1" w:styleId="TextbublinyChar">
    <w:name w:val="Text bubliny Char"/>
    <w:aliases w:val="Balloon Text Char Char Char,Char13 Char Char,Text bubliny Char Char Char"/>
    <w:basedOn w:val="DefaultParagraphFont"/>
    <w:link w:val="BalloonText"/>
    <w:uiPriority w:val="99"/>
    <w:semiHidden/>
    <w:locked/>
    <w:rsid w:val="00175AD5"/>
    <w:rPr>
      <w:rFonts w:ascii="Tahoma" w:hAnsi="Tahoma" w:cs="Times New Roman"/>
      <w:sz w:val="16"/>
      <w:rtl w:val="0"/>
      <w:cs w:val="0"/>
      <w:lang w:val="x-none" w:eastAsia="cs-CZ"/>
    </w:rPr>
  </w:style>
  <w:style w:type="paragraph" w:styleId="ListParagraph">
    <w:name w:val="List Paragraph"/>
    <w:basedOn w:val="Normal"/>
    <w:uiPriority w:val="99"/>
    <w:qFormat/>
    <w:rsid w:val="00C02AF8"/>
    <w:pPr>
      <w:ind w:left="720"/>
      <w:contextualSpacing/>
      <w:jc w:val="left"/>
    </w:pPr>
  </w:style>
  <w:style w:type="paragraph" w:styleId="Header">
    <w:name w:val="header"/>
    <w:aliases w:val="Hlavička Char Char Char"/>
    <w:basedOn w:val="Normal"/>
    <w:link w:val="HlavikaChar"/>
    <w:uiPriority w:val="99"/>
    <w:unhideWhenUsed/>
    <w:qFormat/>
    <w:rsid w:val="00686060"/>
    <w:pPr>
      <w:tabs>
        <w:tab w:val="center" w:pos="4536"/>
        <w:tab w:val="right" w:pos="9072"/>
      </w:tabs>
      <w:jc w:val="left"/>
    </w:pPr>
    <w:rPr>
      <w:rFonts w:cs="Times New Roman"/>
    </w:rPr>
  </w:style>
  <w:style w:type="character" w:customStyle="1" w:styleId="HlavikaChar">
    <w:name w:val="Hlavička Char"/>
    <w:aliases w:val="Hlavička Char Char Char Char"/>
    <w:basedOn w:val="DefaultParagraphFont"/>
    <w:link w:val="Header"/>
    <w:uiPriority w:val="99"/>
    <w:locked/>
    <w:rsid w:val="00686060"/>
    <w:rPr>
      <w:rFonts w:ascii="Courier" w:hAnsi="Courier" w:cs="Times New Roman"/>
      <w:sz w:val="24"/>
      <w:rtl w:val="0"/>
      <w:cs w:val="0"/>
      <w:lang w:val="x-none" w:eastAsia="cs-CZ"/>
    </w:rPr>
  </w:style>
  <w:style w:type="paragraph" w:styleId="Footer">
    <w:name w:val="footer"/>
    <w:aliases w:val="Char11 Char,Footer Char Char Char,Päta Char Char"/>
    <w:basedOn w:val="Normal"/>
    <w:link w:val="PtaChar"/>
    <w:uiPriority w:val="99"/>
    <w:unhideWhenUsed/>
    <w:qFormat/>
    <w:rsid w:val="00686060"/>
    <w:pPr>
      <w:tabs>
        <w:tab w:val="center" w:pos="4536"/>
        <w:tab w:val="right" w:pos="9072"/>
      </w:tabs>
      <w:jc w:val="left"/>
    </w:pPr>
    <w:rPr>
      <w:rFonts w:cs="Times New Roman"/>
    </w:rPr>
  </w:style>
  <w:style w:type="character" w:customStyle="1" w:styleId="PtaChar">
    <w:name w:val="Päta Char"/>
    <w:aliases w:val="Char11 Char Char,Footer Char Char Char Char,Päta Char Char Char"/>
    <w:basedOn w:val="DefaultParagraphFont"/>
    <w:link w:val="Footer"/>
    <w:uiPriority w:val="99"/>
    <w:locked/>
    <w:rsid w:val="00686060"/>
    <w:rPr>
      <w:rFonts w:ascii="Courier" w:hAnsi="Courier" w:cs="Times New Roman"/>
      <w:sz w:val="24"/>
      <w:rtl w:val="0"/>
      <w:cs w:val="0"/>
      <w:lang w:val="x-none" w:eastAsia="cs-CZ"/>
    </w:rPr>
  </w:style>
  <w:style w:type="paragraph" w:customStyle="1" w:styleId="Zkladntext">
    <w:name w:val="Základní text"/>
    <w:qFormat/>
    <w:rsid w:val="008C27EE"/>
    <w:pPr>
      <w:framePr w:wrap="auto"/>
      <w:widowControl/>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customStyle="1" w:styleId="Default">
    <w:name w:val="Default"/>
    <w:qFormat/>
    <w:rsid w:val="005D1A7E"/>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styleId="FootnoteText">
    <w:name w:val="footnote text"/>
    <w:aliases w:val="Footnote Text Char Char1 Char Char Char Char,Footnote Text Char1,Footnote Text Char1 Char,Footnote Text Char1 Char Char Char,Footnote Text Char2,Footnote Text Char2 Char Char,Footnote Text Char2 Char Char Char Char"/>
    <w:basedOn w:val="Normal"/>
    <w:link w:val="TextpoznmkypodiarouChar"/>
    <w:uiPriority w:val="99"/>
    <w:unhideWhenUsed/>
    <w:qFormat/>
    <w:rsid w:val="008C51E8"/>
    <w:pPr>
      <w:jc w:val="left"/>
    </w:pPr>
    <w:rPr>
      <w:rFonts w:ascii="Times New Roman" w:hAnsi="Times New Roman" w:cs="Times New Roman"/>
      <w:sz w:val="20"/>
      <w:szCs w:val="20"/>
      <w:lang w:eastAsia="sk-SK"/>
    </w:rPr>
  </w:style>
  <w:style w:type="character" w:customStyle="1" w:styleId="TextpoznmkypodiarouChar">
    <w:name w:val="Text poznámky pod čiarou Char"/>
    <w:aliases w:val="Footnote Text Char1 Char Char,Footnote Text Char1 Char Char Char Char,Footnote Text Char1 Char1,Footnote Text Char2 Char,Footnote Text Char2 Char Char Char,Footnote Text Char2 Char Char Char Char Char"/>
    <w:basedOn w:val="DefaultParagraphFont"/>
    <w:link w:val="FootnoteText"/>
    <w:uiPriority w:val="99"/>
    <w:locked/>
    <w:rsid w:val="008C51E8"/>
    <w:rPr>
      <w:rFonts w:cs="Times New Roman"/>
      <w:rtl w:val="0"/>
      <w:cs w:val="0"/>
    </w:rPr>
  </w:style>
  <w:style w:type="character" w:styleId="FootnoteReference">
    <w:name w:val="footnote reference"/>
    <w:basedOn w:val="DefaultParagraphFont"/>
    <w:uiPriority w:val="99"/>
    <w:unhideWhenUsed/>
    <w:rsid w:val="008C51E8"/>
    <w:rPr>
      <w:rFonts w:cs="Times New Roman"/>
      <w:vertAlign w:val="superscript"/>
      <w:rtl w:val="0"/>
      <w:cs w:val="0"/>
    </w:rPr>
  </w:style>
  <w:style w:type="paragraph" w:customStyle="1" w:styleId="CharChar2">
    <w:name w:val="Char Char2"/>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styleId="BodyText2">
    <w:name w:val="Body Text 2"/>
    <w:aliases w:val="Body Text 2 Char Char Char,Základný text 2 Char Char"/>
    <w:basedOn w:val="Normal"/>
    <w:link w:val="Zkladntext2Char"/>
    <w:uiPriority w:val="99"/>
    <w:qFormat/>
    <w:rsid w:val="00992BC9"/>
    <w:pPr>
      <w:spacing w:after="120" w:line="480" w:lineRule="auto"/>
      <w:jc w:val="left"/>
    </w:pPr>
    <w:rPr>
      <w:rFonts w:cs="Times New Roman"/>
    </w:rPr>
  </w:style>
  <w:style w:type="character" w:customStyle="1" w:styleId="Zkladntext2Char">
    <w:name w:val="Základný text 2 Char"/>
    <w:aliases w:val="Body Text 2 Char Char Char Char,Základný text 2 Char Char Char"/>
    <w:basedOn w:val="DefaultParagraphFont"/>
    <w:link w:val="BodyText2"/>
    <w:uiPriority w:val="99"/>
    <w:locked/>
    <w:rsid w:val="00992BC9"/>
    <w:rPr>
      <w:rFonts w:ascii="Courier" w:hAnsi="Courier" w:cs="Times New Roman"/>
      <w:sz w:val="24"/>
      <w:rtl w:val="0"/>
      <w:cs w:val="0"/>
    </w:rPr>
  </w:style>
  <w:style w:type="paragraph" w:customStyle="1" w:styleId="INGBodyText">
    <w:name w:val="ING Body Text"/>
    <w:basedOn w:val="Normal"/>
    <w:uiPriority w:val="99"/>
    <w:qFormat/>
    <w:rsid w:val="00992BC9"/>
    <w:pPr>
      <w:spacing w:after="160" w:line="280" w:lineRule="exact"/>
      <w:jc w:val="both"/>
    </w:pPr>
    <w:rPr>
      <w:rFonts w:ascii="Arial" w:hAnsi="Arial" w:cs="Arial"/>
      <w:color w:val="000000"/>
      <w:sz w:val="19"/>
      <w:szCs w:val="19"/>
      <w:lang w:val="en-GB" w:eastAsia="en-US"/>
    </w:rPr>
  </w:style>
  <w:style w:type="character" w:styleId="PageNumber">
    <w:name w:val="page number"/>
    <w:basedOn w:val="DefaultParagraphFont"/>
    <w:uiPriority w:val="99"/>
    <w:rsid w:val="00992BC9"/>
    <w:rPr>
      <w:rFonts w:cs="Times New Roman"/>
      <w:rtl w:val="0"/>
      <w:cs w:val="0"/>
    </w:rPr>
  </w:style>
  <w:style w:type="paragraph" w:styleId="BodyTextIndent2">
    <w:name w:val="Body Text Indent 2"/>
    <w:aliases w:val="Body Text Indent 2 Char Char Char,Char10 Char,Zarážka základného textu 2 Char Char"/>
    <w:basedOn w:val="Normal"/>
    <w:link w:val="Zarkazkladnhotextu2Char"/>
    <w:uiPriority w:val="99"/>
    <w:qFormat/>
    <w:rsid w:val="00992BC9"/>
    <w:pPr>
      <w:spacing w:after="120" w:line="480" w:lineRule="auto"/>
      <w:ind w:left="283"/>
      <w:jc w:val="left"/>
    </w:pPr>
    <w:rPr>
      <w:rFonts w:cs="Times New Roman"/>
    </w:rPr>
  </w:style>
  <w:style w:type="character" w:customStyle="1" w:styleId="Zarkazkladnhotextu2Char">
    <w:name w:val="Zarážka základného textu 2 Char"/>
    <w:aliases w:val="Body Text Indent 2 Char Char Char Char,Char10 Char Char,Zarážka základného textu 2 Char Char Char"/>
    <w:basedOn w:val="DefaultParagraphFont"/>
    <w:link w:val="BodyTextIndent2"/>
    <w:uiPriority w:val="99"/>
    <w:locked/>
    <w:rsid w:val="00992BC9"/>
    <w:rPr>
      <w:rFonts w:ascii="Courier" w:hAnsi="Courier" w:cs="Times New Roman"/>
      <w:sz w:val="24"/>
      <w:rtl w:val="0"/>
      <w:cs w:val="0"/>
    </w:rPr>
  </w:style>
  <w:style w:type="character" w:customStyle="1" w:styleId="truktradokumentuChar">
    <w:name w:val="Štruktúra dokumentu Char"/>
    <w:aliases w:val="Char9 Char Char,Document Map Char Char Char,Štruktúra dokumentu Char Char Char"/>
    <w:link w:val="DocumentMap"/>
    <w:uiPriority w:val="99"/>
    <w:semiHidden/>
    <w:locked/>
    <w:rsid w:val="00992BC9"/>
    <w:rPr>
      <w:rFonts w:ascii="Tahoma" w:hAnsi="Tahoma" w:cs="Tahoma"/>
      <w:sz w:val="24"/>
      <w:shd w:val="clear" w:color="auto" w:fill="000080"/>
    </w:rPr>
  </w:style>
  <w:style w:type="paragraph" w:styleId="DocumentMap">
    <w:name w:val="Document Map"/>
    <w:aliases w:val="Char9 Char,Document Map Char Char,Štruktúra dokumentu Char Char"/>
    <w:basedOn w:val="Normal"/>
    <w:link w:val="truktradokumentuChar"/>
    <w:uiPriority w:val="99"/>
    <w:semiHidden/>
    <w:qFormat/>
    <w:rsid w:val="00992BC9"/>
    <w:pPr>
      <w:shd w:val="clear" w:color="auto" w:fill="000080"/>
      <w:jc w:val="left"/>
    </w:pPr>
    <w:rPr>
      <w:rFonts w:ascii="Tahoma" w:hAnsi="Tahoma" w:cs="Times New Roman"/>
    </w:rPr>
  </w:style>
  <w:style w:type="character" w:customStyle="1" w:styleId="truktradokumentuChar1">
    <w:name w:val="Štruktúra dokumentu Char1"/>
    <w:aliases w:val="Char9 Char Char1,Document Map Char Char Char1,Štruktúra dokumentu Char Char Char1"/>
    <w:basedOn w:val="DefaultParagraphFont"/>
    <w:uiPriority w:val="99"/>
    <w:semiHidden/>
    <w:rPr>
      <w:rFonts w:ascii="Tahoma" w:hAnsi="Tahoma" w:cs="Tahoma"/>
      <w:sz w:val="16"/>
      <w:szCs w:val="16"/>
      <w:rtl w:val="0"/>
      <w:cs w:val="0"/>
      <w:lang w:val="x-none" w:eastAsia="cs-CZ"/>
    </w:rPr>
  </w:style>
  <w:style w:type="character" w:customStyle="1" w:styleId="truktradokumentuChar1575">
    <w:name w:val="Štruktúra dokumentu Char1575"/>
    <w:aliases w:val="Char9 Char Char1576,Document Map Char Char Char1576,Štruktúra dokumentu Char Char Char1576"/>
    <w:basedOn w:val="DefaultParagraphFont"/>
    <w:uiPriority w:val="99"/>
    <w:semiHidden/>
    <w:rPr>
      <w:rFonts w:ascii="Tahoma" w:hAnsi="Tahoma" w:cs="Tahoma"/>
      <w:sz w:val="16"/>
      <w:szCs w:val="16"/>
      <w:rtl w:val="0"/>
      <w:cs w:val="0"/>
      <w:lang w:val="x-none" w:eastAsia="cs-CZ"/>
    </w:rPr>
  </w:style>
  <w:style w:type="character" w:customStyle="1" w:styleId="truktradokumentuChar1574">
    <w:name w:val="Štruktúra dokumentu Char1574"/>
    <w:aliases w:val="Char9 Char Char1575,Document Map Char Char Char1575,Štruktúra dokumentu Char Char Char1575"/>
    <w:basedOn w:val="DefaultParagraphFont"/>
    <w:uiPriority w:val="99"/>
    <w:semiHidden/>
    <w:rPr>
      <w:rFonts w:ascii="Tahoma" w:hAnsi="Tahoma" w:cs="Tahoma"/>
      <w:sz w:val="16"/>
      <w:szCs w:val="16"/>
      <w:rtl w:val="0"/>
      <w:cs w:val="0"/>
      <w:lang w:val="x-none" w:eastAsia="cs-CZ"/>
    </w:rPr>
  </w:style>
  <w:style w:type="character" w:customStyle="1" w:styleId="truktradokumentuChar1573">
    <w:name w:val="Štruktúra dokumentu Char1573"/>
    <w:aliases w:val="Char9 Char Char1574,Document Map Char Char Char1574,Štruktúra dokumentu Char Char Char1574"/>
    <w:basedOn w:val="DefaultParagraphFont"/>
    <w:uiPriority w:val="99"/>
    <w:semiHidden/>
    <w:rPr>
      <w:rFonts w:ascii="Tahoma" w:hAnsi="Tahoma" w:cs="Tahoma"/>
      <w:sz w:val="16"/>
      <w:szCs w:val="16"/>
      <w:rtl w:val="0"/>
      <w:cs w:val="0"/>
      <w:lang w:val="x-none" w:eastAsia="cs-CZ"/>
    </w:rPr>
  </w:style>
  <w:style w:type="character" w:customStyle="1" w:styleId="truktradokumentuChar1572">
    <w:name w:val="Štruktúra dokumentu Char1572"/>
    <w:aliases w:val="Char9 Char Char1573,Document Map Char Char Char1573,Štruktúra dokumentu Char Char Char1573"/>
    <w:basedOn w:val="DefaultParagraphFont"/>
    <w:uiPriority w:val="99"/>
    <w:semiHidden/>
    <w:rPr>
      <w:rFonts w:ascii="Tahoma" w:hAnsi="Tahoma" w:cs="Tahoma"/>
      <w:sz w:val="16"/>
      <w:szCs w:val="16"/>
      <w:rtl w:val="0"/>
      <w:cs w:val="0"/>
      <w:lang w:val="x-none" w:eastAsia="cs-CZ"/>
    </w:rPr>
  </w:style>
  <w:style w:type="character" w:customStyle="1" w:styleId="truktradokumentuChar1571">
    <w:name w:val="Štruktúra dokumentu Char1571"/>
    <w:aliases w:val="Char9 Char Char1572,Document Map Char Char Char1572,Štruktúra dokumentu Char Char Char1572"/>
    <w:basedOn w:val="DefaultParagraphFont"/>
    <w:uiPriority w:val="99"/>
    <w:semiHidden/>
    <w:rPr>
      <w:rFonts w:ascii="Tahoma" w:hAnsi="Tahoma" w:cs="Tahoma"/>
      <w:sz w:val="16"/>
      <w:szCs w:val="16"/>
      <w:rtl w:val="0"/>
      <w:cs w:val="0"/>
      <w:lang w:val="x-none" w:eastAsia="cs-CZ"/>
    </w:rPr>
  </w:style>
  <w:style w:type="character" w:customStyle="1" w:styleId="truktradokumentuChar1570">
    <w:name w:val="Štruktúra dokumentu Char1570"/>
    <w:aliases w:val="Char9 Char Char1571,Document Map Char Char Char1571,Štruktúra dokumentu Char Char Char1571"/>
    <w:basedOn w:val="DefaultParagraphFont"/>
    <w:uiPriority w:val="99"/>
    <w:semiHidden/>
    <w:rPr>
      <w:rFonts w:ascii="Tahoma" w:hAnsi="Tahoma" w:cs="Tahoma"/>
      <w:sz w:val="16"/>
      <w:szCs w:val="16"/>
      <w:rtl w:val="0"/>
      <w:cs w:val="0"/>
      <w:lang w:val="x-none" w:eastAsia="cs-CZ"/>
    </w:rPr>
  </w:style>
  <w:style w:type="character" w:customStyle="1" w:styleId="truktradokumentuChar1569">
    <w:name w:val="Štruktúra dokumentu Char1569"/>
    <w:aliases w:val="Char9 Char Char1570,Document Map Char Char Char1570,Štruktúra dokumentu Char Char Char1570"/>
    <w:basedOn w:val="DefaultParagraphFont"/>
    <w:uiPriority w:val="99"/>
    <w:semiHidden/>
    <w:rPr>
      <w:rFonts w:ascii="Tahoma" w:hAnsi="Tahoma" w:cs="Tahoma"/>
      <w:sz w:val="16"/>
      <w:szCs w:val="16"/>
      <w:rtl w:val="0"/>
      <w:cs w:val="0"/>
      <w:lang w:val="x-none" w:eastAsia="cs-CZ"/>
    </w:rPr>
  </w:style>
  <w:style w:type="character" w:customStyle="1" w:styleId="truktradokumentuChar1568">
    <w:name w:val="Štruktúra dokumentu Char1568"/>
    <w:aliases w:val="Char9 Char Char1569,Document Map Char Char Char1569,Štruktúra dokumentu Char Char Char1569"/>
    <w:basedOn w:val="DefaultParagraphFont"/>
    <w:uiPriority w:val="99"/>
    <w:semiHidden/>
    <w:rPr>
      <w:rFonts w:ascii="Tahoma" w:hAnsi="Tahoma" w:cs="Tahoma"/>
      <w:sz w:val="16"/>
      <w:szCs w:val="16"/>
      <w:rtl w:val="0"/>
      <w:cs w:val="0"/>
      <w:lang w:val="x-none" w:eastAsia="cs-CZ"/>
    </w:rPr>
  </w:style>
  <w:style w:type="character" w:customStyle="1" w:styleId="truktradokumentuChar1567">
    <w:name w:val="Štruktúra dokumentu Char1567"/>
    <w:aliases w:val="Char9 Char Char1568,Document Map Char Char Char1568,Štruktúra dokumentu Char Char Char1568"/>
    <w:basedOn w:val="DefaultParagraphFont"/>
    <w:uiPriority w:val="99"/>
    <w:semiHidden/>
    <w:rPr>
      <w:rFonts w:ascii="Tahoma" w:hAnsi="Tahoma" w:cs="Tahoma"/>
      <w:sz w:val="16"/>
      <w:szCs w:val="16"/>
      <w:rtl w:val="0"/>
      <w:cs w:val="0"/>
      <w:lang w:val="x-none" w:eastAsia="cs-CZ"/>
    </w:rPr>
  </w:style>
  <w:style w:type="character" w:customStyle="1" w:styleId="truktradokumentuChar1566">
    <w:name w:val="Štruktúra dokumentu Char1566"/>
    <w:aliases w:val="Char9 Char Char1567,Document Map Char Char Char1567,Štruktúra dokumentu Char Char Char1567"/>
    <w:basedOn w:val="DefaultParagraphFont"/>
    <w:uiPriority w:val="99"/>
    <w:semiHidden/>
    <w:rPr>
      <w:rFonts w:ascii="Tahoma" w:hAnsi="Tahoma" w:cs="Tahoma"/>
      <w:sz w:val="16"/>
      <w:szCs w:val="16"/>
      <w:rtl w:val="0"/>
      <w:cs w:val="0"/>
      <w:lang w:val="x-none" w:eastAsia="cs-CZ"/>
    </w:rPr>
  </w:style>
  <w:style w:type="character" w:customStyle="1" w:styleId="truktradokumentuChar1565">
    <w:name w:val="Štruktúra dokumentu Char1565"/>
    <w:aliases w:val="Char9 Char Char1566,Document Map Char Char Char1566,Štruktúra dokumentu Char Char Char1566"/>
    <w:basedOn w:val="DefaultParagraphFont"/>
    <w:uiPriority w:val="99"/>
    <w:semiHidden/>
    <w:rPr>
      <w:rFonts w:ascii="Tahoma" w:hAnsi="Tahoma" w:cs="Tahoma"/>
      <w:sz w:val="16"/>
      <w:szCs w:val="16"/>
      <w:rtl w:val="0"/>
      <w:cs w:val="0"/>
      <w:lang w:val="x-none" w:eastAsia="cs-CZ"/>
    </w:rPr>
  </w:style>
  <w:style w:type="character" w:customStyle="1" w:styleId="truktradokumentuChar1564">
    <w:name w:val="Štruktúra dokumentu Char1564"/>
    <w:aliases w:val="Char9 Char Char1565,Document Map Char Char Char1565,Štruktúra dokumentu Char Char Char1565"/>
    <w:basedOn w:val="DefaultParagraphFont"/>
    <w:uiPriority w:val="99"/>
    <w:semiHidden/>
    <w:rPr>
      <w:rFonts w:ascii="Tahoma" w:hAnsi="Tahoma" w:cs="Tahoma"/>
      <w:sz w:val="16"/>
      <w:szCs w:val="16"/>
      <w:rtl w:val="0"/>
      <w:cs w:val="0"/>
      <w:lang w:val="x-none" w:eastAsia="cs-CZ"/>
    </w:rPr>
  </w:style>
  <w:style w:type="character" w:customStyle="1" w:styleId="truktradokumentuChar1563">
    <w:name w:val="Štruktúra dokumentu Char1563"/>
    <w:aliases w:val="Char9 Char Char1564,Document Map Char Char Char1564,Štruktúra dokumentu Char Char Char1564"/>
    <w:basedOn w:val="DefaultParagraphFont"/>
    <w:uiPriority w:val="99"/>
    <w:semiHidden/>
    <w:rPr>
      <w:rFonts w:ascii="Tahoma" w:hAnsi="Tahoma" w:cs="Tahoma"/>
      <w:sz w:val="16"/>
      <w:szCs w:val="16"/>
      <w:rtl w:val="0"/>
      <w:cs w:val="0"/>
      <w:lang w:val="x-none" w:eastAsia="cs-CZ"/>
    </w:rPr>
  </w:style>
  <w:style w:type="character" w:customStyle="1" w:styleId="truktradokumentuChar1562">
    <w:name w:val="Štruktúra dokumentu Char1562"/>
    <w:aliases w:val="Char9 Char Char1563,Document Map Char Char Char1563,Štruktúra dokumentu Char Char Char1563"/>
    <w:basedOn w:val="DefaultParagraphFont"/>
    <w:uiPriority w:val="99"/>
    <w:semiHidden/>
    <w:rPr>
      <w:rFonts w:ascii="Tahoma" w:hAnsi="Tahoma" w:cs="Tahoma"/>
      <w:sz w:val="16"/>
      <w:szCs w:val="16"/>
      <w:rtl w:val="0"/>
      <w:cs w:val="0"/>
      <w:lang w:val="x-none" w:eastAsia="cs-CZ"/>
    </w:rPr>
  </w:style>
  <w:style w:type="character" w:customStyle="1" w:styleId="truktradokumentuChar1561">
    <w:name w:val="Štruktúra dokumentu Char1561"/>
    <w:aliases w:val="Char9 Char Char1562,Document Map Char Char Char1562,Štruktúra dokumentu Char Char Char1562"/>
    <w:basedOn w:val="DefaultParagraphFont"/>
    <w:uiPriority w:val="99"/>
    <w:semiHidden/>
    <w:rPr>
      <w:rFonts w:ascii="Tahoma" w:hAnsi="Tahoma" w:cs="Tahoma"/>
      <w:sz w:val="16"/>
      <w:szCs w:val="16"/>
      <w:rtl w:val="0"/>
      <w:cs w:val="0"/>
      <w:lang w:val="x-none" w:eastAsia="cs-CZ"/>
    </w:rPr>
  </w:style>
  <w:style w:type="character" w:customStyle="1" w:styleId="truktradokumentuChar1560">
    <w:name w:val="Štruktúra dokumentu Char1560"/>
    <w:aliases w:val="Char9 Char Char1561,Document Map Char Char Char1561,Štruktúra dokumentu Char Char Char1561"/>
    <w:basedOn w:val="DefaultParagraphFont"/>
    <w:uiPriority w:val="99"/>
    <w:semiHidden/>
    <w:rPr>
      <w:rFonts w:ascii="Tahoma" w:hAnsi="Tahoma" w:cs="Tahoma"/>
      <w:sz w:val="16"/>
      <w:szCs w:val="16"/>
      <w:rtl w:val="0"/>
      <w:cs w:val="0"/>
      <w:lang w:val="x-none" w:eastAsia="cs-CZ"/>
    </w:rPr>
  </w:style>
  <w:style w:type="character" w:customStyle="1" w:styleId="truktradokumentuChar1559">
    <w:name w:val="Štruktúra dokumentu Char1559"/>
    <w:aliases w:val="Char9 Char Char1560,Document Map Char Char Char1560,Štruktúra dokumentu Char Char Char1560"/>
    <w:basedOn w:val="DefaultParagraphFont"/>
    <w:uiPriority w:val="99"/>
    <w:semiHidden/>
    <w:rPr>
      <w:rFonts w:ascii="Tahoma" w:hAnsi="Tahoma" w:cs="Tahoma"/>
      <w:sz w:val="16"/>
      <w:szCs w:val="16"/>
      <w:rtl w:val="0"/>
      <w:cs w:val="0"/>
      <w:lang w:val="x-none" w:eastAsia="cs-CZ"/>
    </w:rPr>
  </w:style>
  <w:style w:type="character" w:customStyle="1" w:styleId="truktradokumentuChar1558">
    <w:name w:val="Štruktúra dokumentu Char1558"/>
    <w:aliases w:val="Char9 Char Char1559,Document Map Char Char Char1559,Štruktúra dokumentu Char Char Char1559"/>
    <w:basedOn w:val="DefaultParagraphFont"/>
    <w:uiPriority w:val="99"/>
    <w:semiHidden/>
    <w:rPr>
      <w:rFonts w:ascii="Tahoma" w:hAnsi="Tahoma" w:cs="Tahoma"/>
      <w:sz w:val="16"/>
      <w:szCs w:val="16"/>
      <w:rtl w:val="0"/>
      <w:cs w:val="0"/>
      <w:lang w:val="x-none" w:eastAsia="cs-CZ"/>
    </w:rPr>
  </w:style>
  <w:style w:type="character" w:customStyle="1" w:styleId="truktradokumentuChar1557">
    <w:name w:val="Štruktúra dokumentu Char1557"/>
    <w:aliases w:val="Char9 Char Char1558,Document Map Char Char Char1558,Štruktúra dokumentu Char Char Char1558"/>
    <w:basedOn w:val="DefaultParagraphFont"/>
    <w:uiPriority w:val="99"/>
    <w:semiHidden/>
    <w:rPr>
      <w:rFonts w:ascii="Tahoma" w:hAnsi="Tahoma" w:cs="Tahoma"/>
      <w:sz w:val="16"/>
      <w:szCs w:val="16"/>
      <w:rtl w:val="0"/>
      <w:cs w:val="0"/>
      <w:lang w:val="x-none" w:eastAsia="cs-CZ"/>
    </w:rPr>
  </w:style>
  <w:style w:type="character" w:customStyle="1" w:styleId="truktradokumentuChar1556">
    <w:name w:val="Štruktúra dokumentu Char1556"/>
    <w:aliases w:val="Char9 Char Char1557,Document Map Char Char Char1557,Štruktúra dokumentu Char Char Char1557"/>
    <w:basedOn w:val="DefaultParagraphFont"/>
    <w:uiPriority w:val="99"/>
    <w:semiHidden/>
    <w:rPr>
      <w:rFonts w:ascii="Tahoma" w:hAnsi="Tahoma" w:cs="Tahoma"/>
      <w:sz w:val="16"/>
      <w:szCs w:val="16"/>
      <w:rtl w:val="0"/>
      <w:cs w:val="0"/>
      <w:lang w:val="x-none" w:eastAsia="cs-CZ"/>
    </w:rPr>
  </w:style>
  <w:style w:type="character" w:customStyle="1" w:styleId="truktradokumentuChar1555">
    <w:name w:val="Štruktúra dokumentu Char1555"/>
    <w:aliases w:val="Char9 Char Char1556,Document Map Char Char Char1556,Štruktúra dokumentu Char Char Char1556"/>
    <w:basedOn w:val="DefaultParagraphFont"/>
    <w:uiPriority w:val="99"/>
    <w:semiHidden/>
    <w:rPr>
      <w:rFonts w:ascii="Tahoma" w:hAnsi="Tahoma" w:cs="Tahoma"/>
      <w:sz w:val="16"/>
      <w:szCs w:val="16"/>
      <w:rtl w:val="0"/>
      <w:cs w:val="0"/>
      <w:lang w:val="x-none" w:eastAsia="cs-CZ"/>
    </w:rPr>
  </w:style>
  <w:style w:type="character" w:customStyle="1" w:styleId="truktradokumentuChar1554">
    <w:name w:val="Štruktúra dokumentu Char1554"/>
    <w:aliases w:val="Char9 Char Char1555,Document Map Char Char Char1555,Štruktúra dokumentu Char Char Char1555"/>
    <w:basedOn w:val="DefaultParagraphFont"/>
    <w:uiPriority w:val="99"/>
    <w:semiHidden/>
    <w:rPr>
      <w:rFonts w:ascii="Tahoma" w:hAnsi="Tahoma" w:cs="Tahoma"/>
      <w:sz w:val="16"/>
      <w:szCs w:val="16"/>
      <w:rtl w:val="0"/>
      <w:cs w:val="0"/>
      <w:lang w:val="x-none" w:eastAsia="cs-CZ"/>
    </w:rPr>
  </w:style>
  <w:style w:type="character" w:customStyle="1" w:styleId="truktradokumentuChar1553">
    <w:name w:val="Štruktúra dokumentu Char1553"/>
    <w:aliases w:val="Char9 Char Char1554,Document Map Char Char Char1554,Štruktúra dokumentu Char Char Char1554"/>
    <w:basedOn w:val="DefaultParagraphFont"/>
    <w:uiPriority w:val="99"/>
    <w:semiHidden/>
    <w:rPr>
      <w:rFonts w:ascii="Tahoma" w:hAnsi="Tahoma" w:cs="Tahoma"/>
      <w:sz w:val="16"/>
      <w:szCs w:val="16"/>
      <w:rtl w:val="0"/>
      <w:cs w:val="0"/>
      <w:lang w:val="x-none" w:eastAsia="cs-CZ"/>
    </w:rPr>
  </w:style>
  <w:style w:type="character" w:customStyle="1" w:styleId="truktradokumentuChar1552">
    <w:name w:val="Štruktúra dokumentu Char1552"/>
    <w:aliases w:val="Char9 Char Char1553,Document Map Char Char Char1553,Štruktúra dokumentu Char Char Char1553"/>
    <w:basedOn w:val="DefaultParagraphFont"/>
    <w:uiPriority w:val="99"/>
    <w:semiHidden/>
    <w:rPr>
      <w:rFonts w:ascii="Tahoma" w:hAnsi="Tahoma" w:cs="Tahoma"/>
      <w:sz w:val="16"/>
      <w:szCs w:val="16"/>
      <w:rtl w:val="0"/>
      <w:cs w:val="0"/>
      <w:lang w:val="x-none" w:eastAsia="cs-CZ"/>
    </w:rPr>
  </w:style>
  <w:style w:type="character" w:customStyle="1" w:styleId="truktradokumentuChar1551">
    <w:name w:val="Štruktúra dokumentu Char1551"/>
    <w:aliases w:val="Char9 Char Char1552,Document Map Char Char Char1552,Štruktúra dokumentu Char Char Char1552"/>
    <w:basedOn w:val="DefaultParagraphFont"/>
    <w:uiPriority w:val="99"/>
    <w:semiHidden/>
    <w:rPr>
      <w:rFonts w:ascii="Tahoma" w:hAnsi="Tahoma" w:cs="Tahoma"/>
      <w:sz w:val="16"/>
      <w:szCs w:val="16"/>
      <w:rtl w:val="0"/>
      <w:cs w:val="0"/>
      <w:lang w:val="x-none" w:eastAsia="cs-CZ"/>
    </w:rPr>
  </w:style>
  <w:style w:type="character" w:customStyle="1" w:styleId="truktradokumentuChar1550">
    <w:name w:val="Štruktúra dokumentu Char1550"/>
    <w:aliases w:val="Char9 Char Char1551,Document Map Char Char Char1551,Štruktúra dokumentu Char Char Char1551"/>
    <w:basedOn w:val="DefaultParagraphFont"/>
    <w:uiPriority w:val="99"/>
    <w:semiHidden/>
    <w:rPr>
      <w:rFonts w:ascii="Tahoma" w:hAnsi="Tahoma" w:cs="Tahoma"/>
      <w:sz w:val="16"/>
      <w:szCs w:val="16"/>
      <w:rtl w:val="0"/>
      <w:cs w:val="0"/>
      <w:lang w:val="x-none" w:eastAsia="cs-CZ"/>
    </w:rPr>
  </w:style>
  <w:style w:type="character" w:customStyle="1" w:styleId="truktradokumentuChar1549">
    <w:name w:val="Štruktúra dokumentu Char1549"/>
    <w:aliases w:val="Char9 Char Char1550,Document Map Char Char Char1550,Štruktúra dokumentu Char Char Char1550"/>
    <w:basedOn w:val="DefaultParagraphFont"/>
    <w:uiPriority w:val="99"/>
    <w:semiHidden/>
    <w:rPr>
      <w:rFonts w:ascii="Tahoma" w:hAnsi="Tahoma" w:cs="Tahoma"/>
      <w:sz w:val="16"/>
      <w:szCs w:val="16"/>
      <w:rtl w:val="0"/>
      <w:cs w:val="0"/>
      <w:lang w:val="x-none" w:eastAsia="cs-CZ"/>
    </w:rPr>
  </w:style>
  <w:style w:type="character" w:customStyle="1" w:styleId="truktradokumentuChar1548">
    <w:name w:val="Štruktúra dokumentu Char1548"/>
    <w:aliases w:val="Char9 Char Char1549,Document Map Char Char Char1549,Štruktúra dokumentu Char Char Char1549"/>
    <w:basedOn w:val="DefaultParagraphFont"/>
    <w:uiPriority w:val="99"/>
    <w:semiHidden/>
    <w:rPr>
      <w:rFonts w:ascii="Tahoma" w:hAnsi="Tahoma" w:cs="Tahoma"/>
      <w:sz w:val="16"/>
      <w:szCs w:val="16"/>
      <w:rtl w:val="0"/>
      <w:cs w:val="0"/>
      <w:lang w:val="x-none" w:eastAsia="cs-CZ"/>
    </w:rPr>
  </w:style>
  <w:style w:type="character" w:customStyle="1" w:styleId="truktradokumentuChar1547">
    <w:name w:val="Štruktúra dokumentu Char1547"/>
    <w:aliases w:val="Char9 Char Char1548,Document Map Char Char Char1548,Štruktúra dokumentu Char Char Char1548"/>
    <w:basedOn w:val="DefaultParagraphFont"/>
    <w:uiPriority w:val="99"/>
    <w:semiHidden/>
    <w:rPr>
      <w:rFonts w:ascii="Tahoma" w:hAnsi="Tahoma" w:cs="Tahoma"/>
      <w:sz w:val="16"/>
      <w:szCs w:val="16"/>
      <w:rtl w:val="0"/>
      <w:cs w:val="0"/>
      <w:lang w:val="x-none" w:eastAsia="cs-CZ"/>
    </w:rPr>
  </w:style>
  <w:style w:type="character" w:customStyle="1" w:styleId="truktradokumentuChar1546">
    <w:name w:val="Štruktúra dokumentu Char1546"/>
    <w:aliases w:val="Char9 Char Char1547,Document Map Char Char Char1547,Štruktúra dokumentu Char Char Char1547"/>
    <w:basedOn w:val="DefaultParagraphFont"/>
    <w:uiPriority w:val="99"/>
    <w:semiHidden/>
    <w:rPr>
      <w:rFonts w:ascii="Tahoma" w:hAnsi="Tahoma" w:cs="Tahoma"/>
      <w:sz w:val="16"/>
      <w:szCs w:val="16"/>
      <w:rtl w:val="0"/>
      <w:cs w:val="0"/>
      <w:lang w:val="x-none" w:eastAsia="cs-CZ"/>
    </w:rPr>
  </w:style>
  <w:style w:type="character" w:customStyle="1" w:styleId="truktradokumentuChar1545">
    <w:name w:val="Štruktúra dokumentu Char1545"/>
    <w:aliases w:val="Char9 Char Char1546,Document Map Char Char Char1546,Štruktúra dokumentu Char Char Char1546"/>
    <w:basedOn w:val="DefaultParagraphFont"/>
    <w:uiPriority w:val="99"/>
    <w:semiHidden/>
    <w:rPr>
      <w:rFonts w:ascii="Tahoma" w:hAnsi="Tahoma" w:cs="Tahoma"/>
      <w:sz w:val="16"/>
      <w:szCs w:val="16"/>
      <w:rtl w:val="0"/>
      <w:cs w:val="0"/>
      <w:lang w:val="x-none" w:eastAsia="cs-CZ"/>
    </w:rPr>
  </w:style>
  <w:style w:type="character" w:customStyle="1" w:styleId="truktradokumentuChar1544">
    <w:name w:val="Štruktúra dokumentu Char1544"/>
    <w:aliases w:val="Char9 Char Char1545,Document Map Char Char Char1545,Štruktúra dokumentu Char Char Char1545"/>
    <w:basedOn w:val="DefaultParagraphFont"/>
    <w:uiPriority w:val="99"/>
    <w:semiHidden/>
    <w:rPr>
      <w:rFonts w:ascii="Tahoma" w:hAnsi="Tahoma" w:cs="Tahoma"/>
      <w:sz w:val="16"/>
      <w:szCs w:val="16"/>
      <w:rtl w:val="0"/>
      <w:cs w:val="0"/>
      <w:lang w:val="x-none" w:eastAsia="cs-CZ"/>
    </w:rPr>
  </w:style>
  <w:style w:type="character" w:customStyle="1" w:styleId="truktradokumentuChar1543">
    <w:name w:val="Štruktúra dokumentu Char1543"/>
    <w:aliases w:val="Char9 Char Char1544,Document Map Char Char Char1544,Štruktúra dokumentu Char Char Char1544"/>
    <w:basedOn w:val="DefaultParagraphFont"/>
    <w:uiPriority w:val="99"/>
    <w:semiHidden/>
    <w:rPr>
      <w:rFonts w:ascii="Tahoma" w:hAnsi="Tahoma" w:cs="Tahoma"/>
      <w:sz w:val="16"/>
      <w:szCs w:val="16"/>
      <w:rtl w:val="0"/>
      <w:cs w:val="0"/>
      <w:lang w:val="x-none" w:eastAsia="cs-CZ"/>
    </w:rPr>
  </w:style>
  <w:style w:type="character" w:customStyle="1" w:styleId="truktradokumentuChar1542">
    <w:name w:val="Štruktúra dokumentu Char1542"/>
    <w:aliases w:val="Char9 Char Char1543,Document Map Char Char Char1543,Štruktúra dokumentu Char Char Char1543"/>
    <w:basedOn w:val="DefaultParagraphFont"/>
    <w:uiPriority w:val="99"/>
    <w:semiHidden/>
    <w:rPr>
      <w:rFonts w:ascii="Tahoma" w:hAnsi="Tahoma" w:cs="Tahoma"/>
      <w:sz w:val="16"/>
      <w:szCs w:val="16"/>
      <w:rtl w:val="0"/>
      <w:cs w:val="0"/>
      <w:lang w:val="x-none" w:eastAsia="cs-CZ"/>
    </w:rPr>
  </w:style>
  <w:style w:type="character" w:customStyle="1" w:styleId="truktradokumentuChar1541">
    <w:name w:val="Štruktúra dokumentu Char1541"/>
    <w:aliases w:val="Char9 Char Char1542,Document Map Char Char Char1542,Štruktúra dokumentu Char Char Char1542"/>
    <w:basedOn w:val="DefaultParagraphFont"/>
    <w:uiPriority w:val="99"/>
    <w:semiHidden/>
    <w:rPr>
      <w:rFonts w:ascii="Tahoma" w:hAnsi="Tahoma" w:cs="Tahoma"/>
      <w:sz w:val="16"/>
      <w:szCs w:val="16"/>
      <w:rtl w:val="0"/>
      <w:cs w:val="0"/>
      <w:lang w:val="x-none" w:eastAsia="cs-CZ"/>
    </w:rPr>
  </w:style>
  <w:style w:type="character" w:customStyle="1" w:styleId="truktradokumentuChar1540">
    <w:name w:val="Štruktúra dokumentu Char1540"/>
    <w:aliases w:val="Char9 Char Char1541,Document Map Char Char Char1541,Štruktúra dokumentu Char Char Char1541"/>
    <w:basedOn w:val="DefaultParagraphFont"/>
    <w:uiPriority w:val="99"/>
    <w:semiHidden/>
    <w:rPr>
      <w:rFonts w:ascii="Tahoma" w:hAnsi="Tahoma" w:cs="Tahoma"/>
      <w:sz w:val="16"/>
      <w:szCs w:val="16"/>
      <w:rtl w:val="0"/>
      <w:cs w:val="0"/>
      <w:lang w:val="x-none" w:eastAsia="cs-CZ"/>
    </w:rPr>
  </w:style>
  <w:style w:type="character" w:customStyle="1" w:styleId="truktradokumentuChar1539">
    <w:name w:val="Štruktúra dokumentu Char1539"/>
    <w:aliases w:val="Char9 Char Char1540,Document Map Char Char Char1540,Štruktúra dokumentu Char Char Char1540"/>
    <w:basedOn w:val="DefaultParagraphFont"/>
    <w:uiPriority w:val="99"/>
    <w:semiHidden/>
    <w:rPr>
      <w:rFonts w:ascii="Tahoma" w:hAnsi="Tahoma" w:cs="Tahoma"/>
      <w:sz w:val="16"/>
      <w:szCs w:val="16"/>
      <w:rtl w:val="0"/>
      <w:cs w:val="0"/>
      <w:lang w:val="x-none" w:eastAsia="cs-CZ"/>
    </w:rPr>
  </w:style>
  <w:style w:type="character" w:customStyle="1" w:styleId="truktradokumentuChar1538">
    <w:name w:val="Štruktúra dokumentu Char1538"/>
    <w:aliases w:val="Char9 Char Char1539,Document Map Char Char Char1539,Štruktúra dokumentu Char Char Char1539"/>
    <w:basedOn w:val="DefaultParagraphFont"/>
    <w:uiPriority w:val="99"/>
    <w:semiHidden/>
    <w:rPr>
      <w:rFonts w:ascii="Tahoma" w:hAnsi="Tahoma" w:cs="Tahoma"/>
      <w:sz w:val="16"/>
      <w:szCs w:val="16"/>
      <w:rtl w:val="0"/>
      <w:cs w:val="0"/>
      <w:lang w:val="x-none" w:eastAsia="cs-CZ"/>
    </w:rPr>
  </w:style>
  <w:style w:type="character" w:customStyle="1" w:styleId="truktradokumentuChar1537">
    <w:name w:val="Štruktúra dokumentu Char1537"/>
    <w:aliases w:val="Char9 Char Char1538,Document Map Char Char Char1538,Štruktúra dokumentu Char Char Char1538"/>
    <w:basedOn w:val="DefaultParagraphFont"/>
    <w:uiPriority w:val="99"/>
    <w:semiHidden/>
    <w:rPr>
      <w:rFonts w:ascii="Tahoma" w:hAnsi="Tahoma" w:cs="Tahoma"/>
      <w:sz w:val="16"/>
      <w:szCs w:val="16"/>
      <w:rtl w:val="0"/>
      <w:cs w:val="0"/>
      <w:lang w:val="x-none" w:eastAsia="cs-CZ"/>
    </w:rPr>
  </w:style>
  <w:style w:type="character" w:customStyle="1" w:styleId="truktradokumentuChar1536">
    <w:name w:val="Štruktúra dokumentu Char1536"/>
    <w:aliases w:val="Char9 Char Char1537,Document Map Char Char Char1537,Štruktúra dokumentu Char Char Char1537"/>
    <w:basedOn w:val="DefaultParagraphFont"/>
    <w:uiPriority w:val="99"/>
    <w:semiHidden/>
    <w:rPr>
      <w:rFonts w:ascii="Tahoma" w:hAnsi="Tahoma" w:cs="Tahoma"/>
      <w:sz w:val="16"/>
      <w:szCs w:val="16"/>
      <w:rtl w:val="0"/>
      <w:cs w:val="0"/>
      <w:lang w:val="x-none" w:eastAsia="cs-CZ"/>
    </w:rPr>
  </w:style>
  <w:style w:type="character" w:customStyle="1" w:styleId="truktradokumentuChar1535">
    <w:name w:val="Štruktúra dokumentu Char1535"/>
    <w:aliases w:val="Char9 Char Char1536,Document Map Char Char Char1536,Štruktúra dokumentu Char Char Char1536"/>
    <w:basedOn w:val="DefaultParagraphFont"/>
    <w:uiPriority w:val="99"/>
    <w:semiHidden/>
    <w:rPr>
      <w:rFonts w:ascii="Tahoma" w:hAnsi="Tahoma" w:cs="Tahoma"/>
      <w:sz w:val="16"/>
      <w:szCs w:val="16"/>
      <w:rtl w:val="0"/>
      <w:cs w:val="0"/>
      <w:lang w:val="x-none" w:eastAsia="cs-CZ"/>
    </w:rPr>
  </w:style>
  <w:style w:type="character" w:customStyle="1" w:styleId="truktradokumentuChar1534">
    <w:name w:val="Štruktúra dokumentu Char1534"/>
    <w:aliases w:val="Char9 Char Char1535,Document Map Char Char Char1535,Štruktúra dokumentu Char Char Char1535"/>
    <w:basedOn w:val="DefaultParagraphFont"/>
    <w:uiPriority w:val="99"/>
    <w:semiHidden/>
    <w:rPr>
      <w:rFonts w:ascii="Tahoma" w:hAnsi="Tahoma" w:cs="Tahoma"/>
      <w:sz w:val="16"/>
      <w:szCs w:val="16"/>
      <w:rtl w:val="0"/>
      <w:cs w:val="0"/>
      <w:lang w:val="x-none" w:eastAsia="cs-CZ"/>
    </w:rPr>
  </w:style>
  <w:style w:type="character" w:customStyle="1" w:styleId="truktradokumentuChar1533">
    <w:name w:val="Štruktúra dokumentu Char1533"/>
    <w:aliases w:val="Char9 Char Char1534,Document Map Char Char Char1534,Štruktúra dokumentu Char Char Char1534"/>
    <w:basedOn w:val="DefaultParagraphFont"/>
    <w:uiPriority w:val="99"/>
    <w:semiHidden/>
    <w:rPr>
      <w:rFonts w:ascii="Tahoma" w:hAnsi="Tahoma" w:cs="Tahoma"/>
      <w:sz w:val="16"/>
      <w:szCs w:val="16"/>
      <w:rtl w:val="0"/>
      <w:cs w:val="0"/>
      <w:lang w:val="x-none" w:eastAsia="cs-CZ"/>
    </w:rPr>
  </w:style>
  <w:style w:type="character" w:customStyle="1" w:styleId="truktradokumentuChar1532">
    <w:name w:val="Štruktúra dokumentu Char1532"/>
    <w:aliases w:val="Char9 Char Char1533,Document Map Char Char Char1533,Štruktúra dokumentu Char Char Char1533"/>
    <w:basedOn w:val="DefaultParagraphFont"/>
    <w:uiPriority w:val="99"/>
    <w:semiHidden/>
    <w:rPr>
      <w:rFonts w:ascii="Tahoma" w:hAnsi="Tahoma" w:cs="Tahoma"/>
      <w:sz w:val="16"/>
      <w:szCs w:val="16"/>
      <w:rtl w:val="0"/>
      <w:cs w:val="0"/>
      <w:lang w:val="x-none" w:eastAsia="cs-CZ"/>
    </w:rPr>
  </w:style>
  <w:style w:type="character" w:customStyle="1" w:styleId="truktradokumentuChar1531">
    <w:name w:val="Štruktúra dokumentu Char1531"/>
    <w:aliases w:val="Char9 Char Char1532,Document Map Char Char Char1532,Štruktúra dokumentu Char Char Char1532"/>
    <w:basedOn w:val="DefaultParagraphFont"/>
    <w:uiPriority w:val="99"/>
    <w:semiHidden/>
    <w:rPr>
      <w:rFonts w:ascii="Tahoma" w:hAnsi="Tahoma" w:cs="Tahoma"/>
      <w:sz w:val="16"/>
      <w:szCs w:val="16"/>
      <w:rtl w:val="0"/>
      <w:cs w:val="0"/>
      <w:lang w:val="x-none" w:eastAsia="cs-CZ"/>
    </w:rPr>
  </w:style>
  <w:style w:type="character" w:customStyle="1" w:styleId="truktradokumentuChar1530">
    <w:name w:val="Štruktúra dokumentu Char1530"/>
    <w:aliases w:val="Char9 Char Char1531,Document Map Char Char Char1531,Štruktúra dokumentu Char Char Char1531"/>
    <w:basedOn w:val="DefaultParagraphFont"/>
    <w:uiPriority w:val="99"/>
    <w:semiHidden/>
    <w:rPr>
      <w:rFonts w:ascii="Tahoma" w:hAnsi="Tahoma" w:cs="Tahoma"/>
      <w:sz w:val="16"/>
      <w:szCs w:val="16"/>
      <w:rtl w:val="0"/>
      <w:cs w:val="0"/>
      <w:lang w:val="x-none" w:eastAsia="cs-CZ"/>
    </w:rPr>
  </w:style>
  <w:style w:type="character" w:customStyle="1" w:styleId="truktradokumentuChar1529">
    <w:name w:val="Štruktúra dokumentu Char1529"/>
    <w:aliases w:val="Char9 Char Char1530,Document Map Char Char Char1530,Štruktúra dokumentu Char Char Char1530"/>
    <w:basedOn w:val="DefaultParagraphFont"/>
    <w:uiPriority w:val="99"/>
    <w:semiHidden/>
    <w:rPr>
      <w:rFonts w:ascii="Tahoma" w:hAnsi="Tahoma" w:cs="Tahoma"/>
      <w:sz w:val="16"/>
      <w:szCs w:val="16"/>
      <w:rtl w:val="0"/>
      <w:cs w:val="0"/>
      <w:lang w:val="x-none" w:eastAsia="cs-CZ"/>
    </w:rPr>
  </w:style>
  <w:style w:type="character" w:customStyle="1" w:styleId="truktradokumentuChar1528">
    <w:name w:val="Štruktúra dokumentu Char1528"/>
    <w:aliases w:val="Char9 Char Char1529,Document Map Char Char Char1529,Štruktúra dokumentu Char Char Char1529"/>
    <w:basedOn w:val="DefaultParagraphFont"/>
    <w:uiPriority w:val="99"/>
    <w:semiHidden/>
    <w:rPr>
      <w:rFonts w:ascii="Tahoma" w:hAnsi="Tahoma" w:cs="Tahoma"/>
      <w:sz w:val="16"/>
      <w:szCs w:val="16"/>
      <w:rtl w:val="0"/>
      <w:cs w:val="0"/>
      <w:lang w:val="x-none" w:eastAsia="cs-CZ"/>
    </w:rPr>
  </w:style>
  <w:style w:type="character" w:customStyle="1" w:styleId="truktradokumentuChar1527">
    <w:name w:val="Štruktúra dokumentu Char1527"/>
    <w:aliases w:val="Char9 Char Char1528,Document Map Char Char Char1528,Štruktúra dokumentu Char Char Char1528"/>
    <w:basedOn w:val="DefaultParagraphFont"/>
    <w:uiPriority w:val="99"/>
    <w:semiHidden/>
    <w:rPr>
      <w:rFonts w:ascii="Tahoma" w:hAnsi="Tahoma" w:cs="Tahoma"/>
      <w:sz w:val="16"/>
      <w:szCs w:val="16"/>
      <w:rtl w:val="0"/>
      <w:cs w:val="0"/>
      <w:lang w:val="x-none" w:eastAsia="cs-CZ"/>
    </w:rPr>
  </w:style>
  <w:style w:type="character" w:customStyle="1" w:styleId="truktradokumentuChar1526">
    <w:name w:val="Štruktúra dokumentu Char1526"/>
    <w:aliases w:val="Char9 Char Char1527,Document Map Char Char Char1527,Štruktúra dokumentu Char Char Char1527"/>
    <w:basedOn w:val="DefaultParagraphFont"/>
    <w:uiPriority w:val="99"/>
    <w:semiHidden/>
    <w:rPr>
      <w:rFonts w:ascii="Tahoma" w:hAnsi="Tahoma" w:cs="Tahoma"/>
      <w:sz w:val="16"/>
      <w:szCs w:val="16"/>
      <w:rtl w:val="0"/>
      <w:cs w:val="0"/>
      <w:lang w:val="x-none" w:eastAsia="cs-CZ"/>
    </w:rPr>
  </w:style>
  <w:style w:type="character" w:customStyle="1" w:styleId="truktradokumentuChar1525">
    <w:name w:val="Štruktúra dokumentu Char1525"/>
    <w:aliases w:val="Char9 Char Char1526,Document Map Char Char Char1526,Štruktúra dokumentu Char Char Char1526"/>
    <w:basedOn w:val="DefaultParagraphFont"/>
    <w:uiPriority w:val="99"/>
    <w:semiHidden/>
    <w:rPr>
      <w:rFonts w:ascii="Tahoma" w:hAnsi="Tahoma" w:cs="Tahoma"/>
      <w:sz w:val="16"/>
      <w:szCs w:val="16"/>
      <w:rtl w:val="0"/>
      <w:cs w:val="0"/>
      <w:lang w:val="x-none" w:eastAsia="cs-CZ"/>
    </w:rPr>
  </w:style>
  <w:style w:type="character" w:customStyle="1" w:styleId="truktradokumentuChar1524">
    <w:name w:val="Štruktúra dokumentu Char1524"/>
    <w:aliases w:val="Char9 Char Char1525,Document Map Char Char Char1525,Štruktúra dokumentu Char Char Char1525"/>
    <w:basedOn w:val="DefaultParagraphFont"/>
    <w:uiPriority w:val="99"/>
    <w:semiHidden/>
    <w:rPr>
      <w:rFonts w:ascii="Tahoma" w:hAnsi="Tahoma" w:cs="Tahoma"/>
      <w:sz w:val="16"/>
      <w:szCs w:val="16"/>
      <w:rtl w:val="0"/>
      <w:cs w:val="0"/>
      <w:lang w:val="x-none" w:eastAsia="cs-CZ"/>
    </w:rPr>
  </w:style>
  <w:style w:type="character" w:customStyle="1" w:styleId="truktradokumentuChar1523">
    <w:name w:val="Štruktúra dokumentu Char1523"/>
    <w:aliases w:val="Char9 Char Char1524,Document Map Char Char Char1524,Štruktúra dokumentu Char Char Char1524"/>
    <w:basedOn w:val="DefaultParagraphFont"/>
    <w:uiPriority w:val="99"/>
    <w:semiHidden/>
    <w:rPr>
      <w:rFonts w:ascii="Tahoma" w:hAnsi="Tahoma" w:cs="Tahoma"/>
      <w:sz w:val="16"/>
      <w:szCs w:val="16"/>
      <w:rtl w:val="0"/>
      <w:cs w:val="0"/>
      <w:lang w:val="x-none" w:eastAsia="cs-CZ"/>
    </w:rPr>
  </w:style>
  <w:style w:type="character" w:customStyle="1" w:styleId="truktradokumentuChar1522">
    <w:name w:val="Štruktúra dokumentu Char1522"/>
    <w:aliases w:val="Char9 Char Char1523,Document Map Char Char Char1523,Štruktúra dokumentu Char Char Char1523"/>
    <w:basedOn w:val="DefaultParagraphFont"/>
    <w:uiPriority w:val="99"/>
    <w:semiHidden/>
    <w:rPr>
      <w:rFonts w:ascii="Tahoma" w:hAnsi="Tahoma" w:cs="Tahoma"/>
      <w:sz w:val="16"/>
      <w:szCs w:val="16"/>
      <w:rtl w:val="0"/>
      <w:cs w:val="0"/>
      <w:lang w:val="x-none" w:eastAsia="cs-CZ"/>
    </w:rPr>
  </w:style>
  <w:style w:type="character" w:customStyle="1" w:styleId="truktradokumentuChar1521">
    <w:name w:val="Štruktúra dokumentu Char1521"/>
    <w:aliases w:val="Char9 Char Char1522,Document Map Char Char Char1522,Štruktúra dokumentu Char Char Char1522"/>
    <w:basedOn w:val="DefaultParagraphFont"/>
    <w:uiPriority w:val="99"/>
    <w:semiHidden/>
    <w:rPr>
      <w:rFonts w:ascii="Tahoma" w:hAnsi="Tahoma" w:cs="Tahoma"/>
      <w:sz w:val="16"/>
      <w:szCs w:val="16"/>
      <w:rtl w:val="0"/>
      <w:cs w:val="0"/>
      <w:lang w:val="x-none" w:eastAsia="cs-CZ"/>
    </w:rPr>
  </w:style>
  <w:style w:type="character" w:customStyle="1" w:styleId="truktradokumentuChar1520">
    <w:name w:val="Štruktúra dokumentu Char1520"/>
    <w:aliases w:val="Char9 Char Char1521,Document Map Char Char Char1521,Štruktúra dokumentu Char Char Char1521"/>
    <w:basedOn w:val="DefaultParagraphFont"/>
    <w:uiPriority w:val="99"/>
    <w:semiHidden/>
    <w:rPr>
      <w:rFonts w:ascii="Tahoma" w:hAnsi="Tahoma" w:cs="Tahoma"/>
      <w:sz w:val="16"/>
      <w:szCs w:val="16"/>
      <w:rtl w:val="0"/>
      <w:cs w:val="0"/>
      <w:lang w:val="x-none" w:eastAsia="cs-CZ"/>
    </w:rPr>
  </w:style>
  <w:style w:type="character" w:customStyle="1" w:styleId="truktradokumentuChar1519">
    <w:name w:val="Štruktúra dokumentu Char1519"/>
    <w:aliases w:val="Char9 Char Char1520,Document Map Char Char Char1520,Štruktúra dokumentu Char Char Char1520"/>
    <w:basedOn w:val="DefaultParagraphFont"/>
    <w:uiPriority w:val="99"/>
    <w:semiHidden/>
    <w:rPr>
      <w:rFonts w:ascii="Tahoma" w:hAnsi="Tahoma" w:cs="Tahoma"/>
      <w:sz w:val="16"/>
      <w:szCs w:val="16"/>
      <w:rtl w:val="0"/>
      <w:cs w:val="0"/>
      <w:lang w:val="x-none" w:eastAsia="cs-CZ"/>
    </w:rPr>
  </w:style>
  <w:style w:type="character" w:customStyle="1" w:styleId="truktradokumentuChar1518">
    <w:name w:val="Štruktúra dokumentu Char1518"/>
    <w:aliases w:val="Char9 Char Char1519,Document Map Char Char Char1519,Štruktúra dokumentu Char Char Char1519"/>
    <w:basedOn w:val="DefaultParagraphFont"/>
    <w:uiPriority w:val="99"/>
    <w:semiHidden/>
    <w:rPr>
      <w:rFonts w:ascii="Tahoma" w:hAnsi="Tahoma" w:cs="Tahoma"/>
      <w:sz w:val="16"/>
      <w:szCs w:val="16"/>
      <w:rtl w:val="0"/>
      <w:cs w:val="0"/>
      <w:lang w:val="x-none" w:eastAsia="cs-CZ"/>
    </w:rPr>
  </w:style>
  <w:style w:type="character" w:customStyle="1" w:styleId="truktradokumentuChar1517">
    <w:name w:val="Štruktúra dokumentu Char1517"/>
    <w:aliases w:val="Char9 Char Char1518,Document Map Char Char Char1518,Štruktúra dokumentu Char Char Char1518"/>
    <w:basedOn w:val="DefaultParagraphFont"/>
    <w:uiPriority w:val="99"/>
    <w:semiHidden/>
    <w:rPr>
      <w:rFonts w:ascii="Tahoma" w:hAnsi="Tahoma" w:cs="Tahoma"/>
      <w:sz w:val="16"/>
      <w:szCs w:val="16"/>
      <w:rtl w:val="0"/>
      <w:cs w:val="0"/>
      <w:lang w:val="x-none" w:eastAsia="cs-CZ"/>
    </w:rPr>
  </w:style>
  <w:style w:type="character" w:customStyle="1" w:styleId="truktradokumentuChar1516">
    <w:name w:val="Štruktúra dokumentu Char1516"/>
    <w:aliases w:val="Char9 Char Char1517,Document Map Char Char Char1517,Štruktúra dokumentu Char Char Char1517"/>
    <w:basedOn w:val="DefaultParagraphFont"/>
    <w:uiPriority w:val="99"/>
    <w:semiHidden/>
    <w:rPr>
      <w:rFonts w:ascii="Tahoma" w:hAnsi="Tahoma" w:cs="Tahoma"/>
      <w:sz w:val="16"/>
      <w:szCs w:val="16"/>
      <w:rtl w:val="0"/>
      <w:cs w:val="0"/>
      <w:lang w:val="x-none" w:eastAsia="cs-CZ"/>
    </w:rPr>
  </w:style>
  <w:style w:type="character" w:customStyle="1" w:styleId="truktradokumentuChar1515">
    <w:name w:val="Štruktúra dokumentu Char1515"/>
    <w:aliases w:val="Char9 Char Char1516,Document Map Char Char Char1516,Štruktúra dokumentu Char Char Char1516"/>
    <w:basedOn w:val="DefaultParagraphFont"/>
    <w:uiPriority w:val="99"/>
    <w:semiHidden/>
    <w:rPr>
      <w:rFonts w:ascii="Tahoma" w:hAnsi="Tahoma" w:cs="Tahoma"/>
      <w:sz w:val="16"/>
      <w:szCs w:val="16"/>
      <w:rtl w:val="0"/>
      <w:cs w:val="0"/>
      <w:lang w:val="x-none" w:eastAsia="cs-CZ"/>
    </w:rPr>
  </w:style>
  <w:style w:type="character" w:customStyle="1" w:styleId="truktradokumentuChar1514">
    <w:name w:val="Štruktúra dokumentu Char1514"/>
    <w:aliases w:val="Char9 Char Char1515,Document Map Char Char Char1515,Štruktúra dokumentu Char Char Char1515"/>
    <w:basedOn w:val="DefaultParagraphFont"/>
    <w:uiPriority w:val="99"/>
    <w:semiHidden/>
    <w:rPr>
      <w:rFonts w:ascii="Tahoma" w:hAnsi="Tahoma" w:cs="Tahoma"/>
      <w:sz w:val="16"/>
      <w:szCs w:val="16"/>
      <w:rtl w:val="0"/>
      <w:cs w:val="0"/>
      <w:lang w:val="x-none" w:eastAsia="cs-CZ"/>
    </w:rPr>
  </w:style>
  <w:style w:type="character" w:customStyle="1" w:styleId="truktradokumentuChar1513">
    <w:name w:val="Štruktúra dokumentu Char1513"/>
    <w:aliases w:val="Char9 Char Char1514,Document Map Char Char Char1514,Štruktúra dokumentu Char Char Char1514"/>
    <w:uiPriority w:val="99"/>
    <w:semiHidden/>
    <w:rPr>
      <w:rFonts w:ascii="Tahoma" w:hAnsi="Tahoma" w:cs="Tahoma"/>
      <w:sz w:val="16"/>
      <w:lang w:val="x-none" w:eastAsia="cs-CZ"/>
    </w:rPr>
  </w:style>
  <w:style w:type="character" w:customStyle="1" w:styleId="truktradokumentuChar1512">
    <w:name w:val="Štruktúra dokumentu Char1512"/>
    <w:aliases w:val="Char9 Char Char1513,Document Map Char Char Char1513,Štruktúra dokumentu Char Char Char1513"/>
    <w:uiPriority w:val="99"/>
    <w:semiHidden/>
    <w:rPr>
      <w:rFonts w:ascii="Tahoma" w:hAnsi="Tahoma" w:cs="Tahoma"/>
      <w:sz w:val="16"/>
      <w:lang w:val="x-none" w:eastAsia="cs-CZ"/>
    </w:rPr>
  </w:style>
  <w:style w:type="character" w:customStyle="1" w:styleId="truktradokumentuChar1511">
    <w:name w:val="Štruktúra dokumentu Char1511"/>
    <w:aliases w:val="Char9 Char Char1512,Document Map Char Char Char1512,Štruktúra dokumentu Char Char Char1512"/>
    <w:uiPriority w:val="99"/>
    <w:semiHidden/>
    <w:rPr>
      <w:rFonts w:ascii="Tahoma" w:hAnsi="Tahoma" w:cs="Tahoma"/>
      <w:sz w:val="16"/>
      <w:lang w:val="x-none" w:eastAsia="cs-CZ"/>
    </w:rPr>
  </w:style>
  <w:style w:type="character" w:customStyle="1" w:styleId="truktradokumentuChar1510">
    <w:name w:val="Štruktúra dokumentu Char1510"/>
    <w:aliases w:val="Char9 Char Char1511,Document Map Char Char Char1511,Štruktúra dokumentu Char Char Char1511"/>
    <w:uiPriority w:val="99"/>
    <w:semiHidden/>
    <w:rPr>
      <w:rFonts w:ascii="Tahoma" w:hAnsi="Tahoma" w:cs="Tahoma"/>
      <w:sz w:val="16"/>
      <w:lang w:val="x-none" w:eastAsia="cs-CZ"/>
    </w:rPr>
  </w:style>
  <w:style w:type="character" w:customStyle="1" w:styleId="truktradokumentuChar1509">
    <w:name w:val="Štruktúra dokumentu Char1509"/>
    <w:aliases w:val="Char9 Char Char1510,Document Map Char Char Char1510,Štruktúra dokumentu Char Char Char1510"/>
    <w:uiPriority w:val="99"/>
    <w:semiHidden/>
    <w:rPr>
      <w:rFonts w:ascii="Tahoma" w:hAnsi="Tahoma" w:cs="Tahoma"/>
      <w:sz w:val="16"/>
      <w:lang w:val="x-none" w:eastAsia="cs-CZ"/>
    </w:rPr>
  </w:style>
  <w:style w:type="character" w:customStyle="1" w:styleId="truktradokumentuChar1508">
    <w:name w:val="Štruktúra dokumentu Char1508"/>
    <w:aliases w:val="Char9 Char Char1509,Document Map Char Char Char1509,Štruktúra dokumentu Char Char Char1509"/>
    <w:uiPriority w:val="99"/>
    <w:semiHidden/>
    <w:rPr>
      <w:rFonts w:ascii="Tahoma" w:hAnsi="Tahoma" w:cs="Tahoma"/>
      <w:sz w:val="16"/>
      <w:lang w:val="x-none" w:eastAsia="cs-CZ"/>
    </w:rPr>
  </w:style>
  <w:style w:type="character" w:customStyle="1" w:styleId="truktradokumentuChar1507">
    <w:name w:val="Štruktúra dokumentu Char1507"/>
    <w:aliases w:val="Char9 Char Char1508,Document Map Char Char Char1508,Štruktúra dokumentu Char Char Char1508"/>
    <w:uiPriority w:val="99"/>
    <w:semiHidden/>
    <w:rPr>
      <w:rFonts w:ascii="Tahoma" w:hAnsi="Tahoma" w:cs="Tahoma"/>
      <w:sz w:val="16"/>
      <w:lang w:val="x-none" w:eastAsia="cs-CZ"/>
    </w:rPr>
  </w:style>
  <w:style w:type="character" w:customStyle="1" w:styleId="truktradokumentuChar1506">
    <w:name w:val="Štruktúra dokumentu Char1506"/>
    <w:aliases w:val="Char9 Char Char1507,Document Map Char Char Char1507,Štruktúra dokumentu Char Char Char1507"/>
    <w:uiPriority w:val="99"/>
    <w:semiHidden/>
    <w:rPr>
      <w:rFonts w:ascii="Tahoma" w:hAnsi="Tahoma" w:cs="Tahoma"/>
      <w:sz w:val="16"/>
      <w:lang w:val="x-none" w:eastAsia="cs-CZ"/>
    </w:rPr>
  </w:style>
  <w:style w:type="character" w:customStyle="1" w:styleId="truktradokumentuChar1505">
    <w:name w:val="Štruktúra dokumentu Char1505"/>
    <w:aliases w:val="Char9 Char Char1506,Document Map Char Char Char1506,Štruktúra dokumentu Char Char Char1506"/>
    <w:uiPriority w:val="99"/>
    <w:semiHidden/>
    <w:rPr>
      <w:rFonts w:ascii="Tahoma" w:hAnsi="Tahoma" w:cs="Tahoma"/>
      <w:sz w:val="16"/>
      <w:lang w:val="x-none" w:eastAsia="cs-CZ"/>
    </w:rPr>
  </w:style>
  <w:style w:type="character" w:customStyle="1" w:styleId="truktradokumentuChar1504">
    <w:name w:val="Štruktúra dokumentu Char1504"/>
    <w:aliases w:val="Char9 Char Char1505,Document Map Char Char Char1505,Štruktúra dokumentu Char Char Char1505"/>
    <w:uiPriority w:val="99"/>
    <w:semiHidden/>
    <w:rPr>
      <w:rFonts w:ascii="Tahoma" w:hAnsi="Tahoma" w:cs="Tahoma"/>
      <w:sz w:val="16"/>
      <w:lang w:val="x-none" w:eastAsia="cs-CZ"/>
    </w:rPr>
  </w:style>
  <w:style w:type="character" w:customStyle="1" w:styleId="truktradokumentuChar1503">
    <w:name w:val="Štruktúra dokumentu Char1503"/>
    <w:aliases w:val="Char9 Char Char1504,Document Map Char Char Char1504,Štruktúra dokumentu Char Char Char1504"/>
    <w:uiPriority w:val="99"/>
    <w:semiHidden/>
    <w:rPr>
      <w:rFonts w:ascii="Tahoma" w:hAnsi="Tahoma" w:cs="Tahoma"/>
      <w:sz w:val="16"/>
      <w:lang w:val="x-none" w:eastAsia="cs-CZ"/>
    </w:rPr>
  </w:style>
  <w:style w:type="character" w:customStyle="1" w:styleId="truktradokumentuChar1502">
    <w:name w:val="Štruktúra dokumentu Char1502"/>
    <w:aliases w:val="Char9 Char Char1503,Document Map Char Char Char1503,Štruktúra dokumentu Char Char Char1503"/>
    <w:uiPriority w:val="99"/>
    <w:semiHidden/>
    <w:rPr>
      <w:rFonts w:ascii="Tahoma" w:hAnsi="Tahoma" w:cs="Tahoma"/>
      <w:sz w:val="16"/>
      <w:lang w:val="x-none" w:eastAsia="cs-CZ"/>
    </w:rPr>
  </w:style>
  <w:style w:type="character" w:customStyle="1" w:styleId="truktradokumentuChar1501">
    <w:name w:val="Štruktúra dokumentu Char1501"/>
    <w:aliases w:val="Char9 Char Char1502,Document Map Char Char Char1502,Štruktúra dokumentu Char Char Char1502"/>
    <w:uiPriority w:val="99"/>
    <w:semiHidden/>
    <w:rPr>
      <w:rFonts w:ascii="Tahoma" w:hAnsi="Tahoma" w:cs="Tahoma"/>
      <w:sz w:val="16"/>
      <w:lang w:val="x-none" w:eastAsia="cs-CZ"/>
    </w:rPr>
  </w:style>
  <w:style w:type="character" w:customStyle="1" w:styleId="truktradokumentuChar1500">
    <w:name w:val="Štruktúra dokumentu Char1500"/>
    <w:aliases w:val="Char9 Char Char1501,Document Map Char Char Char1501,Štruktúra dokumentu Char Char Char1501"/>
    <w:uiPriority w:val="99"/>
    <w:semiHidden/>
    <w:rPr>
      <w:rFonts w:ascii="Tahoma" w:hAnsi="Tahoma" w:cs="Tahoma"/>
      <w:sz w:val="16"/>
      <w:lang w:val="x-none" w:eastAsia="cs-CZ"/>
    </w:rPr>
  </w:style>
  <w:style w:type="character" w:customStyle="1" w:styleId="truktradokumentuChar1499">
    <w:name w:val="Štruktúra dokumentu Char1499"/>
    <w:aliases w:val="Char9 Char Char1500,Document Map Char Char Char1500,Štruktúra dokumentu Char Char Char1500"/>
    <w:uiPriority w:val="99"/>
    <w:semiHidden/>
    <w:rPr>
      <w:rFonts w:ascii="Tahoma" w:hAnsi="Tahoma" w:cs="Tahoma"/>
      <w:sz w:val="16"/>
      <w:lang w:val="x-none" w:eastAsia="cs-CZ"/>
    </w:rPr>
  </w:style>
  <w:style w:type="character" w:customStyle="1" w:styleId="truktradokumentuChar1498">
    <w:name w:val="Štruktúra dokumentu Char1498"/>
    <w:aliases w:val="Char9 Char Char1499,Document Map Char Char Char1499,Štruktúra dokumentu Char Char Char1499"/>
    <w:uiPriority w:val="99"/>
    <w:semiHidden/>
    <w:rPr>
      <w:rFonts w:ascii="Tahoma" w:hAnsi="Tahoma" w:cs="Tahoma"/>
      <w:sz w:val="16"/>
      <w:lang w:val="x-none" w:eastAsia="cs-CZ"/>
    </w:rPr>
  </w:style>
  <w:style w:type="character" w:customStyle="1" w:styleId="truktradokumentuChar1497">
    <w:name w:val="Štruktúra dokumentu Char1497"/>
    <w:aliases w:val="Char9 Char Char1498,Document Map Char Char Char1498,Štruktúra dokumentu Char Char Char1498"/>
    <w:uiPriority w:val="99"/>
    <w:semiHidden/>
    <w:rPr>
      <w:rFonts w:ascii="Tahoma" w:hAnsi="Tahoma" w:cs="Tahoma"/>
      <w:sz w:val="16"/>
      <w:lang w:val="x-none" w:eastAsia="cs-CZ"/>
    </w:rPr>
  </w:style>
  <w:style w:type="character" w:customStyle="1" w:styleId="truktradokumentuChar1496">
    <w:name w:val="Štruktúra dokumentu Char1496"/>
    <w:aliases w:val="Char9 Char Char1497,Document Map Char Char Char1497,Štruktúra dokumentu Char Char Char1497"/>
    <w:uiPriority w:val="99"/>
    <w:semiHidden/>
    <w:rPr>
      <w:rFonts w:ascii="Tahoma" w:hAnsi="Tahoma" w:cs="Tahoma"/>
      <w:sz w:val="16"/>
      <w:lang w:val="x-none" w:eastAsia="cs-CZ"/>
    </w:rPr>
  </w:style>
  <w:style w:type="character" w:customStyle="1" w:styleId="truktradokumentuChar1495">
    <w:name w:val="Štruktúra dokumentu Char1495"/>
    <w:aliases w:val="Char9 Char Char1496,Document Map Char Char Char1496,Štruktúra dokumentu Char Char Char1496"/>
    <w:uiPriority w:val="99"/>
    <w:semiHidden/>
    <w:rPr>
      <w:rFonts w:ascii="Tahoma" w:hAnsi="Tahoma" w:cs="Tahoma"/>
      <w:sz w:val="16"/>
      <w:lang w:val="x-none" w:eastAsia="cs-CZ"/>
    </w:rPr>
  </w:style>
  <w:style w:type="character" w:customStyle="1" w:styleId="truktradokumentuChar1494">
    <w:name w:val="Štruktúra dokumentu Char1494"/>
    <w:aliases w:val="Char9 Char Char1495,Document Map Char Char Char1495,Štruktúra dokumentu Char Char Char1495"/>
    <w:uiPriority w:val="99"/>
    <w:semiHidden/>
    <w:rPr>
      <w:rFonts w:ascii="Tahoma" w:hAnsi="Tahoma" w:cs="Tahoma"/>
      <w:sz w:val="16"/>
      <w:lang w:val="x-none" w:eastAsia="cs-CZ"/>
    </w:rPr>
  </w:style>
  <w:style w:type="character" w:customStyle="1" w:styleId="truktradokumentuChar1493">
    <w:name w:val="Štruktúra dokumentu Char1493"/>
    <w:aliases w:val="Char9 Char Char1494,Document Map Char Char Char1494,Štruktúra dokumentu Char Char Char1494"/>
    <w:uiPriority w:val="99"/>
    <w:semiHidden/>
    <w:rPr>
      <w:rFonts w:ascii="Tahoma" w:hAnsi="Tahoma" w:cs="Tahoma"/>
      <w:sz w:val="16"/>
      <w:lang w:val="x-none" w:eastAsia="cs-CZ"/>
    </w:rPr>
  </w:style>
  <w:style w:type="character" w:customStyle="1" w:styleId="truktradokumentuChar1492">
    <w:name w:val="Štruktúra dokumentu Char1492"/>
    <w:aliases w:val="Char9 Char Char1493,Document Map Char Char Char1493,Štruktúra dokumentu Char Char Char1493"/>
    <w:uiPriority w:val="99"/>
    <w:semiHidden/>
    <w:rPr>
      <w:rFonts w:ascii="Tahoma" w:hAnsi="Tahoma" w:cs="Tahoma"/>
      <w:sz w:val="16"/>
      <w:lang w:val="x-none" w:eastAsia="cs-CZ"/>
    </w:rPr>
  </w:style>
  <w:style w:type="character" w:customStyle="1" w:styleId="truktradokumentuChar1491">
    <w:name w:val="Štruktúra dokumentu Char1491"/>
    <w:aliases w:val="Char9 Char Char1492,Document Map Char Char Char1492,Štruktúra dokumentu Char Char Char1492"/>
    <w:uiPriority w:val="99"/>
    <w:semiHidden/>
    <w:rPr>
      <w:rFonts w:ascii="Tahoma" w:hAnsi="Tahoma" w:cs="Tahoma"/>
      <w:sz w:val="16"/>
      <w:lang w:val="x-none" w:eastAsia="cs-CZ"/>
    </w:rPr>
  </w:style>
  <w:style w:type="character" w:customStyle="1" w:styleId="truktradokumentuChar1490">
    <w:name w:val="Štruktúra dokumentu Char1490"/>
    <w:aliases w:val="Char9 Char Char1491,Document Map Char Char Char1491,Štruktúra dokumentu Char Char Char1491"/>
    <w:uiPriority w:val="99"/>
    <w:semiHidden/>
    <w:rPr>
      <w:rFonts w:ascii="Tahoma" w:hAnsi="Tahoma" w:cs="Tahoma"/>
      <w:sz w:val="16"/>
      <w:lang w:val="x-none" w:eastAsia="cs-CZ"/>
    </w:rPr>
  </w:style>
  <w:style w:type="character" w:customStyle="1" w:styleId="truktradokumentuChar1489">
    <w:name w:val="Štruktúra dokumentu Char1489"/>
    <w:aliases w:val="Char9 Char Char1490,Document Map Char Char Char1490,Štruktúra dokumentu Char Char Char1490"/>
    <w:uiPriority w:val="99"/>
    <w:semiHidden/>
    <w:rPr>
      <w:rFonts w:ascii="Tahoma" w:hAnsi="Tahoma" w:cs="Tahoma"/>
      <w:sz w:val="16"/>
      <w:lang w:val="x-none" w:eastAsia="cs-CZ"/>
    </w:rPr>
  </w:style>
  <w:style w:type="character" w:customStyle="1" w:styleId="truktradokumentuChar1488">
    <w:name w:val="Štruktúra dokumentu Char1488"/>
    <w:aliases w:val="Char9 Char Char1489,Document Map Char Char Char1489,Štruktúra dokumentu Char Char Char1489"/>
    <w:uiPriority w:val="99"/>
    <w:semiHidden/>
    <w:rPr>
      <w:rFonts w:ascii="Tahoma" w:hAnsi="Tahoma" w:cs="Tahoma"/>
      <w:sz w:val="16"/>
      <w:lang w:val="x-none" w:eastAsia="cs-CZ"/>
    </w:rPr>
  </w:style>
  <w:style w:type="character" w:customStyle="1" w:styleId="truktradokumentuChar1487">
    <w:name w:val="Štruktúra dokumentu Char1487"/>
    <w:aliases w:val="Char9 Char Char1488,Document Map Char Char Char1488,Štruktúra dokumentu Char Char Char1488"/>
    <w:uiPriority w:val="99"/>
    <w:semiHidden/>
    <w:rPr>
      <w:rFonts w:ascii="Tahoma" w:hAnsi="Tahoma" w:cs="Tahoma"/>
      <w:sz w:val="16"/>
      <w:lang w:val="x-none" w:eastAsia="cs-CZ"/>
    </w:rPr>
  </w:style>
  <w:style w:type="character" w:customStyle="1" w:styleId="truktradokumentuChar1486">
    <w:name w:val="Štruktúra dokumentu Char1486"/>
    <w:aliases w:val="Char9 Char Char1487,Document Map Char Char Char1487,Štruktúra dokumentu Char Char Char1487"/>
    <w:uiPriority w:val="99"/>
    <w:semiHidden/>
    <w:rPr>
      <w:rFonts w:ascii="Tahoma" w:hAnsi="Tahoma" w:cs="Tahoma"/>
      <w:sz w:val="16"/>
      <w:lang w:val="x-none" w:eastAsia="cs-CZ"/>
    </w:rPr>
  </w:style>
  <w:style w:type="character" w:customStyle="1" w:styleId="truktradokumentuChar1485">
    <w:name w:val="Štruktúra dokumentu Char1485"/>
    <w:aliases w:val="Char9 Char Char1486,Document Map Char Char Char1486,Štruktúra dokumentu Char Char Char1486"/>
    <w:uiPriority w:val="99"/>
    <w:semiHidden/>
    <w:rPr>
      <w:rFonts w:ascii="Tahoma" w:hAnsi="Tahoma" w:cs="Tahoma"/>
      <w:sz w:val="16"/>
      <w:lang w:val="x-none" w:eastAsia="cs-CZ"/>
    </w:rPr>
  </w:style>
  <w:style w:type="character" w:customStyle="1" w:styleId="truktradokumentuChar1484">
    <w:name w:val="Štruktúra dokumentu Char1484"/>
    <w:aliases w:val="Char9 Char Char1485,Document Map Char Char Char1485,Štruktúra dokumentu Char Char Char1485"/>
    <w:uiPriority w:val="99"/>
    <w:semiHidden/>
    <w:rPr>
      <w:rFonts w:ascii="Tahoma" w:hAnsi="Tahoma" w:cs="Tahoma"/>
      <w:sz w:val="16"/>
      <w:lang w:val="x-none" w:eastAsia="cs-CZ"/>
    </w:rPr>
  </w:style>
  <w:style w:type="character" w:customStyle="1" w:styleId="truktradokumentuChar1483">
    <w:name w:val="Štruktúra dokumentu Char1483"/>
    <w:aliases w:val="Char9 Char Char1484,Document Map Char Char Char1484,Štruktúra dokumentu Char Char Char1484"/>
    <w:uiPriority w:val="99"/>
    <w:semiHidden/>
    <w:rPr>
      <w:rFonts w:ascii="Tahoma" w:hAnsi="Tahoma" w:cs="Tahoma"/>
      <w:sz w:val="16"/>
      <w:lang w:val="x-none" w:eastAsia="cs-CZ"/>
    </w:rPr>
  </w:style>
  <w:style w:type="character" w:customStyle="1" w:styleId="truktradokumentuChar1482">
    <w:name w:val="Štruktúra dokumentu Char1482"/>
    <w:aliases w:val="Char9 Char Char1483,Document Map Char Char Char1483,Štruktúra dokumentu Char Char Char1483"/>
    <w:uiPriority w:val="99"/>
    <w:semiHidden/>
    <w:rPr>
      <w:rFonts w:ascii="Tahoma" w:hAnsi="Tahoma" w:cs="Tahoma"/>
      <w:sz w:val="16"/>
      <w:lang w:val="x-none" w:eastAsia="cs-CZ"/>
    </w:rPr>
  </w:style>
  <w:style w:type="character" w:customStyle="1" w:styleId="truktradokumentuChar1481">
    <w:name w:val="Štruktúra dokumentu Char1481"/>
    <w:aliases w:val="Char9 Char Char1482,Document Map Char Char Char1482,Štruktúra dokumentu Char Char Char1482"/>
    <w:uiPriority w:val="99"/>
    <w:semiHidden/>
    <w:rPr>
      <w:rFonts w:ascii="Tahoma" w:hAnsi="Tahoma" w:cs="Tahoma"/>
      <w:sz w:val="16"/>
      <w:lang w:val="x-none" w:eastAsia="cs-CZ"/>
    </w:rPr>
  </w:style>
  <w:style w:type="character" w:customStyle="1" w:styleId="truktradokumentuChar1480">
    <w:name w:val="Štruktúra dokumentu Char1480"/>
    <w:aliases w:val="Char9 Char Char1481,Document Map Char Char Char1481,Štruktúra dokumentu Char Char Char1481"/>
    <w:uiPriority w:val="99"/>
    <w:semiHidden/>
    <w:rPr>
      <w:rFonts w:ascii="Tahoma" w:hAnsi="Tahoma" w:cs="Tahoma"/>
      <w:sz w:val="16"/>
      <w:lang w:val="x-none" w:eastAsia="cs-CZ"/>
    </w:rPr>
  </w:style>
  <w:style w:type="character" w:customStyle="1" w:styleId="truktradokumentuChar1479">
    <w:name w:val="Štruktúra dokumentu Char1479"/>
    <w:aliases w:val="Char9 Char Char1480,Document Map Char Char Char1480,Štruktúra dokumentu Char Char Char1480"/>
    <w:uiPriority w:val="99"/>
    <w:semiHidden/>
    <w:rPr>
      <w:rFonts w:ascii="Tahoma" w:hAnsi="Tahoma" w:cs="Tahoma"/>
      <w:sz w:val="16"/>
      <w:lang w:val="x-none" w:eastAsia="cs-CZ"/>
    </w:rPr>
  </w:style>
  <w:style w:type="character" w:customStyle="1" w:styleId="truktradokumentuChar1478">
    <w:name w:val="Štruktúra dokumentu Char1478"/>
    <w:aliases w:val="Char9 Char Char1479,Document Map Char Char Char1479,Štruktúra dokumentu Char Char Char1479"/>
    <w:uiPriority w:val="99"/>
    <w:semiHidden/>
    <w:rPr>
      <w:rFonts w:ascii="Tahoma" w:hAnsi="Tahoma" w:cs="Tahoma"/>
      <w:sz w:val="16"/>
      <w:lang w:val="x-none" w:eastAsia="cs-CZ"/>
    </w:rPr>
  </w:style>
  <w:style w:type="character" w:customStyle="1" w:styleId="truktradokumentuChar1477">
    <w:name w:val="Štruktúra dokumentu Char1477"/>
    <w:aliases w:val="Char9 Char Char1478,Document Map Char Char Char1478,Štruktúra dokumentu Char Char Char1478"/>
    <w:uiPriority w:val="99"/>
    <w:semiHidden/>
    <w:rPr>
      <w:rFonts w:ascii="Tahoma" w:hAnsi="Tahoma" w:cs="Tahoma"/>
      <w:sz w:val="16"/>
      <w:lang w:val="x-none" w:eastAsia="cs-CZ"/>
    </w:rPr>
  </w:style>
  <w:style w:type="character" w:customStyle="1" w:styleId="truktradokumentuChar1476">
    <w:name w:val="Štruktúra dokumentu Char1476"/>
    <w:aliases w:val="Char9 Char Char1477,Document Map Char Char Char1477,Štruktúra dokumentu Char Char Char1477"/>
    <w:uiPriority w:val="99"/>
    <w:semiHidden/>
    <w:rPr>
      <w:rFonts w:ascii="Tahoma" w:hAnsi="Tahoma" w:cs="Tahoma"/>
      <w:sz w:val="16"/>
      <w:lang w:val="x-none" w:eastAsia="cs-CZ"/>
    </w:rPr>
  </w:style>
  <w:style w:type="character" w:customStyle="1" w:styleId="truktradokumentuChar1475">
    <w:name w:val="Štruktúra dokumentu Char1475"/>
    <w:aliases w:val="Char9 Char Char1476,Document Map Char Char Char1476,Štruktúra dokumentu Char Char Char1476"/>
    <w:uiPriority w:val="99"/>
    <w:semiHidden/>
    <w:rPr>
      <w:rFonts w:ascii="Tahoma" w:hAnsi="Tahoma" w:cs="Tahoma"/>
      <w:sz w:val="16"/>
      <w:lang w:val="x-none" w:eastAsia="cs-CZ"/>
    </w:rPr>
  </w:style>
  <w:style w:type="character" w:customStyle="1" w:styleId="truktradokumentuChar1474">
    <w:name w:val="Štruktúra dokumentu Char1474"/>
    <w:aliases w:val="Char9 Char Char1475,Document Map Char Char Char1475,Štruktúra dokumentu Char Char Char1475"/>
    <w:uiPriority w:val="99"/>
    <w:semiHidden/>
    <w:rPr>
      <w:rFonts w:ascii="Tahoma" w:hAnsi="Tahoma" w:cs="Tahoma"/>
      <w:sz w:val="16"/>
      <w:lang w:val="x-none" w:eastAsia="cs-CZ"/>
    </w:rPr>
  </w:style>
  <w:style w:type="character" w:customStyle="1" w:styleId="truktradokumentuChar1473">
    <w:name w:val="Štruktúra dokumentu Char1473"/>
    <w:aliases w:val="Char9 Char Char1474,Document Map Char Char Char1474,Štruktúra dokumentu Char Char Char1474"/>
    <w:uiPriority w:val="99"/>
    <w:semiHidden/>
    <w:rPr>
      <w:rFonts w:ascii="Tahoma" w:hAnsi="Tahoma" w:cs="Tahoma"/>
      <w:sz w:val="16"/>
      <w:lang w:val="x-none" w:eastAsia="cs-CZ"/>
    </w:rPr>
  </w:style>
  <w:style w:type="character" w:customStyle="1" w:styleId="truktradokumentuChar1472">
    <w:name w:val="Štruktúra dokumentu Char1472"/>
    <w:aliases w:val="Char9 Char Char1473,Document Map Char Char Char1473,Štruktúra dokumentu Char Char Char1473"/>
    <w:uiPriority w:val="99"/>
    <w:semiHidden/>
    <w:rPr>
      <w:rFonts w:ascii="Tahoma" w:hAnsi="Tahoma" w:cs="Tahoma"/>
      <w:sz w:val="16"/>
      <w:lang w:val="x-none" w:eastAsia="cs-CZ"/>
    </w:rPr>
  </w:style>
  <w:style w:type="character" w:customStyle="1" w:styleId="truktradokumentuChar1471">
    <w:name w:val="Štruktúra dokumentu Char1471"/>
    <w:aliases w:val="Char9 Char Char1472,Document Map Char Char Char1472,Štruktúra dokumentu Char Char Char1472"/>
    <w:uiPriority w:val="99"/>
    <w:semiHidden/>
    <w:rPr>
      <w:rFonts w:ascii="Tahoma" w:hAnsi="Tahoma" w:cs="Tahoma"/>
      <w:sz w:val="16"/>
      <w:lang w:val="x-none" w:eastAsia="cs-CZ"/>
    </w:rPr>
  </w:style>
  <w:style w:type="character" w:customStyle="1" w:styleId="truktradokumentuChar1470">
    <w:name w:val="Štruktúra dokumentu Char1470"/>
    <w:aliases w:val="Char9 Char Char1471,Document Map Char Char Char1471,Štruktúra dokumentu Char Char Char1471"/>
    <w:uiPriority w:val="99"/>
    <w:semiHidden/>
    <w:rPr>
      <w:rFonts w:ascii="Tahoma" w:hAnsi="Tahoma" w:cs="Tahoma"/>
      <w:sz w:val="16"/>
      <w:lang w:val="x-none" w:eastAsia="cs-CZ"/>
    </w:rPr>
  </w:style>
  <w:style w:type="character" w:customStyle="1" w:styleId="truktradokumentuChar1469">
    <w:name w:val="Štruktúra dokumentu Char1469"/>
    <w:aliases w:val="Char9 Char Char1470,Document Map Char Char Char1470,Štruktúra dokumentu Char Char Char1470"/>
    <w:uiPriority w:val="99"/>
    <w:semiHidden/>
    <w:rPr>
      <w:rFonts w:ascii="Tahoma" w:hAnsi="Tahoma" w:cs="Tahoma"/>
      <w:sz w:val="16"/>
      <w:lang w:val="x-none" w:eastAsia="cs-CZ"/>
    </w:rPr>
  </w:style>
  <w:style w:type="character" w:customStyle="1" w:styleId="truktradokumentuChar1468">
    <w:name w:val="Štruktúra dokumentu Char1468"/>
    <w:aliases w:val="Char9 Char Char1469,Document Map Char Char Char1469,Štruktúra dokumentu Char Char Char1469"/>
    <w:uiPriority w:val="99"/>
    <w:semiHidden/>
    <w:rPr>
      <w:rFonts w:ascii="Tahoma" w:hAnsi="Tahoma" w:cs="Tahoma"/>
      <w:sz w:val="16"/>
      <w:lang w:val="x-none" w:eastAsia="cs-CZ"/>
    </w:rPr>
  </w:style>
  <w:style w:type="character" w:customStyle="1" w:styleId="truktradokumentuChar1467">
    <w:name w:val="Štruktúra dokumentu Char1467"/>
    <w:aliases w:val="Char9 Char Char1468,Document Map Char Char Char1468,Štruktúra dokumentu Char Char Char1468"/>
    <w:uiPriority w:val="99"/>
    <w:semiHidden/>
    <w:rPr>
      <w:rFonts w:ascii="Tahoma" w:hAnsi="Tahoma" w:cs="Tahoma"/>
      <w:sz w:val="16"/>
      <w:lang w:val="x-none" w:eastAsia="cs-CZ"/>
    </w:rPr>
  </w:style>
  <w:style w:type="character" w:customStyle="1" w:styleId="truktradokumentuChar1466">
    <w:name w:val="Štruktúra dokumentu Char1466"/>
    <w:aliases w:val="Char9 Char Char1467,Document Map Char Char Char1467,Štruktúra dokumentu Char Char Char1467"/>
    <w:uiPriority w:val="99"/>
    <w:semiHidden/>
    <w:rPr>
      <w:rFonts w:ascii="Tahoma" w:hAnsi="Tahoma" w:cs="Tahoma"/>
      <w:sz w:val="16"/>
      <w:lang w:val="x-none" w:eastAsia="cs-CZ"/>
    </w:rPr>
  </w:style>
  <w:style w:type="character" w:customStyle="1" w:styleId="truktradokumentuChar1465">
    <w:name w:val="Štruktúra dokumentu Char1465"/>
    <w:aliases w:val="Char9 Char Char1466,Document Map Char Char Char1466,Štruktúra dokumentu Char Char Char1466"/>
    <w:uiPriority w:val="99"/>
    <w:semiHidden/>
    <w:rPr>
      <w:rFonts w:ascii="Tahoma" w:hAnsi="Tahoma" w:cs="Tahoma"/>
      <w:sz w:val="16"/>
      <w:lang w:val="x-none" w:eastAsia="cs-CZ"/>
    </w:rPr>
  </w:style>
  <w:style w:type="character" w:customStyle="1" w:styleId="truktradokumentuChar1464">
    <w:name w:val="Štruktúra dokumentu Char1464"/>
    <w:aliases w:val="Char9 Char Char1465,Document Map Char Char Char1465,Štruktúra dokumentu Char Char Char1465"/>
    <w:uiPriority w:val="99"/>
    <w:semiHidden/>
    <w:rPr>
      <w:rFonts w:ascii="Tahoma" w:hAnsi="Tahoma" w:cs="Tahoma"/>
      <w:sz w:val="16"/>
      <w:lang w:val="x-none" w:eastAsia="cs-CZ"/>
    </w:rPr>
  </w:style>
  <w:style w:type="character" w:customStyle="1" w:styleId="truktradokumentuChar1463">
    <w:name w:val="Štruktúra dokumentu Char1463"/>
    <w:aliases w:val="Char9 Char Char1464,Document Map Char Char Char1464,Štruktúra dokumentu Char Char Char1464"/>
    <w:uiPriority w:val="99"/>
    <w:semiHidden/>
    <w:rPr>
      <w:rFonts w:ascii="Tahoma" w:hAnsi="Tahoma" w:cs="Tahoma"/>
      <w:sz w:val="16"/>
      <w:lang w:val="x-none" w:eastAsia="cs-CZ"/>
    </w:rPr>
  </w:style>
  <w:style w:type="character" w:customStyle="1" w:styleId="truktradokumentuChar1462">
    <w:name w:val="Štruktúra dokumentu Char1462"/>
    <w:aliases w:val="Char9 Char Char1463,Document Map Char Char Char1463,Štruktúra dokumentu Char Char Char1463"/>
    <w:uiPriority w:val="99"/>
    <w:semiHidden/>
    <w:rPr>
      <w:rFonts w:ascii="Tahoma" w:hAnsi="Tahoma" w:cs="Tahoma"/>
      <w:sz w:val="16"/>
      <w:lang w:val="x-none" w:eastAsia="cs-CZ"/>
    </w:rPr>
  </w:style>
  <w:style w:type="character" w:customStyle="1" w:styleId="truktradokumentuChar1461">
    <w:name w:val="Štruktúra dokumentu Char1461"/>
    <w:aliases w:val="Char9 Char Char1462,Document Map Char Char Char1462,Štruktúra dokumentu Char Char Char1462"/>
    <w:uiPriority w:val="99"/>
    <w:semiHidden/>
    <w:rPr>
      <w:rFonts w:ascii="Tahoma" w:hAnsi="Tahoma" w:cs="Tahoma"/>
      <w:sz w:val="16"/>
      <w:lang w:val="x-none" w:eastAsia="cs-CZ"/>
    </w:rPr>
  </w:style>
  <w:style w:type="character" w:customStyle="1" w:styleId="truktradokumentuChar1460">
    <w:name w:val="Štruktúra dokumentu Char1460"/>
    <w:aliases w:val="Char9 Char Char1461,Document Map Char Char Char1461,Štruktúra dokumentu Char Char Char1461"/>
    <w:uiPriority w:val="99"/>
    <w:semiHidden/>
    <w:rPr>
      <w:rFonts w:ascii="Tahoma" w:hAnsi="Tahoma" w:cs="Tahoma"/>
      <w:sz w:val="16"/>
      <w:lang w:val="x-none" w:eastAsia="cs-CZ"/>
    </w:rPr>
  </w:style>
  <w:style w:type="character" w:customStyle="1" w:styleId="truktradokumentuChar1459">
    <w:name w:val="Štruktúra dokumentu Char1459"/>
    <w:aliases w:val="Char9 Char Char1460,Document Map Char Char Char1460,Štruktúra dokumentu Char Char Char1460"/>
    <w:uiPriority w:val="99"/>
    <w:semiHidden/>
    <w:rPr>
      <w:rFonts w:ascii="Tahoma" w:hAnsi="Tahoma" w:cs="Tahoma"/>
      <w:sz w:val="16"/>
      <w:lang w:val="x-none" w:eastAsia="cs-CZ"/>
    </w:rPr>
  </w:style>
  <w:style w:type="character" w:customStyle="1" w:styleId="truktradokumentuChar1458">
    <w:name w:val="Štruktúra dokumentu Char1458"/>
    <w:aliases w:val="Char9 Char Char1459,Document Map Char Char Char1459,Štruktúra dokumentu Char Char Char1459"/>
    <w:uiPriority w:val="99"/>
    <w:semiHidden/>
    <w:rPr>
      <w:rFonts w:ascii="Tahoma" w:hAnsi="Tahoma" w:cs="Tahoma"/>
      <w:sz w:val="16"/>
      <w:lang w:val="x-none" w:eastAsia="cs-CZ"/>
    </w:rPr>
  </w:style>
  <w:style w:type="character" w:customStyle="1" w:styleId="truktradokumentuChar1457">
    <w:name w:val="Štruktúra dokumentu Char1457"/>
    <w:aliases w:val="Char9 Char Char1458,Document Map Char Char Char1458,Štruktúra dokumentu Char Char Char1458"/>
    <w:uiPriority w:val="99"/>
    <w:semiHidden/>
    <w:rPr>
      <w:rFonts w:ascii="Tahoma" w:hAnsi="Tahoma" w:cs="Tahoma"/>
      <w:sz w:val="16"/>
      <w:lang w:val="x-none" w:eastAsia="cs-CZ"/>
    </w:rPr>
  </w:style>
  <w:style w:type="character" w:customStyle="1" w:styleId="truktradokumentuChar1456">
    <w:name w:val="Štruktúra dokumentu Char1456"/>
    <w:aliases w:val="Char9 Char Char1457,Document Map Char Char Char1457,Štruktúra dokumentu Char Char Char1457"/>
    <w:uiPriority w:val="99"/>
    <w:semiHidden/>
    <w:rPr>
      <w:rFonts w:ascii="Tahoma" w:hAnsi="Tahoma" w:cs="Tahoma"/>
      <w:sz w:val="16"/>
      <w:lang w:val="x-none" w:eastAsia="cs-CZ"/>
    </w:rPr>
  </w:style>
  <w:style w:type="character" w:customStyle="1" w:styleId="truktradokumentuChar1455">
    <w:name w:val="Štruktúra dokumentu Char1455"/>
    <w:aliases w:val="Char9 Char Char1456,Document Map Char Char Char1456,Štruktúra dokumentu Char Char Char1456"/>
    <w:uiPriority w:val="99"/>
    <w:semiHidden/>
    <w:rPr>
      <w:rFonts w:ascii="Tahoma" w:hAnsi="Tahoma" w:cs="Tahoma"/>
      <w:sz w:val="16"/>
      <w:lang w:val="x-none" w:eastAsia="cs-CZ"/>
    </w:rPr>
  </w:style>
  <w:style w:type="character" w:customStyle="1" w:styleId="truktradokumentuChar1454">
    <w:name w:val="Štruktúra dokumentu Char1454"/>
    <w:aliases w:val="Char9 Char Char1455,Document Map Char Char Char1455,Štruktúra dokumentu Char Char Char1455"/>
    <w:uiPriority w:val="99"/>
    <w:semiHidden/>
    <w:rPr>
      <w:rFonts w:ascii="Tahoma" w:hAnsi="Tahoma" w:cs="Tahoma"/>
      <w:sz w:val="16"/>
      <w:lang w:val="x-none" w:eastAsia="cs-CZ"/>
    </w:rPr>
  </w:style>
  <w:style w:type="character" w:customStyle="1" w:styleId="truktradokumentuChar1453">
    <w:name w:val="Štruktúra dokumentu Char1453"/>
    <w:aliases w:val="Char9 Char Char1454,Document Map Char Char Char1454,Štruktúra dokumentu Char Char Char1454"/>
    <w:uiPriority w:val="99"/>
    <w:semiHidden/>
    <w:rPr>
      <w:rFonts w:ascii="Tahoma" w:hAnsi="Tahoma" w:cs="Tahoma"/>
      <w:sz w:val="16"/>
      <w:lang w:val="x-none" w:eastAsia="cs-CZ"/>
    </w:rPr>
  </w:style>
  <w:style w:type="character" w:customStyle="1" w:styleId="truktradokumentuChar1452">
    <w:name w:val="Štruktúra dokumentu Char1452"/>
    <w:aliases w:val="Char9 Char Char1453,Document Map Char Char Char1453,Štruktúra dokumentu Char Char Char1453"/>
    <w:uiPriority w:val="99"/>
    <w:semiHidden/>
    <w:rPr>
      <w:rFonts w:ascii="Tahoma" w:hAnsi="Tahoma" w:cs="Tahoma"/>
      <w:sz w:val="16"/>
      <w:lang w:val="x-none" w:eastAsia="cs-CZ"/>
    </w:rPr>
  </w:style>
  <w:style w:type="character" w:customStyle="1" w:styleId="truktradokumentuChar1451">
    <w:name w:val="Štruktúra dokumentu Char1451"/>
    <w:aliases w:val="Char9 Char Char1452,Document Map Char Char Char1452,Štruktúra dokumentu Char Char Char1452"/>
    <w:uiPriority w:val="99"/>
    <w:semiHidden/>
    <w:rPr>
      <w:rFonts w:ascii="Tahoma" w:hAnsi="Tahoma" w:cs="Tahoma"/>
      <w:sz w:val="16"/>
      <w:lang w:val="x-none" w:eastAsia="cs-CZ"/>
    </w:rPr>
  </w:style>
  <w:style w:type="character" w:customStyle="1" w:styleId="truktradokumentuChar1450">
    <w:name w:val="Štruktúra dokumentu Char1450"/>
    <w:aliases w:val="Char9 Char Char1451,Document Map Char Char Char1451,Štruktúra dokumentu Char Char Char1451"/>
    <w:uiPriority w:val="99"/>
    <w:semiHidden/>
    <w:rPr>
      <w:rFonts w:ascii="Tahoma" w:hAnsi="Tahoma" w:cs="Tahoma"/>
      <w:sz w:val="16"/>
      <w:lang w:val="x-none" w:eastAsia="cs-CZ"/>
    </w:rPr>
  </w:style>
  <w:style w:type="character" w:customStyle="1" w:styleId="truktradokumentuChar1449">
    <w:name w:val="Štruktúra dokumentu Char1449"/>
    <w:aliases w:val="Char9 Char Char1450,Document Map Char Char Char1450,Štruktúra dokumentu Char Char Char1450"/>
    <w:uiPriority w:val="99"/>
    <w:semiHidden/>
    <w:rPr>
      <w:rFonts w:ascii="Tahoma" w:hAnsi="Tahoma" w:cs="Tahoma"/>
      <w:sz w:val="16"/>
      <w:lang w:val="x-none" w:eastAsia="cs-CZ"/>
    </w:rPr>
  </w:style>
  <w:style w:type="character" w:customStyle="1" w:styleId="truktradokumentuChar1448">
    <w:name w:val="Štruktúra dokumentu Char1448"/>
    <w:aliases w:val="Char9 Char Char1449,Document Map Char Char Char1449,Štruktúra dokumentu Char Char Char1449"/>
    <w:uiPriority w:val="99"/>
    <w:semiHidden/>
    <w:rPr>
      <w:rFonts w:ascii="Tahoma" w:hAnsi="Tahoma" w:cs="Tahoma"/>
      <w:sz w:val="16"/>
      <w:lang w:val="x-none" w:eastAsia="cs-CZ"/>
    </w:rPr>
  </w:style>
  <w:style w:type="character" w:customStyle="1" w:styleId="truktradokumentuChar1447">
    <w:name w:val="Štruktúra dokumentu Char1447"/>
    <w:aliases w:val="Char9 Char Char1448,Document Map Char Char Char1448,Štruktúra dokumentu Char Char Char1448"/>
    <w:uiPriority w:val="99"/>
    <w:semiHidden/>
    <w:rPr>
      <w:rFonts w:ascii="Tahoma" w:hAnsi="Tahoma" w:cs="Tahoma"/>
      <w:sz w:val="16"/>
      <w:lang w:val="x-none" w:eastAsia="cs-CZ"/>
    </w:rPr>
  </w:style>
  <w:style w:type="character" w:customStyle="1" w:styleId="truktradokumentuChar1446">
    <w:name w:val="Štruktúra dokumentu Char1446"/>
    <w:aliases w:val="Char9 Char Char1447,Document Map Char Char Char1447,Štruktúra dokumentu Char Char Char1447"/>
    <w:uiPriority w:val="99"/>
    <w:semiHidden/>
    <w:rPr>
      <w:rFonts w:ascii="Tahoma" w:hAnsi="Tahoma" w:cs="Tahoma"/>
      <w:sz w:val="16"/>
      <w:lang w:val="x-none" w:eastAsia="cs-CZ"/>
    </w:rPr>
  </w:style>
  <w:style w:type="character" w:customStyle="1" w:styleId="truktradokumentuChar1445">
    <w:name w:val="Štruktúra dokumentu Char1445"/>
    <w:aliases w:val="Char9 Char Char1446,Document Map Char Char Char1446,Štruktúra dokumentu Char Char Char1446"/>
    <w:uiPriority w:val="99"/>
    <w:semiHidden/>
    <w:rPr>
      <w:rFonts w:ascii="Tahoma" w:hAnsi="Tahoma" w:cs="Tahoma"/>
      <w:sz w:val="16"/>
      <w:lang w:val="x-none" w:eastAsia="cs-CZ"/>
    </w:rPr>
  </w:style>
  <w:style w:type="character" w:customStyle="1" w:styleId="truktradokumentuChar1444">
    <w:name w:val="Štruktúra dokumentu Char1444"/>
    <w:aliases w:val="Char9 Char Char1445,Document Map Char Char Char1445,Štruktúra dokumentu Char Char Char1445"/>
    <w:uiPriority w:val="99"/>
    <w:semiHidden/>
    <w:rPr>
      <w:rFonts w:ascii="Tahoma" w:hAnsi="Tahoma" w:cs="Tahoma"/>
      <w:sz w:val="16"/>
      <w:lang w:val="x-none" w:eastAsia="cs-CZ"/>
    </w:rPr>
  </w:style>
  <w:style w:type="character" w:customStyle="1" w:styleId="truktradokumentuChar1443">
    <w:name w:val="Štruktúra dokumentu Char1443"/>
    <w:aliases w:val="Char9 Char Char1444,Document Map Char Char Char1444,Štruktúra dokumentu Char Char Char1444"/>
    <w:uiPriority w:val="99"/>
    <w:semiHidden/>
    <w:rPr>
      <w:rFonts w:ascii="Tahoma" w:hAnsi="Tahoma" w:cs="Tahoma"/>
      <w:sz w:val="16"/>
      <w:lang w:val="x-none" w:eastAsia="cs-CZ"/>
    </w:rPr>
  </w:style>
  <w:style w:type="character" w:customStyle="1" w:styleId="truktradokumentuChar1442">
    <w:name w:val="Štruktúra dokumentu Char1442"/>
    <w:aliases w:val="Char9 Char Char1443,Document Map Char Char Char1443,Štruktúra dokumentu Char Char Char1443"/>
    <w:uiPriority w:val="99"/>
    <w:semiHidden/>
    <w:rPr>
      <w:rFonts w:ascii="Tahoma" w:hAnsi="Tahoma" w:cs="Tahoma"/>
      <w:sz w:val="16"/>
      <w:lang w:val="x-none" w:eastAsia="cs-CZ"/>
    </w:rPr>
  </w:style>
  <w:style w:type="character" w:customStyle="1" w:styleId="truktradokumentuChar1441">
    <w:name w:val="Štruktúra dokumentu Char1441"/>
    <w:aliases w:val="Char9 Char Char1442,Document Map Char Char Char1442,Štruktúra dokumentu Char Char Char1442"/>
    <w:uiPriority w:val="99"/>
    <w:semiHidden/>
    <w:rPr>
      <w:rFonts w:ascii="Tahoma" w:hAnsi="Tahoma" w:cs="Tahoma"/>
      <w:sz w:val="16"/>
      <w:lang w:val="x-none" w:eastAsia="cs-CZ"/>
    </w:rPr>
  </w:style>
  <w:style w:type="character" w:customStyle="1" w:styleId="truktradokumentuChar1440">
    <w:name w:val="Štruktúra dokumentu Char1440"/>
    <w:aliases w:val="Char9 Char Char1441,Document Map Char Char Char1441,Štruktúra dokumentu Char Char Char1441"/>
    <w:uiPriority w:val="99"/>
    <w:semiHidden/>
    <w:rPr>
      <w:rFonts w:ascii="Tahoma" w:hAnsi="Tahoma" w:cs="Tahoma"/>
      <w:sz w:val="16"/>
      <w:lang w:val="x-none" w:eastAsia="cs-CZ"/>
    </w:rPr>
  </w:style>
  <w:style w:type="character" w:customStyle="1" w:styleId="truktradokumentuChar1439">
    <w:name w:val="Štruktúra dokumentu Char1439"/>
    <w:aliases w:val="Char9 Char Char1440,Document Map Char Char Char1440,Štruktúra dokumentu Char Char Char1440"/>
    <w:uiPriority w:val="99"/>
    <w:semiHidden/>
    <w:rPr>
      <w:rFonts w:ascii="Tahoma" w:hAnsi="Tahoma" w:cs="Tahoma"/>
      <w:sz w:val="16"/>
      <w:lang w:val="x-none" w:eastAsia="cs-CZ"/>
    </w:rPr>
  </w:style>
  <w:style w:type="character" w:customStyle="1" w:styleId="truktradokumentuChar1438">
    <w:name w:val="Štruktúra dokumentu Char1438"/>
    <w:aliases w:val="Char9 Char Char1439,Document Map Char Char Char1439,Štruktúra dokumentu Char Char Char1439"/>
    <w:uiPriority w:val="99"/>
    <w:semiHidden/>
    <w:rPr>
      <w:rFonts w:ascii="Tahoma" w:hAnsi="Tahoma" w:cs="Tahoma"/>
      <w:sz w:val="16"/>
      <w:lang w:val="x-none" w:eastAsia="cs-CZ"/>
    </w:rPr>
  </w:style>
  <w:style w:type="character" w:customStyle="1" w:styleId="truktradokumentuChar1437">
    <w:name w:val="Štruktúra dokumentu Char1437"/>
    <w:aliases w:val="Char9 Char Char1438,Document Map Char Char Char1438,Štruktúra dokumentu Char Char Char1438"/>
    <w:uiPriority w:val="99"/>
    <w:semiHidden/>
    <w:rPr>
      <w:rFonts w:ascii="Tahoma" w:hAnsi="Tahoma" w:cs="Tahoma"/>
      <w:sz w:val="16"/>
      <w:lang w:val="x-none" w:eastAsia="cs-CZ"/>
    </w:rPr>
  </w:style>
  <w:style w:type="character" w:customStyle="1" w:styleId="truktradokumentuChar1436">
    <w:name w:val="Štruktúra dokumentu Char1436"/>
    <w:aliases w:val="Char9 Char Char1437,Document Map Char Char Char1437,Štruktúra dokumentu Char Char Char1437"/>
    <w:uiPriority w:val="99"/>
    <w:semiHidden/>
    <w:rPr>
      <w:rFonts w:ascii="Tahoma" w:hAnsi="Tahoma" w:cs="Tahoma"/>
      <w:sz w:val="16"/>
      <w:lang w:val="x-none" w:eastAsia="cs-CZ"/>
    </w:rPr>
  </w:style>
  <w:style w:type="character" w:customStyle="1" w:styleId="truktradokumentuChar1435">
    <w:name w:val="Štruktúra dokumentu Char1435"/>
    <w:aliases w:val="Char9 Char Char1436,Document Map Char Char Char1436,Štruktúra dokumentu Char Char Char1436"/>
    <w:uiPriority w:val="99"/>
    <w:semiHidden/>
    <w:rPr>
      <w:rFonts w:ascii="Tahoma" w:hAnsi="Tahoma" w:cs="Tahoma"/>
      <w:sz w:val="16"/>
      <w:lang w:val="x-none" w:eastAsia="cs-CZ"/>
    </w:rPr>
  </w:style>
  <w:style w:type="character" w:customStyle="1" w:styleId="truktradokumentuChar1434">
    <w:name w:val="Štruktúra dokumentu Char1434"/>
    <w:aliases w:val="Char9 Char Char1435,Document Map Char Char Char1435,Štruktúra dokumentu Char Char Char1435"/>
    <w:uiPriority w:val="99"/>
    <w:semiHidden/>
    <w:rPr>
      <w:rFonts w:ascii="Tahoma" w:hAnsi="Tahoma" w:cs="Tahoma"/>
      <w:sz w:val="16"/>
      <w:lang w:val="x-none" w:eastAsia="cs-CZ"/>
    </w:rPr>
  </w:style>
  <w:style w:type="character" w:customStyle="1" w:styleId="truktradokumentuChar1433">
    <w:name w:val="Štruktúra dokumentu Char1433"/>
    <w:aliases w:val="Char9 Char Char1434,Document Map Char Char Char1434,Štruktúra dokumentu Char Char Char1434"/>
    <w:uiPriority w:val="99"/>
    <w:semiHidden/>
    <w:rPr>
      <w:rFonts w:ascii="Tahoma" w:hAnsi="Tahoma" w:cs="Tahoma"/>
      <w:sz w:val="16"/>
      <w:lang w:val="x-none" w:eastAsia="cs-CZ"/>
    </w:rPr>
  </w:style>
  <w:style w:type="character" w:customStyle="1" w:styleId="truktradokumentuChar1432">
    <w:name w:val="Štruktúra dokumentu Char1432"/>
    <w:aliases w:val="Char9 Char Char1433,Document Map Char Char Char1433,Štruktúra dokumentu Char Char Char1433"/>
    <w:uiPriority w:val="99"/>
    <w:semiHidden/>
    <w:rPr>
      <w:rFonts w:ascii="Tahoma" w:hAnsi="Tahoma" w:cs="Tahoma"/>
      <w:sz w:val="16"/>
      <w:lang w:val="x-none" w:eastAsia="cs-CZ"/>
    </w:rPr>
  </w:style>
  <w:style w:type="character" w:customStyle="1" w:styleId="truktradokumentuChar1431">
    <w:name w:val="Štruktúra dokumentu Char1431"/>
    <w:aliases w:val="Char9 Char Char1432,Document Map Char Char Char1432,Štruktúra dokumentu Char Char Char1432"/>
    <w:uiPriority w:val="99"/>
    <w:semiHidden/>
    <w:rPr>
      <w:rFonts w:ascii="Tahoma" w:hAnsi="Tahoma" w:cs="Tahoma"/>
      <w:sz w:val="16"/>
      <w:lang w:val="x-none" w:eastAsia="cs-CZ"/>
    </w:rPr>
  </w:style>
  <w:style w:type="character" w:customStyle="1" w:styleId="truktradokumentuChar1430">
    <w:name w:val="Štruktúra dokumentu Char1430"/>
    <w:aliases w:val="Char9 Char Char1431,Document Map Char Char Char1431,Štruktúra dokumentu Char Char Char1431"/>
    <w:uiPriority w:val="99"/>
    <w:semiHidden/>
    <w:rPr>
      <w:rFonts w:ascii="Tahoma" w:hAnsi="Tahoma" w:cs="Tahoma"/>
      <w:sz w:val="16"/>
      <w:lang w:val="x-none" w:eastAsia="cs-CZ"/>
    </w:rPr>
  </w:style>
  <w:style w:type="character" w:customStyle="1" w:styleId="truktradokumentuChar1429">
    <w:name w:val="Štruktúra dokumentu Char1429"/>
    <w:aliases w:val="Char9 Char Char1430,Document Map Char Char Char1430,Štruktúra dokumentu Char Char Char1430"/>
    <w:uiPriority w:val="99"/>
    <w:semiHidden/>
    <w:rPr>
      <w:rFonts w:ascii="Tahoma" w:hAnsi="Tahoma" w:cs="Tahoma"/>
      <w:sz w:val="16"/>
      <w:lang w:val="x-none" w:eastAsia="cs-CZ"/>
    </w:rPr>
  </w:style>
  <w:style w:type="character" w:customStyle="1" w:styleId="truktradokumentuChar1428">
    <w:name w:val="Štruktúra dokumentu Char1428"/>
    <w:aliases w:val="Char9 Char Char1429,Document Map Char Char Char1429,Štruktúra dokumentu Char Char Char1429"/>
    <w:uiPriority w:val="99"/>
    <w:semiHidden/>
    <w:rPr>
      <w:rFonts w:ascii="Tahoma" w:hAnsi="Tahoma" w:cs="Tahoma"/>
      <w:sz w:val="16"/>
      <w:lang w:val="x-none" w:eastAsia="cs-CZ"/>
    </w:rPr>
  </w:style>
  <w:style w:type="character" w:customStyle="1" w:styleId="truktradokumentuChar1427">
    <w:name w:val="Štruktúra dokumentu Char1427"/>
    <w:aliases w:val="Char9 Char Char1428,Document Map Char Char Char1428,Štruktúra dokumentu Char Char Char1428"/>
    <w:uiPriority w:val="99"/>
    <w:semiHidden/>
    <w:rPr>
      <w:rFonts w:ascii="Tahoma" w:hAnsi="Tahoma" w:cs="Tahoma"/>
      <w:sz w:val="16"/>
      <w:lang w:val="x-none" w:eastAsia="cs-CZ"/>
    </w:rPr>
  </w:style>
  <w:style w:type="character" w:customStyle="1" w:styleId="truktradokumentuChar1426">
    <w:name w:val="Štruktúra dokumentu Char1426"/>
    <w:aliases w:val="Char9 Char Char1427,Document Map Char Char Char1427,Štruktúra dokumentu Char Char Char1427"/>
    <w:uiPriority w:val="99"/>
    <w:semiHidden/>
    <w:rPr>
      <w:rFonts w:ascii="Tahoma" w:hAnsi="Tahoma" w:cs="Tahoma"/>
      <w:sz w:val="16"/>
      <w:lang w:val="x-none" w:eastAsia="cs-CZ"/>
    </w:rPr>
  </w:style>
  <w:style w:type="character" w:customStyle="1" w:styleId="truktradokumentuChar1425">
    <w:name w:val="Štruktúra dokumentu Char1425"/>
    <w:aliases w:val="Char9 Char Char1426,Document Map Char Char Char1426,Štruktúra dokumentu Char Char Char1426"/>
    <w:uiPriority w:val="99"/>
    <w:semiHidden/>
    <w:rPr>
      <w:rFonts w:ascii="Tahoma" w:hAnsi="Tahoma" w:cs="Tahoma"/>
      <w:sz w:val="16"/>
      <w:lang w:val="x-none" w:eastAsia="cs-CZ"/>
    </w:rPr>
  </w:style>
  <w:style w:type="character" w:customStyle="1" w:styleId="truktradokumentuChar1424">
    <w:name w:val="Štruktúra dokumentu Char1424"/>
    <w:aliases w:val="Char9 Char Char1425,Document Map Char Char Char1425,Štruktúra dokumentu Char Char Char1425"/>
    <w:uiPriority w:val="99"/>
    <w:semiHidden/>
    <w:rPr>
      <w:rFonts w:ascii="Tahoma" w:hAnsi="Tahoma" w:cs="Tahoma"/>
      <w:sz w:val="16"/>
      <w:lang w:val="x-none" w:eastAsia="cs-CZ"/>
    </w:rPr>
  </w:style>
  <w:style w:type="character" w:customStyle="1" w:styleId="truktradokumentuChar1423">
    <w:name w:val="Štruktúra dokumentu Char1423"/>
    <w:aliases w:val="Char9 Char Char1424,Document Map Char Char Char1424,Štruktúra dokumentu Char Char Char1424"/>
    <w:uiPriority w:val="99"/>
    <w:semiHidden/>
    <w:rPr>
      <w:rFonts w:ascii="Tahoma" w:hAnsi="Tahoma" w:cs="Tahoma"/>
      <w:sz w:val="16"/>
      <w:lang w:val="x-none" w:eastAsia="cs-CZ"/>
    </w:rPr>
  </w:style>
  <w:style w:type="character" w:customStyle="1" w:styleId="truktradokumentuChar1422">
    <w:name w:val="Štruktúra dokumentu Char1422"/>
    <w:aliases w:val="Char9 Char Char1423,Document Map Char Char Char1423,Štruktúra dokumentu Char Char Char1423"/>
    <w:uiPriority w:val="99"/>
    <w:semiHidden/>
    <w:rPr>
      <w:rFonts w:ascii="Tahoma" w:hAnsi="Tahoma" w:cs="Tahoma"/>
      <w:sz w:val="16"/>
      <w:lang w:val="x-none" w:eastAsia="cs-CZ"/>
    </w:rPr>
  </w:style>
  <w:style w:type="character" w:customStyle="1" w:styleId="truktradokumentuChar1421">
    <w:name w:val="Štruktúra dokumentu Char1421"/>
    <w:aliases w:val="Char9 Char Char1422,Document Map Char Char Char1422,Štruktúra dokumentu Char Char Char1422"/>
    <w:uiPriority w:val="99"/>
    <w:semiHidden/>
    <w:rPr>
      <w:rFonts w:ascii="Tahoma" w:hAnsi="Tahoma" w:cs="Tahoma"/>
      <w:sz w:val="16"/>
      <w:lang w:val="x-none" w:eastAsia="cs-CZ"/>
    </w:rPr>
  </w:style>
  <w:style w:type="character" w:customStyle="1" w:styleId="truktradokumentuChar1420">
    <w:name w:val="Štruktúra dokumentu Char1420"/>
    <w:aliases w:val="Char9 Char Char1421,Document Map Char Char Char1421,Štruktúra dokumentu Char Char Char1421"/>
    <w:uiPriority w:val="99"/>
    <w:semiHidden/>
    <w:rPr>
      <w:rFonts w:ascii="Tahoma" w:hAnsi="Tahoma" w:cs="Tahoma"/>
      <w:sz w:val="16"/>
      <w:lang w:val="x-none" w:eastAsia="cs-CZ"/>
    </w:rPr>
  </w:style>
  <w:style w:type="character" w:customStyle="1" w:styleId="truktradokumentuChar1419">
    <w:name w:val="Štruktúra dokumentu Char1419"/>
    <w:aliases w:val="Char9 Char Char1420,Document Map Char Char Char1420,Štruktúra dokumentu Char Char Char1420"/>
    <w:uiPriority w:val="99"/>
    <w:semiHidden/>
    <w:rPr>
      <w:rFonts w:ascii="Tahoma" w:hAnsi="Tahoma" w:cs="Tahoma"/>
      <w:sz w:val="16"/>
      <w:lang w:val="x-none" w:eastAsia="cs-CZ"/>
    </w:rPr>
  </w:style>
  <w:style w:type="character" w:customStyle="1" w:styleId="truktradokumentuChar1418">
    <w:name w:val="Štruktúra dokumentu Char1418"/>
    <w:aliases w:val="Char9 Char Char1419,Document Map Char Char Char1419,Štruktúra dokumentu Char Char Char1419"/>
    <w:uiPriority w:val="99"/>
    <w:semiHidden/>
    <w:rPr>
      <w:rFonts w:ascii="Tahoma" w:hAnsi="Tahoma" w:cs="Tahoma"/>
      <w:sz w:val="16"/>
      <w:lang w:val="x-none" w:eastAsia="cs-CZ"/>
    </w:rPr>
  </w:style>
  <w:style w:type="character" w:customStyle="1" w:styleId="truktradokumentuChar1417">
    <w:name w:val="Štruktúra dokumentu Char1417"/>
    <w:aliases w:val="Char9 Char Char1418,Document Map Char Char Char1418,Štruktúra dokumentu Char Char Char1418"/>
    <w:uiPriority w:val="99"/>
    <w:semiHidden/>
    <w:rPr>
      <w:rFonts w:ascii="Tahoma" w:hAnsi="Tahoma" w:cs="Tahoma"/>
      <w:sz w:val="16"/>
      <w:lang w:val="x-none" w:eastAsia="cs-CZ"/>
    </w:rPr>
  </w:style>
  <w:style w:type="character" w:customStyle="1" w:styleId="truktradokumentuChar1416">
    <w:name w:val="Štruktúra dokumentu Char1416"/>
    <w:aliases w:val="Char9 Char Char1417,Document Map Char Char Char1417,Štruktúra dokumentu Char Char Char1417"/>
    <w:uiPriority w:val="99"/>
    <w:semiHidden/>
    <w:rPr>
      <w:rFonts w:ascii="Tahoma" w:hAnsi="Tahoma" w:cs="Tahoma"/>
      <w:sz w:val="16"/>
      <w:lang w:val="x-none" w:eastAsia="cs-CZ"/>
    </w:rPr>
  </w:style>
  <w:style w:type="character" w:customStyle="1" w:styleId="truktradokumentuChar1415">
    <w:name w:val="Štruktúra dokumentu Char1415"/>
    <w:aliases w:val="Char9 Char Char1416,Document Map Char Char Char1416,Štruktúra dokumentu Char Char Char1416"/>
    <w:uiPriority w:val="99"/>
    <w:semiHidden/>
    <w:rPr>
      <w:rFonts w:ascii="Tahoma" w:hAnsi="Tahoma" w:cs="Tahoma"/>
      <w:sz w:val="16"/>
      <w:lang w:val="x-none" w:eastAsia="cs-CZ"/>
    </w:rPr>
  </w:style>
  <w:style w:type="character" w:customStyle="1" w:styleId="truktradokumentuChar1414">
    <w:name w:val="Štruktúra dokumentu Char1414"/>
    <w:aliases w:val="Char9 Char Char1415,Document Map Char Char Char1415,Štruktúra dokumentu Char Char Char1415"/>
    <w:uiPriority w:val="99"/>
    <w:semiHidden/>
    <w:rPr>
      <w:rFonts w:ascii="Tahoma" w:hAnsi="Tahoma" w:cs="Tahoma"/>
      <w:sz w:val="16"/>
      <w:lang w:val="x-none" w:eastAsia="cs-CZ"/>
    </w:rPr>
  </w:style>
  <w:style w:type="character" w:customStyle="1" w:styleId="truktradokumentuChar1413">
    <w:name w:val="Štruktúra dokumentu Char1413"/>
    <w:aliases w:val="Char9 Char Char1414,Document Map Char Char Char1414,Štruktúra dokumentu Char Char Char1414"/>
    <w:uiPriority w:val="99"/>
    <w:semiHidden/>
    <w:rPr>
      <w:rFonts w:ascii="Tahoma" w:hAnsi="Tahoma" w:cs="Tahoma"/>
      <w:sz w:val="16"/>
      <w:lang w:val="x-none" w:eastAsia="cs-CZ"/>
    </w:rPr>
  </w:style>
  <w:style w:type="character" w:customStyle="1" w:styleId="truktradokumentuChar1412">
    <w:name w:val="Štruktúra dokumentu Char1412"/>
    <w:aliases w:val="Char9 Char Char1413,Document Map Char Char Char1413,Štruktúra dokumentu Char Char Char1413"/>
    <w:uiPriority w:val="99"/>
    <w:semiHidden/>
    <w:rPr>
      <w:rFonts w:ascii="Tahoma" w:hAnsi="Tahoma" w:cs="Tahoma"/>
      <w:sz w:val="16"/>
      <w:lang w:val="x-none" w:eastAsia="cs-CZ"/>
    </w:rPr>
  </w:style>
  <w:style w:type="character" w:customStyle="1" w:styleId="truktradokumentuChar1411">
    <w:name w:val="Štruktúra dokumentu Char1411"/>
    <w:aliases w:val="Char9 Char Char1412,Document Map Char Char Char1412,Štruktúra dokumentu Char Char Char1412"/>
    <w:uiPriority w:val="99"/>
    <w:semiHidden/>
    <w:rPr>
      <w:rFonts w:ascii="Tahoma" w:hAnsi="Tahoma" w:cs="Tahoma"/>
      <w:sz w:val="16"/>
      <w:lang w:val="x-none" w:eastAsia="cs-CZ"/>
    </w:rPr>
  </w:style>
  <w:style w:type="character" w:customStyle="1" w:styleId="truktradokumentuChar1410">
    <w:name w:val="Štruktúra dokumentu Char1410"/>
    <w:aliases w:val="Char9 Char Char1411,Document Map Char Char Char1411,Štruktúra dokumentu Char Char Char1411"/>
    <w:uiPriority w:val="99"/>
    <w:semiHidden/>
    <w:rPr>
      <w:rFonts w:ascii="Tahoma" w:hAnsi="Tahoma" w:cs="Tahoma"/>
      <w:sz w:val="16"/>
      <w:lang w:val="x-none" w:eastAsia="cs-CZ"/>
    </w:rPr>
  </w:style>
  <w:style w:type="character" w:customStyle="1" w:styleId="truktradokumentuChar1409">
    <w:name w:val="Štruktúra dokumentu Char1409"/>
    <w:aliases w:val="Char9 Char Char1410,Document Map Char Char Char1410,Štruktúra dokumentu Char Char Char1410"/>
    <w:uiPriority w:val="99"/>
    <w:semiHidden/>
    <w:rPr>
      <w:rFonts w:ascii="Tahoma" w:hAnsi="Tahoma" w:cs="Tahoma"/>
      <w:sz w:val="16"/>
      <w:lang w:val="x-none" w:eastAsia="cs-CZ"/>
    </w:rPr>
  </w:style>
  <w:style w:type="character" w:customStyle="1" w:styleId="truktradokumentuChar1408">
    <w:name w:val="Štruktúra dokumentu Char1408"/>
    <w:aliases w:val="Char9 Char Char1409,Document Map Char Char Char1409,Štruktúra dokumentu Char Char Char1409"/>
    <w:uiPriority w:val="99"/>
    <w:semiHidden/>
    <w:rPr>
      <w:rFonts w:ascii="Tahoma" w:hAnsi="Tahoma" w:cs="Tahoma"/>
      <w:sz w:val="16"/>
      <w:lang w:val="x-none" w:eastAsia="cs-CZ"/>
    </w:rPr>
  </w:style>
  <w:style w:type="character" w:customStyle="1" w:styleId="truktradokumentuChar1407">
    <w:name w:val="Štruktúra dokumentu Char1407"/>
    <w:aliases w:val="Char9 Char Char1408,Document Map Char Char Char1408,Štruktúra dokumentu Char Char Char1408"/>
    <w:uiPriority w:val="99"/>
    <w:semiHidden/>
    <w:rPr>
      <w:rFonts w:ascii="Tahoma" w:hAnsi="Tahoma" w:cs="Tahoma"/>
      <w:sz w:val="16"/>
      <w:lang w:val="x-none" w:eastAsia="cs-CZ"/>
    </w:rPr>
  </w:style>
  <w:style w:type="character" w:customStyle="1" w:styleId="truktradokumentuChar1406">
    <w:name w:val="Štruktúra dokumentu Char1406"/>
    <w:aliases w:val="Char9 Char Char1407,Document Map Char Char Char1407,Štruktúra dokumentu Char Char Char1407"/>
    <w:uiPriority w:val="99"/>
    <w:semiHidden/>
    <w:rPr>
      <w:rFonts w:ascii="Tahoma" w:hAnsi="Tahoma" w:cs="Tahoma"/>
      <w:sz w:val="16"/>
      <w:lang w:val="x-none" w:eastAsia="cs-CZ"/>
    </w:rPr>
  </w:style>
  <w:style w:type="character" w:customStyle="1" w:styleId="truktradokumentuChar1405">
    <w:name w:val="Štruktúra dokumentu Char1405"/>
    <w:aliases w:val="Char9 Char Char1406,Document Map Char Char Char1406,Štruktúra dokumentu Char Char Char1406"/>
    <w:uiPriority w:val="99"/>
    <w:semiHidden/>
    <w:rPr>
      <w:rFonts w:ascii="Tahoma" w:hAnsi="Tahoma" w:cs="Tahoma"/>
      <w:sz w:val="16"/>
      <w:lang w:val="x-none" w:eastAsia="cs-CZ"/>
    </w:rPr>
  </w:style>
  <w:style w:type="character" w:customStyle="1" w:styleId="truktradokumentuChar1404">
    <w:name w:val="Štruktúra dokumentu Char1404"/>
    <w:aliases w:val="Char9 Char Char1405,Document Map Char Char Char1405,Štruktúra dokumentu Char Char Char1405"/>
    <w:uiPriority w:val="99"/>
    <w:semiHidden/>
    <w:rPr>
      <w:rFonts w:ascii="Tahoma" w:hAnsi="Tahoma" w:cs="Tahoma"/>
      <w:sz w:val="16"/>
      <w:lang w:val="x-none" w:eastAsia="cs-CZ"/>
    </w:rPr>
  </w:style>
  <w:style w:type="character" w:customStyle="1" w:styleId="truktradokumentuChar1403">
    <w:name w:val="Štruktúra dokumentu Char1403"/>
    <w:aliases w:val="Char9 Char Char1404,Document Map Char Char Char1404,Štruktúra dokumentu Char Char Char1404"/>
    <w:uiPriority w:val="99"/>
    <w:semiHidden/>
    <w:rPr>
      <w:rFonts w:ascii="Tahoma" w:hAnsi="Tahoma" w:cs="Tahoma"/>
      <w:sz w:val="16"/>
      <w:lang w:val="x-none" w:eastAsia="cs-CZ"/>
    </w:rPr>
  </w:style>
  <w:style w:type="character" w:customStyle="1" w:styleId="truktradokumentuChar1402">
    <w:name w:val="Štruktúra dokumentu Char1402"/>
    <w:aliases w:val="Char9 Char Char1403,Document Map Char Char Char1403,Štruktúra dokumentu Char Char Char1403"/>
    <w:uiPriority w:val="99"/>
    <w:semiHidden/>
    <w:rPr>
      <w:rFonts w:ascii="Tahoma" w:hAnsi="Tahoma" w:cs="Tahoma"/>
      <w:sz w:val="16"/>
      <w:lang w:val="x-none" w:eastAsia="cs-CZ"/>
    </w:rPr>
  </w:style>
  <w:style w:type="character" w:customStyle="1" w:styleId="truktradokumentuChar1401">
    <w:name w:val="Štruktúra dokumentu Char1401"/>
    <w:aliases w:val="Char9 Char Char1402,Document Map Char Char Char1402,Štruktúra dokumentu Char Char Char1402"/>
    <w:uiPriority w:val="99"/>
    <w:semiHidden/>
    <w:rPr>
      <w:rFonts w:ascii="Tahoma" w:hAnsi="Tahoma" w:cs="Tahoma"/>
      <w:sz w:val="16"/>
      <w:lang w:val="x-none" w:eastAsia="cs-CZ"/>
    </w:rPr>
  </w:style>
  <w:style w:type="character" w:customStyle="1" w:styleId="truktradokumentuChar1400">
    <w:name w:val="Štruktúra dokumentu Char1400"/>
    <w:aliases w:val="Char9 Char Char1401,Document Map Char Char Char1401,Štruktúra dokumentu Char Char Char1401"/>
    <w:uiPriority w:val="99"/>
    <w:semiHidden/>
    <w:rPr>
      <w:rFonts w:ascii="Tahoma" w:hAnsi="Tahoma" w:cs="Tahoma"/>
      <w:sz w:val="16"/>
      <w:lang w:val="x-none" w:eastAsia="cs-CZ"/>
    </w:rPr>
  </w:style>
  <w:style w:type="character" w:customStyle="1" w:styleId="truktradokumentuChar1399">
    <w:name w:val="Štruktúra dokumentu Char1399"/>
    <w:aliases w:val="Char9 Char Char1400,Document Map Char Char Char1400,Štruktúra dokumentu Char Char Char1400"/>
    <w:uiPriority w:val="99"/>
    <w:semiHidden/>
    <w:rPr>
      <w:rFonts w:ascii="Tahoma" w:hAnsi="Tahoma" w:cs="Tahoma"/>
      <w:sz w:val="16"/>
      <w:lang w:val="x-none" w:eastAsia="cs-CZ"/>
    </w:rPr>
  </w:style>
  <w:style w:type="character" w:customStyle="1" w:styleId="truktradokumentuChar1398">
    <w:name w:val="Štruktúra dokumentu Char1398"/>
    <w:aliases w:val="Char9 Char Char1399,Document Map Char Char Char1399,Štruktúra dokumentu Char Char Char1399"/>
    <w:uiPriority w:val="99"/>
    <w:semiHidden/>
    <w:rPr>
      <w:rFonts w:ascii="Tahoma" w:hAnsi="Tahoma" w:cs="Tahoma"/>
      <w:sz w:val="16"/>
      <w:lang w:val="x-none" w:eastAsia="cs-CZ"/>
    </w:rPr>
  </w:style>
  <w:style w:type="character" w:customStyle="1" w:styleId="truktradokumentuChar1397">
    <w:name w:val="Štruktúra dokumentu Char1397"/>
    <w:aliases w:val="Char9 Char Char1398,Document Map Char Char Char1398,Štruktúra dokumentu Char Char Char1398"/>
    <w:uiPriority w:val="99"/>
    <w:semiHidden/>
    <w:rPr>
      <w:rFonts w:ascii="Tahoma" w:hAnsi="Tahoma" w:cs="Tahoma"/>
      <w:sz w:val="16"/>
      <w:lang w:val="x-none" w:eastAsia="cs-CZ"/>
    </w:rPr>
  </w:style>
  <w:style w:type="character" w:customStyle="1" w:styleId="truktradokumentuChar1396">
    <w:name w:val="Štruktúra dokumentu Char1396"/>
    <w:aliases w:val="Char9 Char Char1397,Document Map Char Char Char1397,Štruktúra dokumentu Char Char Char1397"/>
    <w:uiPriority w:val="99"/>
    <w:semiHidden/>
    <w:rPr>
      <w:rFonts w:ascii="Tahoma" w:hAnsi="Tahoma" w:cs="Tahoma"/>
      <w:sz w:val="16"/>
      <w:lang w:val="x-none" w:eastAsia="cs-CZ"/>
    </w:rPr>
  </w:style>
  <w:style w:type="character" w:customStyle="1" w:styleId="truktradokumentuChar1395">
    <w:name w:val="Štruktúra dokumentu Char1395"/>
    <w:aliases w:val="Char9 Char Char1396,Document Map Char Char Char1396,Štruktúra dokumentu Char Char Char1396"/>
    <w:uiPriority w:val="99"/>
    <w:semiHidden/>
    <w:rPr>
      <w:rFonts w:ascii="Tahoma" w:hAnsi="Tahoma" w:cs="Tahoma"/>
      <w:sz w:val="16"/>
      <w:lang w:val="x-none" w:eastAsia="cs-CZ"/>
    </w:rPr>
  </w:style>
  <w:style w:type="character" w:customStyle="1" w:styleId="truktradokumentuChar1394">
    <w:name w:val="Štruktúra dokumentu Char1394"/>
    <w:aliases w:val="Char9 Char Char1395,Document Map Char Char Char1395,Štruktúra dokumentu Char Char Char1395"/>
    <w:uiPriority w:val="99"/>
    <w:semiHidden/>
    <w:rPr>
      <w:rFonts w:ascii="Tahoma" w:hAnsi="Tahoma" w:cs="Tahoma"/>
      <w:sz w:val="16"/>
      <w:lang w:val="x-none" w:eastAsia="cs-CZ"/>
    </w:rPr>
  </w:style>
  <w:style w:type="character" w:customStyle="1" w:styleId="truktradokumentuChar1393">
    <w:name w:val="Štruktúra dokumentu Char1393"/>
    <w:aliases w:val="Char9 Char Char1394,Document Map Char Char Char1394,Štruktúra dokumentu Char Char Char1394"/>
    <w:uiPriority w:val="99"/>
    <w:semiHidden/>
    <w:rPr>
      <w:rFonts w:ascii="Tahoma" w:hAnsi="Tahoma" w:cs="Tahoma"/>
      <w:sz w:val="16"/>
      <w:lang w:val="x-none" w:eastAsia="cs-CZ"/>
    </w:rPr>
  </w:style>
  <w:style w:type="character" w:customStyle="1" w:styleId="truktradokumentuChar1392">
    <w:name w:val="Štruktúra dokumentu Char1392"/>
    <w:aliases w:val="Char9 Char Char1393,Document Map Char Char Char1393,Štruktúra dokumentu Char Char Char1393"/>
    <w:uiPriority w:val="99"/>
    <w:semiHidden/>
    <w:rPr>
      <w:rFonts w:ascii="Tahoma" w:hAnsi="Tahoma" w:cs="Tahoma"/>
      <w:sz w:val="16"/>
      <w:lang w:val="x-none" w:eastAsia="cs-CZ"/>
    </w:rPr>
  </w:style>
  <w:style w:type="character" w:customStyle="1" w:styleId="truktradokumentuChar1391">
    <w:name w:val="Štruktúra dokumentu Char1391"/>
    <w:aliases w:val="Char9 Char Char1392,Document Map Char Char Char1392,Štruktúra dokumentu Char Char Char1392"/>
    <w:uiPriority w:val="99"/>
    <w:semiHidden/>
    <w:rPr>
      <w:rFonts w:ascii="Tahoma" w:hAnsi="Tahoma" w:cs="Tahoma"/>
      <w:sz w:val="16"/>
      <w:lang w:val="x-none" w:eastAsia="cs-CZ"/>
    </w:rPr>
  </w:style>
  <w:style w:type="character" w:customStyle="1" w:styleId="truktradokumentuChar1390">
    <w:name w:val="Štruktúra dokumentu Char1390"/>
    <w:aliases w:val="Char9 Char Char1391,Document Map Char Char Char1391,Štruktúra dokumentu Char Char Char1391"/>
    <w:uiPriority w:val="99"/>
    <w:semiHidden/>
    <w:rPr>
      <w:rFonts w:ascii="Tahoma" w:hAnsi="Tahoma" w:cs="Tahoma"/>
      <w:sz w:val="16"/>
      <w:lang w:val="x-none" w:eastAsia="cs-CZ"/>
    </w:rPr>
  </w:style>
  <w:style w:type="character" w:customStyle="1" w:styleId="truktradokumentuChar1389">
    <w:name w:val="Štruktúra dokumentu Char1389"/>
    <w:aliases w:val="Char9 Char Char1390,Document Map Char Char Char1390,Štruktúra dokumentu Char Char Char1390"/>
    <w:uiPriority w:val="99"/>
    <w:semiHidden/>
    <w:rPr>
      <w:rFonts w:ascii="Tahoma" w:hAnsi="Tahoma" w:cs="Tahoma"/>
      <w:sz w:val="16"/>
      <w:lang w:val="x-none" w:eastAsia="cs-CZ"/>
    </w:rPr>
  </w:style>
  <w:style w:type="character" w:customStyle="1" w:styleId="truktradokumentuChar1388">
    <w:name w:val="Štruktúra dokumentu Char1388"/>
    <w:aliases w:val="Char9 Char Char1389,Document Map Char Char Char1389,Štruktúra dokumentu Char Char Char1389"/>
    <w:uiPriority w:val="99"/>
    <w:semiHidden/>
    <w:rPr>
      <w:rFonts w:ascii="Tahoma" w:hAnsi="Tahoma" w:cs="Tahoma"/>
      <w:sz w:val="16"/>
      <w:lang w:val="x-none" w:eastAsia="cs-CZ"/>
    </w:rPr>
  </w:style>
  <w:style w:type="character" w:customStyle="1" w:styleId="truktradokumentuChar1387">
    <w:name w:val="Štruktúra dokumentu Char1387"/>
    <w:aliases w:val="Char9 Char Char1388,Document Map Char Char Char1388,Štruktúra dokumentu Char Char Char1388"/>
    <w:uiPriority w:val="99"/>
    <w:semiHidden/>
    <w:rPr>
      <w:rFonts w:ascii="Tahoma" w:hAnsi="Tahoma" w:cs="Tahoma"/>
      <w:sz w:val="16"/>
      <w:lang w:val="x-none" w:eastAsia="cs-CZ"/>
    </w:rPr>
  </w:style>
  <w:style w:type="character" w:customStyle="1" w:styleId="truktradokumentuChar1386">
    <w:name w:val="Štruktúra dokumentu Char1386"/>
    <w:aliases w:val="Char9 Char Char1387,Document Map Char Char Char1387,Štruktúra dokumentu Char Char Char1387"/>
    <w:uiPriority w:val="99"/>
    <w:semiHidden/>
    <w:rPr>
      <w:rFonts w:ascii="Tahoma" w:hAnsi="Tahoma" w:cs="Tahoma"/>
      <w:sz w:val="16"/>
      <w:lang w:val="x-none" w:eastAsia="cs-CZ"/>
    </w:rPr>
  </w:style>
  <w:style w:type="character" w:customStyle="1" w:styleId="truktradokumentuChar1385">
    <w:name w:val="Štruktúra dokumentu Char1385"/>
    <w:aliases w:val="Char9 Char Char1386,Document Map Char Char Char1386,Štruktúra dokumentu Char Char Char1386"/>
    <w:uiPriority w:val="99"/>
    <w:semiHidden/>
    <w:rPr>
      <w:rFonts w:ascii="Tahoma" w:hAnsi="Tahoma" w:cs="Tahoma"/>
      <w:sz w:val="16"/>
      <w:lang w:val="x-none" w:eastAsia="cs-CZ"/>
    </w:rPr>
  </w:style>
  <w:style w:type="character" w:customStyle="1" w:styleId="truktradokumentuChar1384">
    <w:name w:val="Štruktúra dokumentu Char1384"/>
    <w:aliases w:val="Char9 Char Char1385,Document Map Char Char Char1385,Štruktúra dokumentu Char Char Char1385"/>
    <w:uiPriority w:val="99"/>
    <w:semiHidden/>
    <w:rPr>
      <w:rFonts w:ascii="Tahoma" w:hAnsi="Tahoma" w:cs="Tahoma"/>
      <w:sz w:val="16"/>
      <w:lang w:val="x-none" w:eastAsia="cs-CZ"/>
    </w:rPr>
  </w:style>
  <w:style w:type="character" w:customStyle="1" w:styleId="truktradokumentuChar1383">
    <w:name w:val="Štruktúra dokumentu Char1383"/>
    <w:aliases w:val="Char9 Char Char1384,Document Map Char Char Char1384,Štruktúra dokumentu Char Char Char1384"/>
    <w:uiPriority w:val="99"/>
    <w:semiHidden/>
    <w:rPr>
      <w:rFonts w:ascii="Tahoma" w:hAnsi="Tahoma" w:cs="Tahoma"/>
      <w:sz w:val="16"/>
      <w:lang w:val="x-none" w:eastAsia="cs-CZ"/>
    </w:rPr>
  </w:style>
  <w:style w:type="character" w:customStyle="1" w:styleId="truktradokumentuChar1382">
    <w:name w:val="Štruktúra dokumentu Char1382"/>
    <w:aliases w:val="Char9 Char Char1383,Document Map Char Char Char1383,Štruktúra dokumentu Char Char Char1383"/>
    <w:uiPriority w:val="99"/>
    <w:semiHidden/>
    <w:rPr>
      <w:rFonts w:ascii="Tahoma" w:hAnsi="Tahoma" w:cs="Tahoma"/>
      <w:sz w:val="16"/>
      <w:lang w:val="x-none" w:eastAsia="cs-CZ"/>
    </w:rPr>
  </w:style>
  <w:style w:type="character" w:customStyle="1" w:styleId="truktradokumentuChar1381">
    <w:name w:val="Štruktúra dokumentu Char1381"/>
    <w:aliases w:val="Char9 Char Char1382,Document Map Char Char Char1382,Štruktúra dokumentu Char Char Char1382"/>
    <w:uiPriority w:val="99"/>
    <w:semiHidden/>
    <w:rPr>
      <w:rFonts w:ascii="Tahoma" w:hAnsi="Tahoma" w:cs="Tahoma"/>
      <w:sz w:val="16"/>
      <w:lang w:val="x-none" w:eastAsia="cs-CZ"/>
    </w:rPr>
  </w:style>
  <w:style w:type="character" w:customStyle="1" w:styleId="truktradokumentuChar1380">
    <w:name w:val="Štruktúra dokumentu Char1380"/>
    <w:aliases w:val="Char9 Char Char1381,Document Map Char Char Char1381,Štruktúra dokumentu Char Char Char1381"/>
    <w:uiPriority w:val="99"/>
    <w:semiHidden/>
    <w:rPr>
      <w:rFonts w:ascii="Tahoma" w:hAnsi="Tahoma" w:cs="Tahoma"/>
      <w:sz w:val="16"/>
      <w:lang w:val="x-none" w:eastAsia="cs-CZ"/>
    </w:rPr>
  </w:style>
  <w:style w:type="character" w:customStyle="1" w:styleId="truktradokumentuChar1379">
    <w:name w:val="Štruktúra dokumentu Char1379"/>
    <w:aliases w:val="Char9 Char Char1380,Document Map Char Char Char1380,Štruktúra dokumentu Char Char Char1380"/>
    <w:uiPriority w:val="99"/>
    <w:semiHidden/>
    <w:rPr>
      <w:rFonts w:ascii="Tahoma" w:hAnsi="Tahoma" w:cs="Tahoma"/>
      <w:sz w:val="16"/>
      <w:lang w:val="x-none" w:eastAsia="cs-CZ"/>
    </w:rPr>
  </w:style>
  <w:style w:type="character" w:customStyle="1" w:styleId="truktradokumentuChar1378">
    <w:name w:val="Štruktúra dokumentu Char1378"/>
    <w:aliases w:val="Char9 Char Char1379,Document Map Char Char Char1379,Štruktúra dokumentu Char Char Char1379"/>
    <w:uiPriority w:val="99"/>
    <w:semiHidden/>
    <w:rPr>
      <w:rFonts w:ascii="Tahoma" w:hAnsi="Tahoma" w:cs="Tahoma"/>
      <w:sz w:val="16"/>
      <w:lang w:val="x-none" w:eastAsia="cs-CZ"/>
    </w:rPr>
  </w:style>
  <w:style w:type="character" w:customStyle="1" w:styleId="truktradokumentuChar1377">
    <w:name w:val="Štruktúra dokumentu Char1377"/>
    <w:aliases w:val="Char9 Char Char1378,Document Map Char Char Char1378,Štruktúra dokumentu Char Char Char1378"/>
    <w:uiPriority w:val="99"/>
    <w:semiHidden/>
    <w:rPr>
      <w:rFonts w:ascii="Tahoma" w:hAnsi="Tahoma" w:cs="Tahoma"/>
      <w:sz w:val="16"/>
      <w:lang w:val="x-none" w:eastAsia="cs-CZ"/>
    </w:rPr>
  </w:style>
  <w:style w:type="character" w:customStyle="1" w:styleId="truktradokumentuChar1376">
    <w:name w:val="Štruktúra dokumentu Char1376"/>
    <w:aliases w:val="Char9 Char Char1377,Document Map Char Char Char1377,Štruktúra dokumentu Char Char Char1377"/>
    <w:uiPriority w:val="99"/>
    <w:semiHidden/>
    <w:rPr>
      <w:rFonts w:ascii="Tahoma" w:hAnsi="Tahoma" w:cs="Tahoma"/>
      <w:sz w:val="16"/>
      <w:lang w:val="x-none" w:eastAsia="cs-CZ"/>
    </w:rPr>
  </w:style>
  <w:style w:type="character" w:customStyle="1" w:styleId="truktradokumentuChar1375">
    <w:name w:val="Štruktúra dokumentu Char1375"/>
    <w:aliases w:val="Char9 Char Char1376,Document Map Char Char Char1376,Štruktúra dokumentu Char Char Char1376"/>
    <w:uiPriority w:val="99"/>
    <w:semiHidden/>
    <w:rPr>
      <w:rFonts w:ascii="Tahoma" w:hAnsi="Tahoma" w:cs="Tahoma"/>
      <w:sz w:val="16"/>
      <w:lang w:val="x-none" w:eastAsia="cs-CZ"/>
    </w:rPr>
  </w:style>
  <w:style w:type="character" w:customStyle="1" w:styleId="truktradokumentuChar1374">
    <w:name w:val="Štruktúra dokumentu Char1374"/>
    <w:aliases w:val="Char9 Char Char1375,Document Map Char Char Char1375,Štruktúra dokumentu Char Char Char1375"/>
    <w:uiPriority w:val="99"/>
    <w:semiHidden/>
    <w:rPr>
      <w:rFonts w:ascii="Tahoma" w:hAnsi="Tahoma" w:cs="Tahoma"/>
      <w:sz w:val="16"/>
      <w:lang w:val="x-none" w:eastAsia="cs-CZ"/>
    </w:rPr>
  </w:style>
  <w:style w:type="character" w:customStyle="1" w:styleId="truktradokumentuChar1373">
    <w:name w:val="Štruktúra dokumentu Char1373"/>
    <w:aliases w:val="Char9 Char Char1374,Document Map Char Char Char1374,Štruktúra dokumentu Char Char Char1374"/>
    <w:uiPriority w:val="99"/>
    <w:semiHidden/>
    <w:rPr>
      <w:rFonts w:ascii="Tahoma" w:hAnsi="Tahoma" w:cs="Tahoma"/>
      <w:sz w:val="16"/>
      <w:lang w:val="x-none" w:eastAsia="cs-CZ"/>
    </w:rPr>
  </w:style>
  <w:style w:type="character" w:customStyle="1" w:styleId="truktradokumentuChar1372">
    <w:name w:val="Štruktúra dokumentu Char1372"/>
    <w:aliases w:val="Char9 Char Char1373,Document Map Char Char Char1373,Štruktúra dokumentu Char Char Char1373"/>
    <w:uiPriority w:val="99"/>
    <w:semiHidden/>
    <w:rPr>
      <w:rFonts w:ascii="Tahoma" w:hAnsi="Tahoma" w:cs="Tahoma"/>
      <w:sz w:val="16"/>
      <w:lang w:val="x-none" w:eastAsia="cs-CZ"/>
    </w:rPr>
  </w:style>
  <w:style w:type="character" w:customStyle="1" w:styleId="truktradokumentuChar1371">
    <w:name w:val="Štruktúra dokumentu Char1371"/>
    <w:aliases w:val="Char9 Char Char1372,Document Map Char Char Char1372,Štruktúra dokumentu Char Char Char1372"/>
    <w:uiPriority w:val="99"/>
    <w:semiHidden/>
    <w:rPr>
      <w:rFonts w:ascii="Tahoma" w:hAnsi="Tahoma" w:cs="Tahoma"/>
      <w:sz w:val="16"/>
      <w:lang w:val="x-none" w:eastAsia="cs-CZ"/>
    </w:rPr>
  </w:style>
  <w:style w:type="character" w:customStyle="1" w:styleId="truktradokumentuChar1370">
    <w:name w:val="Štruktúra dokumentu Char1370"/>
    <w:aliases w:val="Char9 Char Char1371,Document Map Char Char Char1371,Štruktúra dokumentu Char Char Char1371"/>
    <w:uiPriority w:val="99"/>
    <w:semiHidden/>
    <w:rPr>
      <w:rFonts w:ascii="Tahoma" w:hAnsi="Tahoma" w:cs="Tahoma"/>
      <w:sz w:val="16"/>
      <w:lang w:val="x-none" w:eastAsia="cs-CZ"/>
    </w:rPr>
  </w:style>
  <w:style w:type="character" w:customStyle="1" w:styleId="truktradokumentuChar1369">
    <w:name w:val="Štruktúra dokumentu Char1369"/>
    <w:aliases w:val="Char9 Char Char1370,Document Map Char Char Char1370,Štruktúra dokumentu Char Char Char1370"/>
    <w:uiPriority w:val="99"/>
    <w:semiHidden/>
    <w:rPr>
      <w:rFonts w:ascii="Tahoma" w:hAnsi="Tahoma" w:cs="Tahoma"/>
      <w:sz w:val="16"/>
      <w:lang w:val="x-none" w:eastAsia="cs-CZ"/>
    </w:rPr>
  </w:style>
  <w:style w:type="character" w:customStyle="1" w:styleId="truktradokumentuChar1368">
    <w:name w:val="Štruktúra dokumentu Char1368"/>
    <w:aliases w:val="Char9 Char Char1369,Document Map Char Char Char1369,Štruktúra dokumentu Char Char Char1369"/>
    <w:uiPriority w:val="99"/>
    <w:semiHidden/>
    <w:rPr>
      <w:rFonts w:ascii="Tahoma" w:hAnsi="Tahoma" w:cs="Tahoma"/>
      <w:sz w:val="16"/>
      <w:lang w:val="x-none" w:eastAsia="cs-CZ"/>
    </w:rPr>
  </w:style>
  <w:style w:type="character" w:customStyle="1" w:styleId="truktradokumentuChar1367">
    <w:name w:val="Štruktúra dokumentu Char1367"/>
    <w:aliases w:val="Char9 Char Char1368,Document Map Char Char Char1368,Štruktúra dokumentu Char Char Char1368"/>
    <w:uiPriority w:val="99"/>
    <w:semiHidden/>
    <w:rPr>
      <w:rFonts w:ascii="Tahoma" w:hAnsi="Tahoma" w:cs="Tahoma"/>
      <w:sz w:val="16"/>
      <w:lang w:val="x-none" w:eastAsia="cs-CZ"/>
    </w:rPr>
  </w:style>
  <w:style w:type="character" w:customStyle="1" w:styleId="truktradokumentuChar1366">
    <w:name w:val="Štruktúra dokumentu Char1366"/>
    <w:aliases w:val="Char9 Char Char1367,Document Map Char Char Char1367,Štruktúra dokumentu Char Char Char1367"/>
    <w:uiPriority w:val="99"/>
    <w:semiHidden/>
    <w:rPr>
      <w:rFonts w:ascii="Tahoma" w:hAnsi="Tahoma" w:cs="Tahoma"/>
      <w:sz w:val="16"/>
      <w:lang w:val="x-none" w:eastAsia="cs-CZ"/>
    </w:rPr>
  </w:style>
  <w:style w:type="character" w:customStyle="1" w:styleId="truktradokumentuChar1365">
    <w:name w:val="Štruktúra dokumentu Char1365"/>
    <w:aliases w:val="Char9 Char Char1366,Document Map Char Char Char1366,Štruktúra dokumentu Char Char Char1366"/>
    <w:uiPriority w:val="99"/>
    <w:semiHidden/>
    <w:rPr>
      <w:rFonts w:ascii="Tahoma" w:hAnsi="Tahoma" w:cs="Tahoma"/>
      <w:sz w:val="16"/>
      <w:lang w:val="x-none" w:eastAsia="cs-CZ"/>
    </w:rPr>
  </w:style>
  <w:style w:type="character" w:customStyle="1" w:styleId="truktradokumentuChar1364">
    <w:name w:val="Štruktúra dokumentu Char1364"/>
    <w:aliases w:val="Char9 Char Char1365,Document Map Char Char Char1365,Štruktúra dokumentu Char Char Char1365"/>
    <w:uiPriority w:val="99"/>
    <w:semiHidden/>
    <w:rPr>
      <w:rFonts w:ascii="Tahoma" w:hAnsi="Tahoma" w:cs="Tahoma"/>
      <w:sz w:val="16"/>
      <w:lang w:val="x-none" w:eastAsia="cs-CZ"/>
    </w:rPr>
  </w:style>
  <w:style w:type="character" w:customStyle="1" w:styleId="truktradokumentuChar1363">
    <w:name w:val="Štruktúra dokumentu Char1363"/>
    <w:aliases w:val="Char9 Char Char1364,Document Map Char Char Char1364,Štruktúra dokumentu Char Char Char1364"/>
    <w:uiPriority w:val="99"/>
    <w:semiHidden/>
    <w:rPr>
      <w:rFonts w:ascii="Tahoma" w:hAnsi="Tahoma" w:cs="Tahoma"/>
      <w:sz w:val="16"/>
      <w:lang w:val="x-none" w:eastAsia="cs-CZ"/>
    </w:rPr>
  </w:style>
  <w:style w:type="character" w:customStyle="1" w:styleId="truktradokumentuChar1362">
    <w:name w:val="Štruktúra dokumentu Char1362"/>
    <w:aliases w:val="Char9 Char Char1363,Document Map Char Char Char1363,Štruktúra dokumentu Char Char Char1363"/>
    <w:uiPriority w:val="99"/>
    <w:semiHidden/>
    <w:rPr>
      <w:rFonts w:ascii="Tahoma" w:hAnsi="Tahoma" w:cs="Tahoma"/>
      <w:sz w:val="16"/>
      <w:lang w:val="x-none" w:eastAsia="cs-CZ"/>
    </w:rPr>
  </w:style>
  <w:style w:type="character" w:customStyle="1" w:styleId="truktradokumentuChar1361">
    <w:name w:val="Štruktúra dokumentu Char1361"/>
    <w:aliases w:val="Char9 Char Char1362,Document Map Char Char Char1362,Štruktúra dokumentu Char Char Char1362"/>
    <w:uiPriority w:val="99"/>
    <w:semiHidden/>
    <w:rPr>
      <w:rFonts w:ascii="Tahoma" w:hAnsi="Tahoma" w:cs="Tahoma"/>
      <w:sz w:val="16"/>
      <w:lang w:val="x-none" w:eastAsia="cs-CZ"/>
    </w:rPr>
  </w:style>
  <w:style w:type="character" w:customStyle="1" w:styleId="truktradokumentuChar1360">
    <w:name w:val="Štruktúra dokumentu Char1360"/>
    <w:aliases w:val="Char9 Char Char1361,Document Map Char Char Char1361,Štruktúra dokumentu Char Char Char1361"/>
    <w:uiPriority w:val="99"/>
    <w:semiHidden/>
    <w:rPr>
      <w:rFonts w:ascii="Tahoma" w:hAnsi="Tahoma" w:cs="Tahoma"/>
      <w:sz w:val="16"/>
      <w:lang w:val="x-none" w:eastAsia="cs-CZ"/>
    </w:rPr>
  </w:style>
  <w:style w:type="character" w:customStyle="1" w:styleId="truktradokumentuChar1359">
    <w:name w:val="Štruktúra dokumentu Char1359"/>
    <w:aliases w:val="Char9 Char Char1360,Document Map Char Char Char1360,Štruktúra dokumentu Char Char Char1360"/>
    <w:uiPriority w:val="99"/>
    <w:semiHidden/>
    <w:rPr>
      <w:rFonts w:ascii="Tahoma" w:hAnsi="Tahoma" w:cs="Tahoma"/>
      <w:sz w:val="16"/>
      <w:lang w:val="x-none" w:eastAsia="cs-CZ"/>
    </w:rPr>
  </w:style>
  <w:style w:type="character" w:customStyle="1" w:styleId="truktradokumentuChar1358">
    <w:name w:val="Štruktúra dokumentu Char1358"/>
    <w:aliases w:val="Char9 Char Char1359,Document Map Char Char Char1359,Štruktúra dokumentu Char Char Char1359"/>
    <w:uiPriority w:val="99"/>
    <w:semiHidden/>
    <w:rPr>
      <w:rFonts w:ascii="Tahoma" w:hAnsi="Tahoma" w:cs="Tahoma"/>
      <w:sz w:val="16"/>
      <w:lang w:val="x-none" w:eastAsia="cs-CZ"/>
    </w:rPr>
  </w:style>
  <w:style w:type="character" w:customStyle="1" w:styleId="truktradokumentuChar1357">
    <w:name w:val="Štruktúra dokumentu Char1357"/>
    <w:aliases w:val="Char9 Char Char1358,Document Map Char Char Char1358,Štruktúra dokumentu Char Char Char1358"/>
    <w:uiPriority w:val="99"/>
    <w:semiHidden/>
    <w:rPr>
      <w:rFonts w:ascii="Tahoma" w:hAnsi="Tahoma" w:cs="Tahoma"/>
      <w:sz w:val="16"/>
      <w:lang w:val="x-none" w:eastAsia="cs-CZ"/>
    </w:rPr>
  </w:style>
  <w:style w:type="character" w:customStyle="1" w:styleId="truktradokumentuChar1356">
    <w:name w:val="Štruktúra dokumentu Char1356"/>
    <w:aliases w:val="Char9 Char Char1357,Document Map Char Char Char1357,Štruktúra dokumentu Char Char Char1357"/>
    <w:uiPriority w:val="99"/>
    <w:semiHidden/>
    <w:rPr>
      <w:rFonts w:ascii="Tahoma" w:hAnsi="Tahoma" w:cs="Tahoma"/>
      <w:sz w:val="16"/>
      <w:lang w:val="x-none" w:eastAsia="cs-CZ"/>
    </w:rPr>
  </w:style>
  <w:style w:type="character" w:customStyle="1" w:styleId="truktradokumentuChar1355">
    <w:name w:val="Štruktúra dokumentu Char1355"/>
    <w:aliases w:val="Char9 Char Char1356,Document Map Char Char Char1356,Štruktúra dokumentu Char Char Char1356"/>
    <w:uiPriority w:val="99"/>
    <w:semiHidden/>
    <w:rPr>
      <w:rFonts w:ascii="Tahoma" w:hAnsi="Tahoma" w:cs="Tahoma"/>
      <w:sz w:val="16"/>
      <w:lang w:val="x-none" w:eastAsia="cs-CZ"/>
    </w:rPr>
  </w:style>
  <w:style w:type="character" w:customStyle="1" w:styleId="truktradokumentuChar1354">
    <w:name w:val="Štruktúra dokumentu Char1354"/>
    <w:aliases w:val="Char9 Char Char1355,Document Map Char Char Char1355,Štruktúra dokumentu Char Char Char1355"/>
    <w:uiPriority w:val="99"/>
    <w:semiHidden/>
    <w:rPr>
      <w:rFonts w:ascii="Tahoma" w:hAnsi="Tahoma" w:cs="Tahoma"/>
      <w:sz w:val="16"/>
      <w:lang w:val="x-none" w:eastAsia="cs-CZ"/>
    </w:rPr>
  </w:style>
  <w:style w:type="character" w:customStyle="1" w:styleId="truktradokumentuChar1353">
    <w:name w:val="Štruktúra dokumentu Char1353"/>
    <w:aliases w:val="Char9 Char Char1354,Document Map Char Char Char1354,Štruktúra dokumentu Char Char Char1354"/>
    <w:uiPriority w:val="99"/>
    <w:semiHidden/>
    <w:rPr>
      <w:rFonts w:ascii="Tahoma" w:hAnsi="Tahoma" w:cs="Tahoma"/>
      <w:sz w:val="16"/>
      <w:lang w:val="x-none" w:eastAsia="cs-CZ"/>
    </w:rPr>
  </w:style>
  <w:style w:type="character" w:customStyle="1" w:styleId="truktradokumentuChar1352">
    <w:name w:val="Štruktúra dokumentu Char1352"/>
    <w:aliases w:val="Char9 Char Char1353,Document Map Char Char Char1353,Štruktúra dokumentu Char Char Char1353"/>
    <w:uiPriority w:val="99"/>
    <w:semiHidden/>
    <w:rPr>
      <w:rFonts w:ascii="Tahoma" w:hAnsi="Tahoma" w:cs="Tahoma"/>
      <w:sz w:val="16"/>
      <w:lang w:val="x-none" w:eastAsia="cs-CZ"/>
    </w:rPr>
  </w:style>
  <w:style w:type="character" w:customStyle="1" w:styleId="truktradokumentuChar1351">
    <w:name w:val="Štruktúra dokumentu Char1351"/>
    <w:aliases w:val="Char9 Char Char1352,Document Map Char Char Char1352,Štruktúra dokumentu Char Char Char1352"/>
    <w:uiPriority w:val="99"/>
    <w:semiHidden/>
    <w:rPr>
      <w:rFonts w:ascii="Tahoma" w:hAnsi="Tahoma" w:cs="Tahoma"/>
      <w:sz w:val="16"/>
      <w:lang w:val="x-none" w:eastAsia="cs-CZ"/>
    </w:rPr>
  </w:style>
  <w:style w:type="character" w:customStyle="1" w:styleId="truktradokumentuChar1350">
    <w:name w:val="Štruktúra dokumentu Char1350"/>
    <w:aliases w:val="Char9 Char Char1351,Document Map Char Char Char1351,Štruktúra dokumentu Char Char Char1351"/>
    <w:uiPriority w:val="99"/>
    <w:semiHidden/>
    <w:rPr>
      <w:rFonts w:ascii="Tahoma" w:hAnsi="Tahoma" w:cs="Tahoma"/>
      <w:sz w:val="16"/>
      <w:lang w:val="x-none" w:eastAsia="cs-CZ"/>
    </w:rPr>
  </w:style>
  <w:style w:type="character" w:customStyle="1" w:styleId="truktradokumentuChar1349">
    <w:name w:val="Štruktúra dokumentu Char1349"/>
    <w:aliases w:val="Char9 Char Char1350,Document Map Char Char Char1350,Štruktúra dokumentu Char Char Char1350"/>
    <w:uiPriority w:val="99"/>
    <w:semiHidden/>
    <w:rPr>
      <w:rFonts w:ascii="Tahoma" w:hAnsi="Tahoma" w:cs="Tahoma"/>
      <w:sz w:val="16"/>
      <w:lang w:val="x-none" w:eastAsia="cs-CZ"/>
    </w:rPr>
  </w:style>
  <w:style w:type="character" w:customStyle="1" w:styleId="truktradokumentuChar1348">
    <w:name w:val="Štruktúra dokumentu Char1348"/>
    <w:aliases w:val="Char9 Char Char1349,Document Map Char Char Char1349,Štruktúra dokumentu Char Char Char1349"/>
    <w:uiPriority w:val="99"/>
    <w:semiHidden/>
    <w:rPr>
      <w:rFonts w:ascii="Tahoma" w:hAnsi="Tahoma" w:cs="Tahoma"/>
      <w:sz w:val="16"/>
      <w:lang w:val="x-none" w:eastAsia="cs-CZ"/>
    </w:rPr>
  </w:style>
  <w:style w:type="character" w:customStyle="1" w:styleId="truktradokumentuChar1347">
    <w:name w:val="Štruktúra dokumentu Char1347"/>
    <w:aliases w:val="Char9 Char Char1348,Document Map Char Char Char1348,Štruktúra dokumentu Char Char Char1348"/>
    <w:uiPriority w:val="99"/>
    <w:semiHidden/>
    <w:rPr>
      <w:rFonts w:ascii="Tahoma" w:hAnsi="Tahoma" w:cs="Tahoma"/>
      <w:sz w:val="16"/>
      <w:lang w:val="x-none" w:eastAsia="cs-CZ"/>
    </w:rPr>
  </w:style>
  <w:style w:type="character" w:customStyle="1" w:styleId="truktradokumentuChar1346">
    <w:name w:val="Štruktúra dokumentu Char1346"/>
    <w:aliases w:val="Char9 Char Char1347,Document Map Char Char Char1347,Štruktúra dokumentu Char Char Char1347"/>
    <w:uiPriority w:val="99"/>
    <w:semiHidden/>
    <w:rPr>
      <w:rFonts w:ascii="Tahoma" w:hAnsi="Tahoma" w:cs="Tahoma"/>
      <w:sz w:val="16"/>
      <w:lang w:val="x-none" w:eastAsia="cs-CZ"/>
    </w:rPr>
  </w:style>
  <w:style w:type="character" w:customStyle="1" w:styleId="truktradokumentuChar1345">
    <w:name w:val="Štruktúra dokumentu Char1345"/>
    <w:aliases w:val="Char9 Char Char1346,Document Map Char Char Char1346,Štruktúra dokumentu Char Char Char1346"/>
    <w:uiPriority w:val="99"/>
    <w:semiHidden/>
    <w:rPr>
      <w:rFonts w:ascii="Tahoma" w:hAnsi="Tahoma" w:cs="Tahoma"/>
      <w:sz w:val="16"/>
      <w:lang w:val="x-none" w:eastAsia="cs-CZ"/>
    </w:rPr>
  </w:style>
  <w:style w:type="character" w:customStyle="1" w:styleId="truktradokumentuChar1344">
    <w:name w:val="Štruktúra dokumentu Char1344"/>
    <w:aliases w:val="Char9 Char Char1345,Document Map Char Char Char1345,Štruktúra dokumentu Char Char Char1345"/>
    <w:uiPriority w:val="99"/>
    <w:semiHidden/>
    <w:rPr>
      <w:rFonts w:ascii="Tahoma" w:hAnsi="Tahoma" w:cs="Tahoma"/>
      <w:sz w:val="16"/>
      <w:lang w:val="x-none" w:eastAsia="cs-CZ"/>
    </w:rPr>
  </w:style>
  <w:style w:type="character" w:customStyle="1" w:styleId="truktradokumentuChar1343">
    <w:name w:val="Štruktúra dokumentu Char1343"/>
    <w:aliases w:val="Char9 Char Char1344,Document Map Char Char Char1344,Štruktúra dokumentu Char Char Char1344"/>
    <w:uiPriority w:val="99"/>
    <w:semiHidden/>
    <w:rPr>
      <w:rFonts w:ascii="Tahoma" w:hAnsi="Tahoma" w:cs="Tahoma"/>
      <w:sz w:val="16"/>
      <w:lang w:val="x-none" w:eastAsia="cs-CZ"/>
    </w:rPr>
  </w:style>
  <w:style w:type="character" w:customStyle="1" w:styleId="truktradokumentuChar1342">
    <w:name w:val="Štruktúra dokumentu Char1342"/>
    <w:aliases w:val="Char9 Char Char1343,Document Map Char Char Char1343,Štruktúra dokumentu Char Char Char1343"/>
    <w:uiPriority w:val="99"/>
    <w:semiHidden/>
    <w:rPr>
      <w:rFonts w:ascii="Tahoma" w:hAnsi="Tahoma" w:cs="Tahoma"/>
      <w:sz w:val="16"/>
      <w:lang w:val="x-none" w:eastAsia="cs-CZ"/>
    </w:rPr>
  </w:style>
  <w:style w:type="character" w:customStyle="1" w:styleId="truktradokumentuChar1341">
    <w:name w:val="Štruktúra dokumentu Char1341"/>
    <w:aliases w:val="Char9 Char Char1342,Document Map Char Char Char1342,Štruktúra dokumentu Char Char Char1342"/>
    <w:uiPriority w:val="99"/>
    <w:semiHidden/>
    <w:rPr>
      <w:rFonts w:ascii="Tahoma" w:hAnsi="Tahoma" w:cs="Tahoma"/>
      <w:sz w:val="16"/>
      <w:lang w:val="x-none" w:eastAsia="cs-CZ"/>
    </w:rPr>
  </w:style>
  <w:style w:type="character" w:customStyle="1" w:styleId="truktradokumentuChar1340">
    <w:name w:val="Štruktúra dokumentu Char1340"/>
    <w:aliases w:val="Char9 Char Char1341,Document Map Char Char Char1341,Štruktúra dokumentu Char Char Char1341"/>
    <w:uiPriority w:val="99"/>
    <w:semiHidden/>
    <w:rPr>
      <w:rFonts w:ascii="Tahoma" w:hAnsi="Tahoma" w:cs="Tahoma"/>
      <w:sz w:val="16"/>
      <w:lang w:val="x-none" w:eastAsia="cs-CZ"/>
    </w:rPr>
  </w:style>
  <w:style w:type="character" w:customStyle="1" w:styleId="truktradokumentuChar1339">
    <w:name w:val="Štruktúra dokumentu Char1339"/>
    <w:aliases w:val="Char9 Char Char1340,Document Map Char Char Char1340,Štruktúra dokumentu Char Char Char1340"/>
    <w:uiPriority w:val="99"/>
    <w:semiHidden/>
    <w:rPr>
      <w:rFonts w:ascii="Tahoma" w:hAnsi="Tahoma" w:cs="Tahoma"/>
      <w:sz w:val="16"/>
      <w:lang w:val="x-none" w:eastAsia="cs-CZ"/>
    </w:rPr>
  </w:style>
  <w:style w:type="character" w:customStyle="1" w:styleId="truktradokumentuChar1338">
    <w:name w:val="Štruktúra dokumentu Char1338"/>
    <w:aliases w:val="Char9 Char Char1339,Document Map Char Char Char1339,Štruktúra dokumentu Char Char Char1339"/>
    <w:uiPriority w:val="99"/>
    <w:semiHidden/>
    <w:rPr>
      <w:rFonts w:ascii="Tahoma" w:hAnsi="Tahoma" w:cs="Tahoma"/>
      <w:sz w:val="16"/>
      <w:lang w:val="x-none" w:eastAsia="cs-CZ"/>
    </w:rPr>
  </w:style>
  <w:style w:type="character" w:customStyle="1" w:styleId="truktradokumentuChar1337">
    <w:name w:val="Štruktúra dokumentu Char1337"/>
    <w:aliases w:val="Char9 Char Char1338,Document Map Char Char Char1338,Štruktúra dokumentu Char Char Char1338"/>
    <w:uiPriority w:val="99"/>
    <w:semiHidden/>
    <w:rPr>
      <w:rFonts w:ascii="Tahoma" w:hAnsi="Tahoma" w:cs="Tahoma"/>
      <w:sz w:val="16"/>
      <w:lang w:val="x-none" w:eastAsia="cs-CZ"/>
    </w:rPr>
  </w:style>
  <w:style w:type="character" w:customStyle="1" w:styleId="truktradokumentuChar1336">
    <w:name w:val="Štruktúra dokumentu Char1336"/>
    <w:aliases w:val="Char9 Char Char1337,Document Map Char Char Char1337,Štruktúra dokumentu Char Char Char1337"/>
    <w:uiPriority w:val="99"/>
    <w:semiHidden/>
    <w:rPr>
      <w:rFonts w:ascii="Tahoma" w:hAnsi="Tahoma" w:cs="Tahoma"/>
      <w:sz w:val="16"/>
      <w:lang w:val="x-none" w:eastAsia="cs-CZ"/>
    </w:rPr>
  </w:style>
  <w:style w:type="character" w:customStyle="1" w:styleId="truktradokumentuChar1335">
    <w:name w:val="Štruktúra dokumentu Char1335"/>
    <w:aliases w:val="Char9 Char Char1336,Document Map Char Char Char1336,Štruktúra dokumentu Char Char Char1336"/>
    <w:uiPriority w:val="99"/>
    <w:semiHidden/>
    <w:rPr>
      <w:rFonts w:ascii="Tahoma" w:hAnsi="Tahoma" w:cs="Tahoma"/>
      <w:sz w:val="16"/>
      <w:lang w:val="x-none" w:eastAsia="cs-CZ"/>
    </w:rPr>
  </w:style>
  <w:style w:type="character" w:customStyle="1" w:styleId="truktradokumentuChar1334">
    <w:name w:val="Štruktúra dokumentu Char1334"/>
    <w:aliases w:val="Char9 Char Char1335,Document Map Char Char Char1335,Štruktúra dokumentu Char Char Char1335"/>
    <w:uiPriority w:val="99"/>
    <w:semiHidden/>
    <w:rPr>
      <w:rFonts w:ascii="Tahoma" w:hAnsi="Tahoma" w:cs="Tahoma"/>
      <w:sz w:val="16"/>
      <w:lang w:val="x-none" w:eastAsia="cs-CZ"/>
    </w:rPr>
  </w:style>
  <w:style w:type="character" w:customStyle="1" w:styleId="truktradokumentuChar1333">
    <w:name w:val="Štruktúra dokumentu Char1333"/>
    <w:aliases w:val="Char9 Char Char1334,Document Map Char Char Char1334,Štruktúra dokumentu Char Char Char1334"/>
    <w:uiPriority w:val="99"/>
    <w:semiHidden/>
    <w:rPr>
      <w:rFonts w:ascii="Tahoma" w:hAnsi="Tahoma" w:cs="Tahoma"/>
      <w:sz w:val="16"/>
      <w:lang w:val="x-none" w:eastAsia="cs-CZ"/>
    </w:rPr>
  </w:style>
  <w:style w:type="character" w:customStyle="1" w:styleId="truktradokumentuChar1332">
    <w:name w:val="Štruktúra dokumentu Char1332"/>
    <w:aliases w:val="Char9 Char Char1333,Document Map Char Char Char1333,Štruktúra dokumentu Char Char Char1333"/>
    <w:uiPriority w:val="99"/>
    <w:semiHidden/>
    <w:rPr>
      <w:rFonts w:ascii="Tahoma" w:hAnsi="Tahoma" w:cs="Tahoma"/>
      <w:sz w:val="16"/>
      <w:lang w:val="x-none" w:eastAsia="cs-CZ"/>
    </w:rPr>
  </w:style>
  <w:style w:type="character" w:customStyle="1" w:styleId="truktradokumentuChar1331">
    <w:name w:val="Štruktúra dokumentu Char1331"/>
    <w:aliases w:val="Char9 Char Char1332,Document Map Char Char Char1332,Štruktúra dokumentu Char Char Char1332"/>
    <w:uiPriority w:val="99"/>
    <w:semiHidden/>
    <w:rPr>
      <w:rFonts w:ascii="Tahoma" w:hAnsi="Tahoma" w:cs="Tahoma"/>
      <w:sz w:val="16"/>
      <w:lang w:val="x-none" w:eastAsia="cs-CZ"/>
    </w:rPr>
  </w:style>
  <w:style w:type="character" w:customStyle="1" w:styleId="truktradokumentuChar1330">
    <w:name w:val="Štruktúra dokumentu Char1330"/>
    <w:aliases w:val="Char9 Char Char1331,Document Map Char Char Char1331,Štruktúra dokumentu Char Char Char1331"/>
    <w:uiPriority w:val="99"/>
    <w:semiHidden/>
    <w:rPr>
      <w:rFonts w:ascii="Tahoma" w:hAnsi="Tahoma" w:cs="Tahoma"/>
      <w:sz w:val="16"/>
      <w:lang w:val="x-none" w:eastAsia="cs-CZ"/>
    </w:rPr>
  </w:style>
  <w:style w:type="character" w:customStyle="1" w:styleId="truktradokumentuChar1329">
    <w:name w:val="Štruktúra dokumentu Char1329"/>
    <w:aliases w:val="Char9 Char Char1330,Document Map Char Char Char1330,Štruktúra dokumentu Char Char Char1330"/>
    <w:uiPriority w:val="99"/>
    <w:semiHidden/>
    <w:rPr>
      <w:rFonts w:ascii="Tahoma" w:hAnsi="Tahoma" w:cs="Tahoma"/>
      <w:sz w:val="16"/>
      <w:lang w:val="x-none" w:eastAsia="cs-CZ"/>
    </w:rPr>
  </w:style>
  <w:style w:type="character" w:customStyle="1" w:styleId="truktradokumentuChar1328">
    <w:name w:val="Štruktúra dokumentu Char1328"/>
    <w:aliases w:val="Char9 Char Char1329,Document Map Char Char Char1329,Štruktúra dokumentu Char Char Char1329"/>
    <w:uiPriority w:val="99"/>
    <w:semiHidden/>
    <w:rPr>
      <w:rFonts w:ascii="Tahoma" w:hAnsi="Tahoma" w:cs="Tahoma"/>
      <w:sz w:val="16"/>
      <w:lang w:val="x-none" w:eastAsia="cs-CZ"/>
    </w:rPr>
  </w:style>
  <w:style w:type="character" w:customStyle="1" w:styleId="truktradokumentuChar1327">
    <w:name w:val="Štruktúra dokumentu Char1327"/>
    <w:aliases w:val="Char9 Char Char1328,Document Map Char Char Char1328,Štruktúra dokumentu Char Char Char1328"/>
    <w:uiPriority w:val="99"/>
    <w:semiHidden/>
    <w:rPr>
      <w:rFonts w:ascii="Tahoma" w:hAnsi="Tahoma" w:cs="Tahoma"/>
      <w:sz w:val="16"/>
      <w:lang w:val="x-none" w:eastAsia="cs-CZ"/>
    </w:rPr>
  </w:style>
  <w:style w:type="character" w:customStyle="1" w:styleId="truktradokumentuChar1326">
    <w:name w:val="Štruktúra dokumentu Char1326"/>
    <w:aliases w:val="Char9 Char Char1327,Document Map Char Char Char1327,Štruktúra dokumentu Char Char Char1327"/>
    <w:uiPriority w:val="99"/>
    <w:semiHidden/>
    <w:rPr>
      <w:rFonts w:ascii="Tahoma" w:hAnsi="Tahoma" w:cs="Tahoma"/>
      <w:sz w:val="16"/>
      <w:lang w:val="x-none" w:eastAsia="cs-CZ"/>
    </w:rPr>
  </w:style>
  <w:style w:type="character" w:customStyle="1" w:styleId="truktradokumentuChar1325">
    <w:name w:val="Štruktúra dokumentu Char1325"/>
    <w:aliases w:val="Char9 Char Char1326,Document Map Char Char Char1326,Štruktúra dokumentu Char Char Char1326"/>
    <w:uiPriority w:val="99"/>
    <w:semiHidden/>
    <w:rPr>
      <w:rFonts w:ascii="Tahoma" w:hAnsi="Tahoma" w:cs="Tahoma"/>
      <w:sz w:val="16"/>
      <w:lang w:val="x-none" w:eastAsia="cs-CZ"/>
    </w:rPr>
  </w:style>
  <w:style w:type="character" w:customStyle="1" w:styleId="truktradokumentuChar1324">
    <w:name w:val="Štruktúra dokumentu Char1324"/>
    <w:aliases w:val="Char9 Char Char1325,Document Map Char Char Char1325,Štruktúra dokumentu Char Char Char1325"/>
    <w:uiPriority w:val="99"/>
    <w:semiHidden/>
    <w:rPr>
      <w:rFonts w:ascii="Tahoma" w:hAnsi="Tahoma" w:cs="Tahoma"/>
      <w:sz w:val="16"/>
      <w:lang w:val="x-none" w:eastAsia="cs-CZ"/>
    </w:rPr>
  </w:style>
  <w:style w:type="character" w:customStyle="1" w:styleId="truktradokumentuChar1323">
    <w:name w:val="Štruktúra dokumentu Char1323"/>
    <w:aliases w:val="Char9 Char Char1324,Document Map Char Char Char1324,Štruktúra dokumentu Char Char Char1324"/>
    <w:uiPriority w:val="99"/>
    <w:semiHidden/>
    <w:rPr>
      <w:rFonts w:ascii="Tahoma" w:hAnsi="Tahoma" w:cs="Tahoma"/>
      <w:sz w:val="16"/>
      <w:lang w:val="x-none" w:eastAsia="cs-CZ"/>
    </w:rPr>
  </w:style>
  <w:style w:type="character" w:customStyle="1" w:styleId="truktradokumentuChar1322">
    <w:name w:val="Štruktúra dokumentu Char1322"/>
    <w:aliases w:val="Char9 Char Char1323,Document Map Char Char Char1323,Štruktúra dokumentu Char Char Char1323"/>
    <w:uiPriority w:val="99"/>
    <w:semiHidden/>
    <w:rPr>
      <w:rFonts w:ascii="Tahoma" w:hAnsi="Tahoma" w:cs="Tahoma"/>
      <w:sz w:val="16"/>
      <w:lang w:val="x-none" w:eastAsia="cs-CZ"/>
    </w:rPr>
  </w:style>
  <w:style w:type="character" w:customStyle="1" w:styleId="truktradokumentuChar1321">
    <w:name w:val="Štruktúra dokumentu Char1321"/>
    <w:aliases w:val="Char9 Char Char1322,Document Map Char Char Char1322,Štruktúra dokumentu Char Char Char1322"/>
    <w:uiPriority w:val="99"/>
    <w:semiHidden/>
    <w:rPr>
      <w:rFonts w:ascii="Tahoma" w:hAnsi="Tahoma" w:cs="Tahoma"/>
      <w:sz w:val="16"/>
      <w:lang w:val="x-none" w:eastAsia="cs-CZ"/>
    </w:rPr>
  </w:style>
  <w:style w:type="character" w:customStyle="1" w:styleId="truktradokumentuChar1320">
    <w:name w:val="Štruktúra dokumentu Char1320"/>
    <w:aliases w:val="Char9 Char Char1321,Document Map Char Char Char1321,Štruktúra dokumentu Char Char Char1321"/>
    <w:uiPriority w:val="99"/>
    <w:semiHidden/>
    <w:rPr>
      <w:rFonts w:ascii="Tahoma" w:hAnsi="Tahoma" w:cs="Tahoma"/>
      <w:sz w:val="16"/>
      <w:lang w:val="x-none" w:eastAsia="cs-CZ"/>
    </w:rPr>
  </w:style>
  <w:style w:type="character" w:customStyle="1" w:styleId="truktradokumentuChar1319">
    <w:name w:val="Štruktúra dokumentu Char1319"/>
    <w:aliases w:val="Char9 Char Char1320,Document Map Char Char Char1320,Štruktúra dokumentu Char Char Char1320"/>
    <w:uiPriority w:val="99"/>
    <w:semiHidden/>
    <w:rPr>
      <w:rFonts w:ascii="Tahoma" w:hAnsi="Tahoma" w:cs="Tahoma"/>
      <w:sz w:val="16"/>
      <w:lang w:val="x-none" w:eastAsia="cs-CZ"/>
    </w:rPr>
  </w:style>
  <w:style w:type="character" w:customStyle="1" w:styleId="truktradokumentuChar1318">
    <w:name w:val="Štruktúra dokumentu Char1318"/>
    <w:aliases w:val="Char9 Char Char1319,Document Map Char Char Char1319,Štruktúra dokumentu Char Char Char1319"/>
    <w:uiPriority w:val="99"/>
    <w:semiHidden/>
    <w:rPr>
      <w:rFonts w:ascii="Tahoma" w:hAnsi="Tahoma" w:cs="Tahoma"/>
      <w:sz w:val="16"/>
      <w:lang w:val="x-none" w:eastAsia="cs-CZ"/>
    </w:rPr>
  </w:style>
  <w:style w:type="character" w:customStyle="1" w:styleId="truktradokumentuChar1317">
    <w:name w:val="Štruktúra dokumentu Char1317"/>
    <w:aliases w:val="Char9 Char Char1318,Document Map Char Char Char1318,Štruktúra dokumentu Char Char Char1318"/>
    <w:uiPriority w:val="99"/>
    <w:semiHidden/>
    <w:rPr>
      <w:rFonts w:ascii="Tahoma" w:hAnsi="Tahoma" w:cs="Tahoma"/>
      <w:sz w:val="16"/>
      <w:lang w:val="x-none" w:eastAsia="cs-CZ"/>
    </w:rPr>
  </w:style>
  <w:style w:type="character" w:customStyle="1" w:styleId="truktradokumentuChar1316">
    <w:name w:val="Štruktúra dokumentu Char1316"/>
    <w:aliases w:val="Char9 Char Char1317,Document Map Char Char Char1317,Štruktúra dokumentu Char Char Char1317"/>
    <w:uiPriority w:val="99"/>
    <w:semiHidden/>
    <w:rPr>
      <w:rFonts w:ascii="Tahoma" w:hAnsi="Tahoma" w:cs="Tahoma"/>
      <w:sz w:val="16"/>
      <w:lang w:val="x-none" w:eastAsia="cs-CZ"/>
    </w:rPr>
  </w:style>
  <w:style w:type="character" w:customStyle="1" w:styleId="truktradokumentuChar1315">
    <w:name w:val="Štruktúra dokumentu Char1315"/>
    <w:aliases w:val="Char9 Char Char1316,Document Map Char Char Char1316,Štruktúra dokumentu Char Char Char1316"/>
    <w:uiPriority w:val="99"/>
    <w:semiHidden/>
    <w:rPr>
      <w:rFonts w:ascii="Tahoma" w:hAnsi="Tahoma" w:cs="Tahoma"/>
      <w:sz w:val="16"/>
      <w:lang w:val="x-none" w:eastAsia="cs-CZ"/>
    </w:rPr>
  </w:style>
  <w:style w:type="character" w:customStyle="1" w:styleId="truktradokumentuChar1314">
    <w:name w:val="Štruktúra dokumentu Char1314"/>
    <w:aliases w:val="Char9 Char Char1315,Document Map Char Char Char1315,Štruktúra dokumentu Char Char Char1315"/>
    <w:uiPriority w:val="99"/>
    <w:semiHidden/>
    <w:rPr>
      <w:rFonts w:ascii="Tahoma" w:hAnsi="Tahoma" w:cs="Tahoma"/>
      <w:sz w:val="16"/>
      <w:lang w:val="x-none" w:eastAsia="cs-CZ"/>
    </w:rPr>
  </w:style>
  <w:style w:type="character" w:customStyle="1" w:styleId="truktradokumentuChar1313">
    <w:name w:val="Štruktúra dokumentu Char1313"/>
    <w:aliases w:val="Char9 Char Char1314,Document Map Char Char Char1314,Štruktúra dokumentu Char Char Char1314"/>
    <w:uiPriority w:val="99"/>
    <w:semiHidden/>
    <w:rPr>
      <w:rFonts w:ascii="Tahoma" w:hAnsi="Tahoma" w:cs="Tahoma"/>
      <w:sz w:val="16"/>
      <w:lang w:val="x-none" w:eastAsia="cs-CZ"/>
    </w:rPr>
  </w:style>
  <w:style w:type="character" w:customStyle="1" w:styleId="truktradokumentuChar1312">
    <w:name w:val="Štruktúra dokumentu Char1312"/>
    <w:aliases w:val="Char9 Char Char1313,Document Map Char Char Char1313,Štruktúra dokumentu Char Char Char1313"/>
    <w:uiPriority w:val="99"/>
    <w:semiHidden/>
    <w:rPr>
      <w:rFonts w:ascii="Tahoma" w:hAnsi="Tahoma" w:cs="Tahoma"/>
      <w:sz w:val="16"/>
      <w:lang w:val="x-none" w:eastAsia="cs-CZ"/>
    </w:rPr>
  </w:style>
  <w:style w:type="character" w:customStyle="1" w:styleId="truktradokumentuChar1311">
    <w:name w:val="Štruktúra dokumentu Char1311"/>
    <w:aliases w:val="Char9 Char Char1312,Document Map Char Char Char1312,Štruktúra dokumentu Char Char Char1312"/>
    <w:uiPriority w:val="99"/>
    <w:semiHidden/>
    <w:rPr>
      <w:rFonts w:ascii="Tahoma" w:hAnsi="Tahoma" w:cs="Tahoma"/>
      <w:sz w:val="16"/>
      <w:lang w:val="x-none" w:eastAsia="cs-CZ"/>
    </w:rPr>
  </w:style>
  <w:style w:type="character" w:customStyle="1" w:styleId="truktradokumentuChar1310">
    <w:name w:val="Štruktúra dokumentu Char1310"/>
    <w:aliases w:val="Char9 Char Char1311,Document Map Char Char Char1311,Štruktúra dokumentu Char Char Char1311"/>
    <w:uiPriority w:val="99"/>
    <w:semiHidden/>
    <w:rPr>
      <w:rFonts w:ascii="Tahoma" w:hAnsi="Tahoma" w:cs="Tahoma"/>
      <w:sz w:val="16"/>
      <w:lang w:val="x-none" w:eastAsia="cs-CZ"/>
    </w:rPr>
  </w:style>
  <w:style w:type="character" w:customStyle="1" w:styleId="truktradokumentuChar1309">
    <w:name w:val="Štruktúra dokumentu Char1309"/>
    <w:aliases w:val="Char9 Char Char1310,Document Map Char Char Char1310,Štruktúra dokumentu Char Char Char1310"/>
    <w:uiPriority w:val="99"/>
    <w:semiHidden/>
    <w:rPr>
      <w:rFonts w:ascii="Tahoma" w:hAnsi="Tahoma" w:cs="Tahoma"/>
      <w:sz w:val="16"/>
      <w:lang w:val="x-none" w:eastAsia="cs-CZ"/>
    </w:rPr>
  </w:style>
  <w:style w:type="character" w:customStyle="1" w:styleId="truktradokumentuChar1308">
    <w:name w:val="Štruktúra dokumentu Char1308"/>
    <w:aliases w:val="Char9 Char Char1309,Document Map Char Char Char1309,Štruktúra dokumentu Char Char Char1309"/>
    <w:uiPriority w:val="99"/>
    <w:semiHidden/>
    <w:rPr>
      <w:rFonts w:ascii="Tahoma" w:hAnsi="Tahoma" w:cs="Tahoma"/>
      <w:sz w:val="16"/>
      <w:lang w:val="x-none" w:eastAsia="cs-CZ"/>
    </w:rPr>
  </w:style>
  <w:style w:type="character" w:customStyle="1" w:styleId="truktradokumentuChar1307">
    <w:name w:val="Štruktúra dokumentu Char1307"/>
    <w:aliases w:val="Char9 Char Char1308,Document Map Char Char Char1308,Štruktúra dokumentu Char Char Char1308"/>
    <w:uiPriority w:val="99"/>
    <w:semiHidden/>
    <w:rPr>
      <w:rFonts w:ascii="Tahoma" w:hAnsi="Tahoma" w:cs="Tahoma"/>
      <w:sz w:val="16"/>
      <w:lang w:val="x-none" w:eastAsia="cs-CZ"/>
    </w:rPr>
  </w:style>
  <w:style w:type="character" w:customStyle="1" w:styleId="truktradokumentuChar1306">
    <w:name w:val="Štruktúra dokumentu Char1306"/>
    <w:aliases w:val="Char9 Char Char1307,Document Map Char Char Char1307,Štruktúra dokumentu Char Char Char1307"/>
    <w:uiPriority w:val="99"/>
    <w:semiHidden/>
    <w:rPr>
      <w:rFonts w:ascii="Tahoma" w:hAnsi="Tahoma" w:cs="Tahoma"/>
      <w:sz w:val="16"/>
      <w:lang w:val="x-none" w:eastAsia="cs-CZ"/>
    </w:rPr>
  </w:style>
  <w:style w:type="character" w:customStyle="1" w:styleId="truktradokumentuChar1305">
    <w:name w:val="Štruktúra dokumentu Char1305"/>
    <w:aliases w:val="Char9 Char Char1306,Document Map Char Char Char1306,Štruktúra dokumentu Char Char Char1306"/>
    <w:uiPriority w:val="99"/>
    <w:semiHidden/>
    <w:rPr>
      <w:rFonts w:ascii="Tahoma" w:hAnsi="Tahoma" w:cs="Tahoma"/>
      <w:sz w:val="16"/>
      <w:lang w:val="x-none" w:eastAsia="cs-CZ"/>
    </w:rPr>
  </w:style>
  <w:style w:type="character" w:customStyle="1" w:styleId="truktradokumentuChar1304">
    <w:name w:val="Štruktúra dokumentu Char1304"/>
    <w:aliases w:val="Char9 Char Char1305,Document Map Char Char Char1305,Štruktúra dokumentu Char Char Char1305"/>
    <w:uiPriority w:val="99"/>
    <w:semiHidden/>
    <w:rPr>
      <w:rFonts w:ascii="Tahoma" w:hAnsi="Tahoma" w:cs="Tahoma"/>
      <w:sz w:val="16"/>
      <w:lang w:val="x-none" w:eastAsia="cs-CZ"/>
    </w:rPr>
  </w:style>
  <w:style w:type="character" w:customStyle="1" w:styleId="truktradokumentuChar1303">
    <w:name w:val="Štruktúra dokumentu Char1303"/>
    <w:aliases w:val="Char9 Char Char1304,Document Map Char Char Char1304,Štruktúra dokumentu Char Char Char1304"/>
    <w:uiPriority w:val="99"/>
    <w:semiHidden/>
    <w:rPr>
      <w:rFonts w:ascii="Tahoma" w:hAnsi="Tahoma" w:cs="Tahoma"/>
      <w:sz w:val="16"/>
      <w:lang w:val="x-none" w:eastAsia="cs-CZ"/>
    </w:rPr>
  </w:style>
  <w:style w:type="character" w:customStyle="1" w:styleId="truktradokumentuChar1302">
    <w:name w:val="Štruktúra dokumentu Char1302"/>
    <w:aliases w:val="Char9 Char Char1303,Document Map Char Char Char1303,Štruktúra dokumentu Char Char Char1303"/>
    <w:uiPriority w:val="99"/>
    <w:semiHidden/>
    <w:rPr>
      <w:rFonts w:ascii="Tahoma" w:hAnsi="Tahoma" w:cs="Tahoma"/>
      <w:sz w:val="16"/>
      <w:lang w:val="x-none" w:eastAsia="cs-CZ"/>
    </w:rPr>
  </w:style>
  <w:style w:type="character" w:customStyle="1" w:styleId="truktradokumentuChar1301">
    <w:name w:val="Štruktúra dokumentu Char1301"/>
    <w:aliases w:val="Char9 Char Char1302,Document Map Char Char Char1302,Štruktúra dokumentu Char Char Char1302"/>
    <w:uiPriority w:val="99"/>
    <w:semiHidden/>
    <w:rPr>
      <w:rFonts w:ascii="Tahoma" w:hAnsi="Tahoma" w:cs="Tahoma"/>
      <w:sz w:val="16"/>
      <w:lang w:val="x-none" w:eastAsia="cs-CZ"/>
    </w:rPr>
  </w:style>
  <w:style w:type="character" w:customStyle="1" w:styleId="truktradokumentuChar1300">
    <w:name w:val="Štruktúra dokumentu Char1300"/>
    <w:aliases w:val="Char9 Char Char1301,Document Map Char Char Char1301,Štruktúra dokumentu Char Char Char1301"/>
    <w:uiPriority w:val="99"/>
    <w:semiHidden/>
    <w:rPr>
      <w:rFonts w:ascii="Tahoma" w:hAnsi="Tahoma" w:cs="Tahoma"/>
      <w:sz w:val="16"/>
      <w:lang w:val="x-none" w:eastAsia="cs-CZ"/>
    </w:rPr>
  </w:style>
  <w:style w:type="character" w:customStyle="1" w:styleId="truktradokumentuChar1299">
    <w:name w:val="Štruktúra dokumentu Char1299"/>
    <w:aliases w:val="Char9 Char Char1300,Document Map Char Char Char1300,Štruktúra dokumentu Char Char Char1300"/>
    <w:uiPriority w:val="99"/>
    <w:semiHidden/>
    <w:rPr>
      <w:rFonts w:ascii="Tahoma" w:hAnsi="Tahoma" w:cs="Tahoma"/>
      <w:sz w:val="16"/>
      <w:lang w:val="x-none" w:eastAsia="cs-CZ"/>
    </w:rPr>
  </w:style>
  <w:style w:type="character" w:customStyle="1" w:styleId="truktradokumentuChar1298">
    <w:name w:val="Štruktúra dokumentu Char1298"/>
    <w:aliases w:val="Char9 Char Char1299,Document Map Char Char Char1299,Štruktúra dokumentu Char Char Char1299"/>
    <w:uiPriority w:val="99"/>
    <w:semiHidden/>
    <w:rPr>
      <w:rFonts w:ascii="Tahoma" w:hAnsi="Tahoma" w:cs="Tahoma"/>
      <w:sz w:val="16"/>
      <w:lang w:val="x-none" w:eastAsia="cs-CZ"/>
    </w:rPr>
  </w:style>
  <w:style w:type="character" w:customStyle="1" w:styleId="truktradokumentuChar1297">
    <w:name w:val="Štruktúra dokumentu Char1297"/>
    <w:aliases w:val="Char9 Char Char1298,Document Map Char Char Char1298,Štruktúra dokumentu Char Char Char1298"/>
    <w:uiPriority w:val="99"/>
    <w:semiHidden/>
    <w:rPr>
      <w:rFonts w:ascii="Tahoma" w:hAnsi="Tahoma" w:cs="Tahoma"/>
      <w:sz w:val="16"/>
      <w:lang w:val="x-none" w:eastAsia="cs-CZ"/>
    </w:rPr>
  </w:style>
  <w:style w:type="character" w:customStyle="1" w:styleId="truktradokumentuChar1296">
    <w:name w:val="Štruktúra dokumentu Char1296"/>
    <w:aliases w:val="Char9 Char Char1297,Document Map Char Char Char1297,Štruktúra dokumentu Char Char Char1297"/>
    <w:uiPriority w:val="99"/>
    <w:semiHidden/>
    <w:rPr>
      <w:rFonts w:ascii="Tahoma" w:hAnsi="Tahoma" w:cs="Tahoma"/>
      <w:sz w:val="16"/>
      <w:lang w:val="x-none" w:eastAsia="cs-CZ"/>
    </w:rPr>
  </w:style>
  <w:style w:type="character" w:customStyle="1" w:styleId="truktradokumentuChar1295">
    <w:name w:val="Štruktúra dokumentu Char1295"/>
    <w:aliases w:val="Char9 Char Char1296,Document Map Char Char Char1296,Štruktúra dokumentu Char Char Char1296"/>
    <w:uiPriority w:val="99"/>
    <w:semiHidden/>
    <w:rPr>
      <w:rFonts w:ascii="Tahoma" w:hAnsi="Tahoma" w:cs="Tahoma"/>
      <w:sz w:val="16"/>
      <w:lang w:val="x-none" w:eastAsia="cs-CZ"/>
    </w:rPr>
  </w:style>
  <w:style w:type="character" w:customStyle="1" w:styleId="truktradokumentuChar1294">
    <w:name w:val="Štruktúra dokumentu Char1294"/>
    <w:aliases w:val="Char9 Char Char1295,Document Map Char Char Char1295,Štruktúra dokumentu Char Char Char1295"/>
    <w:uiPriority w:val="99"/>
    <w:semiHidden/>
    <w:rPr>
      <w:rFonts w:ascii="Tahoma" w:hAnsi="Tahoma" w:cs="Tahoma"/>
      <w:sz w:val="16"/>
      <w:lang w:val="x-none" w:eastAsia="cs-CZ"/>
    </w:rPr>
  </w:style>
  <w:style w:type="character" w:customStyle="1" w:styleId="truktradokumentuChar1293">
    <w:name w:val="Štruktúra dokumentu Char1293"/>
    <w:aliases w:val="Char9 Char Char1294,Document Map Char Char Char1294,Štruktúra dokumentu Char Char Char1294"/>
    <w:uiPriority w:val="99"/>
    <w:semiHidden/>
    <w:rPr>
      <w:rFonts w:ascii="Tahoma" w:hAnsi="Tahoma" w:cs="Tahoma"/>
      <w:sz w:val="16"/>
      <w:lang w:val="x-none" w:eastAsia="cs-CZ"/>
    </w:rPr>
  </w:style>
  <w:style w:type="character" w:customStyle="1" w:styleId="truktradokumentuChar1292">
    <w:name w:val="Štruktúra dokumentu Char1292"/>
    <w:aliases w:val="Char9 Char Char1293,Document Map Char Char Char1293,Štruktúra dokumentu Char Char Char1293"/>
    <w:uiPriority w:val="99"/>
    <w:semiHidden/>
    <w:rPr>
      <w:rFonts w:ascii="Tahoma" w:hAnsi="Tahoma" w:cs="Tahoma"/>
      <w:sz w:val="16"/>
      <w:lang w:val="x-none" w:eastAsia="cs-CZ"/>
    </w:rPr>
  </w:style>
  <w:style w:type="character" w:customStyle="1" w:styleId="truktradokumentuChar1291">
    <w:name w:val="Štruktúra dokumentu Char1291"/>
    <w:aliases w:val="Char9 Char Char1292,Document Map Char Char Char1292,Štruktúra dokumentu Char Char Char1292"/>
    <w:uiPriority w:val="99"/>
    <w:semiHidden/>
    <w:rPr>
      <w:rFonts w:ascii="Tahoma" w:hAnsi="Tahoma" w:cs="Tahoma"/>
      <w:sz w:val="16"/>
      <w:lang w:val="x-none" w:eastAsia="cs-CZ"/>
    </w:rPr>
  </w:style>
  <w:style w:type="character" w:customStyle="1" w:styleId="truktradokumentuChar1290">
    <w:name w:val="Štruktúra dokumentu Char1290"/>
    <w:aliases w:val="Char9 Char Char1291,Document Map Char Char Char1291,Štruktúra dokumentu Char Char Char1291"/>
    <w:uiPriority w:val="99"/>
    <w:semiHidden/>
    <w:rPr>
      <w:rFonts w:ascii="Tahoma" w:hAnsi="Tahoma" w:cs="Tahoma"/>
      <w:sz w:val="16"/>
      <w:lang w:val="x-none" w:eastAsia="cs-CZ"/>
    </w:rPr>
  </w:style>
  <w:style w:type="character" w:customStyle="1" w:styleId="truktradokumentuChar1289">
    <w:name w:val="Štruktúra dokumentu Char1289"/>
    <w:aliases w:val="Char9 Char Char1290,Document Map Char Char Char1290,Štruktúra dokumentu Char Char Char1290"/>
    <w:uiPriority w:val="99"/>
    <w:semiHidden/>
    <w:rPr>
      <w:rFonts w:ascii="Tahoma" w:hAnsi="Tahoma" w:cs="Tahoma"/>
      <w:sz w:val="16"/>
      <w:lang w:val="x-none" w:eastAsia="cs-CZ"/>
    </w:rPr>
  </w:style>
  <w:style w:type="character" w:customStyle="1" w:styleId="truktradokumentuChar1288">
    <w:name w:val="Štruktúra dokumentu Char1288"/>
    <w:aliases w:val="Char9 Char Char1289,Document Map Char Char Char1289,Štruktúra dokumentu Char Char Char1289"/>
    <w:uiPriority w:val="99"/>
    <w:semiHidden/>
    <w:rPr>
      <w:rFonts w:ascii="Tahoma" w:hAnsi="Tahoma" w:cs="Tahoma"/>
      <w:sz w:val="16"/>
      <w:lang w:val="x-none" w:eastAsia="cs-CZ"/>
    </w:rPr>
  </w:style>
  <w:style w:type="character" w:customStyle="1" w:styleId="truktradokumentuChar1287">
    <w:name w:val="Štruktúra dokumentu Char1287"/>
    <w:aliases w:val="Char9 Char Char1288,Document Map Char Char Char1288,Štruktúra dokumentu Char Char Char1288"/>
    <w:uiPriority w:val="99"/>
    <w:semiHidden/>
    <w:rPr>
      <w:rFonts w:ascii="Tahoma" w:hAnsi="Tahoma" w:cs="Tahoma"/>
      <w:sz w:val="16"/>
      <w:lang w:val="x-none" w:eastAsia="cs-CZ"/>
    </w:rPr>
  </w:style>
  <w:style w:type="character" w:customStyle="1" w:styleId="truktradokumentuChar1286">
    <w:name w:val="Štruktúra dokumentu Char1286"/>
    <w:aliases w:val="Char9 Char Char1287,Document Map Char Char Char1287,Štruktúra dokumentu Char Char Char1287"/>
    <w:uiPriority w:val="99"/>
    <w:semiHidden/>
    <w:rPr>
      <w:rFonts w:ascii="Tahoma" w:hAnsi="Tahoma" w:cs="Tahoma"/>
      <w:sz w:val="16"/>
      <w:lang w:val="x-none" w:eastAsia="cs-CZ"/>
    </w:rPr>
  </w:style>
  <w:style w:type="character" w:customStyle="1" w:styleId="truktradokumentuChar1285">
    <w:name w:val="Štruktúra dokumentu Char1285"/>
    <w:aliases w:val="Char9 Char Char1286,Document Map Char Char Char1286,Štruktúra dokumentu Char Char Char1286"/>
    <w:uiPriority w:val="99"/>
    <w:semiHidden/>
    <w:rPr>
      <w:rFonts w:ascii="Tahoma" w:hAnsi="Tahoma" w:cs="Tahoma"/>
      <w:sz w:val="16"/>
      <w:lang w:val="x-none" w:eastAsia="cs-CZ"/>
    </w:rPr>
  </w:style>
  <w:style w:type="character" w:customStyle="1" w:styleId="truktradokumentuChar1284">
    <w:name w:val="Štruktúra dokumentu Char1284"/>
    <w:aliases w:val="Char9 Char Char1285,Document Map Char Char Char1285,Štruktúra dokumentu Char Char Char1285"/>
    <w:uiPriority w:val="99"/>
    <w:semiHidden/>
    <w:rPr>
      <w:rFonts w:ascii="Tahoma" w:hAnsi="Tahoma" w:cs="Tahoma"/>
      <w:sz w:val="16"/>
      <w:lang w:val="x-none" w:eastAsia="cs-CZ"/>
    </w:rPr>
  </w:style>
  <w:style w:type="character" w:customStyle="1" w:styleId="truktradokumentuChar1283">
    <w:name w:val="Štruktúra dokumentu Char1283"/>
    <w:aliases w:val="Char9 Char Char1284,Document Map Char Char Char1284,Štruktúra dokumentu Char Char Char1284"/>
    <w:uiPriority w:val="99"/>
    <w:semiHidden/>
    <w:rPr>
      <w:rFonts w:ascii="Tahoma" w:hAnsi="Tahoma" w:cs="Tahoma"/>
      <w:sz w:val="16"/>
      <w:lang w:val="x-none" w:eastAsia="cs-CZ"/>
    </w:rPr>
  </w:style>
  <w:style w:type="character" w:customStyle="1" w:styleId="truktradokumentuChar1282">
    <w:name w:val="Štruktúra dokumentu Char1282"/>
    <w:aliases w:val="Char9 Char Char1283,Document Map Char Char Char1283,Štruktúra dokumentu Char Char Char1283"/>
    <w:uiPriority w:val="99"/>
    <w:semiHidden/>
    <w:rPr>
      <w:rFonts w:ascii="Tahoma" w:hAnsi="Tahoma" w:cs="Tahoma"/>
      <w:sz w:val="16"/>
      <w:lang w:val="x-none" w:eastAsia="cs-CZ"/>
    </w:rPr>
  </w:style>
  <w:style w:type="character" w:customStyle="1" w:styleId="truktradokumentuChar1281">
    <w:name w:val="Štruktúra dokumentu Char1281"/>
    <w:aliases w:val="Char9 Char Char1282,Document Map Char Char Char1282,Štruktúra dokumentu Char Char Char1282"/>
    <w:uiPriority w:val="99"/>
    <w:semiHidden/>
    <w:rPr>
      <w:rFonts w:ascii="Tahoma" w:hAnsi="Tahoma" w:cs="Tahoma"/>
      <w:sz w:val="16"/>
      <w:lang w:val="x-none" w:eastAsia="cs-CZ"/>
    </w:rPr>
  </w:style>
  <w:style w:type="character" w:customStyle="1" w:styleId="truktradokumentuChar1280">
    <w:name w:val="Štruktúra dokumentu Char1280"/>
    <w:aliases w:val="Char9 Char Char1281,Document Map Char Char Char1281,Štruktúra dokumentu Char Char Char1281"/>
    <w:uiPriority w:val="99"/>
    <w:semiHidden/>
    <w:rPr>
      <w:rFonts w:ascii="Tahoma" w:hAnsi="Tahoma" w:cs="Tahoma"/>
      <w:sz w:val="16"/>
      <w:lang w:val="x-none" w:eastAsia="cs-CZ"/>
    </w:rPr>
  </w:style>
  <w:style w:type="character" w:customStyle="1" w:styleId="truktradokumentuChar1279">
    <w:name w:val="Štruktúra dokumentu Char1279"/>
    <w:aliases w:val="Char9 Char Char1280,Document Map Char Char Char1280,Štruktúra dokumentu Char Char Char1280"/>
    <w:uiPriority w:val="99"/>
    <w:semiHidden/>
    <w:rPr>
      <w:rFonts w:ascii="Tahoma" w:hAnsi="Tahoma" w:cs="Tahoma"/>
      <w:sz w:val="16"/>
      <w:lang w:val="x-none" w:eastAsia="cs-CZ"/>
    </w:rPr>
  </w:style>
  <w:style w:type="character" w:customStyle="1" w:styleId="truktradokumentuChar1278">
    <w:name w:val="Štruktúra dokumentu Char1278"/>
    <w:aliases w:val="Char9 Char Char1279,Document Map Char Char Char1279,Štruktúra dokumentu Char Char Char1279"/>
    <w:uiPriority w:val="99"/>
    <w:semiHidden/>
    <w:rPr>
      <w:rFonts w:ascii="Tahoma" w:hAnsi="Tahoma" w:cs="Tahoma"/>
      <w:sz w:val="16"/>
      <w:lang w:val="x-none" w:eastAsia="cs-CZ"/>
    </w:rPr>
  </w:style>
  <w:style w:type="character" w:customStyle="1" w:styleId="truktradokumentuChar1277">
    <w:name w:val="Štruktúra dokumentu Char1277"/>
    <w:aliases w:val="Char9 Char Char1278,Document Map Char Char Char1278,Štruktúra dokumentu Char Char Char1278"/>
    <w:uiPriority w:val="99"/>
    <w:semiHidden/>
    <w:rPr>
      <w:rFonts w:ascii="Tahoma" w:hAnsi="Tahoma" w:cs="Tahoma"/>
      <w:sz w:val="16"/>
      <w:lang w:val="x-none" w:eastAsia="cs-CZ"/>
    </w:rPr>
  </w:style>
  <w:style w:type="character" w:customStyle="1" w:styleId="truktradokumentuChar1276">
    <w:name w:val="Štruktúra dokumentu Char1276"/>
    <w:aliases w:val="Char9 Char Char1277,Document Map Char Char Char1277,Štruktúra dokumentu Char Char Char1277"/>
    <w:uiPriority w:val="99"/>
    <w:semiHidden/>
    <w:rPr>
      <w:rFonts w:ascii="Tahoma" w:hAnsi="Tahoma" w:cs="Tahoma"/>
      <w:sz w:val="16"/>
      <w:lang w:val="x-none" w:eastAsia="cs-CZ"/>
    </w:rPr>
  </w:style>
  <w:style w:type="character" w:customStyle="1" w:styleId="truktradokumentuChar1275">
    <w:name w:val="Štruktúra dokumentu Char1275"/>
    <w:aliases w:val="Char9 Char Char1276,Document Map Char Char Char1276,Štruktúra dokumentu Char Char Char1276"/>
    <w:uiPriority w:val="99"/>
    <w:semiHidden/>
    <w:rPr>
      <w:rFonts w:ascii="Tahoma" w:hAnsi="Tahoma" w:cs="Tahoma"/>
      <w:sz w:val="16"/>
      <w:lang w:val="x-none" w:eastAsia="cs-CZ"/>
    </w:rPr>
  </w:style>
  <w:style w:type="character" w:customStyle="1" w:styleId="truktradokumentuChar1274">
    <w:name w:val="Štruktúra dokumentu Char1274"/>
    <w:aliases w:val="Char9 Char Char1275,Document Map Char Char Char1275,Štruktúra dokumentu Char Char Char1275"/>
    <w:uiPriority w:val="99"/>
    <w:semiHidden/>
    <w:rPr>
      <w:rFonts w:ascii="Tahoma" w:hAnsi="Tahoma" w:cs="Tahoma"/>
      <w:sz w:val="16"/>
      <w:lang w:val="x-none" w:eastAsia="cs-CZ"/>
    </w:rPr>
  </w:style>
  <w:style w:type="character" w:customStyle="1" w:styleId="truktradokumentuChar1273">
    <w:name w:val="Štruktúra dokumentu Char1273"/>
    <w:aliases w:val="Char9 Char Char1274,Document Map Char Char Char1274,Štruktúra dokumentu Char Char Char1274"/>
    <w:uiPriority w:val="99"/>
    <w:semiHidden/>
    <w:rPr>
      <w:rFonts w:ascii="Tahoma" w:hAnsi="Tahoma" w:cs="Tahoma"/>
      <w:sz w:val="16"/>
      <w:lang w:val="x-none" w:eastAsia="cs-CZ"/>
    </w:rPr>
  </w:style>
  <w:style w:type="character" w:customStyle="1" w:styleId="truktradokumentuChar1272">
    <w:name w:val="Štruktúra dokumentu Char1272"/>
    <w:aliases w:val="Char9 Char Char1273,Document Map Char Char Char1273,Štruktúra dokumentu Char Char Char1273"/>
    <w:uiPriority w:val="99"/>
    <w:semiHidden/>
    <w:rPr>
      <w:rFonts w:ascii="Tahoma" w:hAnsi="Tahoma" w:cs="Tahoma"/>
      <w:sz w:val="16"/>
      <w:lang w:val="x-none" w:eastAsia="cs-CZ"/>
    </w:rPr>
  </w:style>
  <w:style w:type="character" w:customStyle="1" w:styleId="truktradokumentuChar1271">
    <w:name w:val="Štruktúra dokumentu Char1271"/>
    <w:aliases w:val="Char9 Char Char1272,Document Map Char Char Char1272,Štruktúra dokumentu Char Char Char1272"/>
    <w:uiPriority w:val="99"/>
    <w:semiHidden/>
    <w:rPr>
      <w:rFonts w:ascii="Tahoma" w:hAnsi="Tahoma" w:cs="Tahoma"/>
      <w:sz w:val="16"/>
      <w:lang w:val="x-none" w:eastAsia="cs-CZ"/>
    </w:rPr>
  </w:style>
  <w:style w:type="character" w:customStyle="1" w:styleId="truktradokumentuChar1270">
    <w:name w:val="Štruktúra dokumentu Char1270"/>
    <w:aliases w:val="Char9 Char Char1271,Document Map Char Char Char1271,Štruktúra dokumentu Char Char Char1271"/>
    <w:uiPriority w:val="99"/>
    <w:semiHidden/>
    <w:rPr>
      <w:rFonts w:ascii="Tahoma" w:hAnsi="Tahoma" w:cs="Tahoma"/>
      <w:sz w:val="16"/>
      <w:lang w:val="x-none" w:eastAsia="cs-CZ"/>
    </w:rPr>
  </w:style>
  <w:style w:type="character" w:customStyle="1" w:styleId="truktradokumentuChar1269">
    <w:name w:val="Štruktúra dokumentu Char1269"/>
    <w:aliases w:val="Char9 Char Char1270,Document Map Char Char Char1270,Štruktúra dokumentu Char Char Char1270"/>
    <w:uiPriority w:val="99"/>
    <w:semiHidden/>
    <w:rPr>
      <w:rFonts w:ascii="Tahoma" w:hAnsi="Tahoma" w:cs="Tahoma"/>
      <w:sz w:val="16"/>
      <w:lang w:val="x-none" w:eastAsia="cs-CZ"/>
    </w:rPr>
  </w:style>
  <w:style w:type="character" w:customStyle="1" w:styleId="truktradokumentuChar1268">
    <w:name w:val="Štruktúra dokumentu Char1268"/>
    <w:aliases w:val="Char9 Char Char1269,Document Map Char Char Char1269,Štruktúra dokumentu Char Char Char1269"/>
    <w:uiPriority w:val="99"/>
    <w:semiHidden/>
    <w:rPr>
      <w:rFonts w:ascii="Tahoma" w:hAnsi="Tahoma" w:cs="Tahoma"/>
      <w:sz w:val="16"/>
      <w:lang w:val="x-none" w:eastAsia="cs-CZ"/>
    </w:rPr>
  </w:style>
  <w:style w:type="character" w:customStyle="1" w:styleId="truktradokumentuChar1267">
    <w:name w:val="Štruktúra dokumentu Char1267"/>
    <w:aliases w:val="Char9 Char Char1268,Document Map Char Char Char1268,Štruktúra dokumentu Char Char Char1268"/>
    <w:uiPriority w:val="99"/>
    <w:semiHidden/>
    <w:rPr>
      <w:rFonts w:ascii="Tahoma" w:hAnsi="Tahoma" w:cs="Tahoma"/>
      <w:sz w:val="16"/>
      <w:lang w:val="x-none" w:eastAsia="cs-CZ"/>
    </w:rPr>
  </w:style>
  <w:style w:type="character" w:customStyle="1" w:styleId="truktradokumentuChar1266">
    <w:name w:val="Štruktúra dokumentu Char1266"/>
    <w:aliases w:val="Char9 Char Char1267,Document Map Char Char Char1267,Štruktúra dokumentu Char Char Char1267"/>
    <w:uiPriority w:val="99"/>
    <w:semiHidden/>
    <w:rPr>
      <w:rFonts w:ascii="Tahoma" w:hAnsi="Tahoma" w:cs="Tahoma"/>
      <w:sz w:val="16"/>
      <w:lang w:val="x-none" w:eastAsia="cs-CZ"/>
    </w:rPr>
  </w:style>
  <w:style w:type="character" w:customStyle="1" w:styleId="truktradokumentuChar1265">
    <w:name w:val="Štruktúra dokumentu Char1265"/>
    <w:aliases w:val="Char9 Char Char1266,Document Map Char Char Char1266,Štruktúra dokumentu Char Char Char1266"/>
    <w:uiPriority w:val="99"/>
    <w:semiHidden/>
    <w:rPr>
      <w:rFonts w:ascii="Tahoma" w:hAnsi="Tahoma" w:cs="Tahoma"/>
      <w:sz w:val="16"/>
      <w:lang w:val="x-none" w:eastAsia="cs-CZ"/>
    </w:rPr>
  </w:style>
  <w:style w:type="character" w:customStyle="1" w:styleId="truktradokumentuChar1264">
    <w:name w:val="Štruktúra dokumentu Char1264"/>
    <w:aliases w:val="Char9 Char Char1265,Document Map Char Char Char1265,Štruktúra dokumentu Char Char Char1265"/>
    <w:uiPriority w:val="99"/>
    <w:semiHidden/>
    <w:rPr>
      <w:rFonts w:ascii="Tahoma" w:hAnsi="Tahoma" w:cs="Tahoma"/>
      <w:sz w:val="16"/>
      <w:lang w:val="x-none" w:eastAsia="cs-CZ"/>
    </w:rPr>
  </w:style>
  <w:style w:type="character" w:customStyle="1" w:styleId="truktradokumentuChar1263">
    <w:name w:val="Štruktúra dokumentu Char1263"/>
    <w:aliases w:val="Char9 Char Char1264,Document Map Char Char Char1264,Štruktúra dokumentu Char Char Char1264"/>
    <w:uiPriority w:val="99"/>
    <w:semiHidden/>
    <w:rPr>
      <w:rFonts w:ascii="Tahoma" w:hAnsi="Tahoma" w:cs="Tahoma"/>
      <w:sz w:val="16"/>
      <w:lang w:val="x-none" w:eastAsia="cs-CZ"/>
    </w:rPr>
  </w:style>
  <w:style w:type="character" w:customStyle="1" w:styleId="truktradokumentuChar1262">
    <w:name w:val="Štruktúra dokumentu Char1262"/>
    <w:aliases w:val="Char9 Char Char1263,Document Map Char Char Char1263,Štruktúra dokumentu Char Char Char1263"/>
    <w:uiPriority w:val="99"/>
    <w:semiHidden/>
    <w:rPr>
      <w:rFonts w:ascii="Tahoma" w:hAnsi="Tahoma" w:cs="Tahoma"/>
      <w:sz w:val="16"/>
      <w:lang w:val="x-none" w:eastAsia="cs-CZ"/>
    </w:rPr>
  </w:style>
  <w:style w:type="character" w:customStyle="1" w:styleId="truktradokumentuChar1261">
    <w:name w:val="Štruktúra dokumentu Char1261"/>
    <w:aliases w:val="Char9 Char Char1262,Document Map Char Char Char1262,Štruktúra dokumentu Char Char Char1262"/>
    <w:uiPriority w:val="99"/>
    <w:semiHidden/>
    <w:rPr>
      <w:rFonts w:ascii="Tahoma" w:hAnsi="Tahoma" w:cs="Tahoma"/>
      <w:sz w:val="16"/>
      <w:lang w:val="x-none" w:eastAsia="cs-CZ"/>
    </w:rPr>
  </w:style>
  <w:style w:type="character" w:customStyle="1" w:styleId="truktradokumentuChar1260">
    <w:name w:val="Štruktúra dokumentu Char1260"/>
    <w:aliases w:val="Char9 Char Char1261,Document Map Char Char Char1261,Štruktúra dokumentu Char Char Char1261"/>
    <w:uiPriority w:val="99"/>
    <w:semiHidden/>
    <w:rPr>
      <w:rFonts w:ascii="Tahoma" w:hAnsi="Tahoma" w:cs="Tahoma"/>
      <w:sz w:val="16"/>
      <w:lang w:val="x-none" w:eastAsia="cs-CZ"/>
    </w:rPr>
  </w:style>
  <w:style w:type="character" w:customStyle="1" w:styleId="truktradokumentuChar1259">
    <w:name w:val="Štruktúra dokumentu Char1259"/>
    <w:aliases w:val="Char9 Char Char1260,Document Map Char Char Char1260,Štruktúra dokumentu Char Char Char1260"/>
    <w:uiPriority w:val="99"/>
    <w:semiHidden/>
    <w:rPr>
      <w:rFonts w:ascii="Tahoma" w:hAnsi="Tahoma" w:cs="Tahoma"/>
      <w:sz w:val="16"/>
      <w:lang w:val="x-none" w:eastAsia="cs-CZ"/>
    </w:rPr>
  </w:style>
  <w:style w:type="character" w:customStyle="1" w:styleId="truktradokumentuChar1258">
    <w:name w:val="Štruktúra dokumentu Char1258"/>
    <w:aliases w:val="Char9 Char Char1259,Document Map Char Char Char1259,Štruktúra dokumentu Char Char Char1259"/>
    <w:uiPriority w:val="99"/>
    <w:semiHidden/>
    <w:rPr>
      <w:rFonts w:ascii="Tahoma" w:hAnsi="Tahoma" w:cs="Tahoma"/>
      <w:sz w:val="16"/>
      <w:lang w:val="x-none" w:eastAsia="cs-CZ"/>
    </w:rPr>
  </w:style>
  <w:style w:type="character" w:customStyle="1" w:styleId="truktradokumentuChar1257">
    <w:name w:val="Štruktúra dokumentu Char1257"/>
    <w:aliases w:val="Char9 Char Char1258,Document Map Char Char Char1258,Štruktúra dokumentu Char Char Char1258"/>
    <w:uiPriority w:val="99"/>
    <w:semiHidden/>
    <w:rPr>
      <w:rFonts w:ascii="Tahoma" w:hAnsi="Tahoma" w:cs="Tahoma"/>
      <w:sz w:val="16"/>
      <w:lang w:val="x-none" w:eastAsia="cs-CZ"/>
    </w:rPr>
  </w:style>
  <w:style w:type="character" w:customStyle="1" w:styleId="truktradokumentuChar1256">
    <w:name w:val="Štruktúra dokumentu Char1256"/>
    <w:aliases w:val="Char9 Char Char1257,Document Map Char Char Char1257,Štruktúra dokumentu Char Char Char1257"/>
    <w:uiPriority w:val="99"/>
    <w:semiHidden/>
    <w:rPr>
      <w:rFonts w:ascii="Tahoma" w:hAnsi="Tahoma" w:cs="Tahoma"/>
      <w:sz w:val="16"/>
      <w:lang w:val="x-none" w:eastAsia="cs-CZ"/>
    </w:rPr>
  </w:style>
  <w:style w:type="character" w:customStyle="1" w:styleId="truktradokumentuChar1255">
    <w:name w:val="Štruktúra dokumentu Char1255"/>
    <w:aliases w:val="Char9 Char Char1256,Document Map Char Char Char1256,Štruktúra dokumentu Char Char Char1256"/>
    <w:uiPriority w:val="99"/>
    <w:semiHidden/>
    <w:rPr>
      <w:rFonts w:ascii="Tahoma" w:hAnsi="Tahoma" w:cs="Tahoma"/>
      <w:sz w:val="16"/>
      <w:lang w:val="x-none" w:eastAsia="cs-CZ"/>
    </w:rPr>
  </w:style>
  <w:style w:type="character" w:customStyle="1" w:styleId="truktradokumentuChar1254">
    <w:name w:val="Štruktúra dokumentu Char1254"/>
    <w:aliases w:val="Char9 Char Char1255,Document Map Char Char Char1255,Štruktúra dokumentu Char Char Char1255"/>
    <w:uiPriority w:val="99"/>
    <w:semiHidden/>
    <w:rPr>
      <w:rFonts w:ascii="Tahoma" w:hAnsi="Tahoma" w:cs="Tahoma"/>
      <w:sz w:val="16"/>
      <w:lang w:val="x-none" w:eastAsia="cs-CZ"/>
    </w:rPr>
  </w:style>
  <w:style w:type="character" w:customStyle="1" w:styleId="truktradokumentuChar1253">
    <w:name w:val="Štruktúra dokumentu Char1253"/>
    <w:aliases w:val="Char9 Char Char1254,Document Map Char Char Char1254,Štruktúra dokumentu Char Char Char1254"/>
    <w:uiPriority w:val="99"/>
    <w:semiHidden/>
    <w:rPr>
      <w:rFonts w:ascii="Tahoma" w:hAnsi="Tahoma" w:cs="Tahoma"/>
      <w:sz w:val="16"/>
      <w:lang w:val="x-none" w:eastAsia="cs-CZ"/>
    </w:rPr>
  </w:style>
  <w:style w:type="character" w:customStyle="1" w:styleId="truktradokumentuChar1252">
    <w:name w:val="Štruktúra dokumentu Char1252"/>
    <w:aliases w:val="Char9 Char Char1253,Document Map Char Char Char1253,Štruktúra dokumentu Char Char Char1253"/>
    <w:uiPriority w:val="99"/>
    <w:semiHidden/>
    <w:rPr>
      <w:rFonts w:ascii="Tahoma" w:hAnsi="Tahoma" w:cs="Tahoma"/>
      <w:sz w:val="16"/>
      <w:lang w:val="x-none" w:eastAsia="cs-CZ"/>
    </w:rPr>
  </w:style>
  <w:style w:type="character" w:customStyle="1" w:styleId="truktradokumentuChar1251">
    <w:name w:val="Štruktúra dokumentu Char1251"/>
    <w:aliases w:val="Char9 Char Char1252,Document Map Char Char Char1252,Štruktúra dokumentu Char Char Char1252"/>
    <w:uiPriority w:val="99"/>
    <w:semiHidden/>
    <w:rPr>
      <w:rFonts w:ascii="Tahoma" w:hAnsi="Tahoma" w:cs="Tahoma"/>
      <w:sz w:val="16"/>
      <w:lang w:val="x-none" w:eastAsia="cs-CZ"/>
    </w:rPr>
  </w:style>
  <w:style w:type="character" w:customStyle="1" w:styleId="truktradokumentuChar1250">
    <w:name w:val="Štruktúra dokumentu Char1250"/>
    <w:aliases w:val="Char9 Char Char1251,Document Map Char Char Char1251,Štruktúra dokumentu Char Char Char1251"/>
    <w:uiPriority w:val="99"/>
    <w:semiHidden/>
    <w:rPr>
      <w:rFonts w:ascii="Tahoma" w:hAnsi="Tahoma" w:cs="Tahoma"/>
      <w:sz w:val="16"/>
      <w:lang w:val="x-none" w:eastAsia="cs-CZ"/>
    </w:rPr>
  </w:style>
  <w:style w:type="character" w:customStyle="1" w:styleId="truktradokumentuChar1249">
    <w:name w:val="Štruktúra dokumentu Char1249"/>
    <w:aliases w:val="Char9 Char Char1250,Document Map Char Char Char1250,Štruktúra dokumentu Char Char Char1250"/>
    <w:uiPriority w:val="99"/>
    <w:semiHidden/>
    <w:rPr>
      <w:rFonts w:ascii="Tahoma" w:hAnsi="Tahoma" w:cs="Tahoma"/>
      <w:sz w:val="16"/>
      <w:lang w:val="x-none" w:eastAsia="cs-CZ"/>
    </w:rPr>
  </w:style>
  <w:style w:type="character" w:customStyle="1" w:styleId="truktradokumentuChar1248">
    <w:name w:val="Štruktúra dokumentu Char1248"/>
    <w:aliases w:val="Char9 Char Char1249,Document Map Char Char Char1249,Štruktúra dokumentu Char Char Char1249"/>
    <w:uiPriority w:val="99"/>
    <w:semiHidden/>
    <w:rPr>
      <w:rFonts w:ascii="Tahoma" w:hAnsi="Tahoma" w:cs="Tahoma"/>
      <w:sz w:val="16"/>
      <w:lang w:val="x-none" w:eastAsia="cs-CZ"/>
    </w:rPr>
  </w:style>
  <w:style w:type="character" w:customStyle="1" w:styleId="truktradokumentuChar1247">
    <w:name w:val="Štruktúra dokumentu Char1247"/>
    <w:aliases w:val="Char9 Char Char1248,Document Map Char Char Char1248,Štruktúra dokumentu Char Char Char1248"/>
    <w:uiPriority w:val="99"/>
    <w:semiHidden/>
    <w:rPr>
      <w:rFonts w:ascii="Tahoma" w:hAnsi="Tahoma" w:cs="Tahoma"/>
      <w:sz w:val="16"/>
      <w:lang w:val="x-none" w:eastAsia="cs-CZ"/>
    </w:rPr>
  </w:style>
  <w:style w:type="character" w:customStyle="1" w:styleId="truktradokumentuChar1246">
    <w:name w:val="Štruktúra dokumentu Char1246"/>
    <w:aliases w:val="Char9 Char Char1247,Document Map Char Char Char1247,Štruktúra dokumentu Char Char Char1247"/>
    <w:uiPriority w:val="99"/>
    <w:semiHidden/>
    <w:rPr>
      <w:rFonts w:ascii="Tahoma" w:hAnsi="Tahoma" w:cs="Tahoma"/>
      <w:sz w:val="16"/>
      <w:lang w:val="x-none" w:eastAsia="cs-CZ"/>
    </w:rPr>
  </w:style>
  <w:style w:type="character" w:customStyle="1" w:styleId="truktradokumentuChar1245">
    <w:name w:val="Štruktúra dokumentu Char1245"/>
    <w:aliases w:val="Char9 Char Char1246,Document Map Char Char Char1246,Štruktúra dokumentu Char Char Char1246"/>
    <w:uiPriority w:val="99"/>
    <w:semiHidden/>
    <w:rPr>
      <w:rFonts w:ascii="Tahoma" w:hAnsi="Tahoma" w:cs="Tahoma"/>
      <w:sz w:val="16"/>
      <w:lang w:val="x-none" w:eastAsia="cs-CZ"/>
    </w:rPr>
  </w:style>
  <w:style w:type="character" w:customStyle="1" w:styleId="truktradokumentuChar1244">
    <w:name w:val="Štruktúra dokumentu Char1244"/>
    <w:aliases w:val="Char9 Char Char1245,Document Map Char Char Char1245,Štruktúra dokumentu Char Char Char1245"/>
    <w:uiPriority w:val="99"/>
    <w:semiHidden/>
    <w:rPr>
      <w:rFonts w:ascii="Tahoma" w:hAnsi="Tahoma" w:cs="Tahoma"/>
      <w:sz w:val="16"/>
      <w:lang w:val="x-none" w:eastAsia="cs-CZ"/>
    </w:rPr>
  </w:style>
  <w:style w:type="character" w:customStyle="1" w:styleId="truktradokumentuChar1243">
    <w:name w:val="Štruktúra dokumentu Char1243"/>
    <w:aliases w:val="Char9 Char Char1244,Document Map Char Char Char1244,Štruktúra dokumentu Char Char Char1244"/>
    <w:uiPriority w:val="99"/>
    <w:semiHidden/>
    <w:rPr>
      <w:rFonts w:ascii="Tahoma" w:hAnsi="Tahoma" w:cs="Tahoma"/>
      <w:sz w:val="16"/>
      <w:lang w:val="x-none" w:eastAsia="cs-CZ"/>
    </w:rPr>
  </w:style>
  <w:style w:type="character" w:customStyle="1" w:styleId="truktradokumentuChar1242">
    <w:name w:val="Štruktúra dokumentu Char1242"/>
    <w:aliases w:val="Char9 Char Char1243,Document Map Char Char Char1243,Štruktúra dokumentu Char Char Char1243"/>
    <w:uiPriority w:val="99"/>
    <w:semiHidden/>
    <w:rPr>
      <w:rFonts w:ascii="Tahoma" w:hAnsi="Tahoma" w:cs="Tahoma"/>
      <w:sz w:val="16"/>
      <w:lang w:val="x-none" w:eastAsia="cs-CZ"/>
    </w:rPr>
  </w:style>
  <w:style w:type="character" w:customStyle="1" w:styleId="truktradokumentuChar1241">
    <w:name w:val="Štruktúra dokumentu Char1241"/>
    <w:aliases w:val="Char9 Char Char1242,Document Map Char Char Char1242,Štruktúra dokumentu Char Char Char1242"/>
    <w:uiPriority w:val="99"/>
    <w:semiHidden/>
    <w:rPr>
      <w:rFonts w:ascii="Tahoma" w:hAnsi="Tahoma" w:cs="Tahoma"/>
      <w:sz w:val="16"/>
      <w:lang w:val="x-none" w:eastAsia="cs-CZ"/>
    </w:rPr>
  </w:style>
  <w:style w:type="character" w:customStyle="1" w:styleId="truktradokumentuChar1240">
    <w:name w:val="Štruktúra dokumentu Char1240"/>
    <w:aliases w:val="Char9 Char Char1241,Document Map Char Char Char1241,Štruktúra dokumentu Char Char Char1241"/>
    <w:uiPriority w:val="99"/>
    <w:semiHidden/>
    <w:rPr>
      <w:rFonts w:ascii="Tahoma" w:hAnsi="Tahoma" w:cs="Tahoma"/>
      <w:sz w:val="16"/>
      <w:lang w:val="x-none" w:eastAsia="cs-CZ"/>
    </w:rPr>
  </w:style>
  <w:style w:type="character" w:customStyle="1" w:styleId="truktradokumentuChar1239">
    <w:name w:val="Štruktúra dokumentu Char1239"/>
    <w:aliases w:val="Char9 Char Char1240,Document Map Char Char Char1240,Štruktúra dokumentu Char Char Char1240"/>
    <w:uiPriority w:val="99"/>
    <w:semiHidden/>
    <w:rPr>
      <w:rFonts w:ascii="Tahoma" w:hAnsi="Tahoma" w:cs="Tahoma"/>
      <w:sz w:val="16"/>
      <w:lang w:val="x-none" w:eastAsia="cs-CZ"/>
    </w:rPr>
  </w:style>
  <w:style w:type="character" w:customStyle="1" w:styleId="truktradokumentuChar1238">
    <w:name w:val="Štruktúra dokumentu Char1238"/>
    <w:aliases w:val="Char9 Char Char1239,Document Map Char Char Char1239,Štruktúra dokumentu Char Char Char1239"/>
    <w:uiPriority w:val="99"/>
    <w:semiHidden/>
    <w:rPr>
      <w:rFonts w:ascii="Tahoma" w:hAnsi="Tahoma" w:cs="Tahoma"/>
      <w:sz w:val="16"/>
      <w:lang w:val="x-none" w:eastAsia="cs-CZ"/>
    </w:rPr>
  </w:style>
  <w:style w:type="character" w:customStyle="1" w:styleId="truktradokumentuChar1237">
    <w:name w:val="Štruktúra dokumentu Char1237"/>
    <w:aliases w:val="Char9 Char Char1238,Document Map Char Char Char1238,Štruktúra dokumentu Char Char Char1238"/>
    <w:uiPriority w:val="99"/>
    <w:semiHidden/>
    <w:rPr>
      <w:rFonts w:ascii="Tahoma" w:hAnsi="Tahoma" w:cs="Tahoma"/>
      <w:sz w:val="16"/>
      <w:lang w:val="x-none" w:eastAsia="cs-CZ"/>
    </w:rPr>
  </w:style>
  <w:style w:type="character" w:customStyle="1" w:styleId="truktradokumentuChar1236">
    <w:name w:val="Štruktúra dokumentu Char1236"/>
    <w:aliases w:val="Char9 Char Char1237,Document Map Char Char Char1237,Štruktúra dokumentu Char Char Char1237"/>
    <w:uiPriority w:val="99"/>
    <w:semiHidden/>
    <w:rPr>
      <w:rFonts w:ascii="Tahoma" w:hAnsi="Tahoma" w:cs="Tahoma"/>
      <w:sz w:val="16"/>
      <w:lang w:val="x-none" w:eastAsia="cs-CZ"/>
    </w:rPr>
  </w:style>
  <w:style w:type="character" w:customStyle="1" w:styleId="truktradokumentuChar1235">
    <w:name w:val="Štruktúra dokumentu Char1235"/>
    <w:aliases w:val="Char9 Char Char1236,Document Map Char Char Char1236,Štruktúra dokumentu Char Char Char1236"/>
    <w:uiPriority w:val="99"/>
    <w:semiHidden/>
    <w:rPr>
      <w:rFonts w:ascii="Tahoma" w:hAnsi="Tahoma" w:cs="Tahoma"/>
      <w:sz w:val="16"/>
      <w:lang w:val="x-none" w:eastAsia="cs-CZ"/>
    </w:rPr>
  </w:style>
  <w:style w:type="character" w:customStyle="1" w:styleId="truktradokumentuChar1234">
    <w:name w:val="Štruktúra dokumentu Char1234"/>
    <w:aliases w:val="Char9 Char Char1235,Document Map Char Char Char1235,Štruktúra dokumentu Char Char Char1235"/>
    <w:uiPriority w:val="99"/>
    <w:semiHidden/>
    <w:rPr>
      <w:rFonts w:ascii="Tahoma" w:hAnsi="Tahoma" w:cs="Tahoma"/>
      <w:sz w:val="16"/>
      <w:lang w:val="x-none" w:eastAsia="cs-CZ"/>
    </w:rPr>
  </w:style>
  <w:style w:type="character" w:customStyle="1" w:styleId="truktradokumentuChar1233">
    <w:name w:val="Štruktúra dokumentu Char1233"/>
    <w:aliases w:val="Char9 Char Char1234,Document Map Char Char Char1234,Štruktúra dokumentu Char Char Char1234"/>
    <w:uiPriority w:val="99"/>
    <w:semiHidden/>
    <w:rPr>
      <w:rFonts w:ascii="Tahoma" w:hAnsi="Tahoma" w:cs="Tahoma"/>
      <w:sz w:val="16"/>
      <w:lang w:val="x-none" w:eastAsia="cs-CZ"/>
    </w:rPr>
  </w:style>
  <w:style w:type="character" w:customStyle="1" w:styleId="truktradokumentuChar1232">
    <w:name w:val="Štruktúra dokumentu Char1232"/>
    <w:aliases w:val="Char9 Char Char1233,Document Map Char Char Char1233,Štruktúra dokumentu Char Char Char1233"/>
    <w:uiPriority w:val="99"/>
    <w:semiHidden/>
    <w:rPr>
      <w:rFonts w:ascii="Tahoma" w:hAnsi="Tahoma" w:cs="Tahoma"/>
      <w:sz w:val="16"/>
      <w:lang w:val="x-none" w:eastAsia="cs-CZ"/>
    </w:rPr>
  </w:style>
  <w:style w:type="character" w:customStyle="1" w:styleId="truktradokumentuChar1231">
    <w:name w:val="Štruktúra dokumentu Char1231"/>
    <w:aliases w:val="Char9 Char Char1232,Document Map Char Char Char1232,Štruktúra dokumentu Char Char Char1232"/>
    <w:uiPriority w:val="99"/>
    <w:semiHidden/>
    <w:rPr>
      <w:rFonts w:ascii="Tahoma" w:hAnsi="Tahoma" w:cs="Tahoma"/>
      <w:sz w:val="16"/>
      <w:lang w:val="x-none" w:eastAsia="cs-CZ"/>
    </w:rPr>
  </w:style>
  <w:style w:type="character" w:customStyle="1" w:styleId="truktradokumentuChar1230">
    <w:name w:val="Štruktúra dokumentu Char1230"/>
    <w:aliases w:val="Char9 Char Char1231,Document Map Char Char Char1231,Štruktúra dokumentu Char Char Char1231"/>
    <w:uiPriority w:val="99"/>
    <w:semiHidden/>
    <w:rPr>
      <w:rFonts w:ascii="Tahoma" w:hAnsi="Tahoma" w:cs="Tahoma"/>
      <w:sz w:val="16"/>
      <w:lang w:val="x-none" w:eastAsia="cs-CZ"/>
    </w:rPr>
  </w:style>
  <w:style w:type="character" w:customStyle="1" w:styleId="truktradokumentuChar1229">
    <w:name w:val="Štruktúra dokumentu Char1229"/>
    <w:aliases w:val="Char9 Char Char1230,Document Map Char Char Char1230,Štruktúra dokumentu Char Char Char1230"/>
    <w:uiPriority w:val="99"/>
    <w:semiHidden/>
    <w:rPr>
      <w:rFonts w:ascii="Tahoma" w:hAnsi="Tahoma" w:cs="Tahoma"/>
      <w:sz w:val="16"/>
      <w:lang w:val="x-none" w:eastAsia="cs-CZ"/>
    </w:rPr>
  </w:style>
  <w:style w:type="character" w:customStyle="1" w:styleId="truktradokumentuChar1228">
    <w:name w:val="Štruktúra dokumentu Char1228"/>
    <w:aliases w:val="Char9 Char Char1229,Document Map Char Char Char1229,Štruktúra dokumentu Char Char Char1229"/>
    <w:uiPriority w:val="99"/>
    <w:semiHidden/>
    <w:rPr>
      <w:rFonts w:ascii="Tahoma" w:hAnsi="Tahoma" w:cs="Tahoma"/>
      <w:sz w:val="16"/>
      <w:lang w:val="x-none" w:eastAsia="cs-CZ"/>
    </w:rPr>
  </w:style>
  <w:style w:type="character" w:customStyle="1" w:styleId="truktradokumentuChar1227">
    <w:name w:val="Štruktúra dokumentu Char1227"/>
    <w:aliases w:val="Char9 Char Char1228,Document Map Char Char Char1228,Štruktúra dokumentu Char Char Char1228"/>
    <w:uiPriority w:val="99"/>
    <w:semiHidden/>
    <w:rPr>
      <w:rFonts w:ascii="Tahoma" w:hAnsi="Tahoma" w:cs="Tahoma"/>
      <w:sz w:val="16"/>
      <w:lang w:val="x-none" w:eastAsia="cs-CZ"/>
    </w:rPr>
  </w:style>
  <w:style w:type="character" w:customStyle="1" w:styleId="truktradokumentuChar1226">
    <w:name w:val="Štruktúra dokumentu Char1226"/>
    <w:aliases w:val="Char9 Char Char1227,Document Map Char Char Char1227,Štruktúra dokumentu Char Char Char1227"/>
    <w:uiPriority w:val="99"/>
    <w:semiHidden/>
    <w:rPr>
      <w:rFonts w:ascii="Tahoma" w:hAnsi="Tahoma" w:cs="Tahoma"/>
      <w:sz w:val="16"/>
      <w:lang w:val="x-none" w:eastAsia="cs-CZ"/>
    </w:rPr>
  </w:style>
  <w:style w:type="character" w:customStyle="1" w:styleId="truktradokumentuChar1225">
    <w:name w:val="Štruktúra dokumentu Char1225"/>
    <w:aliases w:val="Char9 Char Char1226,Document Map Char Char Char1226,Štruktúra dokumentu Char Char Char1226"/>
    <w:uiPriority w:val="99"/>
    <w:semiHidden/>
    <w:rPr>
      <w:rFonts w:ascii="Tahoma" w:hAnsi="Tahoma" w:cs="Tahoma"/>
      <w:sz w:val="16"/>
      <w:lang w:val="x-none" w:eastAsia="cs-CZ"/>
    </w:rPr>
  </w:style>
  <w:style w:type="character" w:customStyle="1" w:styleId="truktradokumentuChar1224">
    <w:name w:val="Štruktúra dokumentu Char1224"/>
    <w:aliases w:val="Char9 Char Char1225,Document Map Char Char Char1225,Štruktúra dokumentu Char Char Char1225"/>
    <w:uiPriority w:val="99"/>
    <w:semiHidden/>
    <w:rPr>
      <w:rFonts w:ascii="Tahoma" w:hAnsi="Tahoma" w:cs="Tahoma"/>
      <w:sz w:val="16"/>
      <w:lang w:val="x-none" w:eastAsia="cs-CZ"/>
    </w:rPr>
  </w:style>
  <w:style w:type="character" w:customStyle="1" w:styleId="truktradokumentuChar1223">
    <w:name w:val="Štruktúra dokumentu Char1223"/>
    <w:aliases w:val="Char9 Char Char1224,Document Map Char Char Char1224,Štruktúra dokumentu Char Char Char1224"/>
    <w:uiPriority w:val="99"/>
    <w:semiHidden/>
    <w:rPr>
      <w:rFonts w:ascii="Tahoma" w:hAnsi="Tahoma" w:cs="Tahoma"/>
      <w:sz w:val="16"/>
      <w:lang w:val="x-none" w:eastAsia="cs-CZ"/>
    </w:rPr>
  </w:style>
  <w:style w:type="character" w:customStyle="1" w:styleId="truktradokumentuChar1222">
    <w:name w:val="Štruktúra dokumentu Char1222"/>
    <w:aliases w:val="Char9 Char Char1223,Document Map Char Char Char1223,Štruktúra dokumentu Char Char Char1223"/>
    <w:uiPriority w:val="99"/>
    <w:semiHidden/>
    <w:rPr>
      <w:rFonts w:ascii="Tahoma" w:hAnsi="Tahoma" w:cs="Tahoma"/>
      <w:sz w:val="16"/>
      <w:lang w:val="x-none" w:eastAsia="cs-CZ"/>
    </w:rPr>
  </w:style>
  <w:style w:type="character" w:customStyle="1" w:styleId="truktradokumentuChar1221">
    <w:name w:val="Štruktúra dokumentu Char1221"/>
    <w:aliases w:val="Char9 Char Char1222,Document Map Char Char Char1222,Štruktúra dokumentu Char Char Char1222"/>
    <w:uiPriority w:val="99"/>
    <w:semiHidden/>
    <w:rPr>
      <w:rFonts w:ascii="Tahoma" w:hAnsi="Tahoma" w:cs="Tahoma"/>
      <w:sz w:val="16"/>
      <w:lang w:val="x-none" w:eastAsia="cs-CZ"/>
    </w:rPr>
  </w:style>
  <w:style w:type="character" w:customStyle="1" w:styleId="truktradokumentuChar1220">
    <w:name w:val="Štruktúra dokumentu Char1220"/>
    <w:aliases w:val="Char9 Char Char1221,Document Map Char Char Char1221,Štruktúra dokumentu Char Char Char1221"/>
    <w:uiPriority w:val="99"/>
    <w:semiHidden/>
    <w:rPr>
      <w:rFonts w:ascii="Tahoma" w:hAnsi="Tahoma" w:cs="Tahoma"/>
      <w:sz w:val="16"/>
      <w:lang w:val="x-none" w:eastAsia="cs-CZ"/>
    </w:rPr>
  </w:style>
  <w:style w:type="character" w:customStyle="1" w:styleId="truktradokumentuChar1219">
    <w:name w:val="Štruktúra dokumentu Char1219"/>
    <w:aliases w:val="Char9 Char Char1220,Document Map Char Char Char1220,Štruktúra dokumentu Char Char Char1220"/>
    <w:uiPriority w:val="99"/>
    <w:semiHidden/>
    <w:rPr>
      <w:rFonts w:ascii="Tahoma" w:hAnsi="Tahoma" w:cs="Tahoma"/>
      <w:sz w:val="16"/>
      <w:lang w:val="x-none" w:eastAsia="cs-CZ"/>
    </w:rPr>
  </w:style>
  <w:style w:type="character" w:customStyle="1" w:styleId="truktradokumentuChar1218">
    <w:name w:val="Štruktúra dokumentu Char1218"/>
    <w:aliases w:val="Char9 Char Char1219,Document Map Char Char Char1219,Štruktúra dokumentu Char Char Char1219"/>
    <w:uiPriority w:val="99"/>
    <w:semiHidden/>
    <w:rPr>
      <w:rFonts w:ascii="Tahoma" w:hAnsi="Tahoma" w:cs="Tahoma"/>
      <w:sz w:val="16"/>
      <w:lang w:val="x-none" w:eastAsia="cs-CZ"/>
    </w:rPr>
  </w:style>
  <w:style w:type="character" w:customStyle="1" w:styleId="truktradokumentuChar1217">
    <w:name w:val="Štruktúra dokumentu Char1217"/>
    <w:aliases w:val="Char9 Char Char1218,Document Map Char Char Char1218,Štruktúra dokumentu Char Char Char1218"/>
    <w:uiPriority w:val="99"/>
    <w:semiHidden/>
    <w:rPr>
      <w:rFonts w:ascii="Tahoma" w:hAnsi="Tahoma" w:cs="Tahoma"/>
      <w:sz w:val="16"/>
      <w:lang w:val="x-none" w:eastAsia="cs-CZ"/>
    </w:rPr>
  </w:style>
  <w:style w:type="character" w:customStyle="1" w:styleId="truktradokumentuChar1216">
    <w:name w:val="Štruktúra dokumentu Char1216"/>
    <w:aliases w:val="Char9 Char Char1217,Document Map Char Char Char1217,Štruktúra dokumentu Char Char Char1217"/>
    <w:uiPriority w:val="99"/>
    <w:semiHidden/>
    <w:rPr>
      <w:rFonts w:ascii="Tahoma" w:hAnsi="Tahoma" w:cs="Tahoma"/>
      <w:sz w:val="16"/>
      <w:lang w:val="x-none" w:eastAsia="cs-CZ"/>
    </w:rPr>
  </w:style>
  <w:style w:type="character" w:customStyle="1" w:styleId="truktradokumentuChar1215">
    <w:name w:val="Štruktúra dokumentu Char1215"/>
    <w:aliases w:val="Char9 Char Char1216,Document Map Char Char Char1216,Štruktúra dokumentu Char Char Char1216"/>
    <w:uiPriority w:val="99"/>
    <w:semiHidden/>
    <w:rPr>
      <w:rFonts w:ascii="Tahoma" w:hAnsi="Tahoma" w:cs="Tahoma"/>
      <w:sz w:val="16"/>
      <w:lang w:val="x-none" w:eastAsia="cs-CZ"/>
    </w:rPr>
  </w:style>
  <w:style w:type="character" w:customStyle="1" w:styleId="truktradokumentuChar1214">
    <w:name w:val="Štruktúra dokumentu Char1214"/>
    <w:aliases w:val="Char9 Char Char1215,Document Map Char Char Char1215,Štruktúra dokumentu Char Char Char1215"/>
    <w:uiPriority w:val="99"/>
    <w:semiHidden/>
    <w:rPr>
      <w:rFonts w:ascii="Tahoma" w:hAnsi="Tahoma" w:cs="Tahoma"/>
      <w:sz w:val="16"/>
      <w:lang w:val="x-none" w:eastAsia="cs-CZ"/>
    </w:rPr>
  </w:style>
  <w:style w:type="character" w:customStyle="1" w:styleId="truktradokumentuChar1213">
    <w:name w:val="Štruktúra dokumentu Char1213"/>
    <w:aliases w:val="Char9 Char Char1214,Document Map Char Char Char1214,Štruktúra dokumentu Char Char Char1214"/>
    <w:uiPriority w:val="99"/>
    <w:semiHidden/>
    <w:rPr>
      <w:rFonts w:ascii="Tahoma" w:hAnsi="Tahoma" w:cs="Tahoma"/>
      <w:sz w:val="16"/>
      <w:lang w:val="x-none" w:eastAsia="cs-CZ"/>
    </w:rPr>
  </w:style>
  <w:style w:type="character" w:customStyle="1" w:styleId="truktradokumentuChar1212">
    <w:name w:val="Štruktúra dokumentu Char1212"/>
    <w:aliases w:val="Char9 Char Char1213,Document Map Char Char Char1213,Štruktúra dokumentu Char Char Char1213"/>
    <w:uiPriority w:val="99"/>
    <w:semiHidden/>
    <w:rPr>
      <w:rFonts w:ascii="Tahoma" w:hAnsi="Tahoma" w:cs="Tahoma"/>
      <w:sz w:val="16"/>
      <w:lang w:val="x-none" w:eastAsia="cs-CZ"/>
    </w:rPr>
  </w:style>
  <w:style w:type="character" w:customStyle="1" w:styleId="truktradokumentuChar1211">
    <w:name w:val="Štruktúra dokumentu Char1211"/>
    <w:aliases w:val="Char9 Char Char1212,Document Map Char Char Char1212,Štruktúra dokumentu Char Char Char1212"/>
    <w:uiPriority w:val="99"/>
    <w:semiHidden/>
    <w:rPr>
      <w:rFonts w:ascii="Tahoma" w:hAnsi="Tahoma" w:cs="Tahoma"/>
      <w:sz w:val="16"/>
      <w:lang w:val="x-none" w:eastAsia="cs-CZ"/>
    </w:rPr>
  </w:style>
  <w:style w:type="character" w:customStyle="1" w:styleId="truktradokumentuChar1210">
    <w:name w:val="Štruktúra dokumentu Char1210"/>
    <w:aliases w:val="Char9 Char Char1211,Document Map Char Char Char1211,Štruktúra dokumentu Char Char Char1211"/>
    <w:uiPriority w:val="99"/>
    <w:semiHidden/>
    <w:rPr>
      <w:rFonts w:ascii="Tahoma" w:hAnsi="Tahoma" w:cs="Tahoma"/>
      <w:sz w:val="16"/>
      <w:lang w:val="x-none" w:eastAsia="cs-CZ"/>
    </w:rPr>
  </w:style>
  <w:style w:type="character" w:customStyle="1" w:styleId="truktradokumentuChar1209">
    <w:name w:val="Štruktúra dokumentu Char1209"/>
    <w:aliases w:val="Char9 Char Char1210,Document Map Char Char Char1210,Štruktúra dokumentu Char Char Char1210"/>
    <w:uiPriority w:val="99"/>
    <w:semiHidden/>
    <w:rPr>
      <w:rFonts w:ascii="Tahoma" w:hAnsi="Tahoma" w:cs="Tahoma"/>
      <w:sz w:val="16"/>
      <w:lang w:val="x-none" w:eastAsia="cs-CZ"/>
    </w:rPr>
  </w:style>
  <w:style w:type="character" w:customStyle="1" w:styleId="truktradokumentuChar1208">
    <w:name w:val="Štruktúra dokumentu Char1208"/>
    <w:aliases w:val="Char9 Char Char1209,Document Map Char Char Char1209,Štruktúra dokumentu Char Char Char1209"/>
    <w:uiPriority w:val="99"/>
    <w:semiHidden/>
    <w:rPr>
      <w:rFonts w:ascii="Tahoma" w:hAnsi="Tahoma" w:cs="Tahoma"/>
      <w:sz w:val="16"/>
      <w:lang w:val="x-none" w:eastAsia="cs-CZ"/>
    </w:rPr>
  </w:style>
  <w:style w:type="character" w:customStyle="1" w:styleId="truktradokumentuChar1207">
    <w:name w:val="Štruktúra dokumentu Char1207"/>
    <w:aliases w:val="Char9 Char Char1208,Document Map Char Char Char1208,Štruktúra dokumentu Char Char Char1208"/>
    <w:uiPriority w:val="99"/>
    <w:semiHidden/>
    <w:rPr>
      <w:rFonts w:ascii="Tahoma" w:hAnsi="Tahoma" w:cs="Tahoma"/>
      <w:sz w:val="16"/>
      <w:lang w:val="x-none" w:eastAsia="cs-CZ"/>
    </w:rPr>
  </w:style>
  <w:style w:type="character" w:customStyle="1" w:styleId="truktradokumentuChar1206">
    <w:name w:val="Štruktúra dokumentu Char1206"/>
    <w:aliases w:val="Char9 Char Char1207,Document Map Char Char Char1207,Štruktúra dokumentu Char Char Char1207"/>
    <w:uiPriority w:val="99"/>
    <w:semiHidden/>
    <w:rPr>
      <w:rFonts w:ascii="Tahoma" w:hAnsi="Tahoma" w:cs="Tahoma"/>
      <w:sz w:val="16"/>
      <w:lang w:val="x-none" w:eastAsia="cs-CZ"/>
    </w:rPr>
  </w:style>
  <w:style w:type="character" w:customStyle="1" w:styleId="truktradokumentuChar1205">
    <w:name w:val="Štruktúra dokumentu Char1205"/>
    <w:aliases w:val="Char9 Char Char1206,Document Map Char Char Char1206,Štruktúra dokumentu Char Char Char1206"/>
    <w:uiPriority w:val="99"/>
    <w:semiHidden/>
    <w:rPr>
      <w:rFonts w:ascii="Tahoma" w:hAnsi="Tahoma" w:cs="Tahoma"/>
      <w:sz w:val="16"/>
      <w:lang w:val="x-none" w:eastAsia="cs-CZ"/>
    </w:rPr>
  </w:style>
  <w:style w:type="character" w:customStyle="1" w:styleId="truktradokumentuChar1204">
    <w:name w:val="Štruktúra dokumentu Char1204"/>
    <w:aliases w:val="Char9 Char Char1205,Document Map Char Char Char1205,Štruktúra dokumentu Char Char Char1205"/>
    <w:uiPriority w:val="99"/>
    <w:semiHidden/>
    <w:rPr>
      <w:rFonts w:ascii="Tahoma" w:hAnsi="Tahoma" w:cs="Tahoma"/>
      <w:sz w:val="16"/>
      <w:lang w:val="x-none" w:eastAsia="cs-CZ"/>
    </w:rPr>
  </w:style>
  <w:style w:type="character" w:customStyle="1" w:styleId="truktradokumentuChar1203">
    <w:name w:val="Štruktúra dokumentu Char1203"/>
    <w:aliases w:val="Char9 Char Char1204,Document Map Char Char Char1204,Štruktúra dokumentu Char Char Char1204"/>
    <w:uiPriority w:val="99"/>
    <w:semiHidden/>
    <w:rPr>
      <w:rFonts w:ascii="Tahoma" w:hAnsi="Tahoma" w:cs="Tahoma"/>
      <w:sz w:val="16"/>
      <w:lang w:val="x-none" w:eastAsia="cs-CZ"/>
    </w:rPr>
  </w:style>
  <w:style w:type="character" w:customStyle="1" w:styleId="truktradokumentuChar1202">
    <w:name w:val="Štruktúra dokumentu Char1202"/>
    <w:aliases w:val="Char9 Char Char1203,Document Map Char Char Char1203,Štruktúra dokumentu Char Char Char1203"/>
    <w:uiPriority w:val="99"/>
    <w:semiHidden/>
    <w:rPr>
      <w:rFonts w:ascii="Tahoma" w:hAnsi="Tahoma" w:cs="Tahoma"/>
      <w:sz w:val="16"/>
      <w:lang w:val="x-none" w:eastAsia="cs-CZ"/>
    </w:rPr>
  </w:style>
  <w:style w:type="character" w:customStyle="1" w:styleId="truktradokumentuChar1201">
    <w:name w:val="Štruktúra dokumentu Char1201"/>
    <w:aliases w:val="Char9 Char Char1202,Document Map Char Char Char1202,Štruktúra dokumentu Char Char Char1202"/>
    <w:uiPriority w:val="99"/>
    <w:semiHidden/>
    <w:rPr>
      <w:rFonts w:ascii="Tahoma" w:hAnsi="Tahoma" w:cs="Tahoma"/>
      <w:sz w:val="16"/>
      <w:lang w:val="x-none" w:eastAsia="cs-CZ"/>
    </w:rPr>
  </w:style>
  <w:style w:type="character" w:customStyle="1" w:styleId="truktradokumentuChar1200">
    <w:name w:val="Štruktúra dokumentu Char1200"/>
    <w:aliases w:val="Char9 Char Char1201,Document Map Char Char Char1201,Štruktúra dokumentu Char Char Char1201"/>
    <w:uiPriority w:val="99"/>
    <w:semiHidden/>
    <w:rPr>
      <w:rFonts w:ascii="Tahoma" w:hAnsi="Tahoma" w:cs="Tahoma"/>
      <w:sz w:val="16"/>
      <w:lang w:val="x-none" w:eastAsia="cs-CZ"/>
    </w:rPr>
  </w:style>
  <w:style w:type="character" w:customStyle="1" w:styleId="truktradokumentuChar1199">
    <w:name w:val="Štruktúra dokumentu Char1199"/>
    <w:aliases w:val="Char9 Char Char1200,Document Map Char Char Char1200,Štruktúra dokumentu Char Char Char1200"/>
    <w:uiPriority w:val="99"/>
    <w:semiHidden/>
    <w:rPr>
      <w:rFonts w:ascii="Tahoma" w:hAnsi="Tahoma" w:cs="Tahoma"/>
      <w:sz w:val="16"/>
      <w:lang w:val="x-none" w:eastAsia="cs-CZ"/>
    </w:rPr>
  </w:style>
  <w:style w:type="character" w:customStyle="1" w:styleId="truktradokumentuChar1198">
    <w:name w:val="Štruktúra dokumentu Char1198"/>
    <w:aliases w:val="Char9 Char Char1199,Document Map Char Char Char1199,Štruktúra dokumentu Char Char Char1199"/>
    <w:uiPriority w:val="99"/>
    <w:semiHidden/>
    <w:rPr>
      <w:rFonts w:ascii="Tahoma" w:hAnsi="Tahoma" w:cs="Tahoma"/>
      <w:sz w:val="16"/>
      <w:lang w:val="x-none" w:eastAsia="cs-CZ"/>
    </w:rPr>
  </w:style>
  <w:style w:type="character" w:customStyle="1" w:styleId="truktradokumentuChar1197">
    <w:name w:val="Štruktúra dokumentu Char1197"/>
    <w:aliases w:val="Char9 Char Char1198,Document Map Char Char Char1198,Štruktúra dokumentu Char Char Char1198"/>
    <w:uiPriority w:val="99"/>
    <w:semiHidden/>
    <w:rPr>
      <w:rFonts w:ascii="Tahoma" w:hAnsi="Tahoma" w:cs="Tahoma"/>
      <w:sz w:val="16"/>
      <w:lang w:val="x-none" w:eastAsia="cs-CZ"/>
    </w:rPr>
  </w:style>
  <w:style w:type="character" w:customStyle="1" w:styleId="truktradokumentuChar1196">
    <w:name w:val="Štruktúra dokumentu Char1196"/>
    <w:aliases w:val="Char9 Char Char1197,Document Map Char Char Char1197,Štruktúra dokumentu Char Char Char1197"/>
    <w:uiPriority w:val="99"/>
    <w:semiHidden/>
    <w:rPr>
      <w:rFonts w:ascii="Tahoma" w:hAnsi="Tahoma" w:cs="Tahoma"/>
      <w:sz w:val="16"/>
      <w:lang w:val="x-none" w:eastAsia="cs-CZ"/>
    </w:rPr>
  </w:style>
  <w:style w:type="character" w:customStyle="1" w:styleId="truktradokumentuChar1195">
    <w:name w:val="Štruktúra dokumentu Char1195"/>
    <w:aliases w:val="Char9 Char Char1196,Document Map Char Char Char1196,Štruktúra dokumentu Char Char Char1196"/>
    <w:uiPriority w:val="99"/>
    <w:semiHidden/>
    <w:rPr>
      <w:rFonts w:ascii="Tahoma" w:hAnsi="Tahoma" w:cs="Tahoma"/>
      <w:sz w:val="16"/>
      <w:lang w:val="x-none" w:eastAsia="cs-CZ"/>
    </w:rPr>
  </w:style>
  <w:style w:type="character" w:customStyle="1" w:styleId="truktradokumentuChar1194">
    <w:name w:val="Štruktúra dokumentu Char1194"/>
    <w:aliases w:val="Char9 Char Char1195,Document Map Char Char Char1195,Štruktúra dokumentu Char Char Char1195"/>
    <w:uiPriority w:val="99"/>
    <w:semiHidden/>
    <w:rPr>
      <w:rFonts w:ascii="Tahoma" w:hAnsi="Tahoma" w:cs="Tahoma"/>
      <w:sz w:val="16"/>
      <w:lang w:val="x-none" w:eastAsia="cs-CZ"/>
    </w:rPr>
  </w:style>
  <w:style w:type="character" w:customStyle="1" w:styleId="truktradokumentuChar1193">
    <w:name w:val="Štruktúra dokumentu Char1193"/>
    <w:aliases w:val="Char9 Char Char1194,Document Map Char Char Char1194,Štruktúra dokumentu Char Char Char1194"/>
    <w:uiPriority w:val="99"/>
    <w:semiHidden/>
    <w:rPr>
      <w:rFonts w:ascii="Tahoma" w:hAnsi="Tahoma" w:cs="Tahoma"/>
      <w:sz w:val="16"/>
      <w:lang w:val="x-none" w:eastAsia="cs-CZ"/>
    </w:rPr>
  </w:style>
  <w:style w:type="character" w:customStyle="1" w:styleId="truktradokumentuChar1192">
    <w:name w:val="Štruktúra dokumentu Char1192"/>
    <w:aliases w:val="Char9 Char Char1193,Document Map Char Char Char1193,Štruktúra dokumentu Char Char Char1193"/>
    <w:uiPriority w:val="99"/>
    <w:semiHidden/>
    <w:rPr>
      <w:rFonts w:ascii="Tahoma" w:hAnsi="Tahoma" w:cs="Tahoma"/>
      <w:sz w:val="16"/>
      <w:lang w:val="x-none" w:eastAsia="cs-CZ"/>
    </w:rPr>
  </w:style>
  <w:style w:type="character" w:customStyle="1" w:styleId="truktradokumentuChar1191">
    <w:name w:val="Štruktúra dokumentu Char1191"/>
    <w:aliases w:val="Char9 Char Char1192,Document Map Char Char Char1192,Štruktúra dokumentu Char Char Char1192"/>
    <w:uiPriority w:val="99"/>
    <w:semiHidden/>
    <w:rPr>
      <w:rFonts w:ascii="Tahoma" w:hAnsi="Tahoma" w:cs="Tahoma"/>
      <w:sz w:val="16"/>
      <w:lang w:val="x-none" w:eastAsia="cs-CZ"/>
    </w:rPr>
  </w:style>
  <w:style w:type="character" w:customStyle="1" w:styleId="truktradokumentuChar1190">
    <w:name w:val="Štruktúra dokumentu Char1190"/>
    <w:aliases w:val="Char9 Char Char1191,Document Map Char Char Char1191,Štruktúra dokumentu Char Char Char1191"/>
    <w:uiPriority w:val="99"/>
    <w:semiHidden/>
    <w:rPr>
      <w:rFonts w:ascii="Tahoma" w:hAnsi="Tahoma" w:cs="Tahoma"/>
      <w:sz w:val="16"/>
      <w:lang w:val="x-none" w:eastAsia="cs-CZ"/>
    </w:rPr>
  </w:style>
  <w:style w:type="character" w:customStyle="1" w:styleId="truktradokumentuChar1189">
    <w:name w:val="Štruktúra dokumentu Char1189"/>
    <w:aliases w:val="Char9 Char Char1190,Document Map Char Char Char1190,Štruktúra dokumentu Char Char Char1190"/>
    <w:uiPriority w:val="99"/>
    <w:semiHidden/>
    <w:rPr>
      <w:rFonts w:ascii="Tahoma" w:hAnsi="Tahoma" w:cs="Tahoma"/>
      <w:sz w:val="16"/>
      <w:lang w:val="x-none" w:eastAsia="cs-CZ"/>
    </w:rPr>
  </w:style>
  <w:style w:type="character" w:customStyle="1" w:styleId="truktradokumentuChar1188">
    <w:name w:val="Štruktúra dokumentu Char1188"/>
    <w:aliases w:val="Char9 Char Char1189,Document Map Char Char Char1189,Štruktúra dokumentu Char Char Char1189"/>
    <w:uiPriority w:val="99"/>
    <w:semiHidden/>
    <w:rPr>
      <w:rFonts w:ascii="Tahoma" w:hAnsi="Tahoma" w:cs="Tahoma"/>
      <w:sz w:val="16"/>
      <w:lang w:val="x-none" w:eastAsia="cs-CZ"/>
    </w:rPr>
  </w:style>
  <w:style w:type="character" w:customStyle="1" w:styleId="truktradokumentuChar1187">
    <w:name w:val="Štruktúra dokumentu Char1187"/>
    <w:aliases w:val="Char9 Char Char1188,Document Map Char Char Char1188,Štruktúra dokumentu Char Char Char1188"/>
    <w:uiPriority w:val="99"/>
    <w:semiHidden/>
    <w:rPr>
      <w:rFonts w:ascii="Tahoma" w:hAnsi="Tahoma" w:cs="Tahoma"/>
      <w:sz w:val="16"/>
      <w:lang w:val="x-none" w:eastAsia="cs-CZ"/>
    </w:rPr>
  </w:style>
  <w:style w:type="character" w:customStyle="1" w:styleId="truktradokumentuChar1186">
    <w:name w:val="Štruktúra dokumentu Char1186"/>
    <w:aliases w:val="Char9 Char Char1187,Document Map Char Char Char1187,Štruktúra dokumentu Char Char Char1187"/>
    <w:uiPriority w:val="99"/>
    <w:semiHidden/>
    <w:rPr>
      <w:rFonts w:ascii="Tahoma" w:hAnsi="Tahoma" w:cs="Tahoma"/>
      <w:sz w:val="16"/>
      <w:lang w:val="x-none" w:eastAsia="cs-CZ"/>
    </w:rPr>
  </w:style>
  <w:style w:type="character" w:customStyle="1" w:styleId="truktradokumentuChar1185">
    <w:name w:val="Štruktúra dokumentu Char1185"/>
    <w:aliases w:val="Char9 Char Char1186,Document Map Char Char Char1186,Štruktúra dokumentu Char Char Char1186"/>
    <w:uiPriority w:val="99"/>
    <w:semiHidden/>
    <w:rPr>
      <w:rFonts w:ascii="Tahoma" w:hAnsi="Tahoma" w:cs="Tahoma"/>
      <w:sz w:val="16"/>
      <w:lang w:val="x-none" w:eastAsia="cs-CZ"/>
    </w:rPr>
  </w:style>
  <w:style w:type="character" w:customStyle="1" w:styleId="truktradokumentuChar1184">
    <w:name w:val="Štruktúra dokumentu Char1184"/>
    <w:aliases w:val="Char9 Char Char1185,Document Map Char Char Char1185,Štruktúra dokumentu Char Char Char1185"/>
    <w:uiPriority w:val="99"/>
    <w:semiHidden/>
    <w:rPr>
      <w:rFonts w:ascii="Tahoma" w:hAnsi="Tahoma" w:cs="Tahoma"/>
      <w:sz w:val="16"/>
      <w:lang w:val="x-none" w:eastAsia="cs-CZ"/>
    </w:rPr>
  </w:style>
  <w:style w:type="character" w:customStyle="1" w:styleId="truktradokumentuChar1183">
    <w:name w:val="Štruktúra dokumentu Char1183"/>
    <w:aliases w:val="Char9 Char Char1184,Document Map Char Char Char1184,Štruktúra dokumentu Char Char Char1184"/>
    <w:uiPriority w:val="99"/>
    <w:semiHidden/>
    <w:rPr>
      <w:rFonts w:ascii="Tahoma" w:hAnsi="Tahoma" w:cs="Tahoma"/>
      <w:sz w:val="16"/>
      <w:lang w:val="x-none" w:eastAsia="cs-CZ"/>
    </w:rPr>
  </w:style>
  <w:style w:type="character" w:customStyle="1" w:styleId="truktradokumentuChar1182">
    <w:name w:val="Štruktúra dokumentu Char1182"/>
    <w:aliases w:val="Char9 Char Char1183,Document Map Char Char Char1183,Štruktúra dokumentu Char Char Char1183"/>
    <w:uiPriority w:val="99"/>
    <w:semiHidden/>
    <w:rPr>
      <w:rFonts w:ascii="Tahoma" w:hAnsi="Tahoma" w:cs="Tahoma"/>
      <w:sz w:val="16"/>
      <w:lang w:val="x-none" w:eastAsia="cs-CZ"/>
    </w:rPr>
  </w:style>
  <w:style w:type="character" w:customStyle="1" w:styleId="truktradokumentuChar1181">
    <w:name w:val="Štruktúra dokumentu Char1181"/>
    <w:aliases w:val="Char9 Char Char1182,Document Map Char Char Char1182,Štruktúra dokumentu Char Char Char1182"/>
    <w:uiPriority w:val="99"/>
    <w:semiHidden/>
    <w:rPr>
      <w:rFonts w:ascii="Tahoma" w:hAnsi="Tahoma" w:cs="Tahoma"/>
      <w:sz w:val="16"/>
      <w:lang w:val="x-none" w:eastAsia="cs-CZ"/>
    </w:rPr>
  </w:style>
  <w:style w:type="character" w:customStyle="1" w:styleId="truktradokumentuChar1180">
    <w:name w:val="Štruktúra dokumentu Char1180"/>
    <w:aliases w:val="Char9 Char Char1181,Document Map Char Char Char1181,Štruktúra dokumentu Char Char Char1181"/>
    <w:uiPriority w:val="99"/>
    <w:semiHidden/>
    <w:rPr>
      <w:rFonts w:ascii="Tahoma" w:hAnsi="Tahoma" w:cs="Tahoma"/>
      <w:sz w:val="16"/>
      <w:lang w:val="x-none" w:eastAsia="cs-CZ"/>
    </w:rPr>
  </w:style>
  <w:style w:type="character" w:customStyle="1" w:styleId="truktradokumentuChar1179">
    <w:name w:val="Štruktúra dokumentu Char1179"/>
    <w:aliases w:val="Char9 Char Char1180,Document Map Char Char Char1180,Štruktúra dokumentu Char Char Char1180"/>
    <w:uiPriority w:val="99"/>
    <w:semiHidden/>
    <w:rPr>
      <w:rFonts w:ascii="Tahoma" w:hAnsi="Tahoma" w:cs="Tahoma"/>
      <w:sz w:val="16"/>
      <w:lang w:val="x-none" w:eastAsia="cs-CZ"/>
    </w:rPr>
  </w:style>
  <w:style w:type="character" w:customStyle="1" w:styleId="truktradokumentuChar1178">
    <w:name w:val="Štruktúra dokumentu Char1178"/>
    <w:aliases w:val="Char9 Char Char1179,Document Map Char Char Char1179,Štruktúra dokumentu Char Char Char1179"/>
    <w:uiPriority w:val="99"/>
    <w:semiHidden/>
    <w:rPr>
      <w:rFonts w:ascii="Tahoma" w:hAnsi="Tahoma" w:cs="Tahoma"/>
      <w:sz w:val="16"/>
      <w:lang w:val="x-none" w:eastAsia="cs-CZ"/>
    </w:rPr>
  </w:style>
  <w:style w:type="character" w:customStyle="1" w:styleId="truktradokumentuChar1177">
    <w:name w:val="Štruktúra dokumentu Char1177"/>
    <w:aliases w:val="Char9 Char Char1178,Document Map Char Char Char1178,Štruktúra dokumentu Char Char Char1178"/>
    <w:uiPriority w:val="99"/>
    <w:semiHidden/>
    <w:rPr>
      <w:rFonts w:ascii="Tahoma" w:hAnsi="Tahoma" w:cs="Tahoma"/>
      <w:sz w:val="16"/>
      <w:lang w:val="x-none" w:eastAsia="cs-CZ"/>
    </w:rPr>
  </w:style>
  <w:style w:type="character" w:customStyle="1" w:styleId="truktradokumentuChar1176">
    <w:name w:val="Štruktúra dokumentu Char1176"/>
    <w:aliases w:val="Char9 Char Char1177,Document Map Char Char Char1177,Štruktúra dokumentu Char Char Char1177"/>
    <w:uiPriority w:val="99"/>
    <w:semiHidden/>
    <w:rPr>
      <w:rFonts w:ascii="Tahoma" w:hAnsi="Tahoma" w:cs="Tahoma"/>
      <w:sz w:val="16"/>
      <w:lang w:val="x-none" w:eastAsia="cs-CZ"/>
    </w:rPr>
  </w:style>
  <w:style w:type="character" w:customStyle="1" w:styleId="truktradokumentuChar1175">
    <w:name w:val="Štruktúra dokumentu Char1175"/>
    <w:aliases w:val="Char9 Char Char1176,Document Map Char Char Char1176,Štruktúra dokumentu Char Char Char1176"/>
    <w:uiPriority w:val="99"/>
    <w:semiHidden/>
    <w:rPr>
      <w:rFonts w:ascii="Tahoma" w:hAnsi="Tahoma" w:cs="Tahoma"/>
      <w:sz w:val="16"/>
      <w:lang w:val="x-none" w:eastAsia="cs-CZ"/>
    </w:rPr>
  </w:style>
  <w:style w:type="character" w:customStyle="1" w:styleId="truktradokumentuChar1174">
    <w:name w:val="Štruktúra dokumentu Char1174"/>
    <w:aliases w:val="Char9 Char Char1175,Document Map Char Char Char1175,Štruktúra dokumentu Char Char Char1175"/>
    <w:uiPriority w:val="99"/>
    <w:semiHidden/>
    <w:rPr>
      <w:rFonts w:ascii="Tahoma" w:hAnsi="Tahoma" w:cs="Tahoma"/>
      <w:sz w:val="16"/>
      <w:lang w:val="x-none" w:eastAsia="cs-CZ"/>
    </w:rPr>
  </w:style>
  <w:style w:type="character" w:customStyle="1" w:styleId="truktradokumentuChar1173">
    <w:name w:val="Štruktúra dokumentu Char1173"/>
    <w:aliases w:val="Char9 Char Char1174,Document Map Char Char Char1174,Štruktúra dokumentu Char Char Char1174"/>
    <w:uiPriority w:val="99"/>
    <w:semiHidden/>
    <w:rPr>
      <w:rFonts w:ascii="Tahoma" w:hAnsi="Tahoma" w:cs="Tahoma"/>
      <w:sz w:val="16"/>
      <w:lang w:val="x-none" w:eastAsia="cs-CZ"/>
    </w:rPr>
  </w:style>
  <w:style w:type="character" w:customStyle="1" w:styleId="truktradokumentuChar1172">
    <w:name w:val="Štruktúra dokumentu Char1172"/>
    <w:aliases w:val="Char9 Char Char1173,Document Map Char Char Char1173,Štruktúra dokumentu Char Char Char1173"/>
    <w:uiPriority w:val="99"/>
    <w:semiHidden/>
    <w:rPr>
      <w:rFonts w:ascii="Tahoma" w:hAnsi="Tahoma" w:cs="Tahoma"/>
      <w:sz w:val="16"/>
      <w:lang w:val="x-none" w:eastAsia="cs-CZ"/>
    </w:rPr>
  </w:style>
  <w:style w:type="character" w:customStyle="1" w:styleId="truktradokumentuChar1171">
    <w:name w:val="Štruktúra dokumentu Char1171"/>
    <w:aliases w:val="Char9 Char Char1172,Document Map Char Char Char1172,Štruktúra dokumentu Char Char Char1172"/>
    <w:uiPriority w:val="99"/>
    <w:semiHidden/>
    <w:rPr>
      <w:rFonts w:ascii="Tahoma" w:hAnsi="Tahoma" w:cs="Tahoma"/>
      <w:sz w:val="16"/>
      <w:lang w:val="x-none" w:eastAsia="cs-CZ"/>
    </w:rPr>
  </w:style>
  <w:style w:type="character" w:customStyle="1" w:styleId="truktradokumentuChar1165">
    <w:name w:val="Štruktúra dokumentu Char1165"/>
    <w:aliases w:val="Char9 Char Char1166,Document Map Char Char Char1166,Štruktúra dokumentu Char Char Char1166"/>
    <w:uiPriority w:val="99"/>
    <w:semiHidden/>
    <w:rPr>
      <w:rFonts w:ascii="Tahoma" w:hAnsi="Tahoma" w:cs="Tahoma"/>
      <w:sz w:val="16"/>
      <w:lang w:val="x-none" w:eastAsia="cs-CZ"/>
    </w:rPr>
  </w:style>
  <w:style w:type="character" w:customStyle="1" w:styleId="truktradokumentuChar1164">
    <w:name w:val="Štruktúra dokumentu Char1164"/>
    <w:aliases w:val="Char9 Char Char1165,Document Map Char Char Char1165,Štruktúra dokumentu Char Char Char1165"/>
    <w:uiPriority w:val="99"/>
    <w:semiHidden/>
    <w:rPr>
      <w:rFonts w:ascii="Tahoma" w:hAnsi="Tahoma" w:cs="Tahoma"/>
      <w:sz w:val="16"/>
      <w:lang w:val="x-none" w:eastAsia="cs-CZ"/>
    </w:rPr>
  </w:style>
  <w:style w:type="character" w:customStyle="1" w:styleId="truktradokumentuChar1163">
    <w:name w:val="Štruktúra dokumentu Char1163"/>
    <w:aliases w:val="Char9 Char Char1164,Document Map Char Char Char1164,Štruktúra dokumentu Char Char Char1164"/>
    <w:uiPriority w:val="99"/>
    <w:semiHidden/>
    <w:rPr>
      <w:rFonts w:ascii="Tahoma" w:hAnsi="Tahoma" w:cs="Tahoma"/>
      <w:sz w:val="16"/>
      <w:lang w:val="x-none" w:eastAsia="cs-CZ"/>
    </w:rPr>
  </w:style>
  <w:style w:type="character" w:customStyle="1" w:styleId="truktradokumentuChar1162">
    <w:name w:val="Štruktúra dokumentu Char1162"/>
    <w:aliases w:val="Char9 Char Char1163,Document Map Char Char Char1163,Štruktúra dokumentu Char Char Char1163"/>
    <w:uiPriority w:val="99"/>
    <w:semiHidden/>
    <w:rPr>
      <w:rFonts w:ascii="Tahoma" w:hAnsi="Tahoma" w:cs="Tahoma"/>
      <w:sz w:val="16"/>
      <w:lang w:val="x-none" w:eastAsia="cs-CZ"/>
    </w:rPr>
  </w:style>
  <w:style w:type="character" w:customStyle="1" w:styleId="truktradokumentuChar1161">
    <w:name w:val="Štruktúra dokumentu Char1161"/>
    <w:aliases w:val="Char9 Char Char1162,Document Map Char Char Char1162,Štruktúra dokumentu Char Char Char1162"/>
    <w:uiPriority w:val="99"/>
    <w:semiHidden/>
    <w:rPr>
      <w:rFonts w:ascii="Tahoma" w:hAnsi="Tahoma" w:cs="Tahoma"/>
      <w:sz w:val="16"/>
      <w:lang w:val="x-none" w:eastAsia="cs-CZ"/>
    </w:rPr>
  </w:style>
  <w:style w:type="character" w:customStyle="1" w:styleId="truktradokumentuChar1160">
    <w:name w:val="Štruktúra dokumentu Char1160"/>
    <w:aliases w:val="Char9 Char Char1161,Document Map Char Char Char1161,Štruktúra dokumentu Char Char Char1161"/>
    <w:uiPriority w:val="99"/>
    <w:semiHidden/>
    <w:rPr>
      <w:rFonts w:ascii="Tahoma" w:hAnsi="Tahoma" w:cs="Tahoma"/>
      <w:sz w:val="16"/>
      <w:lang w:val="x-none" w:eastAsia="cs-CZ"/>
    </w:rPr>
  </w:style>
  <w:style w:type="character" w:customStyle="1" w:styleId="truktradokumentuChar1159">
    <w:name w:val="Štruktúra dokumentu Char1159"/>
    <w:aliases w:val="Char9 Char Char1160,Document Map Char Char Char1160,Štruktúra dokumentu Char Char Char1160"/>
    <w:uiPriority w:val="99"/>
    <w:semiHidden/>
    <w:rPr>
      <w:rFonts w:ascii="Tahoma" w:hAnsi="Tahoma" w:cs="Tahoma"/>
      <w:sz w:val="16"/>
      <w:lang w:val="x-none" w:eastAsia="cs-CZ"/>
    </w:rPr>
  </w:style>
  <w:style w:type="character" w:customStyle="1" w:styleId="truktradokumentuChar1158">
    <w:name w:val="Štruktúra dokumentu Char1158"/>
    <w:aliases w:val="Char9 Char Char1159,Document Map Char Char Char1159,Štruktúra dokumentu Char Char Char1159"/>
    <w:uiPriority w:val="99"/>
    <w:semiHidden/>
    <w:rPr>
      <w:rFonts w:ascii="Tahoma" w:hAnsi="Tahoma" w:cs="Tahoma"/>
      <w:sz w:val="16"/>
      <w:lang w:val="x-none" w:eastAsia="cs-CZ"/>
    </w:rPr>
  </w:style>
  <w:style w:type="character" w:customStyle="1" w:styleId="truktradokumentuChar1157">
    <w:name w:val="Štruktúra dokumentu Char1157"/>
    <w:aliases w:val="Char9 Char Char1158,Document Map Char Char Char1158,Štruktúra dokumentu Char Char Char1158"/>
    <w:uiPriority w:val="99"/>
    <w:semiHidden/>
    <w:rPr>
      <w:rFonts w:ascii="Tahoma" w:hAnsi="Tahoma" w:cs="Tahoma"/>
      <w:sz w:val="16"/>
      <w:lang w:val="x-none" w:eastAsia="cs-CZ"/>
    </w:rPr>
  </w:style>
  <w:style w:type="character" w:customStyle="1" w:styleId="truktradokumentuChar1156">
    <w:name w:val="Štruktúra dokumentu Char1156"/>
    <w:aliases w:val="Char9 Char Char1157,Document Map Char Char Char1157,Štruktúra dokumentu Char Char Char1157"/>
    <w:uiPriority w:val="99"/>
    <w:semiHidden/>
    <w:rPr>
      <w:rFonts w:ascii="Tahoma" w:hAnsi="Tahoma" w:cs="Tahoma"/>
      <w:sz w:val="16"/>
      <w:lang w:val="x-none" w:eastAsia="cs-CZ"/>
    </w:rPr>
  </w:style>
  <w:style w:type="character" w:customStyle="1" w:styleId="truktradokumentuChar1155">
    <w:name w:val="Štruktúra dokumentu Char1155"/>
    <w:aliases w:val="Char9 Char Char1156,Document Map Char Char Char1156,Štruktúra dokumentu Char Char Char1156"/>
    <w:uiPriority w:val="99"/>
    <w:semiHidden/>
    <w:rPr>
      <w:rFonts w:ascii="Tahoma" w:hAnsi="Tahoma" w:cs="Tahoma"/>
      <w:sz w:val="16"/>
      <w:lang w:val="x-none" w:eastAsia="cs-CZ"/>
    </w:rPr>
  </w:style>
  <w:style w:type="character" w:customStyle="1" w:styleId="truktradokumentuChar1154">
    <w:name w:val="Štruktúra dokumentu Char1154"/>
    <w:aliases w:val="Char9 Char Char1155,Document Map Char Char Char1155,Štruktúra dokumentu Char Char Char1155"/>
    <w:uiPriority w:val="99"/>
    <w:semiHidden/>
    <w:rPr>
      <w:rFonts w:ascii="Tahoma" w:hAnsi="Tahoma" w:cs="Tahoma"/>
      <w:sz w:val="16"/>
      <w:lang w:val="x-none" w:eastAsia="cs-CZ"/>
    </w:rPr>
  </w:style>
  <w:style w:type="character" w:customStyle="1" w:styleId="truktradokumentuChar1153">
    <w:name w:val="Štruktúra dokumentu Char1153"/>
    <w:aliases w:val="Char9 Char Char1154,Document Map Char Char Char1154,Štruktúra dokumentu Char Char Char1154"/>
    <w:uiPriority w:val="99"/>
    <w:semiHidden/>
    <w:rPr>
      <w:rFonts w:ascii="Tahoma" w:hAnsi="Tahoma" w:cs="Tahoma"/>
      <w:sz w:val="16"/>
      <w:lang w:val="x-none" w:eastAsia="cs-CZ"/>
    </w:rPr>
  </w:style>
  <w:style w:type="character" w:customStyle="1" w:styleId="truktradokumentuChar1152">
    <w:name w:val="Štruktúra dokumentu Char1152"/>
    <w:aliases w:val="Char9 Char Char1153,Document Map Char Char Char1153,Štruktúra dokumentu Char Char Char1153"/>
    <w:uiPriority w:val="99"/>
    <w:semiHidden/>
    <w:rPr>
      <w:rFonts w:ascii="Tahoma" w:hAnsi="Tahoma" w:cs="Tahoma"/>
      <w:sz w:val="16"/>
      <w:lang w:val="x-none" w:eastAsia="cs-CZ"/>
    </w:rPr>
  </w:style>
  <w:style w:type="character" w:customStyle="1" w:styleId="truktradokumentuChar1151">
    <w:name w:val="Štruktúra dokumentu Char1151"/>
    <w:aliases w:val="Char9 Char Char1152,Document Map Char Char Char1152,Štruktúra dokumentu Char Char Char1152"/>
    <w:uiPriority w:val="99"/>
    <w:semiHidden/>
    <w:rPr>
      <w:rFonts w:ascii="Tahoma" w:hAnsi="Tahoma" w:cs="Tahoma"/>
      <w:sz w:val="16"/>
      <w:lang w:val="x-none" w:eastAsia="cs-CZ"/>
    </w:rPr>
  </w:style>
  <w:style w:type="character" w:customStyle="1" w:styleId="truktradokumentuChar1150">
    <w:name w:val="Štruktúra dokumentu Char1150"/>
    <w:aliases w:val="Char9 Char Char1151,Document Map Char Char Char1151,Štruktúra dokumentu Char Char Char1151"/>
    <w:uiPriority w:val="99"/>
    <w:semiHidden/>
    <w:rPr>
      <w:rFonts w:ascii="Tahoma" w:hAnsi="Tahoma" w:cs="Tahoma"/>
      <w:sz w:val="16"/>
      <w:lang w:val="x-none" w:eastAsia="cs-CZ"/>
    </w:rPr>
  </w:style>
  <w:style w:type="character" w:customStyle="1" w:styleId="truktradokumentuChar1149">
    <w:name w:val="Štruktúra dokumentu Char1149"/>
    <w:aliases w:val="Char9 Char Char1150,Document Map Char Char Char1150,Štruktúra dokumentu Char Char Char1150"/>
    <w:uiPriority w:val="99"/>
    <w:semiHidden/>
    <w:rPr>
      <w:rFonts w:ascii="Tahoma" w:hAnsi="Tahoma" w:cs="Tahoma"/>
      <w:sz w:val="16"/>
      <w:lang w:val="x-none" w:eastAsia="cs-CZ"/>
    </w:rPr>
  </w:style>
  <w:style w:type="character" w:customStyle="1" w:styleId="truktradokumentuChar1148">
    <w:name w:val="Štruktúra dokumentu Char1148"/>
    <w:aliases w:val="Char9 Char Char1149,Document Map Char Char Char1149,Štruktúra dokumentu Char Char Char1149"/>
    <w:uiPriority w:val="99"/>
    <w:semiHidden/>
    <w:rPr>
      <w:rFonts w:ascii="Tahoma" w:hAnsi="Tahoma" w:cs="Tahoma"/>
      <w:sz w:val="16"/>
      <w:lang w:val="x-none" w:eastAsia="cs-CZ"/>
    </w:rPr>
  </w:style>
  <w:style w:type="character" w:customStyle="1" w:styleId="truktradokumentuChar1147">
    <w:name w:val="Štruktúra dokumentu Char1147"/>
    <w:aliases w:val="Char9 Char Char1148,Document Map Char Char Char1148,Štruktúra dokumentu Char Char Char1148"/>
    <w:uiPriority w:val="99"/>
    <w:semiHidden/>
    <w:rPr>
      <w:rFonts w:ascii="Tahoma" w:hAnsi="Tahoma" w:cs="Tahoma"/>
      <w:sz w:val="16"/>
      <w:lang w:val="x-none" w:eastAsia="cs-CZ"/>
    </w:rPr>
  </w:style>
  <w:style w:type="character" w:customStyle="1" w:styleId="truktradokumentuChar1146">
    <w:name w:val="Štruktúra dokumentu Char1146"/>
    <w:aliases w:val="Char9 Char Char1147,Document Map Char Char Char1147,Štruktúra dokumentu Char Char Char1147"/>
    <w:uiPriority w:val="99"/>
    <w:semiHidden/>
    <w:rPr>
      <w:rFonts w:ascii="Tahoma" w:hAnsi="Tahoma" w:cs="Tahoma"/>
      <w:sz w:val="16"/>
      <w:lang w:val="x-none" w:eastAsia="cs-CZ"/>
    </w:rPr>
  </w:style>
  <w:style w:type="character" w:customStyle="1" w:styleId="truktradokumentuChar1145">
    <w:name w:val="Štruktúra dokumentu Char1145"/>
    <w:aliases w:val="Char9 Char Char1146,Document Map Char Char Char1146,Štruktúra dokumentu Char Char Char1146"/>
    <w:uiPriority w:val="99"/>
    <w:semiHidden/>
    <w:rPr>
      <w:rFonts w:ascii="Tahoma" w:hAnsi="Tahoma" w:cs="Tahoma"/>
      <w:sz w:val="16"/>
      <w:lang w:val="x-none" w:eastAsia="cs-CZ"/>
    </w:rPr>
  </w:style>
  <w:style w:type="character" w:customStyle="1" w:styleId="truktradokumentuChar1144">
    <w:name w:val="Štruktúra dokumentu Char1144"/>
    <w:aliases w:val="Char9 Char Char1145,Document Map Char Char Char1145,Štruktúra dokumentu Char Char Char1145"/>
    <w:uiPriority w:val="99"/>
    <w:semiHidden/>
    <w:rPr>
      <w:rFonts w:ascii="Tahoma" w:hAnsi="Tahoma" w:cs="Tahoma"/>
      <w:sz w:val="16"/>
      <w:lang w:val="x-none" w:eastAsia="cs-CZ"/>
    </w:rPr>
  </w:style>
  <w:style w:type="character" w:customStyle="1" w:styleId="truktradokumentuChar1143">
    <w:name w:val="Štruktúra dokumentu Char1143"/>
    <w:aliases w:val="Char9 Char Char1144,Document Map Char Char Char1144,Štruktúra dokumentu Char Char Char1144"/>
    <w:uiPriority w:val="99"/>
    <w:semiHidden/>
    <w:rPr>
      <w:rFonts w:ascii="Tahoma" w:hAnsi="Tahoma" w:cs="Tahoma"/>
      <w:sz w:val="16"/>
      <w:lang w:val="x-none" w:eastAsia="cs-CZ"/>
    </w:rPr>
  </w:style>
  <w:style w:type="character" w:customStyle="1" w:styleId="truktradokumentuChar1142">
    <w:name w:val="Štruktúra dokumentu Char1142"/>
    <w:aliases w:val="Char9 Char Char1143,Document Map Char Char Char1143,Štruktúra dokumentu Char Char Char1143"/>
    <w:uiPriority w:val="99"/>
    <w:semiHidden/>
    <w:rPr>
      <w:rFonts w:ascii="Tahoma" w:hAnsi="Tahoma" w:cs="Tahoma"/>
      <w:sz w:val="16"/>
      <w:lang w:val="x-none" w:eastAsia="cs-CZ"/>
    </w:rPr>
  </w:style>
  <w:style w:type="character" w:customStyle="1" w:styleId="truktradokumentuChar1141">
    <w:name w:val="Štruktúra dokumentu Char1141"/>
    <w:aliases w:val="Char9 Char Char1142,Document Map Char Char Char1142,Štruktúra dokumentu Char Char Char1142"/>
    <w:uiPriority w:val="99"/>
    <w:semiHidden/>
    <w:rPr>
      <w:rFonts w:ascii="Tahoma" w:hAnsi="Tahoma" w:cs="Tahoma"/>
      <w:sz w:val="16"/>
      <w:lang w:val="x-none" w:eastAsia="cs-CZ"/>
    </w:rPr>
  </w:style>
  <w:style w:type="character" w:customStyle="1" w:styleId="truktradokumentuChar1140">
    <w:name w:val="Štruktúra dokumentu Char1140"/>
    <w:aliases w:val="Char9 Char Char1141,Document Map Char Char Char1141,Štruktúra dokumentu Char Char Char1141"/>
    <w:uiPriority w:val="99"/>
    <w:semiHidden/>
    <w:rPr>
      <w:rFonts w:ascii="Tahoma" w:hAnsi="Tahoma" w:cs="Tahoma"/>
      <w:sz w:val="16"/>
      <w:lang w:val="x-none" w:eastAsia="cs-CZ"/>
    </w:rPr>
  </w:style>
  <w:style w:type="character" w:customStyle="1" w:styleId="truktradokumentuChar1139">
    <w:name w:val="Štruktúra dokumentu Char1139"/>
    <w:aliases w:val="Char9 Char Char1140,Document Map Char Char Char1140,Štruktúra dokumentu Char Char Char1140"/>
    <w:uiPriority w:val="99"/>
    <w:semiHidden/>
    <w:rPr>
      <w:rFonts w:ascii="Tahoma" w:hAnsi="Tahoma" w:cs="Tahoma"/>
      <w:sz w:val="16"/>
      <w:lang w:val="x-none" w:eastAsia="cs-CZ"/>
    </w:rPr>
  </w:style>
  <w:style w:type="character" w:customStyle="1" w:styleId="truktradokumentuChar1138">
    <w:name w:val="Štruktúra dokumentu Char1138"/>
    <w:aliases w:val="Char9 Char Char1139,Document Map Char Char Char1139,Štruktúra dokumentu Char Char Char1139"/>
    <w:uiPriority w:val="99"/>
    <w:semiHidden/>
    <w:rPr>
      <w:rFonts w:ascii="Tahoma" w:hAnsi="Tahoma" w:cs="Tahoma"/>
      <w:sz w:val="16"/>
      <w:lang w:val="x-none" w:eastAsia="cs-CZ"/>
    </w:rPr>
  </w:style>
  <w:style w:type="character" w:customStyle="1" w:styleId="truktradokumentuChar1137">
    <w:name w:val="Štruktúra dokumentu Char1137"/>
    <w:aliases w:val="Char9 Char Char1138,Document Map Char Char Char1138,Štruktúra dokumentu Char Char Char1138"/>
    <w:uiPriority w:val="99"/>
    <w:semiHidden/>
    <w:rPr>
      <w:rFonts w:ascii="Tahoma" w:hAnsi="Tahoma" w:cs="Tahoma"/>
      <w:sz w:val="16"/>
      <w:lang w:val="x-none" w:eastAsia="cs-CZ"/>
    </w:rPr>
  </w:style>
  <w:style w:type="character" w:customStyle="1" w:styleId="truktradokumentuChar1136">
    <w:name w:val="Štruktúra dokumentu Char1136"/>
    <w:aliases w:val="Char9 Char Char1137,Document Map Char Char Char1137,Štruktúra dokumentu Char Char Char1137"/>
    <w:uiPriority w:val="99"/>
    <w:semiHidden/>
    <w:rPr>
      <w:rFonts w:ascii="Tahoma" w:hAnsi="Tahoma" w:cs="Tahoma"/>
      <w:sz w:val="16"/>
      <w:lang w:val="x-none" w:eastAsia="cs-CZ"/>
    </w:rPr>
  </w:style>
  <w:style w:type="character" w:customStyle="1" w:styleId="truktradokumentuChar1135">
    <w:name w:val="Štruktúra dokumentu Char1135"/>
    <w:aliases w:val="Char9 Char Char1136,Document Map Char Char Char1136,Štruktúra dokumentu Char Char Char1136"/>
    <w:uiPriority w:val="99"/>
    <w:semiHidden/>
    <w:rPr>
      <w:rFonts w:ascii="Tahoma" w:hAnsi="Tahoma" w:cs="Tahoma"/>
      <w:sz w:val="16"/>
      <w:lang w:val="x-none" w:eastAsia="cs-CZ"/>
    </w:rPr>
  </w:style>
  <w:style w:type="character" w:customStyle="1" w:styleId="truktradokumentuChar1134">
    <w:name w:val="Štruktúra dokumentu Char1134"/>
    <w:aliases w:val="Char9 Char Char1135,Document Map Char Char Char1135,Štruktúra dokumentu Char Char Char1135"/>
    <w:uiPriority w:val="99"/>
    <w:semiHidden/>
    <w:rPr>
      <w:rFonts w:ascii="Tahoma" w:hAnsi="Tahoma" w:cs="Tahoma"/>
      <w:sz w:val="16"/>
      <w:lang w:val="x-none" w:eastAsia="cs-CZ"/>
    </w:rPr>
  </w:style>
  <w:style w:type="character" w:customStyle="1" w:styleId="truktradokumentuChar1133">
    <w:name w:val="Štruktúra dokumentu Char1133"/>
    <w:aliases w:val="Char9 Char Char1134,Document Map Char Char Char1134,Štruktúra dokumentu Char Char Char1134"/>
    <w:uiPriority w:val="99"/>
    <w:semiHidden/>
    <w:rPr>
      <w:rFonts w:ascii="Tahoma" w:hAnsi="Tahoma" w:cs="Tahoma"/>
      <w:sz w:val="16"/>
      <w:lang w:val="x-none" w:eastAsia="cs-CZ"/>
    </w:rPr>
  </w:style>
  <w:style w:type="character" w:customStyle="1" w:styleId="truktradokumentuChar1132">
    <w:name w:val="Štruktúra dokumentu Char1132"/>
    <w:aliases w:val="Char9 Char Char1133,Document Map Char Char Char1133,Štruktúra dokumentu Char Char Char1133"/>
    <w:uiPriority w:val="99"/>
    <w:semiHidden/>
    <w:rPr>
      <w:rFonts w:ascii="Tahoma" w:hAnsi="Tahoma" w:cs="Tahoma"/>
      <w:sz w:val="16"/>
      <w:lang w:val="x-none" w:eastAsia="cs-CZ"/>
    </w:rPr>
  </w:style>
  <w:style w:type="character" w:customStyle="1" w:styleId="truktradokumentuChar1131">
    <w:name w:val="Štruktúra dokumentu Char1131"/>
    <w:aliases w:val="Char9 Char Char1132,Document Map Char Char Char1132,Štruktúra dokumentu Char Char Char1132"/>
    <w:uiPriority w:val="99"/>
    <w:semiHidden/>
    <w:rPr>
      <w:rFonts w:ascii="Tahoma" w:hAnsi="Tahoma" w:cs="Tahoma"/>
      <w:sz w:val="16"/>
      <w:lang w:val="x-none" w:eastAsia="cs-CZ"/>
    </w:rPr>
  </w:style>
  <w:style w:type="character" w:customStyle="1" w:styleId="truktradokumentuChar1130">
    <w:name w:val="Štruktúra dokumentu Char1130"/>
    <w:aliases w:val="Char9 Char Char1131,Document Map Char Char Char1131,Štruktúra dokumentu Char Char Char1131"/>
    <w:uiPriority w:val="99"/>
    <w:semiHidden/>
    <w:rPr>
      <w:rFonts w:ascii="Tahoma" w:hAnsi="Tahoma" w:cs="Tahoma"/>
      <w:sz w:val="16"/>
      <w:lang w:val="x-none" w:eastAsia="cs-CZ"/>
    </w:rPr>
  </w:style>
  <w:style w:type="character" w:customStyle="1" w:styleId="truktradokumentuChar1129">
    <w:name w:val="Štruktúra dokumentu Char1129"/>
    <w:aliases w:val="Char9 Char Char1130,Document Map Char Char Char1130,Štruktúra dokumentu Char Char Char1130"/>
    <w:uiPriority w:val="99"/>
    <w:semiHidden/>
    <w:rPr>
      <w:rFonts w:ascii="Tahoma" w:hAnsi="Tahoma" w:cs="Tahoma"/>
      <w:sz w:val="16"/>
      <w:lang w:val="x-none" w:eastAsia="cs-CZ"/>
    </w:rPr>
  </w:style>
  <w:style w:type="character" w:customStyle="1" w:styleId="truktradokumentuChar1128">
    <w:name w:val="Štruktúra dokumentu Char1128"/>
    <w:aliases w:val="Char9 Char Char1129,Document Map Char Char Char1129,Štruktúra dokumentu Char Char Char1129"/>
    <w:uiPriority w:val="99"/>
    <w:semiHidden/>
    <w:rPr>
      <w:rFonts w:ascii="Tahoma" w:hAnsi="Tahoma" w:cs="Tahoma"/>
      <w:sz w:val="16"/>
      <w:lang w:val="x-none" w:eastAsia="cs-CZ"/>
    </w:rPr>
  </w:style>
  <w:style w:type="character" w:customStyle="1" w:styleId="truktradokumentuChar1127">
    <w:name w:val="Štruktúra dokumentu Char1127"/>
    <w:aliases w:val="Char9 Char Char1128,Document Map Char Char Char1128,Štruktúra dokumentu Char Char Char1128"/>
    <w:uiPriority w:val="99"/>
    <w:semiHidden/>
    <w:rPr>
      <w:rFonts w:ascii="Tahoma" w:hAnsi="Tahoma" w:cs="Tahoma"/>
      <w:sz w:val="16"/>
      <w:lang w:val="x-none" w:eastAsia="cs-CZ"/>
    </w:rPr>
  </w:style>
  <w:style w:type="character" w:customStyle="1" w:styleId="truktradokumentuChar1126">
    <w:name w:val="Štruktúra dokumentu Char1126"/>
    <w:aliases w:val="Char9 Char Char1127,Document Map Char Char Char1127,Štruktúra dokumentu Char Char Char1127"/>
    <w:uiPriority w:val="99"/>
    <w:semiHidden/>
    <w:rPr>
      <w:rFonts w:ascii="Tahoma" w:hAnsi="Tahoma" w:cs="Tahoma"/>
      <w:sz w:val="16"/>
      <w:lang w:val="x-none" w:eastAsia="cs-CZ"/>
    </w:rPr>
  </w:style>
  <w:style w:type="character" w:customStyle="1" w:styleId="truktradokumentuChar1125">
    <w:name w:val="Štruktúra dokumentu Char1125"/>
    <w:aliases w:val="Char9 Char Char1126,Document Map Char Char Char1126,Štruktúra dokumentu Char Char Char1126"/>
    <w:uiPriority w:val="99"/>
    <w:semiHidden/>
    <w:rPr>
      <w:rFonts w:ascii="Tahoma" w:hAnsi="Tahoma" w:cs="Tahoma"/>
      <w:sz w:val="16"/>
      <w:lang w:val="x-none" w:eastAsia="cs-CZ"/>
    </w:rPr>
  </w:style>
  <w:style w:type="character" w:customStyle="1" w:styleId="truktradokumentuChar1124">
    <w:name w:val="Štruktúra dokumentu Char1124"/>
    <w:aliases w:val="Char9 Char Char1125,Document Map Char Char Char1125,Štruktúra dokumentu Char Char Char1125"/>
    <w:uiPriority w:val="99"/>
    <w:semiHidden/>
    <w:rPr>
      <w:rFonts w:ascii="Tahoma" w:hAnsi="Tahoma" w:cs="Tahoma"/>
      <w:sz w:val="16"/>
      <w:lang w:val="x-none" w:eastAsia="cs-CZ"/>
    </w:rPr>
  </w:style>
  <w:style w:type="character" w:customStyle="1" w:styleId="truktradokumentuChar1123">
    <w:name w:val="Štruktúra dokumentu Char1123"/>
    <w:aliases w:val="Char9 Char Char1124,Document Map Char Char Char1124,Štruktúra dokumentu Char Char Char1124"/>
    <w:uiPriority w:val="99"/>
    <w:semiHidden/>
    <w:rPr>
      <w:rFonts w:ascii="Tahoma" w:hAnsi="Tahoma" w:cs="Tahoma"/>
      <w:sz w:val="16"/>
      <w:lang w:val="x-none" w:eastAsia="cs-CZ"/>
    </w:rPr>
  </w:style>
  <w:style w:type="character" w:customStyle="1" w:styleId="truktradokumentuChar1122">
    <w:name w:val="Štruktúra dokumentu Char1122"/>
    <w:aliases w:val="Char9 Char Char1123,Document Map Char Char Char1123,Štruktúra dokumentu Char Char Char1123"/>
    <w:uiPriority w:val="99"/>
    <w:semiHidden/>
    <w:rPr>
      <w:rFonts w:ascii="Tahoma" w:hAnsi="Tahoma" w:cs="Tahoma"/>
      <w:sz w:val="16"/>
      <w:lang w:val="x-none" w:eastAsia="cs-CZ"/>
    </w:rPr>
  </w:style>
  <w:style w:type="character" w:customStyle="1" w:styleId="truktradokumentuChar1121">
    <w:name w:val="Štruktúra dokumentu Char1121"/>
    <w:aliases w:val="Char9 Char Char1122,Document Map Char Char Char1122,Štruktúra dokumentu Char Char Char1122"/>
    <w:uiPriority w:val="99"/>
    <w:semiHidden/>
    <w:rPr>
      <w:rFonts w:ascii="Tahoma" w:hAnsi="Tahoma" w:cs="Tahoma"/>
      <w:sz w:val="16"/>
      <w:lang w:val="x-none" w:eastAsia="cs-CZ"/>
    </w:rPr>
  </w:style>
  <w:style w:type="character" w:customStyle="1" w:styleId="truktradokumentuChar1120">
    <w:name w:val="Štruktúra dokumentu Char1120"/>
    <w:aliases w:val="Char9 Char Char1121,Document Map Char Char Char1121,Štruktúra dokumentu Char Char Char1121"/>
    <w:uiPriority w:val="99"/>
    <w:semiHidden/>
    <w:rPr>
      <w:rFonts w:ascii="Tahoma" w:hAnsi="Tahoma" w:cs="Tahoma"/>
      <w:sz w:val="16"/>
      <w:lang w:val="x-none" w:eastAsia="cs-CZ"/>
    </w:rPr>
  </w:style>
  <w:style w:type="character" w:customStyle="1" w:styleId="truktradokumentuChar1119">
    <w:name w:val="Štruktúra dokumentu Char1119"/>
    <w:aliases w:val="Char9 Char Char1120,Document Map Char Char Char1120,Štruktúra dokumentu Char Char Char1120"/>
    <w:uiPriority w:val="99"/>
    <w:semiHidden/>
    <w:rPr>
      <w:rFonts w:ascii="Tahoma" w:hAnsi="Tahoma" w:cs="Tahoma"/>
      <w:sz w:val="16"/>
      <w:lang w:val="x-none" w:eastAsia="cs-CZ"/>
    </w:rPr>
  </w:style>
  <w:style w:type="character" w:customStyle="1" w:styleId="truktradokumentuChar1118">
    <w:name w:val="Štruktúra dokumentu Char1118"/>
    <w:aliases w:val="Char9 Char Char1119,Document Map Char Char Char1119,Štruktúra dokumentu Char Char Char1119"/>
    <w:uiPriority w:val="99"/>
    <w:semiHidden/>
    <w:rPr>
      <w:rFonts w:ascii="Tahoma" w:hAnsi="Tahoma" w:cs="Tahoma"/>
      <w:sz w:val="16"/>
      <w:lang w:val="x-none" w:eastAsia="cs-CZ"/>
    </w:rPr>
  </w:style>
  <w:style w:type="character" w:customStyle="1" w:styleId="truktradokumentuChar1117">
    <w:name w:val="Štruktúra dokumentu Char1117"/>
    <w:aliases w:val="Char9 Char Char1118,Document Map Char Char Char1118,Štruktúra dokumentu Char Char Char1118"/>
    <w:uiPriority w:val="99"/>
    <w:semiHidden/>
    <w:rPr>
      <w:rFonts w:ascii="Tahoma" w:hAnsi="Tahoma" w:cs="Tahoma"/>
      <w:sz w:val="16"/>
      <w:lang w:val="x-none" w:eastAsia="cs-CZ"/>
    </w:rPr>
  </w:style>
  <w:style w:type="character" w:customStyle="1" w:styleId="truktradokumentuChar1116">
    <w:name w:val="Štruktúra dokumentu Char1116"/>
    <w:aliases w:val="Char9 Char Char1117,Document Map Char Char Char1117,Štruktúra dokumentu Char Char Char1117"/>
    <w:uiPriority w:val="99"/>
    <w:semiHidden/>
    <w:rPr>
      <w:rFonts w:ascii="Tahoma" w:hAnsi="Tahoma" w:cs="Tahoma"/>
      <w:sz w:val="16"/>
      <w:lang w:val="x-none" w:eastAsia="cs-CZ"/>
    </w:rPr>
  </w:style>
  <w:style w:type="character" w:customStyle="1" w:styleId="truktradokumentuChar1115">
    <w:name w:val="Štruktúra dokumentu Char1115"/>
    <w:aliases w:val="Char9 Char Char1116,Document Map Char Char Char1116,Štruktúra dokumentu Char Char Char1116"/>
    <w:uiPriority w:val="99"/>
    <w:semiHidden/>
    <w:rPr>
      <w:rFonts w:ascii="Tahoma" w:hAnsi="Tahoma" w:cs="Tahoma"/>
      <w:sz w:val="16"/>
      <w:lang w:val="x-none" w:eastAsia="cs-CZ"/>
    </w:rPr>
  </w:style>
  <w:style w:type="character" w:customStyle="1" w:styleId="truktradokumentuChar1114">
    <w:name w:val="Štruktúra dokumentu Char1114"/>
    <w:aliases w:val="Char9 Char Char1115,Document Map Char Char Char1115,Štruktúra dokumentu Char Char Char1115"/>
    <w:uiPriority w:val="99"/>
    <w:semiHidden/>
    <w:rPr>
      <w:rFonts w:ascii="Tahoma" w:hAnsi="Tahoma" w:cs="Tahoma"/>
      <w:sz w:val="16"/>
      <w:lang w:val="x-none" w:eastAsia="cs-CZ"/>
    </w:rPr>
  </w:style>
  <w:style w:type="character" w:customStyle="1" w:styleId="truktradokumentuChar1113">
    <w:name w:val="Štruktúra dokumentu Char1113"/>
    <w:aliases w:val="Char9 Char Char1114,Document Map Char Char Char1114,Štruktúra dokumentu Char Char Char1114"/>
    <w:uiPriority w:val="99"/>
    <w:semiHidden/>
    <w:rPr>
      <w:rFonts w:ascii="Tahoma" w:hAnsi="Tahoma" w:cs="Tahoma"/>
      <w:sz w:val="16"/>
      <w:lang w:val="x-none" w:eastAsia="cs-CZ"/>
    </w:rPr>
  </w:style>
  <w:style w:type="character" w:customStyle="1" w:styleId="truktradokumentuChar1112">
    <w:name w:val="Štruktúra dokumentu Char1112"/>
    <w:aliases w:val="Char9 Char Char1113,Document Map Char Char Char1113,Štruktúra dokumentu Char Char Char1113"/>
    <w:uiPriority w:val="99"/>
    <w:semiHidden/>
    <w:rPr>
      <w:rFonts w:ascii="Tahoma" w:hAnsi="Tahoma" w:cs="Tahoma"/>
      <w:sz w:val="16"/>
      <w:lang w:val="x-none" w:eastAsia="cs-CZ"/>
    </w:rPr>
  </w:style>
  <w:style w:type="character" w:customStyle="1" w:styleId="truktradokumentuChar1111">
    <w:name w:val="Štruktúra dokumentu Char1111"/>
    <w:aliases w:val="Char9 Char Char1112,Document Map Char Char Char1112,Štruktúra dokumentu Char Char Char1112"/>
    <w:uiPriority w:val="99"/>
    <w:semiHidden/>
    <w:rPr>
      <w:rFonts w:ascii="Tahoma" w:hAnsi="Tahoma" w:cs="Tahoma"/>
      <w:sz w:val="16"/>
      <w:lang w:val="x-none" w:eastAsia="cs-CZ"/>
    </w:rPr>
  </w:style>
  <w:style w:type="character" w:customStyle="1" w:styleId="truktradokumentuChar1110">
    <w:name w:val="Štruktúra dokumentu Char1110"/>
    <w:aliases w:val="Char9 Char Char1111,Document Map Char Char Char1111,Štruktúra dokumentu Char Char Char1111"/>
    <w:uiPriority w:val="99"/>
    <w:semiHidden/>
    <w:rPr>
      <w:rFonts w:ascii="Tahoma" w:hAnsi="Tahoma" w:cs="Tahoma"/>
      <w:sz w:val="16"/>
      <w:lang w:val="x-none" w:eastAsia="cs-CZ"/>
    </w:rPr>
  </w:style>
  <w:style w:type="character" w:customStyle="1" w:styleId="truktradokumentuChar1109">
    <w:name w:val="Štruktúra dokumentu Char1109"/>
    <w:aliases w:val="Char9 Char Char1110,Document Map Char Char Char1110,Štruktúra dokumentu Char Char Char1110"/>
    <w:uiPriority w:val="99"/>
    <w:semiHidden/>
    <w:rPr>
      <w:rFonts w:ascii="Tahoma" w:hAnsi="Tahoma" w:cs="Tahoma"/>
      <w:sz w:val="16"/>
      <w:lang w:val="x-none" w:eastAsia="cs-CZ"/>
    </w:rPr>
  </w:style>
  <w:style w:type="character" w:customStyle="1" w:styleId="truktradokumentuChar1108">
    <w:name w:val="Štruktúra dokumentu Char1108"/>
    <w:aliases w:val="Char9 Char Char1109,Document Map Char Char Char1109,Štruktúra dokumentu Char Char Char1109"/>
    <w:uiPriority w:val="99"/>
    <w:semiHidden/>
    <w:rPr>
      <w:rFonts w:ascii="Tahoma" w:hAnsi="Tahoma" w:cs="Tahoma"/>
      <w:sz w:val="16"/>
      <w:lang w:val="x-none" w:eastAsia="cs-CZ"/>
    </w:rPr>
  </w:style>
  <w:style w:type="character" w:customStyle="1" w:styleId="truktradokumentuChar1107">
    <w:name w:val="Štruktúra dokumentu Char1107"/>
    <w:aliases w:val="Char9 Char Char1108,Document Map Char Char Char1108,Štruktúra dokumentu Char Char Char1108"/>
    <w:uiPriority w:val="99"/>
    <w:semiHidden/>
    <w:rPr>
      <w:rFonts w:ascii="Tahoma" w:hAnsi="Tahoma" w:cs="Tahoma"/>
      <w:sz w:val="16"/>
      <w:lang w:val="x-none" w:eastAsia="cs-CZ"/>
    </w:rPr>
  </w:style>
  <w:style w:type="character" w:customStyle="1" w:styleId="truktradokumentuChar1106">
    <w:name w:val="Štruktúra dokumentu Char1106"/>
    <w:aliases w:val="Char9 Char Char1107,Document Map Char Char Char1107,Štruktúra dokumentu Char Char Char1107"/>
    <w:uiPriority w:val="99"/>
    <w:semiHidden/>
    <w:rPr>
      <w:rFonts w:ascii="Tahoma" w:hAnsi="Tahoma" w:cs="Tahoma"/>
      <w:sz w:val="16"/>
      <w:lang w:val="x-none" w:eastAsia="cs-CZ"/>
    </w:rPr>
  </w:style>
  <w:style w:type="character" w:customStyle="1" w:styleId="truktradokumentuChar1105">
    <w:name w:val="Štruktúra dokumentu Char1105"/>
    <w:aliases w:val="Char9 Char Char1106,Document Map Char Char Char1106,Štruktúra dokumentu Char Char Char1106"/>
    <w:uiPriority w:val="99"/>
    <w:semiHidden/>
    <w:rPr>
      <w:rFonts w:ascii="Tahoma" w:hAnsi="Tahoma" w:cs="Tahoma"/>
      <w:sz w:val="16"/>
      <w:lang w:val="x-none" w:eastAsia="cs-CZ"/>
    </w:rPr>
  </w:style>
  <w:style w:type="character" w:customStyle="1" w:styleId="truktradokumentuChar1104">
    <w:name w:val="Štruktúra dokumentu Char1104"/>
    <w:aliases w:val="Char9 Char Char1105,Document Map Char Char Char1105,Štruktúra dokumentu Char Char Char1105"/>
    <w:uiPriority w:val="99"/>
    <w:semiHidden/>
    <w:rPr>
      <w:rFonts w:ascii="Tahoma" w:hAnsi="Tahoma" w:cs="Tahoma"/>
      <w:sz w:val="16"/>
      <w:lang w:val="x-none" w:eastAsia="cs-CZ"/>
    </w:rPr>
  </w:style>
  <w:style w:type="character" w:customStyle="1" w:styleId="truktradokumentuChar1103">
    <w:name w:val="Štruktúra dokumentu Char1103"/>
    <w:aliases w:val="Char9 Char Char1104,Document Map Char Char Char1104,Štruktúra dokumentu Char Char Char1104"/>
    <w:uiPriority w:val="99"/>
    <w:semiHidden/>
    <w:rPr>
      <w:rFonts w:ascii="Tahoma" w:hAnsi="Tahoma" w:cs="Tahoma"/>
      <w:sz w:val="16"/>
      <w:lang w:val="x-none" w:eastAsia="cs-CZ"/>
    </w:rPr>
  </w:style>
  <w:style w:type="character" w:customStyle="1" w:styleId="truktradokumentuChar1102">
    <w:name w:val="Štruktúra dokumentu Char1102"/>
    <w:aliases w:val="Char9 Char Char1103,Document Map Char Char Char1103,Štruktúra dokumentu Char Char Char1103"/>
    <w:uiPriority w:val="99"/>
    <w:semiHidden/>
    <w:rPr>
      <w:rFonts w:ascii="Tahoma" w:hAnsi="Tahoma" w:cs="Tahoma"/>
      <w:sz w:val="16"/>
      <w:lang w:val="x-none" w:eastAsia="cs-CZ"/>
    </w:rPr>
  </w:style>
  <w:style w:type="character" w:customStyle="1" w:styleId="truktradokumentuChar1101">
    <w:name w:val="Štruktúra dokumentu Char1101"/>
    <w:aliases w:val="Char9 Char Char1102,Document Map Char Char Char1102,Štruktúra dokumentu Char Char Char1102"/>
    <w:uiPriority w:val="99"/>
    <w:semiHidden/>
    <w:rPr>
      <w:rFonts w:ascii="Tahoma" w:hAnsi="Tahoma" w:cs="Tahoma"/>
      <w:sz w:val="16"/>
      <w:lang w:val="x-none" w:eastAsia="cs-CZ"/>
    </w:rPr>
  </w:style>
  <w:style w:type="character" w:customStyle="1" w:styleId="truktradokumentuChar1100">
    <w:name w:val="Štruktúra dokumentu Char1100"/>
    <w:aliases w:val="Char9 Char Char1101,Document Map Char Char Char1101,Štruktúra dokumentu Char Char Char1101"/>
    <w:uiPriority w:val="99"/>
    <w:semiHidden/>
    <w:rPr>
      <w:rFonts w:ascii="Tahoma" w:hAnsi="Tahoma" w:cs="Tahoma"/>
      <w:sz w:val="16"/>
      <w:lang w:val="x-none" w:eastAsia="cs-CZ"/>
    </w:rPr>
  </w:style>
  <w:style w:type="character" w:customStyle="1" w:styleId="truktradokumentuChar199">
    <w:name w:val="Štruktúra dokumentu Char199"/>
    <w:aliases w:val="Char9 Char Char1100,Document Map Char Char Char1100,Štruktúra dokumentu Char Char Char1100"/>
    <w:uiPriority w:val="99"/>
    <w:semiHidden/>
    <w:rPr>
      <w:rFonts w:ascii="Tahoma" w:hAnsi="Tahoma" w:cs="Tahoma"/>
      <w:sz w:val="16"/>
      <w:lang w:val="x-none" w:eastAsia="cs-CZ"/>
    </w:rPr>
  </w:style>
  <w:style w:type="character" w:customStyle="1" w:styleId="truktradokumentuChar198">
    <w:name w:val="Štruktúra dokumentu Char198"/>
    <w:aliases w:val="Char9 Char Char199,Document Map Char Char Char199,Štruktúra dokumentu Char Char Char199"/>
    <w:uiPriority w:val="99"/>
    <w:semiHidden/>
    <w:rPr>
      <w:rFonts w:ascii="Tahoma" w:hAnsi="Tahoma" w:cs="Tahoma"/>
      <w:sz w:val="16"/>
      <w:lang w:val="x-none" w:eastAsia="cs-CZ"/>
    </w:rPr>
  </w:style>
  <w:style w:type="character" w:customStyle="1" w:styleId="truktradokumentuChar197">
    <w:name w:val="Štruktúra dokumentu Char197"/>
    <w:aliases w:val="Char9 Char Char198,Document Map Char Char Char198,Štruktúra dokumentu Char Char Char198"/>
    <w:uiPriority w:val="99"/>
    <w:semiHidden/>
    <w:rPr>
      <w:rFonts w:ascii="Tahoma" w:hAnsi="Tahoma" w:cs="Tahoma"/>
      <w:sz w:val="16"/>
      <w:lang w:val="x-none" w:eastAsia="cs-CZ"/>
    </w:rPr>
  </w:style>
  <w:style w:type="character" w:customStyle="1" w:styleId="truktradokumentuChar196">
    <w:name w:val="Štruktúra dokumentu Char196"/>
    <w:aliases w:val="Char9 Char Char197,Document Map Char Char Char197,Štruktúra dokumentu Char Char Char197"/>
    <w:uiPriority w:val="99"/>
    <w:semiHidden/>
    <w:rPr>
      <w:rFonts w:ascii="Tahoma" w:hAnsi="Tahoma" w:cs="Tahoma"/>
      <w:sz w:val="16"/>
      <w:lang w:val="x-none" w:eastAsia="cs-CZ"/>
    </w:rPr>
  </w:style>
  <w:style w:type="character" w:customStyle="1" w:styleId="truktradokumentuChar195">
    <w:name w:val="Štruktúra dokumentu Char195"/>
    <w:aliases w:val="Char9 Char Char196,Document Map Char Char Char196,Štruktúra dokumentu Char Char Char196"/>
    <w:uiPriority w:val="99"/>
    <w:semiHidden/>
    <w:rPr>
      <w:rFonts w:ascii="Tahoma" w:hAnsi="Tahoma" w:cs="Tahoma"/>
      <w:sz w:val="16"/>
      <w:lang w:val="x-none" w:eastAsia="cs-CZ"/>
    </w:rPr>
  </w:style>
  <w:style w:type="character" w:customStyle="1" w:styleId="truktradokumentuChar194">
    <w:name w:val="Štruktúra dokumentu Char194"/>
    <w:aliases w:val="Char9 Char Char195,Document Map Char Char Char195,Štruktúra dokumentu Char Char Char195"/>
    <w:uiPriority w:val="99"/>
    <w:semiHidden/>
    <w:rPr>
      <w:rFonts w:ascii="Tahoma" w:hAnsi="Tahoma" w:cs="Tahoma"/>
      <w:sz w:val="16"/>
      <w:lang w:val="x-none" w:eastAsia="cs-CZ"/>
    </w:rPr>
  </w:style>
  <w:style w:type="character" w:customStyle="1" w:styleId="truktradokumentuChar193">
    <w:name w:val="Štruktúra dokumentu Char193"/>
    <w:aliases w:val="Char9 Char Char194,Document Map Char Char Char194,Štruktúra dokumentu Char Char Char194"/>
    <w:uiPriority w:val="99"/>
    <w:semiHidden/>
    <w:rPr>
      <w:rFonts w:ascii="Tahoma" w:hAnsi="Tahoma" w:cs="Tahoma"/>
      <w:sz w:val="16"/>
      <w:lang w:val="x-none" w:eastAsia="cs-CZ"/>
    </w:rPr>
  </w:style>
  <w:style w:type="character" w:customStyle="1" w:styleId="truktradokumentuChar192">
    <w:name w:val="Štruktúra dokumentu Char192"/>
    <w:aliases w:val="Char9 Char Char193,Document Map Char Char Char193,Štruktúra dokumentu Char Char Char193"/>
    <w:uiPriority w:val="99"/>
    <w:semiHidden/>
    <w:rPr>
      <w:rFonts w:ascii="Tahoma" w:hAnsi="Tahoma" w:cs="Tahoma"/>
      <w:sz w:val="16"/>
      <w:lang w:val="x-none" w:eastAsia="cs-CZ"/>
    </w:rPr>
  </w:style>
  <w:style w:type="character" w:customStyle="1" w:styleId="truktradokumentuChar191">
    <w:name w:val="Štruktúra dokumentu Char191"/>
    <w:aliases w:val="Char9 Char Char192,Document Map Char Char Char192,Štruktúra dokumentu Char Char Char192"/>
    <w:uiPriority w:val="99"/>
    <w:semiHidden/>
    <w:rPr>
      <w:rFonts w:ascii="Tahoma" w:hAnsi="Tahoma" w:cs="Tahoma"/>
      <w:sz w:val="16"/>
      <w:lang w:val="x-none" w:eastAsia="cs-CZ"/>
    </w:rPr>
  </w:style>
  <w:style w:type="character" w:customStyle="1" w:styleId="truktradokumentuChar190">
    <w:name w:val="Štruktúra dokumentu Char190"/>
    <w:aliases w:val="Char9 Char Char191,Document Map Char Char Char191,Štruktúra dokumentu Char Char Char191"/>
    <w:uiPriority w:val="99"/>
    <w:semiHidden/>
    <w:rPr>
      <w:rFonts w:ascii="Tahoma" w:hAnsi="Tahoma" w:cs="Tahoma"/>
      <w:sz w:val="16"/>
      <w:lang w:val="x-none" w:eastAsia="cs-CZ"/>
    </w:rPr>
  </w:style>
  <w:style w:type="character" w:customStyle="1" w:styleId="truktradokumentuChar189">
    <w:name w:val="Štruktúra dokumentu Char189"/>
    <w:aliases w:val="Char9 Char Char190,Document Map Char Char Char190,Štruktúra dokumentu Char Char Char190"/>
    <w:uiPriority w:val="99"/>
    <w:semiHidden/>
    <w:rPr>
      <w:rFonts w:ascii="Tahoma" w:hAnsi="Tahoma" w:cs="Tahoma"/>
      <w:sz w:val="16"/>
      <w:lang w:val="x-none" w:eastAsia="cs-CZ"/>
    </w:rPr>
  </w:style>
  <w:style w:type="character" w:customStyle="1" w:styleId="truktradokumentuChar188">
    <w:name w:val="Štruktúra dokumentu Char188"/>
    <w:aliases w:val="Char9 Char Char189,Document Map Char Char Char189,Štruktúra dokumentu Char Char Char189"/>
    <w:uiPriority w:val="99"/>
    <w:semiHidden/>
    <w:rPr>
      <w:rFonts w:ascii="Tahoma" w:hAnsi="Tahoma" w:cs="Tahoma"/>
      <w:sz w:val="16"/>
      <w:lang w:val="x-none" w:eastAsia="cs-CZ"/>
    </w:rPr>
  </w:style>
  <w:style w:type="character" w:customStyle="1" w:styleId="truktradokumentuChar187">
    <w:name w:val="Štruktúra dokumentu Char187"/>
    <w:aliases w:val="Char9 Char Char188,Document Map Char Char Char188,Štruktúra dokumentu Char Char Char188"/>
    <w:uiPriority w:val="99"/>
    <w:semiHidden/>
    <w:rPr>
      <w:rFonts w:ascii="Tahoma" w:hAnsi="Tahoma" w:cs="Tahoma"/>
      <w:sz w:val="16"/>
      <w:lang w:val="x-none" w:eastAsia="cs-CZ"/>
    </w:rPr>
  </w:style>
  <w:style w:type="character" w:customStyle="1" w:styleId="truktradokumentuChar186">
    <w:name w:val="Štruktúra dokumentu Char186"/>
    <w:aliases w:val="Char9 Char Char187,Document Map Char Char Char187,Štruktúra dokumentu Char Char Char187"/>
    <w:uiPriority w:val="99"/>
    <w:semiHidden/>
    <w:rPr>
      <w:rFonts w:ascii="Tahoma" w:hAnsi="Tahoma" w:cs="Tahoma"/>
      <w:sz w:val="16"/>
      <w:lang w:val="x-none" w:eastAsia="cs-CZ"/>
    </w:rPr>
  </w:style>
  <w:style w:type="character" w:customStyle="1" w:styleId="truktradokumentuChar185">
    <w:name w:val="Štruktúra dokumentu Char185"/>
    <w:aliases w:val="Char9 Char Char186,Document Map Char Char Char186,Štruktúra dokumentu Char Char Char186"/>
    <w:uiPriority w:val="99"/>
    <w:semiHidden/>
    <w:rPr>
      <w:rFonts w:ascii="Tahoma" w:hAnsi="Tahoma" w:cs="Tahoma"/>
      <w:sz w:val="16"/>
      <w:lang w:val="x-none" w:eastAsia="cs-CZ"/>
    </w:rPr>
  </w:style>
  <w:style w:type="character" w:customStyle="1" w:styleId="truktradokumentuChar184">
    <w:name w:val="Štruktúra dokumentu Char184"/>
    <w:aliases w:val="Char9 Char Char185,Document Map Char Char Char185,Štruktúra dokumentu Char Char Char185"/>
    <w:uiPriority w:val="99"/>
    <w:semiHidden/>
    <w:rPr>
      <w:rFonts w:ascii="Tahoma" w:hAnsi="Tahoma" w:cs="Tahoma"/>
      <w:sz w:val="16"/>
      <w:lang w:val="x-none" w:eastAsia="cs-CZ"/>
    </w:rPr>
  </w:style>
  <w:style w:type="character" w:customStyle="1" w:styleId="truktradokumentuChar183">
    <w:name w:val="Štruktúra dokumentu Char183"/>
    <w:aliases w:val="Char9 Char Char184,Document Map Char Char Char184,Štruktúra dokumentu Char Char Char184"/>
    <w:uiPriority w:val="99"/>
    <w:semiHidden/>
    <w:rPr>
      <w:rFonts w:ascii="Tahoma" w:hAnsi="Tahoma" w:cs="Tahoma"/>
      <w:sz w:val="16"/>
      <w:lang w:val="x-none" w:eastAsia="cs-CZ"/>
    </w:rPr>
  </w:style>
  <w:style w:type="character" w:customStyle="1" w:styleId="truktradokumentuChar182">
    <w:name w:val="Štruktúra dokumentu Char182"/>
    <w:aliases w:val="Char9 Char Char183,Document Map Char Char Char183,Štruktúra dokumentu Char Char Char183"/>
    <w:uiPriority w:val="99"/>
    <w:semiHidden/>
    <w:rPr>
      <w:rFonts w:ascii="Tahoma" w:hAnsi="Tahoma" w:cs="Tahoma"/>
      <w:sz w:val="16"/>
      <w:lang w:val="x-none" w:eastAsia="cs-CZ"/>
    </w:rPr>
  </w:style>
  <w:style w:type="character" w:customStyle="1" w:styleId="truktradokumentuChar181">
    <w:name w:val="Štruktúra dokumentu Char181"/>
    <w:aliases w:val="Char9 Char Char182,Document Map Char Char Char182,Štruktúra dokumentu Char Char Char182"/>
    <w:uiPriority w:val="99"/>
    <w:semiHidden/>
    <w:rPr>
      <w:rFonts w:ascii="Tahoma" w:hAnsi="Tahoma" w:cs="Tahoma"/>
      <w:sz w:val="16"/>
      <w:lang w:val="x-none" w:eastAsia="cs-CZ"/>
    </w:rPr>
  </w:style>
  <w:style w:type="character" w:customStyle="1" w:styleId="truktradokumentuChar180">
    <w:name w:val="Štruktúra dokumentu Char180"/>
    <w:aliases w:val="Char9 Char Char181,Document Map Char Char Char181,Štruktúra dokumentu Char Char Char181"/>
    <w:uiPriority w:val="99"/>
    <w:semiHidden/>
    <w:rPr>
      <w:rFonts w:ascii="Tahoma" w:hAnsi="Tahoma" w:cs="Tahoma"/>
      <w:sz w:val="16"/>
      <w:lang w:val="x-none" w:eastAsia="cs-CZ"/>
    </w:rPr>
  </w:style>
  <w:style w:type="character" w:customStyle="1" w:styleId="truktradokumentuChar179">
    <w:name w:val="Štruktúra dokumentu Char179"/>
    <w:aliases w:val="Char9 Char Char180,Document Map Char Char Char180,Štruktúra dokumentu Char Char Char180"/>
    <w:uiPriority w:val="99"/>
    <w:semiHidden/>
    <w:rPr>
      <w:rFonts w:ascii="Tahoma" w:hAnsi="Tahoma" w:cs="Tahoma"/>
      <w:sz w:val="16"/>
      <w:lang w:val="x-none" w:eastAsia="cs-CZ"/>
    </w:rPr>
  </w:style>
  <w:style w:type="character" w:customStyle="1" w:styleId="truktradokumentuChar178">
    <w:name w:val="Štruktúra dokumentu Char178"/>
    <w:aliases w:val="Char9 Char Char179,Document Map Char Char Char179,Štruktúra dokumentu Char Char Char179"/>
    <w:uiPriority w:val="99"/>
    <w:semiHidden/>
    <w:rPr>
      <w:rFonts w:ascii="Tahoma" w:hAnsi="Tahoma" w:cs="Tahoma"/>
      <w:sz w:val="16"/>
      <w:lang w:val="x-none" w:eastAsia="cs-CZ"/>
    </w:rPr>
  </w:style>
  <w:style w:type="character" w:customStyle="1" w:styleId="truktradokumentuChar177">
    <w:name w:val="Štruktúra dokumentu Char177"/>
    <w:aliases w:val="Char9 Char Char178,Document Map Char Char Char178,Štruktúra dokumentu Char Char Char178"/>
    <w:uiPriority w:val="99"/>
    <w:semiHidden/>
    <w:rPr>
      <w:rFonts w:ascii="Tahoma" w:hAnsi="Tahoma" w:cs="Tahoma"/>
      <w:sz w:val="16"/>
      <w:lang w:val="x-none" w:eastAsia="cs-CZ"/>
    </w:rPr>
  </w:style>
  <w:style w:type="character" w:customStyle="1" w:styleId="truktradokumentuChar176">
    <w:name w:val="Štruktúra dokumentu Char176"/>
    <w:aliases w:val="Char9 Char Char177,Document Map Char Char Char177,Štruktúra dokumentu Char Char Char177"/>
    <w:uiPriority w:val="99"/>
    <w:semiHidden/>
    <w:rPr>
      <w:rFonts w:ascii="Tahoma" w:hAnsi="Tahoma" w:cs="Tahoma"/>
      <w:sz w:val="16"/>
      <w:lang w:val="x-none" w:eastAsia="cs-CZ"/>
    </w:rPr>
  </w:style>
  <w:style w:type="character" w:customStyle="1" w:styleId="truktradokumentuChar175">
    <w:name w:val="Štruktúra dokumentu Char175"/>
    <w:aliases w:val="Char9 Char Char176,Document Map Char Char Char176,Štruktúra dokumentu Char Char Char176"/>
    <w:uiPriority w:val="99"/>
    <w:semiHidden/>
    <w:rPr>
      <w:rFonts w:ascii="Tahoma" w:hAnsi="Tahoma" w:cs="Tahoma"/>
      <w:sz w:val="16"/>
      <w:lang w:val="x-none" w:eastAsia="cs-CZ"/>
    </w:rPr>
  </w:style>
  <w:style w:type="character" w:customStyle="1" w:styleId="truktradokumentuChar174">
    <w:name w:val="Štruktúra dokumentu Char174"/>
    <w:aliases w:val="Char9 Char Char175,Document Map Char Char Char175,Štruktúra dokumentu Char Char Char175"/>
    <w:uiPriority w:val="99"/>
    <w:semiHidden/>
    <w:rPr>
      <w:rFonts w:ascii="Tahoma" w:hAnsi="Tahoma" w:cs="Tahoma"/>
      <w:sz w:val="16"/>
      <w:lang w:val="x-none" w:eastAsia="cs-CZ"/>
    </w:rPr>
  </w:style>
  <w:style w:type="character" w:customStyle="1" w:styleId="truktradokumentuChar173">
    <w:name w:val="Štruktúra dokumentu Char173"/>
    <w:aliases w:val="Char9 Char Char174,Document Map Char Char Char174,Štruktúra dokumentu Char Char Char174"/>
    <w:uiPriority w:val="99"/>
    <w:semiHidden/>
    <w:rPr>
      <w:rFonts w:ascii="Tahoma" w:hAnsi="Tahoma" w:cs="Tahoma"/>
      <w:sz w:val="16"/>
      <w:lang w:val="x-none" w:eastAsia="cs-CZ"/>
    </w:rPr>
  </w:style>
  <w:style w:type="character" w:customStyle="1" w:styleId="truktradokumentuChar172">
    <w:name w:val="Štruktúra dokumentu Char172"/>
    <w:aliases w:val="Char9 Char Char173,Document Map Char Char Char173,Štruktúra dokumentu Char Char Char173"/>
    <w:uiPriority w:val="99"/>
    <w:semiHidden/>
    <w:rPr>
      <w:rFonts w:ascii="Tahoma" w:hAnsi="Tahoma" w:cs="Tahoma"/>
      <w:sz w:val="16"/>
      <w:lang w:val="x-none" w:eastAsia="cs-CZ"/>
    </w:rPr>
  </w:style>
  <w:style w:type="character" w:customStyle="1" w:styleId="truktradokumentuChar171">
    <w:name w:val="Štruktúra dokumentu Char171"/>
    <w:aliases w:val="Char9 Char Char172,Document Map Char Char Char172,Štruktúra dokumentu Char Char Char172"/>
    <w:uiPriority w:val="99"/>
    <w:semiHidden/>
    <w:rPr>
      <w:rFonts w:ascii="Tahoma" w:hAnsi="Tahoma" w:cs="Tahoma"/>
      <w:sz w:val="16"/>
      <w:lang w:val="x-none" w:eastAsia="cs-CZ"/>
    </w:rPr>
  </w:style>
  <w:style w:type="character" w:customStyle="1" w:styleId="truktradokumentuChar170">
    <w:name w:val="Štruktúra dokumentu Char170"/>
    <w:aliases w:val="Char9 Char Char171,Document Map Char Char Char171,Štruktúra dokumentu Char Char Char171"/>
    <w:uiPriority w:val="99"/>
    <w:semiHidden/>
    <w:rPr>
      <w:rFonts w:ascii="Tahoma" w:hAnsi="Tahoma" w:cs="Tahoma"/>
      <w:sz w:val="16"/>
      <w:lang w:val="x-none" w:eastAsia="cs-CZ"/>
    </w:rPr>
  </w:style>
  <w:style w:type="character" w:customStyle="1" w:styleId="truktradokumentuChar169">
    <w:name w:val="Štruktúra dokumentu Char169"/>
    <w:aliases w:val="Char9 Char Char170,Document Map Char Char Char170,Štruktúra dokumentu Char Char Char170"/>
    <w:uiPriority w:val="99"/>
    <w:semiHidden/>
    <w:rPr>
      <w:rFonts w:ascii="Tahoma" w:hAnsi="Tahoma" w:cs="Tahoma"/>
      <w:sz w:val="16"/>
      <w:lang w:val="x-none" w:eastAsia="cs-CZ"/>
    </w:rPr>
  </w:style>
  <w:style w:type="character" w:customStyle="1" w:styleId="truktradokumentuChar168">
    <w:name w:val="Štruktúra dokumentu Char168"/>
    <w:aliases w:val="Char9 Char Char169,Document Map Char Char Char169,Štruktúra dokumentu Char Char Char169"/>
    <w:uiPriority w:val="99"/>
    <w:semiHidden/>
    <w:rPr>
      <w:rFonts w:ascii="Tahoma" w:hAnsi="Tahoma" w:cs="Tahoma"/>
      <w:sz w:val="16"/>
      <w:lang w:val="x-none" w:eastAsia="cs-CZ"/>
    </w:rPr>
  </w:style>
  <w:style w:type="character" w:customStyle="1" w:styleId="truktradokumentuChar167">
    <w:name w:val="Štruktúra dokumentu Char167"/>
    <w:aliases w:val="Char9 Char Char168,Document Map Char Char Char168,Štruktúra dokumentu Char Char Char168"/>
    <w:uiPriority w:val="99"/>
    <w:semiHidden/>
    <w:rPr>
      <w:rFonts w:ascii="Tahoma" w:hAnsi="Tahoma" w:cs="Tahoma"/>
      <w:sz w:val="16"/>
      <w:lang w:val="x-none" w:eastAsia="cs-CZ"/>
    </w:rPr>
  </w:style>
  <w:style w:type="character" w:customStyle="1" w:styleId="truktradokumentuChar166">
    <w:name w:val="Štruktúra dokumentu Char166"/>
    <w:aliases w:val="Char9 Char Char167,Document Map Char Char Char167,Štruktúra dokumentu Char Char Char167"/>
    <w:uiPriority w:val="99"/>
    <w:semiHidden/>
    <w:rPr>
      <w:rFonts w:ascii="Tahoma" w:hAnsi="Tahoma" w:cs="Tahoma"/>
      <w:sz w:val="16"/>
      <w:lang w:val="x-none" w:eastAsia="cs-CZ"/>
    </w:rPr>
  </w:style>
  <w:style w:type="character" w:customStyle="1" w:styleId="truktradokumentuChar165">
    <w:name w:val="Štruktúra dokumentu Char165"/>
    <w:aliases w:val="Char9 Char Char166,Document Map Char Char Char166,Štruktúra dokumentu Char Char Char166"/>
    <w:uiPriority w:val="99"/>
    <w:semiHidden/>
    <w:rPr>
      <w:rFonts w:ascii="Tahoma" w:hAnsi="Tahoma" w:cs="Tahoma"/>
      <w:sz w:val="16"/>
      <w:lang w:val="x-none" w:eastAsia="cs-CZ"/>
    </w:rPr>
  </w:style>
  <w:style w:type="character" w:customStyle="1" w:styleId="truktradokumentuChar164">
    <w:name w:val="Štruktúra dokumentu Char164"/>
    <w:aliases w:val="Char9 Char Char165,Document Map Char Char Char165,Štruktúra dokumentu Char Char Char165"/>
    <w:uiPriority w:val="99"/>
    <w:semiHidden/>
    <w:rPr>
      <w:rFonts w:ascii="Tahoma" w:hAnsi="Tahoma" w:cs="Tahoma"/>
      <w:sz w:val="16"/>
      <w:lang w:val="x-none" w:eastAsia="cs-CZ"/>
    </w:rPr>
  </w:style>
  <w:style w:type="character" w:customStyle="1" w:styleId="truktradokumentuChar163">
    <w:name w:val="Štruktúra dokumentu Char163"/>
    <w:aliases w:val="Char9 Char Char164,Document Map Char Char Char164,Štruktúra dokumentu Char Char Char164"/>
    <w:uiPriority w:val="99"/>
    <w:semiHidden/>
    <w:rPr>
      <w:rFonts w:ascii="Tahoma" w:hAnsi="Tahoma" w:cs="Tahoma"/>
      <w:sz w:val="16"/>
      <w:lang w:val="x-none" w:eastAsia="cs-CZ"/>
    </w:rPr>
  </w:style>
  <w:style w:type="character" w:customStyle="1" w:styleId="truktradokumentuChar162">
    <w:name w:val="Štruktúra dokumentu Char162"/>
    <w:aliases w:val="Char9 Char Char163,Document Map Char Char Char163,Štruktúra dokumentu Char Char Char163"/>
    <w:uiPriority w:val="99"/>
    <w:semiHidden/>
    <w:rPr>
      <w:rFonts w:ascii="Tahoma" w:hAnsi="Tahoma" w:cs="Tahoma"/>
      <w:sz w:val="16"/>
      <w:lang w:val="x-none" w:eastAsia="cs-CZ"/>
    </w:rPr>
  </w:style>
  <w:style w:type="character" w:customStyle="1" w:styleId="truktradokumentuChar161">
    <w:name w:val="Štruktúra dokumentu Char161"/>
    <w:aliases w:val="Char9 Char Char162,Document Map Char Char Char162,Štruktúra dokumentu Char Char Char162"/>
    <w:uiPriority w:val="99"/>
    <w:semiHidden/>
    <w:rPr>
      <w:rFonts w:ascii="Tahoma" w:hAnsi="Tahoma" w:cs="Tahoma"/>
      <w:sz w:val="16"/>
      <w:lang w:val="x-none" w:eastAsia="cs-CZ"/>
    </w:rPr>
  </w:style>
  <w:style w:type="character" w:customStyle="1" w:styleId="truktradokumentuChar160">
    <w:name w:val="Štruktúra dokumentu Char160"/>
    <w:aliases w:val="Char9 Char Char161,Document Map Char Char Char161,Štruktúra dokumentu Char Char Char161"/>
    <w:uiPriority w:val="99"/>
    <w:semiHidden/>
    <w:rPr>
      <w:rFonts w:ascii="Tahoma" w:hAnsi="Tahoma" w:cs="Tahoma"/>
      <w:sz w:val="16"/>
      <w:lang w:val="x-none" w:eastAsia="cs-CZ"/>
    </w:rPr>
  </w:style>
  <w:style w:type="character" w:customStyle="1" w:styleId="truktradokumentuChar159">
    <w:name w:val="Štruktúra dokumentu Char159"/>
    <w:aliases w:val="Char9 Char Char160,Document Map Char Char Char160,Štruktúra dokumentu Char Char Char160"/>
    <w:uiPriority w:val="99"/>
    <w:semiHidden/>
    <w:rPr>
      <w:rFonts w:ascii="Tahoma" w:hAnsi="Tahoma" w:cs="Tahoma"/>
      <w:sz w:val="16"/>
      <w:lang w:val="x-none" w:eastAsia="cs-CZ"/>
    </w:rPr>
  </w:style>
  <w:style w:type="character" w:customStyle="1" w:styleId="truktradokumentuChar158">
    <w:name w:val="Štruktúra dokumentu Char158"/>
    <w:aliases w:val="Char9 Char Char159,Document Map Char Char Char159,Štruktúra dokumentu Char Char Char159"/>
    <w:uiPriority w:val="99"/>
    <w:semiHidden/>
    <w:rPr>
      <w:rFonts w:ascii="Tahoma" w:hAnsi="Tahoma" w:cs="Tahoma"/>
      <w:sz w:val="16"/>
      <w:lang w:val="x-none" w:eastAsia="cs-CZ"/>
    </w:rPr>
  </w:style>
  <w:style w:type="character" w:customStyle="1" w:styleId="truktradokumentuChar157">
    <w:name w:val="Štruktúra dokumentu Char157"/>
    <w:aliases w:val="Char9 Char Char158,Document Map Char Char Char158,Štruktúra dokumentu Char Char Char158"/>
    <w:uiPriority w:val="99"/>
    <w:semiHidden/>
    <w:rPr>
      <w:rFonts w:ascii="Tahoma" w:hAnsi="Tahoma" w:cs="Tahoma"/>
      <w:sz w:val="16"/>
      <w:lang w:val="x-none" w:eastAsia="cs-CZ"/>
    </w:rPr>
  </w:style>
  <w:style w:type="character" w:customStyle="1" w:styleId="truktradokumentuChar156">
    <w:name w:val="Štruktúra dokumentu Char156"/>
    <w:aliases w:val="Char9 Char Char157,Document Map Char Char Char157,Štruktúra dokumentu Char Char Char157"/>
    <w:uiPriority w:val="99"/>
    <w:semiHidden/>
    <w:rPr>
      <w:rFonts w:ascii="Tahoma" w:hAnsi="Tahoma" w:cs="Tahoma"/>
      <w:sz w:val="16"/>
      <w:lang w:val="x-none" w:eastAsia="cs-CZ"/>
    </w:rPr>
  </w:style>
  <w:style w:type="character" w:customStyle="1" w:styleId="truktradokumentuChar155">
    <w:name w:val="Štruktúra dokumentu Char155"/>
    <w:aliases w:val="Char9 Char Char156,Document Map Char Char Char156,Štruktúra dokumentu Char Char Char156"/>
    <w:uiPriority w:val="99"/>
    <w:semiHidden/>
    <w:rPr>
      <w:rFonts w:ascii="Tahoma" w:hAnsi="Tahoma" w:cs="Tahoma"/>
      <w:sz w:val="16"/>
      <w:lang w:val="x-none" w:eastAsia="cs-CZ"/>
    </w:rPr>
  </w:style>
  <w:style w:type="character" w:customStyle="1" w:styleId="truktradokumentuChar154">
    <w:name w:val="Štruktúra dokumentu Char154"/>
    <w:aliases w:val="Char9 Char Char155,Document Map Char Char Char155,Štruktúra dokumentu Char Char Char155"/>
    <w:uiPriority w:val="99"/>
    <w:semiHidden/>
    <w:rPr>
      <w:rFonts w:ascii="Tahoma" w:hAnsi="Tahoma" w:cs="Tahoma"/>
      <w:sz w:val="16"/>
      <w:lang w:val="x-none" w:eastAsia="cs-CZ"/>
    </w:rPr>
  </w:style>
  <w:style w:type="character" w:customStyle="1" w:styleId="truktradokumentuChar153">
    <w:name w:val="Štruktúra dokumentu Char153"/>
    <w:aliases w:val="Char9 Char Char154,Document Map Char Char Char154,Štruktúra dokumentu Char Char Char154"/>
    <w:uiPriority w:val="99"/>
    <w:semiHidden/>
    <w:rPr>
      <w:rFonts w:ascii="Tahoma" w:hAnsi="Tahoma" w:cs="Tahoma"/>
      <w:sz w:val="16"/>
      <w:lang w:val="x-none" w:eastAsia="cs-CZ"/>
    </w:rPr>
  </w:style>
  <w:style w:type="character" w:customStyle="1" w:styleId="truktradokumentuChar152">
    <w:name w:val="Štruktúra dokumentu Char152"/>
    <w:aliases w:val="Char9 Char Char153,Document Map Char Char Char153,Štruktúra dokumentu Char Char Char153"/>
    <w:uiPriority w:val="99"/>
    <w:semiHidden/>
    <w:rPr>
      <w:rFonts w:ascii="Tahoma" w:hAnsi="Tahoma" w:cs="Tahoma"/>
      <w:sz w:val="16"/>
      <w:lang w:val="x-none" w:eastAsia="cs-CZ"/>
    </w:rPr>
  </w:style>
  <w:style w:type="character" w:customStyle="1" w:styleId="truktradokumentuChar151">
    <w:name w:val="Štruktúra dokumentu Char151"/>
    <w:aliases w:val="Char9 Char Char152,Document Map Char Char Char152,Štruktúra dokumentu Char Char Char152"/>
    <w:uiPriority w:val="99"/>
    <w:semiHidden/>
    <w:rPr>
      <w:rFonts w:ascii="Tahoma" w:hAnsi="Tahoma" w:cs="Tahoma"/>
      <w:sz w:val="16"/>
      <w:lang w:val="x-none" w:eastAsia="cs-CZ"/>
    </w:rPr>
  </w:style>
  <w:style w:type="character" w:customStyle="1" w:styleId="truktradokumentuChar150">
    <w:name w:val="Štruktúra dokumentu Char150"/>
    <w:aliases w:val="Char9 Char Char151,Document Map Char Char Char151,Štruktúra dokumentu Char Char Char151"/>
    <w:uiPriority w:val="99"/>
    <w:semiHidden/>
    <w:rPr>
      <w:rFonts w:ascii="Tahoma" w:hAnsi="Tahoma" w:cs="Tahoma"/>
      <w:sz w:val="16"/>
      <w:lang w:val="x-none" w:eastAsia="cs-CZ"/>
    </w:rPr>
  </w:style>
  <w:style w:type="character" w:customStyle="1" w:styleId="truktradokumentuChar149">
    <w:name w:val="Štruktúra dokumentu Char149"/>
    <w:aliases w:val="Char9 Char Char150,Document Map Char Char Char150,Štruktúra dokumentu Char Char Char150"/>
    <w:uiPriority w:val="99"/>
    <w:semiHidden/>
    <w:rPr>
      <w:rFonts w:ascii="Tahoma" w:hAnsi="Tahoma" w:cs="Tahoma"/>
      <w:sz w:val="16"/>
      <w:lang w:val="x-none" w:eastAsia="cs-CZ"/>
    </w:rPr>
  </w:style>
  <w:style w:type="character" w:customStyle="1" w:styleId="truktradokumentuChar148">
    <w:name w:val="Štruktúra dokumentu Char148"/>
    <w:aliases w:val="Char9 Char Char149,Document Map Char Char Char149,Štruktúra dokumentu Char Char Char149"/>
    <w:uiPriority w:val="99"/>
    <w:semiHidden/>
    <w:rPr>
      <w:rFonts w:ascii="Tahoma" w:hAnsi="Tahoma" w:cs="Tahoma"/>
      <w:sz w:val="16"/>
      <w:lang w:val="x-none" w:eastAsia="cs-CZ"/>
    </w:rPr>
  </w:style>
  <w:style w:type="character" w:customStyle="1" w:styleId="truktradokumentuChar147">
    <w:name w:val="Štruktúra dokumentu Char147"/>
    <w:aliases w:val="Char9 Char Char148,Document Map Char Char Char148,Štruktúra dokumentu Char Char Char148"/>
    <w:uiPriority w:val="99"/>
    <w:semiHidden/>
    <w:rPr>
      <w:rFonts w:ascii="Tahoma" w:hAnsi="Tahoma" w:cs="Tahoma"/>
      <w:sz w:val="16"/>
      <w:lang w:val="x-none" w:eastAsia="cs-CZ"/>
    </w:rPr>
  </w:style>
  <w:style w:type="character" w:customStyle="1" w:styleId="truktradokumentuChar146">
    <w:name w:val="Štruktúra dokumentu Char146"/>
    <w:aliases w:val="Char9 Char Char147,Document Map Char Char Char147,Štruktúra dokumentu Char Char Char147"/>
    <w:uiPriority w:val="99"/>
    <w:semiHidden/>
    <w:rPr>
      <w:rFonts w:ascii="Tahoma" w:hAnsi="Tahoma" w:cs="Tahoma"/>
      <w:sz w:val="16"/>
      <w:lang w:val="x-none" w:eastAsia="cs-CZ"/>
    </w:rPr>
  </w:style>
  <w:style w:type="character" w:customStyle="1" w:styleId="truktradokumentuChar145">
    <w:name w:val="Štruktúra dokumentu Char145"/>
    <w:aliases w:val="Char9 Char Char146,Document Map Char Char Char146,Štruktúra dokumentu Char Char Char146"/>
    <w:uiPriority w:val="99"/>
    <w:semiHidden/>
    <w:rPr>
      <w:rFonts w:ascii="Tahoma" w:hAnsi="Tahoma" w:cs="Tahoma"/>
      <w:sz w:val="16"/>
      <w:lang w:val="x-none" w:eastAsia="cs-CZ"/>
    </w:rPr>
  </w:style>
  <w:style w:type="character" w:customStyle="1" w:styleId="truktradokumentuChar144">
    <w:name w:val="Štruktúra dokumentu Char144"/>
    <w:aliases w:val="Char9 Char Char145,Document Map Char Char Char145,Štruktúra dokumentu Char Char Char145"/>
    <w:uiPriority w:val="99"/>
    <w:semiHidden/>
    <w:rPr>
      <w:rFonts w:ascii="Tahoma" w:hAnsi="Tahoma" w:cs="Tahoma"/>
      <w:sz w:val="16"/>
      <w:lang w:val="x-none" w:eastAsia="cs-CZ"/>
    </w:rPr>
  </w:style>
  <w:style w:type="character" w:customStyle="1" w:styleId="truktradokumentuChar143">
    <w:name w:val="Štruktúra dokumentu Char143"/>
    <w:aliases w:val="Char9 Char Char144,Document Map Char Char Char144,Štruktúra dokumentu Char Char Char144"/>
    <w:uiPriority w:val="99"/>
    <w:semiHidden/>
    <w:rPr>
      <w:rFonts w:ascii="Tahoma" w:hAnsi="Tahoma" w:cs="Tahoma"/>
      <w:sz w:val="16"/>
      <w:lang w:val="x-none" w:eastAsia="cs-CZ"/>
    </w:rPr>
  </w:style>
  <w:style w:type="character" w:customStyle="1" w:styleId="truktradokumentuChar142">
    <w:name w:val="Štruktúra dokumentu Char142"/>
    <w:aliases w:val="Char9 Char Char143,Document Map Char Char Char143,Štruktúra dokumentu Char Char Char143"/>
    <w:uiPriority w:val="99"/>
    <w:semiHidden/>
    <w:rPr>
      <w:rFonts w:ascii="Tahoma" w:hAnsi="Tahoma" w:cs="Tahoma"/>
      <w:sz w:val="16"/>
      <w:lang w:val="x-none" w:eastAsia="cs-CZ"/>
    </w:rPr>
  </w:style>
  <w:style w:type="character" w:customStyle="1" w:styleId="truktradokumentuChar141">
    <w:name w:val="Štruktúra dokumentu Char141"/>
    <w:aliases w:val="Char9 Char Char142,Document Map Char Char Char142,Štruktúra dokumentu Char Char Char142"/>
    <w:uiPriority w:val="99"/>
    <w:semiHidden/>
    <w:rPr>
      <w:rFonts w:ascii="Tahoma" w:hAnsi="Tahoma" w:cs="Tahoma"/>
      <w:sz w:val="16"/>
      <w:lang w:val="x-none" w:eastAsia="cs-CZ"/>
    </w:rPr>
  </w:style>
  <w:style w:type="character" w:customStyle="1" w:styleId="truktradokumentuChar140">
    <w:name w:val="Štruktúra dokumentu Char140"/>
    <w:aliases w:val="Char9 Char Char141,Document Map Char Char Char141,Štruktúra dokumentu Char Char Char141"/>
    <w:uiPriority w:val="99"/>
    <w:semiHidden/>
    <w:rPr>
      <w:rFonts w:ascii="Tahoma" w:hAnsi="Tahoma" w:cs="Tahoma"/>
      <w:sz w:val="16"/>
      <w:lang w:val="x-none" w:eastAsia="cs-CZ"/>
    </w:rPr>
  </w:style>
  <w:style w:type="character" w:customStyle="1" w:styleId="truktradokumentuChar139">
    <w:name w:val="Štruktúra dokumentu Char139"/>
    <w:aliases w:val="Char9 Char Char140,Document Map Char Char Char140,Štruktúra dokumentu Char Char Char140"/>
    <w:uiPriority w:val="99"/>
    <w:semiHidden/>
    <w:rPr>
      <w:rFonts w:ascii="Tahoma" w:hAnsi="Tahoma" w:cs="Tahoma"/>
      <w:sz w:val="16"/>
      <w:lang w:val="x-none" w:eastAsia="cs-CZ"/>
    </w:rPr>
  </w:style>
  <w:style w:type="character" w:customStyle="1" w:styleId="truktradokumentuChar138">
    <w:name w:val="Štruktúra dokumentu Char138"/>
    <w:aliases w:val="Char9 Char Char139,Document Map Char Char Char139,Štruktúra dokumentu Char Char Char139"/>
    <w:uiPriority w:val="99"/>
    <w:semiHidden/>
    <w:rPr>
      <w:rFonts w:ascii="Tahoma" w:hAnsi="Tahoma" w:cs="Tahoma"/>
      <w:sz w:val="16"/>
      <w:lang w:val="x-none" w:eastAsia="cs-CZ"/>
    </w:rPr>
  </w:style>
  <w:style w:type="character" w:customStyle="1" w:styleId="truktradokumentuChar137">
    <w:name w:val="Štruktúra dokumentu Char137"/>
    <w:aliases w:val="Char9 Char Char138,Document Map Char Char Char138,Štruktúra dokumentu Char Char Char138"/>
    <w:uiPriority w:val="99"/>
    <w:semiHidden/>
    <w:rPr>
      <w:rFonts w:ascii="Tahoma" w:hAnsi="Tahoma" w:cs="Tahoma"/>
      <w:sz w:val="16"/>
      <w:lang w:val="x-none" w:eastAsia="cs-CZ"/>
    </w:rPr>
  </w:style>
  <w:style w:type="character" w:customStyle="1" w:styleId="truktradokumentuChar136">
    <w:name w:val="Štruktúra dokumentu Char136"/>
    <w:aliases w:val="Char9 Char Char137,Document Map Char Char Char137,Štruktúra dokumentu Char Char Char137"/>
    <w:uiPriority w:val="99"/>
    <w:semiHidden/>
    <w:rPr>
      <w:rFonts w:ascii="Tahoma" w:hAnsi="Tahoma" w:cs="Tahoma"/>
      <w:sz w:val="16"/>
      <w:lang w:val="x-none" w:eastAsia="cs-CZ"/>
    </w:rPr>
  </w:style>
  <w:style w:type="character" w:customStyle="1" w:styleId="truktradokumentuChar135">
    <w:name w:val="Štruktúra dokumentu Char135"/>
    <w:aliases w:val="Char9 Char Char136,Document Map Char Char Char136,Štruktúra dokumentu Char Char Char136"/>
    <w:uiPriority w:val="99"/>
    <w:semiHidden/>
    <w:rPr>
      <w:rFonts w:ascii="Tahoma" w:hAnsi="Tahoma" w:cs="Tahoma"/>
      <w:sz w:val="16"/>
      <w:lang w:val="x-none" w:eastAsia="cs-CZ"/>
    </w:rPr>
  </w:style>
  <w:style w:type="character" w:customStyle="1" w:styleId="truktradokumentuChar134">
    <w:name w:val="Štruktúra dokumentu Char134"/>
    <w:aliases w:val="Char9 Char Char135,Document Map Char Char Char135,Štruktúra dokumentu Char Char Char135"/>
    <w:uiPriority w:val="99"/>
    <w:semiHidden/>
    <w:rPr>
      <w:rFonts w:ascii="Tahoma" w:hAnsi="Tahoma" w:cs="Tahoma"/>
      <w:sz w:val="16"/>
      <w:lang w:val="x-none" w:eastAsia="cs-CZ"/>
    </w:rPr>
  </w:style>
  <w:style w:type="character" w:customStyle="1" w:styleId="truktradokumentuChar133">
    <w:name w:val="Štruktúra dokumentu Char133"/>
    <w:aliases w:val="Char9 Char Char134,Document Map Char Char Char134,Štruktúra dokumentu Char Char Char134"/>
    <w:uiPriority w:val="99"/>
    <w:semiHidden/>
    <w:rPr>
      <w:rFonts w:ascii="Tahoma" w:hAnsi="Tahoma" w:cs="Tahoma"/>
      <w:sz w:val="16"/>
      <w:lang w:val="x-none" w:eastAsia="cs-CZ"/>
    </w:rPr>
  </w:style>
  <w:style w:type="character" w:customStyle="1" w:styleId="truktradokumentuChar132">
    <w:name w:val="Štruktúra dokumentu Char132"/>
    <w:aliases w:val="Char9 Char Char133,Document Map Char Char Char133,Štruktúra dokumentu Char Char Char133"/>
    <w:uiPriority w:val="99"/>
    <w:semiHidden/>
    <w:rPr>
      <w:rFonts w:ascii="Tahoma" w:hAnsi="Tahoma" w:cs="Tahoma"/>
      <w:sz w:val="16"/>
      <w:lang w:val="x-none" w:eastAsia="cs-CZ"/>
    </w:rPr>
  </w:style>
  <w:style w:type="character" w:customStyle="1" w:styleId="truktradokumentuChar131">
    <w:name w:val="Štruktúra dokumentu Char131"/>
    <w:aliases w:val="Char9 Char Char132,Document Map Char Char Char132,Štruktúra dokumentu Char Char Char132"/>
    <w:uiPriority w:val="99"/>
    <w:semiHidden/>
    <w:rPr>
      <w:rFonts w:ascii="Tahoma" w:hAnsi="Tahoma" w:cs="Tahoma"/>
      <w:sz w:val="16"/>
      <w:lang w:val="x-none" w:eastAsia="cs-CZ"/>
    </w:rPr>
  </w:style>
  <w:style w:type="character" w:customStyle="1" w:styleId="truktradokumentuChar130">
    <w:name w:val="Štruktúra dokumentu Char130"/>
    <w:aliases w:val="Char9 Char Char131,Document Map Char Char Char131,Štruktúra dokumentu Char Char Char131"/>
    <w:uiPriority w:val="99"/>
    <w:semiHidden/>
    <w:rPr>
      <w:rFonts w:ascii="Tahoma" w:hAnsi="Tahoma" w:cs="Tahoma"/>
      <w:sz w:val="16"/>
      <w:lang w:val="x-none" w:eastAsia="cs-CZ"/>
    </w:rPr>
  </w:style>
  <w:style w:type="character" w:customStyle="1" w:styleId="truktradokumentuChar129">
    <w:name w:val="Štruktúra dokumentu Char129"/>
    <w:aliases w:val="Char9 Char Char130,Document Map Char Char Char130,Štruktúra dokumentu Char Char Char130"/>
    <w:uiPriority w:val="99"/>
    <w:semiHidden/>
    <w:rPr>
      <w:rFonts w:ascii="Tahoma" w:hAnsi="Tahoma" w:cs="Tahoma"/>
      <w:sz w:val="16"/>
      <w:lang w:val="x-none" w:eastAsia="cs-CZ"/>
    </w:rPr>
  </w:style>
  <w:style w:type="character" w:customStyle="1" w:styleId="truktradokumentuChar128">
    <w:name w:val="Štruktúra dokumentu Char128"/>
    <w:aliases w:val="Char9 Char Char129,Document Map Char Char Char129,Štruktúra dokumentu Char Char Char129"/>
    <w:uiPriority w:val="99"/>
    <w:semiHidden/>
    <w:rPr>
      <w:rFonts w:ascii="Tahoma" w:hAnsi="Tahoma" w:cs="Tahoma"/>
      <w:sz w:val="16"/>
      <w:lang w:val="x-none" w:eastAsia="cs-CZ"/>
    </w:rPr>
  </w:style>
  <w:style w:type="character" w:customStyle="1" w:styleId="truktradokumentuChar127">
    <w:name w:val="Štruktúra dokumentu Char127"/>
    <w:aliases w:val="Char9 Char Char128,Document Map Char Char Char128,Štruktúra dokumentu Char Char Char128"/>
    <w:uiPriority w:val="99"/>
    <w:semiHidden/>
    <w:rPr>
      <w:rFonts w:ascii="Tahoma" w:hAnsi="Tahoma" w:cs="Tahoma"/>
      <w:sz w:val="16"/>
      <w:lang w:val="x-none" w:eastAsia="cs-CZ"/>
    </w:rPr>
  </w:style>
  <w:style w:type="character" w:customStyle="1" w:styleId="truktradokumentuChar126">
    <w:name w:val="Štruktúra dokumentu Char126"/>
    <w:aliases w:val="Char9 Char Char127,Document Map Char Char Char127,Štruktúra dokumentu Char Char Char127"/>
    <w:uiPriority w:val="99"/>
    <w:semiHidden/>
    <w:rPr>
      <w:rFonts w:ascii="Tahoma" w:hAnsi="Tahoma" w:cs="Tahoma"/>
      <w:sz w:val="16"/>
      <w:lang w:val="x-none" w:eastAsia="cs-CZ"/>
    </w:rPr>
  </w:style>
  <w:style w:type="character" w:customStyle="1" w:styleId="truktradokumentuChar125">
    <w:name w:val="Štruktúra dokumentu Char125"/>
    <w:aliases w:val="Char9 Char Char126,Document Map Char Char Char126,Štruktúra dokumentu Char Char Char126"/>
    <w:uiPriority w:val="99"/>
    <w:semiHidden/>
    <w:rPr>
      <w:rFonts w:ascii="Tahoma" w:hAnsi="Tahoma" w:cs="Tahoma"/>
      <w:sz w:val="16"/>
      <w:lang w:val="x-none" w:eastAsia="cs-CZ"/>
    </w:rPr>
  </w:style>
  <w:style w:type="character" w:customStyle="1" w:styleId="truktradokumentuChar124">
    <w:name w:val="Štruktúra dokumentu Char124"/>
    <w:aliases w:val="Char9 Char Char125,Document Map Char Char Char125,Štruktúra dokumentu Char Char Char125"/>
    <w:uiPriority w:val="99"/>
    <w:semiHidden/>
    <w:rPr>
      <w:rFonts w:ascii="Tahoma" w:hAnsi="Tahoma" w:cs="Tahoma"/>
      <w:sz w:val="16"/>
      <w:lang w:val="x-none" w:eastAsia="cs-CZ"/>
    </w:rPr>
  </w:style>
  <w:style w:type="character" w:customStyle="1" w:styleId="truktradokumentuChar123">
    <w:name w:val="Štruktúra dokumentu Char123"/>
    <w:aliases w:val="Char9 Char Char124,Document Map Char Char Char124,Štruktúra dokumentu Char Char Char124"/>
    <w:uiPriority w:val="99"/>
    <w:semiHidden/>
    <w:rPr>
      <w:rFonts w:ascii="Tahoma" w:hAnsi="Tahoma" w:cs="Tahoma"/>
      <w:sz w:val="16"/>
      <w:lang w:val="x-none" w:eastAsia="cs-CZ"/>
    </w:rPr>
  </w:style>
  <w:style w:type="character" w:customStyle="1" w:styleId="truktradokumentuChar122">
    <w:name w:val="Štruktúra dokumentu Char122"/>
    <w:aliases w:val="Char9 Char Char123,Document Map Char Char Char123,Štruktúra dokumentu Char Char Char123"/>
    <w:uiPriority w:val="99"/>
    <w:semiHidden/>
    <w:rPr>
      <w:rFonts w:ascii="Tahoma" w:hAnsi="Tahoma" w:cs="Tahoma"/>
      <w:sz w:val="16"/>
      <w:lang w:val="x-none" w:eastAsia="cs-CZ"/>
    </w:rPr>
  </w:style>
  <w:style w:type="character" w:customStyle="1" w:styleId="truktradokumentuChar121">
    <w:name w:val="Štruktúra dokumentu Char121"/>
    <w:aliases w:val="Char9 Char Char122,Document Map Char Char Char122,Štruktúra dokumentu Char Char Char122"/>
    <w:uiPriority w:val="99"/>
    <w:semiHidden/>
    <w:rPr>
      <w:rFonts w:ascii="Tahoma" w:hAnsi="Tahoma" w:cs="Tahoma"/>
      <w:sz w:val="16"/>
      <w:lang w:val="x-none" w:eastAsia="cs-CZ"/>
    </w:rPr>
  </w:style>
  <w:style w:type="character" w:customStyle="1" w:styleId="truktradokumentuChar120">
    <w:name w:val="Štruktúra dokumentu Char120"/>
    <w:aliases w:val="Char9 Char Char121,Document Map Char Char Char121,Štruktúra dokumentu Char Char Char121"/>
    <w:uiPriority w:val="99"/>
    <w:semiHidden/>
    <w:rPr>
      <w:rFonts w:ascii="Tahoma" w:hAnsi="Tahoma" w:cs="Tahoma"/>
      <w:sz w:val="16"/>
      <w:lang w:val="x-none" w:eastAsia="cs-CZ"/>
    </w:rPr>
  </w:style>
  <w:style w:type="character" w:customStyle="1" w:styleId="truktradokumentuChar119">
    <w:name w:val="Štruktúra dokumentu Char119"/>
    <w:aliases w:val="Char9 Char Char120,Document Map Char Char Char120,Štruktúra dokumentu Char Char Char120"/>
    <w:uiPriority w:val="99"/>
    <w:semiHidden/>
    <w:rPr>
      <w:rFonts w:ascii="Tahoma" w:hAnsi="Tahoma" w:cs="Tahoma"/>
      <w:sz w:val="16"/>
      <w:lang w:val="x-none" w:eastAsia="cs-CZ"/>
    </w:rPr>
  </w:style>
  <w:style w:type="character" w:customStyle="1" w:styleId="truktradokumentuChar118">
    <w:name w:val="Štruktúra dokumentu Char118"/>
    <w:aliases w:val="Char9 Char Char119,Document Map Char Char Char119,Štruktúra dokumentu Char Char Char119"/>
    <w:uiPriority w:val="99"/>
    <w:semiHidden/>
    <w:rPr>
      <w:rFonts w:ascii="Tahoma" w:hAnsi="Tahoma" w:cs="Tahoma"/>
      <w:sz w:val="16"/>
      <w:lang w:val="x-none" w:eastAsia="cs-CZ"/>
    </w:rPr>
  </w:style>
  <w:style w:type="character" w:customStyle="1" w:styleId="truktradokumentuChar117">
    <w:name w:val="Štruktúra dokumentu Char117"/>
    <w:aliases w:val="Char9 Char Char118,Document Map Char Char Char118,Štruktúra dokumentu Char Char Char118"/>
    <w:uiPriority w:val="99"/>
    <w:semiHidden/>
    <w:rPr>
      <w:rFonts w:ascii="Tahoma" w:hAnsi="Tahoma" w:cs="Tahoma"/>
      <w:sz w:val="16"/>
      <w:lang w:val="x-none" w:eastAsia="cs-CZ"/>
    </w:rPr>
  </w:style>
  <w:style w:type="character" w:customStyle="1" w:styleId="truktradokumentuChar116">
    <w:name w:val="Štruktúra dokumentu Char116"/>
    <w:aliases w:val="Char9 Char Char117,Document Map Char Char Char117,Štruktúra dokumentu Char Char Char117"/>
    <w:uiPriority w:val="99"/>
    <w:semiHidden/>
    <w:rPr>
      <w:rFonts w:ascii="Tahoma" w:hAnsi="Tahoma" w:cs="Tahoma"/>
      <w:sz w:val="16"/>
      <w:lang w:val="x-none" w:eastAsia="cs-CZ"/>
    </w:rPr>
  </w:style>
  <w:style w:type="character" w:customStyle="1" w:styleId="truktradokumentuChar115">
    <w:name w:val="Štruktúra dokumentu Char115"/>
    <w:aliases w:val="Char9 Char Char116,Document Map Char Char Char116,Štruktúra dokumentu Char Char Char116"/>
    <w:uiPriority w:val="99"/>
    <w:semiHidden/>
    <w:rPr>
      <w:rFonts w:ascii="Tahoma" w:hAnsi="Tahoma" w:cs="Tahoma"/>
      <w:sz w:val="16"/>
      <w:lang w:val="x-none" w:eastAsia="cs-CZ"/>
    </w:rPr>
  </w:style>
  <w:style w:type="character" w:customStyle="1" w:styleId="truktradokumentuChar114">
    <w:name w:val="Štruktúra dokumentu Char114"/>
    <w:aliases w:val="Char9 Char Char115,Document Map Char Char Char115,Štruktúra dokumentu Char Char Char115"/>
    <w:uiPriority w:val="99"/>
    <w:semiHidden/>
    <w:rPr>
      <w:rFonts w:ascii="Tahoma" w:hAnsi="Tahoma" w:cs="Tahoma"/>
      <w:sz w:val="16"/>
      <w:lang w:val="x-none" w:eastAsia="cs-CZ"/>
    </w:rPr>
  </w:style>
  <w:style w:type="character" w:customStyle="1" w:styleId="truktradokumentuChar113">
    <w:name w:val="Štruktúra dokumentu Char113"/>
    <w:aliases w:val="Char9 Char Char114,Document Map Char Char Char114,Štruktúra dokumentu Char Char Char114"/>
    <w:uiPriority w:val="99"/>
    <w:semiHidden/>
    <w:rPr>
      <w:rFonts w:ascii="Tahoma" w:hAnsi="Tahoma" w:cs="Tahoma"/>
      <w:sz w:val="16"/>
      <w:lang w:val="x-none" w:eastAsia="cs-CZ"/>
    </w:rPr>
  </w:style>
  <w:style w:type="character" w:customStyle="1" w:styleId="truktradokumentuChar112">
    <w:name w:val="Štruktúra dokumentu Char112"/>
    <w:aliases w:val="Char9 Char Char113,Document Map Char Char Char113,Štruktúra dokumentu Char Char Char113"/>
    <w:uiPriority w:val="99"/>
    <w:semiHidden/>
    <w:rPr>
      <w:rFonts w:ascii="Tahoma" w:hAnsi="Tahoma" w:cs="Tahoma"/>
      <w:sz w:val="16"/>
      <w:lang w:val="x-none" w:eastAsia="cs-CZ"/>
    </w:rPr>
  </w:style>
  <w:style w:type="character" w:customStyle="1" w:styleId="truktradokumentuChar111">
    <w:name w:val="Štruktúra dokumentu Char111"/>
    <w:aliases w:val="Char9 Char Char112,Document Map Char Char Char112,Štruktúra dokumentu Char Char Char112"/>
    <w:uiPriority w:val="99"/>
    <w:semiHidden/>
    <w:rPr>
      <w:rFonts w:ascii="Tahoma" w:hAnsi="Tahoma" w:cs="Tahoma"/>
      <w:sz w:val="16"/>
      <w:lang w:val="x-none" w:eastAsia="cs-CZ"/>
    </w:rPr>
  </w:style>
  <w:style w:type="character" w:customStyle="1" w:styleId="truktradokumentuChar110">
    <w:name w:val="Štruktúra dokumentu Char110"/>
    <w:aliases w:val="Char9 Char Char110,Document Map Char Char Char110,Štruktúra dokumentu Char Char Char110"/>
    <w:uiPriority w:val="99"/>
    <w:semiHidden/>
    <w:rPr>
      <w:rFonts w:ascii="Tahoma" w:hAnsi="Tahoma" w:cs="Tahoma"/>
      <w:sz w:val="16"/>
      <w:lang w:val="x-none" w:eastAsia="cs-CZ"/>
    </w:rPr>
  </w:style>
  <w:style w:type="character" w:customStyle="1" w:styleId="truktradokumentuChar19">
    <w:name w:val="Štruktúra dokumentu Char19"/>
    <w:aliases w:val="Char9 Char Char19,Document Map Char Char Char19,Štruktúra dokumentu Char Char Char19"/>
    <w:uiPriority w:val="99"/>
    <w:semiHidden/>
    <w:rPr>
      <w:rFonts w:ascii="Tahoma" w:hAnsi="Tahoma" w:cs="Tahoma"/>
      <w:sz w:val="16"/>
      <w:lang w:val="x-none" w:eastAsia="cs-CZ"/>
    </w:rPr>
  </w:style>
  <w:style w:type="character" w:customStyle="1" w:styleId="truktradokumentuChar18">
    <w:name w:val="Štruktúra dokumentu Char18"/>
    <w:aliases w:val="Char9 Char Char18,Document Map Char Char Char18,Štruktúra dokumentu Char Char Char18"/>
    <w:uiPriority w:val="99"/>
    <w:semiHidden/>
    <w:rPr>
      <w:rFonts w:ascii="Tahoma" w:hAnsi="Tahoma" w:cs="Tahoma"/>
      <w:sz w:val="16"/>
      <w:lang w:val="x-none" w:eastAsia="cs-CZ"/>
    </w:rPr>
  </w:style>
  <w:style w:type="character" w:customStyle="1" w:styleId="truktradokumentuChar17">
    <w:name w:val="Štruktúra dokumentu Char17"/>
    <w:aliases w:val="Char9 Char Char17,Document Map Char Char Char17,Štruktúra dokumentu Char Char Char17"/>
    <w:uiPriority w:val="99"/>
    <w:semiHidden/>
    <w:rPr>
      <w:rFonts w:ascii="Tahoma" w:hAnsi="Tahoma" w:cs="Tahoma"/>
      <w:sz w:val="16"/>
      <w:lang w:val="x-none" w:eastAsia="cs-CZ"/>
    </w:rPr>
  </w:style>
  <w:style w:type="character" w:customStyle="1" w:styleId="truktradokumentuChar16">
    <w:name w:val="Štruktúra dokumentu Char16"/>
    <w:aliases w:val="Char9 Char Char16,Document Map Char Char Char16,Štruktúra dokumentu Char Char Char16"/>
    <w:uiPriority w:val="99"/>
    <w:semiHidden/>
    <w:rPr>
      <w:rFonts w:ascii="Tahoma" w:hAnsi="Tahoma" w:cs="Tahoma"/>
      <w:sz w:val="16"/>
      <w:lang w:val="x-none" w:eastAsia="cs-CZ"/>
    </w:rPr>
  </w:style>
  <w:style w:type="character" w:customStyle="1" w:styleId="truktradokumentuChar15">
    <w:name w:val="Štruktúra dokumentu Char15"/>
    <w:aliases w:val="Char9 Char Char15,Document Map Char Char Char15,Štruktúra dokumentu Char Char Char15"/>
    <w:uiPriority w:val="99"/>
    <w:semiHidden/>
    <w:rPr>
      <w:rFonts w:ascii="Tahoma" w:hAnsi="Tahoma" w:cs="Tahoma"/>
      <w:sz w:val="16"/>
      <w:lang w:val="x-none" w:eastAsia="cs-CZ"/>
    </w:rPr>
  </w:style>
  <w:style w:type="character" w:customStyle="1" w:styleId="truktradokumentuChar14">
    <w:name w:val="Štruktúra dokumentu Char14"/>
    <w:aliases w:val="Char9 Char Char14,Document Map Char Char Char14,Štruktúra dokumentu Char Char Char14"/>
    <w:uiPriority w:val="99"/>
    <w:semiHidden/>
    <w:rPr>
      <w:rFonts w:ascii="Tahoma" w:hAnsi="Tahoma" w:cs="Tahoma"/>
      <w:sz w:val="16"/>
      <w:lang w:val="x-none" w:eastAsia="cs-CZ"/>
    </w:rPr>
  </w:style>
  <w:style w:type="character" w:customStyle="1" w:styleId="truktradokumentuChar13">
    <w:name w:val="Štruktúra dokumentu Char13"/>
    <w:aliases w:val="Char9 Char Char13,Document Map Char Char Char13,Štruktúra dokumentu Char Char Char13"/>
    <w:uiPriority w:val="99"/>
    <w:semiHidden/>
    <w:rPr>
      <w:rFonts w:ascii="Tahoma" w:hAnsi="Tahoma" w:cs="Tahoma"/>
      <w:sz w:val="16"/>
      <w:lang w:val="x-none" w:eastAsia="cs-CZ"/>
    </w:rPr>
  </w:style>
  <w:style w:type="character" w:customStyle="1" w:styleId="truktradokumentuChar12">
    <w:name w:val="Štruktúra dokumentu Char12"/>
    <w:aliases w:val="Char9 Char Char12,Document Map Char Char Char12,Štruktúra dokumentu Char Char Char12"/>
    <w:uiPriority w:val="99"/>
    <w:semiHidden/>
    <w:rPr>
      <w:rFonts w:ascii="Tahoma" w:hAnsi="Tahoma" w:cs="Tahoma"/>
      <w:sz w:val="16"/>
      <w:lang w:val="x-none" w:eastAsia="cs-CZ"/>
    </w:rPr>
  </w:style>
  <w:style w:type="character" w:customStyle="1" w:styleId="truktradokumentuChar11">
    <w:name w:val="Štruktúra dokumentu Char11"/>
    <w:aliases w:val="Char9 Char Char11,Char9 Char Char111,Document Map Char Char Char11,Document Map Char Char Char111,Štruktúra dokumentu Char Char Char11,Štruktúra dokumentu Char Char Char111"/>
    <w:uiPriority w:val="99"/>
    <w:semiHidden/>
    <w:rsid w:val="00992BC9"/>
    <w:rPr>
      <w:rFonts w:ascii="Tahoma" w:hAnsi="Tahoma" w:cs="Tahoma"/>
      <w:sz w:val="16"/>
      <w:lang w:val="x-none" w:eastAsia="cs-CZ"/>
    </w:rPr>
  </w:style>
  <w:style w:type="paragraph" w:customStyle="1" w:styleId="CharCharCharCharCharCharCharCharCharCharCharCharCharCharCharCharCharCharCharCharCharCharChar1CharCharCharCharChar">
    <w:name w:val="Char Char Char Char Char Char Char Char Char Char Char Char Char Char Char Char Char Char Char Char Char Char Char1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
    <w:name w:val="Char Char Char2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
    <w:name w:val="Char Char Char2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character" w:customStyle="1" w:styleId="TextkomentraChar">
    <w:name w:val="Text komentára Char"/>
    <w:aliases w:val="Char7 Char Char,Comment Text Char Char Char,Text komentára Char Char Char"/>
    <w:link w:val="CommentText"/>
    <w:uiPriority w:val="99"/>
    <w:semiHidden/>
    <w:locked/>
    <w:rsid w:val="00992BC9"/>
    <w:rPr>
      <w:rFonts w:ascii="Courier" w:hAnsi="Courier" w:cs="Courier"/>
    </w:rPr>
  </w:style>
  <w:style w:type="paragraph" w:styleId="CommentText">
    <w:name w:val="annotation text"/>
    <w:aliases w:val="Char7 Char,Comment Text Char Char,Text komentára Char Char"/>
    <w:basedOn w:val="Normal"/>
    <w:link w:val="TextkomentraChar"/>
    <w:uiPriority w:val="99"/>
    <w:semiHidden/>
    <w:qFormat/>
    <w:rsid w:val="00992BC9"/>
    <w:pPr>
      <w:jc w:val="left"/>
    </w:pPr>
    <w:rPr>
      <w:rFonts w:cs="Times New Roman"/>
      <w:sz w:val="20"/>
      <w:szCs w:val="20"/>
    </w:rPr>
  </w:style>
  <w:style w:type="character" w:customStyle="1" w:styleId="TextkomentraChar1">
    <w:name w:val="Text komentára Char1"/>
    <w:aliases w:val="Char7 Char Char1,Comment Text Char Char Char1,Text komentára Char Char Char1"/>
    <w:basedOn w:val="DefaultParagraphFont"/>
    <w:uiPriority w:val="99"/>
    <w:semiHidden/>
    <w:rPr>
      <w:rFonts w:ascii="Courier" w:hAnsi="Courier" w:cs="Courier"/>
      <w:rtl w:val="0"/>
      <w:cs w:val="0"/>
      <w:lang w:val="x-none" w:eastAsia="cs-CZ"/>
    </w:rPr>
  </w:style>
  <w:style w:type="character" w:customStyle="1" w:styleId="TextkomentraChar1575">
    <w:name w:val="Text komentára Char1575"/>
    <w:aliases w:val="Char7 Char Char1576,Comment Text Char Char Char1576,Text komentára Char Char Char1576"/>
    <w:basedOn w:val="DefaultParagraphFont"/>
    <w:uiPriority w:val="99"/>
    <w:semiHidden/>
    <w:rPr>
      <w:rFonts w:ascii="Courier" w:hAnsi="Courier" w:cs="Courier"/>
      <w:rtl w:val="0"/>
      <w:cs w:val="0"/>
      <w:lang w:val="x-none" w:eastAsia="cs-CZ"/>
    </w:rPr>
  </w:style>
  <w:style w:type="character" w:customStyle="1" w:styleId="TextkomentraChar1574">
    <w:name w:val="Text komentára Char1574"/>
    <w:aliases w:val="Char7 Char Char1575,Comment Text Char Char Char1575,Text komentára Char Char Char1575"/>
    <w:basedOn w:val="DefaultParagraphFont"/>
    <w:uiPriority w:val="99"/>
    <w:semiHidden/>
    <w:rPr>
      <w:rFonts w:ascii="Courier" w:hAnsi="Courier" w:cs="Courier"/>
      <w:rtl w:val="0"/>
      <w:cs w:val="0"/>
      <w:lang w:val="x-none" w:eastAsia="cs-CZ"/>
    </w:rPr>
  </w:style>
  <w:style w:type="character" w:customStyle="1" w:styleId="TextkomentraChar1573">
    <w:name w:val="Text komentára Char1573"/>
    <w:aliases w:val="Char7 Char Char1574,Comment Text Char Char Char1574,Text komentára Char Char Char1574"/>
    <w:basedOn w:val="DefaultParagraphFont"/>
    <w:uiPriority w:val="99"/>
    <w:semiHidden/>
    <w:rPr>
      <w:rFonts w:ascii="Courier" w:hAnsi="Courier" w:cs="Courier"/>
      <w:rtl w:val="0"/>
      <w:cs w:val="0"/>
      <w:lang w:val="x-none" w:eastAsia="cs-CZ"/>
    </w:rPr>
  </w:style>
  <w:style w:type="character" w:customStyle="1" w:styleId="TextkomentraChar1572">
    <w:name w:val="Text komentára Char1572"/>
    <w:aliases w:val="Char7 Char Char1573,Comment Text Char Char Char1573,Text komentára Char Char Char1573"/>
    <w:basedOn w:val="DefaultParagraphFont"/>
    <w:uiPriority w:val="99"/>
    <w:semiHidden/>
    <w:rPr>
      <w:rFonts w:ascii="Courier" w:hAnsi="Courier" w:cs="Courier"/>
      <w:rtl w:val="0"/>
      <w:cs w:val="0"/>
      <w:lang w:val="x-none" w:eastAsia="cs-CZ"/>
    </w:rPr>
  </w:style>
  <w:style w:type="character" w:customStyle="1" w:styleId="TextkomentraChar1571">
    <w:name w:val="Text komentára Char1571"/>
    <w:aliases w:val="Char7 Char Char1572,Comment Text Char Char Char1572,Text komentára Char Char Char1572"/>
    <w:basedOn w:val="DefaultParagraphFont"/>
    <w:uiPriority w:val="99"/>
    <w:semiHidden/>
    <w:rPr>
      <w:rFonts w:ascii="Courier" w:hAnsi="Courier" w:cs="Courier"/>
      <w:rtl w:val="0"/>
      <w:cs w:val="0"/>
      <w:lang w:val="x-none" w:eastAsia="cs-CZ"/>
    </w:rPr>
  </w:style>
  <w:style w:type="character" w:customStyle="1" w:styleId="TextkomentraChar1570">
    <w:name w:val="Text komentára Char1570"/>
    <w:aliases w:val="Char7 Char Char1571,Comment Text Char Char Char1571,Text komentára Char Char Char1571"/>
    <w:basedOn w:val="DefaultParagraphFont"/>
    <w:uiPriority w:val="99"/>
    <w:semiHidden/>
    <w:rPr>
      <w:rFonts w:ascii="Courier" w:hAnsi="Courier" w:cs="Courier"/>
      <w:rtl w:val="0"/>
      <w:cs w:val="0"/>
      <w:lang w:val="x-none" w:eastAsia="cs-CZ"/>
    </w:rPr>
  </w:style>
  <w:style w:type="character" w:customStyle="1" w:styleId="TextkomentraChar1569">
    <w:name w:val="Text komentára Char1569"/>
    <w:aliases w:val="Char7 Char Char1570,Comment Text Char Char Char1570,Text komentára Char Char Char1570"/>
    <w:basedOn w:val="DefaultParagraphFont"/>
    <w:uiPriority w:val="99"/>
    <w:semiHidden/>
    <w:rPr>
      <w:rFonts w:ascii="Courier" w:hAnsi="Courier" w:cs="Courier"/>
      <w:rtl w:val="0"/>
      <w:cs w:val="0"/>
      <w:lang w:val="x-none" w:eastAsia="cs-CZ"/>
    </w:rPr>
  </w:style>
  <w:style w:type="character" w:customStyle="1" w:styleId="TextkomentraChar1568">
    <w:name w:val="Text komentára Char1568"/>
    <w:aliases w:val="Char7 Char Char1569,Comment Text Char Char Char1569,Text komentára Char Char Char1569"/>
    <w:basedOn w:val="DefaultParagraphFont"/>
    <w:uiPriority w:val="99"/>
    <w:semiHidden/>
    <w:rPr>
      <w:rFonts w:ascii="Courier" w:hAnsi="Courier" w:cs="Courier"/>
      <w:rtl w:val="0"/>
      <w:cs w:val="0"/>
      <w:lang w:val="x-none" w:eastAsia="cs-CZ"/>
    </w:rPr>
  </w:style>
  <w:style w:type="character" w:customStyle="1" w:styleId="TextkomentraChar1567">
    <w:name w:val="Text komentára Char1567"/>
    <w:aliases w:val="Char7 Char Char1568,Comment Text Char Char Char1568,Text komentára Char Char Char1568"/>
    <w:basedOn w:val="DefaultParagraphFont"/>
    <w:uiPriority w:val="99"/>
    <w:semiHidden/>
    <w:rPr>
      <w:rFonts w:ascii="Courier" w:hAnsi="Courier" w:cs="Courier"/>
      <w:rtl w:val="0"/>
      <w:cs w:val="0"/>
      <w:lang w:val="x-none" w:eastAsia="cs-CZ"/>
    </w:rPr>
  </w:style>
  <w:style w:type="character" w:customStyle="1" w:styleId="TextkomentraChar1566">
    <w:name w:val="Text komentára Char1566"/>
    <w:aliases w:val="Char7 Char Char1567,Comment Text Char Char Char1567,Text komentára Char Char Char1567"/>
    <w:basedOn w:val="DefaultParagraphFont"/>
    <w:uiPriority w:val="99"/>
    <w:semiHidden/>
    <w:rPr>
      <w:rFonts w:ascii="Courier" w:hAnsi="Courier" w:cs="Courier"/>
      <w:rtl w:val="0"/>
      <w:cs w:val="0"/>
      <w:lang w:val="x-none" w:eastAsia="cs-CZ"/>
    </w:rPr>
  </w:style>
  <w:style w:type="character" w:customStyle="1" w:styleId="TextkomentraChar1565">
    <w:name w:val="Text komentára Char1565"/>
    <w:aliases w:val="Char7 Char Char1566,Comment Text Char Char Char1566,Text komentára Char Char Char1566"/>
    <w:basedOn w:val="DefaultParagraphFont"/>
    <w:uiPriority w:val="99"/>
    <w:semiHidden/>
    <w:rPr>
      <w:rFonts w:ascii="Courier" w:hAnsi="Courier" w:cs="Courier"/>
      <w:rtl w:val="0"/>
      <w:cs w:val="0"/>
      <w:lang w:val="x-none" w:eastAsia="cs-CZ"/>
    </w:rPr>
  </w:style>
  <w:style w:type="character" w:customStyle="1" w:styleId="TextkomentraChar1564">
    <w:name w:val="Text komentára Char1564"/>
    <w:aliases w:val="Char7 Char Char1565,Comment Text Char Char Char1565,Text komentára Char Char Char1565"/>
    <w:basedOn w:val="DefaultParagraphFont"/>
    <w:uiPriority w:val="99"/>
    <w:semiHidden/>
    <w:rPr>
      <w:rFonts w:ascii="Courier" w:hAnsi="Courier" w:cs="Courier"/>
      <w:rtl w:val="0"/>
      <w:cs w:val="0"/>
      <w:lang w:val="x-none" w:eastAsia="cs-CZ"/>
    </w:rPr>
  </w:style>
  <w:style w:type="character" w:customStyle="1" w:styleId="TextkomentraChar1563">
    <w:name w:val="Text komentára Char1563"/>
    <w:aliases w:val="Char7 Char Char1564,Comment Text Char Char Char1564,Text komentára Char Char Char1564"/>
    <w:basedOn w:val="DefaultParagraphFont"/>
    <w:uiPriority w:val="99"/>
    <w:semiHidden/>
    <w:rPr>
      <w:rFonts w:ascii="Courier" w:hAnsi="Courier" w:cs="Courier"/>
      <w:rtl w:val="0"/>
      <w:cs w:val="0"/>
      <w:lang w:val="x-none" w:eastAsia="cs-CZ"/>
    </w:rPr>
  </w:style>
  <w:style w:type="character" w:customStyle="1" w:styleId="TextkomentraChar1562">
    <w:name w:val="Text komentára Char1562"/>
    <w:aliases w:val="Char7 Char Char1563,Comment Text Char Char Char1563,Text komentára Char Char Char1563"/>
    <w:basedOn w:val="DefaultParagraphFont"/>
    <w:uiPriority w:val="99"/>
    <w:semiHidden/>
    <w:rPr>
      <w:rFonts w:ascii="Courier" w:hAnsi="Courier" w:cs="Courier"/>
      <w:rtl w:val="0"/>
      <w:cs w:val="0"/>
      <w:lang w:val="x-none" w:eastAsia="cs-CZ"/>
    </w:rPr>
  </w:style>
  <w:style w:type="character" w:customStyle="1" w:styleId="TextkomentraChar1561">
    <w:name w:val="Text komentára Char1561"/>
    <w:aliases w:val="Char7 Char Char1562,Comment Text Char Char Char1562,Text komentára Char Char Char1562"/>
    <w:basedOn w:val="DefaultParagraphFont"/>
    <w:uiPriority w:val="99"/>
    <w:semiHidden/>
    <w:rPr>
      <w:rFonts w:ascii="Courier" w:hAnsi="Courier" w:cs="Courier"/>
      <w:rtl w:val="0"/>
      <w:cs w:val="0"/>
      <w:lang w:val="x-none" w:eastAsia="cs-CZ"/>
    </w:rPr>
  </w:style>
  <w:style w:type="character" w:customStyle="1" w:styleId="TextkomentraChar1560">
    <w:name w:val="Text komentára Char1560"/>
    <w:aliases w:val="Char7 Char Char1561,Comment Text Char Char Char1561,Text komentára Char Char Char1561"/>
    <w:basedOn w:val="DefaultParagraphFont"/>
    <w:uiPriority w:val="99"/>
    <w:semiHidden/>
    <w:rPr>
      <w:rFonts w:ascii="Courier" w:hAnsi="Courier" w:cs="Courier"/>
      <w:rtl w:val="0"/>
      <w:cs w:val="0"/>
      <w:lang w:val="x-none" w:eastAsia="cs-CZ"/>
    </w:rPr>
  </w:style>
  <w:style w:type="character" w:customStyle="1" w:styleId="TextkomentraChar1559">
    <w:name w:val="Text komentára Char1559"/>
    <w:aliases w:val="Char7 Char Char1560,Comment Text Char Char Char1560,Text komentára Char Char Char1560"/>
    <w:basedOn w:val="DefaultParagraphFont"/>
    <w:uiPriority w:val="99"/>
    <w:semiHidden/>
    <w:rPr>
      <w:rFonts w:ascii="Courier" w:hAnsi="Courier" w:cs="Courier"/>
      <w:rtl w:val="0"/>
      <w:cs w:val="0"/>
      <w:lang w:val="x-none" w:eastAsia="cs-CZ"/>
    </w:rPr>
  </w:style>
  <w:style w:type="character" w:customStyle="1" w:styleId="TextkomentraChar1558">
    <w:name w:val="Text komentára Char1558"/>
    <w:aliases w:val="Char7 Char Char1559,Comment Text Char Char Char1559,Text komentára Char Char Char1559"/>
    <w:basedOn w:val="DefaultParagraphFont"/>
    <w:uiPriority w:val="99"/>
    <w:semiHidden/>
    <w:rPr>
      <w:rFonts w:ascii="Courier" w:hAnsi="Courier" w:cs="Courier"/>
      <w:rtl w:val="0"/>
      <w:cs w:val="0"/>
      <w:lang w:val="x-none" w:eastAsia="cs-CZ"/>
    </w:rPr>
  </w:style>
  <w:style w:type="character" w:customStyle="1" w:styleId="TextkomentraChar1557">
    <w:name w:val="Text komentára Char1557"/>
    <w:aliases w:val="Char7 Char Char1558,Comment Text Char Char Char1558,Text komentára Char Char Char1558"/>
    <w:basedOn w:val="DefaultParagraphFont"/>
    <w:uiPriority w:val="99"/>
    <w:semiHidden/>
    <w:rPr>
      <w:rFonts w:ascii="Courier" w:hAnsi="Courier" w:cs="Courier"/>
      <w:rtl w:val="0"/>
      <w:cs w:val="0"/>
      <w:lang w:val="x-none" w:eastAsia="cs-CZ"/>
    </w:rPr>
  </w:style>
  <w:style w:type="character" w:customStyle="1" w:styleId="TextkomentraChar1556">
    <w:name w:val="Text komentára Char1556"/>
    <w:aliases w:val="Char7 Char Char1557,Comment Text Char Char Char1557,Text komentára Char Char Char1557"/>
    <w:basedOn w:val="DefaultParagraphFont"/>
    <w:uiPriority w:val="99"/>
    <w:semiHidden/>
    <w:rPr>
      <w:rFonts w:ascii="Courier" w:hAnsi="Courier" w:cs="Courier"/>
      <w:rtl w:val="0"/>
      <w:cs w:val="0"/>
      <w:lang w:val="x-none" w:eastAsia="cs-CZ"/>
    </w:rPr>
  </w:style>
  <w:style w:type="character" w:customStyle="1" w:styleId="TextkomentraChar1555">
    <w:name w:val="Text komentára Char1555"/>
    <w:aliases w:val="Char7 Char Char1556,Comment Text Char Char Char1556,Text komentára Char Char Char1556"/>
    <w:basedOn w:val="DefaultParagraphFont"/>
    <w:uiPriority w:val="99"/>
    <w:semiHidden/>
    <w:rPr>
      <w:rFonts w:ascii="Courier" w:hAnsi="Courier" w:cs="Courier"/>
      <w:rtl w:val="0"/>
      <w:cs w:val="0"/>
      <w:lang w:val="x-none" w:eastAsia="cs-CZ"/>
    </w:rPr>
  </w:style>
  <w:style w:type="character" w:customStyle="1" w:styleId="TextkomentraChar1554">
    <w:name w:val="Text komentára Char1554"/>
    <w:aliases w:val="Char7 Char Char1555,Comment Text Char Char Char1555,Text komentára Char Char Char1555"/>
    <w:basedOn w:val="DefaultParagraphFont"/>
    <w:uiPriority w:val="99"/>
    <w:semiHidden/>
    <w:rPr>
      <w:rFonts w:ascii="Courier" w:hAnsi="Courier" w:cs="Courier"/>
      <w:rtl w:val="0"/>
      <w:cs w:val="0"/>
      <w:lang w:val="x-none" w:eastAsia="cs-CZ"/>
    </w:rPr>
  </w:style>
  <w:style w:type="character" w:customStyle="1" w:styleId="TextkomentraChar1553">
    <w:name w:val="Text komentára Char1553"/>
    <w:aliases w:val="Char7 Char Char1554,Comment Text Char Char Char1554,Text komentára Char Char Char1554"/>
    <w:basedOn w:val="DefaultParagraphFont"/>
    <w:uiPriority w:val="99"/>
    <w:semiHidden/>
    <w:rPr>
      <w:rFonts w:ascii="Courier" w:hAnsi="Courier" w:cs="Courier"/>
      <w:rtl w:val="0"/>
      <w:cs w:val="0"/>
      <w:lang w:val="x-none" w:eastAsia="cs-CZ"/>
    </w:rPr>
  </w:style>
  <w:style w:type="character" w:customStyle="1" w:styleId="TextkomentraChar1552">
    <w:name w:val="Text komentára Char1552"/>
    <w:aliases w:val="Char7 Char Char1553,Comment Text Char Char Char1553,Text komentára Char Char Char1553"/>
    <w:basedOn w:val="DefaultParagraphFont"/>
    <w:uiPriority w:val="99"/>
    <w:semiHidden/>
    <w:rPr>
      <w:rFonts w:ascii="Courier" w:hAnsi="Courier" w:cs="Courier"/>
      <w:rtl w:val="0"/>
      <w:cs w:val="0"/>
      <w:lang w:val="x-none" w:eastAsia="cs-CZ"/>
    </w:rPr>
  </w:style>
  <w:style w:type="character" w:customStyle="1" w:styleId="TextkomentraChar1551">
    <w:name w:val="Text komentára Char1551"/>
    <w:aliases w:val="Char7 Char Char1552,Comment Text Char Char Char1552,Text komentára Char Char Char1552"/>
    <w:basedOn w:val="DefaultParagraphFont"/>
    <w:uiPriority w:val="99"/>
    <w:semiHidden/>
    <w:rPr>
      <w:rFonts w:ascii="Courier" w:hAnsi="Courier" w:cs="Courier"/>
      <w:rtl w:val="0"/>
      <w:cs w:val="0"/>
      <w:lang w:val="x-none" w:eastAsia="cs-CZ"/>
    </w:rPr>
  </w:style>
  <w:style w:type="character" w:customStyle="1" w:styleId="TextkomentraChar1550">
    <w:name w:val="Text komentára Char1550"/>
    <w:aliases w:val="Char7 Char Char1551,Comment Text Char Char Char1551,Text komentára Char Char Char1551"/>
    <w:basedOn w:val="DefaultParagraphFont"/>
    <w:uiPriority w:val="99"/>
    <w:semiHidden/>
    <w:rPr>
      <w:rFonts w:ascii="Courier" w:hAnsi="Courier" w:cs="Courier"/>
      <w:rtl w:val="0"/>
      <w:cs w:val="0"/>
      <w:lang w:val="x-none" w:eastAsia="cs-CZ"/>
    </w:rPr>
  </w:style>
  <w:style w:type="character" w:customStyle="1" w:styleId="TextkomentraChar1549">
    <w:name w:val="Text komentára Char1549"/>
    <w:aliases w:val="Char7 Char Char1550,Comment Text Char Char Char1550,Text komentára Char Char Char1550"/>
    <w:basedOn w:val="DefaultParagraphFont"/>
    <w:uiPriority w:val="99"/>
    <w:semiHidden/>
    <w:rPr>
      <w:rFonts w:ascii="Courier" w:hAnsi="Courier" w:cs="Courier"/>
      <w:rtl w:val="0"/>
      <w:cs w:val="0"/>
      <w:lang w:val="x-none" w:eastAsia="cs-CZ"/>
    </w:rPr>
  </w:style>
  <w:style w:type="character" w:customStyle="1" w:styleId="TextkomentraChar1548">
    <w:name w:val="Text komentára Char1548"/>
    <w:aliases w:val="Char7 Char Char1549,Comment Text Char Char Char1549,Text komentára Char Char Char1549"/>
    <w:basedOn w:val="DefaultParagraphFont"/>
    <w:uiPriority w:val="99"/>
    <w:semiHidden/>
    <w:rPr>
      <w:rFonts w:ascii="Courier" w:hAnsi="Courier" w:cs="Courier"/>
      <w:rtl w:val="0"/>
      <w:cs w:val="0"/>
      <w:lang w:val="x-none" w:eastAsia="cs-CZ"/>
    </w:rPr>
  </w:style>
  <w:style w:type="character" w:customStyle="1" w:styleId="TextkomentraChar1547">
    <w:name w:val="Text komentára Char1547"/>
    <w:aliases w:val="Char7 Char Char1548,Comment Text Char Char Char1548,Text komentára Char Char Char1548"/>
    <w:basedOn w:val="DefaultParagraphFont"/>
    <w:uiPriority w:val="99"/>
    <w:semiHidden/>
    <w:rPr>
      <w:rFonts w:ascii="Courier" w:hAnsi="Courier" w:cs="Courier"/>
      <w:rtl w:val="0"/>
      <w:cs w:val="0"/>
      <w:lang w:val="x-none" w:eastAsia="cs-CZ"/>
    </w:rPr>
  </w:style>
  <w:style w:type="character" w:customStyle="1" w:styleId="TextkomentraChar1546">
    <w:name w:val="Text komentára Char1546"/>
    <w:aliases w:val="Char7 Char Char1547,Comment Text Char Char Char1547,Text komentára Char Char Char1547"/>
    <w:basedOn w:val="DefaultParagraphFont"/>
    <w:uiPriority w:val="99"/>
    <w:semiHidden/>
    <w:rPr>
      <w:rFonts w:ascii="Courier" w:hAnsi="Courier" w:cs="Courier"/>
      <w:rtl w:val="0"/>
      <w:cs w:val="0"/>
      <w:lang w:val="x-none" w:eastAsia="cs-CZ"/>
    </w:rPr>
  </w:style>
  <w:style w:type="character" w:customStyle="1" w:styleId="TextkomentraChar1545">
    <w:name w:val="Text komentára Char1545"/>
    <w:aliases w:val="Char7 Char Char1546,Comment Text Char Char Char1546,Text komentára Char Char Char1546"/>
    <w:basedOn w:val="DefaultParagraphFont"/>
    <w:uiPriority w:val="99"/>
    <w:semiHidden/>
    <w:rPr>
      <w:rFonts w:ascii="Courier" w:hAnsi="Courier" w:cs="Courier"/>
      <w:rtl w:val="0"/>
      <w:cs w:val="0"/>
      <w:lang w:val="x-none" w:eastAsia="cs-CZ"/>
    </w:rPr>
  </w:style>
  <w:style w:type="character" w:customStyle="1" w:styleId="TextkomentraChar1544">
    <w:name w:val="Text komentára Char1544"/>
    <w:aliases w:val="Char7 Char Char1545,Comment Text Char Char Char1545,Text komentára Char Char Char1545"/>
    <w:basedOn w:val="DefaultParagraphFont"/>
    <w:uiPriority w:val="99"/>
    <w:semiHidden/>
    <w:rPr>
      <w:rFonts w:ascii="Courier" w:hAnsi="Courier" w:cs="Courier"/>
      <w:rtl w:val="0"/>
      <w:cs w:val="0"/>
      <w:lang w:val="x-none" w:eastAsia="cs-CZ"/>
    </w:rPr>
  </w:style>
  <w:style w:type="character" w:customStyle="1" w:styleId="TextkomentraChar1543">
    <w:name w:val="Text komentára Char1543"/>
    <w:aliases w:val="Char7 Char Char1544,Comment Text Char Char Char1544,Text komentára Char Char Char1544"/>
    <w:basedOn w:val="DefaultParagraphFont"/>
    <w:uiPriority w:val="99"/>
    <w:semiHidden/>
    <w:rPr>
      <w:rFonts w:ascii="Courier" w:hAnsi="Courier" w:cs="Courier"/>
      <w:rtl w:val="0"/>
      <w:cs w:val="0"/>
      <w:lang w:val="x-none" w:eastAsia="cs-CZ"/>
    </w:rPr>
  </w:style>
  <w:style w:type="character" w:customStyle="1" w:styleId="TextkomentraChar1542">
    <w:name w:val="Text komentára Char1542"/>
    <w:aliases w:val="Char7 Char Char1543,Comment Text Char Char Char1543,Text komentára Char Char Char1543"/>
    <w:basedOn w:val="DefaultParagraphFont"/>
    <w:uiPriority w:val="99"/>
    <w:semiHidden/>
    <w:rPr>
      <w:rFonts w:ascii="Courier" w:hAnsi="Courier" w:cs="Courier"/>
      <w:rtl w:val="0"/>
      <w:cs w:val="0"/>
      <w:lang w:val="x-none" w:eastAsia="cs-CZ"/>
    </w:rPr>
  </w:style>
  <w:style w:type="character" w:customStyle="1" w:styleId="TextkomentraChar1541">
    <w:name w:val="Text komentára Char1541"/>
    <w:aliases w:val="Char7 Char Char1542,Comment Text Char Char Char1542,Text komentára Char Char Char1542"/>
    <w:basedOn w:val="DefaultParagraphFont"/>
    <w:uiPriority w:val="99"/>
    <w:semiHidden/>
    <w:rPr>
      <w:rFonts w:ascii="Courier" w:hAnsi="Courier" w:cs="Courier"/>
      <w:rtl w:val="0"/>
      <w:cs w:val="0"/>
      <w:lang w:val="x-none" w:eastAsia="cs-CZ"/>
    </w:rPr>
  </w:style>
  <w:style w:type="character" w:customStyle="1" w:styleId="TextkomentraChar1540">
    <w:name w:val="Text komentára Char1540"/>
    <w:aliases w:val="Char7 Char Char1541,Comment Text Char Char Char1541,Text komentára Char Char Char1541"/>
    <w:basedOn w:val="DefaultParagraphFont"/>
    <w:uiPriority w:val="99"/>
    <w:semiHidden/>
    <w:rPr>
      <w:rFonts w:ascii="Courier" w:hAnsi="Courier" w:cs="Courier"/>
      <w:rtl w:val="0"/>
      <w:cs w:val="0"/>
      <w:lang w:val="x-none" w:eastAsia="cs-CZ"/>
    </w:rPr>
  </w:style>
  <w:style w:type="character" w:customStyle="1" w:styleId="TextkomentraChar1539">
    <w:name w:val="Text komentára Char1539"/>
    <w:aliases w:val="Char7 Char Char1540,Comment Text Char Char Char1540,Text komentára Char Char Char1540"/>
    <w:basedOn w:val="DefaultParagraphFont"/>
    <w:uiPriority w:val="99"/>
    <w:semiHidden/>
    <w:rPr>
      <w:rFonts w:ascii="Courier" w:hAnsi="Courier" w:cs="Courier"/>
      <w:rtl w:val="0"/>
      <w:cs w:val="0"/>
      <w:lang w:val="x-none" w:eastAsia="cs-CZ"/>
    </w:rPr>
  </w:style>
  <w:style w:type="character" w:customStyle="1" w:styleId="TextkomentraChar1538">
    <w:name w:val="Text komentára Char1538"/>
    <w:aliases w:val="Char7 Char Char1539,Comment Text Char Char Char1539,Text komentára Char Char Char1539"/>
    <w:basedOn w:val="DefaultParagraphFont"/>
    <w:uiPriority w:val="99"/>
    <w:semiHidden/>
    <w:rPr>
      <w:rFonts w:ascii="Courier" w:hAnsi="Courier" w:cs="Courier"/>
      <w:rtl w:val="0"/>
      <w:cs w:val="0"/>
      <w:lang w:val="x-none" w:eastAsia="cs-CZ"/>
    </w:rPr>
  </w:style>
  <w:style w:type="character" w:customStyle="1" w:styleId="TextkomentraChar1537">
    <w:name w:val="Text komentára Char1537"/>
    <w:aliases w:val="Char7 Char Char1538,Comment Text Char Char Char1538,Text komentára Char Char Char1538"/>
    <w:basedOn w:val="DefaultParagraphFont"/>
    <w:uiPriority w:val="99"/>
    <w:semiHidden/>
    <w:rPr>
      <w:rFonts w:ascii="Courier" w:hAnsi="Courier" w:cs="Courier"/>
      <w:rtl w:val="0"/>
      <w:cs w:val="0"/>
      <w:lang w:val="x-none" w:eastAsia="cs-CZ"/>
    </w:rPr>
  </w:style>
  <w:style w:type="character" w:customStyle="1" w:styleId="TextkomentraChar1536">
    <w:name w:val="Text komentára Char1536"/>
    <w:aliases w:val="Char7 Char Char1537,Comment Text Char Char Char1537,Text komentára Char Char Char1537"/>
    <w:basedOn w:val="DefaultParagraphFont"/>
    <w:uiPriority w:val="99"/>
    <w:semiHidden/>
    <w:rPr>
      <w:rFonts w:ascii="Courier" w:hAnsi="Courier" w:cs="Courier"/>
      <w:rtl w:val="0"/>
      <w:cs w:val="0"/>
      <w:lang w:val="x-none" w:eastAsia="cs-CZ"/>
    </w:rPr>
  </w:style>
  <w:style w:type="character" w:customStyle="1" w:styleId="TextkomentraChar1535">
    <w:name w:val="Text komentára Char1535"/>
    <w:aliases w:val="Char7 Char Char1536,Comment Text Char Char Char1536,Text komentára Char Char Char1536"/>
    <w:basedOn w:val="DefaultParagraphFont"/>
    <w:uiPriority w:val="99"/>
    <w:semiHidden/>
    <w:rPr>
      <w:rFonts w:ascii="Courier" w:hAnsi="Courier" w:cs="Courier"/>
      <w:rtl w:val="0"/>
      <w:cs w:val="0"/>
      <w:lang w:val="x-none" w:eastAsia="cs-CZ"/>
    </w:rPr>
  </w:style>
  <w:style w:type="character" w:customStyle="1" w:styleId="TextkomentraChar1534">
    <w:name w:val="Text komentára Char1534"/>
    <w:aliases w:val="Char7 Char Char1535,Comment Text Char Char Char1535,Text komentára Char Char Char1535"/>
    <w:basedOn w:val="DefaultParagraphFont"/>
    <w:uiPriority w:val="99"/>
    <w:semiHidden/>
    <w:rPr>
      <w:rFonts w:ascii="Courier" w:hAnsi="Courier" w:cs="Courier"/>
      <w:rtl w:val="0"/>
      <w:cs w:val="0"/>
      <w:lang w:val="x-none" w:eastAsia="cs-CZ"/>
    </w:rPr>
  </w:style>
  <w:style w:type="character" w:customStyle="1" w:styleId="TextkomentraChar1533">
    <w:name w:val="Text komentára Char1533"/>
    <w:aliases w:val="Char7 Char Char1534,Comment Text Char Char Char1534,Text komentára Char Char Char1534"/>
    <w:basedOn w:val="DefaultParagraphFont"/>
    <w:uiPriority w:val="99"/>
    <w:semiHidden/>
    <w:rPr>
      <w:rFonts w:ascii="Courier" w:hAnsi="Courier" w:cs="Courier"/>
      <w:rtl w:val="0"/>
      <w:cs w:val="0"/>
      <w:lang w:val="x-none" w:eastAsia="cs-CZ"/>
    </w:rPr>
  </w:style>
  <w:style w:type="character" w:customStyle="1" w:styleId="TextkomentraChar1532">
    <w:name w:val="Text komentára Char1532"/>
    <w:aliases w:val="Char7 Char Char1533,Comment Text Char Char Char1533,Text komentára Char Char Char1533"/>
    <w:basedOn w:val="DefaultParagraphFont"/>
    <w:uiPriority w:val="99"/>
    <w:semiHidden/>
    <w:rPr>
      <w:rFonts w:ascii="Courier" w:hAnsi="Courier" w:cs="Courier"/>
      <w:rtl w:val="0"/>
      <w:cs w:val="0"/>
      <w:lang w:val="x-none" w:eastAsia="cs-CZ"/>
    </w:rPr>
  </w:style>
  <w:style w:type="character" w:customStyle="1" w:styleId="TextkomentraChar1531">
    <w:name w:val="Text komentára Char1531"/>
    <w:aliases w:val="Char7 Char Char1532,Comment Text Char Char Char1532,Text komentára Char Char Char1532"/>
    <w:basedOn w:val="DefaultParagraphFont"/>
    <w:uiPriority w:val="99"/>
    <w:semiHidden/>
    <w:rPr>
      <w:rFonts w:ascii="Courier" w:hAnsi="Courier" w:cs="Courier"/>
      <w:rtl w:val="0"/>
      <w:cs w:val="0"/>
      <w:lang w:val="x-none" w:eastAsia="cs-CZ"/>
    </w:rPr>
  </w:style>
  <w:style w:type="character" w:customStyle="1" w:styleId="TextkomentraChar1530">
    <w:name w:val="Text komentára Char1530"/>
    <w:aliases w:val="Char7 Char Char1531,Comment Text Char Char Char1531,Text komentára Char Char Char1531"/>
    <w:basedOn w:val="DefaultParagraphFont"/>
    <w:uiPriority w:val="99"/>
    <w:semiHidden/>
    <w:rPr>
      <w:rFonts w:ascii="Courier" w:hAnsi="Courier" w:cs="Courier"/>
      <w:rtl w:val="0"/>
      <w:cs w:val="0"/>
      <w:lang w:val="x-none" w:eastAsia="cs-CZ"/>
    </w:rPr>
  </w:style>
  <w:style w:type="character" w:customStyle="1" w:styleId="TextkomentraChar1529">
    <w:name w:val="Text komentára Char1529"/>
    <w:aliases w:val="Char7 Char Char1530,Comment Text Char Char Char1530,Text komentára Char Char Char1530"/>
    <w:basedOn w:val="DefaultParagraphFont"/>
    <w:uiPriority w:val="99"/>
    <w:semiHidden/>
    <w:rPr>
      <w:rFonts w:ascii="Courier" w:hAnsi="Courier" w:cs="Courier"/>
      <w:rtl w:val="0"/>
      <w:cs w:val="0"/>
      <w:lang w:val="x-none" w:eastAsia="cs-CZ"/>
    </w:rPr>
  </w:style>
  <w:style w:type="character" w:customStyle="1" w:styleId="TextkomentraChar1528">
    <w:name w:val="Text komentára Char1528"/>
    <w:aliases w:val="Char7 Char Char1529,Comment Text Char Char Char1529,Text komentára Char Char Char1529"/>
    <w:basedOn w:val="DefaultParagraphFont"/>
    <w:uiPriority w:val="99"/>
    <w:semiHidden/>
    <w:rPr>
      <w:rFonts w:ascii="Courier" w:hAnsi="Courier" w:cs="Courier"/>
      <w:rtl w:val="0"/>
      <w:cs w:val="0"/>
      <w:lang w:val="x-none" w:eastAsia="cs-CZ"/>
    </w:rPr>
  </w:style>
  <w:style w:type="character" w:customStyle="1" w:styleId="TextkomentraChar1527">
    <w:name w:val="Text komentára Char1527"/>
    <w:aliases w:val="Char7 Char Char1528,Comment Text Char Char Char1528,Text komentára Char Char Char1528"/>
    <w:basedOn w:val="DefaultParagraphFont"/>
    <w:uiPriority w:val="99"/>
    <w:semiHidden/>
    <w:rPr>
      <w:rFonts w:ascii="Courier" w:hAnsi="Courier" w:cs="Courier"/>
      <w:rtl w:val="0"/>
      <w:cs w:val="0"/>
      <w:lang w:val="x-none" w:eastAsia="cs-CZ"/>
    </w:rPr>
  </w:style>
  <w:style w:type="character" w:customStyle="1" w:styleId="TextkomentraChar1526">
    <w:name w:val="Text komentára Char1526"/>
    <w:aliases w:val="Char7 Char Char1527,Comment Text Char Char Char1527,Text komentára Char Char Char1527"/>
    <w:basedOn w:val="DefaultParagraphFont"/>
    <w:uiPriority w:val="99"/>
    <w:semiHidden/>
    <w:rPr>
      <w:rFonts w:ascii="Courier" w:hAnsi="Courier" w:cs="Courier"/>
      <w:rtl w:val="0"/>
      <w:cs w:val="0"/>
      <w:lang w:val="x-none" w:eastAsia="cs-CZ"/>
    </w:rPr>
  </w:style>
  <w:style w:type="character" w:customStyle="1" w:styleId="TextkomentraChar1525">
    <w:name w:val="Text komentára Char1525"/>
    <w:aliases w:val="Char7 Char Char1526,Comment Text Char Char Char1526,Text komentára Char Char Char1526"/>
    <w:basedOn w:val="DefaultParagraphFont"/>
    <w:uiPriority w:val="99"/>
    <w:semiHidden/>
    <w:rPr>
      <w:rFonts w:ascii="Courier" w:hAnsi="Courier" w:cs="Courier"/>
      <w:rtl w:val="0"/>
      <w:cs w:val="0"/>
      <w:lang w:val="x-none" w:eastAsia="cs-CZ"/>
    </w:rPr>
  </w:style>
  <w:style w:type="character" w:customStyle="1" w:styleId="TextkomentraChar1524">
    <w:name w:val="Text komentára Char1524"/>
    <w:aliases w:val="Char7 Char Char1525,Comment Text Char Char Char1525,Text komentára Char Char Char1525"/>
    <w:basedOn w:val="DefaultParagraphFont"/>
    <w:uiPriority w:val="99"/>
    <w:semiHidden/>
    <w:rPr>
      <w:rFonts w:ascii="Courier" w:hAnsi="Courier" w:cs="Courier"/>
      <w:rtl w:val="0"/>
      <w:cs w:val="0"/>
      <w:lang w:val="x-none" w:eastAsia="cs-CZ"/>
    </w:rPr>
  </w:style>
  <w:style w:type="character" w:customStyle="1" w:styleId="TextkomentraChar1523">
    <w:name w:val="Text komentára Char1523"/>
    <w:aliases w:val="Char7 Char Char1524,Comment Text Char Char Char1524,Text komentára Char Char Char1524"/>
    <w:basedOn w:val="DefaultParagraphFont"/>
    <w:uiPriority w:val="99"/>
    <w:semiHidden/>
    <w:rPr>
      <w:rFonts w:ascii="Courier" w:hAnsi="Courier" w:cs="Courier"/>
      <w:rtl w:val="0"/>
      <w:cs w:val="0"/>
      <w:lang w:val="x-none" w:eastAsia="cs-CZ"/>
    </w:rPr>
  </w:style>
  <w:style w:type="character" w:customStyle="1" w:styleId="TextkomentraChar1522">
    <w:name w:val="Text komentára Char1522"/>
    <w:aliases w:val="Char7 Char Char1523,Comment Text Char Char Char1523,Text komentára Char Char Char1523"/>
    <w:basedOn w:val="DefaultParagraphFont"/>
    <w:uiPriority w:val="99"/>
    <w:semiHidden/>
    <w:rPr>
      <w:rFonts w:ascii="Courier" w:hAnsi="Courier" w:cs="Courier"/>
      <w:rtl w:val="0"/>
      <w:cs w:val="0"/>
      <w:lang w:val="x-none" w:eastAsia="cs-CZ"/>
    </w:rPr>
  </w:style>
  <w:style w:type="character" w:customStyle="1" w:styleId="TextkomentraChar1521">
    <w:name w:val="Text komentára Char1521"/>
    <w:aliases w:val="Char7 Char Char1522,Comment Text Char Char Char1522,Text komentára Char Char Char1522"/>
    <w:basedOn w:val="DefaultParagraphFont"/>
    <w:uiPriority w:val="99"/>
    <w:semiHidden/>
    <w:rPr>
      <w:rFonts w:ascii="Courier" w:hAnsi="Courier" w:cs="Courier"/>
      <w:rtl w:val="0"/>
      <w:cs w:val="0"/>
      <w:lang w:val="x-none" w:eastAsia="cs-CZ"/>
    </w:rPr>
  </w:style>
  <w:style w:type="character" w:customStyle="1" w:styleId="TextkomentraChar1520">
    <w:name w:val="Text komentára Char1520"/>
    <w:aliases w:val="Char7 Char Char1521,Comment Text Char Char Char1521,Text komentára Char Char Char1521"/>
    <w:basedOn w:val="DefaultParagraphFont"/>
    <w:uiPriority w:val="99"/>
    <w:semiHidden/>
    <w:rPr>
      <w:rFonts w:ascii="Courier" w:hAnsi="Courier" w:cs="Courier"/>
      <w:rtl w:val="0"/>
      <w:cs w:val="0"/>
      <w:lang w:val="x-none" w:eastAsia="cs-CZ"/>
    </w:rPr>
  </w:style>
  <w:style w:type="character" w:customStyle="1" w:styleId="TextkomentraChar1519">
    <w:name w:val="Text komentára Char1519"/>
    <w:aliases w:val="Char7 Char Char1520,Comment Text Char Char Char1520,Text komentára Char Char Char1520"/>
    <w:basedOn w:val="DefaultParagraphFont"/>
    <w:uiPriority w:val="99"/>
    <w:semiHidden/>
    <w:rPr>
      <w:rFonts w:ascii="Courier" w:hAnsi="Courier" w:cs="Courier"/>
      <w:rtl w:val="0"/>
      <w:cs w:val="0"/>
      <w:lang w:val="x-none" w:eastAsia="cs-CZ"/>
    </w:rPr>
  </w:style>
  <w:style w:type="character" w:customStyle="1" w:styleId="TextkomentraChar1518">
    <w:name w:val="Text komentára Char1518"/>
    <w:aliases w:val="Char7 Char Char1519,Comment Text Char Char Char1519,Text komentára Char Char Char1519"/>
    <w:basedOn w:val="DefaultParagraphFont"/>
    <w:uiPriority w:val="99"/>
    <w:semiHidden/>
    <w:rPr>
      <w:rFonts w:ascii="Courier" w:hAnsi="Courier" w:cs="Courier"/>
      <w:rtl w:val="0"/>
      <w:cs w:val="0"/>
      <w:lang w:val="x-none" w:eastAsia="cs-CZ"/>
    </w:rPr>
  </w:style>
  <w:style w:type="character" w:customStyle="1" w:styleId="TextkomentraChar1517">
    <w:name w:val="Text komentára Char1517"/>
    <w:aliases w:val="Char7 Char Char1518,Comment Text Char Char Char1518,Text komentára Char Char Char1518"/>
    <w:basedOn w:val="DefaultParagraphFont"/>
    <w:uiPriority w:val="99"/>
    <w:semiHidden/>
    <w:rPr>
      <w:rFonts w:ascii="Courier" w:hAnsi="Courier" w:cs="Courier"/>
      <w:rtl w:val="0"/>
      <w:cs w:val="0"/>
      <w:lang w:val="x-none" w:eastAsia="cs-CZ"/>
    </w:rPr>
  </w:style>
  <w:style w:type="character" w:customStyle="1" w:styleId="TextkomentraChar1516">
    <w:name w:val="Text komentára Char1516"/>
    <w:aliases w:val="Char7 Char Char1517,Comment Text Char Char Char1517,Text komentára Char Char Char1517"/>
    <w:basedOn w:val="DefaultParagraphFont"/>
    <w:uiPriority w:val="99"/>
    <w:semiHidden/>
    <w:rPr>
      <w:rFonts w:ascii="Courier" w:hAnsi="Courier" w:cs="Courier"/>
      <w:rtl w:val="0"/>
      <w:cs w:val="0"/>
      <w:lang w:val="x-none" w:eastAsia="cs-CZ"/>
    </w:rPr>
  </w:style>
  <w:style w:type="character" w:customStyle="1" w:styleId="TextkomentraChar1515">
    <w:name w:val="Text komentára Char1515"/>
    <w:aliases w:val="Char7 Char Char1516,Comment Text Char Char Char1516,Text komentára Char Char Char1516"/>
    <w:basedOn w:val="DefaultParagraphFont"/>
    <w:uiPriority w:val="99"/>
    <w:semiHidden/>
    <w:rPr>
      <w:rFonts w:ascii="Courier" w:hAnsi="Courier" w:cs="Courier"/>
      <w:rtl w:val="0"/>
      <w:cs w:val="0"/>
      <w:lang w:val="x-none" w:eastAsia="cs-CZ"/>
    </w:rPr>
  </w:style>
  <w:style w:type="character" w:customStyle="1" w:styleId="TextkomentraChar1514">
    <w:name w:val="Text komentára Char1514"/>
    <w:aliases w:val="Char7 Char Char1515,Comment Text Char Char Char1515,Text komentára Char Char Char1515"/>
    <w:basedOn w:val="DefaultParagraphFont"/>
    <w:uiPriority w:val="99"/>
    <w:semiHidden/>
    <w:rPr>
      <w:rFonts w:ascii="Courier" w:hAnsi="Courier" w:cs="Courier"/>
      <w:rtl w:val="0"/>
      <w:cs w:val="0"/>
      <w:lang w:val="x-none" w:eastAsia="cs-CZ"/>
    </w:rPr>
  </w:style>
  <w:style w:type="character" w:customStyle="1" w:styleId="TextkomentraChar1513">
    <w:name w:val="Text komentára Char1513"/>
    <w:aliases w:val="Char7 Char Char1514,Comment Text Char Char Char1514,Text komentára Char Char Char1514"/>
    <w:uiPriority w:val="99"/>
    <w:semiHidden/>
    <w:rPr>
      <w:rFonts w:ascii="Courier" w:hAnsi="Courier" w:cs="Courier"/>
      <w:lang w:val="x-none" w:eastAsia="cs-CZ"/>
    </w:rPr>
  </w:style>
  <w:style w:type="character" w:customStyle="1" w:styleId="TextkomentraChar1512">
    <w:name w:val="Text komentára Char1512"/>
    <w:aliases w:val="Char7 Char Char1513,Comment Text Char Char Char1513,Text komentára Char Char Char1513"/>
    <w:uiPriority w:val="99"/>
    <w:semiHidden/>
    <w:rPr>
      <w:rFonts w:ascii="Courier" w:hAnsi="Courier" w:cs="Courier"/>
      <w:lang w:val="x-none" w:eastAsia="cs-CZ"/>
    </w:rPr>
  </w:style>
  <w:style w:type="character" w:customStyle="1" w:styleId="TextkomentraChar1511">
    <w:name w:val="Text komentára Char1511"/>
    <w:aliases w:val="Char7 Char Char1512,Comment Text Char Char Char1512,Text komentára Char Char Char1512"/>
    <w:uiPriority w:val="99"/>
    <w:semiHidden/>
    <w:rPr>
      <w:rFonts w:ascii="Courier" w:hAnsi="Courier" w:cs="Courier"/>
      <w:lang w:val="x-none" w:eastAsia="cs-CZ"/>
    </w:rPr>
  </w:style>
  <w:style w:type="character" w:customStyle="1" w:styleId="TextkomentraChar1510">
    <w:name w:val="Text komentára Char1510"/>
    <w:aliases w:val="Char7 Char Char1511,Comment Text Char Char Char1511,Text komentára Char Char Char1511"/>
    <w:uiPriority w:val="99"/>
    <w:semiHidden/>
    <w:rPr>
      <w:rFonts w:ascii="Courier" w:hAnsi="Courier" w:cs="Courier"/>
      <w:lang w:val="x-none" w:eastAsia="cs-CZ"/>
    </w:rPr>
  </w:style>
  <w:style w:type="character" w:customStyle="1" w:styleId="TextkomentraChar1509">
    <w:name w:val="Text komentára Char1509"/>
    <w:aliases w:val="Char7 Char Char1510,Comment Text Char Char Char1510,Text komentára Char Char Char1510"/>
    <w:uiPriority w:val="99"/>
    <w:semiHidden/>
    <w:rPr>
      <w:rFonts w:ascii="Courier" w:hAnsi="Courier" w:cs="Courier"/>
      <w:lang w:val="x-none" w:eastAsia="cs-CZ"/>
    </w:rPr>
  </w:style>
  <w:style w:type="character" w:customStyle="1" w:styleId="TextkomentraChar1508">
    <w:name w:val="Text komentára Char1508"/>
    <w:aliases w:val="Char7 Char Char1509,Comment Text Char Char Char1509,Text komentára Char Char Char1509"/>
    <w:uiPriority w:val="99"/>
    <w:semiHidden/>
    <w:rPr>
      <w:rFonts w:ascii="Courier" w:hAnsi="Courier" w:cs="Courier"/>
      <w:lang w:val="x-none" w:eastAsia="cs-CZ"/>
    </w:rPr>
  </w:style>
  <w:style w:type="character" w:customStyle="1" w:styleId="TextkomentraChar1507">
    <w:name w:val="Text komentára Char1507"/>
    <w:aliases w:val="Char7 Char Char1508,Comment Text Char Char Char1508,Text komentára Char Char Char1508"/>
    <w:uiPriority w:val="99"/>
    <w:semiHidden/>
    <w:rPr>
      <w:rFonts w:ascii="Courier" w:hAnsi="Courier" w:cs="Courier"/>
      <w:lang w:val="x-none" w:eastAsia="cs-CZ"/>
    </w:rPr>
  </w:style>
  <w:style w:type="character" w:customStyle="1" w:styleId="TextkomentraChar1506">
    <w:name w:val="Text komentára Char1506"/>
    <w:aliases w:val="Char7 Char Char1507,Comment Text Char Char Char1507,Text komentára Char Char Char1507"/>
    <w:uiPriority w:val="99"/>
    <w:semiHidden/>
    <w:rPr>
      <w:rFonts w:ascii="Courier" w:hAnsi="Courier" w:cs="Courier"/>
      <w:lang w:val="x-none" w:eastAsia="cs-CZ"/>
    </w:rPr>
  </w:style>
  <w:style w:type="character" w:customStyle="1" w:styleId="TextkomentraChar1505">
    <w:name w:val="Text komentára Char1505"/>
    <w:aliases w:val="Char7 Char Char1506,Comment Text Char Char Char1506,Text komentára Char Char Char1506"/>
    <w:uiPriority w:val="99"/>
    <w:semiHidden/>
    <w:rPr>
      <w:rFonts w:ascii="Courier" w:hAnsi="Courier" w:cs="Courier"/>
      <w:lang w:val="x-none" w:eastAsia="cs-CZ"/>
    </w:rPr>
  </w:style>
  <w:style w:type="character" w:customStyle="1" w:styleId="TextkomentraChar1504">
    <w:name w:val="Text komentára Char1504"/>
    <w:aliases w:val="Char7 Char Char1505,Comment Text Char Char Char1505,Text komentára Char Char Char1505"/>
    <w:uiPriority w:val="99"/>
    <w:semiHidden/>
    <w:rPr>
      <w:rFonts w:ascii="Courier" w:hAnsi="Courier" w:cs="Courier"/>
      <w:lang w:val="x-none" w:eastAsia="cs-CZ"/>
    </w:rPr>
  </w:style>
  <w:style w:type="character" w:customStyle="1" w:styleId="TextkomentraChar1503">
    <w:name w:val="Text komentára Char1503"/>
    <w:aliases w:val="Char7 Char Char1504,Comment Text Char Char Char1504,Text komentára Char Char Char1504"/>
    <w:uiPriority w:val="99"/>
    <w:semiHidden/>
    <w:rPr>
      <w:rFonts w:ascii="Courier" w:hAnsi="Courier" w:cs="Courier"/>
      <w:lang w:val="x-none" w:eastAsia="cs-CZ"/>
    </w:rPr>
  </w:style>
  <w:style w:type="character" w:customStyle="1" w:styleId="TextkomentraChar1502">
    <w:name w:val="Text komentára Char1502"/>
    <w:aliases w:val="Char7 Char Char1503,Comment Text Char Char Char1503,Text komentára Char Char Char1503"/>
    <w:uiPriority w:val="99"/>
    <w:semiHidden/>
    <w:rPr>
      <w:rFonts w:ascii="Courier" w:hAnsi="Courier" w:cs="Courier"/>
      <w:lang w:val="x-none" w:eastAsia="cs-CZ"/>
    </w:rPr>
  </w:style>
  <w:style w:type="character" w:customStyle="1" w:styleId="TextkomentraChar1501">
    <w:name w:val="Text komentára Char1501"/>
    <w:aliases w:val="Char7 Char Char1502,Comment Text Char Char Char1502,Text komentára Char Char Char1502"/>
    <w:uiPriority w:val="99"/>
    <w:semiHidden/>
    <w:rPr>
      <w:rFonts w:ascii="Courier" w:hAnsi="Courier" w:cs="Courier"/>
      <w:lang w:val="x-none" w:eastAsia="cs-CZ"/>
    </w:rPr>
  </w:style>
  <w:style w:type="character" w:customStyle="1" w:styleId="TextkomentraChar1500">
    <w:name w:val="Text komentára Char1500"/>
    <w:aliases w:val="Char7 Char Char1501,Comment Text Char Char Char1501,Text komentára Char Char Char1501"/>
    <w:uiPriority w:val="99"/>
    <w:semiHidden/>
    <w:rPr>
      <w:rFonts w:ascii="Courier" w:hAnsi="Courier" w:cs="Courier"/>
      <w:lang w:val="x-none" w:eastAsia="cs-CZ"/>
    </w:rPr>
  </w:style>
  <w:style w:type="character" w:customStyle="1" w:styleId="TextkomentraChar1499">
    <w:name w:val="Text komentára Char1499"/>
    <w:aliases w:val="Char7 Char Char1500,Comment Text Char Char Char1500,Text komentára Char Char Char1500"/>
    <w:uiPriority w:val="99"/>
    <w:semiHidden/>
    <w:rPr>
      <w:rFonts w:ascii="Courier" w:hAnsi="Courier" w:cs="Courier"/>
      <w:lang w:val="x-none" w:eastAsia="cs-CZ"/>
    </w:rPr>
  </w:style>
  <w:style w:type="character" w:customStyle="1" w:styleId="TextkomentraChar1498">
    <w:name w:val="Text komentára Char1498"/>
    <w:aliases w:val="Char7 Char Char1499,Comment Text Char Char Char1499,Text komentára Char Char Char1499"/>
    <w:uiPriority w:val="99"/>
    <w:semiHidden/>
    <w:rPr>
      <w:rFonts w:ascii="Courier" w:hAnsi="Courier" w:cs="Courier"/>
      <w:lang w:val="x-none" w:eastAsia="cs-CZ"/>
    </w:rPr>
  </w:style>
  <w:style w:type="character" w:customStyle="1" w:styleId="TextkomentraChar1497">
    <w:name w:val="Text komentára Char1497"/>
    <w:aliases w:val="Char7 Char Char1498,Comment Text Char Char Char1498,Text komentára Char Char Char1498"/>
    <w:uiPriority w:val="99"/>
    <w:semiHidden/>
    <w:rPr>
      <w:rFonts w:ascii="Courier" w:hAnsi="Courier" w:cs="Courier"/>
      <w:lang w:val="x-none" w:eastAsia="cs-CZ"/>
    </w:rPr>
  </w:style>
  <w:style w:type="character" w:customStyle="1" w:styleId="TextkomentraChar1496">
    <w:name w:val="Text komentára Char1496"/>
    <w:aliases w:val="Char7 Char Char1497,Comment Text Char Char Char1497,Text komentára Char Char Char1497"/>
    <w:uiPriority w:val="99"/>
    <w:semiHidden/>
    <w:rPr>
      <w:rFonts w:ascii="Courier" w:hAnsi="Courier" w:cs="Courier"/>
      <w:lang w:val="x-none" w:eastAsia="cs-CZ"/>
    </w:rPr>
  </w:style>
  <w:style w:type="character" w:customStyle="1" w:styleId="TextkomentraChar1495">
    <w:name w:val="Text komentára Char1495"/>
    <w:aliases w:val="Char7 Char Char1496,Comment Text Char Char Char1496,Text komentára Char Char Char1496"/>
    <w:uiPriority w:val="99"/>
    <w:semiHidden/>
    <w:rPr>
      <w:rFonts w:ascii="Courier" w:hAnsi="Courier" w:cs="Courier"/>
      <w:lang w:val="x-none" w:eastAsia="cs-CZ"/>
    </w:rPr>
  </w:style>
  <w:style w:type="character" w:customStyle="1" w:styleId="TextkomentraChar1494">
    <w:name w:val="Text komentára Char1494"/>
    <w:aliases w:val="Char7 Char Char1495,Comment Text Char Char Char1495,Text komentára Char Char Char1495"/>
    <w:uiPriority w:val="99"/>
    <w:semiHidden/>
    <w:rPr>
      <w:rFonts w:ascii="Courier" w:hAnsi="Courier" w:cs="Courier"/>
      <w:lang w:val="x-none" w:eastAsia="cs-CZ"/>
    </w:rPr>
  </w:style>
  <w:style w:type="character" w:customStyle="1" w:styleId="TextkomentraChar1493">
    <w:name w:val="Text komentára Char1493"/>
    <w:aliases w:val="Char7 Char Char1494,Comment Text Char Char Char1494,Text komentára Char Char Char1494"/>
    <w:uiPriority w:val="99"/>
    <w:semiHidden/>
    <w:rPr>
      <w:rFonts w:ascii="Courier" w:hAnsi="Courier" w:cs="Courier"/>
      <w:lang w:val="x-none" w:eastAsia="cs-CZ"/>
    </w:rPr>
  </w:style>
  <w:style w:type="character" w:customStyle="1" w:styleId="TextkomentraChar1492">
    <w:name w:val="Text komentára Char1492"/>
    <w:aliases w:val="Char7 Char Char1493,Comment Text Char Char Char1493,Text komentára Char Char Char1493"/>
    <w:uiPriority w:val="99"/>
    <w:semiHidden/>
    <w:rPr>
      <w:rFonts w:ascii="Courier" w:hAnsi="Courier" w:cs="Courier"/>
      <w:lang w:val="x-none" w:eastAsia="cs-CZ"/>
    </w:rPr>
  </w:style>
  <w:style w:type="character" w:customStyle="1" w:styleId="TextkomentraChar1491">
    <w:name w:val="Text komentára Char1491"/>
    <w:aliases w:val="Char7 Char Char1492,Comment Text Char Char Char1492,Text komentára Char Char Char1492"/>
    <w:uiPriority w:val="99"/>
    <w:semiHidden/>
    <w:rPr>
      <w:rFonts w:ascii="Courier" w:hAnsi="Courier" w:cs="Courier"/>
      <w:lang w:val="x-none" w:eastAsia="cs-CZ"/>
    </w:rPr>
  </w:style>
  <w:style w:type="character" w:customStyle="1" w:styleId="TextkomentraChar1490">
    <w:name w:val="Text komentára Char1490"/>
    <w:aliases w:val="Char7 Char Char1491,Comment Text Char Char Char1491,Text komentára Char Char Char1491"/>
    <w:uiPriority w:val="99"/>
    <w:semiHidden/>
    <w:rPr>
      <w:rFonts w:ascii="Courier" w:hAnsi="Courier" w:cs="Courier"/>
      <w:lang w:val="x-none" w:eastAsia="cs-CZ"/>
    </w:rPr>
  </w:style>
  <w:style w:type="character" w:customStyle="1" w:styleId="TextkomentraChar1489">
    <w:name w:val="Text komentára Char1489"/>
    <w:aliases w:val="Char7 Char Char1490,Comment Text Char Char Char1490,Text komentára Char Char Char1490"/>
    <w:uiPriority w:val="99"/>
    <w:semiHidden/>
    <w:rPr>
      <w:rFonts w:ascii="Courier" w:hAnsi="Courier" w:cs="Courier"/>
      <w:lang w:val="x-none" w:eastAsia="cs-CZ"/>
    </w:rPr>
  </w:style>
  <w:style w:type="character" w:customStyle="1" w:styleId="TextkomentraChar1488">
    <w:name w:val="Text komentára Char1488"/>
    <w:aliases w:val="Char7 Char Char1489,Comment Text Char Char Char1489,Text komentára Char Char Char1489"/>
    <w:uiPriority w:val="99"/>
    <w:semiHidden/>
    <w:rPr>
      <w:rFonts w:ascii="Courier" w:hAnsi="Courier" w:cs="Courier"/>
      <w:lang w:val="x-none" w:eastAsia="cs-CZ"/>
    </w:rPr>
  </w:style>
  <w:style w:type="character" w:customStyle="1" w:styleId="TextkomentraChar1487">
    <w:name w:val="Text komentára Char1487"/>
    <w:aliases w:val="Char7 Char Char1488,Comment Text Char Char Char1488,Text komentára Char Char Char1488"/>
    <w:uiPriority w:val="99"/>
    <w:semiHidden/>
    <w:rPr>
      <w:rFonts w:ascii="Courier" w:hAnsi="Courier" w:cs="Courier"/>
      <w:lang w:val="x-none" w:eastAsia="cs-CZ"/>
    </w:rPr>
  </w:style>
  <w:style w:type="character" w:customStyle="1" w:styleId="TextkomentraChar1486">
    <w:name w:val="Text komentára Char1486"/>
    <w:aliases w:val="Char7 Char Char1487,Comment Text Char Char Char1487,Text komentára Char Char Char1487"/>
    <w:uiPriority w:val="99"/>
    <w:semiHidden/>
    <w:rPr>
      <w:rFonts w:ascii="Courier" w:hAnsi="Courier" w:cs="Courier"/>
      <w:lang w:val="x-none" w:eastAsia="cs-CZ"/>
    </w:rPr>
  </w:style>
  <w:style w:type="character" w:customStyle="1" w:styleId="TextkomentraChar1485">
    <w:name w:val="Text komentára Char1485"/>
    <w:aliases w:val="Char7 Char Char1486,Comment Text Char Char Char1486,Text komentára Char Char Char1486"/>
    <w:uiPriority w:val="99"/>
    <w:semiHidden/>
    <w:rPr>
      <w:rFonts w:ascii="Courier" w:hAnsi="Courier" w:cs="Courier"/>
      <w:lang w:val="x-none" w:eastAsia="cs-CZ"/>
    </w:rPr>
  </w:style>
  <w:style w:type="character" w:customStyle="1" w:styleId="TextkomentraChar1484">
    <w:name w:val="Text komentára Char1484"/>
    <w:aliases w:val="Char7 Char Char1485,Comment Text Char Char Char1485,Text komentára Char Char Char1485"/>
    <w:uiPriority w:val="99"/>
    <w:semiHidden/>
    <w:rPr>
      <w:rFonts w:ascii="Courier" w:hAnsi="Courier" w:cs="Courier"/>
      <w:lang w:val="x-none" w:eastAsia="cs-CZ"/>
    </w:rPr>
  </w:style>
  <w:style w:type="character" w:customStyle="1" w:styleId="TextkomentraChar1483">
    <w:name w:val="Text komentára Char1483"/>
    <w:aliases w:val="Char7 Char Char1484,Comment Text Char Char Char1484,Text komentára Char Char Char1484"/>
    <w:uiPriority w:val="99"/>
    <w:semiHidden/>
    <w:rPr>
      <w:rFonts w:ascii="Courier" w:hAnsi="Courier" w:cs="Courier"/>
      <w:lang w:val="x-none" w:eastAsia="cs-CZ"/>
    </w:rPr>
  </w:style>
  <w:style w:type="character" w:customStyle="1" w:styleId="TextkomentraChar1482">
    <w:name w:val="Text komentára Char1482"/>
    <w:aliases w:val="Char7 Char Char1483,Comment Text Char Char Char1483,Text komentára Char Char Char1483"/>
    <w:uiPriority w:val="99"/>
    <w:semiHidden/>
    <w:rPr>
      <w:rFonts w:ascii="Courier" w:hAnsi="Courier" w:cs="Courier"/>
      <w:lang w:val="x-none" w:eastAsia="cs-CZ"/>
    </w:rPr>
  </w:style>
  <w:style w:type="character" w:customStyle="1" w:styleId="TextkomentraChar1481">
    <w:name w:val="Text komentára Char1481"/>
    <w:aliases w:val="Char7 Char Char1482,Comment Text Char Char Char1482,Text komentára Char Char Char1482"/>
    <w:uiPriority w:val="99"/>
    <w:semiHidden/>
    <w:rPr>
      <w:rFonts w:ascii="Courier" w:hAnsi="Courier" w:cs="Courier"/>
      <w:lang w:val="x-none" w:eastAsia="cs-CZ"/>
    </w:rPr>
  </w:style>
  <w:style w:type="character" w:customStyle="1" w:styleId="TextkomentraChar1480">
    <w:name w:val="Text komentára Char1480"/>
    <w:aliases w:val="Char7 Char Char1481,Comment Text Char Char Char1481,Text komentára Char Char Char1481"/>
    <w:uiPriority w:val="99"/>
    <w:semiHidden/>
    <w:rPr>
      <w:rFonts w:ascii="Courier" w:hAnsi="Courier" w:cs="Courier"/>
      <w:lang w:val="x-none" w:eastAsia="cs-CZ"/>
    </w:rPr>
  </w:style>
  <w:style w:type="character" w:customStyle="1" w:styleId="TextkomentraChar1479">
    <w:name w:val="Text komentára Char1479"/>
    <w:aliases w:val="Char7 Char Char1480,Comment Text Char Char Char1480,Text komentára Char Char Char1480"/>
    <w:uiPriority w:val="99"/>
    <w:semiHidden/>
    <w:rPr>
      <w:rFonts w:ascii="Courier" w:hAnsi="Courier" w:cs="Courier"/>
      <w:lang w:val="x-none" w:eastAsia="cs-CZ"/>
    </w:rPr>
  </w:style>
  <w:style w:type="character" w:customStyle="1" w:styleId="TextkomentraChar1478">
    <w:name w:val="Text komentára Char1478"/>
    <w:aliases w:val="Char7 Char Char1479,Comment Text Char Char Char1479,Text komentára Char Char Char1479"/>
    <w:uiPriority w:val="99"/>
    <w:semiHidden/>
    <w:rPr>
      <w:rFonts w:ascii="Courier" w:hAnsi="Courier" w:cs="Courier"/>
      <w:lang w:val="x-none" w:eastAsia="cs-CZ"/>
    </w:rPr>
  </w:style>
  <w:style w:type="character" w:customStyle="1" w:styleId="TextkomentraChar1477">
    <w:name w:val="Text komentára Char1477"/>
    <w:aliases w:val="Char7 Char Char1478,Comment Text Char Char Char1478,Text komentára Char Char Char1478"/>
    <w:uiPriority w:val="99"/>
    <w:semiHidden/>
    <w:rPr>
      <w:rFonts w:ascii="Courier" w:hAnsi="Courier" w:cs="Courier"/>
      <w:lang w:val="x-none" w:eastAsia="cs-CZ"/>
    </w:rPr>
  </w:style>
  <w:style w:type="character" w:customStyle="1" w:styleId="TextkomentraChar1476">
    <w:name w:val="Text komentára Char1476"/>
    <w:aliases w:val="Char7 Char Char1477,Comment Text Char Char Char1477,Text komentára Char Char Char1477"/>
    <w:uiPriority w:val="99"/>
    <w:semiHidden/>
    <w:rPr>
      <w:rFonts w:ascii="Courier" w:hAnsi="Courier" w:cs="Courier"/>
      <w:lang w:val="x-none" w:eastAsia="cs-CZ"/>
    </w:rPr>
  </w:style>
  <w:style w:type="character" w:customStyle="1" w:styleId="TextkomentraChar1475">
    <w:name w:val="Text komentára Char1475"/>
    <w:aliases w:val="Char7 Char Char1476,Comment Text Char Char Char1476,Text komentára Char Char Char1476"/>
    <w:uiPriority w:val="99"/>
    <w:semiHidden/>
    <w:rPr>
      <w:rFonts w:ascii="Courier" w:hAnsi="Courier" w:cs="Courier"/>
      <w:lang w:val="x-none" w:eastAsia="cs-CZ"/>
    </w:rPr>
  </w:style>
  <w:style w:type="character" w:customStyle="1" w:styleId="TextkomentraChar1474">
    <w:name w:val="Text komentára Char1474"/>
    <w:aliases w:val="Char7 Char Char1475,Comment Text Char Char Char1475,Text komentára Char Char Char1475"/>
    <w:uiPriority w:val="99"/>
    <w:semiHidden/>
    <w:rPr>
      <w:rFonts w:ascii="Courier" w:hAnsi="Courier" w:cs="Courier"/>
      <w:lang w:val="x-none" w:eastAsia="cs-CZ"/>
    </w:rPr>
  </w:style>
  <w:style w:type="character" w:customStyle="1" w:styleId="TextkomentraChar1473">
    <w:name w:val="Text komentára Char1473"/>
    <w:aliases w:val="Char7 Char Char1474,Comment Text Char Char Char1474,Text komentára Char Char Char1474"/>
    <w:uiPriority w:val="99"/>
    <w:semiHidden/>
    <w:rPr>
      <w:rFonts w:ascii="Courier" w:hAnsi="Courier" w:cs="Courier"/>
      <w:lang w:val="x-none" w:eastAsia="cs-CZ"/>
    </w:rPr>
  </w:style>
  <w:style w:type="character" w:customStyle="1" w:styleId="TextkomentraChar1472">
    <w:name w:val="Text komentára Char1472"/>
    <w:aliases w:val="Char7 Char Char1473,Comment Text Char Char Char1473,Text komentára Char Char Char1473"/>
    <w:uiPriority w:val="99"/>
    <w:semiHidden/>
    <w:rPr>
      <w:rFonts w:ascii="Courier" w:hAnsi="Courier" w:cs="Courier"/>
      <w:lang w:val="x-none" w:eastAsia="cs-CZ"/>
    </w:rPr>
  </w:style>
  <w:style w:type="character" w:customStyle="1" w:styleId="TextkomentraChar1471">
    <w:name w:val="Text komentára Char1471"/>
    <w:aliases w:val="Char7 Char Char1472,Comment Text Char Char Char1472,Text komentára Char Char Char1472"/>
    <w:uiPriority w:val="99"/>
    <w:semiHidden/>
    <w:rPr>
      <w:rFonts w:ascii="Courier" w:hAnsi="Courier" w:cs="Courier"/>
      <w:lang w:val="x-none" w:eastAsia="cs-CZ"/>
    </w:rPr>
  </w:style>
  <w:style w:type="character" w:customStyle="1" w:styleId="TextkomentraChar1470">
    <w:name w:val="Text komentára Char1470"/>
    <w:aliases w:val="Char7 Char Char1471,Comment Text Char Char Char1471,Text komentára Char Char Char1471"/>
    <w:uiPriority w:val="99"/>
    <w:semiHidden/>
    <w:rPr>
      <w:rFonts w:ascii="Courier" w:hAnsi="Courier" w:cs="Courier"/>
      <w:lang w:val="x-none" w:eastAsia="cs-CZ"/>
    </w:rPr>
  </w:style>
  <w:style w:type="character" w:customStyle="1" w:styleId="TextkomentraChar1469">
    <w:name w:val="Text komentára Char1469"/>
    <w:aliases w:val="Char7 Char Char1470,Comment Text Char Char Char1470,Text komentára Char Char Char1470"/>
    <w:uiPriority w:val="99"/>
    <w:semiHidden/>
    <w:rPr>
      <w:rFonts w:ascii="Courier" w:hAnsi="Courier" w:cs="Courier"/>
      <w:lang w:val="x-none" w:eastAsia="cs-CZ"/>
    </w:rPr>
  </w:style>
  <w:style w:type="character" w:customStyle="1" w:styleId="TextkomentraChar1468">
    <w:name w:val="Text komentára Char1468"/>
    <w:aliases w:val="Char7 Char Char1469,Comment Text Char Char Char1469,Text komentára Char Char Char1469"/>
    <w:uiPriority w:val="99"/>
    <w:semiHidden/>
    <w:rPr>
      <w:rFonts w:ascii="Courier" w:hAnsi="Courier" w:cs="Courier"/>
      <w:lang w:val="x-none" w:eastAsia="cs-CZ"/>
    </w:rPr>
  </w:style>
  <w:style w:type="character" w:customStyle="1" w:styleId="TextkomentraChar1467">
    <w:name w:val="Text komentára Char1467"/>
    <w:aliases w:val="Char7 Char Char1468,Comment Text Char Char Char1468,Text komentára Char Char Char1468"/>
    <w:uiPriority w:val="99"/>
    <w:semiHidden/>
    <w:rPr>
      <w:rFonts w:ascii="Courier" w:hAnsi="Courier" w:cs="Courier"/>
      <w:lang w:val="x-none" w:eastAsia="cs-CZ"/>
    </w:rPr>
  </w:style>
  <w:style w:type="character" w:customStyle="1" w:styleId="TextkomentraChar1466">
    <w:name w:val="Text komentára Char1466"/>
    <w:aliases w:val="Char7 Char Char1467,Comment Text Char Char Char1467,Text komentára Char Char Char1467"/>
    <w:uiPriority w:val="99"/>
    <w:semiHidden/>
    <w:rPr>
      <w:rFonts w:ascii="Courier" w:hAnsi="Courier" w:cs="Courier"/>
      <w:lang w:val="x-none" w:eastAsia="cs-CZ"/>
    </w:rPr>
  </w:style>
  <w:style w:type="character" w:customStyle="1" w:styleId="TextkomentraChar1465">
    <w:name w:val="Text komentára Char1465"/>
    <w:aliases w:val="Char7 Char Char1466,Comment Text Char Char Char1466,Text komentára Char Char Char1466"/>
    <w:uiPriority w:val="99"/>
    <w:semiHidden/>
    <w:rPr>
      <w:rFonts w:ascii="Courier" w:hAnsi="Courier" w:cs="Courier"/>
      <w:lang w:val="x-none" w:eastAsia="cs-CZ"/>
    </w:rPr>
  </w:style>
  <w:style w:type="character" w:customStyle="1" w:styleId="TextkomentraChar1464">
    <w:name w:val="Text komentára Char1464"/>
    <w:aliases w:val="Char7 Char Char1465,Comment Text Char Char Char1465,Text komentára Char Char Char1465"/>
    <w:uiPriority w:val="99"/>
    <w:semiHidden/>
    <w:rPr>
      <w:rFonts w:ascii="Courier" w:hAnsi="Courier" w:cs="Courier"/>
      <w:lang w:val="x-none" w:eastAsia="cs-CZ"/>
    </w:rPr>
  </w:style>
  <w:style w:type="character" w:customStyle="1" w:styleId="TextkomentraChar1463">
    <w:name w:val="Text komentára Char1463"/>
    <w:aliases w:val="Char7 Char Char1464,Comment Text Char Char Char1464,Text komentára Char Char Char1464"/>
    <w:uiPriority w:val="99"/>
    <w:semiHidden/>
    <w:rPr>
      <w:rFonts w:ascii="Courier" w:hAnsi="Courier" w:cs="Courier"/>
      <w:lang w:val="x-none" w:eastAsia="cs-CZ"/>
    </w:rPr>
  </w:style>
  <w:style w:type="character" w:customStyle="1" w:styleId="TextkomentraChar1462">
    <w:name w:val="Text komentára Char1462"/>
    <w:aliases w:val="Char7 Char Char1463,Comment Text Char Char Char1463,Text komentára Char Char Char1463"/>
    <w:uiPriority w:val="99"/>
    <w:semiHidden/>
    <w:rPr>
      <w:rFonts w:ascii="Courier" w:hAnsi="Courier" w:cs="Courier"/>
      <w:lang w:val="x-none" w:eastAsia="cs-CZ"/>
    </w:rPr>
  </w:style>
  <w:style w:type="character" w:customStyle="1" w:styleId="TextkomentraChar1461">
    <w:name w:val="Text komentára Char1461"/>
    <w:aliases w:val="Char7 Char Char1462,Comment Text Char Char Char1462,Text komentára Char Char Char1462"/>
    <w:uiPriority w:val="99"/>
    <w:semiHidden/>
    <w:rPr>
      <w:rFonts w:ascii="Courier" w:hAnsi="Courier" w:cs="Courier"/>
      <w:lang w:val="x-none" w:eastAsia="cs-CZ"/>
    </w:rPr>
  </w:style>
  <w:style w:type="character" w:customStyle="1" w:styleId="TextkomentraChar1460">
    <w:name w:val="Text komentára Char1460"/>
    <w:aliases w:val="Char7 Char Char1461,Comment Text Char Char Char1461,Text komentára Char Char Char1461"/>
    <w:uiPriority w:val="99"/>
    <w:semiHidden/>
    <w:rPr>
      <w:rFonts w:ascii="Courier" w:hAnsi="Courier" w:cs="Courier"/>
      <w:lang w:val="x-none" w:eastAsia="cs-CZ"/>
    </w:rPr>
  </w:style>
  <w:style w:type="character" w:customStyle="1" w:styleId="TextkomentraChar1459">
    <w:name w:val="Text komentára Char1459"/>
    <w:aliases w:val="Char7 Char Char1460,Comment Text Char Char Char1460,Text komentára Char Char Char1460"/>
    <w:uiPriority w:val="99"/>
    <w:semiHidden/>
    <w:rPr>
      <w:rFonts w:ascii="Courier" w:hAnsi="Courier" w:cs="Courier"/>
      <w:lang w:val="x-none" w:eastAsia="cs-CZ"/>
    </w:rPr>
  </w:style>
  <w:style w:type="character" w:customStyle="1" w:styleId="TextkomentraChar1458">
    <w:name w:val="Text komentára Char1458"/>
    <w:aliases w:val="Char7 Char Char1459,Comment Text Char Char Char1459,Text komentára Char Char Char1459"/>
    <w:uiPriority w:val="99"/>
    <w:semiHidden/>
    <w:rPr>
      <w:rFonts w:ascii="Courier" w:hAnsi="Courier" w:cs="Courier"/>
      <w:lang w:val="x-none" w:eastAsia="cs-CZ"/>
    </w:rPr>
  </w:style>
  <w:style w:type="character" w:customStyle="1" w:styleId="TextkomentraChar1457">
    <w:name w:val="Text komentára Char1457"/>
    <w:aliases w:val="Char7 Char Char1458,Comment Text Char Char Char1458,Text komentára Char Char Char1458"/>
    <w:uiPriority w:val="99"/>
    <w:semiHidden/>
    <w:rPr>
      <w:rFonts w:ascii="Courier" w:hAnsi="Courier" w:cs="Courier"/>
      <w:lang w:val="x-none" w:eastAsia="cs-CZ"/>
    </w:rPr>
  </w:style>
  <w:style w:type="character" w:customStyle="1" w:styleId="TextkomentraChar1456">
    <w:name w:val="Text komentára Char1456"/>
    <w:aliases w:val="Char7 Char Char1457,Comment Text Char Char Char1457,Text komentára Char Char Char1457"/>
    <w:uiPriority w:val="99"/>
    <w:semiHidden/>
    <w:rPr>
      <w:rFonts w:ascii="Courier" w:hAnsi="Courier" w:cs="Courier"/>
      <w:lang w:val="x-none" w:eastAsia="cs-CZ"/>
    </w:rPr>
  </w:style>
  <w:style w:type="character" w:customStyle="1" w:styleId="TextkomentraChar1455">
    <w:name w:val="Text komentára Char1455"/>
    <w:aliases w:val="Char7 Char Char1456,Comment Text Char Char Char1456,Text komentára Char Char Char1456"/>
    <w:uiPriority w:val="99"/>
    <w:semiHidden/>
    <w:rPr>
      <w:rFonts w:ascii="Courier" w:hAnsi="Courier" w:cs="Courier"/>
      <w:lang w:val="x-none" w:eastAsia="cs-CZ"/>
    </w:rPr>
  </w:style>
  <w:style w:type="character" w:customStyle="1" w:styleId="TextkomentraChar1454">
    <w:name w:val="Text komentára Char1454"/>
    <w:aliases w:val="Char7 Char Char1455,Comment Text Char Char Char1455,Text komentára Char Char Char1455"/>
    <w:uiPriority w:val="99"/>
    <w:semiHidden/>
    <w:rPr>
      <w:rFonts w:ascii="Courier" w:hAnsi="Courier" w:cs="Courier"/>
      <w:lang w:val="x-none" w:eastAsia="cs-CZ"/>
    </w:rPr>
  </w:style>
  <w:style w:type="character" w:customStyle="1" w:styleId="TextkomentraChar1453">
    <w:name w:val="Text komentára Char1453"/>
    <w:aliases w:val="Char7 Char Char1454,Comment Text Char Char Char1454,Text komentára Char Char Char1454"/>
    <w:uiPriority w:val="99"/>
    <w:semiHidden/>
    <w:rPr>
      <w:rFonts w:ascii="Courier" w:hAnsi="Courier" w:cs="Courier"/>
      <w:lang w:val="x-none" w:eastAsia="cs-CZ"/>
    </w:rPr>
  </w:style>
  <w:style w:type="character" w:customStyle="1" w:styleId="TextkomentraChar1452">
    <w:name w:val="Text komentára Char1452"/>
    <w:aliases w:val="Char7 Char Char1453,Comment Text Char Char Char1453,Text komentára Char Char Char1453"/>
    <w:uiPriority w:val="99"/>
    <w:semiHidden/>
    <w:rPr>
      <w:rFonts w:ascii="Courier" w:hAnsi="Courier" w:cs="Courier"/>
      <w:lang w:val="x-none" w:eastAsia="cs-CZ"/>
    </w:rPr>
  </w:style>
  <w:style w:type="character" w:customStyle="1" w:styleId="TextkomentraChar1451">
    <w:name w:val="Text komentára Char1451"/>
    <w:aliases w:val="Char7 Char Char1452,Comment Text Char Char Char1452,Text komentára Char Char Char1452"/>
    <w:uiPriority w:val="99"/>
    <w:semiHidden/>
    <w:rPr>
      <w:rFonts w:ascii="Courier" w:hAnsi="Courier" w:cs="Courier"/>
      <w:lang w:val="x-none" w:eastAsia="cs-CZ"/>
    </w:rPr>
  </w:style>
  <w:style w:type="character" w:customStyle="1" w:styleId="TextkomentraChar1450">
    <w:name w:val="Text komentára Char1450"/>
    <w:aliases w:val="Char7 Char Char1451,Comment Text Char Char Char1451,Text komentára Char Char Char1451"/>
    <w:uiPriority w:val="99"/>
    <w:semiHidden/>
    <w:rPr>
      <w:rFonts w:ascii="Courier" w:hAnsi="Courier" w:cs="Courier"/>
      <w:lang w:val="x-none" w:eastAsia="cs-CZ"/>
    </w:rPr>
  </w:style>
  <w:style w:type="character" w:customStyle="1" w:styleId="TextkomentraChar1449">
    <w:name w:val="Text komentára Char1449"/>
    <w:aliases w:val="Char7 Char Char1450,Comment Text Char Char Char1450,Text komentára Char Char Char1450"/>
    <w:uiPriority w:val="99"/>
    <w:semiHidden/>
    <w:rPr>
      <w:rFonts w:ascii="Courier" w:hAnsi="Courier" w:cs="Courier"/>
      <w:lang w:val="x-none" w:eastAsia="cs-CZ"/>
    </w:rPr>
  </w:style>
  <w:style w:type="character" w:customStyle="1" w:styleId="TextkomentraChar1448">
    <w:name w:val="Text komentára Char1448"/>
    <w:aliases w:val="Char7 Char Char1449,Comment Text Char Char Char1449,Text komentára Char Char Char1449"/>
    <w:uiPriority w:val="99"/>
    <w:semiHidden/>
    <w:rPr>
      <w:rFonts w:ascii="Courier" w:hAnsi="Courier" w:cs="Courier"/>
      <w:lang w:val="x-none" w:eastAsia="cs-CZ"/>
    </w:rPr>
  </w:style>
  <w:style w:type="character" w:customStyle="1" w:styleId="TextkomentraChar1447">
    <w:name w:val="Text komentára Char1447"/>
    <w:aliases w:val="Char7 Char Char1448,Comment Text Char Char Char1448,Text komentára Char Char Char1448"/>
    <w:uiPriority w:val="99"/>
    <w:semiHidden/>
    <w:rPr>
      <w:rFonts w:ascii="Courier" w:hAnsi="Courier" w:cs="Courier"/>
      <w:lang w:val="x-none" w:eastAsia="cs-CZ"/>
    </w:rPr>
  </w:style>
  <w:style w:type="character" w:customStyle="1" w:styleId="TextkomentraChar1446">
    <w:name w:val="Text komentára Char1446"/>
    <w:aliases w:val="Char7 Char Char1447,Comment Text Char Char Char1447,Text komentára Char Char Char1447"/>
    <w:uiPriority w:val="99"/>
    <w:semiHidden/>
    <w:rPr>
      <w:rFonts w:ascii="Courier" w:hAnsi="Courier" w:cs="Courier"/>
      <w:lang w:val="x-none" w:eastAsia="cs-CZ"/>
    </w:rPr>
  </w:style>
  <w:style w:type="character" w:customStyle="1" w:styleId="TextkomentraChar1445">
    <w:name w:val="Text komentára Char1445"/>
    <w:aliases w:val="Char7 Char Char1446,Comment Text Char Char Char1446,Text komentára Char Char Char1446"/>
    <w:uiPriority w:val="99"/>
    <w:semiHidden/>
    <w:rPr>
      <w:rFonts w:ascii="Courier" w:hAnsi="Courier" w:cs="Courier"/>
      <w:lang w:val="x-none" w:eastAsia="cs-CZ"/>
    </w:rPr>
  </w:style>
  <w:style w:type="character" w:customStyle="1" w:styleId="TextkomentraChar1444">
    <w:name w:val="Text komentára Char1444"/>
    <w:aliases w:val="Char7 Char Char1445,Comment Text Char Char Char1445,Text komentára Char Char Char1445"/>
    <w:uiPriority w:val="99"/>
    <w:semiHidden/>
    <w:rPr>
      <w:rFonts w:ascii="Courier" w:hAnsi="Courier" w:cs="Courier"/>
      <w:lang w:val="x-none" w:eastAsia="cs-CZ"/>
    </w:rPr>
  </w:style>
  <w:style w:type="character" w:customStyle="1" w:styleId="TextkomentraChar1443">
    <w:name w:val="Text komentára Char1443"/>
    <w:aliases w:val="Char7 Char Char1444,Comment Text Char Char Char1444,Text komentára Char Char Char1444"/>
    <w:uiPriority w:val="99"/>
    <w:semiHidden/>
    <w:rPr>
      <w:rFonts w:ascii="Courier" w:hAnsi="Courier" w:cs="Courier"/>
      <w:lang w:val="x-none" w:eastAsia="cs-CZ"/>
    </w:rPr>
  </w:style>
  <w:style w:type="character" w:customStyle="1" w:styleId="TextkomentraChar1442">
    <w:name w:val="Text komentára Char1442"/>
    <w:aliases w:val="Char7 Char Char1443,Comment Text Char Char Char1443,Text komentára Char Char Char1443"/>
    <w:uiPriority w:val="99"/>
    <w:semiHidden/>
    <w:rPr>
      <w:rFonts w:ascii="Courier" w:hAnsi="Courier" w:cs="Courier"/>
      <w:lang w:val="x-none" w:eastAsia="cs-CZ"/>
    </w:rPr>
  </w:style>
  <w:style w:type="character" w:customStyle="1" w:styleId="TextkomentraChar1441">
    <w:name w:val="Text komentára Char1441"/>
    <w:aliases w:val="Char7 Char Char1442,Comment Text Char Char Char1442,Text komentára Char Char Char1442"/>
    <w:uiPriority w:val="99"/>
    <w:semiHidden/>
    <w:rPr>
      <w:rFonts w:ascii="Courier" w:hAnsi="Courier" w:cs="Courier"/>
      <w:lang w:val="x-none" w:eastAsia="cs-CZ"/>
    </w:rPr>
  </w:style>
  <w:style w:type="character" w:customStyle="1" w:styleId="TextkomentraChar1440">
    <w:name w:val="Text komentára Char1440"/>
    <w:aliases w:val="Char7 Char Char1441,Comment Text Char Char Char1441,Text komentára Char Char Char1441"/>
    <w:uiPriority w:val="99"/>
    <w:semiHidden/>
    <w:rPr>
      <w:rFonts w:ascii="Courier" w:hAnsi="Courier" w:cs="Courier"/>
      <w:lang w:val="x-none" w:eastAsia="cs-CZ"/>
    </w:rPr>
  </w:style>
  <w:style w:type="character" w:customStyle="1" w:styleId="TextkomentraChar1439">
    <w:name w:val="Text komentára Char1439"/>
    <w:aliases w:val="Char7 Char Char1440,Comment Text Char Char Char1440,Text komentára Char Char Char1440"/>
    <w:uiPriority w:val="99"/>
    <w:semiHidden/>
    <w:rPr>
      <w:rFonts w:ascii="Courier" w:hAnsi="Courier" w:cs="Courier"/>
      <w:lang w:val="x-none" w:eastAsia="cs-CZ"/>
    </w:rPr>
  </w:style>
  <w:style w:type="character" w:customStyle="1" w:styleId="TextkomentraChar1438">
    <w:name w:val="Text komentára Char1438"/>
    <w:aliases w:val="Char7 Char Char1439,Comment Text Char Char Char1439,Text komentára Char Char Char1439"/>
    <w:uiPriority w:val="99"/>
    <w:semiHidden/>
    <w:rPr>
      <w:rFonts w:ascii="Courier" w:hAnsi="Courier" w:cs="Courier"/>
      <w:lang w:val="x-none" w:eastAsia="cs-CZ"/>
    </w:rPr>
  </w:style>
  <w:style w:type="character" w:customStyle="1" w:styleId="TextkomentraChar1437">
    <w:name w:val="Text komentára Char1437"/>
    <w:aliases w:val="Char7 Char Char1438,Comment Text Char Char Char1438,Text komentára Char Char Char1438"/>
    <w:uiPriority w:val="99"/>
    <w:semiHidden/>
    <w:rPr>
      <w:rFonts w:ascii="Courier" w:hAnsi="Courier" w:cs="Courier"/>
      <w:lang w:val="x-none" w:eastAsia="cs-CZ"/>
    </w:rPr>
  </w:style>
  <w:style w:type="character" w:customStyle="1" w:styleId="TextkomentraChar1436">
    <w:name w:val="Text komentára Char1436"/>
    <w:aliases w:val="Char7 Char Char1437,Comment Text Char Char Char1437,Text komentára Char Char Char1437"/>
    <w:uiPriority w:val="99"/>
    <w:semiHidden/>
    <w:rPr>
      <w:rFonts w:ascii="Courier" w:hAnsi="Courier" w:cs="Courier"/>
      <w:lang w:val="x-none" w:eastAsia="cs-CZ"/>
    </w:rPr>
  </w:style>
  <w:style w:type="character" w:customStyle="1" w:styleId="TextkomentraChar1435">
    <w:name w:val="Text komentára Char1435"/>
    <w:aliases w:val="Char7 Char Char1436,Comment Text Char Char Char1436,Text komentára Char Char Char1436"/>
    <w:uiPriority w:val="99"/>
    <w:semiHidden/>
    <w:rPr>
      <w:rFonts w:ascii="Courier" w:hAnsi="Courier" w:cs="Courier"/>
      <w:lang w:val="x-none" w:eastAsia="cs-CZ"/>
    </w:rPr>
  </w:style>
  <w:style w:type="character" w:customStyle="1" w:styleId="TextkomentraChar1434">
    <w:name w:val="Text komentára Char1434"/>
    <w:aliases w:val="Char7 Char Char1435,Comment Text Char Char Char1435,Text komentára Char Char Char1435"/>
    <w:uiPriority w:val="99"/>
    <w:semiHidden/>
    <w:rPr>
      <w:rFonts w:ascii="Courier" w:hAnsi="Courier" w:cs="Courier"/>
      <w:lang w:val="x-none" w:eastAsia="cs-CZ"/>
    </w:rPr>
  </w:style>
  <w:style w:type="character" w:customStyle="1" w:styleId="TextkomentraChar1433">
    <w:name w:val="Text komentára Char1433"/>
    <w:aliases w:val="Char7 Char Char1434,Comment Text Char Char Char1434,Text komentára Char Char Char1434"/>
    <w:uiPriority w:val="99"/>
    <w:semiHidden/>
    <w:rPr>
      <w:rFonts w:ascii="Courier" w:hAnsi="Courier" w:cs="Courier"/>
      <w:lang w:val="x-none" w:eastAsia="cs-CZ"/>
    </w:rPr>
  </w:style>
  <w:style w:type="character" w:customStyle="1" w:styleId="TextkomentraChar1432">
    <w:name w:val="Text komentára Char1432"/>
    <w:aliases w:val="Char7 Char Char1433,Comment Text Char Char Char1433,Text komentára Char Char Char1433"/>
    <w:uiPriority w:val="99"/>
    <w:semiHidden/>
    <w:rPr>
      <w:rFonts w:ascii="Courier" w:hAnsi="Courier" w:cs="Courier"/>
      <w:lang w:val="x-none" w:eastAsia="cs-CZ"/>
    </w:rPr>
  </w:style>
  <w:style w:type="character" w:customStyle="1" w:styleId="TextkomentraChar1431">
    <w:name w:val="Text komentára Char1431"/>
    <w:aliases w:val="Char7 Char Char1432,Comment Text Char Char Char1432,Text komentára Char Char Char1432"/>
    <w:uiPriority w:val="99"/>
    <w:semiHidden/>
    <w:rPr>
      <w:rFonts w:ascii="Courier" w:hAnsi="Courier" w:cs="Courier"/>
      <w:lang w:val="x-none" w:eastAsia="cs-CZ"/>
    </w:rPr>
  </w:style>
  <w:style w:type="character" w:customStyle="1" w:styleId="TextkomentraChar1430">
    <w:name w:val="Text komentára Char1430"/>
    <w:aliases w:val="Char7 Char Char1431,Comment Text Char Char Char1431,Text komentára Char Char Char1431"/>
    <w:uiPriority w:val="99"/>
    <w:semiHidden/>
    <w:rPr>
      <w:rFonts w:ascii="Courier" w:hAnsi="Courier" w:cs="Courier"/>
      <w:lang w:val="x-none" w:eastAsia="cs-CZ"/>
    </w:rPr>
  </w:style>
  <w:style w:type="character" w:customStyle="1" w:styleId="TextkomentraChar1429">
    <w:name w:val="Text komentára Char1429"/>
    <w:aliases w:val="Char7 Char Char1430,Comment Text Char Char Char1430,Text komentára Char Char Char1430"/>
    <w:uiPriority w:val="99"/>
    <w:semiHidden/>
    <w:rPr>
      <w:rFonts w:ascii="Courier" w:hAnsi="Courier" w:cs="Courier"/>
      <w:lang w:val="x-none" w:eastAsia="cs-CZ"/>
    </w:rPr>
  </w:style>
  <w:style w:type="character" w:customStyle="1" w:styleId="TextkomentraChar1428">
    <w:name w:val="Text komentára Char1428"/>
    <w:aliases w:val="Char7 Char Char1429,Comment Text Char Char Char1429,Text komentára Char Char Char1429"/>
    <w:uiPriority w:val="99"/>
    <w:semiHidden/>
    <w:rPr>
      <w:rFonts w:ascii="Courier" w:hAnsi="Courier" w:cs="Courier"/>
      <w:lang w:val="x-none" w:eastAsia="cs-CZ"/>
    </w:rPr>
  </w:style>
  <w:style w:type="character" w:customStyle="1" w:styleId="TextkomentraChar1427">
    <w:name w:val="Text komentára Char1427"/>
    <w:aliases w:val="Char7 Char Char1428,Comment Text Char Char Char1428,Text komentára Char Char Char1428"/>
    <w:uiPriority w:val="99"/>
    <w:semiHidden/>
    <w:rPr>
      <w:rFonts w:ascii="Courier" w:hAnsi="Courier" w:cs="Courier"/>
      <w:lang w:val="x-none" w:eastAsia="cs-CZ"/>
    </w:rPr>
  </w:style>
  <w:style w:type="character" w:customStyle="1" w:styleId="TextkomentraChar1426">
    <w:name w:val="Text komentára Char1426"/>
    <w:aliases w:val="Char7 Char Char1427,Comment Text Char Char Char1427,Text komentára Char Char Char1427"/>
    <w:uiPriority w:val="99"/>
    <w:semiHidden/>
    <w:rPr>
      <w:rFonts w:ascii="Courier" w:hAnsi="Courier" w:cs="Courier"/>
      <w:lang w:val="x-none" w:eastAsia="cs-CZ"/>
    </w:rPr>
  </w:style>
  <w:style w:type="character" w:customStyle="1" w:styleId="TextkomentraChar1425">
    <w:name w:val="Text komentára Char1425"/>
    <w:aliases w:val="Char7 Char Char1426,Comment Text Char Char Char1426,Text komentára Char Char Char1426"/>
    <w:uiPriority w:val="99"/>
    <w:semiHidden/>
    <w:rPr>
      <w:rFonts w:ascii="Courier" w:hAnsi="Courier" w:cs="Courier"/>
      <w:lang w:val="x-none" w:eastAsia="cs-CZ"/>
    </w:rPr>
  </w:style>
  <w:style w:type="character" w:customStyle="1" w:styleId="TextkomentraChar1424">
    <w:name w:val="Text komentára Char1424"/>
    <w:aliases w:val="Char7 Char Char1425,Comment Text Char Char Char1425,Text komentára Char Char Char1425"/>
    <w:uiPriority w:val="99"/>
    <w:semiHidden/>
    <w:rPr>
      <w:rFonts w:ascii="Courier" w:hAnsi="Courier" w:cs="Courier"/>
      <w:lang w:val="x-none" w:eastAsia="cs-CZ"/>
    </w:rPr>
  </w:style>
  <w:style w:type="character" w:customStyle="1" w:styleId="TextkomentraChar1423">
    <w:name w:val="Text komentára Char1423"/>
    <w:aliases w:val="Char7 Char Char1424,Comment Text Char Char Char1424,Text komentára Char Char Char1424"/>
    <w:uiPriority w:val="99"/>
    <w:semiHidden/>
    <w:rPr>
      <w:rFonts w:ascii="Courier" w:hAnsi="Courier" w:cs="Courier"/>
      <w:lang w:val="x-none" w:eastAsia="cs-CZ"/>
    </w:rPr>
  </w:style>
  <w:style w:type="character" w:customStyle="1" w:styleId="TextkomentraChar1422">
    <w:name w:val="Text komentára Char1422"/>
    <w:aliases w:val="Char7 Char Char1423,Comment Text Char Char Char1423,Text komentára Char Char Char1423"/>
    <w:uiPriority w:val="99"/>
    <w:semiHidden/>
    <w:rPr>
      <w:rFonts w:ascii="Courier" w:hAnsi="Courier" w:cs="Courier"/>
      <w:lang w:val="x-none" w:eastAsia="cs-CZ"/>
    </w:rPr>
  </w:style>
  <w:style w:type="character" w:customStyle="1" w:styleId="TextkomentraChar1421">
    <w:name w:val="Text komentára Char1421"/>
    <w:aliases w:val="Char7 Char Char1422,Comment Text Char Char Char1422,Text komentára Char Char Char1422"/>
    <w:uiPriority w:val="99"/>
    <w:semiHidden/>
    <w:rPr>
      <w:rFonts w:ascii="Courier" w:hAnsi="Courier" w:cs="Courier"/>
      <w:lang w:val="x-none" w:eastAsia="cs-CZ"/>
    </w:rPr>
  </w:style>
  <w:style w:type="character" w:customStyle="1" w:styleId="TextkomentraChar1420">
    <w:name w:val="Text komentára Char1420"/>
    <w:aliases w:val="Char7 Char Char1421,Comment Text Char Char Char1421,Text komentára Char Char Char1421"/>
    <w:uiPriority w:val="99"/>
    <w:semiHidden/>
    <w:rPr>
      <w:rFonts w:ascii="Courier" w:hAnsi="Courier" w:cs="Courier"/>
      <w:lang w:val="x-none" w:eastAsia="cs-CZ"/>
    </w:rPr>
  </w:style>
  <w:style w:type="character" w:customStyle="1" w:styleId="TextkomentraChar1419">
    <w:name w:val="Text komentára Char1419"/>
    <w:aliases w:val="Char7 Char Char1420,Comment Text Char Char Char1420,Text komentára Char Char Char1420"/>
    <w:uiPriority w:val="99"/>
    <w:semiHidden/>
    <w:rPr>
      <w:rFonts w:ascii="Courier" w:hAnsi="Courier" w:cs="Courier"/>
      <w:lang w:val="x-none" w:eastAsia="cs-CZ"/>
    </w:rPr>
  </w:style>
  <w:style w:type="character" w:customStyle="1" w:styleId="TextkomentraChar1418">
    <w:name w:val="Text komentára Char1418"/>
    <w:aliases w:val="Char7 Char Char1419,Comment Text Char Char Char1419,Text komentára Char Char Char1419"/>
    <w:uiPriority w:val="99"/>
    <w:semiHidden/>
    <w:rPr>
      <w:rFonts w:ascii="Courier" w:hAnsi="Courier" w:cs="Courier"/>
      <w:lang w:val="x-none" w:eastAsia="cs-CZ"/>
    </w:rPr>
  </w:style>
  <w:style w:type="character" w:customStyle="1" w:styleId="TextkomentraChar1417">
    <w:name w:val="Text komentára Char1417"/>
    <w:aliases w:val="Char7 Char Char1418,Comment Text Char Char Char1418,Text komentára Char Char Char1418"/>
    <w:uiPriority w:val="99"/>
    <w:semiHidden/>
    <w:rPr>
      <w:rFonts w:ascii="Courier" w:hAnsi="Courier" w:cs="Courier"/>
      <w:lang w:val="x-none" w:eastAsia="cs-CZ"/>
    </w:rPr>
  </w:style>
  <w:style w:type="character" w:customStyle="1" w:styleId="TextkomentraChar1416">
    <w:name w:val="Text komentára Char1416"/>
    <w:aliases w:val="Char7 Char Char1417,Comment Text Char Char Char1417,Text komentára Char Char Char1417"/>
    <w:uiPriority w:val="99"/>
    <w:semiHidden/>
    <w:rPr>
      <w:rFonts w:ascii="Courier" w:hAnsi="Courier" w:cs="Courier"/>
      <w:lang w:val="x-none" w:eastAsia="cs-CZ"/>
    </w:rPr>
  </w:style>
  <w:style w:type="character" w:customStyle="1" w:styleId="TextkomentraChar1415">
    <w:name w:val="Text komentára Char1415"/>
    <w:aliases w:val="Char7 Char Char1416,Comment Text Char Char Char1416,Text komentára Char Char Char1416"/>
    <w:uiPriority w:val="99"/>
    <w:semiHidden/>
    <w:rPr>
      <w:rFonts w:ascii="Courier" w:hAnsi="Courier" w:cs="Courier"/>
      <w:lang w:val="x-none" w:eastAsia="cs-CZ"/>
    </w:rPr>
  </w:style>
  <w:style w:type="character" w:customStyle="1" w:styleId="TextkomentraChar1414">
    <w:name w:val="Text komentára Char1414"/>
    <w:aliases w:val="Char7 Char Char1415,Comment Text Char Char Char1415,Text komentára Char Char Char1415"/>
    <w:uiPriority w:val="99"/>
    <w:semiHidden/>
    <w:rPr>
      <w:rFonts w:ascii="Courier" w:hAnsi="Courier" w:cs="Courier"/>
      <w:lang w:val="x-none" w:eastAsia="cs-CZ"/>
    </w:rPr>
  </w:style>
  <w:style w:type="character" w:customStyle="1" w:styleId="TextkomentraChar1413">
    <w:name w:val="Text komentára Char1413"/>
    <w:aliases w:val="Char7 Char Char1414,Comment Text Char Char Char1414,Text komentára Char Char Char1414"/>
    <w:uiPriority w:val="99"/>
    <w:semiHidden/>
    <w:rPr>
      <w:rFonts w:ascii="Courier" w:hAnsi="Courier" w:cs="Courier"/>
      <w:lang w:val="x-none" w:eastAsia="cs-CZ"/>
    </w:rPr>
  </w:style>
  <w:style w:type="character" w:customStyle="1" w:styleId="TextkomentraChar1412">
    <w:name w:val="Text komentára Char1412"/>
    <w:aliases w:val="Char7 Char Char1413,Comment Text Char Char Char1413,Text komentára Char Char Char1413"/>
    <w:uiPriority w:val="99"/>
    <w:semiHidden/>
    <w:rPr>
      <w:rFonts w:ascii="Courier" w:hAnsi="Courier" w:cs="Courier"/>
      <w:lang w:val="x-none" w:eastAsia="cs-CZ"/>
    </w:rPr>
  </w:style>
  <w:style w:type="character" w:customStyle="1" w:styleId="TextkomentraChar1411">
    <w:name w:val="Text komentára Char1411"/>
    <w:aliases w:val="Char7 Char Char1412,Comment Text Char Char Char1412,Text komentára Char Char Char1412"/>
    <w:uiPriority w:val="99"/>
    <w:semiHidden/>
    <w:rPr>
      <w:rFonts w:ascii="Courier" w:hAnsi="Courier" w:cs="Courier"/>
      <w:lang w:val="x-none" w:eastAsia="cs-CZ"/>
    </w:rPr>
  </w:style>
  <w:style w:type="character" w:customStyle="1" w:styleId="TextkomentraChar1410">
    <w:name w:val="Text komentára Char1410"/>
    <w:aliases w:val="Char7 Char Char1411,Comment Text Char Char Char1411,Text komentára Char Char Char1411"/>
    <w:uiPriority w:val="99"/>
    <w:semiHidden/>
    <w:rPr>
      <w:rFonts w:ascii="Courier" w:hAnsi="Courier" w:cs="Courier"/>
      <w:lang w:val="x-none" w:eastAsia="cs-CZ"/>
    </w:rPr>
  </w:style>
  <w:style w:type="character" w:customStyle="1" w:styleId="TextkomentraChar1409">
    <w:name w:val="Text komentára Char1409"/>
    <w:aliases w:val="Char7 Char Char1410,Comment Text Char Char Char1410,Text komentára Char Char Char1410"/>
    <w:uiPriority w:val="99"/>
    <w:semiHidden/>
    <w:rPr>
      <w:rFonts w:ascii="Courier" w:hAnsi="Courier" w:cs="Courier"/>
      <w:lang w:val="x-none" w:eastAsia="cs-CZ"/>
    </w:rPr>
  </w:style>
  <w:style w:type="character" w:customStyle="1" w:styleId="TextkomentraChar1408">
    <w:name w:val="Text komentára Char1408"/>
    <w:aliases w:val="Char7 Char Char1409,Comment Text Char Char Char1409,Text komentára Char Char Char1409"/>
    <w:uiPriority w:val="99"/>
    <w:semiHidden/>
    <w:rPr>
      <w:rFonts w:ascii="Courier" w:hAnsi="Courier" w:cs="Courier"/>
      <w:lang w:val="x-none" w:eastAsia="cs-CZ"/>
    </w:rPr>
  </w:style>
  <w:style w:type="character" w:customStyle="1" w:styleId="TextkomentraChar1407">
    <w:name w:val="Text komentára Char1407"/>
    <w:aliases w:val="Char7 Char Char1408,Comment Text Char Char Char1408,Text komentára Char Char Char1408"/>
    <w:uiPriority w:val="99"/>
    <w:semiHidden/>
    <w:rPr>
      <w:rFonts w:ascii="Courier" w:hAnsi="Courier" w:cs="Courier"/>
      <w:lang w:val="x-none" w:eastAsia="cs-CZ"/>
    </w:rPr>
  </w:style>
  <w:style w:type="character" w:customStyle="1" w:styleId="TextkomentraChar1406">
    <w:name w:val="Text komentára Char1406"/>
    <w:aliases w:val="Char7 Char Char1407,Comment Text Char Char Char1407,Text komentára Char Char Char1407"/>
    <w:uiPriority w:val="99"/>
    <w:semiHidden/>
    <w:rPr>
      <w:rFonts w:ascii="Courier" w:hAnsi="Courier" w:cs="Courier"/>
      <w:lang w:val="x-none" w:eastAsia="cs-CZ"/>
    </w:rPr>
  </w:style>
  <w:style w:type="character" w:customStyle="1" w:styleId="TextkomentraChar1405">
    <w:name w:val="Text komentára Char1405"/>
    <w:aliases w:val="Char7 Char Char1406,Comment Text Char Char Char1406,Text komentára Char Char Char1406"/>
    <w:uiPriority w:val="99"/>
    <w:semiHidden/>
    <w:rPr>
      <w:rFonts w:ascii="Courier" w:hAnsi="Courier" w:cs="Courier"/>
      <w:lang w:val="x-none" w:eastAsia="cs-CZ"/>
    </w:rPr>
  </w:style>
  <w:style w:type="character" w:customStyle="1" w:styleId="TextkomentraChar1404">
    <w:name w:val="Text komentára Char1404"/>
    <w:aliases w:val="Char7 Char Char1405,Comment Text Char Char Char1405,Text komentára Char Char Char1405"/>
    <w:uiPriority w:val="99"/>
    <w:semiHidden/>
    <w:rPr>
      <w:rFonts w:ascii="Courier" w:hAnsi="Courier" w:cs="Courier"/>
      <w:lang w:val="x-none" w:eastAsia="cs-CZ"/>
    </w:rPr>
  </w:style>
  <w:style w:type="character" w:customStyle="1" w:styleId="TextkomentraChar1403">
    <w:name w:val="Text komentára Char1403"/>
    <w:aliases w:val="Char7 Char Char1404,Comment Text Char Char Char1404,Text komentára Char Char Char1404"/>
    <w:uiPriority w:val="99"/>
    <w:semiHidden/>
    <w:rPr>
      <w:rFonts w:ascii="Courier" w:hAnsi="Courier" w:cs="Courier"/>
      <w:lang w:val="x-none" w:eastAsia="cs-CZ"/>
    </w:rPr>
  </w:style>
  <w:style w:type="character" w:customStyle="1" w:styleId="TextkomentraChar1402">
    <w:name w:val="Text komentára Char1402"/>
    <w:aliases w:val="Char7 Char Char1403,Comment Text Char Char Char1403,Text komentára Char Char Char1403"/>
    <w:uiPriority w:val="99"/>
    <w:semiHidden/>
    <w:rPr>
      <w:rFonts w:ascii="Courier" w:hAnsi="Courier" w:cs="Courier"/>
      <w:lang w:val="x-none" w:eastAsia="cs-CZ"/>
    </w:rPr>
  </w:style>
  <w:style w:type="character" w:customStyle="1" w:styleId="TextkomentraChar1401">
    <w:name w:val="Text komentára Char1401"/>
    <w:aliases w:val="Char7 Char Char1402,Comment Text Char Char Char1402,Text komentára Char Char Char1402"/>
    <w:uiPriority w:val="99"/>
    <w:semiHidden/>
    <w:rPr>
      <w:rFonts w:ascii="Courier" w:hAnsi="Courier" w:cs="Courier"/>
      <w:lang w:val="x-none" w:eastAsia="cs-CZ"/>
    </w:rPr>
  </w:style>
  <w:style w:type="character" w:customStyle="1" w:styleId="TextkomentraChar1400">
    <w:name w:val="Text komentára Char1400"/>
    <w:aliases w:val="Char7 Char Char1401,Comment Text Char Char Char1401,Text komentára Char Char Char1401"/>
    <w:uiPriority w:val="99"/>
    <w:semiHidden/>
    <w:rPr>
      <w:rFonts w:ascii="Courier" w:hAnsi="Courier" w:cs="Courier"/>
      <w:lang w:val="x-none" w:eastAsia="cs-CZ"/>
    </w:rPr>
  </w:style>
  <w:style w:type="character" w:customStyle="1" w:styleId="TextkomentraChar1399">
    <w:name w:val="Text komentára Char1399"/>
    <w:aliases w:val="Char7 Char Char1400,Comment Text Char Char Char1400,Text komentára Char Char Char1400"/>
    <w:uiPriority w:val="99"/>
    <w:semiHidden/>
    <w:rPr>
      <w:rFonts w:ascii="Courier" w:hAnsi="Courier" w:cs="Courier"/>
      <w:lang w:val="x-none" w:eastAsia="cs-CZ"/>
    </w:rPr>
  </w:style>
  <w:style w:type="character" w:customStyle="1" w:styleId="TextkomentraChar1398">
    <w:name w:val="Text komentára Char1398"/>
    <w:aliases w:val="Char7 Char Char1399,Comment Text Char Char Char1399,Text komentára Char Char Char1399"/>
    <w:uiPriority w:val="99"/>
    <w:semiHidden/>
    <w:rPr>
      <w:rFonts w:ascii="Courier" w:hAnsi="Courier" w:cs="Courier"/>
      <w:lang w:val="x-none" w:eastAsia="cs-CZ"/>
    </w:rPr>
  </w:style>
  <w:style w:type="character" w:customStyle="1" w:styleId="TextkomentraChar1397">
    <w:name w:val="Text komentára Char1397"/>
    <w:aliases w:val="Char7 Char Char1398,Comment Text Char Char Char1398,Text komentára Char Char Char1398"/>
    <w:uiPriority w:val="99"/>
    <w:semiHidden/>
    <w:rPr>
      <w:rFonts w:ascii="Courier" w:hAnsi="Courier" w:cs="Courier"/>
      <w:lang w:val="x-none" w:eastAsia="cs-CZ"/>
    </w:rPr>
  </w:style>
  <w:style w:type="character" w:customStyle="1" w:styleId="TextkomentraChar1396">
    <w:name w:val="Text komentára Char1396"/>
    <w:aliases w:val="Char7 Char Char1397,Comment Text Char Char Char1397,Text komentára Char Char Char1397"/>
    <w:uiPriority w:val="99"/>
    <w:semiHidden/>
    <w:rPr>
      <w:rFonts w:ascii="Courier" w:hAnsi="Courier" w:cs="Courier"/>
      <w:lang w:val="x-none" w:eastAsia="cs-CZ"/>
    </w:rPr>
  </w:style>
  <w:style w:type="character" w:customStyle="1" w:styleId="TextkomentraChar1395">
    <w:name w:val="Text komentára Char1395"/>
    <w:aliases w:val="Char7 Char Char1396,Comment Text Char Char Char1396,Text komentára Char Char Char1396"/>
    <w:uiPriority w:val="99"/>
    <w:semiHidden/>
    <w:rPr>
      <w:rFonts w:ascii="Courier" w:hAnsi="Courier" w:cs="Courier"/>
      <w:lang w:val="x-none" w:eastAsia="cs-CZ"/>
    </w:rPr>
  </w:style>
  <w:style w:type="character" w:customStyle="1" w:styleId="TextkomentraChar1394">
    <w:name w:val="Text komentára Char1394"/>
    <w:aliases w:val="Char7 Char Char1395,Comment Text Char Char Char1395,Text komentára Char Char Char1395"/>
    <w:uiPriority w:val="99"/>
    <w:semiHidden/>
    <w:rPr>
      <w:rFonts w:ascii="Courier" w:hAnsi="Courier" w:cs="Courier"/>
      <w:lang w:val="x-none" w:eastAsia="cs-CZ"/>
    </w:rPr>
  </w:style>
  <w:style w:type="character" w:customStyle="1" w:styleId="TextkomentraChar1393">
    <w:name w:val="Text komentára Char1393"/>
    <w:aliases w:val="Char7 Char Char1394,Comment Text Char Char Char1394,Text komentára Char Char Char1394"/>
    <w:uiPriority w:val="99"/>
    <w:semiHidden/>
    <w:rPr>
      <w:rFonts w:ascii="Courier" w:hAnsi="Courier" w:cs="Courier"/>
      <w:lang w:val="x-none" w:eastAsia="cs-CZ"/>
    </w:rPr>
  </w:style>
  <w:style w:type="character" w:customStyle="1" w:styleId="TextkomentraChar1392">
    <w:name w:val="Text komentára Char1392"/>
    <w:aliases w:val="Char7 Char Char1393,Comment Text Char Char Char1393,Text komentára Char Char Char1393"/>
    <w:uiPriority w:val="99"/>
    <w:semiHidden/>
    <w:rPr>
      <w:rFonts w:ascii="Courier" w:hAnsi="Courier" w:cs="Courier"/>
      <w:lang w:val="x-none" w:eastAsia="cs-CZ"/>
    </w:rPr>
  </w:style>
  <w:style w:type="character" w:customStyle="1" w:styleId="TextkomentraChar1391">
    <w:name w:val="Text komentára Char1391"/>
    <w:aliases w:val="Char7 Char Char1392,Comment Text Char Char Char1392,Text komentára Char Char Char1392"/>
    <w:uiPriority w:val="99"/>
    <w:semiHidden/>
    <w:rPr>
      <w:rFonts w:ascii="Courier" w:hAnsi="Courier" w:cs="Courier"/>
      <w:lang w:val="x-none" w:eastAsia="cs-CZ"/>
    </w:rPr>
  </w:style>
  <w:style w:type="character" w:customStyle="1" w:styleId="TextkomentraChar1390">
    <w:name w:val="Text komentára Char1390"/>
    <w:aliases w:val="Char7 Char Char1391,Comment Text Char Char Char1391,Text komentára Char Char Char1391"/>
    <w:uiPriority w:val="99"/>
    <w:semiHidden/>
    <w:rPr>
      <w:rFonts w:ascii="Courier" w:hAnsi="Courier" w:cs="Courier"/>
      <w:lang w:val="x-none" w:eastAsia="cs-CZ"/>
    </w:rPr>
  </w:style>
  <w:style w:type="character" w:customStyle="1" w:styleId="TextkomentraChar1389">
    <w:name w:val="Text komentára Char1389"/>
    <w:aliases w:val="Char7 Char Char1390,Comment Text Char Char Char1390,Text komentára Char Char Char1390"/>
    <w:uiPriority w:val="99"/>
    <w:semiHidden/>
    <w:rPr>
      <w:rFonts w:ascii="Courier" w:hAnsi="Courier" w:cs="Courier"/>
      <w:lang w:val="x-none" w:eastAsia="cs-CZ"/>
    </w:rPr>
  </w:style>
  <w:style w:type="character" w:customStyle="1" w:styleId="TextkomentraChar1388">
    <w:name w:val="Text komentára Char1388"/>
    <w:aliases w:val="Char7 Char Char1389,Comment Text Char Char Char1389,Text komentára Char Char Char1389"/>
    <w:uiPriority w:val="99"/>
    <w:semiHidden/>
    <w:rPr>
      <w:rFonts w:ascii="Courier" w:hAnsi="Courier" w:cs="Courier"/>
      <w:lang w:val="x-none" w:eastAsia="cs-CZ"/>
    </w:rPr>
  </w:style>
  <w:style w:type="character" w:customStyle="1" w:styleId="TextkomentraChar1387">
    <w:name w:val="Text komentára Char1387"/>
    <w:aliases w:val="Char7 Char Char1388,Comment Text Char Char Char1388,Text komentára Char Char Char1388"/>
    <w:uiPriority w:val="99"/>
    <w:semiHidden/>
    <w:rPr>
      <w:rFonts w:ascii="Courier" w:hAnsi="Courier" w:cs="Courier"/>
      <w:lang w:val="x-none" w:eastAsia="cs-CZ"/>
    </w:rPr>
  </w:style>
  <w:style w:type="character" w:customStyle="1" w:styleId="TextkomentraChar1386">
    <w:name w:val="Text komentára Char1386"/>
    <w:aliases w:val="Char7 Char Char1387,Comment Text Char Char Char1387,Text komentára Char Char Char1387"/>
    <w:uiPriority w:val="99"/>
    <w:semiHidden/>
    <w:rPr>
      <w:rFonts w:ascii="Courier" w:hAnsi="Courier" w:cs="Courier"/>
      <w:lang w:val="x-none" w:eastAsia="cs-CZ"/>
    </w:rPr>
  </w:style>
  <w:style w:type="character" w:customStyle="1" w:styleId="TextkomentraChar1385">
    <w:name w:val="Text komentára Char1385"/>
    <w:aliases w:val="Char7 Char Char1386,Comment Text Char Char Char1386,Text komentára Char Char Char1386"/>
    <w:uiPriority w:val="99"/>
    <w:semiHidden/>
    <w:rPr>
      <w:rFonts w:ascii="Courier" w:hAnsi="Courier" w:cs="Courier"/>
      <w:lang w:val="x-none" w:eastAsia="cs-CZ"/>
    </w:rPr>
  </w:style>
  <w:style w:type="character" w:customStyle="1" w:styleId="TextkomentraChar1384">
    <w:name w:val="Text komentára Char1384"/>
    <w:aliases w:val="Char7 Char Char1385,Comment Text Char Char Char1385,Text komentára Char Char Char1385"/>
    <w:uiPriority w:val="99"/>
    <w:semiHidden/>
    <w:rPr>
      <w:rFonts w:ascii="Courier" w:hAnsi="Courier" w:cs="Courier"/>
      <w:lang w:val="x-none" w:eastAsia="cs-CZ"/>
    </w:rPr>
  </w:style>
  <w:style w:type="character" w:customStyle="1" w:styleId="TextkomentraChar1383">
    <w:name w:val="Text komentára Char1383"/>
    <w:aliases w:val="Char7 Char Char1384,Comment Text Char Char Char1384,Text komentára Char Char Char1384"/>
    <w:uiPriority w:val="99"/>
    <w:semiHidden/>
    <w:rPr>
      <w:rFonts w:ascii="Courier" w:hAnsi="Courier" w:cs="Courier"/>
      <w:lang w:val="x-none" w:eastAsia="cs-CZ"/>
    </w:rPr>
  </w:style>
  <w:style w:type="character" w:customStyle="1" w:styleId="TextkomentraChar1382">
    <w:name w:val="Text komentára Char1382"/>
    <w:aliases w:val="Char7 Char Char1383,Comment Text Char Char Char1383,Text komentára Char Char Char1383"/>
    <w:uiPriority w:val="99"/>
    <w:semiHidden/>
    <w:rPr>
      <w:rFonts w:ascii="Courier" w:hAnsi="Courier" w:cs="Courier"/>
      <w:lang w:val="x-none" w:eastAsia="cs-CZ"/>
    </w:rPr>
  </w:style>
  <w:style w:type="character" w:customStyle="1" w:styleId="TextkomentraChar1381">
    <w:name w:val="Text komentára Char1381"/>
    <w:aliases w:val="Char7 Char Char1382,Comment Text Char Char Char1382,Text komentára Char Char Char1382"/>
    <w:uiPriority w:val="99"/>
    <w:semiHidden/>
    <w:rPr>
      <w:rFonts w:ascii="Courier" w:hAnsi="Courier" w:cs="Courier"/>
      <w:lang w:val="x-none" w:eastAsia="cs-CZ"/>
    </w:rPr>
  </w:style>
  <w:style w:type="character" w:customStyle="1" w:styleId="TextkomentraChar1380">
    <w:name w:val="Text komentára Char1380"/>
    <w:aliases w:val="Char7 Char Char1381,Comment Text Char Char Char1381,Text komentára Char Char Char1381"/>
    <w:uiPriority w:val="99"/>
    <w:semiHidden/>
    <w:rPr>
      <w:rFonts w:ascii="Courier" w:hAnsi="Courier" w:cs="Courier"/>
      <w:lang w:val="x-none" w:eastAsia="cs-CZ"/>
    </w:rPr>
  </w:style>
  <w:style w:type="character" w:customStyle="1" w:styleId="TextkomentraChar1379">
    <w:name w:val="Text komentára Char1379"/>
    <w:aliases w:val="Char7 Char Char1380,Comment Text Char Char Char1380,Text komentára Char Char Char1380"/>
    <w:uiPriority w:val="99"/>
    <w:semiHidden/>
    <w:rPr>
      <w:rFonts w:ascii="Courier" w:hAnsi="Courier" w:cs="Courier"/>
      <w:lang w:val="x-none" w:eastAsia="cs-CZ"/>
    </w:rPr>
  </w:style>
  <w:style w:type="character" w:customStyle="1" w:styleId="TextkomentraChar1378">
    <w:name w:val="Text komentára Char1378"/>
    <w:aliases w:val="Char7 Char Char1379,Comment Text Char Char Char1379,Text komentára Char Char Char1379"/>
    <w:uiPriority w:val="99"/>
    <w:semiHidden/>
    <w:rPr>
      <w:rFonts w:ascii="Courier" w:hAnsi="Courier" w:cs="Courier"/>
      <w:lang w:val="x-none" w:eastAsia="cs-CZ"/>
    </w:rPr>
  </w:style>
  <w:style w:type="character" w:customStyle="1" w:styleId="TextkomentraChar1377">
    <w:name w:val="Text komentára Char1377"/>
    <w:aliases w:val="Char7 Char Char1378,Comment Text Char Char Char1378,Text komentára Char Char Char1378"/>
    <w:uiPriority w:val="99"/>
    <w:semiHidden/>
    <w:rPr>
      <w:rFonts w:ascii="Courier" w:hAnsi="Courier" w:cs="Courier"/>
      <w:lang w:val="x-none" w:eastAsia="cs-CZ"/>
    </w:rPr>
  </w:style>
  <w:style w:type="character" w:customStyle="1" w:styleId="TextkomentraChar1376">
    <w:name w:val="Text komentára Char1376"/>
    <w:aliases w:val="Char7 Char Char1377,Comment Text Char Char Char1377,Text komentára Char Char Char1377"/>
    <w:uiPriority w:val="99"/>
    <w:semiHidden/>
    <w:rPr>
      <w:rFonts w:ascii="Courier" w:hAnsi="Courier" w:cs="Courier"/>
      <w:lang w:val="x-none" w:eastAsia="cs-CZ"/>
    </w:rPr>
  </w:style>
  <w:style w:type="character" w:customStyle="1" w:styleId="TextkomentraChar1375">
    <w:name w:val="Text komentára Char1375"/>
    <w:aliases w:val="Char7 Char Char1376,Comment Text Char Char Char1376,Text komentára Char Char Char1376"/>
    <w:uiPriority w:val="99"/>
    <w:semiHidden/>
    <w:rPr>
      <w:rFonts w:ascii="Courier" w:hAnsi="Courier" w:cs="Courier"/>
      <w:lang w:val="x-none" w:eastAsia="cs-CZ"/>
    </w:rPr>
  </w:style>
  <w:style w:type="character" w:customStyle="1" w:styleId="TextkomentraChar1374">
    <w:name w:val="Text komentára Char1374"/>
    <w:aliases w:val="Char7 Char Char1375,Comment Text Char Char Char1375,Text komentára Char Char Char1375"/>
    <w:uiPriority w:val="99"/>
    <w:semiHidden/>
    <w:rPr>
      <w:rFonts w:ascii="Courier" w:hAnsi="Courier" w:cs="Courier"/>
      <w:lang w:val="x-none" w:eastAsia="cs-CZ"/>
    </w:rPr>
  </w:style>
  <w:style w:type="character" w:customStyle="1" w:styleId="TextkomentraChar1373">
    <w:name w:val="Text komentára Char1373"/>
    <w:aliases w:val="Char7 Char Char1374,Comment Text Char Char Char1374,Text komentára Char Char Char1374"/>
    <w:uiPriority w:val="99"/>
    <w:semiHidden/>
    <w:rPr>
      <w:rFonts w:ascii="Courier" w:hAnsi="Courier" w:cs="Courier"/>
      <w:lang w:val="x-none" w:eastAsia="cs-CZ"/>
    </w:rPr>
  </w:style>
  <w:style w:type="character" w:customStyle="1" w:styleId="TextkomentraChar1372">
    <w:name w:val="Text komentára Char1372"/>
    <w:aliases w:val="Char7 Char Char1373,Comment Text Char Char Char1373,Text komentára Char Char Char1373"/>
    <w:uiPriority w:val="99"/>
    <w:semiHidden/>
    <w:rPr>
      <w:rFonts w:ascii="Courier" w:hAnsi="Courier" w:cs="Courier"/>
      <w:lang w:val="x-none" w:eastAsia="cs-CZ"/>
    </w:rPr>
  </w:style>
  <w:style w:type="character" w:customStyle="1" w:styleId="TextkomentraChar1371">
    <w:name w:val="Text komentára Char1371"/>
    <w:aliases w:val="Char7 Char Char1372,Comment Text Char Char Char1372,Text komentára Char Char Char1372"/>
    <w:uiPriority w:val="99"/>
    <w:semiHidden/>
    <w:rPr>
      <w:rFonts w:ascii="Courier" w:hAnsi="Courier" w:cs="Courier"/>
      <w:lang w:val="x-none" w:eastAsia="cs-CZ"/>
    </w:rPr>
  </w:style>
  <w:style w:type="character" w:customStyle="1" w:styleId="TextkomentraChar1370">
    <w:name w:val="Text komentára Char1370"/>
    <w:aliases w:val="Char7 Char Char1371,Comment Text Char Char Char1371,Text komentára Char Char Char1371"/>
    <w:uiPriority w:val="99"/>
    <w:semiHidden/>
    <w:rPr>
      <w:rFonts w:ascii="Courier" w:hAnsi="Courier" w:cs="Courier"/>
      <w:lang w:val="x-none" w:eastAsia="cs-CZ"/>
    </w:rPr>
  </w:style>
  <w:style w:type="character" w:customStyle="1" w:styleId="TextkomentraChar1369">
    <w:name w:val="Text komentára Char1369"/>
    <w:aliases w:val="Char7 Char Char1370,Comment Text Char Char Char1370,Text komentára Char Char Char1370"/>
    <w:uiPriority w:val="99"/>
    <w:semiHidden/>
    <w:rPr>
      <w:rFonts w:ascii="Courier" w:hAnsi="Courier" w:cs="Courier"/>
      <w:lang w:val="x-none" w:eastAsia="cs-CZ"/>
    </w:rPr>
  </w:style>
  <w:style w:type="character" w:customStyle="1" w:styleId="TextkomentraChar1368">
    <w:name w:val="Text komentára Char1368"/>
    <w:aliases w:val="Char7 Char Char1369,Comment Text Char Char Char1369,Text komentára Char Char Char1369"/>
    <w:uiPriority w:val="99"/>
    <w:semiHidden/>
    <w:rPr>
      <w:rFonts w:ascii="Courier" w:hAnsi="Courier" w:cs="Courier"/>
      <w:lang w:val="x-none" w:eastAsia="cs-CZ"/>
    </w:rPr>
  </w:style>
  <w:style w:type="character" w:customStyle="1" w:styleId="TextkomentraChar1367">
    <w:name w:val="Text komentára Char1367"/>
    <w:aliases w:val="Char7 Char Char1368,Comment Text Char Char Char1368,Text komentára Char Char Char1368"/>
    <w:uiPriority w:val="99"/>
    <w:semiHidden/>
    <w:rPr>
      <w:rFonts w:ascii="Courier" w:hAnsi="Courier" w:cs="Courier"/>
      <w:lang w:val="x-none" w:eastAsia="cs-CZ"/>
    </w:rPr>
  </w:style>
  <w:style w:type="character" w:customStyle="1" w:styleId="TextkomentraChar1366">
    <w:name w:val="Text komentára Char1366"/>
    <w:aliases w:val="Char7 Char Char1367,Comment Text Char Char Char1367,Text komentára Char Char Char1367"/>
    <w:uiPriority w:val="99"/>
    <w:semiHidden/>
    <w:rPr>
      <w:rFonts w:ascii="Courier" w:hAnsi="Courier" w:cs="Courier"/>
      <w:lang w:val="x-none" w:eastAsia="cs-CZ"/>
    </w:rPr>
  </w:style>
  <w:style w:type="character" w:customStyle="1" w:styleId="TextkomentraChar1365">
    <w:name w:val="Text komentára Char1365"/>
    <w:aliases w:val="Char7 Char Char1366,Comment Text Char Char Char1366,Text komentára Char Char Char1366"/>
    <w:uiPriority w:val="99"/>
    <w:semiHidden/>
    <w:rPr>
      <w:rFonts w:ascii="Courier" w:hAnsi="Courier" w:cs="Courier"/>
      <w:lang w:val="x-none" w:eastAsia="cs-CZ"/>
    </w:rPr>
  </w:style>
  <w:style w:type="character" w:customStyle="1" w:styleId="TextkomentraChar1364">
    <w:name w:val="Text komentára Char1364"/>
    <w:aliases w:val="Char7 Char Char1365,Comment Text Char Char Char1365,Text komentára Char Char Char1365"/>
    <w:uiPriority w:val="99"/>
    <w:semiHidden/>
    <w:rPr>
      <w:rFonts w:ascii="Courier" w:hAnsi="Courier" w:cs="Courier"/>
      <w:lang w:val="x-none" w:eastAsia="cs-CZ"/>
    </w:rPr>
  </w:style>
  <w:style w:type="character" w:customStyle="1" w:styleId="TextkomentraChar1363">
    <w:name w:val="Text komentára Char1363"/>
    <w:aliases w:val="Char7 Char Char1364,Comment Text Char Char Char1364,Text komentára Char Char Char1364"/>
    <w:uiPriority w:val="99"/>
    <w:semiHidden/>
    <w:rPr>
      <w:rFonts w:ascii="Courier" w:hAnsi="Courier" w:cs="Courier"/>
      <w:lang w:val="x-none" w:eastAsia="cs-CZ"/>
    </w:rPr>
  </w:style>
  <w:style w:type="character" w:customStyle="1" w:styleId="TextkomentraChar1362">
    <w:name w:val="Text komentára Char1362"/>
    <w:aliases w:val="Char7 Char Char1363,Comment Text Char Char Char1363,Text komentára Char Char Char1363"/>
    <w:uiPriority w:val="99"/>
    <w:semiHidden/>
    <w:rPr>
      <w:rFonts w:ascii="Courier" w:hAnsi="Courier" w:cs="Courier"/>
      <w:lang w:val="x-none" w:eastAsia="cs-CZ"/>
    </w:rPr>
  </w:style>
  <w:style w:type="character" w:customStyle="1" w:styleId="TextkomentraChar1361">
    <w:name w:val="Text komentára Char1361"/>
    <w:aliases w:val="Char7 Char Char1362,Comment Text Char Char Char1362,Text komentára Char Char Char1362"/>
    <w:uiPriority w:val="99"/>
    <w:semiHidden/>
    <w:rPr>
      <w:rFonts w:ascii="Courier" w:hAnsi="Courier" w:cs="Courier"/>
      <w:lang w:val="x-none" w:eastAsia="cs-CZ"/>
    </w:rPr>
  </w:style>
  <w:style w:type="character" w:customStyle="1" w:styleId="TextkomentraChar1360">
    <w:name w:val="Text komentára Char1360"/>
    <w:aliases w:val="Char7 Char Char1361,Comment Text Char Char Char1361,Text komentára Char Char Char1361"/>
    <w:uiPriority w:val="99"/>
    <w:semiHidden/>
    <w:rPr>
      <w:rFonts w:ascii="Courier" w:hAnsi="Courier" w:cs="Courier"/>
      <w:lang w:val="x-none" w:eastAsia="cs-CZ"/>
    </w:rPr>
  </w:style>
  <w:style w:type="character" w:customStyle="1" w:styleId="TextkomentraChar1359">
    <w:name w:val="Text komentára Char1359"/>
    <w:aliases w:val="Char7 Char Char1360,Comment Text Char Char Char1360,Text komentára Char Char Char1360"/>
    <w:uiPriority w:val="99"/>
    <w:semiHidden/>
    <w:rPr>
      <w:rFonts w:ascii="Courier" w:hAnsi="Courier" w:cs="Courier"/>
      <w:lang w:val="x-none" w:eastAsia="cs-CZ"/>
    </w:rPr>
  </w:style>
  <w:style w:type="character" w:customStyle="1" w:styleId="TextkomentraChar1358">
    <w:name w:val="Text komentára Char1358"/>
    <w:aliases w:val="Char7 Char Char1359,Comment Text Char Char Char1359,Text komentára Char Char Char1359"/>
    <w:uiPriority w:val="99"/>
    <w:semiHidden/>
    <w:rPr>
      <w:rFonts w:ascii="Courier" w:hAnsi="Courier" w:cs="Courier"/>
      <w:lang w:val="x-none" w:eastAsia="cs-CZ"/>
    </w:rPr>
  </w:style>
  <w:style w:type="character" w:customStyle="1" w:styleId="TextkomentraChar1357">
    <w:name w:val="Text komentára Char1357"/>
    <w:aliases w:val="Char7 Char Char1358,Comment Text Char Char Char1358,Text komentára Char Char Char1358"/>
    <w:uiPriority w:val="99"/>
    <w:semiHidden/>
    <w:rPr>
      <w:rFonts w:ascii="Courier" w:hAnsi="Courier" w:cs="Courier"/>
      <w:lang w:val="x-none" w:eastAsia="cs-CZ"/>
    </w:rPr>
  </w:style>
  <w:style w:type="character" w:customStyle="1" w:styleId="TextkomentraChar1356">
    <w:name w:val="Text komentára Char1356"/>
    <w:aliases w:val="Char7 Char Char1357,Comment Text Char Char Char1357,Text komentára Char Char Char1357"/>
    <w:uiPriority w:val="99"/>
    <w:semiHidden/>
    <w:rPr>
      <w:rFonts w:ascii="Courier" w:hAnsi="Courier" w:cs="Courier"/>
      <w:lang w:val="x-none" w:eastAsia="cs-CZ"/>
    </w:rPr>
  </w:style>
  <w:style w:type="character" w:customStyle="1" w:styleId="TextkomentraChar1355">
    <w:name w:val="Text komentára Char1355"/>
    <w:aliases w:val="Char7 Char Char1356,Comment Text Char Char Char1356,Text komentára Char Char Char1356"/>
    <w:uiPriority w:val="99"/>
    <w:semiHidden/>
    <w:rPr>
      <w:rFonts w:ascii="Courier" w:hAnsi="Courier" w:cs="Courier"/>
      <w:lang w:val="x-none" w:eastAsia="cs-CZ"/>
    </w:rPr>
  </w:style>
  <w:style w:type="character" w:customStyle="1" w:styleId="TextkomentraChar1354">
    <w:name w:val="Text komentára Char1354"/>
    <w:aliases w:val="Char7 Char Char1355,Comment Text Char Char Char1355,Text komentára Char Char Char1355"/>
    <w:uiPriority w:val="99"/>
    <w:semiHidden/>
    <w:rPr>
      <w:rFonts w:ascii="Courier" w:hAnsi="Courier" w:cs="Courier"/>
      <w:lang w:val="x-none" w:eastAsia="cs-CZ"/>
    </w:rPr>
  </w:style>
  <w:style w:type="character" w:customStyle="1" w:styleId="TextkomentraChar1353">
    <w:name w:val="Text komentára Char1353"/>
    <w:aliases w:val="Char7 Char Char1354,Comment Text Char Char Char1354,Text komentára Char Char Char1354"/>
    <w:uiPriority w:val="99"/>
    <w:semiHidden/>
    <w:rPr>
      <w:rFonts w:ascii="Courier" w:hAnsi="Courier" w:cs="Courier"/>
      <w:lang w:val="x-none" w:eastAsia="cs-CZ"/>
    </w:rPr>
  </w:style>
  <w:style w:type="character" w:customStyle="1" w:styleId="TextkomentraChar1352">
    <w:name w:val="Text komentára Char1352"/>
    <w:aliases w:val="Char7 Char Char1353,Comment Text Char Char Char1353,Text komentára Char Char Char1353"/>
    <w:uiPriority w:val="99"/>
    <w:semiHidden/>
    <w:rPr>
      <w:rFonts w:ascii="Courier" w:hAnsi="Courier" w:cs="Courier"/>
      <w:lang w:val="x-none" w:eastAsia="cs-CZ"/>
    </w:rPr>
  </w:style>
  <w:style w:type="character" w:customStyle="1" w:styleId="TextkomentraChar1351">
    <w:name w:val="Text komentára Char1351"/>
    <w:aliases w:val="Char7 Char Char1352,Comment Text Char Char Char1352,Text komentára Char Char Char1352"/>
    <w:uiPriority w:val="99"/>
    <w:semiHidden/>
    <w:rPr>
      <w:rFonts w:ascii="Courier" w:hAnsi="Courier" w:cs="Courier"/>
      <w:lang w:val="x-none" w:eastAsia="cs-CZ"/>
    </w:rPr>
  </w:style>
  <w:style w:type="character" w:customStyle="1" w:styleId="TextkomentraChar1350">
    <w:name w:val="Text komentára Char1350"/>
    <w:aliases w:val="Char7 Char Char1351,Comment Text Char Char Char1351,Text komentára Char Char Char1351"/>
    <w:uiPriority w:val="99"/>
    <w:semiHidden/>
    <w:rPr>
      <w:rFonts w:ascii="Courier" w:hAnsi="Courier" w:cs="Courier"/>
      <w:lang w:val="x-none" w:eastAsia="cs-CZ"/>
    </w:rPr>
  </w:style>
  <w:style w:type="character" w:customStyle="1" w:styleId="TextkomentraChar1349">
    <w:name w:val="Text komentára Char1349"/>
    <w:aliases w:val="Char7 Char Char1350,Comment Text Char Char Char1350,Text komentára Char Char Char1350"/>
    <w:uiPriority w:val="99"/>
    <w:semiHidden/>
    <w:rPr>
      <w:rFonts w:ascii="Courier" w:hAnsi="Courier" w:cs="Courier"/>
      <w:lang w:val="x-none" w:eastAsia="cs-CZ"/>
    </w:rPr>
  </w:style>
  <w:style w:type="character" w:customStyle="1" w:styleId="TextkomentraChar1348">
    <w:name w:val="Text komentára Char1348"/>
    <w:aliases w:val="Char7 Char Char1349,Comment Text Char Char Char1349,Text komentára Char Char Char1349"/>
    <w:uiPriority w:val="99"/>
    <w:semiHidden/>
    <w:rPr>
      <w:rFonts w:ascii="Courier" w:hAnsi="Courier" w:cs="Courier"/>
      <w:lang w:val="x-none" w:eastAsia="cs-CZ"/>
    </w:rPr>
  </w:style>
  <w:style w:type="character" w:customStyle="1" w:styleId="TextkomentraChar1347">
    <w:name w:val="Text komentára Char1347"/>
    <w:aliases w:val="Char7 Char Char1348,Comment Text Char Char Char1348,Text komentára Char Char Char1348"/>
    <w:uiPriority w:val="99"/>
    <w:semiHidden/>
    <w:rPr>
      <w:rFonts w:ascii="Courier" w:hAnsi="Courier" w:cs="Courier"/>
      <w:lang w:val="x-none" w:eastAsia="cs-CZ"/>
    </w:rPr>
  </w:style>
  <w:style w:type="character" w:customStyle="1" w:styleId="TextkomentraChar1346">
    <w:name w:val="Text komentára Char1346"/>
    <w:aliases w:val="Char7 Char Char1347,Comment Text Char Char Char1347,Text komentára Char Char Char1347"/>
    <w:uiPriority w:val="99"/>
    <w:semiHidden/>
    <w:rPr>
      <w:rFonts w:ascii="Courier" w:hAnsi="Courier" w:cs="Courier"/>
      <w:lang w:val="x-none" w:eastAsia="cs-CZ"/>
    </w:rPr>
  </w:style>
  <w:style w:type="character" w:customStyle="1" w:styleId="TextkomentraChar1345">
    <w:name w:val="Text komentára Char1345"/>
    <w:aliases w:val="Char7 Char Char1346,Comment Text Char Char Char1346,Text komentára Char Char Char1346"/>
    <w:uiPriority w:val="99"/>
    <w:semiHidden/>
    <w:rPr>
      <w:rFonts w:ascii="Courier" w:hAnsi="Courier" w:cs="Courier"/>
      <w:lang w:val="x-none" w:eastAsia="cs-CZ"/>
    </w:rPr>
  </w:style>
  <w:style w:type="character" w:customStyle="1" w:styleId="TextkomentraChar1344">
    <w:name w:val="Text komentára Char1344"/>
    <w:aliases w:val="Char7 Char Char1345,Comment Text Char Char Char1345,Text komentára Char Char Char1345"/>
    <w:uiPriority w:val="99"/>
    <w:semiHidden/>
    <w:rPr>
      <w:rFonts w:ascii="Courier" w:hAnsi="Courier" w:cs="Courier"/>
      <w:lang w:val="x-none" w:eastAsia="cs-CZ"/>
    </w:rPr>
  </w:style>
  <w:style w:type="character" w:customStyle="1" w:styleId="TextkomentraChar1343">
    <w:name w:val="Text komentára Char1343"/>
    <w:aliases w:val="Char7 Char Char1344,Comment Text Char Char Char1344,Text komentára Char Char Char1344"/>
    <w:uiPriority w:val="99"/>
    <w:semiHidden/>
    <w:rPr>
      <w:rFonts w:ascii="Courier" w:hAnsi="Courier" w:cs="Courier"/>
      <w:lang w:val="x-none" w:eastAsia="cs-CZ"/>
    </w:rPr>
  </w:style>
  <w:style w:type="character" w:customStyle="1" w:styleId="TextkomentraChar1342">
    <w:name w:val="Text komentára Char1342"/>
    <w:aliases w:val="Char7 Char Char1343,Comment Text Char Char Char1343,Text komentára Char Char Char1343"/>
    <w:uiPriority w:val="99"/>
    <w:semiHidden/>
    <w:rPr>
      <w:rFonts w:ascii="Courier" w:hAnsi="Courier" w:cs="Courier"/>
      <w:lang w:val="x-none" w:eastAsia="cs-CZ"/>
    </w:rPr>
  </w:style>
  <w:style w:type="character" w:customStyle="1" w:styleId="TextkomentraChar1341">
    <w:name w:val="Text komentára Char1341"/>
    <w:aliases w:val="Char7 Char Char1342,Comment Text Char Char Char1342,Text komentára Char Char Char1342"/>
    <w:uiPriority w:val="99"/>
    <w:semiHidden/>
    <w:rPr>
      <w:rFonts w:ascii="Courier" w:hAnsi="Courier" w:cs="Courier"/>
      <w:lang w:val="x-none" w:eastAsia="cs-CZ"/>
    </w:rPr>
  </w:style>
  <w:style w:type="character" w:customStyle="1" w:styleId="TextkomentraChar1340">
    <w:name w:val="Text komentára Char1340"/>
    <w:aliases w:val="Char7 Char Char1341,Comment Text Char Char Char1341,Text komentára Char Char Char1341"/>
    <w:uiPriority w:val="99"/>
    <w:semiHidden/>
    <w:rPr>
      <w:rFonts w:ascii="Courier" w:hAnsi="Courier" w:cs="Courier"/>
      <w:lang w:val="x-none" w:eastAsia="cs-CZ"/>
    </w:rPr>
  </w:style>
  <w:style w:type="character" w:customStyle="1" w:styleId="TextkomentraChar1339">
    <w:name w:val="Text komentára Char1339"/>
    <w:aliases w:val="Char7 Char Char1340,Comment Text Char Char Char1340,Text komentára Char Char Char1340"/>
    <w:uiPriority w:val="99"/>
    <w:semiHidden/>
    <w:rPr>
      <w:rFonts w:ascii="Courier" w:hAnsi="Courier" w:cs="Courier"/>
      <w:lang w:val="x-none" w:eastAsia="cs-CZ"/>
    </w:rPr>
  </w:style>
  <w:style w:type="character" w:customStyle="1" w:styleId="TextkomentraChar1338">
    <w:name w:val="Text komentára Char1338"/>
    <w:aliases w:val="Char7 Char Char1339,Comment Text Char Char Char1339,Text komentára Char Char Char1339"/>
    <w:uiPriority w:val="99"/>
    <w:semiHidden/>
    <w:rPr>
      <w:rFonts w:ascii="Courier" w:hAnsi="Courier" w:cs="Courier"/>
      <w:lang w:val="x-none" w:eastAsia="cs-CZ"/>
    </w:rPr>
  </w:style>
  <w:style w:type="character" w:customStyle="1" w:styleId="TextkomentraChar1337">
    <w:name w:val="Text komentára Char1337"/>
    <w:aliases w:val="Char7 Char Char1338,Comment Text Char Char Char1338,Text komentára Char Char Char1338"/>
    <w:uiPriority w:val="99"/>
    <w:semiHidden/>
    <w:rPr>
      <w:rFonts w:ascii="Courier" w:hAnsi="Courier" w:cs="Courier"/>
      <w:lang w:val="x-none" w:eastAsia="cs-CZ"/>
    </w:rPr>
  </w:style>
  <w:style w:type="character" w:customStyle="1" w:styleId="TextkomentraChar1336">
    <w:name w:val="Text komentára Char1336"/>
    <w:aliases w:val="Char7 Char Char1337,Comment Text Char Char Char1337,Text komentára Char Char Char1337"/>
    <w:uiPriority w:val="99"/>
    <w:semiHidden/>
    <w:rPr>
      <w:rFonts w:ascii="Courier" w:hAnsi="Courier" w:cs="Courier"/>
      <w:lang w:val="x-none" w:eastAsia="cs-CZ"/>
    </w:rPr>
  </w:style>
  <w:style w:type="character" w:customStyle="1" w:styleId="TextkomentraChar1335">
    <w:name w:val="Text komentára Char1335"/>
    <w:aliases w:val="Char7 Char Char1336,Comment Text Char Char Char1336,Text komentára Char Char Char1336"/>
    <w:uiPriority w:val="99"/>
    <w:semiHidden/>
    <w:rPr>
      <w:rFonts w:ascii="Courier" w:hAnsi="Courier" w:cs="Courier"/>
      <w:lang w:val="x-none" w:eastAsia="cs-CZ"/>
    </w:rPr>
  </w:style>
  <w:style w:type="character" w:customStyle="1" w:styleId="TextkomentraChar1334">
    <w:name w:val="Text komentára Char1334"/>
    <w:aliases w:val="Char7 Char Char1335,Comment Text Char Char Char1335,Text komentára Char Char Char1335"/>
    <w:uiPriority w:val="99"/>
    <w:semiHidden/>
    <w:rPr>
      <w:rFonts w:ascii="Courier" w:hAnsi="Courier" w:cs="Courier"/>
      <w:lang w:val="x-none" w:eastAsia="cs-CZ"/>
    </w:rPr>
  </w:style>
  <w:style w:type="character" w:customStyle="1" w:styleId="TextkomentraChar1333">
    <w:name w:val="Text komentára Char1333"/>
    <w:aliases w:val="Char7 Char Char1334,Comment Text Char Char Char1334,Text komentára Char Char Char1334"/>
    <w:uiPriority w:val="99"/>
    <w:semiHidden/>
    <w:rPr>
      <w:rFonts w:ascii="Courier" w:hAnsi="Courier" w:cs="Courier"/>
      <w:lang w:val="x-none" w:eastAsia="cs-CZ"/>
    </w:rPr>
  </w:style>
  <w:style w:type="character" w:customStyle="1" w:styleId="TextkomentraChar1332">
    <w:name w:val="Text komentára Char1332"/>
    <w:aliases w:val="Char7 Char Char1333,Comment Text Char Char Char1333,Text komentára Char Char Char1333"/>
    <w:uiPriority w:val="99"/>
    <w:semiHidden/>
    <w:rPr>
      <w:rFonts w:ascii="Courier" w:hAnsi="Courier" w:cs="Courier"/>
      <w:lang w:val="x-none" w:eastAsia="cs-CZ"/>
    </w:rPr>
  </w:style>
  <w:style w:type="character" w:customStyle="1" w:styleId="TextkomentraChar1331">
    <w:name w:val="Text komentára Char1331"/>
    <w:aliases w:val="Char7 Char Char1332,Comment Text Char Char Char1332,Text komentára Char Char Char1332"/>
    <w:uiPriority w:val="99"/>
    <w:semiHidden/>
    <w:rPr>
      <w:rFonts w:ascii="Courier" w:hAnsi="Courier" w:cs="Courier"/>
      <w:lang w:val="x-none" w:eastAsia="cs-CZ"/>
    </w:rPr>
  </w:style>
  <w:style w:type="character" w:customStyle="1" w:styleId="TextkomentraChar1330">
    <w:name w:val="Text komentára Char1330"/>
    <w:aliases w:val="Char7 Char Char1331,Comment Text Char Char Char1331,Text komentára Char Char Char1331"/>
    <w:uiPriority w:val="99"/>
    <w:semiHidden/>
    <w:rPr>
      <w:rFonts w:ascii="Courier" w:hAnsi="Courier" w:cs="Courier"/>
      <w:lang w:val="x-none" w:eastAsia="cs-CZ"/>
    </w:rPr>
  </w:style>
  <w:style w:type="character" w:customStyle="1" w:styleId="TextkomentraChar1329">
    <w:name w:val="Text komentára Char1329"/>
    <w:aliases w:val="Char7 Char Char1330,Comment Text Char Char Char1330,Text komentára Char Char Char1330"/>
    <w:uiPriority w:val="99"/>
    <w:semiHidden/>
    <w:rPr>
      <w:rFonts w:ascii="Courier" w:hAnsi="Courier" w:cs="Courier"/>
      <w:lang w:val="x-none" w:eastAsia="cs-CZ"/>
    </w:rPr>
  </w:style>
  <w:style w:type="character" w:customStyle="1" w:styleId="TextkomentraChar1328">
    <w:name w:val="Text komentára Char1328"/>
    <w:aliases w:val="Char7 Char Char1329,Comment Text Char Char Char1329,Text komentára Char Char Char1329"/>
    <w:uiPriority w:val="99"/>
    <w:semiHidden/>
    <w:rPr>
      <w:rFonts w:ascii="Courier" w:hAnsi="Courier" w:cs="Courier"/>
      <w:lang w:val="x-none" w:eastAsia="cs-CZ"/>
    </w:rPr>
  </w:style>
  <w:style w:type="character" w:customStyle="1" w:styleId="TextkomentraChar1327">
    <w:name w:val="Text komentára Char1327"/>
    <w:aliases w:val="Char7 Char Char1328,Comment Text Char Char Char1328,Text komentára Char Char Char1328"/>
    <w:uiPriority w:val="99"/>
    <w:semiHidden/>
    <w:rPr>
      <w:rFonts w:ascii="Courier" w:hAnsi="Courier" w:cs="Courier"/>
      <w:lang w:val="x-none" w:eastAsia="cs-CZ"/>
    </w:rPr>
  </w:style>
  <w:style w:type="character" w:customStyle="1" w:styleId="TextkomentraChar1326">
    <w:name w:val="Text komentára Char1326"/>
    <w:aliases w:val="Char7 Char Char1327,Comment Text Char Char Char1327,Text komentára Char Char Char1327"/>
    <w:uiPriority w:val="99"/>
    <w:semiHidden/>
    <w:rPr>
      <w:rFonts w:ascii="Courier" w:hAnsi="Courier" w:cs="Courier"/>
      <w:lang w:val="x-none" w:eastAsia="cs-CZ"/>
    </w:rPr>
  </w:style>
  <w:style w:type="character" w:customStyle="1" w:styleId="TextkomentraChar1325">
    <w:name w:val="Text komentára Char1325"/>
    <w:aliases w:val="Char7 Char Char1326,Comment Text Char Char Char1326,Text komentára Char Char Char1326"/>
    <w:uiPriority w:val="99"/>
    <w:semiHidden/>
    <w:rPr>
      <w:rFonts w:ascii="Courier" w:hAnsi="Courier" w:cs="Courier"/>
      <w:lang w:val="x-none" w:eastAsia="cs-CZ"/>
    </w:rPr>
  </w:style>
  <w:style w:type="character" w:customStyle="1" w:styleId="TextkomentraChar1324">
    <w:name w:val="Text komentára Char1324"/>
    <w:aliases w:val="Char7 Char Char1325,Comment Text Char Char Char1325,Text komentára Char Char Char1325"/>
    <w:uiPriority w:val="99"/>
    <w:semiHidden/>
    <w:rPr>
      <w:rFonts w:ascii="Courier" w:hAnsi="Courier" w:cs="Courier"/>
      <w:lang w:val="x-none" w:eastAsia="cs-CZ"/>
    </w:rPr>
  </w:style>
  <w:style w:type="character" w:customStyle="1" w:styleId="TextkomentraChar1323">
    <w:name w:val="Text komentára Char1323"/>
    <w:aliases w:val="Char7 Char Char1324,Comment Text Char Char Char1324,Text komentára Char Char Char1324"/>
    <w:uiPriority w:val="99"/>
    <w:semiHidden/>
    <w:rPr>
      <w:rFonts w:ascii="Courier" w:hAnsi="Courier" w:cs="Courier"/>
      <w:lang w:val="x-none" w:eastAsia="cs-CZ"/>
    </w:rPr>
  </w:style>
  <w:style w:type="character" w:customStyle="1" w:styleId="TextkomentraChar1322">
    <w:name w:val="Text komentára Char1322"/>
    <w:aliases w:val="Char7 Char Char1323,Comment Text Char Char Char1323,Text komentára Char Char Char1323"/>
    <w:uiPriority w:val="99"/>
    <w:semiHidden/>
    <w:rPr>
      <w:rFonts w:ascii="Courier" w:hAnsi="Courier" w:cs="Courier"/>
      <w:lang w:val="x-none" w:eastAsia="cs-CZ"/>
    </w:rPr>
  </w:style>
  <w:style w:type="character" w:customStyle="1" w:styleId="TextkomentraChar1321">
    <w:name w:val="Text komentára Char1321"/>
    <w:aliases w:val="Char7 Char Char1322,Comment Text Char Char Char1322,Text komentára Char Char Char1322"/>
    <w:uiPriority w:val="99"/>
    <w:semiHidden/>
    <w:rPr>
      <w:rFonts w:ascii="Courier" w:hAnsi="Courier" w:cs="Courier"/>
      <w:lang w:val="x-none" w:eastAsia="cs-CZ"/>
    </w:rPr>
  </w:style>
  <w:style w:type="character" w:customStyle="1" w:styleId="TextkomentraChar1320">
    <w:name w:val="Text komentára Char1320"/>
    <w:aliases w:val="Char7 Char Char1321,Comment Text Char Char Char1321,Text komentára Char Char Char1321"/>
    <w:uiPriority w:val="99"/>
    <w:semiHidden/>
    <w:rPr>
      <w:rFonts w:ascii="Courier" w:hAnsi="Courier" w:cs="Courier"/>
      <w:lang w:val="x-none" w:eastAsia="cs-CZ"/>
    </w:rPr>
  </w:style>
  <w:style w:type="character" w:customStyle="1" w:styleId="TextkomentraChar1319">
    <w:name w:val="Text komentára Char1319"/>
    <w:aliases w:val="Char7 Char Char1320,Comment Text Char Char Char1320,Text komentára Char Char Char1320"/>
    <w:uiPriority w:val="99"/>
    <w:semiHidden/>
    <w:rPr>
      <w:rFonts w:ascii="Courier" w:hAnsi="Courier" w:cs="Courier"/>
      <w:lang w:val="x-none" w:eastAsia="cs-CZ"/>
    </w:rPr>
  </w:style>
  <w:style w:type="character" w:customStyle="1" w:styleId="TextkomentraChar1318">
    <w:name w:val="Text komentára Char1318"/>
    <w:aliases w:val="Char7 Char Char1319,Comment Text Char Char Char1319,Text komentára Char Char Char1319"/>
    <w:uiPriority w:val="99"/>
    <w:semiHidden/>
    <w:rPr>
      <w:rFonts w:ascii="Courier" w:hAnsi="Courier" w:cs="Courier"/>
      <w:lang w:val="x-none" w:eastAsia="cs-CZ"/>
    </w:rPr>
  </w:style>
  <w:style w:type="character" w:customStyle="1" w:styleId="TextkomentraChar1317">
    <w:name w:val="Text komentára Char1317"/>
    <w:aliases w:val="Char7 Char Char1318,Comment Text Char Char Char1318,Text komentára Char Char Char1318"/>
    <w:uiPriority w:val="99"/>
    <w:semiHidden/>
    <w:rPr>
      <w:rFonts w:ascii="Courier" w:hAnsi="Courier" w:cs="Courier"/>
      <w:lang w:val="x-none" w:eastAsia="cs-CZ"/>
    </w:rPr>
  </w:style>
  <w:style w:type="character" w:customStyle="1" w:styleId="TextkomentraChar1316">
    <w:name w:val="Text komentára Char1316"/>
    <w:aliases w:val="Char7 Char Char1317,Comment Text Char Char Char1317,Text komentára Char Char Char1317"/>
    <w:uiPriority w:val="99"/>
    <w:semiHidden/>
    <w:rPr>
      <w:rFonts w:ascii="Courier" w:hAnsi="Courier" w:cs="Courier"/>
      <w:lang w:val="x-none" w:eastAsia="cs-CZ"/>
    </w:rPr>
  </w:style>
  <w:style w:type="character" w:customStyle="1" w:styleId="TextkomentraChar1315">
    <w:name w:val="Text komentára Char1315"/>
    <w:aliases w:val="Char7 Char Char1316,Comment Text Char Char Char1316,Text komentára Char Char Char1316"/>
    <w:uiPriority w:val="99"/>
    <w:semiHidden/>
    <w:rPr>
      <w:rFonts w:ascii="Courier" w:hAnsi="Courier" w:cs="Courier"/>
      <w:lang w:val="x-none" w:eastAsia="cs-CZ"/>
    </w:rPr>
  </w:style>
  <w:style w:type="character" w:customStyle="1" w:styleId="TextkomentraChar1314">
    <w:name w:val="Text komentára Char1314"/>
    <w:aliases w:val="Char7 Char Char1315,Comment Text Char Char Char1315,Text komentára Char Char Char1315"/>
    <w:uiPriority w:val="99"/>
    <w:semiHidden/>
    <w:rPr>
      <w:rFonts w:ascii="Courier" w:hAnsi="Courier" w:cs="Courier"/>
      <w:lang w:val="x-none" w:eastAsia="cs-CZ"/>
    </w:rPr>
  </w:style>
  <w:style w:type="character" w:customStyle="1" w:styleId="TextkomentraChar1313">
    <w:name w:val="Text komentára Char1313"/>
    <w:aliases w:val="Char7 Char Char1314,Comment Text Char Char Char1314,Text komentára Char Char Char1314"/>
    <w:uiPriority w:val="99"/>
    <w:semiHidden/>
    <w:rPr>
      <w:rFonts w:ascii="Courier" w:hAnsi="Courier" w:cs="Courier"/>
      <w:lang w:val="x-none" w:eastAsia="cs-CZ"/>
    </w:rPr>
  </w:style>
  <w:style w:type="character" w:customStyle="1" w:styleId="TextkomentraChar1312">
    <w:name w:val="Text komentára Char1312"/>
    <w:aliases w:val="Char7 Char Char1313,Comment Text Char Char Char1313,Text komentára Char Char Char1313"/>
    <w:uiPriority w:val="99"/>
    <w:semiHidden/>
    <w:rPr>
      <w:rFonts w:ascii="Courier" w:hAnsi="Courier" w:cs="Courier"/>
      <w:lang w:val="x-none" w:eastAsia="cs-CZ"/>
    </w:rPr>
  </w:style>
  <w:style w:type="character" w:customStyle="1" w:styleId="TextkomentraChar1311">
    <w:name w:val="Text komentára Char1311"/>
    <w:aliases w:val="Char7 Char Char1312,Comment Text Char Char Char1312,Text komentára Char Char Char1312"/>
    <w:uiPriority w:val="99"/>
    <w:semiHidden/>
    <w:rPr>
      <w:rFonts w:ascii="Courier" w:hAnsi="Courier" w:cs="Courier"/>
      <w:lang w:val="x-none" w:eastAsia="cs-CZ"/>
    </w:rPr>
  </w:style>
  <w:style w:type="character" w:customStyle="1" w:styleId="TextkomentraChar1310">
    <w:name w:val="Text komentára Char1310"/>
    <w:aliases w:val="Char7 Char Char1311,Comment Text Char Char Char1311,Text komentára Char Char Char1311"/>
    <w:uiPriority w:val="99"/>
    <w:semiHidden/>
    <w:rPr>
      <w:rFonts w:ascii="Courier" w:hAnsi="Courier" w:cs="Courier"/>
      <w:lang w:val="x-none" w:eastAsia="cs-CZ"/>
    </w:rPr>
  </w:style>
  <w:style w:type="character" w:customStyle="1" w:styleId="TextkomentraChar1309">
    <w:name w:val="Text komentára Char1309"/>
    <w:aliases w:val="Char7 Char Char1310,Comment Text Char Char Char1310,Text komentára Char Char Char1310"/>
    <w:uiPriority w:val="99"/>
    <w:semiHidden/>
    <w:rPr>
      <w:rFonts w:ascii="Courier" w:hAnsi="Courier" w:cs="Courier"/>
      <w:lang w:val="x-none" w:eastAsia="cs-CZ"/>
    </w:rPr>
  </w:style>
  <w:style w:type="character" w:customStyle="1" w:styleId="TextkomentraChar1308">
    <w:name w:val="Text komentára Char1308"/>
    <w:aliases w:val="Char7 Char Char1309,Comment Text Char Char Char1309,Text komentára Char Char Char1309"/>
    <w:uiPriority w:val="99"/>
    <w:semiHidden/>
    <w:rPr>
      <w:rFonts w:ascii="Courier" w:hAnsi="Courier" w:cs="Courier"/>
      <w:lang w:val="x-none" w:eastAsia="cs-CZ"/>
    </w:rPr>
  </w:style>
  <w:style w:type="character" w:customStyle="1" w:styleId="TextkomentraChar1307">
    <w:name w:val="Text komentára Char1307"/>
    <w:aliases w:val="Char7 Char Char1308,Comment Text Char Char Char1308,Text komentára Char Char Char1308"/>
    <w:uiPriority w:val="99"/>
    <w:semiHidden/>
    <w:rPr>
      <w:rFonts w:ascii="Courier" w:hAnsi="Courier" w:cs="Courier"/>
      <w:lang w:val="x-none" w:eastAsia="cs-CZ"/>
    </w:rPr>
  </w:style>
  <w:style w:type="character" w:customStyle="1" w:styleId="TextkomentraChar1306">
    <w:name w:val="Text komentára Char1306"/>
    <w:aliases w:val="Char7 Char Char1307,Comment Text Char Char Char1307,Text komentára Char Char Char1307"/>
    <w:uiPriority w:val="99"/>
    <w:semiHidden/>
    <w:rPr>
      <w:rFonts w:ascii="Courier" w:hAnsi="Courier" w:cs="Courier"/>
      <w:lang w:val="x-none" w:eastAsia="cs-CZ"/>
    </w:rPr>
  </w:style>
  <w:style w:type="character" w:customStyle="1" w:styleId="TextkomentraChar1305">
    <w:name w:val="Text komentára Char1305"/>
    <w:aliases w:val="Char7 Char Char1306,Comment Text Char Char Char1306,Text komentára Char Char Char1306"/>
    <w:uiPriority w:val="99"/>
    <w:semiHidden/>
    <w:rPr>
      <w:rFonts w:ascii="Courier" w:hAnsi="Courier" w:cs="Courier"/>
      <w:lang w:val="x-none" w:eastAsia="cs-CZ"/>
    </w:rPr>
  </w:style>
  <w:style w:type="character" w:customStyle="1" w:styleId="TextkomentraChar1304">
    <w:name w:val="Text komentára Char1304"/>
    <w:aliases w:val="Char7 Char Char1305,Comment Text Char Char Char1305,Text komentára Char Char Char1305"/>
    <w:uiPriority w:val="99"/>
    <w:semiHidden/>
    <w:rPr>
      <w:rFonts w:ascii="Courier" w:hAnsi="Courier" w:cs="Courier"/>
      <w:lang w:val="x-none" w:eastAsia="cs-CZ"/>
    </w:rPr>
  </w:style>
  <w:style w:type="character" w:customStyle="1" w:styleId="TextkomentraChar1303">
    <w:name w:val="Text komentára Char1303"/>
    <w:aliases w:val="Char7 Char Char1304,Comment Text Char Char Char1304,Text komentára Char Char Char1304"/>
    <w:uiPriority w:val="99"/>
    <w:semiHidden/>
    <w:rPr>
      <w:rFonts w:ascii="Courier" w:hAnsi="Courier" w:cs="Courier"/>
      <w:lang w:val="x-none" w:eastAsia="cs-CZ"/>
    </w:rPr>
  </w:style>
  <w:style w:type="character" w:customStyle="1" w:styleId="TextkomentraChar1302">
    <w:name w:val="Text komentára Char1302"/>
    <w:aliases w:val="Char7 Char Char1303,Comment Text Char Char Char1303,Text komentára Char Char Char1303"/>
    <w:uiPriority w:val="99"/>
    <w:semiHidden/>
    <w:rPr>
      <w:rFonts w:ascii="Courier" w:hAnsi="Courier" w:cs="Courier"/>
      <w:lang w:val="x-none" w:eastAsia="cs-CZ"/>
    </w:rPr>
  </w:style>
  <w:style w:type="character" w:customStyle="1" w:styleId="TextkomentraChar1301">
    <w:name w:val="Text komentára Char1301"/>
    <w:aliases w:val="Char7 Char Char1302,Comment Text Char Char Char1302,Text komentára Char Char Char1302"/>
    <w:uiPriority w:val="99"/>
    <w:semiHidden/>
    <w:rPr>
      <w:rFonts w:ascii="Courier" w:hAnsi="Courier" w:cs="Courier"/>
      <w:lang w:val="x-none" w:eastAsia="cs-CZ"/>
    </w:rPr>
  </w:style>
  <w:style w:type="character" w:customStyle="1" w:styleId="TextkomentraChar1300">
    <w:name w:val="Text komentára Char1300"/>
    <w:aliases w:val="Char7 Char Char1301,Comment Text Char Char Char1301,Text komentára Char Char Char1301"/>
    <w:uiPriority w:val="99"/>
    <w:semiHidden/>
    <w:rPr>
      <w:rFonts w:ascii="Courier" w:hAnsi="Courier" w:cs="Courier"/>
      <w:lang w:val="x-none" w:eastAsia="cs-CZ"/>
    </w:rPr>
  </w:style>
  <w:style w:type="character" w:customStyle="1" w:styleId="TextkomentraChar1299">
    <w:name w:val="Text komentára Char1299"/>
    <w:aliases w:val="Char7 Char Char1300,Comment Text Char Char Char1300,Text komentára Char Char Char1300"/>
    <w:uiPriority w:val="99"/>
    <w:semiHidden/>
    <w:rPr>
      <w:rFonts w:ascii="Courier" w:hAnsi="Courier" w:cs="Courier"/>
      <w:lang w:val="x-none" w:eastAsia="cs-CZ"/>
    </w:rPr>
  </w:style>
  <w:style w:type="character" w:customStyle="1" w:styleId="TextkomentraChar1298">
    <w:name w:val="Text komentára Char1298"/>
    <w:aliases w:val="Char7 Char Char1299,Comment Text Char Char Char1299,Text komentára Char Char Char1299"/>
    <w:uiPriority w:val="99"/>
    <w:semiHidden/>
    <w:rPr>
      <w:rFonts w:ascii="Courier" w:hAnsi="Courier" w:cs="Courier"/>
      <w:lang w:val="x-none" w:eastAsia="cs-CZ"/>
    </w:rPr>
  </w:style>
  <w:style w:type="character" w:customStyle="1" w:styleId="TextkomentraChar1297">
    <w:name w:val="Text komentára Char1297"/>
    <w:aliases w:val="Char7 Char Char1298,Comment Text Char Char Char1298,Text komentára Char Char Char1298"/>
    <w:uiPriority w:val="99"/>
    <w:semiHidden/>
    <w:rPr>
      <w:rFonts w:ascii="Courier" w:hAnsi="Courier" w:cs="Courier"/>
      <w:lang w:val="x-none" w:eastAsia="cs-CZ"/>
    </w:rPr>
  </w:style>
  <w:style w:type="character" w:customStyle="1" w:styleId="TextkomentraChar1296">
    <w:name w:val="Text komentára Char1296"/>
    <w:aliases w:val="Char7 Char Char1297,Comment Text Char Char Char1297,Text komentára Char Char Char1297"/>
    <w:uiPriority w:val="99"/>
    <w:semiHidden/>
    <w:rPr>
      <w:rFonts w:ascii="Courier" w:hAnsi="Courier" w:cs="Courier"/>
      <w:lang w:val="x-none" w:eastAsia="cs-CZ"/>
    </w:rPr>
  </w:style>
  <w:style w:type="character" w:customStyle="1" w:styleId="TextkomentraChar1295">
    <w:name w:val="Text komentára Char1295"/>
    <w:aliases w:val="Char7 Char Char1296,Comment Text Char Char Char1296,Text komentára Char Char Char1296"/>
    <w:uiPriority w:val="99"/>
    <w:semiHidden/>
    <w:rPr>
      <w:rFonts w:ascii="Courier" w:hAnsi="Courier" w:cs="Courier"/>
      <w:lang w:val="x-none" w:eastAsia="cs-CZ"/>
    </w:rPr>
  </w:style>
  <w:style w:type="character" w:customStyle="1" w:styleId="TextkomentraChar1294">
    <w:name w:val="Text komentára Char1294"/>
    <w:aliases w:val="Char7 Char Char1295,Comment Text Char Char Char1295,Text komentára Char Char Char1295"/>
    <w:uiPriority w:val="99"/>
    <w:semiHidden/>
    <w:rPr>
      <w:rFonts w:ascii="Courier" w:hAnsi="Courier" w:cs="Courier"/>
      <w:lang w:val="x-none" w:eastAsia="cs-CZ"/>
    </w:rPr>
  </w:style>
  <w:style w:type="character" w:customStyle="1" w:styleId="TextkomentraChar1293">
    <w:name w:val="Text komentára Char1293"/>
    <w:aliases w:val="Char7 Char Char1294,Comment Text Char Char Char1294,Text komentára Char Char Char1294"/>
    <w:uiPriority w:val="99"/>
    <w:semiHidden/>
    <w:rPr>
      <w:rFonts w:ascii="Courier" w:hAnsi="Courier" w:cs="Courier"/>
      <w:lang w:val="x-none" w:eastAsia="cs-CZ"/>
    </w:rPr>
  </w:style>
  <w:style w:type="character" w:customStyle="1" w:styleId="TextkomentraChar1292">
    <w:name w:val="Text komentára Char1292"/>
    <w:aliases w:val="Char7 Char Char1293,Comment Text Char Char Char1293,Text komentára Char Char Char1293"/>
    <w:uiPriority w:val="99"/>
    <w:semiHidden/>
    <w:rPr>
      <w:rFonts w:ascii="Courier" w:hAnsi="Courier" w:cs="Courier"/>
      <w:lang w:val="x-none" w:eastAsia="cs-CZ"/>
    </w:rPr>
  </w:style>
  <w:style w:type="character" w:customStyle="1" w:styleId="TextkomentraChar1291">
    <w:name w:val="Text komentára Char1291"/>
    <w:aliases w:val="Char7 Char Char1292,Comment Text Char Char Char1292,Text komentára Char Char Char1292"/>
    <w:uiPriority w:val="99"/>
    <w:semiHidden/>
    <w:rPr>
      <w:rFonts w:ascii="Courier" w:hAnsi="Courier" w:cs="Courier"/>
      <w:lang w:val="x-none" w:eastAsia="cs-CZ"/>
    </w:rPr>
  </w:style>
  <w:style w:type="character" w:customStyle="1" w:styleId="TextkomentraChar1290">
    <w:name w:val="Text komentára Char1290"/>
    <w:aliases w:val="Char7 Char Char1291,Comment Text Char Char Char1291,Text komentára Char Char Char1291"/>
    <w:uiPriority w:val="99"/>
    <w:semiHidden/>
    <w:rPr>
      <w:rFonts w:ascii="Courier" w:hAnsi="Courier" w:cs="Courier"/>
      <w:lang w:val="x-none" w:eastAsia="cs-CZ"/>
    </w:rPr>
  </w:style>
  <w:style w:type="character" w:customStyle="1" w:styleId="TextkomentraChar1289">
    <w:name w:val="Text komentára Char1289"/>
    <w:aliases w:val="Char7 Char Char1290,Comment Text Char Char Char1290,Text komentára Char Char Char1290"/>
    <w:uiPriority w:val="99"/>
    <w:semiHidden/>
    <w:rPr>
      <w:rFonts w:ascii="Courier" w:hAnsi="Courier" w:cs="Courier"/>
      <w:lang w:val="x-none" w:eastAsia="cs-CZ"/>
    </w:rPr>
  </w:style>
  <w:style w:type="character" w:customStyle="1" w:styleId="TextkomentraChar1288">
    <w:name w:val="Text komentára Char1288"/>
    <w:aliases w:val="Char7 Char Char1289,Comment Text Char Char Char1289,Text komentára Char Char Char1289"/>
    <w:uiPriority w:val="99"/>
    <w:semiHidden/>
    <w:rPr>
      <w:rFonts w:ascii="Courier" w:hAnsi="Courier" w:cs="Courier"/>
      <w:lang w:val="x-none" w:eastAsia="cs-CZ"/>
    </w:rPr>
  </w:style>
  <w:style w:type="character" w:customStyle="1" w:styleId="TextkomentraChar1287">
    <w:name w:val="Text komentára Char1287"/>
    <w:aliases w:val="Char7 Char Char1288,Comment Text Char Char Char1288,Text komentára Char Char Char1288"/>
    <w:uiPriority w:val="99"/>
    <w:semiHidden/>
    <w:rPr>
      <w:rFonts w:ascii="Courier" w:hAnsi="Courier" w:cs="Courier"/>
      <w:lang w:val="x-none" w:eastAsia="cs-CZ"/>
    </w:rPr>
  </w:style>
  <w:style w:type="character" w:customStyle="1" w:styleId="TextkomentraChar1286">
    <w:name w:val="Text komentára Char1286"/>
    <w:aliases w:val="Char7 Char Char1287,Comment Text Char Char Char1287,Text komentára Char Char Char1287"/>
    <w:uiPriority w:val="99"/>
    <w:semiHidden/>
    <w:rPr>
      <w:rFonts w:ascii="Courier" w:hAnsi="Courier" w:cs="Courier"/>
      <w:lang w:val="x-none" w:eastAsia="cs-CZ"/>
    </w:rPr>
  </w:style>
  <w:style w:type="character" w:customStyle="1" w:styleId="TextkomentraChar1285">
    <w:name w:val="Text komentára Char1285"/>
    <w:aliases w:val="Char7 Char Char1286,Comment Text Char Char Char1286,Text komentára Char Char Char1286"/>
    <w:uiPriority w:val="99"/>
    <w:semiHidden/>
    <w:rPr>
      <w:rFonts w:ascii="Courier" w:hAnsi="Courier" w:cs="Courier"/>
      <w:lang w:val="x-none" w:eastAsia="cs-CZ"/>
    </w:rPr>
  </w:style>
  <w:style w:type="character" w:customStyle="1" w:styleId="TextkomentraChar1284">
    <w:name w:val="Text komentára Char1284"/>
    <w:aliases w:val="Char7 Char Char1285,Comment Text Char Char Char1285,Text komentára Char Char Char1285"/>
    <w:uiPriority w:val="99"/>
    <w:semiHidden/>
    <w:rPr>
      <w:rFonts w:ascii="Courier" w:hAnsi="Courier" w:cs="Courier"/>
      <w:lang w:val="x-none" w:eastAsia="cs-CZ"/>
    </w:rPr>
  </w:style>
  <w:style w:type="character" w:customStyle="1" w:styleId="TextkomentraChar1283">
    <w:name w:val="Text komentára Char1283"/>
    <w:aliases w:val="Char7 Char Char1284,Comment Text Char Char Char1284,Text komentára Char Char Char1284"/>
    <w:uiPriority w:val="99"/>
    <w:semiHidden/>
    <w:rPr>
      <w:rFonts w:ascii="Courier" w:hAnsi="Courier" w:cs="Courier"/>
      <w:lang w:val="x-none" w:eastAsia="cs-CZ"/>
    </w:rPr>
  </w:style>
  <w:style w:type="character" w:customStyle="1" w:styleId="TextkomentraChar1282">
    <w:name w:val="Text komentára Char1282"/>
    <w:aliases w:val="Char7 Char Char1283,Comment Text Char Char Char1283,Text komentára Char Char Char1283"/>
    <w:uiPriority w:val="99"/>
    <w:semiHidden/>
    <w:rPr>
      <w:rFonts w:ascii="Courier" w:hAnsi="Courier" w:cs="Courier"/>
      <w:lang w:val="x-none" w:eastAsia="cs-CZ"/>
    </w:rPr>
  </w:style>
  <w:style w:type="character" w:customStyle="1" w:styleId="TextkomentraChar1281">
    <w:name w:val="Text komentára Char1281"/>
    <w:aliases w:val="Char7 Char Char1282,Comment Text Char Char Char1282,Text komentára Char Char Char1282"/>
    <w:uiPriority w:val="99"/>
    <w:semiHidden/>
    <w:rPr>
      <w:rFonts w:ascii="Courier" w:hAnsi="Courier" w:cs="Courier"/>
      <w:lang w:val="x-none" w:eastAsia="cs-CZ"/>
    </w:rPr>
  </w:style>
  <w:style w:type="character" w:customStyle="1" w:styleId="TextkomentraChar1280">
    <w:name w:val="Text komentára Char1280"/>
    <w:aliases w:val="Char7 Char Char1281,Comment Text Char Char Char1281,Text komentára Char Char Char1281"/>
    <w:uiPriority w:val="99"/>
    <w:semiHidden/>
    <w:rPr>
      <w:rFonts w:ascii="Courier" w:hAnsi="Courier" w:cs="Courier"/>
      <w:lang w:val="x-none" w:eastAsia="cs-CZ"/>
    </w:rPr>
  </w:style>
  <w:style w:type="character" w:customStyle="1" w:styleId="TextkomentraChar1279">
    <w:name w:val="Text komentára Char1279"/>
    <w:aliases w:val="Char7 Char Char1280,Comment Text Char Char Char1280,Text komentára Char Char Char1280"/>
    <w:uiPriority w:val="99"/>
    <w:semiHidden/>
    <w:rPr>
      <w:rFonts w:ascii="Courier" w:hAnsi="Courier" w:cs="Courier"/>
      <w:lang w:val="x-none" w:eastAsia="cs-CZ"/>
    </w:rPr>
  </w:style>
  <w:style w:type="character" w:customStyle="1" w:styleId="TextkomentraChar1278">
    <w:name w:val="Text komentára Char1278"/>
    <w:aliases w:val="Char7 Char Char1279,Comment Text Char Char Char1279,Text komentára Char Char Char1279"/>
    <w:uiPriority w:val="99"/>
    <w:semiHidden/>
    <w:rPr>
      <w:rFonts w:ascii="Courier" w:hAnsi="Courier" w:cs="Courier"/>
      <w:lang w:val="x-none" w:eastAsia="cs-CZ"/>
    </w:rPr>
  </w:style>
  <w:style w:type="character" w:customStyle="1" w:styleId="TextkomentraChar1277">
    <w:name w:val="Text komentára Char1277"/>
    <w:aliases w:val="Char7 Char Char1278,Comment Text Char Char Char1278,Text komentára Char Char Char1278"/>
    <w:uiPriority w:val="99"/>
    <w:semiHidden/>
    <w:rPr>
      <w:rFonts w:ascii="Courier" w:hAnsi="Courier" w:cs="Courier"/>
      <w:lang w:val="x-none" w:eastAsia="cs-CZ"/>
    </w:rPr>
  </w:style>
  <w:style w:type="character" w:customStyle="1" w:styleId="TextkomentraChar1276">
    <w:name w:val="Text komentára Char1276"/>
    <w:aliases w:val="Char7 Char Char1277,Comment Text Char Char Char1277,Text komentára Char Char Char1277"/>
    <w:uiPriority w:val="99"/>
    <w:semiHidden/>
    <w:rPr>
      <w:rFonts w:ascii="Courier" w:hAnsi="Courier" w:cs="Courier"/>
      <w:lang w:val="x-none" w:eastAsia="cs-CZ"/>
    </w:rPr>
  </w:style>
  <w:style w:type="character" w:customStyle="1" w:styleId="TextkomentraChar1275">
    <w:name w:val="Text komentára Char1275"/>
    <w:aliases w:val="Char7 Char Char1276,Comment Text Char Char Char1276,Text komentára Char Char Char1276"/>
    <w:uiPriority w:val="99"/>
    <w:semiHidden/>
    <w:rPr>
      <w:rFonts w:ascii="Courier" w:hAnsi="Courier" w:cs="Courier"/>
      <w:lang w:val="x-none" w:eastAsia="cs-CZ"/>
    </w:rPr>
  </w:style>
  <w:style w:type="character" w:customStyle="1" w:styleId="TextkomentraChar1274">
    <w:name w:val="Text komentára Char1274"/>
    <w:aliases w:val="Char7 Char Char1275,Comment Text Char Char Char1275,Text komentára Char Char Char1275"/>
    <w:uiPriority w:val="99"/>
    <w:semiHidden/>
    <w:rPr>
      <w:rFonts w:ascii="Courier" w:hAnsi="Courier" w:cs="Courier"/>
      <w:lang w:val="x-none" w:eastAsia="cs-CZ"/>
    </w:rPr>
  </w:style>
  <w:style w:type="character" w:customStyle="1" w:styleId="TextkomentraChar1273">
    <w:name w:val="Text komentára Char1273"/>
    <w:aliases w:val="Char7 Char Char1274,Comment Text Char Char Char1274,Text komentára Char Char Char1274"/>
    <w:uiPriority w:val="99"/>
    <w:semiHidden/>
    <w:rPr>
      <w:rFonts w:ascii="Courier" w:hAnsi="Courier" w:cs="Courier"/>
      <w:lang w:val="x-none" w:eastAsia="cs-CZ"/>
    </w:rPr>
  </w:style>
  <w:style w:type="character" w:customStyle="1" w:styleId="TextkomentraChar1272">
    <w:name w:val="Text komentára Char1272"/>
    <w:aliases w:val="Char7 Char Char1273,Comment Text Char Char Char1273,Text komentára Char Char Char1273"/>
    <w:uiPriority w:val="99"/>
    <w:semiHidden/>
    <w:rPr>
      <w:rFonts w:ascii="Courier" w:hAnsi="Courier" w:cs="Courier"/>
      <w:lang w:val="x-none" w:eastAsia="cs-CZ"/>
    </w:rPr>
  </w:style>
  <w:style w:type="character" w:customStyle="1" w:styleId="TextkomentraChar1271">
    <w:name w:val="Text komentára Char1271"/>
    <w:aliases w:val="Char7 Char Char1272,Comment Text Char Char Char1272,Text komentára Char Char Char1272"/>
    <w:uiPriority w:val="99"/>
    <w:semiHidden/>
    <w:rPr>
      <w:rFonts w:ascii="Courier" w:hAnsi="Courier" w:cs="Courier"/>
      <w:lang w:val="x-none" w:eastAsia="cs-CZ"/>
    </w:rPr>
  </w:style>
  <w:style w:type="character" w:customStyle="1" w:styleId="TextkomentraChar1270">
    <w:name w:val="Text komentára Char1270"/>
    <w:aliases w:val="Char7 Char Char1271,Comment Text Char Char Char1271,Text komentára Char Char Char1271"/>
    <w:uiPriority w:val="99"/>
    <w:semiHidden/>
    <w:rPr>
      <w:rFonts w:ascii="Courier" w:hAnsi="Courier" w:cs="Courier"/>
      <w:lang w:val="x-none" w:eastAsia="cs-CZ"/>
    </w:rPr>
  </w:style>
  <w:style w:type="character" w:customStyle="1" w:styleId="TextkomentraChar1269">
    <w:name w:val="Text komentára Char1269"/>
    <w:aliases w:val="Char7 Char Char1270,Comment Text Char Char Char1270,Text komentára Char Char Char1270"/>
    <w:uiPriority w:val="99"/>
    <w:semiHidden/>
    <w:rPr>
      <w:rFonts w:ascii="Courier" w:hAnsi="Courier" w:cs="Courier"/>
      <w:lang w:val="x-none" w:eastAsia="cs-CZ"/>
    </w:rPr>
  </w:style>
  <w:style w:type="character" w:customStyle="1" w:styleId="TextkomentraChar1268">
    <w:name w:val="Text komentára Char1268"/>
    <w:aliases w:val="Char7 Char Char1269,Comment Text Char Char Char1269,Text komentára Char Char Char1269"/>
    <w:uiPriority w:val="99"/>
    <w:semiHidden/>
    <w:rPr>
      <w:rFonts w:ascii="Courier" w:hAnsi="Courier" w:cs="Courier"/>
      <w:lang w:val="x-none" w:eastAsia="cs-CZ"/>
    </w:rPr>
  </w:style>
  <w:style w:type="character" w:customStyle="1" w:styleId="TextkomentraChar1267">
    <w:name w:val="Text komentára Char1267"/>
    <w:aliases w:val="Char7 Char Char1268,Comment Text Char Char Char1268,Text komentára Char Char Char1268"/>
    <w:uiPriority w:val="99"/>
    <w:semiHidden/>
    <w:rPr>
      <w:rFonts w:ascii="Courier" w:hAnsi="Courier" w:cs="Courier"/>
      <w:lang w:val="x-none" w:eastAsia="cs-CZ"/>
    </w:rPr>
  </w:style>
  <w:style w:type="character" w:customStyle="1" w:styleId="TextkomentraChar1266">
    <w:name w:val="Text komentára Char1266"/>
    <w:aliases w:val="Char7 Char Char1267,Comment Text Char Char Char1267,Text komentára Char Char Char1267"/>
    <w:uiPriority w:val="99"/>
    <w:semiHidden/>
    <w:rPr>
      <w:rFonts w:ascii="Courier" w:hAnsi="Courier" w:cs="Courier"/>
      <w:lang w:val="x-none" w:eastAsia="cs-CZ"/>
    </w:rPr>
  </w:style>
  <w:style w:type="character" w:customStyle="1" w:styleId="TextkomentraChar1265">
    <w:name w:val="Text komentára Char1265"/>
    <w:aliases w:val="Char7 Char Char1266,Comment Text Char Char Char1266,Text komentára Char Char Char1266"/>
    <w:uiPriority w:val="99"/>
    <w:semiHidden/>
    <w:rPr>
      <w:rFonts w:ascii="Courier" w:hAnsi="Courier" w:cs="Courier"/>
      <w:lang w:val="x-none" w:eastAsia="cs-CZ"/>
    </w:rPr>
  </w:style>
  <w:style w:type="character" w:customStyle="1" w:styleId="TextkomentraChar1264">
    <w:name w:val="Text komentára Char1264"/>
    <w:aliases w:val="Char7 Char Char1265,Comment Text Char Char Char1265,Text komentára Char Char Char1265"/>
    <w:uiPriority w:val="99"/>
    <w:semiHidden/>
    <w:rPr>
      <w:rFonts w:ascii="Courier" w:hAnsi="Courier" w:cs="Courier"/>
      <w:lang w:val="x-none" w:eastAsia="cs-CZ"/>
    </w:rPr>
  </w:style>
  <w:style w:type="character" w:customStyle="1" w:styleId="TextkomentraChar1263">
    <w:name w:val="Text komentára Char1263"/>
    <w:aliases w:val="Char7 Char Char1264,Comment Text Char Char Char1264,Text komentára Char Char Char1264"/>
    <w:uiPriority w:val="99"/>
    <w:semiHidden/>
    <w:rPr>
      <w:rFonts w:ascii="Courier" w:hAnsi="Courier" w:cs="Courier"/>
      <w:lang w:val="x-none" w:eastAsia="cs-CZ"/>
    </w:rPr>
  </w:style>
  <w:style w:type="character" w:customStyle="1" w:styleId="TextkomentraChar1262">
    <w:name w:val="Text komentára Char1262"/>
    <w:aliases w:val="Char7 Char Char1263,Comment Text Char Char Char1263,Text komentára Char Char Char1263"/>
    <w:uiPriority w:val="99"/>
    <w:semiHidden/>
    <w:rPr>
      <w:rFonts w:ascii="Courier" w:hAnsi="Courier" w:cs="Courier"/>
      <w:lang w:val="x-none" w:eastAsia="cs-CZ"/>
    </w:rPr>
  </w:style>
  <w:style w:type="character" w:customStyle="1" w:styleId="TextkomentraChar1261">
    <w:name w:val="Text komentára Char1261"/>
    <w:aliases w:val="Char7 Char Char1262,Comment Text Char Char Char1262,Text komentára Char Char Char1262"/>
    <w:uiPriority w:val="99"/>
    <w:semiHidden/>
    <w:rPr>
      <w:rFonts w:ascii="Courier" w:hAnsi="Courier" w:cs="Courier"/>
      <w:lang w:val="x-none" w:eastAsia="cs-CZ"/>
    </w:rPr>
  </w:style>
  <w:style w:type="character" w:customStyle="1" w:styleId="TextkomentraChar1260">
    <w:name w:val="Text komentára Char1260"/>
    <w:aliases w:val="Char7 Char Char1261,Comment Text Char Char Char1261,Text komentára Char Char Char1261"/>
    <w:uiPriority w:val="99"/>
    <w:semiHidden/>
    <w:rPr>
      <w:rFonts w:ascii="Courier" w:hAnsi="Courier" w:cs="Courier"/>
      <w:lang w:val="x-none" w:eastAsia="cs-CZ"/>
    </w:rPr>
  </w:style>
  <w:style w:type="character" w:customStyle="1" w:styleId="TextkomentraChar1259">
    <w:name w:val="Text komentára Char1259"/>
    <w:aliases w:val="Char7 Char Char1260,Comment Text Char Char Char1260,Text komentára Char Char Char1260"/>
    <w:uiPriority w:val="99"/>
    <w:semiHidden/>
    <w:rPr>
      <w:rFonts w:ascii="Courier" w:hAnsi="Courier" w:cs="Courier"/>
      <w:lang w:val="x-none" w:eastAsia="cs-CZ"/>
    </w:rPr>
  </w:style>
  <w:style w:type="character" w:customStyle="1" w:styleId="TextkomentraChar1258">
    <w:name w:val="Text komentára Char1258"/>
    <w:aliases w:val="Char7 Char Char1259,Comment Text Char Char Char1259,Text komentára Char Char Char1259"/>
    <w:uiPriority w:val="99"/>
    <w:semiHidden/>
    <w:rPr>
      <w:rFonts w:ascii="Courier" w:hAnsi="Courier" w:cs="Courier"/>
      <w:lang w:val="x-none" w:eastAsia="cs-CZ"/>
    </w:rPr>
  </w:style>
  <w:style w:type="character" w:customStyle="1" w:styleId="TextkomentraChar1257">
    <w:name w:val="Text komentára Char1257"/>
    <w:aliases w:val="Char7 Char Char1258,Comment Text Char Char Char1258,Text komentára Char Char Char1258"/>
    <w:uiPriority w:val="99"/>
    <w:semiHidden/>
    <w:rPr>
      <w:rFonts w:ascii="Courier" w:hAnsi="Courier" w:cs="Courier"/>
      <w:lang w:val="x-none" w:eastAsia="cs-CZ"/>
    </w:rPr>
  </w:style>
  <w:style w:type="character" w:customStyle="1" w:styleId="TextkomentraChar1256">
    <w:name w:val="Text komentára Char1256"/>
    <w:aliases w:val="Char7 Char Char1257,Comment Text Char Char Char1257,Text komentára Char Char Char1257"/>
    <w:uiPriority w:val="99"/>
    <w:semiHidden/>
    <w:rPr>
      <w:rFonts w:ascii="Courier" w:hAnsi="Courier" w:cs="Courier"/>
      <w:lang w:val="x-none" w:eastAsia="cs-CZ"/>
    </w:rPr>
  </w:style>
  <w:style w:type="character" w:customStyle="1" w:styleId="TextkomentraChar1255">
    <w:name w:val="Text komentára Char1255"/>
    <w:aliases w:val="Char7 Char Char1256,Comment Text Char Char Char1256,Text komentára Char Char Char1256"/>
    <w:uiPriority w:val="99"/>
    <w:semiHidden/>
    <w:rPr>
      <w:rFonts w:ascii="Courier" w:hAnsi="Courier" w:cs="Courier"/>
      <w:lang w:val="x-none" w:eastAsia="cs-CZ"/>
    </w:rPr>
  </w:style>
  <w:style w:type="character" w:customStyle="1" w:styleId="TextkomentraChar1254">
    <w:name w:val="Text komentára Char1254"/>
    <w:aliases w:val="Char7 Char Char1255,Comment Text Char Char Char1255,Text komentára Char Char Char1255"/>
    <w:uiPriority w:val="99"/>
    <w:semiHidden/>
    <w:rPr>
      <w:rFonts w:ascii="Courier" w:hAnsi="Courier" w:cs="Courier"/>
      <w:lang w:val="x-none" w:eastAsia="cs-CZ"/>
    </w:rPr>
  </w:style>
  <w:style w:type="character" w:customStyle="1" w:styleId="TextkomentraChar1253">
    <w:name w:val="Text komentára Char1253"/>
    <w:aliases w:val="Char7 Char Char1254,Comment Text Char Char Char1254,Text komentára Char Char Char1254"/>
    <w:uiPriority w:val="99"/>
    <w:semiHidden/>
    <w:rPr>
      <w:rFonts w:ascii="Courier" w:hAnsi="Courier" w:cs="Courier"/>
      <w:lang w:val="x-none" w:eastAsia="cs-CZ"/>
    </w:rPr>
  </w:style>
  <w:style w:type="character" w:customStyle="1" w:styleId="TextkomentraChar1252">
    <w:name w:val="Text komentára Char1252"/>
    <w:aliases w:val="Char7 Char Char1253,Comment Text Char Char Char1253,Text komentára Char Char Char1253"/>
    <w:uiPriority w:val="99"/>
    <w:semiHidden/>
    <w:rPr>
      <w:rFonts w:ascii="Courier" w:hAnsi="Courier" w:cs="Courier"/>
      <w:lang w:val="x-none" w:eastAsia="cs-CZ"/>
    </w:rPr>
  </w:style>
  <w:style w:type="character" w:customStyle="1" w:styleId="TextkomentraChar1251">
    <w:name w:val="Text komentára Char1251"/>
    <w:aliases w:val="Char7 Char Char1252,Comment Text Char Char Char1252,Text komentára Char Char Char1252"/>
    <w:uiPriority w:val="99"/>
    <w:semiHidden/>
    <w:rPr>
      <w:rFonts w:ascii="Courier" w:hAnsi="Courier" w:cs="Courier"/>
      <w:lang w:val="x-none" w:eastAsia="cs-CZ"/>
    </w:rPr>
  </w:style>
  <w:style w:type="character" w:customStyle="1" w:styleId="TextkomentraChar1250">
    <w:name w:val="Text komentára Char1250"/>
    <w:aliases w:val="Char7 Char Char1251,Comment Text Char Char Char1251,Text komentára Char Char Char1251"/>
    <w:uiPriority w:val="99"/>
    <w:semiHidden/>
    <w:rPr>
      <w:rFonts w:ascii="Courier" w:hAnsi="Courier" w:cs="Courier"/>
      <w:lang w:val="x-none" w:eastAsia="cs-CZ"/>
    </w:rPr>
  </w:style>
  <w:style w:type="character" w:customStyle="1" w:styleId="TextkomentraChar1249">
    <w:name w:val="Text komentára Char1249"/>
    <w:aliases w:val="Char7 Char Char1250,Comment Text Char Char Char1250,Text komentára Char Char Char1250"/>
    <w:uiPriority w:val="99"/>
    <w:semiHidden/>
    <w:rPr>
      <w:rFonts w:ascii="Courier" w:hAnsi="Courier" w:cs="Courier"/>
      <w:lang w:val="x-none" w:eastAsia="cs-CZ"/>
    </w:rPr>
  </w:style>
  <w:style w:type="character" w:customStyle="1" w:styleId="TextkomentraChar1248">
    <w:name w:val="Text komentára Char1248"/>
    <w:aliases w:val="Char7 Char Char1249,Comment Text Char Char Char1249,Text komentára Char Char Char1249"/>
    <w:uiPriority w:val="99"/>
    <w:semiHidden/>
    <w:rPr>
      <w:rFonts w:ascii="Courier" w:hAnsi="Courier" w:cs="Courier"/>
      <w:lang w:val="x-none" w:eastAsia="cs-CZ"/>
    </w:rPr>
  </w:style>
  <w:style w:type="character" w:customStyle="1" w:styleId="TextkomentraChar1247">
    <w:name w:val="Text komentára Char1247"/>
    <w:aliases w:val="Char7 Char Char1248,Comment Text Char Char Char1248,Text komentára Char Char Char1248"/>
    <w:uiPriority w:val="99"/>
    <w:semiHidden/>
    <w:rPr>
      <w:rFonts w:ascii="Courier" w:hAnsi="Courier" w:cs="Courier"/>
      <w:lang w:val="x-none" w:eastAsia="cs-CZ"/>
    </w:rPr>
  </w:style>
  <w:style w:type="character" w:customStyle="1" w:styleId="TextkomentraChar1246">
    <w:name w:val="Text komentára Char1246"/>
    <w:aliases w:val="Char7 Char Char1247,Comment Text Char Char Char1247,Text komentára Char Char Char1247"/>
    <w:uiPriority w:val="99"/>
    <w:semiHidden/>
    <w:rPr>
      <w:rFonts w:ascii="Courier" w:hAnsi="Courier" w:cs="Courier"/>
      <w:lang w:val="x-none" w:eastAsia="cs-CZ"/>
    </w:rPr>
  </w:style>
  <w:style w:type="character" w:customStyle="1" w:styleId="TextkomentraChar1245">
    <w:name w:val="Text komentára Char1245"/>
    <w:aliases w:val="Char7 Char Char1246,Comment Text Char Char Char1246,Text komentára Char Char Char1246"/>
    <w:uiPriority w:val="99"/>
    <w:semiHidden/>
    <w:rPr>
      <w:rFonts w:ascii="Courier" w:hAnsi="Courier" w:cs="Courier"/>
      <w:lang w:val="x-none" w:eastAsia="cs-CZ"/>
    </w:rPr>
  </w:style>
  <w:style w:type="character" w:customStyle="1" w:styleId="TextkomentraChar1244">
    <w:name w:val="Text komentára Char1244"/>
    <w:aliases w:val="Char7 Char Char1245,Comment Text Char Char Char1245,Text komentára Char Char Char1245"/>
    <w:uiPriority w:val="99"/>
    <w:semiHidden/>
    <w:rPr>
      <w:rFonts w:ascii="Courier" w:hAnsi="Courier" w:cs="Courier"/>
      <w:lang w:val="x-none" w:eastAsia="cs-CZ"/>
    </w:rPr>
  </w:style>
  <w:style w:type="character" w:customStyle="1" w:styleId="TextkomentraChar1243">
    <w:name w:val="Text komentára Char1243"/>
    <w:aliases w:val="Char7 Char Char1244,Comment Text Char Char Char1244,Text komentára Char Char Char1244"/>
    <w:uiPriority w:val="99"/>
    <w:semiHidden/>
    <w:rPr>
      <w:rFonts w:ascii="Courier" w:hAnsi="Courier" w:cs="Courier"/>
      <w:lang w:val="x-none" w:eastAsia="cs-CZ"/>
    </w:rPr>
  </w:style>
  <w:style w:type="character" w:customStyle="1" w:styleId="TextkomentraChar1242">
    <w:name w:val="Text komentára Char1242"/>
    <w:aliases w:val="Char7 Char Char1243,Comment Text Char Char Char1243,Text komentára Char Char Char1243"/>
    <w:uiPriority w:val="99"/>
    <w:semiHidden/>
    <w:rPr>
      <w:rFonts w:ascii="Courier" w:hAnsi="Courier" w:cs="Courier"/>
      <w:lang w:val="x-none" w:eastAsia="cs-CZ"/>
    </w:rPr>
  </w:style>
  <w:style w:type="character" w:customStyle="1" w:styleId="TextkomentraChar1241">
    <w:name w:val="Text komentára Char1241"/>
    <w:aliases w:val="Char7 Char Char1242,Comment Text Char Char Char1242,Text komentára Char Char Char1242"/>
    <w:uiPriority w:val="99"/>
    <w:semiHidden/>
    <w:rPr>
      <w:rFonts w:ascii="Courier" w:hAnsi="Courier" w:cs="Courier"/>
      <w:lang w:val="x-none" w:eastAsia="cs-CZ"/>
    </w:rPr>
  </w:style>
  <w:style w:type="character" w:customStyle="1" w:styleId="TextkomentraChar1240">
    <w:name w:val="Text komentára Char1240"/>
    <w:aliases w:val="Char7 Char Char1241,Comment Text Char Char Char1241,Text komentára Char Char Char1241"/>
    <w:uiPriority w:val="99"/>
    <w:semiHidden/>
    <w:rPr>
      <w:rFonts w:ascii="Courier" w:hAnsi="Courier" w:cs="Courier"/>
      <w:lang w:val="x-none" w:eastAsia="cs-CZ"/>
    </w:rPr>
  </w:style>
  <w:style w:type="character" w:customStyle="1" w:styleId="TextkomentraChar1239">
    <w:name w:val="Text komentára Char1239"/>
    <w:aliases w:val="Char7 Char Char1240,Comment Text Char Char Char1240,Text komentára Char Char Char1240"/>
    <w:uiPriority w:val="99"/>
    <w:semiHidden/>
    <w:rPr>
      <w:rFonts w:ascii="Courier" w:hAnsi="Courier" w:cs="Courier"/>
      <w:lang w:val="x-none" w:eastAsia="cs-CZ"/>
    </w:rPr>
  </w:style>
  <w:style w:type="character" w:customStyle="1" w:styleId="TextkomentraChar1238">
    <w:name w:val="Text komentára Char1238"/>
    <w:aliases w:val="Char7 Char Char1239,Comment Text Char Char Char1239,Text komentára Char Char Char1239"/>
    <w:uiPriority w:val="99"/>
    <w:semiHidden/>
    <w:rPr>
      <w:rFonts w:ascii="Courier" w:hAnsi="Courier" w:cs="Courier"/>
      <w:lang w:val="x-none" w:eastAsia="cs-CZ"/>
    </w:rPr>
  </w:style>
  <w:style w:type="character" w:customStyle="1" w:styleId="TextkomentraChar1237">
    <w:name w:val="Text komentára Char1237"/>
    <w:aliases w:val="Char7 Char Char1238,Comment Text Char Char Char1238,Text komentára Char Char Char1238"/>
    <w:uiPriority w:val="99"/>
    <w:semiHidden/>
    <w:rPr>
      <w:rFonts w:ascii="Courier" w:hAnsi="Courier" w:cs="Courier"/>
      <w:lang w:val="x-none" w:eastAsia="cs-CZ"/>
    </w:rPr>
  </w:style>
  <w:style w:type="character" w:customStyle="1" w:styleId="TextkomentraChar1236">
    <w:name w:val="Text komentára Char1236"/>
    <w:aliases w:val="Char7 Char Char1237,Comment Text Char Char Char1237,Text komentára Char Char Char1237"/>
    <w:uiPriority w:val="99"/>
    <w:semiHidden/>
    <w:rPr>
      <w:rFonts w:ascii="Courier" w:hAnsi="Courier" w:cs="Courier"/>
      <w:lang w:val="x-none" w:eastAsia="cs-CZ"/>
    </w:rPr>
  </w:style>
  <w:style w:type="character" w:customStyle="1" w:styleId="TextkomentraChar1235">
    <w:name w:val="Text komentára Char1235"/>
    <w:aliases w:val="Char7 Char Char1236,Comment Text Char Char Char1236,Text komentára Char Char Char1236"/>
    <w:uiPriority w:val="99"/>
    <w:semiHidden/>
    <w:rPr>
      <w:rFonts w:ascii="Courier" w:hAnsi="Courier" w:cs="Courier"/>
      <w:lang w:val="x-none" w:eastAsia="cs-CZ"/>
    </w:rPr>
  </w:style>
  <w:style w:type="character" w:customStyle="1" w:styleId="TextkomentraChar1234">
    <w:name w:val="Text komentára Char1234"/>
    <w:aliases w:val="Char7 Char Char1235,Comment Text Char Char Char1235,Text komentára Char Char Char1235"/>
    <w:uiPriority w:val="99"/>
    <w:semiHidden/>
    <w:rPr>
      <w:rFonts w:ascii="Courier" w:hAnsi="Courier" w:cs="Courier"/>
      <w:lang w:val="x-none" w:eastAsia="cs-CZ"/>
    </w:rPr>
  </w:style>
  <w:style w:type="character" w:customStyle="1" w:styleId="TextkomentraChar1233">
    <w:name w:val="Text komentára Char1233"/>
    <w:aliases w:val="Char7 Char Char1234,Comment Text Char Char Char1234,Text komentára Char Char Char1234"/>
    <w:uiPriority w:val="99"/>
    <w:semiHidden/>
    <w:rPr>
      <w:rFonts w:ascii="Courier" w:hAnsi="Courier" w:cs="Courier"/>
      <w:lang w:val="x-none" w:eastAsia="cs-CZ"/>
    </w:rPr>
  </w:style>
  <w:style w:type="character" w:customStyle="1" w:styleId="TextkomentraChar1232">
    <w:name w:val="Text komentára Char1232"/>
    <w:aliases w:val="Char7 Char Char1233,Comment Text Char Char Char1233,Text komentára Char Char Char1233"/>
    <w:uiPriority w:val="99"/>
    <w:semiHidden/>
    <w:rPr>
      <w:rFonts w:ascii="Courier" w:hAnsi="Courier" w:cs="Courier"/>
      <w:lang w:val="x-none" w:eastAsia="cs-CZ"/>
    </w:rPr>
  </w:style>
  <w:style w:type="character" w:customStyle="1" w:styleId="TextkomentraChar1231">
    <w:name w:val="Text komentára Char1231"/>
    <w:aliases w:val="Char7 Char Char1232,Comment Text Char Char Char1232,Text komentára Char Char Char1232"/>
    <w:uiPriority w:val="99"/>
    <w:semiHidden/>
    <w:rPr>
      <w:rFonts w:ascii="Courier" w:hAnsi="Courier" w:cs="Courier"/>
      <w:lang w:val="x-none" w:eastAsia="cs-CZ"/>
    </w:rPr>
  </w:style>
  <w:style w:type="character" w:customStyle="1" w:styleId="TextkomentraChar1230">
    <w:name w:val="Text komentára Char1230"/>
    <w:aliases w:val="Char7 Char Char1231,Comment Text Char Char Char1231,Text komentára Char Char Char1231"/>
    <w:uiPriority w:val="99"/>
    <w:semiHidden/>
    <w:rPr>
      <w:rFonts w:ascii="Courier" w:hAnsi="Courier" w:cs="Courier"/>
      <w:lang w:val="x-none" w:eastAsia="cs-CZ"/>
    </w:rPr>
  </w:style>
  <w:style w:type="character" w:customStyle="1" w:styleId="TextkomentraChar1229">
    <w:name w:val="Text komentára Char1229"/>
    <w:aliases w:val="Char7 Char Char1230,Comment Text Char Char Char1230,Text komentára Char Char Char1230"/>
    <w:uiPriority w:val="99"/>
    <w:semiHidden/>
    <w:rPr>
      <w:rFonts w:ascii="Courier" w:hAnsi="Courier" w:cs="Courier"/>
      <w:lang w:val="x-none" w:eastAsia="cs-CZ"/>
    </w:rPr>
  </w:style>
  <w:style w:type="character" w:customStyle="1" w:styleId="TextkomentraChar1228">
    <w:name w:val="Text komentára Char1228"/>
    <w:aliases w:val="Char7 Char Char1229,Comment Text Char Char Char1229,Text komentára Char Char Char1229"/>
    <w:uiPriority w:val="99"/>
    <w:semiHidden/>
    <w:rPr>
      <w:rFonts w:ascii="Courier" w:hAnsi="Courier" w:cs="Courier"/>
      <w:lang w:val="x-none" w:eastAsia="cs-CZ"/>
    </w:rPr>
  </w:style>
  <w:style w:type="character" w:customStyle="1" w:styleId="TextkomentraChar1227">
    <w:name w:val="Text komentára Char1227"/>
    <w:aliases w:val="Char7 Char Char1228,Comment Text Char Char Char1228,Text komentára Char Char Char1228"/>
    <w:uiPriority w:val="99"/>
    <w:semiHidden/>
    <w:rPr>
      <w:rFonts w:ascii="Courier" w:hAnsi="Courier" w:cs="Courier"/>
      <w:lang w:val="x-none" w:eastAsia="cs-CZ"/>
    </w:rPr>
  </w:style>
  <w:style w:type="character" w:customStyle="1" w:styleId="TextkomentraChar1226">
    <w:name w:val="Text komentára Char1226"/>
    <w:aliases w:val="Char7 Char Char1227,Comment Text Char Char Char1227,Text komentára Char Char Char1227"/>
    <w:uiPriority w:val="99"/>
    <w:semiHidden/>
    <w:rPr>
      <w:rFonts w:ascii="Courier" w:hAnsi="Courier" w:cs="Courier"/>
      <w:lang w:val="x-none" w:eastAsia="cs-CZ"/>
    </w:rPr>
  </w:style>
  <w:style w:type="character" w:customStyle="1" w:styleId="TextkomentraChar1225">
    <w:name w:val="Text komentára Char1225"/>
    <w:aliases w:val="Char7 Char Char1226,Comment Text Char Char Char1226,Text komentára Char Char Char1226"/>
    <w:uiPriority w:val="99"/>
    <w:semiHidden/>
    <w:rPr>
      <w:rFonts w:ascii="Courier" w:hAnsi="Courier" w:cs="Courier"/>
      <w:lang w:val="x-none" w:eastAsia="cs-CZ"/>
    </w:rPr>
  </w:style>
  <w:style w:type="character" w:customStyle="1" w:styleId="TextkomentraChar1224">
    <w:name w:val="Text komentára Char1224"/>
    <w:aliases w:val="Char7 Char Char1225,Comment Text Char Char Char1225,Text komentára Char Char Char1225"/>
    <w:uiPriority w:val="99"/>
    <w:semiHidden/>
    <w:rPr>
      <w:rFonts w:ascii="Courier" w:hAnsi="Courier" w:cs="Courier"/>
      <w:lang w:val="x-none" w:eastAsia="cs-CZ"/>
    </w:rPr>
  </w:style>
  <w:style w:type="character" w:customStyle="1" w:styleId="TextkomentraChar1223">
    <w:name w:val="Text komentára Char1223"/>
    <w:aliases w:val="Char7 Char Char1224,Comment Text Char Char Char1224,Text komentára Char Char Char1224"/>
    <w:uiPriority w:val="99"/>
    <w:semiHidden/>
    <w:rPr>
      <w:rFonts w:ascii="Courier" w:hAnsi="Courier" w:cs="Courier"/>
      <w:lang w:val="x-none" w:eastAsia="cs-CZ"/>
    </w:rPr>
  </w:style>
  <w:style w:type="character" w:customStyle="1" w:styleId="TextkomentraChar1222">
    <w:name w:val="Text komentára Char1222"/>
    <w:aliases w:val="Char7 Char Char1223,Comment Text Char Char Char1223,Text komentára Char Char Char1223"/>
    <w:uiPriority w:val="99"/>
    <w:semiHidden/>
    <w:rPr>
      <w:rFonts w:ascii="Courier" w:hAnsi="Courier" w:cs="Courier"/>
      <w:lang w:val="x-none" w:eastAsia="cs-CZ"/>
    </w:rPr>
  </w:style>
  <w:style w:type="character" w:customStyle="1" w:styleId="TextkomentraChar1221">
    <w:name w:val="Text komentára Char1221"/>
    <w:aliases w:val="Char7 Char Char1222,Comment Text Char Char Char1222,Text komentára Char Char Char1222"/>
    <w:uiPriority w:val="99"/>
    <w:semiHidden/>
    <w:rPr>
      <w:rFonts w:ascii="Courier" w:hAnsi="Courier" w:cs="Courier"/>
      <w:lang w:val="x-none" w:eastAsia="cs-CZ"/>
    </w:rPr>
  </w:style>
  <w:style w:type="character" w:customStyle="1" w:styleId="TextkomentraChar1220">
    <w:name w:val="Text komentára Char1220"/>
    <w:aliases w:val="Char7 Char Char1221,Comment Text Char Char Char1221,Text komentára Char Char Char1221"/>
    <w:uiPriority w:val="99"/>
    <w:semiHidden/>
    <w:rPr>
      <w:rFonts w:ascii="Courier" w:hAnsi="Courier" w:cs="Courier"/>
      <w:lang w:val="x-none" w:eastAsia="cs-CZ"/>
    </w:rPr>
  </w:style>
  <w:style w:type="character" w:customStyle="1" w:styleId="TextkomentraChar1219">
    <w:name w:val="Text komentára Char1219"/>
    <w:aliases w:val="Char7 Char Char1220,Comment Text Char Char Char1220,Text komentára Char Char Char1220"/>
    <w:uiPriority w:val="99"/>
    <w:semiHidden/>
    <w:rPr>
      <w:rFonts w:ascii="Courier" w:hAnsi="Courier" w:cs="Courier"/>
      <w:lang w:val="x-none" w:eastAsia="cs-CZ"/>
    </w:rPr>
  </w:style>
  <w:style w:type="character" w:customStyle="1" w:styleId="TextkomentraChar1218">
    <w:name w:val="Text komentára Char1218"/>
    <w:aliases w:val="Char7 Char Char1219,Comment Text Char Char Char1219,Text komentára Char Char Char1219"/>
    <w:uiPriority w:val="99"/>
    <w:semiHidden/>
    <w:rPr>
      <w:rFonts w:ascii="Courier" w:hAnsi="Courier" w:cs="Courier"/>
      <w:lang w:val="x-none" w:eastAsia="cs-CZ"/>
    </w:rPr>
  </w:style>
  <w:style w:type="character" w:customStyle="1" w:styleId="TextkomentraChar1217">
    <w:name w:val="Text komentára Char1217"/>
    <w:aliases w:val="Char7 Char Char1218,Comment Text Char Char Char1218,Text komentára Char Char Char1218"/>
    <w:uiPriority w:val="99"/>
    <w:semiHidden/>
    <w:rPr>
      <w:rFonts w:ascii="Courier" w:hAnsi="Courier" w:cs="Courier"/>
      <w:lang w:val="x-none" w:eastAsia="cs-CZ"/>
    </w:rPr>
  </w:style>
  <w:style w:type="character" w:customStyle="1" w:styleId="TextkomentraChar1216">
    <w:name w:val="Text komentára Char1216"/>
    <w:aliases w:val="Char7 Char Char1217,Comment Text Char Char Char1217,Text komentára Char Char Char1217"/>
    <w:uiPriority w:val="99"/>
    <w:semiHidden/>
    <w:rPr>
      <w:rFonts w:ascii="Courier" w:hAnsi="Courier" w:cs="Courier"/>
      <w:lang w:val="x-none" w:eastAsia="cs-CZ"/>
    </w:rPr>
  </w:style>
  <w:style w:type="character" w:customStyle="1" w:styleId="TextkomentraChar1215">
    <w:name w:val="Text komentára Char1215"/>
    <w:aliases w:val="Char7 Char Char1216,Comment Text Char Char Char1216,Text komentára Char Char Char1216"/>
    <w:uiPriority w:val="99"/>
    <w:semiHidden/>
    <w:rPr>
      <w:rFonts w:ascii="Courier" w:hAnsi="Courier" w:cs="Courier"/>
      <w:lang w:val="x-none" w:eastAsia="cs-CZ"/>
    </w:rPr>
  </w:style>
  <w:style w:type="character" w:customStyle="1" w:styleId="TextkomentraChar1214">
    <w:name w:val="Text komentára Char1214"/>
    <w:aliases w:val="Char7 Char Char1215,Comment Text Char Char Char1215,Text komentára Char Char Char1215"/>
    <w:uiPriority w:val="99"/>
    <w:semiHidden/>
    <w:rPr>
      <w:rFonts w:ascii="Courier" w:hAnsi="Courier" w:cs="Courier"/>
      <w:lang w:val="x-none" w:eastAsia="cs-CZ"/>
    </w:rPr>
  </w:style>
  <w:style w:type="character" w:customStyle="1" w:styleId="TextkomentraChar1213">
    <w:name w:val="Text komentára Char1213"/>
    <w:aliases w:val="Char7 Char Char1214,Comment Text Char Char Char1214,Text komentára Char Char Char1214"/>
    <w:uiPriority w:val="99"/>
    <w:semiHidden/>
    <w:rPr>
      <w:rFonts w:ascii="Courier" w:hAnsi="Courier" w:cs="Courier"/>
      <w:lang w:val="x-none" w:eastAsia="cs-CZ"/>
    </w:rPr>
  </w:style>
  <w:style w:type="character" w:customStyle="1" w:styleId="TextkomentraChar1212">
    <w:name w:val="Text komentára Char1212"/>
    <w:aliases w:val="Char7 Char Char1213,Comment Text Char Char Char1213,Text komentára Char Char Char1213"/>
    <w:uiPriority w:val="99"/>
    <w:semiHidden/>
    <w:rPr>
      <w:rFonts w:ascii="Courier" w:hAnsi="Courier" w:cs="Courier"/>
      <w:lang w:val="x-none" w:eastAsia="cs-CZ"/>
    </w:rPr>
  </w:style>
  <w:style w:type="character" w:customStyle="1" w:styleId="TextkomentraChar1211">
    <w:name w:val="Text komentára Char1211"/>
    <w:aliases w:val="Char7 Char Char1212,Comment Text Char Char Char1212,Text komentára Char Char Char1212"/>
    <w:uiPriority w:val="99"/>
    <w:semiHidden/>
    <w:rPr>
      <w:rFonts w:ascii="Courier" w:hAnsi="Courier" w:cs="Courier"/>
      <w:lang w:val="x-none" w:eastAsia="cs-CZ"/>
    </w:rPr>
  </w:style>
  <w:style w:type="character" w:customStyle="1" w:styleId="TextkomentraChar1210">
    <w:name w:val="Text komentára Char1210"/>
    <w:aliases w:val="Char7 Char Char1211,Comment Text Char Char Char1211,Text komentára Char Char Char1211"/>
    <w:uiPriority w:val="99"/>
    <w:semiHidden/>
    <w:rPr>
      <w:rFonts w:ascii="Courier" w:hAnsi="Courier" w:cs="Courier"/>
      <w:lang w:val="x-none" w:eastAsia="cs-CZ"/>
    </w:rPr>
  </w:style>
  <w:style w:type="character" w:customStyle="1" w:styleId="TextkomentraChar1209">
    <w:name w:val="Text komentára Char1209"/>
    <w:aliases w:val="Char7 Char Char1210,Comment Text Char Char Char1210,Text komentára Char Char Char1210"/>
    <w:uiPriority w:val="99"/>
    <w:semiHidden/>
    <w:rPr>
      <w:rFonts w:ascii="Courier" w:hAnsi="Courier" w:cs="Courier"/>
      <w:lang w:val="x-none" w:eastAsia="cs-CZ"/>
    </w:rPr>
  </w:style>
  <w:style w:type="character" w:customStyle="1" w:styleId="TextkomentraChar1208">
    <w:name w:val="Text komentára Char1208"/>
    <w:aliases w:val="Char7 Char Char1209,Comment Text Char Char Char1209,Text komentára Char Char Char1209"/>
    <w:uiPriority w:val="99"/>
    <w:semiHidden/>
    <w:rPr>
      <w:rFonts w:ascii="Courier" w:hAnsi="Courier" w:cs="Courier"/>
      <w:lang w:val="x-none" w:eastAsia="cs-CZ"/>
    </w:rPr>
  </w:style>
  <w:style w:type="character" w:customStyle="1" w:styleId="TextkomentraChar1207">
    <w:name w:val="Text komentára Char1207"/>
    <w:aliases w:val="Char7 Char Char1208,Comment Text Char Char Char1208,Text komentára Char Char Char1208"/>
    <w:uiPriority w:val="99"/>
    <w:semiHidden/>
    <w:rPr>
      <w:rFonts w:ascii="Courier" w:hAnsi="Courier" w:cs="Courier"/>
      <w:lang w:val="x-none" w:eastAsia="cs-CZ"/>
    </w:rPr>
  </w:style>
  <w:style w:type="character" w:customStyle="1" w:styleId="TextkomentraChar1206">
    <w:name w:val="Text komentára Char1206"/>
    <w:aliases w:val="Char7 Char Char1207,Comment Text Char Char Char1207,Text komentára Char Char Char1207"/>
    <w:uiPriority w:val="99"/>
    <w:semiHidden/>
    <w:rPr>
      <w:rFonts w:ascii="Courier" w:hAnsi="Courier" w:cs="Courier"/>
      <w:lang w:val="x-none" w:eastAsia="cs-CZ"/>
    </w:rPr>
  </w:style>
  <w:style w:type="character" w:customStyle="1" w:styleId="TextkomentraChar1205">
    <w:name w:val="Text komentára Char1205"/>
    <w:aliases w:val="Char7 Char Char1206,Comment Text Char Char Char1206,Text komentára Char Char Char1206"/>
    <w:uiPriority w:val="99"/>
    <w:semiHidden/>
    <w:rPr>
      <w:rFonts w:ascii="Courier" w:hAnsi="Courier" w:cs="Courier"/>
      <w:lang w:val="x-none" w:eastAsia="cs-CZ"/>
    </w:rPr>
  </w:style>
  <w:style w:type="character" w:customStyle="1" w:styleId="TextkomentraChar1204">
    <w:name w:val="Text komentára Char1204"/>
    <w:aliases w:val="Char7 Char Char1205,Comment Text Char Char Char1205,Text komentára Char Char Char1205"/>
    <w:uiPriority w:val="99"/>
    <w:semiHidden/>
    <w:rPr>
      <w:rFonts w:ascii="Courier" w:hAnsi="Courier" w:cs="Courier"/>
      <w:lang w:val="x-none" w:eastAsia="cs-CZ"/>
    </w:rPr>
  </w:style>
  <w:style w:type="character" w:customStyle="1" w:styleId="TextkomentraChar1203">
    <w:name w:val="Text komentára Char1203"/>
    <w:aliases w:val="Char7 Char Char1204,Comment Text Char Char Char1204,Text komentára Char Char Char1204"/>
    <w:uiPriority w:val="99"/>
    <w:semiHidden/>
    <w:rPr>
      <w:rFonts w:ascii="Courier" w:hAnsi="Courier" w:cs="Courier"/>
      <w:lang w:val="x-none" w:eastAsia="cs-CZ"/>
    </w:rPr>
  </w:style>
  <w:style w:type="character" w:customStyle="1" w:styleId="TextkomentraChar1202">
    <w:name w:val="Text komentára Char1202"/>
    <w:aliases w:val="Char7 Char Char1203,Comment Text Char Char Char1203,Text komentára Char Char Char1203"/>
    <w:uiPriority w:val="99"/>
    <w:semiHidden/>
    <w:rPr>
      <w:rFonts w:ascii="Courier" w:hAnsi="Courier" w:cs="Courier"/>
      <w:lang w:val="x-none" w:eastAsia="cs-CZ"/>
    </w:rPr>
  </w:style>
  <w:style w:type="character" w:customStyle="1" w:styleId="TextkomentraChar1201">
    <w:name w:val="Text komentára Char1201"/>
    <w:aliases w:val="Char7 Char Char1202,Comment Text Char Char Char1202,Text komentára Char Char Char1202"/>
    <w:uiPriority w:val="99"/>
    <w:semiHidden/>
    <w:rPr>
      <w:rFonts w:ascii="Courier" w:hAnsi="Courier" w:cs="Courier"/>
      <w:lang w:val="x-none" w:eastAsia="cs-CZ"/>
    </w:rPr>
  </w:style>
  <w:style w:type="character" w:customStyle="1" w:styleId="TextkomentraChar1200">
    <w:name w:val="Text komentára Char1200"/>
    <w:aliases w:val="Char7 Char Char1201,Comment Text Char Char Char1201,Text komentára Char Char Char1201"/>
    <w:uiPriority w:val="99"/>
    <w:semiHidden/>
    <w:rPr>
      <w:rFonts w:ascii="Courier" w:hAnsi="Courier" w:cs="Courier"/>
      <w:lang w:val="x-none" w:eastAsia="cs-CZ"/>
    </w:rPr>
  </w:style>
  <w:style w:type="character" w:customStyle="1" w:styleId="TextkomentraChar1199">
    <w:name w:val="Text komentára Char1199"/>
    <w:aliases w:val="Char7 Char Char1200,Comment Text Char Char Char1200,Text komentára Char Char Char1200"/>
    <w:uiPriority w:val="99"/>
    <w:semiHidden/>
    <w:rPr>
      <w:rFonts w:ascii="Courier" w:hAnsi="Courier" w:cs="Courier"/>
      <w:lang w:val="x-none" w:eastAsia="cs-CZ"/>
    </w:rPr>
  </w:style>
  <w:style w:type="character" w:customStyle="1" w:styleId="TextkomentraChar1198">
    <w:name w:val="Text komentára Char1198"/>
    <w:aliases w:val="Char7 Char Char1199,Comment Text Char Char Char1199,Text komentára Char Char Char1199"/>
    <w:uiPriority w:val="99"/>
    <w:semiHidden/>
    <w:rPr>
      <w:rFonts w:ascii="Courier" w:hAnsi="Courier" w:cs="Courier"/>
      <w:lang w:val="x-none" w:eastAsia="cs-CZ"/>
    </w:rPr>
  </w:style>
  <w:style w:type="character" w:customStyle="1" w:styleId="TextkomentraChar1197">
    <w:name w:val="Text komentára Char1197"/>
    <w:aliases w:val="Char7 Char Char1198,Comment Text Char Char Char1198,Text komentára Char Char Char1198"/>
    <w:uiPriority w:val="99"/>
    <w:semiHidden/>
    <w:rPr>
      <w:rFonts w:ascii="Courier" w:hAnsi="Courier" w:cs="Courier"/>
      <w:lang w:val="x-none" w:eastAsia="cs-CZ"/>
    </w:rPr>
  </w:style>
  <w:style w:type="character" w:customStyle="1" w:styleId="TextkomentraChar1196">
    <w:name w:val="Text komentára Char1196"/>
    <w:aliases w:val="Char7 Char Char1197,Comment Text Char Char Char1197,Text komentára Char Char Char1197"/>
    <w:uiPriority w:val="99"/>
    <w:semiHidden/>
    <w:rPr>
      <w:rFonts w:ascii="Courier" w:hAnsi="Courier" w:cs="Courier"/>
      <w:lang w:val="x-none" w:eastAsia="cs-CZ"/>
    </w:rPr>
  </w:style>
  <w:style w:type="character" w:customStyle="1" w:styleId="TextkomentraChar1195">
    <w:name w:val="Text komentára Char1195"/>
    <w:aliases w:val="Char7 Char Char1196,Comment Text Char Char Char1196,Text komentára Char Char Char1196"/>
    <w:uiPriority w:val="99"/>
    <w:semiHidden/>
    <w:rPr>
      <w:rFonts w:ascii="Courier" w:hAnsi="Courier" w:cs="Courier"/>
      <w:lang w:val="x-none" w:eastAsia="cs-CZ"/>
    </w:rPr>
  </w:style>
  <w:style w:type="character" w:customStyle="1" w:styleId="TextkomentraChar1194">
    <w:name w:val="Text komentára Char1194"/>
    <w:aliases w:val="Char7 Char Char1195,Comment Text Char Char Char1195,Text komentára Char Char Char1195"/>
    <w:uiPriority w:val="99"/>
    <w:semiHidden/>
    <w:rPr>
      <w:rFonts w:ascii="Courier" w:hAnsi="Courier" w:cs="Courier"/>
      <w:lang w:val="x-none" w:eastAsia="cs-CZ"/>
    </w:rPr>
  </w:style>
  <w:style w:type="character" w:customStyle="1" w:styleId="TextkomentraChar1193">
    <w:name w:val="Text komentára Char1193"/>
    <w:aliases w:val="Char7 Char Char1194,Comment Text Char Char Char1194,Text komentára Char Char Char1194"/>
    <w:uiPriority w:val="99"/>
    <w:semiHidden/>
    <w:rPr>
      <w:rFonts w:ascii="Courier" w:hAnsi="Courier" w:cs="Courier"/>
      <w:lang w:val="x-none" w:eastAsia="cs-CZ"/>
    </w:rPr>
  </w:style>
  <w:style w:type="character" w:customStyle="1" w:styleId="TextkomentraChar1192">
    <w:name w:val="Text komentára Char1192"/>
    <w:aliases w:val="Char7 Char Char1193,Comment Text Char Char Char1193,Text komentára Char Char Char1193"/>
    <w:uiPriority w:val="99"/>
    <w:semiHidden/>
    <w:rPr>
      <w:rFonts w:ascii="Courier" w:hAnsi="Courier" w:cs="Courier"/>
      <w:lang w:val="x-none" w:eastAsia="cs-CZ"/>
    </w:rPr>
  </w:style>
  <w:style w:type="character" w:customStyle="1" w:styleId="TextkomentraChar1191">
    <w:name w:val="Text komentára Char1191"/>
    <w:aliases w:val="Char7 Char Char1192,Comment Text Char Char Char1192,Text komentára Char Char Char1192"/>
    <w:uiPriority w:val="99"/>
    <w:semiHidden/>
    <w:rPr>
      <w:rFonts w:ascii="Courier" w:hAnsi="Courier" w:cs="Courier"/>
      <w:lang w:val="x-none" w:eastAsia="cs-CZ"/>
    </w:rPr>
  </w:style>
  <w:style w:type="character" w:customStyle="1" w:styleId="TextkomentraChar1190">
    <w:name w:val="Text komentára Char1190"/>
    <w:aliases w:val="Char7 Char Char1191,Comment Text Char Char Char1191,Text komentára Char Char Char1191"/>
    <w:uiPriority w:val="99"/>
    <w:semiHidden/>
    <w:rPr>
      <w:rFonts w:ascii="Courier" w:hAnsi="Courier" w:cs="Courier"/>
      <w:lang w:val="x-none" w:eastAsia="cs-CZ"/>
    </w:rPr>
  </w:style>
  <w:style w:type="character" w:customStyle="1" w:styleId="TextkomentraChar1189">
    <w:name w:val="Text komentára Char1189"/>
    <w:aliases w:val="Char7 Char Char1190,Comment Text Char Char Char1190,Text komentára Char Char Char1190"/>
    <w:uiPriority w:val="99"/>
    <w:semiHidden/>
    <w:rPr>
      <w:rFonts w:ascii="Courier" w:hAnsi="Courier" w:cs="Courier"/>
      <w:lang w:val="x-none" w:eastAsia="cs-CZ"/>
    </w:rPr>
  </w:style>
  <w:style w:type="character" w:customStyle="1" w:styleId="TextkomentraChar1188">
    <w:name w:val="Text komentára Char1188"/>
    <w:aliases w:val="Char7 Char Char1189,Comment Text Char Char Char1189,Text komentára Char Char Char1189"/>
    <w:uiPriority w:val="99"/>
    <w:semiHidden/>
    <w:rPr>
      <w:rFonts w:ascii="Courier" w:hAnsi="Courier" w:cs="Courier"/>
      <w:lang w:val="x-none" w:eastAsia="cs-CZ"/>
    </w:rPr>
  </w:style>
  <w:style w:type="character" w:customStyle="1" w:styleId="TextkomentraChar1187">
    <w:name w:val="Text komentára Char1187"/>
    <w:aliases w:val="Char7 Char Char1188,Comment Text Char Char Char1188,Text komentára Char Char Char1188"/>
    <w:uiPriority w:val="99"/>
    <w:semiHidden/>
    <w:rPr>
      <w:rFonts w:ascii="Courier" w:hAnsi="Courier" w:cs="Courier"/>
      <w:lang w:val="x-none" w:eastAsia="cs-CZ"/>
    </w:rPr>
  </w:style>
  <w:style w:type="character" w:customStyle="1" w:styleId="TextkomentraChar1186">
    <w:name w:val="Text komentára Char1186"/>
    <w:aliases w:val="Char7 Char Char1187,Comment Text Char Char Char1187,Text komentára Char Char Char1187"/>
    <w:uiPriority w:val="99"/>
    <w:semiHidden/>
    <w:rPr>
      <w:rFonts w:ascii="Courier" w:hAnsi="Courier" w:cs="Courier"/>
      <w:lang w:val="x-none" w:eastAsia="cs-CZ"/>
    </w:rPr>
  </w:style>
  <w:style w:type="character" w:customStyle="1" w:styleId="TextkomentraChar1185">
    <w:name w:val="Text komentára Char1185"/>
    <w:aliases w:val="Char7 Char Char1186,Comment Text Char Char Char1186,Text komentára Char Char Char1186"/>
    <w:uiPriority w:val="99"/>
    <w:semiHidden/>
    <w:rPr>
      <w:rFonts w:ascii="Courier" w:hAnsi="Courier" w:cs="Courier"/>
      <w:lang w:val="x-none" w:eastAsia="cs-CZ"/>
    </w:rPr>
  </w:style>
  <w:style w:type="character" w:customStyle="1" w:styleId="TextkomentraChar1184">
    <w:name w:val="Text komentára Char1184"/>
    <w:aliases w:val="Char7 Char Char1185,Comment Text Char Char Char1185,Text komentára Char Char Char1185"/>
    <w:uiPriority w:val="99"/>
    <w:semiHidden/>
    <w:rPr>
      <w:rFonts w:ascii="Courier" w:hAnsi="Courier" w:cs="Courier"/>
      <w:lang w:val="x-none" w:eastAsia="cs-CZ"/>
    </w:rPr>
  </w:style>
  <w:style w:type="character" w:customStyle="1" w:styleId="TextkomentraChar1183">
    <w:name w:val="Text komentára Char1183"/>
    <w:aliases w:val="Char7 Char Char1184,Comment Text Char Char Char1184,Text komentára Char Char Char1184"/>
    <w:uiPriority w:val="99"/>
    <w:semiHidden/>
    <w:rPr>
      <w:rFonts w:ascii="Courier" w:hAnsi="Courier" w:cs="Courier"/>
      <w:lang w:val="x-none" w:eastAsia="cs-CZ"/>
    </w:rPr>
  </w:style>
  <w:style w:type="character" w:customStyle="1" w:styleId="TextkomentraChar1182">
    <w:name w:val="Text komentára Char1182"/>
    <w:aliases w:val="Char7 Char Char1183,Comment Text Char Char Char1183,Text komentára Char Char Char1183"/>
    <w:uiPriority w:val="99"/>
    <w:semiHidden/>
    <w:rPr>
      <w:rFonts w:ascii="Courier" w:hAnsi="Courier" w:cs="Courier"/>
      <w:lang w:val="x-none" w:eastAsia="cs-CZ"/>
    </w:rPr>
  </w:style>
  <w:style w:type="character" w:customStyle="1" w:styleId="TextkomentraChar1181">
    <w:name w:val="Text komentára Char1181"/>
    <w:aliases w:val="Char7 Char Char1182,Comment Text Char Char Char1182,Text komentára Char Char Char1182"/>
    <w:uiPriority w:val="99"/>
    <w:semiHidden/>
    <w:rPr>
      <w:rFonts w:ascii="Courier" w:hAnsi="Courier" w:cs="Courier"/>
      <w:lang w:val="x-none" w:eastAsia="cs-CZ"/>
    </w:rPr>
  </w:style>
  <w:style w:type="character" w:customStyle="1" w:styleId="TextkomentraChar1180">
    <w:name w:val="Text komentára Char1180"/>
    <w:aliases w:val="Char7 Char Char1181,Comment Text Char Char Char1181,Text komentára Char Char Char1181"/>
    <w:uiPriority w:val="99"/>
    <w:semiHidden/>
    <w:rPr>
      <w:rFonts w:ascii="Courier" w:hAnsi="Courier" w:cs="Courier"/>
      <w:lang w:val="x-none" w:eastAsia="cs-CZ"/>
    </w:rPr>
  </w:style>
  <w:style w:type="character" w:customStyle="1" w:styleId="TextkomentraChar1179">
    <w:name w:val="Text komentára Char1179"/>
    <w:aliases w:val="Char7 Char Char1180,Comment Text Char Char Char1180,Text komentára Char Char Char1180"/>
    <w:uiPriority w:val="99"/>
    <w:semiHidden/>
    <w:rPr>
      <w:rFonts w:ascii="Courier" w:hAnsi="Courier" w:cs="Courier"/>
      <w:lang w:val="x-none" w:eastAsia="cs-CZ"/>
    </w:rPr>
  </w:style>
  <w:style w:type="character" w:customStyle="1" w:styleId="TextkomentraChar1178">
    <w:name w:val="Text komentára Char1178"/>
    <w:aliases w:val="Char7 Char Char1179,Comment Text Char Char Char1179,Text komentára Char Char Char1179"/>
    <w:uiPriority w:val="99"/>
    <w:semiHidden/>
    <w:rPr>
      <w:rFonts w:ascii="Courier" w:hAnsi="Courier" w:cs="Courier"/>
      <w:lang w:val="x-none" w:eastAsia="cs-CZ"/>
    </w:rPr>
  </w:style>
  <w:style w:type="character" w:customStyle="1" w:styleId="TextkomentraChar1177">
    <w:name w:val="Text komentára Char1177"/>
    <w:aliases w:val="Char7 Char Char1178,Comment Text Char Char Char1178,Text komentára Char Char Char1178"/>
    <w:uiPriority w:val="99"/>
    <w:semiHidden/>
    <w:rPr>
      <w:rFonts w:ascii="Courier" w:hAnsi="Courier" w:cs="Courier"/>
      <w:lang w:val="x-none" w:eastAsia="cs-CZ"/>
    </w:rPr>
  </w:style>
  <w:style w:type="character" w:customStyle="1" w:styleId="TextkomentraChar1176">
    <w:name w:val="Text komentára Char1176"/>
    <w:aliases w:val="Char7 Char Char1177,Comment Text Char Char Char1177,Text komentára Char Char Char1177"/>
    <w:uiPriority w:val="99"/>
    <w:semiHidden/>
    <w:rPr>
      <w:rFonts w:ascii="Courier" w:hAnsi="Courier" w:cs="Courier"/>
      <w:lang w:val="x-none" w:eastAsia="cs-CZ"/>
    </w:rPr>
  </w:style>
  <w:style w:type="character" w:customStyle="1" w:styleId="TextkomentraChar1175">
    <w:name w:val="Text komentára Char1175"/>
    <w:aliases w:val="Char7 Char Char1176,Comment Text Char Char Char1176,Text komentára Char Char Char1176"/>
    <w:uiPriority w:val="99"/>
    <w:semiHidden/>
    <w:rPr>
      <w:rFonts w:ascii="Courier" w:hAnsi="Courier" w:cs="Courier"/>
      <w:lang w:val="x-none" w:eastAsia="cs-CZ"/>
    </w:rPr>
  </w:style>
  <w:style w:type="character" w:customStyle="1" w:styleId="TextkomentraChar1174">
    <w:name w:val="Text komentára Char1174"/>
    <w:aliases w:val="Char7 Char Char1175,Comment Text Char Char Char1175,Text komentára Char Char Char1175"/>
    <w:uiPriority w:val="99"/>
    <w:semiHidden/>
    <w:rPr>
      <w:rFonts w:ascii="Courier" w:hAnsi="Courier" w:cs="Courier"/>
      <w:lang w:val="x-none" w:eastAsia="cs-CZ"/>
    </w:rPr>
  </w:style>
  <w:style w:type="character" w:customStyle="1" w:styleId="TextkomentraChar1173">
    <w:name w:val="Text komentára Char1173"/>
    <w:aliases w:val="Char7 Char Char1174,Comment Text Char Char Char1174,Text komentára Char Char Char1174"/>
    <w:uiPriority w:val="99"/>
    <w:semiHidden/>
    <w:rPr>
      <w:rFonts w:ascii="Courier" w:hAnsi="Courier" w:cs="Courier"/>
      <w:lang w:val="x-none" w:eastAsia="cs-CZ"/>
    </w:rPr>
  </w:style>
  <w:style w:type="character" w:customStyle="1" w:styleId="TextkomentraChar1172">
    <w:name w:val="Text komentára Char1172"/>
    <w:aliases w:val="Char7 Char Char1173,Comment Text Char Char Char1173,Text komentára Char Char Char1173"/>
    <w:uiPriority w:val="99"/>
    <w:semiHidden/>
    <w:rPr>
      <w:rFonts w:ascii="Courier" w:hAnsi="Courier" w:cs="Courier"/>
      <w:lang w:val="x-none" w:eastAsia="cs-CZ"/>
    </w:rPr>
  </w:style>
  <w:style w:type="character" w:customStyle="1" w:styleId="TextkomentraChar1171">
    <w:name w:val="Text komentára Char1171"/>
    <w:aliases w:val="Char7 Char Char1172,Comment Text Char Char Char1172,Text komentára Char Char Char1172"/>
    <w:uiPriority w:val="99"/>
    <w:semiHidden/>
    <w:rPr>
      <w:rFonts w:ascii="Courier" w:hAnsi="Courier" w:cs="Courier"/>
      <w:lang w:val="x-none" w:eastAsia="cs-CZ"/>
    </w:rPr>
  </w:style>
  <w:style w:type="character" w:customStyle="1" w:styleId="TextkomentraChar1165">
    <w:name w:val="Text komentára Char1165"/>
    <w:aliases w:val="Char7 Char Char1166,Comment Text Char Char Char1166,Text komentára Char Char Char1166"/>
    <w:uiPriority w:val="99"/>
    <w:semiHidden/>
    <w:rPr>
      <w:rFonts w:ascii="Courier" w:hAnsi="Courier" w:cs="Courier"/>
      <w:lang w:val="x-none" w:eastAsia="cs-CZ"/>
    </w:rPr>
  </w:style>
  <w:style w:type="character" w:customStyle="1" w:styleId="TextkomentraChar1164">
    <w:name w:val="Text komentára Char1164"/>
    <w:aliases w:val="Char7 Char Char1165,Comment Text Char Char Char1165,Text komentára Char Char Char1165"/>
    <w:uiPriority w:val="99"/>
    <w:semiHidden/>
    <w:rPr>
      <w:rFonts w:ascii="Courier" w:hAnsi="Courier" w:cs="Courier"/>
      <w:lang w:val="x-none" w:eastAsia="cs-CZ"/>
    </w:rPr>
  </w:style>
  <w:style w:type="character" w:customStyle="1" w:styleId="TextkomentraChar1163">
    <w:name w:val="Text komentára Char1163"/>
    <w:aliases w:val="Char7 Char Char1164,Comment Text Char Char Char1164,Text komentára Char Char Char1164"/>
    <w:uiPriority w:val="99"/>
    <w:semiHidden/>
    <w:rPr>
      <w:rFonts w:ascii="Courier" w:hAnsi="Courier" w:cs="Courier"/>
      <w:lang w:val="x-none" w:eastAsia="cs-CZ"/>
    </w:rPr>
  </w:style>
  <w:style w:type="character" w:customStyle="1" w:styleId="TextkomentraChar1162">
    <w:name w:val="Text komentára Char1162"/>
    <w:aliases w:val="Char7 Char Char1163,Comment Text Char Char Char1163,Text komentára Char Char Char1163"/>
    <w:uiPriority w:val="99"/>
    <w:semiHidden/>
    <w:rPr>
      <w:rFonts w:ascii="Courier" w:hAnsi="Courier" w:cs="Courier"/>
      <w:lang w:val="x-none" w:eastAsia="cs-CZ"/>
    </w:rPr>
  </w:style>
  <w:style w:type="character" w:customStyle="1" w:styleId="TextkomentraChar1161">
    <w:name w:val="Text komentára Char1161"/>
    <w:aliases w:val="Char7 Char Char1162,Comment Text Char Char Char1162,Text komentára Char Char Char1162"/>
    <w:uiPriority w:val="99"/>
    <w:semiHidden/>
    <w:rPr>
      <w:rFonts w:ascii="Courier" w:hAnsi="Courier" w:cs="Courier"/>
      <w:lang w:val="x-none" w:eastAsia="cs-CZ"/>
    </w:rPr>
  </w:style>
  <w:style w:type="character" w:customStyle="1" w:styleId="TextkomentraChar1160">
    <w:name w:val="Text komentára Char1160"/>
    <w:aliases w:val="Char7 Char Char1161,Comment Text Char Char Char1161,Text komentára Char Char Char1161"/>
    <w:uiPriority w:val="99"/>
    <w:semiHidden/>
    <w:rPr>
      <w:rFonts w:ascii="Courier" w:hAnsi="Courier" w:cs="Courier"/>
      <w:lang w:val="x-none" w:eastAsia="cs-CZ"/>
    </w:rPr>
  </w:style>
  <w:style w:type="character" w:customStyle="1" w:styleId="TextkomentraChar1159">
    <w:name w:val="Text komentára Char1159"/>
    <w:aliases w:val="Char7 Char Char1160,Comment Text Char Char Char1160,Text komentára Char Char Char1160"/>
    <w:uiPriority w:val="99"/>
    <w:semiHidden/>
    <w:rPr>
      <w:rFonts w:ascii="Courier" w:hAnsi="Courier" w:cs="Courier"/>
      <w:lang w:val="x-none" w:eastAsia="cs-CZ"/>
    </w:rPr>
  </w:style>
  <w:style w:type="character" w:customStyle="1" w:styleId="TextkomentraChar1158">
    <w:name w:val="Text komentára Char1158"/>
    <w:aliases w:val="Char7 Char Char1159,Comment Text Char Char Char1159,Text komentára Char Char Char1159"/>
    <w:uiPriority w:val="99"/>
    <w:semiHidden/>
    <w:rPr>
      <w:rFonts w:ascii="Courier" w:hAnsi="Courier" w:cs="Courier"/>
      <w:lang w:val="x-none" w:eastAsia="cs-CZ"/>
    </w:rPr>
  </w:style>
  <w:style w:type="character" w:customStyle="1" w:styleId="TextkomentraChar1157">
    <w:name w:val="Text komentára Char1157"/>
    <w:aliases w:val="Char7 Char Char1158,Comment Text Char Char Char1158,Text komentára Char Char Char1158"/>
    <w:uiPriority w:val="99"/>
    <w:semiHidden/>
    <w:rPr>
      <w:rFonts w:ascii="Courier" w:hAnsi="Courier" w:cs="Courier"/>
      <w:lang w:val="x-none" w:eastAsia="cs-CZ"/>
    </w:rPr>
  </w:style>
  <w:style w:type="character" w:customStyle="1" w:styleId="TextkomentraChar1156">
    <w:name w:val="Text komentára Char1156"/>
    <w:aliases w:val="Char7 Char Char1157,Comment Text Char Char Char1157,Text komentára Char Char Char1157"/>
    <w:uiPriority w:val="99"/>
    <w:semiHidden/>
    <w:rPr>
      <w:rFonts w:ascii="Courier" w:hAnsi="Courier" w:cs="Courier"/>
      <w:lang w:val="x-none" w:eastAsia="cs-CZ"/>
    </w:rPr>
  </w:style>
  <w:style w:type="character" w:customStyle="1" w:styleId="TextkomentraChar1155">
    <w:name w:val="Text komentára Char1155"/>
    <w:aliases w:val="Char7 Char Char1156,Comment Text Char Char Char1156,Text komentára Char Char Char1156"/>
    <w:uiPriority w:val="99"/>
    <w:semiHidden/>
    <w:rPr>
      <w:rFonts w:ascii="Courier" w:hAnsi="Courier" w:cs="Courier"/>
      <w:lang w:val="x-none" w:eastAsia="cs-CZ"/>
    </w:rPr>
  </w:style>
  <w:style w:type="character" w:customStyle="1" w:styleId="TextkomentraChar1154">
    <w:name w:val="Text komentára Char1154"/>
    <w:aliases w:val="Char7 Char Char1155,Comment Text Char Char Char1155,Text komentára Char Char Char1155"/>
    <w:uiPriority w:val="99"/>
    <w:semiHidden/>
    <w:rPr>
      <w:rFonts w:ascii="Courier" w:hAnsi="Courier" w:cs="Courier"/>
      <w:lang w:val="x-none" w:eastAsia="cs-CZ"/>
    </w:rPr>
  </w:style>
  <w:style w:type="character" w:customStyle="1" w:styleId="TextkomentraChar1153">
    <w:name w:val="Text komentára Char1153"/>
    <w:aliases w:val="Char7 Char Char1154,Comment Text Char Char Char1154,Text komentára Char Char Char1154"/>
    <w:uiPriority w:val="99"/>
    <w:semiHidden/>
    <w:rPr>
      <w:rFonts w:ascii="Courier" w:hAnsi="Courier" w:cs="Courier"/>
      <w:lang w:val="x-none" w:eastAsia="cs-CZ"/>
    </w:rPr>
  </w:style>
  <w:style w:type="character" w:customStyle="1" w:styleId="TextkomentraChar1152">
    <w:name w:val="Text komentára Char1152"/>
    <w:aliases w:val="Char7 Char Char1153,Comment Text Char Char Char1153,Text komentára Char Char Char1153"/>
    <w:uiPriority w:val="99"/>
    <w:semiHidden/>
    <w:rPr>
      <w:rFonts w:ascii="Courier" w:hAnsi="Courier" w:cs="Courier"/>
      <w:lang w:val="x-none" w:eastAsia="cs-CZ"/>
    </w:rPr>
  </w:style>
  <w:style w:type="character" w:customStyle="1" w:styleId="TextkomentraChar1151">
    <w:name w:val="Text komentára Char1151"/>
    <w:aliases w:val="Char7 Char Char1152,Comment Text Char Char Char1152,Text komentára Char Char Char1152"/>
    <w:uiPriority w:val="99"/>
    <w:semiHidden/>
    <w:rPr>
      <w:rFonts w:ascii="Courier" w:hAnsi="Courier" w:cs="Courier"/>
      <w:lang w:val="x-none" w:eastAsia="cs-CZ"/>
    </w:rPr>
  </w:style>
  <w:style w:type="character" w:customStyle="1" w:styleId="TextkomentraChar1150">
    <w:name w:val="Text komentára Char1150"/>
    <w:aliases w:val="Char7 Char Char1151,Comment Text Char Char Char1151,Text komentára Char Char Char1151"/>
    <w:uiPriority w:val="99"/>
    <w:semiHidden/>
    <w:rPr>
      <w:rFonts w:ascii="Courier" w:hAnsi="Courier" w:cs="Courier"/>
      <w:lang w:val="x-none" w:eastAsia="cs-CZ"/>
    </w:rPr>
  </w:style>
  <w:style w:type="character" w:customStyle="1" w:styleId="TextkomentraChar1149">
    <w:name w:val="Text komentára Char1149"/>
    <w:aliases w:val="Char7 Char Char1150,Comment Text Char Char Char1150,Text komentára Char Char Char1150"/>
    <w:uiPriority w:val="99"/>
    <w:semiHidden/>
    <w:rPr>
      <w:rFonts w:ascii="Courier" w:hAnsi="Courier" w:cs="Courier"/>
      <w:lang w:val="x-none" w:eastAsia="cs-CZ"/>
    </w:rPr>
  </w:style>
  <w:style w:type="character" w:customStyle="1" w:styleId="TextkomentraChar1148">
    <w:name w:val="Text komentára Char1148"/>
    <w:aliases w:val="Char7 Char Char1149,Comment Text Char Char Char1149,Text komentára Char Char Char1149"/>
    <w:uiPriority w:val="99"/>
    <w:semiHidden/>
    <w:rPr>
      <w:rFonts w:ascii="Courier" w:hAnsi="Courier" w:cs="Courier"/>
      <w:lang w:val="x-none" w:eastAsia="cs-CZ"/>
    </w:rPr>
  </w:style>
  <w:style w:type="character" w:customStyle="1" w:styleId="TextkomentraChar1147">
    <w:name w:val="Text komentára Char1147"/>
    <w:aliases w:val="Char7 Char Char1148,Comment Text Char Char Char1148,Text komentára Char Char Char1148"/>
    <w:uiPriority w:val="99"/>
    <w:semiHidden/>
    <w:rPr>
      <w:rFonts w:ascii="Courier" w:hAnsi="Courier" w:cs="Courier"/>
      <w:lang w:val="x-none" w:eastAsia="cs-CZ"/>
    </w:rPr>
  </w:style>
  <w:style w:type="character" w:customStyle="1" w:styleId="TextkomentraChar1146">
    <w:name w:val="Text komentára Char1146"/>
    <w:aliases w:val="Char7 Char Char1147,Comment Text Char Char Char1147,Text komentára Char Char Char1147"/>
    <w:uiPriority w:val="99"/>
    <w:semiHidden/>
    <w:rPr>
      <w:rFonts w:ascii="Courier" w:hAnsi="Courier" w:cs="Courier"/>
      <w:lang w:val="x-none" w:eastAsia="cs-CZ"/>
    </w:rPr>
  </w:style>
  <w:style w:type="character" w:customStyle="1" w:styleId="TextkomentraChar1145">
    <w:name w:val="Text komentára Char1145"/>
    <w:aliases w:val="Char7 Char Char1146,Comment Text Char Char Char1146,Text komentára Char Char Char1146"/>
    <w:uiPriority w:val="99"/>
    <w:semiHidden/>
    <w:rPr>
      <w:rFonts w:ascii="Courier" w:hAnsi="Courier" w:cs="Courier"/>
      <w:lang w:val="x-none" w:eastAsia="cs-CZ"/>
    </w:rPr>
  </w:style>
  <w:style w:type="character" w:customStyle="1" w:styleId="TextkomentraChar1144">
    <w:name w:val="Text komentára Char1144"/>
    <w:aliases w:val="Char7 Char Char1145,Comment Text Char Char Char1145,Text komentára Char Char Char1145"/>
    <w:uiPriority w:val="99"/>
    <w:semiHidden/>
    <w:rPr>
      <w:rFonts w:ascii="Courier" w:hAnsi="Courier" w:cs="Courier"/>
      <w:lang w:val="x-none" w:eastAsia="cs-CZ"/>
    </w:rPr>
  </w:style>
  <w:style w:type="character" w:customStyle="1" w:styleId="TextkomentraChar1143">
    <w:name w:val="Text komentára Char1143"/>
    <w:aliases w:val="Char7 Char Char1144,Comment Text Char Char Char1144,Text komentára Char Char Char1144"/>
    <w:uiPriority w:val="99"/>
    <w:semiHidden/>
    <w:rPr>
      <w:rFonts w:ascii="Courier" w:hAnsi="Courier" w:cs="Courier"/>
      <w:lang w:val="x-none" w:eastAsia="cs-CZ"/>
    </w:rPr>
  </w:style>
  <w:style w:type="character" w:customStyle="1" w:styleId="TextkomentraChar1142">
    <w:name w:val="Text komentára Char1142"/>
    <w:aliases w:val="Char7 Char Char1143,Comment Text Char Char Char1143,Text komentára Char Char Char1143"/>
    <w:uiPriority w:val="99"/>
    <w:semiHidden/>
    <w:rPr>
      <w:rFonts w:ascii="Courier" w:hAnsi="Courier" w:cs="Courier"/>
      <w:lang w:val="x-none" w:eastAsia="cs-CZ"/>
    </w:rPr>
  </w:style>
  <w:style w:type="character" w:customStyle="1" w:styleId="TextkomentraChar1141">
    <w:name w:val="Text komentára Char1141"/>
    <w:aliases w:val="Char7 Char Char1142,Comment Text Char Char Char1142,Text komentára Char Char Char1142"/>
    <w:uiPriority w:val="99"/>
    <w:semiHidden/>
    <w:rPr>
      <w:rFonts w:ascii="Courier" w:hAnsi="Courier" w:cs="Courier"/>
      <w:lang w:val="x-none" w:eastAsia="cs-CZ"/>
    </w:rPr>
  </w:style>
  <w:style w:type="character" w:customStyle="1" w:styleId="TextkomentraChar1140">
    <w:name w:val="Text komentára Char1140"/>
    <w:aliases w:val="Char7 Char Char1141,Comment Text Char Char Char1141,Text komentára Char Char Char1141"/>
    <w:uiPriority w:val="99"/>
    <w:semiHidden/>
    <w:rPr>
      <w:rFonts w:ascii="Courier" w:hAnsi="Courier" w:cs="Courier"/>
      <w:lang w:val="x-none" w:eastAsia="cs-CZ"/>
    </w:rPr>
  </w:style>
  <w:style w:type="character" w:customStyle="1" w:styleId="TextkomentraChar1139">
    <w:name w:val="Text komentára Char1139"/>
    <w:aliases w:val="Char7 Char Char1140,Comment Text Char Char Char1140,Text komentára Char Char Char1140"/>
    <w:uiPriority w:val="99"/>
    <w:semiHidden/>
    <w:rPr>
      <w:rFonts w:ascii="Courier" w:hAnsi="Courier" w:cs="Courier"/>
      <w:lang w:val="x-none" w:eastAsia="cs-CZ"/>
    </w:rPr>
  </w:style>
  <w:style w:type="character" w:customStyle="1" w:styleId="TextkomentraChar1138">
    <w:name w:val="Text komentára Char1138"/>
    <w:aliases w:val="Char7 Char Char1139,Comment Text Char Char Char1139,Text komentára Char Char Char1139"/>
    <w:uiPriority w:val="99"/>
    <w:semiHidden/>
    <w:rPr>
      <w:rFonts w:ascii="Courier" w:hAnsi="Courier" w:cs="Courier"/>
      <w:lang w:val="x-none" w:eastAsia="cs-CZ"/>
    </w:rPr>
  </w:style>
  <w:style w:type="character" w:customStyle="1" w:styleId="TextkomentraChar1137">
    <w:name w:val="Text komentára Char1137"/>
    <w:aliases w:val="Char7 Char Char1138,Comment Text Char Char Char1138,Text komentára Char Char Char1138"/>
    <w:uiPriority w:val="99"/>
    <w:semiHidden/>
    <w:rPr>
      <w:rFonts w:ascii="Courier" w:hAnsi="Courier" w:cs="Courier"/>
      <w:lang w:val="x-none" w:eastAsia="cs-CZ"/>
    </w:rPr>
  </w:style>
  <w:style w:type="character" w:customStyle="1" w:styleId="TextkomentraChar1136">
    <w:name w:val="Text komentára Char1136"/>
    <w:aliases w:val="Char7 Char Char1137,Comment Text Char Char Char1137,Text komentára Char Char Char1137"/>
    <w:uiPriority w:val="99"/>
    <w:semiHidden/>
    <w:rPr>
      <w:rFonts w:ascii="Courier" w:hAnsi="Courier" w:cs="Courier"/>
      <w:lang w:val="x-none" w:eastAsia="cs-CZ"/>
    </w:rPr>
  </w:style>
  <w:style w:type="character" w:customStyle="1" w:styleId="TextkomentraChar1135">
    <w:name w:val="Text komentára Char1135"/>
    <w:aliases w:val="Char7 Char Char1136,Comment Text Char Char Char1136,Text komentára Char Char Char1136"/>
    <w:uiPriority w:val="99"/>
    <w:semiHidden/>
    <w:rPr>
      <w:rFonts w:ascii="Courier" w:hAnsi="Courier" w:cs="Courier"/>
      <w:lang w:val="x-none" w:eastAsia="cs-CZ"/>
    </w:rPr>
  </w:style>
  <w:style w:type="character" w:customStyle="1" w:styleId="TextkomentraChar1134">
    <w:name w:val="Text komentára Char1134"/>
    <w:aliases w:val="Char7 Char Char1135,Comment Text Char Char Char1135,Text komentára Char Char Char1135"/>
    <w:uiPriority w:val="99"/>
    <w:semiHidden/>
    <w:rPr>
      <w:rFonts w:ascii="Courier" w:hAnsi="Courier" w:cs="Courier"/>
      <w:lang w:val="x-none" w:eastAsia="cs-CZ"/>
    </w:rPr>
  </w:style>
  <w:style w:type="character" w:customStyle="1" w:styleId="TextkomentraChar1133">
    <w:name w:val="Text komentára Char1133"/>
    <w:aliases w:val="Char7 Char Char1134,Comment Text Char Char Char1134,Text komentára Char Char Char1134"/>
    <w:uiPriority w:val="99"/>
    <w:semiHidden/>
    <w:rPr>
      <w:rFonts w:ascii="Courier" w:hAnsi="Courier" w:cs="Courier"/>
      <w:lang w:val="x-none" w:eastAsia="cs-CZ"/>
    </w:rPr>
  </w:style>
  <w:style w:type="character" w:customStyle="1" w:styleId="TextkomentraChar1132">
    <w:name w:val="Text komentára Char1132"/>
    <w:aliases w:val="Char7 Char Char1133,Comment Text Char Char Char1133,Text komentára Char Char Char1133"/>
    <w:uiPriority w:val="99"/>
    <w:semiHidden/>
    <w:rPr>
      <w:rFonts w:ascii="Courier" w:hAnsi="Courier" w:cs="Courier"/>
      <w:lang w:val="x-none" w:eastAsia="cs-CZ"/>
    </w:rPr>
  </w:style>
  <w:style w:type="character" w:customStyle="1" w:styleId="TextkomentraChar1131">
    <w:name w:val="Text komentára Char1131"/>
    <w:aliases w:val="Char7 Char Char1132,Comment Text Char Char Char1132,Text komentára Char Char Char1132"/>
    <w:uiPriority w:val="99"/>
    <w:semiHidden/>
    <w:rPr>
      <w:rFonts w:ascii="Courier" w:hAnsi="Courier" w:cs="Courier"/>
      <w:lang w:val="x-none" w:eastAsia="cs-CZ"/>
    </w:rPr>
  </w:style>
  <w:style w:type="character" w:customStyle="1" w:styleId="TextkomentraChar1130">
    <w:name w:val="Text komentára Char1130"/>
    <w:aliases w:val="Char7 Char Char1131,Comment Text Char Char Char1131,Text komentára Char Char Char1131"/>
    <w:uiPriority w:val="99"/>
    <w:semiHidden/>
    <w:rPr>
      <w:rFonts w:ascii="Courier" w:hAnsi="Courier" w:cs="Courier"/>
      <w:lang w:val="x-none" w:eastAsia="cs-CZ"/>
    </w:rPr>
  </w:style>
  <w:style w:type="character" w:customStyle="1" w:styleId="TextkomentraChar1129">
    <w:name w:val="Text komentára Char1129"/>
    <w:aliases w:val="Char7 Char Char1130,Comment Text Char Char Char1130,Text komentára Char Char Char1130"/>
    <w:uiPriority w:val="99"/>
    <w:semiHidden/>
    <w:rPr>
      <w:rFonts w:ascii="Courier" w:hAnsi="Courier" w:cs="Courier"/>
      <w:lang w:val="x-none" w:eastAsia="cs-CZ"/>
    </w:rPr>
  </w:style>
  <w:style w:type="character" w:customStyle="1" w:styleId="TextkomentraChar1128">
    <w:name w:val="Text komentára Char1128"/>
    <w:aliases w:val="Char7 Char Char1129,Comment Text Char Char Char1129,Text komentára Char Char Char1129"/>
    <w:uiPriority w:val="99"/>
    <w:semiHidden/>
    <w:rPr>
      <w:rFonts w:ascii="Courier" w:hAnsi="Courier" w:cs="Courier"/>
      <w:lang w:val="x-none" w:eastAsia="cs-CZ"/>
    </w:rPr>
  </w:style>
  <w:style w:type="character" w:customStyle="1" w:styleId="TextkomentraChar1127">
    <w:name w:val="Text komentára Char1127"/>
    <w:aliases w:val="Char7 Char Char1128,Comment Text Char Char Char1128,Text komentára Char Char Char1128"/>
    <w:uiPriority w:val="99"/>
    <w:semiHidden/>
    <w:rPr>
      <w:rFonts w:ascii="Courier" w:hAnsi="Courier" w:cs="Courier"/>
      <w:lang w:val="x-none" w:eastAsia="cs-CZ"/>
    </w:rPr>
  </w:style>
  <w:style w:type="character" w:customStyle="1" w:styleId="TextkomentraChar1126">
    <w:name w:val="Text komentára Char1126"/>
    <w:aliases w:val="Char7 Char Char1127,Comment Text Char Char Char1127,Text komentára Char Char Char1127"/>
    <w:uiPriority w:val="99"/>
    <w:semiHidden/>
    <w:rPr>
      <w:rFonts w:ascii="Courier" w:hAnsi="Courier" w:cs="Courier"/>
      <w:lang w:val="x-none" w:eastAsia="cs-CZ"/>
    </w:rPr>
  </w:style>
  <w:style w:type="character" w:customStyle="1" w:styleId="TextkomentraChar1125">
    <w:name w:val="Text komentára Char1125"/>
    <w:aliases w:val="Char7 Char Char1126,Comment Text Char Char Char1126,Text komentára Char Char Char1126"/>
    <w:uiPriority w:val="99"/>
    <w:semiHidden/>
    <w:rPr>
      <w:rFonts w:ascii="Courier" w:hAnsi="Courier" w:cs="Courier"/>
      <w:lang w:val="x-none" w:eastAsia="cs-CZ"/>
    </w:rPr>
  </w:style>
  <w:style w:type="character" w:customStyle="1" w:styleId="TextkomentraChar1124">
    <w:name w:val="Text komentára Char1124"/>
    <w:aliases w:val="Char7 Char Char1125,Comment Text Char Char Char1125,Text komentára Char Char Char1125"/>
    <w:uiPriority w:val="99"/>
    <w:semiHidden/>
    <w:rPr>
      <w:rFonts w:ascii="Courier" w:hAnsi="Courier" w:cs="Courier"/>
      <w:lang w:val="x-none" w:eastAsia="cs-CZ"/>
    </w:rPr>
  </w:style>
  <w:style w:type="character" w:customStyle="1" w:styleId="TextkomentraChar1123">
    <w:name w:val="Text komentára Char1123"/>
    <w:aliases w:val="Char7 Char Char1124,Comment Text Char Char Char1124,Text komentára Char Char Char1124"/>
    <w:uiPriority w:val="99"/>
    <w:semiHidden/>
    <w:rPr>
      <w:rFonts w:ascii="Courier" w:hAnsi="Courier" w:cs="Courier"/>
      <w:lang w:val="x-none" w:eastAsia="cs-CZ"/>
    </w:rPr>
  </w:style>
  <w:style w:type="character" w:customStyle="1" w:styleId="TextkomentraChar1122">
    <w:name w:val="Text komentára Char1122"/>
    <w:aliases w:val="Char7 Char Char1123,Comment Text Char Char Char1123,Text komentára Char Char Char1123"/>
    <w:uiPriority w:val="99"/>
    <w:semiHidden/>
    <w:rPr>
      <w:rFonts w:ascii="Courier" w:hAnsi="Courier" w:cs="Courier"/>
      <w:lang w:val="x-none" w:eastAsia="cs-CZ"/>
    </w:rPr>
  </w:style>
  <w:style w:type="character" w:customStyle="1" w:styleId="TextkomentraChar1121">
    <w:name w:val="Text komentára Char1121"/>
    <w:aliases w:val="Char7 Char Char1122,Comment Text Char Char Char1122,Text komentára Char Char Char1122"/>
    <w:uiPriority w:val="99"/>
    <w:semiHidden/>
    <w:rPr>
      <w:rFonts w:ascii="Courier" w:hAnsi="Courier" w:cs="Courier"/>
      <w:lang w:val="x-none" w:eastAsia="cs-CZ"/>
    </w:rPr>
  </w:style>
  <w:style w:type="character" w:customStyle="1" w:styleId="TextkomentraChar1120">
    <w:name w:val="Text komentára Char1120"/>
    <w:aliases w:val="Char7 Char Char1121,Comment Text Char Char Char1121,Text komentára Char Char Char1121"/>
    <w:uiPriority w:val="99"/>
    <w:semiHidden/>
    <w:rPr>
      <w:rFonts w:ascii="Courier" w:hAnsi="Courier" w:cs="Courier"/>
      <w:lang w:val="x-none" w:eastAsia="cs-CZ"/>
    </w:rPr>
  </w:style>
  <w:style w:type="character" w:customStyle="1" w:styleId="TextkomentraChar1119">
    <w:name w:val="Text komentára Char1119"/>
    <w:aliases w:val="Char7 Char Char1120,Comment Text Char Char Char1120,Text komentára Char Char Char1120"/>
    <w:uiPriority w:val="99"/>
    <w:semiHidden/>
    <w:rPr>
      <w:rFonts w:ascii="Courier" w:hAnsi="Courier" w:cs="Courier"/>
      <w:lang w:val="x-none" w:eastAsia="cs-CZ"/>
    </w:rPr>
  </w:style>
  <w:style w:type="character" w:customStyle="1" w:styleId="TextkomentraChar1118">
    <w:name w:val="Text komentára Char1118"/>
    <w:aliases w:val="Char7 Char Char1119,Comment Text Char Char Char1119,Text komentára Char Char Char1119"/>
    <w:uiPriority w:val="99"/>
    <w:semiHidden/>
    <w:rPr>
      <w:rFonts w:ascii="Courier" w:hAnsi="Courier" w:cs="Courier"/>
      <w:lang w:val="x-none" w:eastAsia="cs-CZ"/>
    </w:rPr>
  </w:style>
  <w:style w:type="character" w:customStyle="1" w:styleId="TextkomentraChar1117">
    <w:name w:val="Text komentára Char1117"/>
    <w:aliases w:val="Char7 Char Char1118,Comment Text Char Char Char1118,Text komentára Char Char Char1118"/>
    <w:uiPriority w:val="99"/>
    <w:semiHidden/>
    <w:rPr>
      <w:rFonts w:ascii="Courier" w:hAnsi="Courier" w:cs="Courier"/>
      <w:lang w:val="x-none" w:eastAsia="cs-CZ"/>
    </w:rPr>
  </w:style>
  <w:style w:type="character" w:customStyle="1" w:styleId="TextkomentraChar1116">
    <w:name w:val="Text komentára Char1116"/>
    <w:aliases w:val="Char7 Char Char1117,Comment Text Char Char Char1117,Text komentára Char Char Char1117"/>
    <w:uiPriority w:val="99"/>
    <w:semiHidden/>
    <w:rPr>
      <w:rFonts w:ascii="Courier" w:hAnsi="Courier" w:cs="Courier"/>
      <w:lang w:val="x-none" w:eastAsia="cs-CZ"/>
    </w:rPr>
  </w:style>
  <w:style w:type="character" w:customStyle="1" w:styleId="TextkomentraChar1115">
    <w:name w:val="Text komentára Char1115"/>
    <w:aliases w:val="Char7 Char Char1116,Comment Text Char Char Char1116,Text komentára Char Char Char1116"/>
    <w:uiPriority w:val="99"/>
    <w:semiHidden/>
    <w:rPr>
      <w:rFonts w:ascii="Courier" w:hAnsi="Courier" w:cs="Courier"/>
      <w:lang w:val="x-none" w:eastAsia="cs-CZ"/>
    </w:rPr>
  </w:style>
  <w:style w:type="character" w:customStyle="1" w:styleId="TextkomentraChar1114">
    <w:name w:val="Text komentára Char1114"/>
    <w:aliases w:val="Char7 Char Char1115,Comment Text Char Char Char1115,Text komentára Char Char Char1115"/>
    <w:uiPriority w:val="99"/>
    <w:semiHidden/>
    <w:rPr>
      <w:rFonts w:ascii="Courier" w:hAnsi="Courier" w:cs="Courier"/>
      <w:lang w:val="x-none" w:eastAsia="cs-CZ"/>
    </w:rPr>
  </w:style>
  <w:style w:type="character" w:customStyle="1" w:styleId="TextkomentraChar1113">
    <w:name w:val="Text komentára Char1113"/>
    <w:aliases w:val="Char7 Char Char1114,Comment Text Char Char Char1114,Text komentára Char Char Char1114"/>
    <w:uiPriority w:val="99"/>
    <w:semiHidden/>
    <w:rPr>
      <w:rFonts w:ascii="Courier" w:hAnsi="Courier" w:cs="Courier"/>
      <w:lang w:val="x-none" w:eastAsia="cs-CZ"/>
    </w:rPr>
  </w:style>
  <w:style w:type="character" w:customStyle="1" w:styleId="TextkomentraChar1112">
    <w:name w:val="Text komentára Char1112"/>
    <w:aliases w:val="Char7 Char Char1113,Comment Text Char Char Char1113,Text komentára Char Char Char1113"/>
    <w:uiPriority w:val="99"/>
    <w:semiHidden/>
    <w:rPr>
      <w:rFonts w:ascii="Courier" w:hAnsi="Courier" w:cs="Courier"/>
      <w:lang w:val="x-none" w:eastAsia="cs-CZ"/>
    </w:rPr>
  </w:style>
  <w:style w:type="character" w:customStyle="1" w:styleId="TextkomentraChar1111">
    <w:name w:val="Text komentára Char1111"/>
    <w:aliases w:val="Char7 Char Char1112,Comment Text Char Char Char1112,Text komentára Char Char Char1112"/>
    <w:uiPriority w:val="99"/>
    <w:semiHidden/>
    <w:rPr>
      <w:rFonts w:ascii="Courier" w:hAnsi="Courier" w:cs="Courier"/>
      <w:lang w:val="x-none" w:eastAsia="cs-CZ"/>
    </w:rPr>
  </w:style>
  <w:style w:type="character" w:customStyle="1" w:styleId="TextkomentraChar1110">
    <w:name w:val="Text komentára Char1110"/>
    <w:aliases w:val="Char7 Char Char1111,Comment Text Char Char Char1111,Text komentára Char Char Char1111"/>
    <w:uiPriority w:val="99"/>
    <w:semiHidden/>
    <w:rPr>
      <w:rFonts w:ascii="Courier" w:hAnsi="Courier" w:cs="Courier"/>
      <w:lang w:val="x-none" w:eastAsia="cs-CZ"/>
    </w:rPr>
  </w:style>
  <w:style w:type="character" w:customStyle="1" w:styleId="TextkomentraChar1109">
    <w:name w:val="Text komentára Char1109"/>
    <w:aliases w:val="Char7 Char Char1110,Comment Text Char Char Char1110,Text komentára Char Char Char1110"/>
    <w:uiPriority w:val="99"/>
    <w:semiHidden/>
    <w:rPr>
      <w:rFonts w:ascii="Courier" w:hAnsi="Courier" w:cs="Courier"/>
      <w:lang w:val="x-none" w:eastAsia="cs-CZ"/>
    </w:rPr>
  </w:style>
  <w:style w:type="character" w:customStyle="1" w:styleId="TextkomentraChar1108">
    <w:name w:val="Text komentára Char1108"/>
    <w:aliases w:val="Char7 Char Char1109,Comment Text Char Char Char1109,Text komentára Char Char Char1109"/>
    <w:uiPriority w:val="99"/>
    <w:semiHidden/>
    <w:rPr>
      <w:rFonts w:ascii="Courier" w:hAnsi="Courier" w:cs="Courier"/>
      <w:lang w:val="x-none" w:eastAsia="cs-CZ"/>
    </w:rPr>
  </w:style>
  <w:style w:type="character" w:customStyle="1" w:styleId="TextkomentraChar1107">
    <w:name w:val="Text komentára Char1107"/>
    <w:aliases w:val="Char7 Char Char1108,Comment Text Char Char Char1108,Text komentára Char Char Char1108"/>
    <w:uiPriority w:val="99"/>
    <w:semiHidden/>
    <w:rPr>
      <w:rFonts w:ascii="Courier" w:hAnsi="Courier" w:cs="Courier"/>
      <w:lang w:val="x-none" w:eastAsia="cs-CZ"/>
    </w:rPr>
  </w:style>
  <w:style w:type="character" w:customStyle="1" w:styleId="TextkomentraChar1106">
    <w:name w:val="Text komentára Char1106"/>
    <w:aliases w:val="Char7 Char Char1107,Comment Text Char Char Char1107,Text komentára Char Char Char1107"/>
    <w:uiPriority w:val="99"/>
    <w:semiHidden/>
    <w:rPr>
      <w:rFonts w:ascii="Courier" w:hAnsi="Courier" w:cs="Courier"/>
      <w:lang w:val="x-none" w:eastAsia="cs-CZ"/>
    </w:rPr>
  </w:style>
  <w:style w:type="character" w:customStyle="1" w:styleId="TextkomentraChar1105">
    <w:name w:val="Text komentára Char1105"/>
    <w:aliases w:val="Char7 Char Char1106,Comment Text Char Char Char1106,Text komentára Char Char Char1106"/>
    <w:uiPriority w:val="99"/>
    <w:semiHidden/>
    <w:rPr>
      <w:rFonts w:ascii="Courier" w:hAnsi="Courier" w:cs="Courier"/>
      <w:lang w:val="x-none" w:eastAsia="cs-CZ"/>
    </w:rPr>
  </w:style>
  <w:style w:type="character" w:customStyle="1" w:styleId="TextkomentraChar1104">
    <w:name w:val="Text komentára Char1104"/>
    <w:aliases w:val="Char7 Char Char1105,Comment Text Char Char Char1105,Text komentára Char Char Char1105"/>
    <w:uiPriority w:val="99"/>
    <w:semiHidden/>
    <w:rPr>
      <w:rFonts w:ascii="Courier" w:hAnsi="Courier" w:cs="Courier"/>
      <w:lang w:val="x-none" w:eastAsia="cs-CZ"/>
    </w:rPr>
  </w:style>
  <w:style w:type="character" w:customStyle="1" w:styleId="TextkomentraChar1103">
    <w:name w:val="Text komentára Char1103"/>
    <w:aliases w:val="Char7 Char Char1104,Comment Text Char Char Char1104,Text komentára Char Char Char1104"/>
    <w:uiPriority w:val="99"/>
    <w:semiHidden/>
    <w:rPr>
      <w:rFonts w:ascii="Courier" w:hAnsi="Courier" w:cs="Courier"/>
      <w:lang w:val="x-none" w:eastAsia="cs-CZ"/>
    </w:rPr>
  </w:style>
  <w:style w:type="character" w:customStyle="1" w:styleId="TextkomentraChar1102">
    <w:name w:val="Text komentára Char1102"/>
    <w:aliases w:val="Char7 Char Char1103,Comment Text Char Char Char1103,Text komentára Char Char Char1103"/>
    <w:uiPriority w:val="99"/>
    <w:semiHidden/>
    <w:rPr>
      <w:rFonts w:ascii="Courier" w:hAnsi="Courier" w:cs="Courier"/>
      <w:lang w:val="x-none" w:eastAsia="cs-CZ"/>
    </w:rPr>
  </w:style>
  <w:style w:type="character" w:customStyle="1" w:styleId="TextkomentraChar1101">
    <w:name w:val="Text komentára Char1101"/>
    <w:aliases w:val="Char7 Char Char1102,Comment Text Char Char Char1102,Text komentára Char Char Char1102"/>
    <w:uiPriority w:val="99"/>
    <w:semiHidden/>
    <w:rPr>
      <w:rFonts w:ascii="Courier" w:hAnsi="Courier" w:cs="Courier"/>
      <w:lang w:val="x-none" w:eastAsia="cs-CZ"/>
    </w:rPr>
  </w:style>
  <w:style w:type="character" w:customStyle="1" w:styleId="TextkomentraChar1100">
    <w:name w:val="Text komentára Char1100"/>
    <w:aliases w:val="Char7 Char Char1101,Comment Text Char Char Char1101,Text komentára Char Char Char1101"/>
    <w:uiPriority w:val="99"/>
    <w:semiHidden/>
    <w:rPr>
      <w:rFonts w:ascii="Courier" w:hAnsi="Courier" w:cs="Courier"/>
      <w:lang w:val="x-none" w:eastAsia="cs-CZ"/>
    </w:rPr>
  </w:style>
  <w:style w:type="character" w:customStyle="1" w:styleId="TextkomentraChar199">
    <w:name w:val="Text komentára Char199"/>
    <w:aliases w:val="Char7 Char Char1100,Comment Text Char Char Char1100,Text komentára Char Char Char1100"/>
    <w:uiPriority w:val="99"/>
    <w:semiHidden/>
    <w:rPr>
      <w:rFonts w:ascii="Courier" w:hAnsi="Courier" w:cs="Courier"/>
      <w:lang w:val="x-none" w:eastAsia="cs-CZ"/>
    </w:rPr>
  </w:style>
  <w:style w:type="character" w:customStyle="1" w:styleId="TextkomentraChar198">
    <w:name w:val="Text komentára Char198"/>
    <w:aliases w:val="Char7 Char Char199,Comment Text Char Char Char199,Text komentára Char Char Char199"/>
    <w:uiPriority w:val="99"/>
    <w:semiHidden/>
    <w:rPr>
      <w:rFonts w:ascii="Courier" w:hAnsi="Courier" w:cs="Courier"/>
      <w:lang w:val="x-none" w:eastAsia="cs-CZ"/>
    </w:rPr>
  </w:style>
  <w:style w:type="character" w:customStyle="1" w:styleId="TextkomentraChar197">
    <w:name w:val="Text komentára Char197"/>
    <w:aliases w:val="Char7 Char Char198,Comment Text Char Char Char198,Text komentára Char Char Char198"/>
    <w:uiPriority w:val="99"/>
    <w:semiHidden/>
    <w:rPr>
      <w:rFonts w:ascii="Courier" w:hAnsi="Courier" w:cs="Courier"/>
      <w:lang w:val="x-none" w:eastAsia="cs-CZ"/>
    </w:rPr>
  </w:style>
  <w:style w:type="character" w:customStyle="1" w:styleId="TextkomentraChar196">
    <w:name w:val="Text komentára Char196"/>
    <w:aliases w:val="Char7 Char Char197,Comment Text Char Char Char197,Text komentára Char Char Char197"/>
    <w:uiPriority w:val="99"/>
    <w:semiHidden/>
    <w:rPr>
      <w:rFonts w:ascii="Courier" w:hAnsi="Courier" w:cs="Courier"/>
      <w:lang w:val="x-none" w:eastAsia="cs-CZ"/>
    </w:rPr>
  </w:style>
  <w:style w:type="character" w:customStyle="1" w:styleId="TextkomentraChar195">
    <w:name w:val="Text komentára Char195"/>
    <w:aliases w:val="Char7 Char Char196,Comment Text Char Char Char196,Text komentára Char Char Char196"/>
    <w:uiPriority w:val="99"/>
    <w:semiHidden/>
    <w:rPr>
      <w:rFonts w:ascii="Courier" w:hAnsi="Courier" w:cs="Courier"/>
      <w:lang w:val="x-none" w:eastAsia="cs-CZ"/>
    </w:rPr>
  </w:style>
  <w:style w:type="character" w:customStyle="1" w:styleId="TextkomentraChar194">
    <w:name w:val="Text komentára Char194"/>
    <w:aliases w:val="Char7 Char Char195,Comment Text Char Char Char195,Text komentára Char Char Char195"/>
    <w:uiPriority w:val="99"/>
    <w:semiHidden/>
    <w:rPr>
      <w:rFonts w:ascii="Courier" w:hAnsi="Courier" w:cs="Courier"/>
      <w:lang w:val="x-none" w:eastAsia="cs-CZ"/>
    </w:rPr>
  </w:style>
  <w:style w:type="character" w:customStyle="1" w:styleId="TextkomentraChar193">
    <w:name w:val="Text komentára Char193"/>
    <w:aliases w:val="Char7 Char Char194,Comment Text Char Char Char194,Text komentára Char Char Char194"/>
    <w:uiPriority w:val="99"/>
    <w:semiHidden/>
    <w:rPr>
      <w:rFonts w:ascii="Courier" w:hAnsi="Courier" w:cs="Courier"/>
      <w:lang w:val="x-none" w:eastAsia="cs-CZ"/>
    </w:rPr>
  </w:style>
  <w:style w:type="character" w:customStyle="1" w:styleId="TextkomentraChar192">
    <w:name w:val="Text komentára Char192"/>
    <w:aliases w:val="Char7 Char Char193,Comment Text Char Char Char193,Text komentára Char Char Char193"/>
    <w:uiPriority w:val="99"/>
    <w:semiHidden/>
    <w:rPr>
      <w:rFonts w:ascii="Courier" w:hAnsi="Courier" w:cs="Courier"/>
      <w:lang w:val="x-none" w:eastAsia="cs-CZ"/>
    </w:rPr>
  </w:style>
  <w:style w:type="character" w:customStyle="1" w:styleId="TextkomentraChar191">
    <w:name w:val="Text komentára Char191"/>
    <w:aliases w:val="Char7 Char Char192,Comment Text Char Char Char192,Text komentára Char Char Char192"/>
    <w:uiPriority w:val="99"/>
    <w:semiHidden/>
    <w:rPr>
      <w:rFonts w:ascii="Courier" w:hAnsi="Courier" w:cs="Courier"/>
      <w:lang w:val="x-none" w:eastAsia="cs-CZ"/>
    </w:rPr>
  </w:style>
  <w:style w:type="character" w:customStyle="1" w:styleId="TextkomentraChar190">
    <w:name w:val="Text komentára Char190"/>
    <w:aliases w:val="Char7 Char Char191,Comment Text Char Char Char191,Text komentára Char Char Char191"/>
    <w:uiPriority w:val="99"/>
    <w:semiHidden/>
    <w:rPr>
      <w:rFonts w:ascii="Courier" w:hAnsi="Courier" w:cs="Courier"/>
      <w:lang w:val="x-none" w:eastAsia="cs-CZ"/>
    </w:rPr>
  </w:style>
  <w:style w:type="character" w:customStyle="1" w:styleId="TextkomentraChar189">
    <w:name w:val="Text komentára Char189"/>
    <w:aliases w:val="Char7 Char Char190,Comment Text Char Char Char190,Text komentára Char Char Char190"/>
    <w:uiPriority w:val="99"/>
    <w:semiHidden/>
    <w:rPr>
      <w:rFonts w:ascii="Courier" w:hAnsi="Courier" w:cs="Courier"/>
      <w:lang w:val="x-none" w:eastAsia="cs-CZ"/>
    </w:rPr>
  </w:style>
  <w:style w:type="character" w:customStyle="1" w:styleId="TextkomentraChar188">
    <w:name w:val="Text komentára Char188"/>
    <w:aliases w:val="Char7 Char Char189,Comment Text Char Char Char189,Text komentára Char Char Char189"/>
    <w:uiPriority w:val="99"/>
    <w:semiHidden/>
    <w:rPr>
      <w:rFonts w:ascii="Courier" w:hAnsi="Courier" w:cs="Courier"/>
      <w:lang w:val="x-none" w:eastAsia="cs-CZ"/>
    </w:rPr>
  </w:style>
  <w:style w:type="character" w:customStyle="1" w:styleId="TextkomentraChar187">
    <w:name w:val="Text komentára Char187"/>
    <w:aliases w:val="Char7 Char Char188,Comment Text Char Char Char188,Text komentára Char Char Char188"/>
    <w:uiPriority w:val="99"/>
    <w:semiHidden/>
    <w:rPr>
      <w:rFonts w:ascii="Courier" w:hAnsi="Courier" w:cs="Courier"/>
      <w:lang w:val="x-none" w:eastAsia="cs-CZ"/>
    </w:rPr>
  </w:style>
  <w:style w:type="character" w:customStyle="1" w:styleId="TextkomentraChar186">
    <w:name w:val="Text komentára Char186"/>
    <w:aliases w:val="Char7 Char Char187,Comment Text Char Char Char187,Text komentára Char Char Char187"/>
    <w:uiPriority w:val="99"/>
    <w:semiHidden/>
    <w:rPr>
      <w:rFonts w:ascii="Courier" w:hAnsi="Courier" w:cs="Courier"/>
      <w:lang w:val="x-none" w:eastAsia="cs-CZ"/>
    </w:rPr>
  </w:style>
  <w:style w:type="character" w:customStyle="1" w:styleId="TextkomentraChar185">
    <w:name w:val="Text komentára Char185"/>
    <w:aliases w:val="Char7 Char Char186,Comment Text Char Char Char186,Text komentára Char Char Char186"/>
    <w:uiPriority w:val="99"/>
    <w:semiHidden/>
    <w:rPr>
      <w:rFonts w:ascii="Courier" w:hAnsi="Courier" w:cs="Courier"/>
      <w:lang w:val="x-none" w:eastAsia="cs-CZ"/>
    </w:rPr>
  </w:style>
  <w:style w:type="character" w:customStyle="1" w:styleId="TextkomentraChar184">
    <w:name w:val="Text komentára Char184"/>
    <w:aliases w:val="Char7 Char Char185,Comment Text Char Char Char185,Text komentára Char Char Char185"/>
    <w:uiPriority w:val="99"/>
    <w:semiHidden/>
    <w:rPr>
      <w:rFonts w:ascii="Courier" w:hAnsi="Courier" w:cs="Courier"/>
      <w:lang w:val="x-none" w:eastAsia="cs-CZ"/>
    </w:rPr>
  </w:style>
  <w:style w:type="character" w:customStyle="1" w:styleId="TextkomentraChar183">
    <w:name w:val="Text komentára Char183"/>
    <w:aliases w:val="Char7 Char Char184,Comment Text Char Char Char184,Text komentára Char Char Char184"/>
    <w:uiPriority w:val="99"/>
    <w:semiHidden/>
    <w:rPr>
      <w:rFonts w:ascii="Courier" w:hAnsi="Courier" w:cs="Courier"/>
      <w:lang w:val="x-none" w:eastAsia="cs-CZ"/>
    </w:rPr>
  </w:style>
  <w:style w:type="character" w:customStyle="1" w:styleId="TextkomentraChar182">
    <w:name w:val="Text komentára Char182"/>
    <w:aliases w:val="Char7 Char Char183,Comment Text Char Char Char183,Text komentára Char Char Char183"/>
    <w:uiPriority w:val="99"/>
    <w:semiHidden/>
    <w:rPr>
      <w:rFonts w:ascii="Courier" w:hAnsi="Courier" w:cs="Courier"/>
      <w:lang w:val="x-none" w:eastAsia="cs-CZ"/>
    </w:rPr>
  </w:style>
  <w:style w:type="character" w:customStyle="1" w:styleId="TextkomentraChar181">
    <w:name w:val="Text komentára Char181"/>
    <w:aliases w:val="Char7 Char Char182,Comment Text Char Char Char182,Text komentára Char Char Char182"/>
    <w:uiPriority w:val="99"/>
    <w:semiHidden/>
    <w:rPr>
      <w:rFonts w:ascii="Courier" w:hAnsi="Courier" w:cs="Courier"/>
      <w:lang w:val="x-none" w:eastAsia="cs-CZ"/>
    </w:rPr>
  </w:style>
  <w:style w:type="character" w:customStyle="1" w:styleId="TextkomentraChar180">
    <w:name w:val="Text komentára Char180"/>
    <w:aliases w:val="Char7 Char Char181,Comment Text Char Char Char181,Text komentára Char Char Char181"/>
    <w:uiPriority w:val="99"/>
    <w:semiHidden/>
    <w:rPr>
      <w:rFonts w:ascii="Courier" w:hAnsi="Courier" w:cs="Courier"/>
      <w:lang w:val="x-none" w:eastAsia="cs-CZ"/>
    </w:rPr>
  </w:style>
  <w:style w:type="character" w:customStyle="1" w:styleId="TextkomentraChar179">
    <w:name w:val="Text komentára Char179"/>
    <w:aliases w:val="Char7 Char Char180,Comment Text Char Char Char180,Text komentára Char Char Char180"/>
    <w:uiPriority w:val="99"/>
    <w:semiHidden/>
    <w:rPr>
      <w:rFonts w:ascii="Courier" w:hAnsi="Courier" w:cs="Courier"/>
      <w:lang w:val="x-none" w:eastAsia="cs-CZ"/>
    </w:rPr>
  </w:style>
  <w:style w:type="character" w:customStyle="1" w:styleId="TextkomentraChar178">
    <w:name w:val="Text komentára Char178"/>
    <w:aliases w:val="Char7 Char Char179,Comment Text Char Char Char179,Text komentára Char Char Char179"/>
    <w:uiPriority w:val="99"/>
    <w:semiHidden/>
    <w:rPr>
      <w:rFonts w:ascii="Courier" w:hAnsi="Courier" w:cs="Courier"/>
      <w:lang w:val="x-none" w:eastAsia="cs-CZ"/>
    </w:rPr>
  </w:style>
  <w:style w:type="character" w:customStyle="1" w:styleId="TextkomentraChar177">
    <w:name w:val="Text komentára Char177"/>
    <w:aliases w:val="Char7 Char Char178,Comment Text Char Char Char178,Text komentára Char Char Char178"/>
    <w:uiPriority w:val="99"/>
    <w:semiHidden/>
    <w:rPr>
      <w:rFonts w:ascii="Courier" w:hAnsi="Courier" w:cs="Courier"/>
      <w:lang w:val="x-none" w:eastAsia="cs-CZ"/>
    </w:rPr>
  </w:style>
  <w:style w:type="character" w:customStyle="1" w:styleId="TextkomentraChar176">
    <w:name w:val="Text komentára Char176"/>
    <w:aliases w:val="Char7 Char Char177,Comment Text Char Char Char177,Text komentára Char Char Char177"/>
    <w:uiPriority w:val="99"/>
    <w:semiHidden/>
    <w:rPr>
      <w:rFonts w:ascii="Courier" w:hAnsi="Courier" w:cs="Courier"/>
      <w:lang w:val="x-none" w:eastAsia="cs-CZ"/>
    </w:rPr>
  </w:style>
  <w:style w:type="character" w:customStyle="1" w:styleId="TextkomentraChar175">
    <w:name w:val="Text komentára Char175"/>
    <w:aliases w:val="Char7 Char Char176,Comment Text Char Char Char176,Text komentára Char Char Char176"/>
    <w:uiPriority w:val="99"/>
    <w:semiHidden/>
    <w:rPr>
      <w:rFonts w:ascii="Courier" w:hAnsi="Courier" w:cs="Courier"/>
      <w:lang w:val="x-none" w:eastAsia="cs-CZ"/>
    </w:rPr>
  </w:style>
  <w:style w:type="character" w:customStyle="1" w:styleId="TextkomentraChar174">
    <w:name w:val="Text komentára Char174"/>
    <w:aliases w:val="Char7 Char Char175,Comment Text Char Char Char175,Text komentára Char Char Char175"/>
    <w:uiPriority w:val="99"/>
    <w:semiHidden/>
    <w:rPr>
      <w:rFonts w:ascii="Courier" w:hAnsi="Courier" w:cs="Courier"/>
      <w:lang w:val="x-none" w:eastAsia="cs-CZ"/>
    </w:rPr>
  </w:style>
  <w:style w:type="character" w:customStyle="1" w:styleId="TextkomentraChar173">
    <w:name w:val="Text komentára Char173"/>
    <w:aliases w:val="Char7 Char Char174,Comment Text Char Char Char174,Text komentára Char Char Char174"/>
    <w:uiPriority w:val="99"/>
    <w:semiHidden/>
    <w:rPr>
      <w:rFonts w:ascii="Courier" w:hAnsi="Courier" w:cs="Courier"/>
      <w:lang w:val="x-none" w:eastAsia="cs-CZ"/>
    </w:rPr>
  </w:style>
  <w:style w:type="character" w:customStyle="1" w:styleId="TextkomentraChar172">
    <w:name w:val="Text komentára Char172"/>
    <w:aliases w:val="Char7 Char Char173,Comment Text Char Char Char173,Text komentára Char Char Char173"/>
    <w:uiPriority w:val="99"/>
    <w:semiHidden/>
    <w:rPr>
      <w:rFonts w:ascii="Courier" w:hAnsi="Courier" w:cs="Courier"/>
      <w:lang w:val="x-none" w:eastAsia="cs-CZ"/>
    </w:rPr>
  </w:style>
  <w:style w:type="character" w:customStyle="1" w:styleId="TextkomentraChar171">
    <w:name w:val="Text komentára Char171"/>
    <w:aliases w:val="Char7 Char Char172,Comment Text Char Char Char172,Text komentára Char Char Char172"/>
    <w:uiPriority w:val="99"/>
    <w:semiHidden/>
    <w:rPr>
      <w:rFonts w:ascii="Courier" w:hAnsi="Courier" w:cs="Courier"/>
      <w:lang w:val="x-none" w:eastAsia="cs-CZ"/>
    </w:rPr>
  </w:style>
  <w:style w:type="character" w:customStyle="1" w:styleId="TextkomentraChar170">
    <w:name w:val="Text komentára Char170"/>
    <w:aliases w:val="Char7 Char Char171,Comment Text Char Char Char171,Text komentára Char Char Char171"/>
    <w:uiPriority w:val="99"/>
    <w:semiHidden/>
    <w:rPr>
      <w:rFonts w:ascii="Courier" w:hAnsi="Courier" w:cs="Courier"/>
      <w:lang w:val="x-none" w:eastAsia="cs-CZ"/>
    </w:rPr>
  </w:style>
  <w:style w:type="character" w:customStyle="1" w:styleId="TextkomentraChar169">
    <w:name w:val="Text komentára Char169"/>
    <w:aliases w:val="Char7 Char Char170,Comment Text Char Char Char170,Text komentára Char Char Char170"/>
    <w:uiPriority w:val="99"/>
    <w:semiHidden/>
    <w:rPr>
      <w:rFonts w:ascii="Courier" w:hAnsi="Courier" w:cs="Courier"/>
      <w:lang w:val="x-none" w:eastAsia="cs-CZ"/>
    </w:rPr>
  </w:style>
  <w:style w:type="character" w:customStyle="1" w:styleId="TextkomentraChar168">
    <w:name w:val="Text komentára Char168"/>
    <w:aliases w:val="Char7 Char Char169,Comment Text Char Char Char169,Text komentára Char Char Char169"/>
    <w:uiPriority w:val="99"/>
    <w:semiHidden/>
    <w:rPr>
      <w:rFonts w:ascii="Courier" w:hAnsi="Courier" w:cs="Courier"/>
      <w:lang w:val="x-none" w:eastAsia="cs-CZ"/>
    </w:rPr>
  </w:style>
  <w:style w:type="character" w:customStyle="1" w:styleId="TextkomentraChar167">
    <w:name w:val="Text komentára Char167"/>
    <w:aliases w:val="Char7 Char Char168,Comment Text Char Char Char168,Text komentára Char Char Char168"/>
    <w:uiPriority w:val="99"/>
    <w:semiHidden/>
    <w:rPr>
      <w:rFonts w:ascii="Courier" w:hAnsi="Courier" w:cs="Courier"/>
      <w:lang w:val="x-none" w:eastAsia="cs-CZ"/>
    </w:rPr>
  </w:style>
  <w:style w:type="character" w:customStyle="1" w:styleId="TextkomentraChar166">
    <w:name w:val="Text komentára Char166"/>
    <w:aliases w:val="Char7 Char Char167,Comment Text Char Char Char167,Text komentára Char Char Char167"/>
    <w:uiPriority w:val="99"/>
    <w:semiHidden/>
    <w:rPr>
      <w:rFonts w:ascii="Courier" w:hAnsi="Courier" w:cs="Courier"/>
      <w:lang w:val="x-none" w:eastAsia="cs-CZ"/>
    </w:rPr>
  </w:style>
  <w:style w:type="character" w:customStyle="1" w:styleId="TextkomentraChar165">
    <w:name w:val="Text komentára Char165"/>
    <w:aliases w:val="Char7 Char Char166,Comment Text Char Char Char166,Text komentára Char Char Char166"/>
    <w:uiPriority w:val="99"/>
    <w:semiHidden/>
    <w:rPr>
      <w:rFonts w:ascii="Courier" w:hAnsi="Courier" w:cs="Courier"/>
      <w:lang w:val="x-none" w:eastAsia="cs-CZ"/>
    </w:rPr>
  </w:style>
  <w:style w:type="character" w:customStyle="1" w:styleId="TextkomentraChar164">
    <w:name w:val="Text komentára Char164"/>
    <w:aliases w:val="Char7 Char Char165,Comment Text Char Char Char165,Text komentára Char Char Char165"/>
    <w:uiPriority w:val="99"/>
    <w:semiHidden/>
    <w:rPr>
      <w:rFonts w:ascii="Courier" w:hAnsi="Courier" w:cs="Courier"/>
      <w:lang w:val="x-none" w:eastAsia="cs-CZ"/>
    </w:rPr>
  </w:style>
  <w:style w:type="character" w:customStyle="1" w:styleId="TextkomentraChar163">
    <w:name w:val="Text komentára Char163"/>
    <w:aliases w:val="Char7 Char Char164,Comment Text Char Char Char164,Text komentára Char Char Char164"/>
    <w:uiPriority w:val="99"/>
    <w:semiHidden/>
    <w:rPr>
      <w:rFonts w:ascii="Courier" w:hAnsi="Courier" w:cs="Courier"/>
      <w:lang w:val="x-none" w:eastAsia="cs-CZ"/>
    </w:rPr>
  </w:style>
  <w:style w:type="character" w:customStyle="1" w:styleId="TextkomentraChar162">
    <w:name w:val="Text komentára Char162"/>
    <w:aliases w:val="Char7 Char Char163,Comment Text Char Char Char163,Text komentára Char Char Char163"/>
    <w:uiPriority w:val="99"/>
    <w:semiHidden/>
    <w:rPr>
      <w:rFonts w:ascii="Courier" w:hAnsi="Courier" w:cs="Courier"/>
      <w:lang w:val="x-none" w:eastAsia="cs-CZ"/>
    </w:rPr>
  </w:style>
  <w:style w:type="character" w:customStyle="1" w:styleId="TextkomentraChar161">
    <w:name w:val="Text komentára Char161"/>
    <w:aliases w:val="Char7 Char Char162,Comment Text Char Char Char162,Text komentára Char Char Char162"/>
    <w:uiPriority w:val="99"/>
    <w:semiHidden/>
    <w:rPr>
      <w:rFonts w:ascii="Courier" w:hAnsi="Courier" w:cs="Courier"/>
      <w:lang w:val="x-none" w:eastAsia="cs-CZ"/>
    </w:rPr>
  </w:style>
  <w:style w:type="character" w:customStyle="1" w:styleId="TextkomentraChar160">
    <w:name w:val="Text komentára Char160"/>
    <w:aliases w:val="Char7 Char Char161,Comment Text Char Char Char161,Text komentára Char Char Char161"/>
    <w:uiPriority w:val="99"/>
    <w:semiHidden/>
    <w:rPr>
      <w:rFonts w:ascii="Courier" w:hAnsi="Courier" w:cs="Courier"/>
      <w:lang w:val="x-none" w:eastAsia="cs-CZ"/>
    </w:rPr>
  </w:style>
  <w:style w:type="character" w:customStyle="1" w:styleId="TextkomentraChar159">
    <w:name w:val="Text komentára Char159"/>
    <w:aliases w:val="Char7 Char Char160,Comment Text Char Char Char160,Text komentára Char Char Char160"/>
    <w:uiPriority w:val="99"/>
    <w:semiHidden/>
    <w:rPr>
      <w:rFonts w:ascii="Courier" w:hAnsi="Courier" w:cs="Courier"/>
      <w:lang w:val="x-none" w:eastAsia="cs-CZ"/>
    </w:rPr>
  </w:style>
  <w:style w:type="character" w:customStyle="1" w:styleId="TextkomentraChar158">
    <w:name w:val="Text komentára Char158"/>
    <w:aliases w:val="Char7 Char Char159,Comment Text Char Char Char159,Text komentára Char Char Char159"/>
    <w:uiPriority w:val="99"/>
    <w:semiHidden/>
    <w:rPr>
      <w:rFonts w:ascii="Courier" w:hAnsi="Courier" w:cs="Courier"/>
      <w:lang w:val="x-none" w:eastAsia="cs-CZ"/>
    </w:rPr>
  </w:style>
  <w:style w:type="character" w:customStyle="1" w:styleId="TextkomentraChar157">
    <w:name w:val="Text komentára Char157"/>
    <w:aliases w:val="Char7 Char Char158,Comment Text Char Char Char158,Text komentára Char Char Char158"/>
    <w:uiPriority w:val="99"/>
    <w:semiHidden/>
    <w:rPr>
      <w:rFonts w:ascii="Courier" w:hAnsi="Courier" w:cs="Courier"/>
      <w:lang w:val="x-none" w:eastAsia="cs-CZ"/>
    </w:rPr>
  </w:style>
  <w:style w:type="character" w:customStyle="1" w:styleId="TextkomentraChar156">
    <w:name w:val="Text komentára Char156"/>
    <w:aliases w:val="Char7 Char Char157,Comment Text Char Char Char157,Text komentára Char Char Char157"/>
    <w:uiPriority w:val="99"/>
    <w:semiHidden/>
    <w:rPr>
      <w:rFonts w:ascii="Courier" w:hAnsi="Courier" w:cs="Courier"/>
      <w:lang w:val="x-none" w:eastAsia="cs-CZ"/>
    </w:rPr>
  </w:style>
  <w:style w:type="character" w:customStyle="1" w:styleId="TextkomentraChar155">
    <w:name w:val="Text komentára Char155"/>
    <w:aliases w:val="Char7 Char Char156,Comment Text Char Char Char156,Text komentára Char Char Char156"/>
    <w:uiPriority w:val="99"/>
    <w:semiHidden/>
    <w:rPr>
      <w:rFonts w:ascii="Courier" w:hAnsi="Courier" w:cs="Courier"/>
      <w:lang w:val="x-none" w:eastAsia="cs-CZ"/>
    </w:rPr>
  </w:style>
  <w:style w:type="character" w:customStyle="1" w:styleId="TextkomentraChar154">
    <w:name w:val="Text komentára Char154"/>
    <w:aliases w:val="Char7 Char Char155,Comment Text Char Char Char155,Text komentára Char Char Char155"/>
    <w:uiPriority w:val="99"/>
    <w:semiHidden/>
    <w:rPr>
      <w:rFonts w:ascii="Courier" w:hAnsi="Courier" w:cs="Courier"/>
      <w:lang w:val="x-none" w:eastAsia="cs-CZ"/>
    </w:rPr>
  </w:style>
  <w:style w:type="character" w:customStyle="1" w:styleId="TextkomentraChar153">
    <w:name w:val="Text komentára Char153"/>
    <w:aliases w:val="Char7 Char Char154,Comment Text Char Char Char154,Text komentára Char Char Char154"/>
    <w:uiPriority w:val="99"/>
    <w:semiHidden/>
    <w:rPr>
      <w:rFonts w:ascii="Courier" w:hAnsi="Courier" w:cs="Courier"/>
      <w:lang w:val="x-none" w:eastAsia="cs-CZ"/>
    </w:rPr>
  </w:style>
  <w:style w:type="character" w:customStyle="1" w:styleId="TextkomentraChar152">
    <w:name w:val="Text komentára Char152"/>
    <w:aliases w:val="Char7 Char Char153,Comment Text Char Char Char153,Text komentára Char Char Char153"/>
    <w:uiPriority w:val="99"/>
    <w:semiHidden/>
    <w:rPr>
      <w:rFonts w:ascii="Courier" w:hAnsi="Courier" w:cs="Courier"/>
      <w:lang w:val="x-none" w:eastAsia="cs-CZ"/>
    </w:rPr>
  </w:style>
  <w:style w:type="character" w:customStyle="1" w:styleId="TextkomentraChar151">
    <w:name w:val="Text komentára Char151"/>
    <w:aliases w:val="Char7 Char Char152,Comment Text Char Char Char152,Text komentára Char Char Char152"/>
    <w:uiPriority w:val="99"/>
    <w:semiHidden/>
    <w:rPr>
      <w:rFonts w:ascii="Courier" w:hAnsi="Courier" w:cs="Courier"/>
      <w:lang w:val="x-none" w:eastAsia="cs-CZ"/>
    </w:rPr>
  </w:style>
  <w:style w:type="character" w:customStyle="1" w:styleId="TextkomentraChar150">
    <w:name w:val="Text komentára Char150"/>
    <w:aliases w:val="Char7 Char Char151,Comment Text Char Char Char151,Text komentára Char Char Char151"/>
    <w:uiPriority w:val="99"/>
    <w:semiHidden/>
    <w:rPr>
      <w:rFonts w:ascii="Courier" w:hAnsi="Courier" w:cs="Courier"/>
      <w:lang w:val="x-none" w:eastAsia="cs-CZ"/>
    </w:rPr>
  </w:style>
  <w:style w:type="character" w:customStyle="1" w:styleId="TextkomentraChar149">
    <w:name w:val="Text komentára Char149"/>
    <w:aliases w:val="Char7 Char Char150,Comment Text Char Char Char150,Text komentára Char Char Char150"/>
    <w:uiPriority w:val="99"/>
    <w:semiHidden/>
    <w:rPr>
      <w:rFonts w:ascii="Courier" w:hAnsi="Courier" w:cs="Courier"/>
      <w:lang w:val="x-none" w:eastAsia="cs-CZ"/>
    </w:rPr>
  </w:style>
  <w:style w:type="character" w:customStyle="1" w:styleId="TextkomentraChar148">
    <w:name w:val="Text komentára Char148"/>
    <w:aliases w:val="Char7 Char Char149,Comment Text Char Char Char149,Text komentára Char Char Char149"/>
    <w:uiPriority w:val="99"/>
    <w:semiHidden/>
    <w:rPr>
      <w:rFonts w:ascii="Courier" w:hAnsi="Courier" w:cs="Courier"/>
      <w:lang w:val="x-none" w:eastAsia="cs-CZ"/>
    </w:rPr>
  </w:style>
  <w:style w:type="character" w:customStyle="1" w:styleId="TextkomentraChar147">
    <w:name w:val="Text komentára Char147"/>
    <w:aliases w:val="Char7 Char Char148,Comment Text Char Char Char148,Text komentára Char Char Char148"/>
    <w:uiPriority w:val="99"/>
    <w:semiHidden/>
    <w:rPr>
      <w:rFonts w:ascii="Courier" w:hAnsi="Courier" w:cs="Courier"/>
      <w:lang w:val="x-none" w:eastAsia="cs-CZ"/>
    </w:rPr>
  </w:style>
  <w:style w:type="character" w:customStyle="1" w:styleId="TextkomentraChar146">
    <w:name w:val="Text komentára Char146"/>
    <w:aliases w:val="Char7 Char Char147,Comment Text Char Char Char147,Text komentára Char Char Char147"/>
    <w:uiPriority w:val="99"/>
    <w:semiHidden/>
    <w:rPr>
      <w:rFonts w:ascii="Courier" w:hAnsi="Courier" w:cs="Courier"/>
      <w:lang w:val="x-none" w:eastAsia="cs-CZ"/>
    </w:rPr>
  </w:style>
  <w:style w:type="character" w:customStyle="1" w:styleId="TextkomentraChar145">
    <w:name w:val="Text komentára Char145"/>
    <w:aliases w:val="Char7 Char Char146,Comment Text Char Char Char146,Text komentára Char Char Char146"/>
    <w:uiPriority w:val="99"/>
    <w:semiHidden/>
    <w:rPr>
      <w:rFonts w:ascii="Courier" w:hAnsi="Courier" w:cs="Courier"/>
      <w:lang w:val="x-none" w:eastAsia="cs-CZ"/>
    </w:rPr>
  </w:style>
  <w:style w:type="character" w:customStyle="1" w:styleId="TextkomentraChar144">
    <w:name w:val="Text komentára Char144"/>
    <w:aliases w:val="Char7 Char Char145,Comment Text Char Char Char145,Text komentára Char Char Char145"/>
    <w:uiPriority w:val="99"/>
    <w:semiHidden/>
    <w:rPr>
      <w:rFonts w:ascii="Courier" w:hAnsi="Courier" w:cs="Courier"/>
      <w:lang w:val="x-none" w:eastAsia="cs-CZ"/>
    </w:rPr>
  </w:style>
  <w:style w:type="character" w:customStyle="1" w:styleId="TextkomentraChar143">
    <w:name w:val="Text komentára Char143"/>
    <w:aliases w:val="Char7 Char Char144,Comment Text Char Char Char144,Text komentára Char Char Char144"/>
    <w:uiPriority w:val="99"/>
    <w:semiHidden/>
    <w:rPr>
      <w:rFonts w:ascii="Courier" w:hAnsi="Courier" w:cs="Courier"/>
      <w:lang w:val="x-none" w:eastAsia="cs-CZ"/>
    </w:rPr>
  </w:style>
  <w:style w:type="character" w:customStyle="1" w:styleId="TextkomentraChar142">
    <w:name w:val="Text komentára Char142"/>
    <w:aliases w:val="Char7 Char Char143,Comment Text Char Char Char143,Text komentára Char Char Char143"/>
    <w:uiPriority w:val="99"/>
    <w:semiHidden/>
    <w:rPr>
      <w:rFonts w:ascii="Courier" w:hAnsi="Courier" w:cs="Courier"/>
      <w:lang w:val="x-none" w:eastAsia="cs-CZ"/>
    </w:rPr>
  </w:style>
  <w:style w:type="character" w:customStyle="1" w:styleId="TextkomentraChar141">
    <w:name w:val="Text komentára Char141"/>
    <w:aliases w:val="Char7 Char Char142,Comment Text Char Char Char142,Text komentára Char Char Char142"/>
    <w:uiPriority w:val="99"/>
    <w:semiHidden/>
    <w:rPr>
      <w:rFonts w:ascii="Courier" w:hAnsi="Courier" w:cs="Courier"/>
      <w:lang w:val="x-none" w:eastAsia="cs-CZ"/>
    </w:rPr>
  </w:style>
  <w:style w:type="character" w:customStyle="1" w:styleId="TextkomentraChar140">
    <w:name w:val="Text komentára Char140"/>
    <w:aliases w:val="Char7 Char Char141,Comment Text Char Char Char141,Text komentára Char Char Char141"/>
    <w:uiPriority w:val="99"/>
    <w:semiHidden/>
    <w:rPr>
      <w:rFonts w:ascii="Courier" w:hAnsi="Courier" w:cs="Courier"/>
      <w:lang w:val="x-none" w:eastAsia="cs-CZ"/>
    </w:rPr>
  </w:style>
  <w:style w:type="character" w:customStyle="1" w:styleId="TextkomentraChar139">
    <w:name w:val="Text komentára Char139"/>
    <w:aliases w:val="Char7 Char Char140,Comment Text Char Char Char140,Text komentára Char Char Char140"/>
    <w:uiPriority w:val="99"/>
    <w:semiHidden/>
    <w:rPr>
      <w:rFonts w:ascii="Courier" w:hAnsi="Courier" w:cs="Courier"/>
      <w:lang w:val="x-none" w:eastAsia="cs-CZ"/>
    </w:rPr>
  </w:style>
  <w:style w:type="character" w:customStyle="1" w:styleId="TextkomentraChar138">
    <w:name w:val="Text komentára Char138"/>
    <w:aliases w:val="Char7 Char Char139,Comment Text Char Char Char139,Text komentára Char Char Char139"/>
    <w:uiPriority w:val="99"/>
    <w:semiHidden/>
    <w:rPr>
      <w:rFonts w:ascii="Courier" w:hAnsi="Courier" w:cs="Courier"/>
      <w:lang w:val="x-none" w:eastAsia="cs-CZ"/>
    </w:rPr>
  </w:style>
  <w:style w:type="character" w:customStyle="1" w:styleId="TextkomentraChar137">
    <w:name w:val="Text komentára Char137"/>
    <w:aliases w:val="Char7 Char Char138,Comment Text Char Char Char138,Text komentára Char Char Char138"/>
    <w:uiPriority w:val="99"/>
    <w:semiHidden/>
    <w:rPr>
      <w:rFonts w:ascii="Courier" w:hAnsi="Courier" w:cs="Courier"/>
      <w:lang w:val="x-none" w:eastAsia="cs-CZ"/>
    </w:rPr>
  </w:style>
  <w:style w:type="character" w:customStyle="1" w:styleId="TextkomentraChar136">
    <w:name w:val="Text komentára Char136"/>
    <w:aliases w:val="Char7 Char Char137,Comment Text Char Char Char137,Text komentára Char Char Char137"/>
    <w:uiPriority w:val="99"/>
    <w:semiHidden/>
    <w:rPr>
      <w:rFonts w:ascii="Courier" w:hAnsi="Courier" w:cs="Courier"/>
      <w:lang w:val="x-none" w:eastAsia="cs-CZ"/>
    </w:rPr>
  </w:style>
  <w:style w:type="character" w:customStyle="1" w:styleId="TextkomentraChar135">
    <w:name w:val="Text komentára Char135"/>
    <w:aliases w:val="Char7 Char Char136,Comment Text Char Char Char136,Text komentára Char Char Char136"/>
    <w:uiPriority w:val="99"/>
    <w:semiHidden/>
    <w:rPr>
      <w:rFonts w:ascii="Courier" w:hAnsi="Courier" w:cs="Courier"/>
      <w:lang w:val="x-none" w:eastAsia="cs-CZ"/>
    </w:rPr>
  </w:style>
  <w:style w:type="character" w:customStyle="1" w:styleId="TextkomentraChar134">
    <w:name w:val="Text komentára Char134"/>
    <w:aliases w:val="Char7 Char Char135,Comment Text Char Char Char135,Text komentára Char Char Char135"/>
    <w:uiPriority w:val="99"/>
    <w:semiHidden/>
    <w:rPr>
      <w:rFonts w:ascii="Courier" w:hAnsi="Courier" w:cs="Courier"/>
      <w:lang w:val="x-none" w:eastAsia="cs-CZ"/>
    </w:rPr>
  </w:style>
  <w:style w:type="character" w:customStyle="1" w:styleId="TextkomentraChar133">
    <w:name w:val="Text komentára Char133"/>
    <w:aliases w:val="Char7 Char Char134,Comment Text Char Char Char134,Text komentára Char Char Char134"/>
    <w:uiPriority w:val="99"/>
    <w:semiHidden/>
    <w:rPr>
      <w:rFonts w:ascii="Courier" w:hAnsi="Courier" w:cs="Courier"/>
      <w:lang w:val="x-none" w:eastAsia="cs-CZ"/>
    </w:rPr>
  </w:style>
  <w:style w:type="character" w:customStyle="1" w:styleId="TextkomentraChar132">
    <w:name w:val="Text komentára Char132"/>
    <w:aliases w:val="Char7 Char Char133,Comment Text Char Char Char133,Text komentára Char Char Char133"/>
    <w:uiPriority w:val="99"/>
    <w:semiHidden/>
    <w:rPr>
      <w:rFonts w:ascii="Courier" w:hAnsi="Courier" w:cs="Courier"/>
      <w:lang w:val="x-none" w:eastAsia="cs-CZ"/>
    </w:rPr>
  </w:style>
  <w:style w:type="character" w:customStyle="1" w:styleId="TextkomentraChar131">
    <w:name w:val="Text komentára Char131"/>
    <w:aliases w:val="Char7 Char Char132,Comment Text Char Char Char132,Text komentára Char Char Char132"/>
    <w:uiPriority w:val="99"/>
    <w:semiHidden/>
    <w:rPr>
      <w:rFonts w:ascii="Courier" w:hAnsi="Courier" w:cs="Courier"/>
      <w:lang w:val="x-none" w:eastAsia="cs-CZ"/>
    </w:rPr>
  </w:style>
  <w:style w:type="character" w:customStyle="1" w:styleId="TextkomentraChar130">
    <w:name w:val="Text komentára Char130"/>
    <w:aliases w:val="Char7 Char Char131,Comment Text Char Char Char131,Text komentára Char Char Char131"/>
    <w:uiPriority w:val="99"/>
    <w:semiHidden/>
    <w:rPr>
      <w:rFonts w:ascii="Courier" w:hAnsi="Courier" w:cs="Courier"/>
      <w:lang w:val="x-none" w:eastAsia="cs-CZ"/>
    </w:rPr>
  </w:style>
  <w:style w:type="character" w:customStyle="1" w:styleId="TextkomentraChar129">
    <w:name w:val="Text komentára Char129"/>
    <w:aliases w:val="Char7 Char Char130,Comment Text Char Char Char130,Text komentára Char Char Char130"/>
    <w:uiPriority w:val="99"/>
    <w:semiHidden/>
    <w:rPr>
      <w:rFonts w:ascii="Courier" w:hAnsi="Courier" w:cs="Courier"/>
      <w:lang w:val="x-none" w:eastAsia="cs-CZ"/>
    </w:rPr>
  </w:style>
  <w:style w:type="character" w:customStyle="1" w:styleId="TextkomentraChar128">
    <w:name w:val="Text komentára Char128"/>
    <w:aliases w:val="Char7 Char Char129,Comment Text Char Char Char129,Text komentára Char Char Char129"/>
    <w:uiPriority w:val="99"/>
    <w:semiHidden/>
    <w:rPr>
      <w:rFonts w:ascii="Courier" w:hAnsi="Courier" w:cs="Courier"/>
      <w:lang w:val="x-none" w:eastAsia="cs-CZ"/>
    </w:rPr>
  </w:style>
  <w:style w:type="character" w:customStyle="1" w:styleId="TextkomentraChar127">
    <w:name w:val="Text komentára Char127"/>
    <w:aliases w:val="Char7 Char Char128,Comment Text Char Char Char128,Text komentára Char Char Char128"/>
    <w:uiPriority w:val="99"/>
    <w:semiHidden/>
    <w:rPr>
      <w:rFonts w:ascii="Courier" w:hAnsi="Courier" w:cs="Courier"/>
      <w:lang w:val="x-none" w:eastAsia="cs-CZ"/>
    </w:rPr>
  </w:style>
  <w:style w:type="character" w:customStyle="1" w:styleId="TextkomentraChar126">
    <w:name w:val="Text komentára Char126"/>
    <w:aliases w:val="Char7 Char Char127,Comment Text Char Char Char127,Text komentára Char Char Char127"/>
    <w:uiPriority w:val="99"/>
    <w:semiHidden/>
    <w:rPr>
      <w:rFonts w:ascii="Courier" w:hAnsi="Courier" w:cs="Courier"/>
      <w:lang w:val="x-none" w:eastAsia="cs-CZ"/>
    </w:rPr>
  </w:style>
  <w:style w:type="character" w:customStyle="1" w:styleId="TextkomentraChar125">
    <w:name w:val="Text komentára Char125"/>
    <w:aliases w:val="Char7 Char Char126,Comment Text Char Char Char126,Text komentára Char Char Char126"/>
    <w:uiPriority w:val="99"/>
    <w:semiHidden/>
    <w:rPr>
      <w:rFonts w:ascii="Courier" w:hAnsi="Courier" w:cs="Courier"/>
      <w:lang w:val="x-none" w:eastAsia="cs-CZ"/>
    </w:rPr>
  </w:style>
  <w:style w:type="character" w:customStyle="1" w:styleId="TextkomentraChar124">
    <w:name w:val="Text komentára Char124"/>
    <w:aliases w:val="Char7 Char Char125,Comment Text Char Char Char125,Text komentára Char Char Char125"/>
    <w:uiPriority w:val="99"/>
    <w:semiHidden/>
    <w:rPr>
      <w:rFonts w:ascii="Courier" w:hAnsi="Courier" w:cs="Courier"/>
      <w:lang w:val="x-none" w:eastAsia="cs-CZ"/>
    </w:rPr>
  </w:style>
  <w:style w:type="character" w:customStyle="1" w:styleId="TextkomentraChar123">
    <w:name w:val="Text komentára Char123"/>
    <w:aliases w:val="Char7 Char Char124,Comment Text Char Char Char124,Text komentára Char Char Char124"/>
    <w:uiPriority w:val="99"/>
    <w:semiHidden/>
    <w:rPr>
      <w:rFonts w:ascii="Courier" w:hAnsi="Courier" w:cs="Courier"/>
      <w:lang w:val="x-none" w:eastAsia="cs-CZ"/>
    </w:rPr>
  </w:style>
  <w:style w:type="character" w:customStyle="1" w:styleId="TextkomentraChar122">
    <w:name w:val="Text komentára Char122"/>
    <w:aliases w:val="Char7 Char Char123,Comment Text Char Char Char123,Text komentára Char Char Char123"/>
    <w:uiPriority w:val="99"/>
    <w:semiHidden/>
    <w:rPr>
      <w:rFonts w:ascii="Courier" w:hAnsi="Courier" w:cs="Courier"/>
      <w:lang w:val="x-none" w:eastAsia="cs-CZ"/>
    </w:rPr>
  </w:style>
  <w:style w:type="character" w:customStyle="1" w:styleId="TextkomentraChar121">
    <w:name w:val="Text komentára Char121"/>
    <w:aliases w:val="Char7 Char Char122,Comment Text Char Char Char122,Text komentára Char Char Char122"/>
    <w:uiPriority w:val="99"/>
    <w:semiHidden/>
    <w:rPr>
      <w:rFonts w:ascii="Courier" w:hAnsi="Courier" w:cs="Courier"/>
      <w:lang w:val="x-none" w:eastAsia="cs-CZ"/>
    </w:rPr>
  </w:style>
  <w:style w:type="character" w:customStyle="1" w:styleId="TextkomentraChar120">
    <w:name w:val="Text komentára Char120"/>
    <w:aliases w:val="Char7 Char Char121,Comment Text Char Char Char121,Text komentára Char Char Char121"/>
    <w:uiPriority w:val="99"/>
    <w:semiHidden/>
    <w:rPr>
      <w:rFonts w:ascii="Courier" w:hAnsi="Courier" w:cs="Courier"/>
      <w:lang w:val="x-none" w:eastAsia="cs-CZ"/>
    </w:rPr>
  </w:style>
  <w:style w:type="character" w:customStyle="1" w:styleId="TextkomentraChar119">
    <w:name w:val="Text komentára Char119"/>
    <w:aliases w:val="Char7 Char Char120,Comment Text Char Char Char120,Text komentára Char Char Char120"/>
    <w:uiPriority w:val="99"/>
    <w:semiHidden/>
    <w:rPr>
      <w:rFonts w:ascii="Courier" w:hAnsi="Courier" w:cs="Courier"/>
      <w:lang w:val="x-none" w:eastAsia="cs-CZ"/>
    </w:rPr>
  </w:style>
  <w:style w:type="character" w:customStyle="1" w:styleId="TextkomentraChar118">
    <w:name w:val="Text komentára Char118"/>
    <w:aliases w:val="Char7 Char Char119,Comment Text Char Char Char119,Text komentára Char Char Char119"/>
    <w:uiPriority w:val="99"/>
    <w:semiHidden/>
    <w:rPr>
      <w:rFonts w:ascii="Courier" w:hAnsi="Courier" w:cs="Courier"/>
      <w:lang w:val="x-none" w:eastAsia="cs-CZ"/>
    </w:rPr>
  </w:style>
  <w:style w:type="character" w:customStyle="1" w:styleId="TextkomentraChar117">
    <w:name w:val="Text komentára Char117"/>
    <w:aliases w:val="Char7 Char Char118,Comment Text Char Char Char118,Text komentára Char Char Char118"/>
    <w:uiPriority w:val="99"/>
    <w:semiHidden/>
    <w:rPr>
      <w:rFonts w:ascii="Courier" w:hAnsi="Courier" w:cs="Courier"/>
      <w:lang w:val="x-none" w:eastAsia="cs-CZ"/>
    </w:rPr>
  </w:style>
  <w:style w:type="character" w:customStyle="1" w:styleId="TextkomentraChar116">
    <w:name w:val="Text komentára Char116"/>
    <w:aliases w:val="Char7 Char Char117,Comment Text Char Char Char117,Text komentára Char Char Char117"/>
    <w:uiPriority w:val="99"/>
    <w:semiHidden/>
    <w:rPr>
      <w:rFonts w:ascii="Courier" w:hAnsi="Courier" w:cs="Courier"/>
      <w:lang w:val="x-none" w:eastAsia="cs-CZ"/>
    </w:rPr>
  </w:style>
  <w:style w:type="character" w:customStyle="1" w:styleId="TextkomentraChar115">
    <w:name w:val="Text komentára Char115"/>
    <w:aliases w:val="Char7 Char Char116,Comment Text Char Char Char116,Text komentára Char Char Char116"/>
    <w:uiPriority w:val="99"/>
    <w:semiHidden/>
    <w:rPr>
      <w:rFonts w:ascii="Courier" w:hAnsi="Courier" w:cs="Courier"/>
      <w:lang w:val="x-none" w:eastAsia="cs-CZ"/>
    </w:rPr>
  </w:style>
  <w:style w:type="character" w:customStyle="1" w:styleId="TextkomentraChar114">
    <w:name w:val="Text komentára Char114"/>
    <w:aliases w:val="Char7 Char Char115,Comment Text Char Char Char115,Text komentára Char Char Char115"/>
    <w:uiPriority w:val="99"/>
    <w:semiHidden/>
    <w:rPr>
      <w:rFonts w:ascii="Courier" w:hAnsi="Courier" w:cs="Courier"/>
      <w:lang w:val="x-none" w:eastAsia="cs-CZ"/>
    </w:rPr>
  </w:style>
  <w:style w:type="character" w:customStyle="1" w:styleId="TextkomentraChar113">
    <w:name w:val="Text komentára Char113"/>
    <w:aliases w:val="Char7 Char Char114,Comment Text Char Char Char114,Text komentára Char Char Char114"/>
    <w:uiPriority w:val="99"/>
    <w:semiHidden/>
    <w:rPr>
      <w:rFonts w:ascii="Courier" w:hAnsi="Courier" w:cs="Courier"/>
      <w:lang w:val="x-none" w:eastAsia="cs-CZ"/>
    </w:rPr>
  </w:style>
  <w:style w:type="character" w:customStyle="1" w:styleId="TextkomentraChar112">
    <w:name w:val="Text komentára Char112"/>
    <w:aliases w:val="Char7 Char Char113,Comment Text Char Char Char113,Text komentára Char Char Char113"/>
    <w:uiPriority w:val="99"/>
    <w:semiHidden/>
    <w:rPr>
      <w:rFonts w:ascii="Courier" w:hAnsi="Courier" w:cs="Courier"/>
      <w:lang w:val="x-none" w:eastAsia="cs-CZ"/>
    </w:rPr>
  </w:style>
  <w:style w:type="character" w:customStyle="1" w:styleId="TextkomentraChar111">
    <w:name w:val="Text komentára Char111"/>
    <w:aliases w:val="Char7 Char Char112,Comment Text Char Char Char112,Text komentára Char Char Char112"/>
    <w:uiPriority w:val="99"/>
    <w:semiHidden/>
    <w:rPr>
      <w:rFonts w:ascii="Courier" w:hAnsi="Courier" w:cs="Courier"/>
      <w:lang w:val="x-none" w:eastAsia="cs-CZ"/>
    </w:rPr>
  </w:style>
  <w:style w:type="character" w:customStyle="1" w:styleId="TextkomentraChar110">
    <w:name w:val="Text komentára Char110"/>
    <w:aliases w:val="Char7 Char Char110,Comment Text Char Char Char110,Text komentára Char Char Char110"/>
    <w:uiPriority w:val="99"/>
    <w:semiHidden/>
    <w:rPr>
      <w:rFonts w:ascii="Courier" w:hAnsi="Courier" w:cs="Courier"/>
      <w:lang w:val="x-none" w:eastAsia="cs-CZ"/>
    </w:rPr>
  </w:style>
  <w:style w:type="character" w:customStyle="1" w:styleId="TextkomentraChar19">
    <w:name w:val="Text komentára Char19"/>
    <w:aliases w:val="Char7 Char Char19,Comment Text Char Char Char19,Text komentára Char Char Char19"/>
    <w:uiPriority w:val="99"/>
    <w:semiHidden/>
    <w:rPr>
      <w:rFonts w:ascii="Courier" w:hAnsi="Courier" w:cs="Courier"/>
      <w:lang w:val="x-none" w:eastAsia="cs-CZ"/>
    </w:rPr>
  </w:style>
  <w:style w:type="character" w:customStyle="1" w:styleId="TextkomentraChar18">
    <w:name w:val="Text komentára Char18"/>
    <w:aliases w:val="Char7 Char Char18,Comment Text Char Char Char18,Text komentára Char Char Char18"/>
    <w:uiPriority w:val="99"/>
    <w:semiHidden/>
    <w:rPr>
      <w:rFonts w:ascii="Courier" w:hAnsi="Courier" w:cs="Courier"/>
      <w:lang w:val="x-none" w:eastAsia="cs-CZ"/>
    </w:rPr>
  </w:style>
  <w:style w:type="character" w:customStyle="1" w:styleId="TextkomentraChar17">
    <w:name w:val="Text komentára Char17"/>
    <w:aliases w:val="Char7 Char Char17,Comment Text Char Char Char17,Text komentára Char Char Char17"/>
    <w:uiPriority w:val="99"/>
    <w:semiHidden/>
    <w:rPr>
      <w:rFonts w:ascii="Courier" w:hAnsi="Courier" w:cs="Courier"/>
      <w:lang w:val="x-none" w:eastAsia="cs-CZ"/>
    </w:rPr>
  </w:style>
  <w:style w:type="character" w:customStyle="1" w:styleId="TextkomentraChar16">
    <w:name w:val="Text komentára Char16"/>
    <w:aliases w:val="Char7 Char Char16,Comment Text Char Char Char16,Text komentára Char Char Char16"/>
    <w:uiPriority w:val="99"/>
    <w:semiHidden/>
    <w:rPr>
      <w:rFonts w:ascii="Courier" w:hAnsi="Courier" w:cs="Courier"/>
      <w:lang w:val="x-none" w:eastAsia="cs-CZ"/>
    </w:rPr>
  </w:style>
  <w:style w:type="character" w:customStyle="1" w:styleId="TextkomentraChar15">
    <w:name w:val="Text komentára Char15"/>
    <w:aliases w:val="Char7 Char Char15,Comment Text Char Char Char15,Text komentára Char Char Char15"/>
    <w:uiPriority w:val="99"/>
    <w:semiHidden/>
    <w:rPr>
      <w:rFonts w:ascii="Courier" w:hAnsi="Courier" w:cs="Courier"/>
      <w:lang w:val="x-none" w:eastAsia="cs-CZ"/>
    </w:rPr>
  </w:style>
  <w:style w:type="character" w:customStyle="1" w:styleId="TextkomentraChar14">
    <w:name w:val="Text komentára Char14"/>
    <w:aliases w:val="Char7 Char Char14,Comment Text Char Char Char14,Text komentára Char Char Char14"/>
    <w:uiPriority w:val="99"/>
    <w:semiHidden/>
    <w:rPr>
      <w:rFonts w:ascii="Courier" w:hAnsi="Courier" w:cs="Courier"/>
      <w:lang w:val="x-none" w:eastAsia="cs-CZ"/>
    </w:rPr>
  </w:style>
  <w:style w:type="character" w:customStyle="1" w:styleId="TextkomentraChar13">
    <w:name w:val="Text komentára Char13"/>
    <w:aliases w:val="Char7 Char Char13,Comment Text Char Char Char13,Text komentára Char Char Char13"/>
    <w:uiPriority w:val="99"/>
    <w:semiHidden/>
    <w:rPr>
      <w:rFonts w:ascii="Courier" w:hAnsi="Courier" w:cs="Courier"/>
      <w:lang w:val="x-none" w:eastAsia="cs-CZ"/>
    </w:rPr>
  </w:style>
  <w:style w:type="character" w:customStyle="1" w:styleId="TextkomentraChar12">
    <w:name w:val="Text komentára Char12"/>
    <w:aliases w:val="Char7 Char Char12,Comment Text Char Char Char12,Text komentára Char Char Char12"/>
    <w:uiPriority w:val="99"/>
    <w:semiHidden/>
    <w:rPr>
      <w:rFonts w:ascii="Courier" w:hAnsi="Courier" w:cs="Courier"/>
      <w:lang w:val="x-none" w:eastAsia="cs-CZ"/>
    </w:rPr>
  </w:style>
  <w:style w:type="character" w:customStyle="1" w:styleId="TextkomentraChar11">
    <w:name w:val="Text komentára Char11"/>
    <w:aliases w:val="Char7 Char Char11,Char7 Char Char111,Comment Text Char Char Char11,Comment Text Char Char Char111,Text komentára Char Char Char11,Text komentára Char Char Char111"/>
    <w:uiPriority w:val="99"/>
    <w:semiHidden/>
    <w:rsid w:val="00992BC9"/>
    <w:rPr>
      <w:rFonts w:ascii="Courier" w:hAnsi="Courier" w:cs="Courier"/>
      <w:lang w:val="x-none" w:eastAsia="cs-CZ"/>
    </w:rPr>
  </w:style>
  <w:style w:type="character" w:customStyle="1" w:styleId="PredmetkomentraChar">
    <w:name w:val="Predmet komentára Char"/>
    <w:aliases w:val="Char6 Char Char,Comment Subject Char Char Char,Predmet komentára Char Char Char"/>
    <w:link w:val="CommentSubject"/>
    <w:uiPriority w:val="99"/>
    <w:semiHidden/>
    <w:locked/>
    <w:rsid w:val="00992BC9"/>
    <w:rPr>
      <w:rFonts w:ascii="Courier" w:hAnsi="Courier" w:cs="Courier"/>
      <w:b/>
    </w:rPr>
  </w:style>
  <w:style w:type="paragraph" w:styleId="CommentSubject">
    <w:name w:val="annotation subject"/>
    <w:aliases w:val="Char6 Char,Comment Subject Char Char,Predmet komentára Char Char"/>
    <w:basedOn w:val="CommentText"/>
    <w:next w:val="CommentText"/>
    <w:link w:val="PredmetkomentraChar"/>
    <w:uiPriority w:val="99"/>
    <w:semiHidden/>
    <w:qFormat/>
    <w:rsid w:val="00992BC9"/>
    <w:pPr>
      <w:jc w:val="left"/>
    </w:pPr>
    <w:rPr>
      <w:b/>
      <w:bCs/>
    </w:rPr>
  </w:style>
  <w:style w:type="character" w:customStyle="1" w:styleId="PredmetkomentraChar1">
    <w:name w:val="Predmet komentára Char1"/>
    <w:aliases w:val="Char6 Char Char1,Comment Subject Char Char Char1,Predmet komentára Char Char Char1"/>
    <w:basedOn w:val="TextkomentraChar"/>
    <w:uiPriority w:val="99"/>
    <w:semiHidden/>
    <w:rPr>
      <w:b/>
      <w:bCs/>
      <w:rtl w:val="0"/>
      <w:cs w:val="0"/>
      <w:lang w:val="x-none" w:eastAsia="cs-CZ"/>
    </w:rPr>
  </w:style>
  <w:style w:type="character" w:customStyle="1" w:styleId="PredmetkomentraChar1575">
    <w:name w:val="Predmet komentára Char1575"/>
    <w:aliases w:val="Char6 Char Char1576,Comment Subject Char Char Char1576,Predmet komentára Char Char Char1576"/>
    <w:basedOn w:val="TextkomentraChar"/>
    <w:uiPriority w:val="99"/>
    <w:semiHidden/>
    <w:rPr>
      <w:b/>
      <w:bCs/>
      <w:rtl w:val="0"/>
      <w:cs w:val="0"/>
      <w:lang w:val="x-none" w:eastAsia="cs-CZ"/>
    </w:rPr>
  </w:style>
  <w:style w:type="character" w:customStyle="1" w:styleId="PredmetkomentraChar1574">
    <w:name w:val="Predmet komentára Char1574"/>
    <w:aliases w:val="Char6 Char Char1575,Comment Subject Char Char Char1575,Predmet komentára Char Char Char1575"/>
    <w:basedOn w:val="TextkomentraChar"/>
    <w:uiPriority w:val="99"/>
    <w:semiHidden/>
    <w:rPr>
      <w:b/>
      <w:bCs/>
      <w:rtl w:val="0"/>
      <w:cs w:val="0"/>
      <w:lang w:val="x-none" w:eastAsia="cs-CZ"/>
    </w:rPr>
  </w:style>
  <w:style w:type="character" w:customStyle="1" w:styleId="PredmetkomentraChar1573">
    <w:name w:val="Predmet komentára Char1573"/>
    <w:aliases w:val="Char6 Char Char1574,Comment Subject Char Char Char1574,Predmet komentára Char Char Char1574"/>
    <w:basedOn w:val="TextkomentraChar"/>
    <w:uiPriority w:val="99"/>
    <w:semiHidden/>
    <w:rPr>
      <w:b/>
      <w:bCs/>
      <w:rtl w:val="0"/>
      <w:cs w:val="0"/>
      <w:lang w:val="x-none" w:eastAsia="cs-CZ"/>
    </w:rPr>
  </w:style>
  <w:style w:type="character" w:customStyle="1" w:styleId="PredmetkomentraChar1572">
    <w:name w:val="Predmet komentára Char1572"/>
    <w:aliases w:val="Char6 Char Char1573,Comment Subject Char Char Char1573,Predmet komentára Char Char Char1573"/>
    <w:basedOn w:val="TextkomentraChar"/>
    <w:uiPriority w:val="99"/>
    <w:semiHidden/>
    <w:rPr>
      <w:b/>
      <w:bCs/>
      <w:rtl w:val="0"/>
      <w:cs w:val="0"/>
      <w:lang w:val="x-none" w:eastAsia="cs-CZ"/>
    </w:rPr>
  </w:style>
  <w:style w:type="character" w:customStyle="1" w:styleId="PredmetkomentraChar1571">
    <w:name w:val="Predmet komentára Char1571"/>
    <w:aliases w:val="Char6 Char Char1572,Comment Subject Char Char Char1572,Predmet komentára Char Char Char1572"/>
    <w:basedOn w:val="TextkomentraChar"/>
    <w:uiPriority w:val="99"/>
    <w:semiHidden/>
    <w:rPr>
      <w:b/>
      <w:bCs/>
      <w:rtl w:val="0"/>
      <w:cs w:val="0"/>
      <w:lang w:val="x-none" w:eastAsia="cs-CZ"/>
    </w:rPr>
  </w:style>
  <w:style w:type="character" w:customStyle="1" w:styleId="PredmetkomentraChar1570">
    <w:name w:val="Predmet komentára Char1570"/>
    <w:aliases w:val="Char6 Char Char1571,Comment Subject Char Char Char1571,Predmet komentára Char Char Char1571"/>
    <w:basedOn w:val="TextkomentraChar"/>
    <w:uiPriority w:val="99"/>
    <w:semiHidden/>
    <w:rPr>
      <w:b/>
      <w:bCs/>
      <w:rtl w:val="0"/>
      <w:cs w:val="0"/>
      <w:lang w:val="x-none" w:eastAsia="cs-CZ"/>
    </w:rPr>
  </w:style>
  <w:style w:type="character" w:customStyle="1" w:styleId="PredmetkomentraChar1569">
    <w:name w:val="Predmet komentára Char1569"/>
    <w:aliases w:val="Char6 Char Char1570,Comment Subject Char Char Char1570,Predmet komentára Char Char Char1570"/>
    <w:basedOn w:val="TextkomentraChar"/>
    <w:uiPriority w:val="99"/>
    <w:semiHidden/>
    <w:rPr>
      <w:b/>
      <w:bCs/>
      <w:rtl w:val="0"/>
      <w:cs w:val="0"/>
      <w:lang w:val="x-none" w:eastAsia="cs-CZ"/>
    </w:rPr>
  </w:style>
  <w:style w:type="character" w:customStyle="1" w:styleId="PredmetkomentraChar1568">
    <w:name w:val="Predmet komentára Char1568"/>
    <w:aliases w:val="Char6 Char Char1569,Comment Subject Char Char Char1569,Predmet komentára Char Char Char1569"/>
    <w:basedOn w:val="TextkomentraChar"/>
    <w:uiPriority w:val="99"/>
    <w:semiHidden/>
    <w:rPr>
      <w:b/>
      <w:bCs/>
      <w:rtl w:val="0"/>
      <w:cs w:val="0"/>
      <w:lang w:val="x-none" w:eastAsia="cs-CZ"/>
    </w:rPr>
  </w:style>
  <w:style w:type="character" w:customStyle="1" w:styleId="PredmetkomentraChar1567">
    <w:name w:val="Predmet komentára Char1567"/>
    <w:aliases w:val="Char6 Char Char1568,Comment Subject Char Char Char1568,Predmet komentára Char Char Char1568"/>
    <w:basedOn w:val="TextkomentraChar"/>
    <w:uiPriority w:val="99"/>
    <w:semiHidden/>
    <w:rPr>
      <w:b/>
      <w:bCs/>
      <w:rtl w:val="0"/>
      <w:cs w:val="0"/>
      <w:lang w:val="x-none" w:eastAsia="cs-CZ"/>
    </w:rPr>
  </w:style>
  <w:style w:type="character" w:customStyle="1" w:styleId="PredmetkomentraChar1566">
    <w:name w:val="Predmet komentára Char1566"/>
    <w:aliases w:val="Char6 Char Char1567,Comment Subject Char Char Char1567,Predmet komentára Char Char Char1567"/>
    <w:basedOn w:val="TextkomentraChar"/>
    <w:uiPriority w:val="99"/>
    <w:semiHidden/>
    <w:rPr>
      <w:b/>
      <w:bCs/>
      <w:rtl w:val="0"/>
      <w:cs w:val="0"/>
      <w:lang w:val="x-none" w:eastAsia="cs-CZ"/>
    </w:rPr>
  </w:style>
  <w:style w:type="character" w:customStyle="1" w:styleId="PredmetkomentraChar1565">
    <w:name w:val="Predmet komentára Char1565"/>
    <w:aliases w:val="Char6 Char Char1566,Comment Subject Char Char Char1566,Predmet komentára Char Char Char1566"/>
    <w:basedOn w:val="TextkomentraChar"/>
    <w:uiPriority w:val="99"/>
    <w:semiHidden/>
    <w:rPr>
      <w:b/>
      <w:bCs/>
      <w:rtl w:val="0"/>
      <w:cs w:val="0"/>
      <w:lang w:val="x-none" w:eastAsia="cs-CZ"/>
    </w:rPr>
  </w:style>
  <w:style w:type="character" w:customStyle="1" w:styleId="PredmetkomentraChar1564">
    <w:name w:val="Predmet komentára Char1564"/>
    <w:aliases w:val="Char6 Char Char1565,Comment Subject Char Char Char1565,Predmet komentára Char Char Char1565"/>
    <w:basedOn w:val="TextkomentraChar"/>
    <w:uiPriority w:val="99"/>
    <w:semiHidden/>
    <w:rPr>
      <w:b/>
      <w:bCs/>
      <w:rtl w:val="0"/>
      <w:cs w:val="0"/>
      <w:lang w:val="x-none" w:eastAsia="cs-CZ"/>
    </w:rPr>
  </w:style>
  <w:style w:type="character" w:customStyle="1" w:styleId="PredmetkomentraChar1563">
    <w:name w:val="Predmet komentára Char1563"/>
    <w:aliases w:val="Char6 Char Char1564,Comment Subject Char Char Char1564,Predmet komentára Char Char Char1564"/>
    <w:basedOn w:val="TextkomentraChar"/>
    <w:uiPriority w:val="99"/>
    <w:semiHidden/>
    <w:rPr>
      <w:b/>
      <w:bCs/>
      <w:rtl w:val="0"/>
      <w:cs w:val="0"/>
      <w:lang w:val="x-none" w:eastAsia="cs-CZ"/>
    </w:rPr>
  </w:style>
  <w:style w:type="character" w:customStyle="1" w:styleId="PredmetkomentraChar1562">
    <w:name w:val="Predmet komentára Char1562"/>
    <w:aliases w:val="Char6 Char Char1563,Comment Subject Char Char Char1563,Predmet komentára Char Char Char1563"/>
    <w:basedOn w:val="TextkomentraChar"/>
    <w:uiPriority w:val="99"/>
    <w:semiHidden/>
    <w:rPr>
      <w:b/>
      <w:bCs/>
      <w:rtl w:val="0"/>
      <w:cs w:val="0"/>
      <w:lang w:val="x-none" w:eastAsia="cs-CZ"/>
    </w:rPr>
  </w:style>
  <w:style w:type="character" w:customStyle="1" w:styleId="PredmetkomentraChar1561">
    <w:name w:val="Predmet komentára Char1561"/>
    <w:aliases w:val="Char6 Char Char1562,Comment Subject Char Char Char1562,Predmet komentára Char Char Char1562"/>
    <w:basedOn w:val="TextkomentraChar"/>
    <w:uiPriority w:val="99"/>
    <w:semiHidden/>
    <w:rPr>
      <w:b/>
      <w:bCs/>
      <w:rtl w:val="0"/>
      <w:cs w:val="0"/>
      <w:lang w:val="x-none" w:eastAsia="cs-CZ"/>
    </w:rPr>
  </w:style>
  <w:style w:type="character" w:customStyle="1" w:styleId="PredmetkomentraChar1560">
    <w:name w:val="Predmet komentára Char1560"/>
    <w:aliases w:val="Char6 Char Char1561,Comment Subject Char Char Char1561,Predmet komentára Char Char Char1561"/>
    <w:basedOn w:val="TextkomentraChar"/>
    <w:uiPriority w:val="99"/>
    <w:semiHidden/>
    <w:rPr>
      <w:b/>
      <w:bCs/>
      <w:rtl w:val="0"/>
      <w:cs w:val="0"/>
      <w:lang w:val="x-none" w:eastAsia="cs-CZ"/>
    </w:rPr>
  </w:style>
  <w:style w:type="character" w:customStyle="1" w:styleId="PredmetkomentraChar1559">
    <w:name w:val="Predmet komentára Char1559"/>
    <w:aliases w:val="Char6 Char Char1560,Comment Subject Char Char Char1560,Predmet komentára Char Char Char1560"/>
    <w:basedOn w:val="TextkomentraChar"/>
    <w:uiPriority w:val="99"/>
    <w:semiHidden/>
    <w:rPr>
      <w:b/>
      <w:bCs/>
      <w:rtl w:val="0"/>
      <w:cs w:val="0"/>
      <w:lang w:val="x-none" w:eastAsia="cs-CZ"/>
    </w:rPr>
  </w:style>
  <w:style w:type="character" w:customStyle="1" w:styleId="PredmetkomentraChar1558">
    <w:name w:val="Predmet komentára Char1558"/>
    <w:aliases w:val="Char6 Char Char1559,Comment Subject Char Char Char1559,Predmet komentára Char Char Char1559"/>
    <w:basedOn w:val="TextkomentraChar"/>
    <w:uiPriority w:val="99"/>
    <w:semiHidden/>
    <w:rPr>
      <w:b/>
      <w:bCs/>
      <w:rtl w:val="0"/>
      <w:cs w:val="0"/>
      <w:lang w:val="x-none" w:eastAsia="cs-CZ"/>
    </w:rPr>
  </w:style>
  <w:style w:type="character" w:customStyle="1" w:styleId="PredmetkomentraChar1557">
    <w:name w:val="Predmet komentára Char1557"/>
    <w:aliases w:val="Char6 Char Char1558,Comment Subject Char Char Char1558,Predmet komentára Char Char Char1558"/>
    <w:basedOn w:val="TextkomentraChar"/>
    <w:uiPriority w:val="99"/>
    <w:semiHidden/>
    <w:rPr>
      <w:b/>
      <w:bCs/>
      <w:rtl w:val="0"/>
      <w:cs w:val="0"/>
      <w:lang w:val="x-none" w:eastAsia="cs-CZ"/>
    </w:rPr>
  </w:style>
  <w:style w:type="character" w:customStyle="1" w:styleId="PredmetkomentraChar1556">
    <w:name w:val="Predmet komentára Char1556"/>
    <w:aliases w:val="Char6 Char Char1557,Comment Subject Char Char Char1557,Predmet komentára Char Char Char1557"/>
    <w:basedOn w:val="TextkomentraChar"/>
    <w:uiPriority w:val="99"/>
    <w:semiHidden/>
    <w:rPr>
      <w:b/>
      <w:bCs/>
      <w:rtl w:val="0"/>
      <w:cs w:val="0"/>
      <w:lang w:val="x-none" w:eastAsia="cs-CZ"/>
    </w:rPr>
  </w:style>
  <w:style w:type="character" w:customStyle="1" w:styleId="PredmetkomentraChar1555">
    <w:name w:val="Predmet komentára Char1555"/>
    <w:aliases w:val="Char6 Char Char1556,Comment Subject Char Char Char1556,Predmet komentára Char Char Char1556"/>
    <w:basedOn w:val="TextkomentraChar"/>
    <w:uiPriority w:val="99"/>
    <w:semiHidden/>
    <w:rPr>
      <w:b/>
      <w:bCs/>
      <w:rtl w:val="0"/>
      <w:cs w:val="0"/>
      <w:lang w:val="x-none" w:eastAsia="cs-CZ"/>
    </w:rPr>
  </w:style>
  <w:style w:type="character" w:customStyle="1" w:styleId="PredmetkomentraChar1554">
    <w:name w:val="Predmet komentára Char1554"/>
    <w:aliases w:val="Char6 Char Char1555,Comment Subject Char Char Char1555,Predmet komentára Char Char Char1555"/>
    <w:basedOn w:val="TextkomentraChar"/>
    <w:uiPriority w:val="99"/>
    <w:semiHidden/>
    <w:rPr>
      <w:b/>
      <w:bCs/>
      <w:rtl w:val="0"/>
      <w:cs w:val="0"/>
      <w:lang w:val="x-none" w:eastAsia="cs-CZ"/>
    </w:rPr>
  </w:style>
  <w:style w:type="character" w:customStyle="1" w:styleId="PredmetkomentraChar1553">
    <w:name w:val="Predmet komentára Char1553"/>
    <w:aliases w:val="Char6 Char Char1554,Comment Subject Char Char Char1554,Predmet komentára Char Char Char1554"/>
    <w:basedOn w:val="TextkomentraChar"/>
    <w:uiPriority w:val="99"/>
    <w:semiHidden/>
    <w:rPr>
      <w:b/>
      <w:bCs/>
      <w:rtl w:val="0"/>
      <w:cs w:val="0"/>
      <w:lang w:val="x-none" w:eastAsia="cs-CZ"/>
    </w:rPr>
  </w:style>
  <w:style w:type="character" w:customStyle="1" w:styleId="PredmetkomentraChar1552">
    <w:name w:val="Predmet komentára Char1552"/>
    <w:aliases w:val="Char6 Char Char1553,Comment Subject Char Char Char1553,Predmet komentára Char Char Char1553"/>
    <w:basedOn w:val="TextkomentraChar"/>
    <w:uiPriority w:val="99"/>
    <w:semiHidden/>
    <w:rPr>
      <w:b/>
      <w:bCs/>
      <w:rtl w:val="0"/>
      <w:cs w:val="0"/>
      <w:lang w:val="x-none" w:eastAsia="cs-CZ"/>
    </w:rPr>
  </w:style>
  <w:style w:type="character" w:customStyle="1" w:styleId="PredmetkomentraChar1551">
    <w:name w:val="Predmet komentára Char1551"/>
    <w:aliases w:val="Char6 Char Char1552,Comment Subject Char Char Char1552,Predmet komentára Char Char Char1552"/>
    <w:basedOn w:val="TextkomentraChar"/>
    <w:uiPriority w:val="99"/>
    <w:semiHidden/>
    <w:rPr>
      <w:b/>
      <w:bCs/>
      <w:rtl w:val="0"/>
      <w:cs w:val="0"/>
      <w:lang w:val="x-none" w:eastAsia="cs-CZ"/>
    </w:rPr>
  </w:style>
  <w:style w:type="character" w:customStyle="1" w:styleId="PredmetkomentraChar1550">
    <w:name w:val="Predmet komentára Char1550"/>
    <w:aliases w:val="Char6 Char Char1551,Comment Subject Char Char Char1551,Predmet komentára Char Char Char1551"/>
    <w:basedOn w:val="TextkomentraChar"/>
    <w:uiPriority w:val="99"/>
    <w:semiHidden/>
    <w:rPr>
      <w:b/>
      <w:bCs/>
      <w:rtl w:val="0"/>
      <w:cs w:val="0"/>
      <w:lang w:val="x-none" w:eastAsia="cs-CZ"/>
    </w:rPr>
  </w:style>
  <w:style w:type="character" w:customStyle="1" w:styleId="PredmetkomentraChar1549">
    <w:name w:val="Predmet komentára Char1549"/>
    <w:aliases w:val="Char6 Char Char1550,Comment Subject Char Char Char1550,Predmet komentára Char Char Char1550"/>
    <w:basedOn w:val="TextkomentraChar"/>
    <w:uiPriority w:val="99"/>
    <w:semiHidden/>
    <w:rPr>
      <w:b/>
      <w:bCs/>
      <w:rtl w:val="0"/>
      <w:cs w:val="0"/>
      <w:lang w:val="x-none" w:eastAsia="cs-CZ"/>
    </w:rPr>
  </w:style>
  <w:style w:type="character" w:customStyle="1" w:styleId="PredmetkomentraChar1548">
    <w:name w:val="Predmet komentára Char1548"/>
    <w:aliases w:val="Char6 Char Char1549,Comment Subject Char Char Char1549,Predmet komentára Char Char Char1549"/>
    <w:basedOn w:val="TextkomentraChar"/>
    <w:uiPriority w:val="99"/>
    <w:semiHidden/>
    <w:rPr>
      <w:b/>
      <w:bCs/>
      <w:rtl w:val="0"/>
      <w:cs w:val="0"/>
      <w:lang w:val="x-none" w:eastAsia="cs-CZ"/>
    </w:rPr>
  </w:style>
  <w:style w:type="character" w:customStyle="1" w:styleId="PredmetkomentraChar1547">
    <w:name w:val="Predmet komentára Char1547"/>
    <w:aliases w:val="Char6 Char Char1548,Comment Subject Char Char Char1548,Predmet komentára Char Char Char1548"/>
    <w:basedOn w:val="TextkomentraChar"/>
    <w:uiPriority w:val="99"/>
    <w:semiHidden/>
    <w:rPr>
      <w:b/>
      <w:bCs/>
      <w:rtl w:val="0"/>
      <w:cs w:val="0"/>
      <w:lang w:val="x-none" w:eastAsia="cs-CZ"/>
    </w:rPr>
  </w:style>
  <w:style w:type="character" w:customStyle="1" w:styleId="PredmetkomentraChar1546">
    <w:name w:val="Predmet komentára Char1546"/>
    <w:aliases w:val="Char6 Char Char1547,Comment Subject Char Char Char1547,Predmet komentára Char Char Char1547"/>
    <w:basedOn w:val="TextkomentraChar"/>
    <w:uiPriority w:val="99"/>
    <w:semiHidden/>
    <w:rPr>
      <w:b/>
      <w:bCs/>
      <w:rtl w:val="0"/>
      <w:cs w:val="0"/>
      <w:lang w:val="x-none" w:eastAsia="cs-CZ"/>
    </w:rPr>
  </w:style>
  <w:style w:type="character" w:customStyle="1" w:styleId="PredmetkomentraChar1545">
    <w:name w:val="Predmet komentára Char1545"/>
    <w:aliases w:val="Char6 Char Char1546,Comment Subject Char Char Char1546,Predmet komentára Char Char Char1546"/>
    <w:basedOn w:val="TextkomentraChar"/>
    <w:uiPriority w:val="99"/>
    <w:semiHidden/>
    <w:rPr>
      <w:b/>
      <w:bCs/>
      <w:rtl w:val="0"/>
      <w:cs w:val="0"/>
      <w:lang w:val="x-none" w:eastAsia="cs-CZ"/>
    </w:rPr>
  </w:style>
  <w:style w:type="character" w:customStyle="1" w:styleId="PredmetkomentraChar1544">
    <w:name w:val="Predmet komentára Char1544"/>
    <w:aliases w:val="Char6 Char Char1545,Comment Subject Char Char Char1545,Predmet komentára Char Char Char1545"/>
    <w:basedOn w:val="TextkomentraChar"/>
    <w:uiPriority w:val="99"/>
    <w:semiHidden/>
    <w:rPr>
      <w:b/>
      <w:bCs/>
      <w:rtl w:val="0"/>
      <w:cs w:val="0"/>
      <w:lang w:val="x-none" w:eastAsia="cs-CZ"/>
    </w:rPr>
  </w:style>
  <w:style w:type="character" w:customStyle="1" w:styleId="PredmetkomentraChar1543">
    <w:name w:val="Predmet komentára Char1543"/>
    <w:aliases w:val="Char6 Char Char1544,Comment Subject Char Char Char1544,Predmet komentára Char Char Char1544"/>
    <w:basedOn w:val="TextkomentraChar"/>
    <w:uiPriority w:val="99"/>
    <w:semiHidden/>
    <w:rPr>
      <w:b/>
      <w:bCs/>
      <w:rtl w:val="0"/>
      <w:cs w:val="0"/>
      <w:lang w:val="x-none" w:eastAsia="cs-CZ"/>
    </w:rPr>
  </w:style>
  <w:style w:type="character" w:customStyle="1" w:styleId="PredmetkomentraChar1542">
    <w:name w:val="Predmet komentára Char1542"/>
    <w:aliases w:val="Char6 Char Char1543,Comment Subject Char Char Char1543,Predmet komentára Char Char Char1543"/>
    <w:basedOn w:val="TextkomentraChar"/>
    <w:uiPriority w:val="99"/>
    <w:semiHidden/>
    <w:rPr>
      <w:b/>
      <w:bCs/>
      <w:rtl w:val="0"/>
      <w:cs w:val="0"/>
      <w:lang w:val="x-none" w:eastAsia="cs-CZ"/>
    </w:rPr>
  </w:style>
  <w:style w:type="character" w:customStyle="1" w:styleId="PredmetkomentraChar1541">
    <w:name w:val="Predmet komentára Char1541"/>
    <w:aliases w:val="Char6 Char Char1542,Comment Subject Char Char Char1542,Predmet komentára Char Char Char1542"/>
    <w:basedOn w:val="TextkomentraChar"/>
    <w:uiPriority w:val="99"/>
    <w:semiHidden/>
    <w:rPr>
      <w:b/>
      <w:bCs/>
      <w:rtl w:val="0"/>
      <w:cs w:val="0"/>
      <w:lang w:val="x-none" w:eastAsia="cs-CZ"/>
    </w:rPr>
  </w:style>
  <w:style w:type="character" w:customStyle="1" w:styleId="PredmetkomentraChar1540">
    <w:name w:val="Predmet komentára Char1540"/>
    <w:aliases w:val="Char6 Char Char1541,Comment Subject Char Char Char1541,Predmet komentára Char Char Char1541"/>
    <w:basedOn w:val="TextkomentraChar"/>
    <w:uiPriority w:val="99"/>
    <w:semiHidden/>
    <w:rPr>
      <w:b/>
      <w:bCs/>
      <w:rtl w:val="0"/>
      <w:cs w:val="0"/>
      <w:lang w:val="x-none" w:eastAsia="cs-CZ"/>
    </w:rPr>
  </w:style>
  <w:style w:type="character" w:customStyle="1" w:styleId="PredmetkomentraChar1539">
    <w:name w:val="Predmet komentára Char1539"/>
    <w:aliases w:val="Char6 Char Char1540,Comment Subject Char Char Char1540,Predmet komentára Char Char Char1540"/>
    <w:basedOn w:val="TextkomentraChar"/>
    <w:uiPriority w:val="99"/>
    <w:semiHidden/>
    <w:rPr>
      <w:b/>
      <w:bCs/>
      <w:rtl w:val="0"/>
      <w:cs w:val="0"/>
      <w:lang w:val="x-none" w:eastAsia="cs-CZ"/>
    </w:rPr>
  </w:style>
  <w:style w:type="character" w:customStyle="1" w:styleId="PredmetkomentraChar1538">
    <w:name w:val="Predmet komentára Char1538"/>
    <w:aliases w:val="Char6 Char Char1539,Comment Subject Char Char Char1539,Predmet komentára Char Char Char1539"/>
    <w:basedOn w:val="TextkomentraChar"/>
    <w:uiPriority w:val="99"/>
    <w:semiHidden/>
    <w:rPr>
      <w:b/>
      <w:bCs/>
      <w:rtl w:val="0"/>
      <w:cs w:val="0"/>
      <w:lang w:val="x-none" w:eastAsia="cs-CZ"/>
    </w:rPr>
  </w:style>
  <w:style w:type="character" w:customStyle="1" w:styleId="PredmetkomentraChar1537">
    <w:name w:val="Predmet komentára Char1537"/>
    <w:aliases w:val="Char6 Char Char1538,Comment Subject Char Char Char1538,Predmet komentára Char Char Char1538"/>
    <w:basedOn w:val="TextkomentraChar"/>
    <w:uiPriority w:val="99"/>
    <w:semiHidden/>
    <w:rPr>
      <w:b/>
      <w:bCs/>
      <w:rtl w:val="0"/>
      <w:cs w:val="0"/>
      <w:lang w:val="x-none" w:eastAsia="cs-CZ"/>
    </w:rPr>
  </w:style>
  <w:style w:type="character" w:customStyle="1" w:styleId="PredmetkomentraChar1536">
    <w:name w:val="Predmet komentára Char1536"/>
    <w:aliases w:val="Char6 Char Char1537,Comment Subject Char Char Char1537,Predmet komentára Char Char Char1537"/>
    <w:basedOn w:val="TextkomentraChar"/>
    <w:uiPriority w:val="99"/>
    <w:semiHidden/>
    <w:rPr>
      <w:b/>
      <w:bCs/>
      <w:rtl w:val="0"/>
      <w:cs w:val="0"/>
      <w:lang w:val="x-none" w:eastAsia="cs-CZ"/>
    </w:rPr>
  </w:style>
  <w:style w:type="character" w:customStyle="1" w:styleId="PredmetkomentraChar1535">
    <w:name w:val="Predmet komentára Char1535"/>
    <w:aliases w:val="Char6 Char Char1536,Comment Subject Char Char Char1536,Predmet komentára Char Char Char1536"/>
    <w:basedOn w:val="TextkomentraChar"/>
    <w:uiPriority w:val="99"/>
    <w:semiHidden/>
    <w:rPr>
      <w:b/>
      <w:bCs/>
      <w:rtl w:val="0"/>
      <w:cs w:val="0"/>
      <w:lang w:val="x-none" w:eastAsia="cs-CZ"/>
    </w:rPr>
  </w:style>
  <w:style w:type="character" w:customStyle="1" w:styleId="PredmetkomentraChar1534">
    <w:name w:val="Predmet komentára Char1534"/>
    <w:aliases w:val="Char6 Char Char1535,Comment Subject Char Char Char1535,Predmet komentára Char Char Char1535"/>
    <w:basedOn w:val="TextkomentraChar"/>
    <w:uiPriority w:val="99"/>
    <w:semiHidden/>
    <w:rPr>
      <w:b/>
      <w:bCs/>
      <w:rtl w:val="0"/>
      <w:cs w:val="0"/>
      <w:lang w:val="x-none" w:eastAsia="cs-CZ"/>
    </w:rPr>
  </w:style>
  <w:style w:type="character" w:customStyle="1" w:styleId="PredmetkomentraChar1533">
    <w:name w:val="Predmet komentára Char1533"/>
    <w:aliases w:val="Char6 Char Char1534,Comment Subject Char Char Char1534,Predmet komentára Char Char Char1534"/>
    <w:basedOn w:val="TextkomentraChar"/>
    <w:uiPriority w:val="99"/>
    <w:semiHidden/>
    <w:rPr>
      <w:b/>
      <w:bCs/>
      <w:rtl w:val="0"/>
      <w:cs w:val="0"/>
      <w:lang w:val="x-none" w:eastAsia="cs-CZ"/>
    </w:rPr>
  </w:style>
  <w:style w:type="character" w:customStyle="1" w:styleId="PredmetkomentraChar1532">
    <w:name w:val="Predmet komentára Char1532"/>
    <w:aliases w:val="Char6 Char Char1533,Comment Subject Char Char Char1533,Predmet komentára Char Char Char1533"/>
    <w:basedOn w:val="TextkomentraChar"/>
    <w:uiPriority w:val="99"/>
    <w:semiHidden/>
    <w:rPr>
      <w:b/>
      <w:bCs/>
      <w:rtl w:val="0"/>
      <w:cs w:val="0"/>
      <w:lang w:val="x-none" w:eastAsia="cs-CZ"/>
    </w:rPr>
  </w:style>
  <w:style w:type="character" w:customStyle="1" w:styleId="PredmetkomentraChar1531">
    <w:name w:val="Predmet komentára Char1531"/>
    <w:aliases w:val="Char6 Char Char1532,Comment Subject Char Char Char1532,Predmet komentára Char Char Char1532"/>
    <w:basedOn w:val="TextkomentraChar"/>
    <w:uiPriority w:val="99"/>
    <w:semiHidden/>
    <w:rPr>
      <w:b/>
      <w:bCs/>
      <w:rtl w:val="0"/>
      <w:cs w:val="0"/>
      <w:lang w:val="x-none" w:eastAsia="cs-CZ"/>
    </w:rPr>
  </w:style>
  <w:style w:type="character" w:customStyle="1" w:styleId="PredmetkomentraChar1530">
    <w:name w:val="Predmet komentára Char1530"/>
    <w:aliases w:val="Char6 Char Char1531,Comment Subject Char Char Char1531,Predmet komentára Char Char Char1531"/>
    <w:basedOn w:val="TextkomentraChar"/>
    <w:uiPriority w:val="99"/>
    <w:semiHidden/>
    <w:rPr>
      <w:b/>
      <w:bCs/>
      <w:rtl w:val="0"/>
      <w:cs w:val="0"/>
      <w:lang w:val="x-none" w:eastAsia="cs-CZ"/>
    </w:rPr>
  </w:style>
  <w:style w:type="character" w:customStyle="1" w:styleId="PredmetkomentraChar1529">
    <w:name w:val="Predmet komentára Char1529"/>
    <w:aliases w:val="Char6 Char Char1530,Comment Subject Char Char Char1530,Predmet komentára Char Char Char1530"/>
    <w:basedOn w:val="TextkomentraChar"/>
    <w:uiPriority w:val="99"/>
    <w:semiHidden/>
    <w:rPr>
      <w:b/>
      <w:bCs/>
      <w:rtl w:val="0"/>
      <w:cs w:val="0"/>
      <w:lang w:val="x-none" w:eastAsia="cs-CZ"/>
    </w:rPr>
  </w:style>
  <w:style w:type="character" w:customStyle="1" w:styleId="PredmetkomentraChar1528">
    <w:name w:val="Predmet komentára Char1528"/>
    <w:aliases w:val="Char6 Char Char1529,Comment Subject Char Char Char1529,Predmet komentára Char Char Char1529"/>
    <w:basedOn w:val="TextkomentraChar"/>
    <w:uiPriority w:val="99"/>
    <w:semiHidden/>
    <w:rPr>
      <w:b/>
      <w:bCs/>
      <w:rtl w:val="0"/>
      <w:cs w:val="0"/>
      <w:lang w:val="x-none" w:eastAsia="cs-CZ"/>
    </w:rPr>
  </w:style>
  <w:style w:type="character" w:customStyle="1" w:styleId="PredmetkomentraChar1527">
    <w:name w:val="Predmet komentára Char1527"/>
    <w:aliases w:val="Char6 Char Char1528,Comment Subject Char Char Char1528,Predmet komentára Char Char Char1528"/>
    <w:basedOn w:val="TextkomentraChar"/>
    <w:uiPriority w:val="99"/>
    <w:semiHidden/>
    <w:rPr>
      <w:b/>
      <w:bCs/>
      <w:rtl w:val="0"/>
      <w:cs w:val="0"/>
      <w:lang w:val="x-none" w:eastAsia="cs-CZ"/>
    </w:rPr>
  </w:style>
  <w:style w:type="character" w:customStyle="1" w:styleId="PredmetkomentraChar1526">
    <w:name w:val="Predmet komentára Char1526"/>
    <w:aliases w:val="Char6 Char Char1527,Comment Subject Char Char Char1527,Predmet komentára Char Char Char1527"/>
    <w:basedOn w:val="TextkomentraChar"/>
    <w:uiPriority w:val="99"/>
    <w:semiHidden/>
    <w:rPr>
      <w:b/>
      <w:bCs/>
      <w:rtl w:val="0"/>
      <w:cs w:val="0"/>
      <w:lang w:val="x-none" w:eastAsia="cs-CZ"/>
    </w:rPr>
  </w:style>
  <w:style w:type="character" w:customStyle="1" w:styleId="PredmetkomentraChar1525">
    <w:name w:val="Predmet komentára Char1525"/>
    <w:aliases w:val="Char6 Char Char1526,Comment Subject Char Char Char1526,Predmet komentára Char Char Char1526"/>
    <w:basedOn w:val="TextkomentraChar"/>
    <w:uiPriority w:val="99"/>
    <w:semiHidden/>
    <w:rPr>
      <w:b/>
      <w:bCs/>
      <w:rtl w:val="0"/>
      <w:cs w:val="0"/>
      <w:lang w:val="x-none" w:eastAsia="cs-CZ"/>
    </w:rPr>
  </w:style>
  <w:style w:type="character" w:customStyle="1" w:styleId="PredmetkomentraChar1524">
    <w:name w:val="Predmet komentára Char1524"/>
    <w:aliases w:val="Char6 Char Char1525,Comment Subject Char Char Char1525,Predmet komentára Char Char Char1525"/>
    <w:basedOn w:val="TextkomentraChar"/>
    <w:uiPriority w:val="99"/>
    <w:semiHidden/>
    <w:rPr>
      <w:b/>
      <w:bCs/>
      <w:rtl w:val="0"/>
      <w:cs w:val="0"/>
      <w:lang w:val="x-none" w:eastAsia="cs-CZ"/>
    </w:rPr>
  </w:style>
  <w:style w:type="character" w:customStyle="1" w:styleId="PredmetkomentraChar1523">
    <w:name w:val="Predmet komentára Char1523"/>
    <w:aliases w:val="Char6 Char Char1524,Comment Subject Char Char Char1524,Predmet komentára Char Char Char1524"/>
    <w:basedOn w:val="TextkomentraChar"/>
    <w:uiPriority w:val="99"/>
    <w:semiHidden/>
    <w:rPr>
      <w:b/>
      <w:bCs/>
      <w:rtl w:val="0"/>
      <w:cs w:val="0"/>
      <w:lang w:val="x-none" w:eastAsia="cs-CZ"/>
    </w:rPr>
  </w:style>
  <w:style w:type="character" w:customStyle="1" w:styleId="PredmetkomentraChar1522">
    <w:name w:val="Predmet komentára Char1522"/>
    <w:aliases w:val="Char6 Char Char1523,Comment Subject Char Char Char1523,Predmet komentára Char Char Char1523"/>
    <w:basedOn w:val="TextkomentraChar"/>
    <w:uiPriority w:val="99"/>
    <w:semiHidden/>
    <w:rPr>
      <w:b/>
      <w:bCs/>
      <w:rtl w:val="0"/>
      <w:cs w:val="0"/>
      <w:lang w:val="x-none" w:eastAsia="cs-CZ"/>
    </w:rPr>
  </w:style>
  <w:style w:type="character" w:customStyle="1" w:styleId="PredmetkomentraChar1521">
    <w:name w:val="Predmet komentára Char1521"/>
    <w:aliases w:val="Char6 Char Char1522,Comment Subject Char Char Char1522,Predmet komentára Char Char Char1522"/>
    <w:basedOn w:val="TextkomentraChar"/>
    <w:uiPriority w:val="99"/>
    <w:semiHidden/>
    <w:rPr>
      <w:b/>
      <w:bCs/>
      <w:rtl w:val="0"/>
      <w:cs w:val="0"/>
      <w:lang w:val="x-none" w:eastAsia="cs-CZ"/>
    </w:rPr>
  </w:style>
  <w:style w:type="character" w:customStyle="1" w:styleId="PredmetkomentraChar1520">
    <w:name w:val="Predmet komentára Char1520"/>
    <w:aliases w:val="Char6 Char Char1521,Comment Subject Char Char Char1521,Predmet komentára Char Char Char1521"/>
    <w:basedOn w:val="TextkomentraChar"/>
    <w:uiPriority w:val="99"/>
    <w:semiHidden/>
    <w:rPr>
      <w:b/>
      <w:bCs/>
      <w:rtl w:val="0"/>
      <w:cs w:val="0"/>
      <w:lang w:val="x-none" w:eastAsia="cs-CZ"/>
    </w:rPr>
  </w:style>
  <w:style w:type="character" w:customStyle="1" w:styleId="PredmetkomentraChar1519">
    <w:name w:val="Predmet komentára Char1519"/>
    <w:aliases w:val="Char6 Char Char1520,Comment Subject Char Char Char1520,Predmet komentára Char Char Char1520"/>
    <w:basedOn w:val="TextkomentraChar"/>
    <w:uiPriority w:val="99"/>
    <w:semiHidden/>
    <w:rPr>
      <w:b/>
      <w:bCs/>
      <w:rtl w:val="0"/>
      <w:cs w:val="0"/>
      <w:lang w:val="x-none" w:eastAsia="cs-CZ"/>
    </w:rPr>
  </w:style>
  <w:style w:type="character" w:customStyle="1" w:styleId="PredmetkomentraChar1518">
    <w:name w:val="Predmet komentára Char1518"/>
    <w:aliases w:val="Char6 Char Char1519,Comment Subject Char Char Char1519,Predmet komentára Char Char Char1519"/>
    <w:basedOn w:val="TextkomentraChar"/>
    <w:uiPriority w:val="99"/>
    <w:semiHidden/>
    <w:rPr>
      <w:b/>
      <w:bCs/>
      <w:rtl w:val="0"/>
      <w:cs w:val="0"/>
      <w:lang w:val="x-none" w:eastAsia="cs-CZ"/>
    </w:rPr>
  </w:style>
  <w:style w:type="character" w:customStyle="1" w:styleId="PredmetkomentraChar1517">
    <w:name w:val="Predmet komentára Char1517"/>
    <w:aliases w:val="Char6 Char Char1518,Comment Subject Char Char Char1518,Predmet komentára Char Char Char1518"/>
    <w:basedOn w:val="TextkomentraChar"/>
    <w:uiPriority w:val="99"/>
    <w:semiHidden/>
    <w:rPr>
      <w:b/>
      <w:bCs/>
      <w:rtl w:val="0"/>
      <w:cs w:val="0"/>
      <w:lang w:val="x-none" w:eastAsia="cs-CZ"/>
    </w:rPr>
  </w:style>
  <w:style w:type="character" w:customStyle="1" w:styleId="PredmetkomentraChar1516">
    <w:name w:val="Predmet komentára Char1516"/>
    <w:aliases w:val="Char6 Char Char1517,Comment Subject Char Char Char1517,Predmet komentára Char Char Char1517"/>
    <w:basedOn w:val="TextkomentraChar"/>
    <w:uiPriority w:val="99"/>
    <w:semiHidden/>
    <w:rPr>
      <w:b/>
      <w:bCs/>
      <w:rtl w:val="0"/>
      <w:cs w:val="0"/>
      <w:lang w:val="x-none" w:eastAsia="cs-CZ"/>
    </w:rPr>
  </w:style>
  <w:style w:type="character" w:customStyle="1" w:styleId="PredmetkomentraChar1515">
    <w:name w:val="Predmet komentára Char1515"/>
    <w:aliases w:val="Char6 Char Char1516,Comment Subject Char Char Char1516,Predmet komentára Char Char Char1516"/>
    <w:basedOn w:val="TextkomentraChar"/>
    <w:uiPriority w:val="99"/>
    <w:semiHidden/>
    <w:rPr>
      <w:b/>
      <w:bCs/>
      <w:rtl w:val="0"/>
      <w:cs w:val="0"/>
      <w:lang w:val="x-none" w:eastAsia="cs-CZ"/>
    </w:rPr>
  </w:style>
  <w:style w:type="character" w:customStyle="1" w:styleId="PredmetkomentraChar1514">
    <w:name w:val="Predmet komentára Char1514"/>
    <w:aliases w:val="Char6 Char Char1515,Comment Subject Char Char Char1515,Predmet komentára Char Char Char1515"/>
    <w:basedOn w:val="TextkomentraChar"/>
    <w:uiPriority w:val="99"/>
    <w:semiHidden/>
    <w:rPr>
      <w:b/>
      <w:bCs/>
      <w:rtl w:val="0"/>
      <w:cs w:val="0"/>
      <w:lang w:val="x-none" w:eastAsia="cs-CZ"/>
    </w:rPr>
  </w:style>
  <w:style w:type="character" w:customStyle="1" w:styleId="PredmetkomentraChar1513">
    <w:name w:val="Predmet komentára Char1513"/>
    <w:aliases w:val="Char6 Char Char1514,Comment Subject Char Char Char1514,Predmet komentára Char Char Char1514"/>
    <w:uiPriority w:val="99"/>
    <w:semiHidden/>
    <w:rPr>
      <w:rFonts w:ascii="Courier" w:hAnsi="Courier" w:cs="Courier"/>
      <w:b/>
      <w:lang w:val="x-none" w:eastAsia="cs-CZ"/>
    </w:rPr>
  </w:style>
  <w:style w:type="character" w:customStyle="1" w:styleId="PredmetkomentraChar1512">
    <w:name w:val="Predmet komentára Char1512"/>
    <w:aliases w:val="Char6 Char Char1513,Comment Subject Char Char Char1513,Predmet komentára Char Char Char1513"/>
    <w:uiPriority w:val="99"/>
    <w:semiHidden/>
    <w:rPr>
      <w:rFonts w:ascii="Courier" w:hAnsi="Courier" w:cs="Courier"/>
      <w:b/>
      <w:lang w:val="x-none" w:eastAsia="cs-CZ"/>
    </w:rPr>
  </w:style>
  <w:style w:type="character" w:customStyle="1" w:styleId="PredmetkomentraChar1511">
    <w:name w:val="Predmet komentára Char1511"/>
    <w:aliases w:val="Char6 Char Char1512,Comment Subject Char Char Char1512,Predmet komentára Char Char Char1512"/>
    <w:uiPriority w:val="99"/>
    <w:semiHidden/>
    <w:rPr>
      <w:rFonts w:ascii="Courier" w:hAnsi="Courier" w:cs="Courier"/>
      <w:b/>
      <w:lang w:val="x-none" w:eastAsia="cs-CZ"/>
    </w:rPr>
  </w:style>
  <w:style w:type="character" w:customStyle="1" w:styleId="PredmetkomentraChar1510">
    <w:name w:val="Predmet komentára Char1510"/>
    <w:aliases w:val="Char6 Char Char1511,Comment Subject Char Char Char1511,Predmet komentára Char Char Char1511"/>
    <w:uiPriority w:val="99"/>
    <w:semiHidden/>
    <w:rPr>
      <w:rFonts w:ascii="Courier" w:hAnsi="Courier" w:cs="Courier"/>
      <w:b/>
      <w:lang w:val="x-none" w:eastAsia="cs-CZ"/>
    </w:rPr>
  </w:style>
  <w:style w:type="character" w:customStyle="1" w:styleId="PredmetkomentraChar1509">
    <w:name w:val="Predmet komentára Char1509"/>
    <w:aliases w:val="Char6 Char Char1510,Comment Subject Char Char Char1510,Predmet komentára Char Char Char1510"/>
    <w:uiPriority w:val="99"/>
    <w:semiHidden/>
    <w:rPr>
      <w:rFonts w:ascii="Courier" w:hAnsi="Courier" w:cs="Courier"/>
      <w:b/>
      <w:lang w:val="x-none" w:eastAsia="cs-CZ"/>
    </w:rPr>
  </w:style>
  <w:style w:type="character" w:customStyle="1" w:styleId="PredmetkomentraChar1508">
    <w:name w:val="Predmet komentára Char1508"/>
    <w:aliases w:val="Char6 Char Char1509,Comment Subject Char Char Char1509,Predmet komentára Char Char Char1509"/>
    <w:uiPriority w:val="99"/>
    <w:semiHidden/>
    <w:rPr>
      <w:rFonts w:ascii="Courier" w:hAnsi="Courier" w:cs="Courier"/>
      <w:b/>
      <w:lang w:val="x-none" w:eastAsia="cs-CZ"/>
    </w:rPr>
  </w:style>
  <w:style w:type="character" w:customStyle="1" w:styleId="PredmetkomentraChar1507">
    <w:name w:val="Predmet komentára Char1507"/>
    <w:aliases w:val="Char6 Char Char1508,Comment Subject Char Char Char1508,Predmet komentára Char Char Char1508"/>
    <w:uiPriority w:val="99"/>
    <w:semiHidden/>
    <w:rPr>
      <w:rFonts w:ascii="Courier" w:hAnsi="Courier" w:cs="Courier"/>
      <w:b/>
      <w:lang w:val="x-none" w:eastAsia="cs-CZ"/>
    </w:rPr>
  </w:style>
  <w:style w:type="character" w:customStyle="1" w:styleId="PredmetkomentraChar1506">
    <w:name w:val="Predmet komentára Char1506"/>
    <w:aliases w:val="Char6 Char Char1507,Comment Subject Char Char Char1507,Predmet komentára Char Char Char1507"/>
    <w:uiPriority w:val="99"/>
    <w:semiHidden/>
    <w:rPr>
      <w:rFonts w:ascii="Courier" w:hAnsi="Courier" w:cs="Courier"/>
      <w:b/>
      <w:lang w:val="x-none" w:eastAsia="cs-CZ"/>
    </w:rPr>
  </w:style>
  <w:style w:type="character" w:customStyle="1" w:styleId="PredmetkomentraChar1505">
    <w:name w:val="Predmet komentára Char1505"/>
    <w:aliases w:val="Char6 Char Char1506,Comment Subject Char Char Char1506,Predmet komentára Char Char Char1506"/>
    <w:uiPriority w:val="99"/>
    <w:semiHidden/>
    <w:rPr>
      <w:rFonts w:ascii="Courier" w:hAnsi="Courier" w:cs="Courier"/>
      <w:b/>
      <w:lang w:val="x-none" w:eastAsia="cs-CZ"/>
    </w:rPr>
  </w:style>
  <w:style w:type="character" w:customStyle="1" w:styleId="PredmetkomentraChar1504">
    <w:name w:val="Predmet komentára Char1504"/>
    <w:aliases w:val="Char6 Char Char1505,Comment Subject Char Char Char1505,Predmet komentára Char Char Char1505"/>
    <w:uiPriority w:val="99"/>
    <w:semiHidden/>
    <w:rPr>
      <w:rFonts w:ascii="Courier" w:hAnsi="Courier" w:cs="Courier"/>
      <w:b/>
      <w:lang w:val="x-none" w:eastAsia="cs-CZ"/>
    </w:rPr>
  </w:style>
  <w:style w:type="character" w:customStyle="1" w:styleId="PredmetkomentraChar1503">
    <w:name w:val="Predmet komentára Char1503"/>
    <w:aliases w:val="Char6 Char Char1504,Comment Subject Char Char Char1504,Predmet komentára Char Char Char1504"/>
    <w:uiPriority w:val="99"/>
    <w:semiHidden/>
    <w:rPr>
      <w:rFonts w:ascii="Courier" w:hAnsi="Courier" w:cs="Courier"/>
      <w:b/>
      <w:lang w:val="x-none" w:eastAsia="cs-CZ"/>
    </w:rPr>
  </w:style>
  <w:style w:type="character" w:customStyle="1" w:styleId="PredmetkomentraChar1502">
    <w:name w:val="Predmet komentára Char1502"/>
    <w:aliases w:val="Char6 Char Char1503,Comment Subject Char Char Char1503,Predmet komentára Char Char Char1503"/>
    <w:uiPriority w:val="99"/>
    <w:semiHidden/>
    <w:rPr>
      <w:rFonts w:ascii="Courier" w:hAnsi="Courier" w:cs="Courier"/>
      <w:b/>
      <w:lang w:val="x-none" w:eastAsia="cs-CZ"/>
    </w:rPr>
  </w:style>
  <w:style w:type="character" w:customStyle="1" w:styleId="PredmetkomentraChar1501">
    <w:name w:val="Predmet komentára Char1501"/>
    <w:aliases w:val="Char6 Char Char1502,Comment Subject Char Char Char1502,Predmet komentára Char Char Char1502"/>
    <w:uiPriority w:val="99"/>
    <w:semiHidden/>
    <w:rPr>
      <w:rFonts w:ascii="Courier" w:hAnsi="Courier" w:cs="Courier"/>
      <w:b/>
      <w:lang w:val="x-none" w:eastAsia="cs-CZ"/>
    </w:rPr>
  </w:style>
  <w:style w:type="character" w:customStyle="1" w:styleId="PredmetkomentraChar1500">
    <w:name w:val="Predmet komentára Char1500"/>
    <w:aliases w:val="Char6 Char Char1501,Comment Subject Char Char Char1501,Predmet komentára Char Char Char1501"/>
    <w:uiPriority w:val="99"/>
    <w:semiHidden/>
    <w:rPr>
      <w:rFonts w:ascii="Courier" w:hAnsi="Courier" w:cs="Courier"/>
      <w:b/>
      <w:lang w:val="x-none" w:eastAsia="cs-CZ"/>
    </w:rPr>
  </w:style>
  <w:style w:type="character" w:customStyle="1" w:styleId="PredmetkomentraChar1499">
    <w:name w:val="Predmet komentára Char1499"/>
    <w:aliases w:val="Char6 Char Char1500,Comment Subject Char Char Char1500,Predmet komentára Char Char Char1500"/>
    <w:uiPriority w:val="99"/>
    <w:semiHidden/>
    <w:rPr>
      <w:rFonts w:ascii="Courier" w:hAnsi="Courier" w:cs="Courier"/>
      <w:b/>
      <w:lang w:val="x-none" w:eastAsia="cs-CZ"/>
    </w:rPr>
  </w:style>
  <w:style w:type="character" w:customStyle="1" w:styleId="PredmetkomentraChar1498">
    <w:name w:val="Predmet komentára Char1498"/>
    <w:aliases w:val="Char6 Char Char1499,Comment Subject Char Char Char1499,Predmet komentára Char Char Char1499"/>
    <w:uiPriority w:val="99"/>
    <w:semiHidden/>
    <w:rPr>
      <w:rFonts w:ascii="Courier" w:hAnsi="Courier" w:cs="Courier"/>
      <w:b/>
      <w:lang w:val="x-none" w:eastAsia="cs-CZ"/>
    </w:rPr>
  </w:style>
  <w:style w:type="character" w:customStyle="1" w:styleId="PredmetkomentraChar1497">
    <w:name w:val="Predmet komentára Char1497"/>
    <w:aliases w:val="Char6 Char Char1498,Comment Subject Char Char Char1498,Predmet komentára Char Char Char1498"/>
    <w:uiPriority w:val="99"/>
    <w:semiHidden/>
    <w:rPr>
      <w:rFonts w:ascii="Courier" w:hAnsi="Courier" w:cs="Courier"/>
      <w:b/>
      <w:lang w:val="x-none" w:eastAsia="cs-CZ"/>
    </w:rPr>
  </w:style>
  <w:style w:type="character" w:customStyle="1" w:styleId="PredmetkomentraChar1496">
    <w:name w:val="Predmet komentára Char1496"/>
    <w:aliases w:val="Char6 Char Char1497,Comment Subject Char Char Char1497,Predmet komentára Char Char Char1497"/>
    <w:uiPriority w:val="99"/>
    <w:semiHidden/>
    <w:rPr>
      <w:rFonts w:ascii="Courier" w:hAnsi="Courier" w:cs="Courier"/>
      <w:b/>
      <w:lang w:val="x-none" w:eastAsia="cs-CZ"/>
    </w:rPr>
  </w:style>
  <w:style w:type="character" w:customStyle="1" w:styleId="PredmetkomentraChar1495">
    <w:name w:val="Predmet komentára Char1495"/>
    <w:aliases w:val="Char6 Char Char1496,Comment Subject Char Char Char1496,Predmet komentára Char Char Char1496"/>
    <w:uiPriority w:val="99"/>
    <w:semiHidden/>
    <w:rPr>
      <w:rFonts w:ascii="Courier" w:hAnsi="Courier" w:cs="Courier"/>
      <w:b/>
      <w:lang w:val="x-none" w:eastAsia="cs-CZ"/>
    </w:rPr>
  </w:style>
  <w:style w:type="character" w:customStyle="1" w:styleId="PredmetkomentraChar1494">
    <w:name w:val="Predmet komentára Char1494"/>
    <w:aliases w:val="Char6 Char Char1495,Comment Subject Char Char Char1495,Predmet komentára Char Char Char1495"/>
    <w:uiPriority w:val="99"/>
    <w:semiHidden/>
    <w:rPr>
      <w:rFonts w:ascii="Courier" w:hAnsi="Courier" w:cs="Courier"/>
      <w:b/>
      <w:lang w:val="x-none" w:eastAsia="cs-CZ"/>
    </w:rPr>
  </w:style>
  <w:style w:type="character" w:customStyle="1" w:styleId="PredmetkomentraChar1493">
    <w:name w:val="Predmet komentára Char1493"/>
    <w:aliases w:val="Char6 Char Char1494,Comment Subject Char Char Char1494,Predmet komentára Char Char Char1494"/>
    <w:uiPriority w:val="99"/>
    <w:semiHidden/>
    <w:rPr>
      <w:rFonts w:ascii="Courier" w:hAnsi="Courier" w:cs="Courier"/>
      <w:b/>
      <w:lang w:val="x-none" w:eastAsia="cs-CZ"/>
    </w:rPr>
  </w:style>
  <w:style w:type="character" w:customStyle="1" w:styleId="PredmetkomentraChar1492">
    <w:name w:val="Predmet komentára Char1492"/>
    <w:aliases w:val="Char6 Char Char1493,Comment Subject Char Char Char1493,Predmet komentára Char Char Char1493"/>
    <w:uiPriority w:val="99"/>
    <w:semiHidden/>
    <w:rPr>
      <w:rFonts w:ascii="Courier" w:hAnsi="Courier" w:cs="Courier"/>
      <w:b/>
      <w:lang w:val="x-none" w:eastAsia="cs-CZ"/>
    </w:rPr>
  </w:style>
  <w:style w:type="character" w:customStyle="1" w:styleId="PredmetkomentraChar1491">
    <w:name w:val="Predmet komentára Char1491"/>
    <w:aliases w:val="Char6 Char Char1492,Comment Subject Char Char Char1492,Predmet komentára Char Char Char1492"/>
    <w:uiPriority w:val="99"/>
    <w:semiHidden/>
    <w:rPr>
      <w:rFonts w:ascii="Courier" w:hAnsi="Courier" w:cs="Courier"/>
      <w:b/>
      <w:lang w:val="x-none" w:eastAsia="cs-CZ"/>
    </w:rPr>
  </w:style>
  <w:style w:type="character" w:customStyle="1" w:styleId="PredmetkomentraChar1490">
    <w:name w:val="Predmet komentára Char1490"/>
    <w:aliases w:val="Char6 Char Char1491,Comment Subject Char Char Char1491,Predmet komentára Char Char Char1491"/>
    <w:uiPriority w:val="99"/>
    <w:semiHidden/>
    <w:rPr>
      <w:rFonts w:ascii="Courier" w:hAnsi="Courier" w:cs="Courier"/>
      <w:b/>
      <w:lang w:val="x-none" w:eastAsia="cs-CZ"/>
    </w:rPr>
  </w:style>
  <w:style w:type="character" w:customStyle="1" w:styleId="PredmetkomentraChar1489">
    <w:name w:val="Predmet komentára Char1489"/>
    <w:aliases w:val="Char6 Char Char1490,Comment Subject Char Char Char1490,Predmet komentára Char Char Char1490"/>
    <w:uiPriority w:val="99"/>
    <w:semiHidden/>
    <w:rPr>
      <w:rFonts w:ascii="Courier" w:hAnsi="Courier" w:cs="Courier"/>
      <w:b/>
      <w:lang w:val="x-none" w:eastAsia="cs-CZ"/>
    </w:rPr>
  </w:style>
  <w:style w:type="character" w:customStyle="1" w:styleId="PredmetkomentraChar1488">
    <w:name w:val="Predmet komentára Char1488"/>
    <w:aliases w:val="Char6 Char Char1489,Comment Subject Char Char Char1489,Predmet komentára Char Char Char1489"/>
    <w:uiPriority w:val="99"/>
    <w:semiHidden/>
    <w:rPr>
      <w:rFonts w:ascii="Courier" w:hAnsi="Courier" w:cs="Courier"/>
      <w:b/>
      <w:lang w:val="x-none" w:eastAsia="cs-CZ"/>
    </w:rPr>
  </w:style>
  <w:style w:type="character" w:customStyle="1" w:styleId="PredmetkomentraChar1487">
    <w:name w:val="Predmet komentára Char1487"/>
    <w:aliases w:val="Char6 Char Char1488,Comment Subject Char Char Char1488,Predmet komentára Char Char Char1488"/>
    <w:uiPriority w:val="99"/>
    <w:semiHidden/>
    <w:rPr>
      <w:rFonts w:ascii="Courier" w:hAnsi="Courier" w:cs="Courier"/>
      <w:b/>
      <w:lang w:val="x-none" w:eastAsia="cs-CZ"/>
    </w:rPr>
  </w:style>
  <w:style w:type="character" w:customStyle="1" w:styleId="PredmetkomentraChar1486">
    <w:name w:val="Predmet komentára Char1486"/>
    <w:aliases w:val="Char6 Char Char1487,Comment Subject Char Char Char1487,Predmet komentára Char Char Char1487"/>
    <w:uiPriority w:val="99"/>
    <w:semiHidden/>
    <w:rPr>
      <w:rFonts w:ascii="Courier" w:hAnsi="Courier" w:cs="Courier"/>
      <w:b/>
      <w:lang w:val="x-none" w:eastAsia="cs-CZ"/>
    </w:rPr>
  </w:style>
  <w:style w:type="character" w:customStyle="1" w:styleId="PredmetkomentraChar1485">
    <w:name w:val="Predmet komentára Char1485"/>
    <w:aliases w:val="Char6 Char Char1486,Comment Subject Char Char Char1486,Predmet komentára Char Char Char1486"/>
    <w:uiPriority w:val="99"/>
    <w:semiHidden/>
    <w:rPr>
      <w:rFonts w:ascii="Courier" w:hAnsi="Courier" w:cs="Courier"/>
      <w:b/>
      <w:lang w:val="x-none" w:eastAsia="cs-CZ"/>
    </w:rPr>
  </w:style>
  <w:style w:type="character" w:customStyle="1" w:styleId="PredmetkomentraChar1484">
    <w:name w:val="Predmet komentára Char1484"/>
    <w:aliases w:val="Char6 Char Char1485,Comment Subject Char Char Char1485,Predmet komentára Char Char Char1485"/>
    <w:uiPriority w:val="99"/>
    <w:semiHidden/>
    <w:rPr>
      <w:rFonts w:ascii="Courier" w:hAnsi="Courier" w:cs="Courier"/>
      <w:b/>
      <w:lang w:val="x-none" w:eastAsia="cs-CZ"/>
    </w:rPr>
  </w:style>
  <w:style w:type="character" w:customStyle="1" w:styleId="PredmetkomentraChar1483">
    <w:name w:val="Predmet komentára Char1483"/>
    <w:aliases w:val="Char6 Char Char1484,Comment Subject Char Char Char1484,Predmet komentára Char Char Char1484"/>
    <w:uiPriority w:val="99"/>
    <w:semiHidden/>
    <w:rPr>
      <w:rFonts w:ascii="Courier" w:hAnsi="Courier" w:cs="Courier"/>
      <w:b/>
      <w:lang w:val="x-none" w:eastAsia="cs-CZ"/>
    </w:rPr>
  </w:style>
  <w:style w:type="character" w:customStyle="1" w:styleId="PredmetkomentraChar1482">
    <w:name w:val="Predmet komentára Char1482"/>
    <w:aliases w:val="Char6 Char Char1483,Comment Subject Char Char Char1483,Predmet komentára Char Char Char1483"/>
    <w:uiPriority w:val="99"/>
    <w:semiHidden/>
    <w:rPr>
      <w:rFonts w:ascii="Courier" w:hAnsi="Courier" w:cs="Courier"/>
      <w:b/>
      <w:lang w:val="x-none" w:eastAsia="cs-CZ"/>
    </w:rPr>
  </w:style>
  <w:style w:type="character" w:customStyle="1" w:styleId="PredmetkomentraChar1481">
    <w:name w:val="Predmet komentára Char1481"/>
    <w:aliases w:val="Char6 Char Char1482,Comment Subject Char Char Char1482,Predmet komentára Char Char Char1482"/>
    <w:uiPriority w:val="99"/>
    <w:semiHidden/>
    <w:rPr>
      <w:rFonts w:ascii="Courier" w:hAnsi="Courier" w:cs="Courier"/>
      <w:b/>
      <w:lang w:val="x-none" w:eastAsia="cs-CZ"/>
    </w:rPr>
  </w:style>
  <w:style w:type="character" w:customStyle="1" w:styleId="PredmetkomentraChar1480">
    <w:name w:val="Predmet komentára Char1480"/>
    <w:aliases w:val="Char6 Char Char1481,Comment Subject Char Char Char1481,Predmet komentára Char Char Char1481"/>
    <w:uiPriority w:val="99"/>
    <w:semiHidden/>
    <w:rPr>
      <w:rFonts w:ascii="Courier" w:hAnsi="Courier" w:cs="Courier"/>
      <w:b/>
      <w:lang w:val="x-none" w:eastAsia="cs-CZ"/>
    </w:rPr>
  </w:style>
  <w:style w:type="character" w:customStyle="1" w:styleId="PredmetkomentraChar1479">
    <w:name w:val="Predmet komentára Char1479"/>
    <w:aliases w:val="Char6 Char Char1480,Comment Subject Char Char Char1480,Predmet komentára Char Char Char1480"/>
    <w:uiPriority w:val="99"/>
    <w:semiHidden/>
    <w:rPr>
      <w:rFonts w:ascii="Courier" w:hAnsi="Courier" w:cs="Courier"/>
      <w:b/>
      <w:lang w:val="x-none" w:eastAsia="cs-CZ"/>
    </w:rPr>
  </w:style>
  <w:style w:type="character" w:customStyle="1" w:styleId="PredmetkomentraChar1478">
    <w:name w:val="Predmet komentára Char1478"/>
    <w:aliases w:val="Char6 Char Char1479,Comment Subject Char Char Char1479,Predmet komentára Char Char Char1479"/>
    <w:uiPriority w:val="99"/>
    <w:semiHidden/>
    <w:rPr>
      <w:rFonts w:ascii="Courier" w:hAnsi="Courier" w:cs="Courier"/>
      <w:b/>
      <w:lang w:val="x-none" w:eastAsia="cs-CZ"/>
    </w:rPr>
  </w:style>
  <w:style w:type="character" w:customStyle="1" w:styleId="PredmetkomentraChar1477">
    <w:name w:val="Predmet komentára Char1477"/>
    <w:aliases w:val="Char6 Char Char1478,Comment Subject Char Char Char1478,Predmet komentára Char Char Char1478"/>
    <w:uiPriority w:val="99"/>
    <w:semiHidden/>
    <w:rPr>
      <w:rFonts w:ascii="Courier" w:hAnsi="Courier" w:cs="Courier"/>
      <w:b/>
      <w:lang w:val="x-none" w:eastAsia="cs-CZ"/>
    </w:rPr>
  </w:style>
  <w:style w:type="character" w:customStyle="1" w:styleId="PredmetkomentraChar1476">
    <w:name w:val="Predmet komentára Char1476"/>
    <w:aliases w:val="Char6 Char Char1477,Comment Subject Char Char Char1477,Predmet komentára Char Char Char1477"/>
    <w:uiPriority w:val="99"/>
    <w:semiHidden/>
    <w:rPr>
      <w:rFonts w:ascii="Courier" w:hAnsi="Courier" w:cs="Courier"/>
      <w:b/>
      <w:lang w:val="x-none" w:eastAsia="cs-CZ"/>
    </w:rPr>
  </w:style>
  <w:style w:type="character" w:customStyle="1" w:styleId="PredmetkomentraChar1475">
    <w:name w:val="Predmet komentára Char1475"/>
    <w:aliases w:val="Char6 Char Char1476,Comment Subject Char Char Char1476,Predmet komentára Char Char Char1476"/>
    <w:uiPriority w:val="99"/>
    <w:semiHidden/>
    <w:rPr>
      <w:rFonts w:ascii="Courier" w:hAnsi="Courier" w:cs="Courier"/>
      <w:b/>
      <w:lang w:val="x-none" w:eastAsia="cs-CZ"/>
    </w:rPr>
  </w:style>
  <w:style w:type="character" w:customStyle="1" w:styleId="PredmetkomentraChar1474">
    <w:name w:val="Predmet komentára Char1474"/>
    <w:aliases w:val="Char6 Char Char1475,Comment Subject Char Char Char1475,Predmet komentára Char Char Char1475"/>
    <w:uiPriority w:val="99"/>
    <w:semiHidden/>
    <w:rPr>
      <w:rFonts w:ascii="Courier" w:hAnsi="Courier" w:cs="Courier"/>
      <w:b/>
      <w:lang w:val="x-none" w:eastAsia="cs-CZ"/>
    </w:rPr>
  </w:style>
  <w:style w:type="character" w:customStyle="1" w:styleId="PredmetkomentraChar1473">
    <w:name w:val="Predmet komentára Char1473"/>
    <w:aliases w:val="Char6 Char Char1474,Comment Subject Char Char Char1474,Predmet komentára Char Char Char1474"/>
    <w:uiPriority w:val="99"/>
    <w:semiHidden/>
    <w:rPr>
      <w:rFonts w:ascii="Courier" w:hAnsi="Courier" w:cs="Courier"/>
      <w:b/>
      <w:lang w:val="x-none" w:eastAsia="cs-CZ"/>
    </w:rPr>
  </w:style>
  <w:style w:type="character" w:customStyle="1" w:styleId="PredmetkomentraChar1472">
    <w:name w:val="Predmet komentára Char1472"/>
    <w:aliases w:val="Char6 Char Char1473,Comment Subject Char Char Char1473,Predmet komentára Char Char Char1473"/>
    <w:uiPriority w:val="99"/>
    <w:semiHidden/>
    <w:rPr>
      <w:rFonts w:ascii="Courier" w:hAnsi="Courier" w:cs="Courier"/>
      <w:b/>
      <w:lang w:val="x-none" w:eastAsia="cs-CZ"/>
    </w:rPr>
  </w:style>
  <w:style w:type="character" w:customStyle="1" w:styleId="PredmetkomentraChar1471">
    <w:name w:val="Predmet komentára Char1471"/>
    <w:aliases w:val="Char6 Char Char1472,Comment Subject Char Char Char1472,Predmet komentára Char Char Char1472"/>
    <w:uiPriority w:val="99"/>
    <w:semiHidden/>
    <w:rPr>
      <w:rFonts w:ascii="Courier" w:hAnsi="Courier" w:cs="Courier"/>
      <w:b/>
      <w:lang w:val="x-none" w:eastAsia="cs-CZ"/>
    </w:rPr>
  </w:style>
  <w:style w:type="character" w:customStyle="1" w:styleId="PredmetkomentraChar1470">
    <w:name w:val="Predmet komentára Char1470"/>
    <w:aliases w:val="Char6 Char Char1471,Comment Subject Char Char Char1471,Predmet komentára Char Char Char1471"/>
    <w:uiPriority w:val="99"/>
    <w:semiHidden/>
    <w:rPr>
      <w:rFonts w:ascii="Courier" w:hAnsi="Courier" w:cs="Courier"/>
      <w:b/>
      <w:lang w:val="x-none" w:eastAsia="cs-CZ"/>
    </w:rPr>
  </w:style>
  <w:style w:type="character" w:customStyle="1" w:styleId="PredmetkomentraChar1469">
    <w:name w:val="Predmet komentára Char1469"/>
    <w:aliases w:val="Char6 Char Char1470,Comment Subject Char Char Char1470,Predmet komentára Char Char Char1470"/>
    <w:uiPriority w:val="99"/>
    <w:semiHidden/>
    <w:rPr>
      <w:rFonts w:ascii="Courier" w:hAnsi="Courier" w:cs="Courier"/>
      <w:b/>
      <w:lang w:val="x-none" w:eastAsia="cs-CZ"/>
    </w:rPr>
  </w:style>
  <w:style w:type="character" w:customStyle="1" w:styleId="PredmetkomentraChar1468">
    <w:name w:val="Predmet komentára Char1468"/>
    <w:aliases w:val="Char6 Char Char1469,Comment Subject Char Char Char1469,Predmet komentára Char Char Char1469"/>
    <w:uiPriority w:val="99"/>
    <w:semiHidden/>
    <w:rPr>
      <w:rFonts w:ascii="Courier" w:hAnsi="Courier" w:cs="Courier"/>
      <w:b/>
      <w:lang w:val="x-none" w:eastAsia="cs-CZ"/>
    </w:rPr>
  </w:style>
  <w:style w:type="character" w:customStyle="1" w:styleId="PredmetkomentraChar1467">
    <w:name w:val="Predmet komentára Char1467"/>
    <w:aliases w:val="Char6 Char Char1468,Comment Subject Char Char Char1468,Predmet komentára Char Char Char1468"/>
    <w:uiPriority w:val="99"/>
    <w:semiHidden/>
    <w:rPr>
      <w:rFonts w:ascii="Courier" w:hAnsi="Courier" w:cs="Courier"/>
      <w:b/>
      <w:lang w:val="x-none" w:eastAsia="cs-CZ"/>
    </w:rPr>
  </w:style>
  <w:style w:type="character" w:customStyle="1" w:styleId="PredmetkomentraChar1466">
    <w:name w:val="Predmet komentára Char1466"/>
    <w:aliases w:val="Char6 Char Char1467,Comment Subject Char Char Char1467,Predmet komentára Char Char Char1467"/>
    <w:uiPriority w:val="99"/>
    <w:semiHidden/>
    <w:rPr>
      <w:rFonts w:ascii="Courier" w:hAnsi="Courier" w:cs="Courier"/>
      <w:b/>
      <w:lang w:val="x-none" w:eastAsia="cs-CZ"/>
    </w:rPr>
  </w:style>
  <w:style w:type="character" w:customStyle="1" w:styleId="PredmetkomentraChar1465">
    <w:name w:val="Predmet komentára Char1465"/>
    <w:aliases w:val="Char6 Char Char1466,Comment Subject Char Char Char1466,Predmet komentára Char Char Char1466"/>
    <w:uiPriority w:val="99"/>
    <w:semiHidden/>
    <w:rPr>
      <w:rFonts w:ascii="Courier" w:hAnsi="Courier" w:cs="Courier"/>
      <w:b/>
      <w:lang w:val="x-none" w:eastAsia="cs-CZ"/>
    </w:rPr>
  </w:style>
  <w:style w:type="character" w:customStyle="1" w:styleId="PredmetkomentraChar1464">
    <w:name w:val="Predmet komentára Char1464"/>
    <w:aliases w:val="Char6 Char Char1465,Comment Subject Char Char Char1465,Predmet komentára Char Char Char1465"/>
    <w:uiPriority w:val="99"/>
    <w:semiHidden/>
    <w:rPr>
      <w:rFonts w:ascii="Courier" w:hAnsi="Courier" w:cs="Courier"/>
      <w:b/>
      <w:lang w:val="x-none" w:eastAsia="cs-CZ"/>
    </w:rPr>
  </w:style>
  <w:style w:type="character" w:customStyle="1" w:styleId="PredmetkomentraChar1463">
    <w:name w:val="Predmet komentára Char1463"/>
    <w:aliases w:val="Char6 Char Char1464,Comment Subject Char Char Char1464,Predmet komentára Char Char Char1464"/>
    <w:uiPriority w:val="99"/>
    <w:semiHidden/>
    <w:rPr>
      <w:rFonts w:ascii="Courier" w:hAnsi="Courier" w:cs="Courier"/>
      <w:b/>
      <w:lang w:val="x-none" w:eastAsia="cs-CZ"/>
    </w:rPr>
  </w:style>
  <w:style w:type="character" w:customStyle="1" w:styleId="PredmetkomentraChar1462">
    <w:name w:val="Predmet komentára Char1462"/>
    <w:aliases w:val="Char6 Char Char1463,Comment Subject Char Char Char1463,Predmet komentára Char Char Char1463"/>
    <w:uiPriority w:val="99"/>
    <w:semiHidden/>
    <w:rPr>
      <w:rFonts w:ascii="Courier" w:hAnsi="Courier" w:cs="Courier"/>
      <w:b/>
      <w:lang w:val="x-none" w:eastAsia="cs-CZ"/>
    </w:rPr>
  </w:style>
  <w:style w:type="character" w:customStyle="1" w:styleId="PredmetkomentraChar1461">
    <w:name w:val="Predmet komentára Char1461"/>
    <w:aliases w:val="Char6 Char Char1462,Comment Subject Char Char Char1462,Predmet komentára Char Char Char1462"/>
    <w:uiPriority w:val="99"/>
    <w:semiHidden/>
    <w:rPr>
      <w:rFonts w:ascii="Courier" w:hAnsi="Courier" w:cs="Courier"/>
      <w:b/>
      <w:lang w:val="x-none" w:eastAsia="cs-CZ"/>
    </w:rPr>
  </w:style>
  <w:style w:type="character" w:customStyle="1" w:styleId="PredmetkomentraChar1460">
    <w:name w:val="Predmet komentára Char1460"/>
    <w:aliases w:val="Char6 Char Char1461,Comment Subject Char Char Char1461,Predmet komentára Char Char Char1461"/>
    <w:uiPriority w:val="99"/>
    <w:semiHidden/>
    <w:rPr>
      <w:rFonts w:ascii="Courier" w:hAnsi="Courier" w:cs="Courier"/>
      <w:b/>
      <w:lang w:val="x-none" w:eastAsia="cs-CZ"/>
    </w:rPr>
  </w:style>
  <w:style w:type="character" w:customStyle="1" w:styleId="PredmetkomentraChar1459">
    <w:name w:val="Predmet komentára Char1459"/>
    <w:aliases w:val="Char6 Char Char1460,Comment Subject Char Char Char1460,Predmet komentára Char Char Char1460"/>
    <w:uiPriority w:val="99"/>
    <w:semiHidden/>
    <w:rPr>
      <w:rFonts w:ascii="Courier" w:hAnsi="Courier" w:cs="Courier"/>
      <w:b/>
      <w:lang w:val="x-none" w:eastAsia="cs-CZ"/>
    </w:rPr>
  </w:style>
  <w:style w:type="character" w:customStyle="1" w:styleId="PredmetkomentraChar1458">
    <w:name w:val="Predmet komentára Char1458"/>
    <w:aliases w:val="Char6 Char Char1459,Comment Subject Char Char Char1459,Predmet komentára Char Char Char1459"/>
    <w:uiPriority w:val="99"/>
    <w:semiHidden/>
    <w:rPr>
      <w:rFonts w:ascii="Courier" w:hAnsi="Courier" w:cs="Courier"/>
      <w:b/>
      <w:lang w:val="x-none" w:eastAsia="cs-CZ"/>
    </w:rPr>
  </w:style>
  <w:style w:type="character" w:customStyle="1" w:styleId="PredmetkomentraChar1457">
    <w:name w:val="Predmet komentára Char1457"/>
    <w:aliases w:val="Char6 Char Char1458,Comment Subject Char Char Char1458,Predmet komentára Char Char Char1458"/>
    <w:uiPriority w:val="99"/>
    <w:semiHidden/>
    <w:rPr>
      <w:rFonts w:ascii="Courier" w:hAnsi="Courier" w:cs="Courier"/>
      <w:b/>
      <w:lang w:val="x-none" w:eastAsia="cs-CZ"/>
    </w:rPr>
  </w:style>
  <w:style w:type="character" w:customStyle="1" w:styleId="PredmetkomentraChar1456">
    <w:name w:val="Predmet komentára Char1456"/>
    <w:aliases w:val="Char6 Char Char1457,Comment Subject Char Char Char1457,Predmet komentára Char Char Char1457"/>
    <w:uiPriority w:val="99"/>
    <w:semiHidden/>
    <w:rPr>
      <w:rFonts w:ascii="Courier" w:hAnsi="Courier" w:cs="Courier"/>
      <w:b/>
      <w:lang w:val="x-none" w:eastAsia="cs-CZ"/>
    </w:rPr>
  </w:style>
  <w:style w:type="character" w:customStyle="1" w:styleId="PredmetkomentraChar1455">
    <w:name w:val="Predmet komentára Char1455"/>
    <w:aliases w:val="Char6 Char Char1456,Comment Subject Char Char Char1456,Predmet komentára Char Char Char1456"/>
    <w:uiPriority w:val="99"/>
    <w:semiHidden/>
    <w:rPr>
      <w:rFonts w:ascii="Courier" w:hAnsi="Courier" w:cs="Courier"/>
      <w:b/>
      <w:lang w:val="x-none" w:eastAsia="cs-CZ"/>
    </w:rPr>
  </w:style>
  <w:style w:type="character" w:customStyle="1" w:styleId="PredmetkomentraChar1454">
    <w:name w:val="Predmet komentára Char1454"/>
    <w:aliases w:val="Char6 Char Char1455,Comment Subject Char Char Char1455,Predmet komentára Char Char Char1455"/>
    <w:uiPriority w:val="99"/>
    <w:semiHidden/>
    <w:rPr>
      <w:rFonts w:ascii="Courier" w:hAnsi="Courier" w:cs="Courier"/>
      <w:b/>
      <w:lang w:val="x-none" w:eastAsia="cs-CZ"/>
    </w:rPr>
  </w:style>
  <w:style w:type="character" w:customStyle="1" w:styleId="PredmetkomentraChar1453">
    <w:name w:val="Predmet komentára Char1453"/>
    <w:aliases w:val="Char6 Char Char1454,Comment Subject Char Char Char1454,Predmet komentára Char Char Char1454"/>
    <w:uiPriority w:val="99"/>
    <w:semiHidden/>
    <w:rPr>
      <w:rFonts w:ascii="Courier" w:hAnsi="Courier" w:cs="Courier"/>
      <w:b/>
      <w:lang w:val="x-none" w:eastAsia="cs-CZ"/>
    </w:rPr>
  </w:style>
  <w:style w:type="character" w:customStyle="1" w:styleId="PredmetkomentraChar1452">
    <w:name w:val="Predmet komentára Char1452"/>
    <w:aliases w:val="Char6 Char Char1453,Comment Subject Char Char Char1453,Predmet komentára Char Char Char1453"/>
    <w:uiPriority w:val="99"/>
    <w:semiHidden/>
    <w:rPr>
      <w:rFonts w:ascii="Courier" w:hAnsi="Courier" w:cs="Courier"/>
      <w:b/>
      <w:lang w:val="x-none" w:eastAsia="cs-CZ"/>
    </w:rPr>
  </w:style>
  <w:style w:type="character" w:customStyle="1" w:styleId="PredmetkomentraChar1451">
    <w:name w:val="Predmet komentára Char1451"/>
    <w:aliases w:val="Char6 Char Char1452,Comment Subject Char Char Char1452,Predmet komentára Char Char Char1452"/>
    <w:uiPriority w:val="99"/>
    <w:semiHidden/>
    <w:rPr>
      <w:rFonts w:ascii="Courier" w:hAnsi="Courier" w:cs="Courier"/>
      <w:b/>
      <w:lang w:val="x-none" w:eastAsia="cs-CZ"/>
    </w:rPr>
  </w:style>
  <w:style w:type="character" w:customStyle="1" w:styleId="PredmetkomentraChar1450">
    <w:name w:val="Predmet komentára Char1450"/>
    <w:aliases w:val="Char6 Char Char1451,Comment Subject Char Char Char1451,Predmet komentára Char Char Char1451"/>
    <w:uiPriority w:val="99"/>
    <w:semiHidden/>
    <w:rPr>
      <w:rFonts w:ascii="Courier" w:hAnsi="Courier" w:cs="Courier"/>
      <w:b/>
      <w:lang w:val="x-none" w:eastAsia="cs-CZ"/>
    </w:rPr>
  </w:style>
  <w:style w:type="character" w:customStyle="1" w:styleId="PredmetkomentraChar1449">
    <w:name w:val="Predmet komentára Char1449"/>
    <w:aliases w:val="Char6 Char Char1450,Comment Subject Char Char Char1450,Predmet komentára Char Char Char1450"/>
    <w:uiPriority w:val="99"/>
    <w:semiHidden/>
    <w:rPr>
      <w:rFonts w:ascii="Courier" w:hAnsi="Courier" w:cs="Courier"/>
      <w:b/>
      <w:lang w:val="x-none" w:eastAsia="cs-CZ"/>
    </w:rPr>
  </w:style>
  <w:style w:type="character" w:customStyle="1" w:styleId="PredmetkomentraChar1448">
    <w:name w:val="Predmet komentára Char1448"/>
    <w:aliases w:val="Char6 Char Char1449,Comment Subject Char Char Char1449,Predmet komentára Char Char Char1449"/>
    <w:uiPriority w:val="99"/>
    <w:semiHidden/>
    <w:rPr>
      <w:rFonts w:ascii="Courier" w:hAnsi="Courier" w:cs="Courier"/>
      <w:b/>
      <w:lang w:val="x-none" w:eastAsia="cs-CZ"/>
    </w:rPr>
  </w:style>
  <w:style w:type="character" w:customStyle="1" w:styleId="PredmetkomentraChar1447">
    <w:name w:val="Predmet komentára Char1447"/>
    <w:aliases w:val="Char6 Char Char1448,Comment Subject Char Char Char1448,Predmet komentára Char Char Char1448"/>
    <w:uiPriority w:val="99"/>
    <w:semiHidden/>
    <w:rPr>
      <w:rFonts w:ascii="Courier" w:hAnsi="Courier" w:cs="Courier"/>
      <w:b/>
      <w:lang w:val="x-none" w:eastAsia="cs-CZ"/>
    </w:rPr>
  </w:style>
  <w:style w:type="character" w:customStyle="1" w:styleId="PredmetkomentraChar1446">
    <w:name w:val="Predmet komentára Char1446"/>
    <w:aliases w:val="Char6 Char Char1447,Comment Subject Char Char Char1447,Predmet komentára Char Char Char1447"/>
    <w:uiPriority w:val="99"/>
    <w:semiHidden/>
    <w:rPr>
      <w:rFonts w:ascii="Courier" w:hAnsi="Courier" w:cs="Courier"/>
      <w:b/>
      <w:lang w:val="x-none" w:eastAsia="cs-CZ"/>
    </w:rPr>
  </w:style>
  <w:style w:type="character" w:customStyle="1" w:styleId="PredmetkomentraChar1445">
    <w:name w:val="Predmet komentára Char1445"/>
    <w:aliases w:val="Char6 Char Char1446,Comment Subject Char Char Char1446,Predmet komentára Char Char Char1446"/>
    <w:uiPriority w:val="99"/>
    <w:semiHidden/>
    <w:rPr>
      <w:rFonts w:ascii="Courier" w:hAnsi="Courier" w:cs="Courier"/>
      <w:b/>
      <w:lang w:val="x-none" w:eastAsia="cs-CZ"/>
    </w:rPr>
  </w:style>
  <w:style w:type="character" w:customStyle="1" w:styleId="PredmetkomentraChar1444">
    <w:name w:val="Predmet komentára Char1444"/>
    <w:aliases w:val="Char6 Char Char1445,Comment Subject Char Char Char1445,Predmet komentára Char Char Char1445"/>
    <w:uiPriority w:val="99"/>
    <w:semiHidden/>
    <w:rPr>
      <w:rFonts w:ascii="Courier" w:hAnsi="Courier" w:cs="Courier"/>
      <w:b/>
      <w:lang w:val="x-none" w:eastAsia="cs-CZ"/>
    </w:rPr>
  </w:style>
  <w:style w:type="character" w:customStyle="1" w:styleId="PredmetkomentraChar1443">
    <w:name w:val="Predmet komentára Char1443"/>
    <w:aliases w:val="Char6 Char Char1444,Comment Subject Char Char Char1444,Predmet komentára Char Char Char1444"/>
    <w:uiPriority w:val="99"/>
    <w:semiHidden/>
    <w:rPr>
      <w:rFonts w:ascii="Courier" w:hAnsi="Courier" w:cs="Courier"/>
      <w:b/>
      <w:lang w:val="x-none" w:eastAsia="cs-CZ"/>
    </w:rPr>
  </w:style>
  <w:style w:type="character" w:customStyle="1" w:styleId="PredmetkomentraChar1442">
    <w:name w:val="Predmet komentára Char1442"/>
    <w:aliases w:val="Char6 Char Char1443,Comment Subject Char Char Char1443,Predmet komentára Char Char Char1443"/>
    <w:uiPriority w:val="99"/>
    <w:semiHidden/>
    <w:rPr>
      <w:rFonts w:ascii="Courier" w:hAnsi="Courier" w:cs="Courier"/>
      <w:b/>
      <w:lang w:val="x-none" w:eastAsia="cs-CZ"/>
    </w:rPr>
  </w:style>
  <w:style w:type="character" w:customStyle="1" w:styleId="PredmetkomentraChar1441">
    <w:name w:val="Predmet komentára Char1441"/>
    <w:aliases w:val="Char6 Char Char1442,Comment Subject Char Char Char1442,Predmet komentára Char Char Char1442"/>
    <w:uiPriority w:val="99"/>
    <w:semiHidden/>
    <w:rPr>
      <w:rFonts w:ascii="Courier" w:hAnsi="Courier" w:cs="Courier"/>
      <w:b/>
      <w:lang w:val="x-none" w:eastAsia="cs-CZ"/>
    </w:rPr>
  </w:style>
  <w:style w:type="character" w:customStyle="1" w:styleId="PredmetkomentraChar1440">
    <w:name w:val="Predmet komentára Char1440"/>
    <w:aliases w:val="Char6 Char Char1441,Comment Subject Char Char Char1441,Predmet komentára Char Char Char1441"/>
    <w:uiPriority w:val="99"/>
    <w:semiHidden/>
    <w:rPr>
      <w:rFonts w:ascii="Courier" w:hAnsi="Courier" w:cs="Courier"/>
      <w:b/>
      <w:lang w:val="x-none" w:eastAsia="cs-CZ"/>
    </w:rPr>
  </w:style>
  <w:style w:type="character" w:customStyle="1" w:styleId="PredmetkomentraChar1439">
    <w:name w:val="Predmet komentára Char1439"/>
    <w:aliases w:val="Char6 Char Char1440,Comment Subject Char Char Char1440,Predmet komentára Char Char Char1440"/>
    <w:uiPriority w:val="99"/>
    <w:semiHidden/>
    <w:rPr>
      <w:rFonts w:ascii="Courier" w:hAnsi="Courier" w:cs="Courier"/>
      <w:b/>
      <w:lang w:val="x-none" w:eastAsia="cs-CZ"/>
    </w:rPr>
  </w:style>
  <w:style w:type="character" w:customStyle="1" w:styleId="PredmetkomentraChar1438">
    <w:name w:val="Predmet komentára Char1438"/>
    <w:aliases w:val="Char6 Char Char1439,Comment Subject Char Char Char1439,Predmet komentára Char Char Char1439"/>
    <w:uiPriority w:val="99"/>
    <w:semiHidden/>
    <w:rPr>
      <w:rFonts w:ascii="Courier" w:hAnsi="Courier" w:cs="Courier"/>
      <w:b/>
      <w:lang w:val="x-none" w:eastAsia="cs-CZ"/>
    </w:rPr>
  </w:style>
  <w:style w:type="character" w:customStyle="1" w:styleId="PredmetkomentraChar1437">
    <w:name w:val="Predmet komentára Char1437"/>
    <w:aliases w:val="Char6 Char Char1438,Comment Subject Char Char Char1438,Predmet komentára Char Char Char1438"/>
    <w:uiPriority w:val="99"/>
    <w:semiHidden/>
    <w:rPr>
      <w:rFonts w:ascii="Courier" w:hAnsi="Courier" w:cs="Courier"/>
      <w:b/>
      <w:lang w:val="x-none" w:eastAsia="cs-CZ"/>
    </w:rPr>
  </w:style>
  <w:style w:type="character" w:customStyle="1" w:styleId="PredmetkomentraChar1436">
    <w:name w:val="Predmet komentára Char1436"/>
    <w:aliases w:val="Char6 Char Char1437,Comment Subject Char Char Char1437,Predmet komentára Char Char Char1437"/>
    <w:uiPriority w:val="99"/>
    <w:semiHidden/>
    <w:rPr>
      <w:rFonts w:ascii="Courier" w:hAnsi="Courier" w:cs="Courier"/>
      <w:b/>
      <w:lang w:val="x-none" w:eastAsia="cs-CZ"/>
    </w:rPr>
  </w:style>
  <w:style w:type="character" w:customStyle="1" w:styleId="PredmetkomentraChar1435">
    <w:name w:val="Predmet komentára Char1435"/>
    <w:aliases w:val="Char6 Char Char1436,Comment Subject Char Char Char1436,Predmet komentára Char Char Char1436"/>
    <w:uiPriority w:val="99"/>
    <w:semiHidden/>
    <w:rPr>
      <w:rFonts w:ascii="Courier" w:hAnsi="Courier" w:cs="Courier"/>
      <w:b/>
      <w:lang w:val="x-none" w:eastAsia="cs-CZ"/>
    </w:rPr>
  </w:style>
  <w:style w:type="character" w:customStyle="1" w:styleId="PredmetkomentraChar1434">
    <w:name w:val="Predmet komentára Char1434"/>
    <w:aliases w:val="Char6 Char Char1435,Comment Subject Char Char Char1435,Predmet komentára Char Char Char1435"/>
    <w:uiPriority w:val="99"/>
    <w:semiHidden/>
    <w:rPr>
      <w:rFonts w:ascii="Courier" w:hAnsi="Courier" w:cs="Courier"/>
      <w:b/>
      <w:lang w:val="x-none" w:eastAsia="cs-CZ"/>
    </w:rPr>
  </w:style>
  <w:style w:type="character" w:customStyle="1" w:styleId="PredmetkomentraChar1433">
    <w:name w:val="Predmet komentára Char1433"/>
    <w:aliases w:val="Char6 Char Char1434,Comment Subject Char Char Char1434,Predmet komentára Char Char Char1434"/>
    <w:uiPriority w:val="99"/>
    <w:semiHidden/>
    <w:rPr>
      <w:rFonts w:ascii="Courier" w:hAnsi="Courier" w:cs="Courier"/>
      <w:b/>
      <w:lang w:val="x-none" w:eastAsia="cs-CZ"/>
    </w:rPr>
  </w:style>
  <w:style w:type="character" w:customStyle="1" w:styleId="PredmetkomentraChar1432">
    <w:name w:val="Predmet komentára Char1432"/>
    <w:aliases w:val="Char6 Char Char1433,Comment Subject Char Char Char1433,Predmet komentára Char Char Char1433"/>
    <w:uiPriority w:val="99"/>
    <w:semiHidden/>
    <w:rPr>
      <w:rFonts w:ascii="Courier" w:hAnsi="Courier" w:cs="Courier"/>
      <w:b/>
      <w:lang w:val="x-none" w:eastAsia="cs-CZ"/>
    </w:rPr>
  </w:style>
  <w:style w:type="character" w:customStyle="1" w:styleId="PredmetkomentraChar1431">
    <w:name w:val="Predmet komentára Char1431"/>
    <w:aliases w:val="Char6 Char Char1432,Comment Subject Char Char Char1432,Predmet komentára Char Char Char1432"/>
    <w:uiPriority w:val="99"/>
    <w:semiHidden/>
    <w:rPr>
      <w:rFonts w:ascii="Courier" w:hAnsi="Courier" w:cs="Courier"/>
      <w:b/>
      <w:lang w:val="x-none" w:eastAsia="cs-CZ"/>
    </w:rPr>
  </w:style>
  <w:style w:type="character" w:customStyle="1" w:styleId="PredmetkomentraChar1430">
    <w:name w:val="Predmet komentára Char1430"/>
    <w:aliases w:val="Char6 Char Char1431,Comment Subject Char Char Char1431,Predmet komentára Char Char Char1431"/>
    <w:uiPriority w:val="99"/>
    <w:semiHidden/>
    <w:rPr>
      <w:rFonts w:ascii="Courier" w:hAnsi="Courier" w:cs="Courier"/>
      <w:b/>
      <w:lang w:val="x-none" w:eastAsia="cs-CZ"/>
    </w:rPr>
  </w:style>
  <w:style w:type="character" w:customStyle="1" w:styleId="PredmetkomentraChar1429">
    <w:name w:val="Predmet komentára Char1429"/>
    <w:aliases w:val="Char6 Char Char1430,Comment Subject Char Char Char1430,Predmet komentára Char Char Char1430"/>
    <w:uiPriority w:val="99"/>
    <w:semiHidden/>
    <w:rPr>
      <w:rFonts w:ascii="Courier" w:hAnsi="Courier" w:cs="Courier"/>
      <w:b/>
      <w:lang w:val="x-none" w:eastAsia="cs-CZ"/>
    </w:rPr>
  </w:style>
  <w:style w:type="character" w:customStyle="1" w:styleId="PredmetkomentraChar1428">
    <w:name w:val="Predmet komentára Char1428"/>
    <w:aliases w:val="Char6 Char Char1429,Comment Subject Char Char Char1429,Predmet komentára Char Char Char1429"/>
    <w:uiPriority w:val="99"/>
    <w:semiHidden/>
    <w:rPr>
      <w:rFonts w:ascii="Courier" w:hAnsi="Courier" w:cs="Courier"/>
      <w:b/>
      <w:lang w:val="x-none" w:eastAsia="cs-CZ"/>
    </w:rPr>
  </w:style>
  <w:style w:type="character" w:customStyle="1" w:styleId="PredmetkomentraChar1427">
    <w:name w:val="Predmet komentára Char1427"/>
    <w:aliases w:val="Char6 Char Char1428,Comment Subject Char Char Char1428,Predmet komentára Char Char Char1428"/>
    <w:uiPriority w:val="99"/>
    <w:semiHidden/>
    <w:rPr>
      <w:rFonts w:ascii="Courier" w:hAnsi="Courier" w:cs="Courier"/>
      <w:b/>
      <w:lang w:val="x-none" w:eastAsia="cs-CZ"/>
    </w:rPr>
  </w:style>
  <w:style w:type="character" w:customStyle="1" w:styleId="PredmetkomentraChar1426">
    <w:name w:val="Predmet komentára Char1426"/>
    <w:aliases w:val="Char6 Char Char1427,Comment Subject Char Char Char1427,Predmet komentára Char Char Char1427"/>
    <w:uiPriority w:val="99"/>
    <w:semiHidden/>
    <w:rPr>
      <w:rFonts w:ascii="Courier" w:hAnsi="Courier" w:cs="Courier"/>
      <w:b/>
      <w:lang w:val="x-none" w:eastAsia="cs-CZ"/>
    </w:rPr>
  </w:style>
  <w:style w:type="character" w:customStyle="1" w:styleId="PredmetkomentraChar1425">
    <w:name w:val="Predmet komentára Char1425"/>
    <w:aliases w:val="Char6 Char Char1426,Comment Subject Char Char Char1426,Predmet komentára Char Char Char1426"/>
    <w:uiPriority w:val="99"/>
    <w:semiHidden/>
    <w:rPr>
      <w:rFonts w:ascii="Courier" w:hAnsi="Courier" w:cs="Courier"/>
      <w:b/>
      <w:lang w:val="x-none" w:eastAsia="cs-CZ"/>
    </w:rPr>
  </w:style>
  <w:style w:type="character" w:customStyle="1" w:styleId="PredmetkomentraChar1424">
    <w:name w:val="Predmet komentára Char1424"/>
    <w:aliases w:val="Char6 Char Char1425,Comment Subject Char Char Char1425,Predmet komentára Char Char Char1425"/>
    <w:uiPriority w:val="99"/>
    <w:semiHidden/>
    <w:rPr>
      <w:rFonts w:ascii="Courier" w:hAnsi="Courier" w:cs="Courier"/>
      <w:b/>
      <w:lang w:val="x-none" w:eastAsia="cs-CZ"/>
    </w:rPr>
  </w:style>
  <w:style w:type="character" w:customStyle="1" w:styleId="PredmetkomentraChar1423">
    <w:name w:val="Predmet komentára Char1423"/>
    <w:aliases w:val="Char6 Char Char1424,Comment Subject Char Char Char1424,Predmet komentára Char Char Char1424"/>
    <w:uiPriority w:val="99"/>
    <w:semiHidden/>
    <w:rPr>
      <w:rFonts w:ascii="Courier" w:hAnsi="Courier" w:cs="Courier"/>
      <w:b/>
      <w:lang w:val="x-none" w:eastAsia="cs-CZ"/>
    </w:rPr>
  </w:style>
  <w:style w:type="character" w:customStyle="1" w:styleId="PredmetkomentraChar1422">
    <w:name w:val="Predmet komentára Char1422"/>
    <w:aliases w:val="Char6 Char Char1423,Comment Subject Char Char Char1423,Predmet komentára Char Char Char1423"/>
    <w:uiPriority w:val="99"/>
    <w:semiHidden/>
    <w:rPr>
      <w:rFonts w:ascii="Courier" w:hAnsi="Courier" w:cs="Courier"/>
      <w:b/>
      <w:lang w:val="x-none" w:eastAsia="cs-CZ"/>
    </w:rPr>
  </w:style>
  <w:style w:type="character" w:customStyle="1" w:styleId="PredmetkomentraChar1421">
    <w:name w:val="Predmet komentára Char1421"/>
    <w:aliases w:val="Char6 Char Char1422,Comment Subject Char Char Char1422,Predmet komentára Char Char Char1422"/>
    <w:uiPriority w:val="99"/>
    <w:semiHidden/>
    <w:rPr>
      <w:rFonts w:ascii="Courier" w:hAnsi="Courier" w:cs="Courier"/>
      <w:b/>
      <w:lang w:val="x-none" w:eastAsia="cs-CZ"/>
    </w:rPr>
  </w:style>
  <w:style w:type="character" w:customStyle="1" w:styleId="PredmetkomentraChar1420">
    <w:name w:val="Predmet komentára Char1420"/>
    <w:aliases w:val="Char6 Char Char1421,Comment Subject Char Char Char1421,Predmet komentára Char Char Char1421"/>
    <w:uiPriority w:val="99"/>
    <w:semiHidden/>
    <w:rPr>
      <w:rFonts w:ascii="Courier" w:hAnsi="Courier" w:cs="Courier"/>
      <w:b/>
      <w:lang w:val="x-none" w:eastAsia="cs-CZ"/>
    </w:rPr>
  </w:style>
  <w:style w:type="character" w:customStyle="1" w:styleId="PredmetkomentraChar1419">
    <w:name w:val="Predmet komentára Char1419"/>
    <w:aliases w:val="Char6 Char Char1420,Comment Subject Char Char Char1420,Predmet komentára Char Char Char1420"/>
    <w:uiPriority w:val="99"/>
    <w:semiHidden/>
    <w:rPr>
      <w:rFonts w:ascii="Courier" w:hAnsi="Courier" w:cs="Courier"/>
      <w:b/>
      <w:lang w:val="x-none" w:eastAsia="cs-CZ"/>
    </w:rPr>
  </w:style>
  <w:style w:type="character" w:customStyle="1" w:styleId="PredmetkomentraChar1418">
    <w:name w:val="Predmet komentára Char1418"/>
    <w:aliases w:val="Char6 Char Char1419,Comment Subject Char Char Char1419,Predmet komentára Char Char Char1419"/>
    <w:uiPriority w:val="99"/>
    <w:semiHidden/>
    <w:rPr>
      <w:rFonts w:ascii="Courier" w:hAnsi="Courier" w:cs="Courier"/>
      <w:b/>
      <w:lang w:val="x-none" w:eastAsia="cs-CZ"/>
    </w:rPr>
  </w:style>
  <w:style w:type="character" w:customStyle="1" w:styleId="PredmetkomentraChar1417">
    <w:name w:val="Predmet komentára Char1417"/>
    <w:aliases w:val="Char6 Char Char1418,Comment Subject Char Char Char1418,Predmet komentára Char Char Char1418"/>
    <w:uiPriority w:val="99"/>
    <w:semiHidden/>
    <w:rPr>
      <w:rFonts w:ascii="Courier" w:hAnsi="Courier" w:cs="Courier"/>
      <w:b/>
      <w:lang w:val="x-none" w:eastAsia="cs-CZ"/>
    </w:rPr>
  </w:style>
  <w:style w:type="character" w:customStyle="1" w:styleId="PredmetkomentraChar1416">
    <w:name w:val="Predmet komentára Char1416"/>
    <w:aliases w:val="Char6 Char Char1417,Comment Subject Char Char Char1417,Predmet komentára Char Char Char1417"/>
    <w:uiPriority w:val="99"/>
    <w:semiHidden/>
    <w:rPr>
      <w:rFonts w:ascii="Courier" w:hAnsi="Courier" w:cs="Courier"/>
      <w:b/>
      <w:lang w:val="x-none" w:eastAsia="cs-CZ"/>
    </w:rPr>
  </w:style>
  <w:style w:type="character" w:customStyle="1" w:styleId="PredmetkomentraChar1415">
    <w:name w:val="Predmet komentára Char1415"/>
    <w:aliases w:val="Char6 Char Char1416,Comment Subject Char Char Char1416,Predmet komentára Char Char Char1416"/>
    <w:uiPriority w:val="99"/>
    <w:semiHidden/>
    <w:rPr>
      <w:rFonts w:ascii="Courier" w:hAnsi="Courier" w:cs="Courier"/>
      <w:b/>
      <w:lang w:val="x-none" w:eastAsia="cs-CZ"/>
    </w:rPr>
  </w:style>
  <w:style w:type="character" w:customStyle="1" w:styleId="PredmetkomentraChar1414">
    <w:name w:val="Predmet komentára Char1414"/>
    <w:aliases w:val="Char6 Char Char1415,Comment Subject Char Char Char1415,Predmet komentára Char Char Char1415"/>
    <w:uiPriority w:val="99"/>
    <w:semiHidden/>
    <w:rPr>
      <w:rFonts w:ascii="Courier" w:hAnsi="Courier" w:cs="Courier"/>
      <w:b/>
      <w:lang w:val="x-none" w:eastAsia="cs-CZ"/>
    </w:rPr>
  </w:style>
  <w:style w:type="character" w:customStyle="1" w:styleId="PredmetkomentraChar1413">
    <w:name w:val="Predmet komentára Char1413"/>
    <w:aliases w:val="Char6 Char Char1414,Comment Subject Char Char Char1414,Predmet komentára Char Char Char1414"/>
    <w:uiPriority w:val="99"/>
    <w:semiHidden/>
    <w:rPr>
      <w:rFonts w:ascii="Courier" w:hAnsi="Courier" w:cs="Courier"/>
      <w:b/>
      <w:lang w:val="x-none" w:eastAsia="cs-CZ"/>
    </w:rPr>
  </w:style>
  <w:style w:type="character" w:customStyle="1" w:styleId="PredmetkomentraChar1412">
    <w:name w:val="Predmet komentára Char1412"/>
    <w:aliases w:val="Char6 Char Char1413,Comment Subject Char Char Char1413,Predmet komentára Char Char Char1413"/>
    <w:uiPriority w:val="99"/>
    <w:semiHidden/>
    <w:rPr>
      <w:rFonts w:ascii="Courier" w:hAnsi="Courier" w:cs="Courier"/>
      <w:b/>
      <w:lang w:val="x-none" w:eastAsia="cs-CZ"/>
    </w:rPr>
  </w:style>
  <w:style w:type="character" w:customStyle="1" w:styleId="PredmetkomentraChar1411">
    <w:name w:val="Predmet komentára Char1411"/>
    <w:aliases w:val="Char6 Char Char1412,Comment Subject Char Char Char1412,Predmet komentára Char Char Char1412"/>
    <w:uiPriority w:val="99"/>
    <w:semiHidden/>
    <w:rPr>
      <w:rFonts w:ascii="Courier" w:hAnsi="Courier" w:cs="Courier"/>
      <w:b/>
      <w:lang w:val="x-none" w:eastAsia="cs-CZ"/>
    </w:rPr>
  </w:style>
  <w:style w:type="character" w:customStyle="1" w:styleId="PredmetkomentraChar1410">
    <w:name w:val="Predmet komentára Char1410"/>
    <w:aliases w:val="Char6 Char Char1411,Comment Subject Char Char Char1411,Predmet komentára Char Char Char1411"/>
    <w:uiPriority w:val="99"/>
    <w:semiHidden/>
    <w:rPr>
      <w:rFonts w:ascii="Courier" w:hAnsi="Courier" w:cs="Courier"/>
      <w:b/>
      <w:lang w:val="x-none" w:eastAsia="cs-CZ"/>
    </w:rPr>
  </w:style>
  <w:style w:type="character" w:customStyle="1" w:styleId="PredmetkomentraChar1409">
    <w:name w:val="Predmet komentára Char1409"/>
    <w:aliases w:val="Char6 Char Char1410,Comment Subject Char Char Char1410,Predmet komentára Char Char Char1410"/>
    <w:uiPriority w:val="99"/>
    <w:semiHidden/>
    <w:rPr>
      <w:rFonts w:ascii="Courier" w:hAnsi="Courier" w:cs="Courier"/>
      <w:b/>
      <w:lang w:val="x-none" w:eastAsia="cs-CZ"/>
    </w:rPr>
  </w:style>
  <w:style w:type="character" w:customStyle="1" w:styleId="PredmetkomentraChar1408">
    <w:name w:val="Predmet komentára Char1408"/>
    <w:aliases w:val="Char6 Char Char1409,Comment Subject Char Char Char1409,Predmet komentára Char Char Char1409"/>
    <w:uiPriority w:val="99"/>
    <w:semiHidden/>
    <w:rPr>
      <w:rFonts w:ascii="Courier" w:hAnsi="Courier" w:cs="Courier"/>
      <w:b/>
      <w:lang w:val="x-none" w:eastAsia="cs-CZ"/>
    </w:rPr>
  </w:style>
  <w:style w:type="character" w:customStyle="1" w:styleId="PredmetkomentraChar1407">
    <w:name w:val="Predmet komentára Char1407"/>
    <w:aliases w:val="Char6 Char Char1408,Comment Subject Char Char Char1408,Predmet komentára Char Char Char1408"/>
    <w:uiPriority w:val="99"/>
    <w:semiHidden/>
    <w:rPr>
      <w:rFonts w:ascii="Courier" w:hAnsi="Courier" w:cs="Courier"/>
      <w:b/>
      <w:lang w:val="x-none" w:eastAsia="cs-CZ"/>
    </w:rPr>
  </w:style>
  <w:style w:type="character" w:customStyle="1" w:styleId="PredmetkomentraChar1406">
    <w:name w:val="Predmet komentára Char1406"/>
    <w:aliases w:val="Char6 Char Char1407,Comment Subject Char Char Char1407,Predmet komentára Char Char Char1407"/>
    <w:uiPriority w:val="99"/>
    <w:semiHidden/>
    <w:rPr>
      <w:rFonts w:ascii="Courier" w:hAnsi="Courier" w:cs="Courier"/>
      <w:b/>
      <w:lang w:val="x-none" w:eastAsia="cs-CZ"/>
    </w:rPr>
  </w:style>
  <w:style w:type="character" w:customStyle="1" w:styleId="PredmetkomentraChar1405">
    <w:name w:val="Predmet komentára Char1405"/>
    <w:aliases w:val="Char6 Char Char1406,Comment Subject Char Char Char1406,Predmet komentára Char Char Char1406"/>
    <w:uiPriority w:val="99"/>
    <w:semiHidden/>
    <w:rPr>
      <w:rFonts w:ascii="Courier" w:hAnsi="Courier" w:cs="Courier"/>
      <w:b/>
      <w:lang w:val="x-none" w:eastAsia="cs-CZ"/>
    </w:rPr>
  </w:style>
  <w:style w:type="character" w:customStyle="1" w:styleId="PredmetkomentraChar1404">
    <w:name w:val="Predmet komentára Char1404"/>
    <w:aliases w:val="Char6 Char Char1405,Comment Subject Char Char Char1405,Predmet komentára Char Char Char1405"/>
    <w:uiPriority w:val="99"/>
    <w:semiHidden/>
    <w:rPr>
      <w:rFonts w:ascii="Courier" w:hAnsi="Courier" w:cs="Courier"/>
      <w:b/>
      <w:lang w:val="x-none" w:eastAsia="cs-CZ"/>
    </w:rPr>
  </w:style>
  <w:style w:type="character" w:customStyle="1" w:styleId="PredmetkomentraChar1403">
    <w:name w:val="Predmet komentára Char1403"/>
    <w:aliases w:val="Char6 Char Char1404,Comment Subject Char Char Char1404,Predmet komentára Char Char Char1404"/>
    <w:uiPriority w:val="99"/>
    <w:semiHidden/>
    <w:rPr>
      <w:rFonts w:ascii="Courier" w:hAnsi="Courier" w:cs="Courier"/>
      <w:b/>
      <w:lang w:val="x-none" w:eastAsia="cs-CZ"/>
    </w:rPr>
  </w:style>
  <w:style w:type="character" w:customStyle="1" w:styleId="PredmetkomentraChar1402">
    <w:name w:val="Predmet komentára Char1402"/>
    <w:aliases w:val="Char6 Char Char1403,Comment Subject Char Char Char1403,Predmet komentára Char Char Char1403"/>
    <w:uiPriority w:val="99"/>
    <w:semiHidden/>
    <w:rPr>
      <w:rFonts w:ascii="Courier" w:hAnsi="Courier" w:cs="Courier"/>
      <w:b/>
      <w:lang w:val="x-none" w:eastAsia="cs-CZ"/>
    </w:rPr>
  </w:style>
  <w:style w:type="character" w:customStyle="1" w:styleId="PredmetkomentraChar1401">
    <w:name w:val="Predmet komentára Char1401"/>
    <w:aliases w:val="Char6 Char Char1402,Comment Subject Char Char Char1402,Predmet komentára Char Char Char1402"/>
    <w:uiPriority w:val="99"/>
    <w:semiHidden/>
    <w:rPr>
      <w:rFonts w:ascii="Courier" w:hAnsi="Courier" w:cs="Courier"/>
      <w:b/>
      <w:lang w:val="x-none" w:eastAsia="cs-CZ"/>
    </w:rPr>
  </w:style>
  <w:style w:type="character" w:customStyle="1" w:styleId="PredmetkomentraChar1400">
    <w:name w:val="Predmet komentára Char1400"/>
    <w:aliases w:val="Char6 Char Char1401,Comment Subject Char Char Char1401,Predmet komentára Char Char Char1401"/>
    <w:uiPriority w:val="99"/>
    <w:semiHidden/>
    <w:rPr>
      <w:rFonts w:ascii="Courier" w:hAnsi="Courier" w:cs="Courier"/>
      <w:b/>
      <w:lang w:val="x-none" w:eastAsia="cs-CZ"/>
    </w:rPr>
  </w:style>
  <w:style w:type="character" w:customStyle="1" w:styleId="PredmetkomentraChar1399">
    <w:name w:val="Predmet komentára Char1399"/>
    <w:aliases w:val="Char6 Char Char1400,Comment Subject Char Char Char1400,Predmet komentára Char Char Char1400"/>
    <w:uiPriority w:val="99"/>
    <w:semiHidden/>
    <w:rPr>
      <w:rFonts w:ascii="Courier" w:hAnsi="Courier" w:cs="Courier"/>
      <w:b/>
      <w:lang w:val="x-none" w:eastAsia="cs-CZ"/>
    </w:rPr>
  </w:style>
  <w:style w:type="character" w:customStyle="1" w:styleId="PredmetkomentraChar1398">
    <w:name w:val="Predmet komentára Char1398"/>
    <w:aliases w:val="Char6 Char Char1399,Comment Subject Char Char Char1399,Predmet komentára Char Char Char1399"/>
    <w:uiPriority w:val="99"/>
    <w:semiHidden/>
    <w:rPr>
      <w:rFonts w:ascii="Courier" w:hAnsi="Courier" w:cs="Courier"/>
      <w:b/>
      <w:lang w:val="x-none" w:eastAsia="cs-CZ"/>
    </w:rPr>
  </w:style>
  <w:style w:type="character" w:customStyle="1" w:styleId="PredmetkomentraChar1397">
    <w:name w:val="Predmet komentára Char1397"/>
    <w:aliases w:val="Char6 Char Char1398,Comment Subject Char Char Char1398,Predmet komentára Char Char Char1398"/>
    <w:uiPriority w:val="99"/>
    <w:semiHidden/>
    <w:rPr>
      <w:rFonts w:ascii="Courier" w:hAnsi="Courier" w:cs="Courier"/>
      <w:b/>
      <w:lang w:val="x-none" w:eastAsia="cs-CZ"/>
    </w:rPr>
  </w:style>
  <w:style w:type="character" w:customStyle="1" w:styleId="PredmetkomentraChar1396">
    <w:name w:val="Predmet komentára Char1396"/>
    <w:aliases w:val="Char6 Char Char1397,Comment Subject Char Char Char1397,Predmet komentára Char Char Char1397"/>
    <w:uiPriority w:val="99"/>
    <w:semiHidden/>
    <w:rPr>
      <w:rFonts w:ascii="Courier" w:hAnsi="Courier" w:cs="Courier"/>
      <w:b/>
      <w:lang w:val="x-none" w:eastAsia="cs-CZ"/>
    </w:rPr>
  </w:style>
  <w:style w:type="character" w:customStyle="1" w:styleId="PredmetkomentraChar1395">
    <w:name w:val="Predmet komentára Char1395"/>
    <w:aliases w:val="Char6 Char Char1396,Comment Subject Char Char Char1396,Predmet komentára Char Char Char1396"/>
    <w:uiPriority w:val="99"/>
    <w:semiHidden/>
    <w:rPr>
      <w:rFonts w:ascii="Courier" w:hAnsi="Courier" w:cs="Courier"/>
      <w:b/>
      <w:lang w:val="x-none" w:eastAsia="cs-CZ"/>
    </w:rPr>
  </w:style>
  <w:style w:type="character" w:customStyle="1" w:styleId="PredmetkomentraChar1394">
    <w:name w:val="Predmet komentára Char1394"/>
    <w:aliases w:val="Char6 Char Char1395,Comment Subject Char Char Char1395,Predmet komentára Char Char Char1395"/>
    <w:uiPriority w:val="99"/>
    <w:semiHidden/>
    <w:rPr>
      <w:rFonts w:ascii="Courier" w:hAnsi="Courier" w:cs="Courier"/>
      <w:b/>
      <w:lang w:val="x-none" w:eastAsia="cs-CZ"/>
    </w:rPr>
  </w:style>
  <w:style w:type="character" w:customStyle="1" w:styleId="PredmetkomentraChar1393">
    <w:name w:val="Predmet komentára Char1393"/>
    <w:aliases w:val="Char6 Char Char1394,Comment Subject Char Char Char1394,Predmet komentára Char Char Char1394"/>
    <w:uiPriority w:val="99"/>
    <w:semiHidden/>
    <w:rPr>
      <w:rFonts w:ascii="Courier" w:hAnsi="Courier" w:cs="Courier"/>
      <w:b/>
      <w:lang w:val="x-none" w:eastAsia="cs-CZ"/>
    </w:rPr>
  </w:style>
  <w:style w:type="character" w:customStyle="1" w:styleId="PredmetkomentraChar1392">
    <w:name w:val="Predmet komentára Char1392"/>
    <w:aliases w:val="Char6 Char Char1393,Comment Subject Char Char Char1393,Predmet komentára Char Char Char1393"/>
    <w:uiPriority w:val="99"/>
    <w:semiHidden/>
    <w:rPr>
      <w:rFonts w:ascii="Courier" w:hAnsi="Courier" w:cs="Courier"/>
      <w:b/>
      <w:lang w:val="x-none" w:eastAsia="cs-CZ"/>
    </w:rPr>
  </w:style>
  <w:style w:type="character" w:customStyle="1" w:styleId="PredmetkomentraChar1391">
    <w:name w:val="Predmet komentára Char1391"/>
    <w:aliases w:val="Char6 Char Char1392,Comment Subject Char Char Char1392,Predmet komentára Char Char Char1392"/>
    <w:uiPriority w:val="99"/>
    <w:semiHidden/>
    <w:rPr>
      <w:rFonts w:ascii="Courier" w:hAnsi="Courier" w:cs="Courier"/>
      <w:b/>
      <w:lang w:val="x-none" w:eastAsia="cs-CZ"/>
    </w:rPr>
  </w:style>
  <w:style w:type="character" w:customStyle="1" w:styleId="PredmetkomentraChar1390">
    <w:name w:val="Predmet komentára Char1390"/>
    <w:aliases w:val="Char6 Char Char1391,Comment Subject Char Char Char1391,Predmet komentára Char Char Char1391"/>
    <w:uiPriority w:val="99"/>
    <w:semiHidden/>
    <w:rPr>
      <w:rFonts w:ascii="Courier" w:hAnsi="Courier" w:cs="Courier"/>
      <w:b/>
      <w:lang w:val="x-none" w:eastAsia="cs-CZ"/>
    </w:rPr>
  </w:style>
  <w:style w:type="character" w:customStyle="1" w:styleId="PredmetkomentraChar1389">
    <w:name w:val="Predmet komentára Char1389"/>
    <w:aliases w:val="Char6 Char Char1390,Comment Subject Char Char Char1390,Predmet komentára Char Char Char1390"/>
    <w:uiPriority w:val="99"/>
    <w:semiHidden/>
    <w:rPr>
      <w:rFonts w:ascii="Courier" w:hAnsi="Courier" w:cs="Courier"/>
      <w:b/>
      <w:lang w:val="x-none" w:eastAsia="cs-CZ"/>
    </w:rPr>
  </w:style>
  <w:style w:type="character" w:customStyle="1" w:styleId="PredmetkomentraChar1388">
    <w:name w:val="Predmet komentára Char1388"/>
    <w:aliases w:val="Char6 Char Char1389,Comment Subject Char Char Char1389,Predmet komentára Char Char Char1389"/>
    <w:uiPriority w:val="99"/>
    <w:semiHidden/>
    <w:rPr>
      <w:rFonts w:ascii="Courier" w:hAnsi="Courier" w:cs="Courier"/>
      <w:b/>
      <w:lang w:val="x-none" w:eastAsia="cs-CZ"/>
    </w:rPr>
  </w:style>
  <w:style w:type="character" w:customStyle="1" w:styleId="PredmetkomentraChar1387">
    <w:name w:val="Predmet komentára Char1387"/>
    <w:aliases w:val="Char6 Char Char1388,Comment Subject Char Char Char1388,Predmet komentára Char Char Char1388"/>
    <w:uiPriority w:val="99"/>
    <w:semiHidden/>
    <w:rPr>
      <w:rFonts w:ascii="Courier" w:hAnsi="Courier" w:cs="Courier"/>
      <w:b/>
      <w:lang w:val="x-none" w:eastAsia="cs-CZ"/>
    </w:rPr>
  </w:style>
  <w:style w:type="character" w:customStyle="1" w:styleId="PredmetkomentraChar1386">
    <w:name w:val="Predmet komentára Char1386"/>
    <w:aliases w:val="Char6 Char Char1387,Comment Subject Char Char Char1387,Predmet komentára Char Char Char1387"/>
    <w:uiPriority w:val="99"/>
    <w:semiHidden/>
    <w:rPr>
      <w:rFonts w:ascii="Courier" w:hAnsi="Courier" w:cs="Courier"/>
      <w:b/>
      <w:lang w:val="x-none" w:eastAsia="cs-CZ"/>
    </w:rPr>
  </w:style>
  <w:style w:type="character" w:customStyle="1" w:styleId="PredmetkomentraChar1385">
    <w:name w:val="Predmet komentára Char1385"/>
    <w:aliases w:val="Char6 Char Char1386,Comment Subject Char Char Char1386,Predmet komentára Char Char Char1386"/>
    <w:uiPriority w:val="99"/>
    <w:semiHidden/>
    <w:rPr>
      <w:rFonts w:ascii="Courier" w:hAnsi="Courier" w:cs="Courier"/>
      <w:b/>
      <w:lang w:val="x-none" w:eastAsia="cs-CZ"/>
    </w:rPr>
  </w:style>
  <w:style w:type="character" w:customStyle="1" w:styleId="PredmetkomentraChar1384">
    <w:name w:val="Predmet komentára Char1384"/>
    <w:aliases w:val="Char6 Char Char1385,Comment Subject Char Char Char1385,Predmet komentára Char Char Char1385"/>
    <w:uiPriority w:val="99"/>
    <w:semiHidden/>
    <w:rPr>
      <w:rFonts w:ascii="Courier" w:hAnsi="Courier" w:cs="Courier"/>
      <w:b/>
      <w:lang w:val="x-none" w:eastAsia="cs-CZ"/>
    </w:rPr>
  </w:style>
  <w:style w:type="character" w:customStyle="1" w:styleId="PredmetkomentraChar1383">
    <w:name w:val="Predmet komentára Char1383"/>
    <w:aliases w:val="Char6 Char Char1384,Comment Subject Char Char Char1384,Predmet komentára Char Char Char1384"/>
    <w:uiPriority w:val="99"/>
    <w:semiHidden/>
    <w:rPr>
      <w:rFonts w:ascii="Courier" w:hAnsi="Courier" w:cs="Courier"/>
      <w:b/>
      <w:lang w:val="x-none" w:eastAsia="cs-CZ"/>
    </w:rPr>
  </w:style>
  <w:style w:type="character" w:customStyle="1" w:styleId="PredmetkomentraChar1382">
    <w:name w:val="Predmet komentára Char1382"/>
    <w:aliases w:val="Char6 Char Char1383,Comment Subject Char Char Char1383,Predmet komentára Char Char Char1383"/>
    <w:uiPriority w:val="99"/>
    <w:semiHidden/>
    <w:rPr>
      <w:rFonts w:ascii="Courier" w:hAnsi="Courier" w:cs="Courier"/>
      <w:b/>
      <w:lang w:val="x-none" w:eastAsia="cs-CZ"/>
    </w:rPr>
  </w:style>
  <w:style w:type="character" w:customStyle="1" w:styleId="PredmetkomentraChar1381">
    <w:name w:val="Predmet komentára Char1381"/>
    <w:aliases w:val="Char6 Char Char1382,Comment Subject Char Char Char1382,Predmet komentára Char Char Char1382"/>
    <w:uiPriority w:val="99"/>
    <w:semiHidden/>
    <w:rPr>
      <w:rFonts w:ascii="Courier" w:hAnsi="Courier" w:cs="Courier"/>
      <w:b/>
      <w:lang w:val="x-none" w:eastAsia="cs-CZ"/>
    </w:rPr>
  </w:style>
  <w:style w:type="character" w:customStyle="1" w:styleId="PredmetkomentraChar1380">
    <w:name w:val="Predmet komentára Char1380"/>
    <w:aliases w:val="Char6 Char Char1381,Comment Subject Char Char Char1381,Predmet komentára Char Char Char1381"/>
    <w:uiPriority w:val="99"/>
    <w:semiHidden/>
    <w:rPr>
      <w:rFonts w:ascii="Courier" w:hAnsi="Courier" w:cs="Courier"/>
      <w:b/>
      <w:lang w:val="x-none" w:eastAsia="cs-CZ"/>
    </w:rPr>
  </w:style>
  <w:style w:type="character" w:customStyle="1" w:styleId="PredmetkomentraChar1379">
    <w:name w:val="Predmet komentára Char1379"/>
    <w:aliases w:val="Char6 Char Char1380,Comment Subject Char Char Char1380,Predmet komentára Char Char Char1380"/>
    <w:uiPriority w:val="99"/>
    <w:semiHidden/>
    <w:rPr>
      <w:rFonts w:ascii="Courier" w:hAnsi="Courier" w:cs="Courier"/>
      <w:b/>
      <w:lang w:val="x-none" w:eastAsia="cs-CZ"/>
    </w:rPr>
  </w:style>
  <w:style w:type="character" w:customStyle="1" w:styleId="PredmetkomentraChar1378">
    <w:name w:val="Predmet komentára Char1378"/>
    <w:aliases w:val="Char6 Char Char1379,Comment Subject Char Char Char1379,Predmet komentára Char Char Char1379"/>
    <w:uiPriority w:val="99"/>
    <w:semiHidden/>
    <w:rPr>
      <w:rFonts w:ascii="Courier" w:hAnsi="Courier" w:cs="Courier"/>
      <w:b/>
      <w:lang w:val="x-none" w:eastAsia="cs-CZ"/>
    </w:rPr>
  </w:style>
  <w:style w:type="character" w:customStyle="1" w:styleId="PredmetkomentraChar1377">
    <w:name w:val="Predmet komentára Char1377"/>
    <w:aliases w:val="Char6 Char Char1378,Comment Subject Char Char Char1378,Predmet komentára Char Char Char1378"/>
    <w:uiPriority w:val="99"/>
    <w:semiHidden/>
    <w:rPr>
      <w:rFonts w:ascii="Courier" w:hAnsi="Courier" w:cs="Courier"/>
      <w:b/>
      <w:lang w:val="x-none" w:eastAsia="cs-CZ"/>
    </w:rPr>
  </w:style>
  <w:style w:type="character" w:customStyle="1" w:styleId="PredmetkomentraChar1376">
    <w:name w:val="Predmet komentára Char1376"/>
    <w:aliases w:val="Char6 Char Char1377,Comment Subject Char Char Char1377,Predmet komentára Char Char Char1377"/>
    <w:uiPriority w:val="99"/>
    <w:semiHidden/>
    <w:rPr>
      <w:rFonts w:ascii="Courier" w:hAnsi="Courier" w:cs="Courier"/>
      <w:b/>
      <w:lang w:val="x-none" w:eastAsia="cs-CZ"/>
    </w:rPr>
  </w:style>
  <w:style w:type="character" w:customStyle="1" w:styleId="PredmetkomentraChar1375">
    <w:name w:val="Predmet komentára Char1375"/>
    <w:aliases w:val="Char6 Char Char1376,Comment Subject Char Char Char1376,Predmet komentára Char Char Char1376"/>
    <w:uiPriority w:val="99"/>
    <w:semiHidden/>
    <w:rPr>
      <w:rFonts w:ascii="Courier" w:hAnsi="Courier" w:cs="Courier"/>
      <w:b/>
      <w:lang w:val="x-none" w:eastAsia="cs-CZ"/>
    </w:rPr>
  </w:style>
  <w:style w:type="character" w:customStyle="1" w:styleId="PredmetkomentraChar1374">
    <w:name w:val="Predmet komentára Char1374"/>
    <w:aliases w:val="Char6 Char Char1375,Comment Subject Char Char Char1375,Predmet komentára Char Char Char1375"/>
    <w:uiPriority w:val="99"/>
    <w:semiHidden/>
    <w:rPr>
      <w:rFonts w:ascii="Courier" w:hAnsi="Courier" w:cs="Courier"/>
      <w:b/>
      <w:lang w:val="x-none" w:eastAsia="cs-CZ"/>
    </w:rPr>
  </w:style>
  <w:style w:type="character" w:customStyle="1" w:styleId="PredmetkomentraChar1373">
    <w:name w:val="Predmet komentára Char1373"/>
    <w:aliases w:val="Char6 Char Char1374,Comment Subject Char Char Char1374,Predmet komentára Char Char Char1374"/>
    <w:uiPriority w:val="99"/>
    <w:semiHidden/>
    <w:rPr>
      <w:rFonts w:ascii="Courier" w:hAnsi="Courier" w:cs="Courier"/>
      <w:b/>
      <w:lang w:val="x-none" w:eastAsia="cs-CZ"/>
    </w:rPr>
  </w:style>
  <w:style w:type="character" w:customStyle="1" w:styleId="PredmetkomentraChar1372">
    <w:name w:val="Predmet komentára Char1372"/>
    <w:aliases w:val="Char6 Char Char1373,Comment Subject Char Char Char1373,Predmet komentára Char Char Char1373"/>
    <w:uiPriority w:val="99"/>
    <w:semiHidden/>
    <w:rPr>
      <w:rFonts w:ascii="Courier" w:hAnsi="Courier" w:cs="Courier"/>
      <w:b/>
      <w:lang w:val="x-none" w:eastAsia="cs-CZ"/>
    </w:rPr>
  </w:style>
  <w:style w:type="character" w:customStyle="1" w:styleId="PredmetkomentraChar1371">
    <w:name w:val="Predmet komentára Char1371"/>
    <w:aliases w:val="Char6 Char Char1372,Comment Subject Char Char Char1372,Predmet komentára Char Char Char1372"/>
    <w:uiPriority w:val="99"/>
    <w:semiHidden/>
    <w:rPr>
      <w:rFonts w:ascii="Courier" w:hAnsi="Courier" w:cs="Courier"/>
      <w:b/>
      <w:lang w:val="x-none" w:eastAsia="cs-CZ"/>
    </w:rPr>
  </w:style>
  <w:style w:type="character" w:customStyle="1" w:styleId="PredmetkomentraChar1370">
    <w:name w:val="Predmet komentára Char1370"/>
    <w:aliases w:val="Char6 Char Char1371,Comment Subject Char Char Char1371,Predmet komentára Char Char Char1371"/>
    <w:uiPriority w:val="99"/>
    <w:semiHidden/>
    <w:rPr>
      <w:rFonts w:ascii="Courier" w:hAnsi="Courier" w:cs="Courier"/>
      <w:b/>
      <w:lang w:val="x-none" w:eastAsia="cs-CZ"/>
    </w:rPr>
  </w:style>
  <w:style w:type="character" w:customStyle="1" w:styleId="PredmetkomentraChar1369">
    <w:name w:val="Predmet komentára Char1369"/>
    <w:aliases w:val="Char6 Char Char1370,Comment Subject Char Char Char1370,Predmet komentára Char Char Char1370"/>
    <w:uiPriority w:val="99"/>
    <w:semiHidden/>
    <w:rPr>
      <w:rFonts w:ascii="Courier" w:hAnsi="Courier" w:cs="Courier"/>
      <w:b/>
      <w:lang w:val="x-none" w:eastAsia="cs-CZ"/>
    </w:rPr>
  </w:style>
  <w:style w:type="character" w:customStyle="1" w:styleId="PredmetkomentraChar1368">
    <w:name w:val="Predmet komentára Char1368"/>
    <w:aliases w:val="Char6 Char Char1369,Comment Subject Char Char Char1369,Predmet komentára Char Char Char1369"/>
    <w:uiPriority w:val="99"/>
    <w:semiHidden/>
    <w:rPr>
      <w:rFonts w:ascii="Courier" w:hAnsi="Courier" w:cs="Courier"/>
      <w:b/>
      <w:lang w:val="x-none" w:eastAsia="cs-CZ"/>
    </w:rPr>
  </w:style>
  <w:style w:type="character" w:customStyle="1" w:styleId="PredmetkomentraChar1367">
    <w:name w:val="Predmet komentára Char1367"/>
    <w:aliases w:val="Char6 Char Char1368,Comment Subject Char Char Char1368,Predmet komentára Char Char Char1368"/>
    <w:uiPriority w:val="99"/>
    <w:semiHidden/>
    <w:rPr>
      <w:rFonts w:ascii="Courier" w:hAnsi="Courier" w:cs="Courier"/>
      <w:b/>
      <w:lang w:val="x-none" w:eastAsia="cs-CZ"/>
    </w:rPr>
  </w:style>
  <w:style w:type="character" w:customStyle="1" w:styleId="PredmetkomentraChar1366">
    <w:name w:val="Predmet komentára Char1366"/>
    <w:aliases w:val="Char6 Char Char1367,Comment Subject Char Char Char1367,Predmet komentára Char Char Char1367"/>
    <w:uiPriority w:val="99"/>
    <w:semiHidden/>
    <w:rPr>
      <w:rFonts w:ascii="Courier" w:hAnsi="Courier" w:cs="Courier"/>
      <w:b/>
      <w:lang w:val="x-none" w:eastAsia="cs-CZ"/>
    </w:rPr>
  </w:style>
  <w:style w:type="character" w:customStyle="1" w:styleId="PredmetkomentraChar1365">
    <w:name w:val="Predmet komentára Char1365"/>
    <w:aliases w:val="Char6 Char Char1366,Comment Subject Char Char Char1366,Predmet komentára Char Char Char1366"/>
    <w:uiPriority w:val="99"/>
    <w:semiHidden/>
    <w:rPr>
      <w:rFonts w:ascii="Courier" w:hAnsi="Courier" w:cs="Courier"/>
      <w:b/>
      <w:lang w:val="x-none" w:eastAsia="cs-CZ"/>
    </w:rPr>
  </w:style>
  <w:style w:type="character" w:customStyle="1" w:styleId="PredmetkomentraChar1364">
    <w:name w:val="Predmet komentára Char1364"/>
    <w:aliases w:val="Char6 Char Char1365,Comment Subject Char Char Char1365,Predmet komentára Char Char Char1365"/>
    <w:uiPriority w:val="99"/>
    <w:semiHidden/>
    <w:rPr>
      <w:rFonts w:ascii="Courier" w:hAnsi="Courier" w:cs="Courier"/>
      <w:b/>
      <w:lang w:val="x-none" w:eastAsia="cs-CZ"/>
    </w:rPr>
  </w:style>
  <w:style w:type="character" w:customStyle="1" w:styleId="PredmetkomentraChar1363">
    <w:name w:val="Predmet komentára Char1363"/>
    <w:aliases w:val="Char6 Char Char1364,Comment Subject Char Char Char1364,Predmet komentára Char Char Char1364"/>
    <w:uiPriority w:val="99"/>
    <w:semiHidden/>
    <w:rPr>
      <w:rFonts w:ascii="Courier" w:hAnsi="Courier" w:cs="Courier"/>
      <w:b/>
      <w:lang w:val="x-none" w:eastAsia="cs-CZ"/>
    </w:rPr>
  </w:style>
  <w:style w:type="character" w:customStyle="1" w:styleId="PredmetkomentraChar1362">
    <w:name w:val="Predmet komentára Char1362"/>
    <w:aliases w:val="Char6 Char Char1363,Comment Subject Char Char Char1363,Predmet komentára Char Char Char1363"/>
    <w:uiPriority w:val="99"/>
    <w:semiHidden/>
    <w:rPr>
      <w:rFonts w:ascii="Courier" w:hAnsi="Courier" w:cs="Courier"/>
      <w:b/>
      <w:lang w:val="x-none" w:eastAsia="cs-CZ"/>
    </w:rPr>
  </w:style>
  <w:style w:type="character" w:customStyle="1" w:styleId="PredmetkomentraChar1361">
    <w:name w:val="Predmet komentára Char1361"/>
    <w:aliases w:val="Char6 Char Char1362,Comment Subject Char Char Char1362,Predmet komentára Char Char Char1362"/>
    <w:uiPriority w:val="99"/>
    <w:semiHidden/>
    <w:rPr>
      <w:rFonts w:ascii="Courier" w:hAnsi="Courier" w:cs="Courier"/>
      <w:b/>
      <w:lang w:val="x-none" w:eastAsia="cs-CZ"/>
    </w:rPr>
  </w:style>
  <w:style w:type="character" w:customStyle="1" w:styleId="PredmetkomentraChar1360">
    <w:name w:val="Predmet komentára Char1360"/>
    <w:aliases w:val="Char6 Char Char1361,Comment Subject Char Char Char1361,Predmet komentára Char Char Char1361"/>
    <w:uiPriority w:val="99"/>
    <w:semiHidden/>
    <w:rPr>
      <w:rFonts w:ascii="Courier" w:hAnsi="Courier" w:cs="Courier"/>
      <w:b/>
      <w:lang w:val="x-none" w:eastAsia="cs-CZ"/>
    </w:rPr>
  </w:style>
  <w:style w:type="character" w:customStyle="1" w:styleId="PredmetkomentraChar1359">
    <w:name w:val="Predmet komentára Char1359"/>
    <w:aliases w:val="Char6 Char Char1360,Comment Subject Char Char Char1360,Predmet komentára Char Char Char1360"/>
    <w:uiPriority w:val="99"/>
    <w:semiHidden/>
    <w:rPr>
      <w:rFonts w:ascii="Courier" w:hAnsi="Courier" w:cs="Courier"/>
      <w:b/>
      <w:lang w:val="x-none" w:eastAsia="cs-CZ"/>
    </w:rPr>
  </w:style>
  <w:style w:type="character" w:customStyle="1" w:styleId="PredmetkomentraChar1358">
    <w:name w:val="Predmet komentára Char1358"/>
    <w:aliases w:val="Char6 Char Char1359,Comment Subject Char Char Char1359,Predmet komentára Char Char Char1359"/>
    <w:uiPriority w:val="99"/>
    <w:semiHidden/>
    <w:rPr>
      <w:rFonts w:ascii="Courier" w:hAnsi="Courier" w:cs="Courier"/>
      <w:b/>
      <w:lang w:val="x-none" w:eastAsia="cs-CZ"/>
    </w:rPr>
  </w:style>
  <w:style w:type="character" w:customStyle="1" w:styleId="PredmetkomentraChar1357">
    <w:name w:val="Predmet komentára Char1357"/>
    <w:aliases w:val="Char6 Char Char1358,Comment Subject Char Char Char1358,Predmet komentára Char Char Char1358"/>
    <w:uiPriority w:val="99"/>
    <w:semiHidden/>
    <w:rPr>
      <w:rFonts w:ascii="Courier" w:hAnsi="Courier" w:cs="Courier"/>
      <w:b/>
      <w:lang w:val="x-none" w:eastAsia="cs-CZ"/>
    </w:rPr>
  </w:style>
  <w:style w:type="character" w:customStyle="1" w:styleId="PredmetkomentraChar1356">
    <w:name w:val="Predmet komentára Char1356"/>
    <w:aliases w:val="Char6 Char Char1357,Comment Subject Char Char Char1357,Predmet komentára Char Char Char1357"/>
    <w:uiPriority w:val="99"/>
    <w:semiHidden/>
    <w:rPr>
      <w:rFonts w:ascii="Courier" w:hAnsi="Courier" w:cs="Courier"/>
      <w:b/>
      <w:lang w:val="x-none" w:eastAsia="cs-CZ"/>
    </w:rPr>
  </w:style>
  <w:style w:type="character" w:customStyle="1" w:styleId="PredmetkomentraChar1355">
    <w:name w:val="Predmet komentára Char1355"/>
    <w:aliases w:val="Char6 Char Char1356,Comment Subject Char Char Char1356,Predmet komentára Char Char Char1356"/>
    <w:uiPriority w:val="99"/>
    <w:semiHidden/>
    <w:rPr>
      <w:rFonts w:ascii="Courier" w:hAnsi="Courier" w:cs="Courier"/>
      <w:b/>
      <w:lang w:val="x-none" w:eastAsia="cs-CZ"/>
    </w:rPr>
  </w:style>
  <w:style w:type="character" w:customStyle="1" w:styleId="PredmetkomentraChar1354">
    <w:name w:val="Predmet komentára Char1354"/>
    <w:aliases w:val="Char6 Char Char1355,Comment Subject Char Char Char1355,Predmet komentára Char Char Char1355"/>
    <w:uiPriority w:val="99"/>
    <w:semiHidden/>
    <w:rPr>
      <w:rFonts w:ascii="Courier" w:hAnsi="Courier" w:cs="Courier"/>
      <w:b/>
      <w:lang w:val="x-none" w:eastAsia="cs-CZ"/>
    </w:rPr>
  </w:style>
  <w:style w:type="character" w:customStyle="1" w:styleId="PredmetkomentraChar1353">
    <w:name w:val="Predmet komentára Char1353"/>
    <w:aliases w:val="Char6 Char Char1354,Comment Subject Char Char Char1354,Predmet komentára Char Char Char1354"/>
    <w:uiPriority w:val="99"/>
    <w:semiHidden/>
    <w:rPr>
      <w:rFonts w:ascii="Courier" w:hAnsi="Courier" w:cs="Courier"/>
      <w:b/>
      <w:lang w:val="x-none" w:eastAsia="cs-CZ"/>
    </w:rPr>
  </w:style>
  <w:style w:type="character" w:customStyle="1" w:styleId="PredmetkomentraChar1352">
    <w:name w:val="Predmet komentára Char1352"/>
    <w:aliases w:val="Char6 Char Char1353,Comment Subject Char Char Char1353,Predmet komentára Char Char Char1353"/>
    <w:uiPriority w:val="99"/>
    <w:semiHidden/>
    <w:rPr>
      <w:rFonts w:ascii="Courier" w:hAnsi="Courier" w:cs="Courier"/>
      <w:b/>
      <w:lang w:val="x-none" w:eastAsia="cs-CZ"/>
    </w:rPr>
  </w:style>
  <w:style w:type="character" w:customStyle="1" w:styleId="PredmetkomentraChar1351">
    <w:name w:val="Predmet komentára Char1351"/>
    <w:aliases w:val="Char6 Char Char1352,Comment Subject Char Char Char1352,Predmet komentára Char Char Char1352"/>
    <w:uiPriority w:val="99"/>
    <w:semiHidden/>
    <w:rPr>
      <w:rFonts w:ascii="Courier" w:hAnsi="Courier" w:cs="Courier"/>
      <w:b/>
      <w:lang w:val="x-none" w:eastAsia="cs-CZ"/>
    </w:rPr>
  </w:style>
  <w:style w:type="character" w:customStyle="1" w:styleId="PredmetkomentraChar1350">
    <w:name w:val="Predmet komentára Char1350"/>
    <w:aliases w:val="Char6 Char Char1351,Comment Subject Char Char Char1351,Predmet komentára Char Char Char1351"/>
    <w:uiPriority w:val="99"/>
    <w:semiHidden/>
    <w:rPr>
      <w:rFonts w:ascii="Courier" w:hAnsi="Courier" w:cs="Courier"/>
      <w:b/>
      <w:lang w:val="x-none" w:eastAsia="cs-CZ"/>
    </w:rPr>
  </w:style>
  <w:style w:type="character" w:customStyle="1" w:styleId="PredmetkomentraChar1349">
    <w:name w:val="Predmet komentára Char1349"/>
    <w:aliases w:val="Char6 Char Char1350,Comment Subject Char Char Char1350,Predmet komentára Char Char Char1350"/>
    <w:uiPriority w:val="99"/>
    <w:semiHidden/>
    <w:rPr>
      <w:rFonts w:ascii="Courier" w:hAnsi="Courier" w:cs="Courier"/>
      <w:b/>
      <w:lang w:val="x-none" w:eastAsia="cs-CZ"/>
    </w:rPr>
  </w:style>
  <w:style w:type="character" w:customStyle="1" w:styleId="PredmetkomentraChar1348">
    <w:name w:val="Predmet komentára Char1348"/>
    <w:aliases w:val="Char6 Char Char1349,Comment Subject Char Char Char1349,Predmet komentára Char Char Char1349"/>
    <w:uiPriority w:val="99"/>
    <w:semiHidden/>
    <w:rPr>
      <w:rFonts w:ascii="Courier" w:hAnsi="Courier" w:cs="Courier"/>
      <w:b/>
      <w:lang w:val="x-none" w:eastAsia="cs-CZ"/>
    </w:rPr>
  </w:style>
  <w:style w:type="character" w:customStyle="1" w:styleId="PredmetkomentraChar1347">
    <w:name w:val="Predmet komentára Char1347"/>
    <w:aliases w:val="Char6 Char Char1348,Comment Subject Char Char Char1348,Predmet komentára Char Char Char1348"/>
    <w:uiPriority w:val="99"/>
    <w:semiHidden/>
    <w:rPr>
      <w:rFonts w:ascii="Courier" w:hAnsi="Courier" w:cs="Courier"/>
      <w:b/>
      <w:lang w:val="x-none" w:eastAsia="cs-CZ"/>
    </w:rPr>
  </w:style>
  <w:style w:type="character" w:customStyle="1" w:styleId="PredmetkomentraChar1346">
    <w:name w:val="Predmet komentára Char1346"/>
    <w:aliases w:val="Char6 Char Char1347,Comment Subject Char Char Char1347,Predmet komentára Char Char Char1347"/>
    <w:uiPriority w:val="99"/>
    <w:semiHidden/>
    <w:rPr>
      <w:rFonts w:ascii="Courier" w:hAnsi="Courier" w:cs="Courier"/>
      <w:b/>
      <w:lang w:val="x-none" w:eastAsia="cs-CZ"/>
    </w:rPr>
  </w:style>
  <w:style w:type="character" w:customStyle="1" w:styleId="PredmetkomentraChar1345">
    <w:name w:val="Predmet komentára Char1345"/>
    <w:aliases w:val="Char6 Char Char1346,Comment Subject Char Char Char1346,Predmet komentára Char Char Char1346"/>
    <w:uiPriority w:val="99"/>
    <w:semiHidden/>
    <w:rPr>
      <w:rFonts w:ascii="Courier" w:hAnsi="Courier" w:cs="Courier"/>
      <w:b/>
      <w:lang w:val="x-none" w:eastAsia="cs-CZ"/>
    </w:rPr>
  </w:style>
  <w:style w:type="character" w:customStyle="1" w:styleId="PredmetkomentraChar1344">
    <w:name w:val="Predmet komentára Char1344"/>
    <w:aliases w:val="Char6 Char Char1345,Comment Subject Char Char Char1345,Predmet komentára Char Char Char1345"/>
    <w:uiPriority w:val="99"/>
    <w:semiHidden/>
    <w:rPr>
      <w:rFonts w:ascii="Courier" w:hAnsi="Courier" w:cs="Courier"/>
      <w:b/>
      <w:lang w:val="x-none" w:eastAsia="cs-CZ"/>
    </w:rPr>
  </w:style>
  <w:style w:type="character" w:customStyle="1" w:styleId="PredmetkomentraChar1343">
    <w:name w:val="Predmet komentára Char1343"/>
    <w:aliases w:val="Char6 Char Char1344,Comment Subject Char Char Char1344,Predmet komentára Char Char Char1344"/>
    <w:uiPriority w:val="99"/>
    <w:semiHidden/>
    <w:rPr>
      <w:rFonts w:ascii="Courier" w:hAnsi="Courier" w:cs="Courier"/>
      <w:b/>
      <w:lang w:val="x-none" w:eastAsia="cs-CZ"/>
    </w:rPr>
  </w:style>
  <w:style w:type="character" w:customStyle="1" w:styleId="PredmetkomentraChar1342">
    <w:name w:val="Predmet komentára Char1342"/>
    <w:aliases w:val="Char6 Char Char1343,Comment Subject Char Char Char1343,Predmet komentára Char Char Char1343"/>
    <w:uiPriority w:val="99"/>
    <w:semiHidden/>
    <w:rPr>
      <w:rFonts w:ascii="Courier" w:hAnsi="Courier" w:cs="Courier"/>
      <w:b/>
      <w:lang w:val="x-none" w:eastAsia="cs-CZ"/>
    </w:rPr>
  </w:style>
  <w:style w:type="character" w:customStyle="1" w:styleId="PredmetkomentraChar1341">
    <w:name w:val="Predmet komentára Char1341"/>
    <w:aliases w:val="Char6 Char Char1342,Comment Subject Char Char Char1342,Predmet komentára Char Char Char1342"/>
    <w:uiPriority w:val="99"/>
    <w:semiHidden/>
    <w:rPr>
      <w:rFonts w:ascii="Courier" w:hAnsi="Courier" w:cs="Courier"/>
      <w:b/>
      <w:lang w:val="x-none" w:eastAsia="cs-CZ"/>
    </w:rPr>
  </w:style>
  <w:style w:type="character" w:customStyle="1" w:styleId="PredmetkomentraChar1340">
    <w:name w:val="Predmet komentára Char1340"/>
    <w:aliases w:val="Char6 Char Char1341,Comment Subject Char Char Char1341,Predmet komentára Char Char Char1341"/>
    <w:uiPriority w:val="99"/>
    <w:semiHidden/>
    <w:rPr>
      <w:rFonts w:ascii="Courier" w:hAnsi="Courier" w:cs="Courier"/>
      <w:b/>
      <w:lang w:val="x-none" w:eastAsia="cs-CZ"/>
    </w:rPr>
  </w:style>
  <w:style w:type="character" w:customStyle="1" w:styleId="PredmetkomentraChar1339">
    <w:name w:val="Predmet komentára Char1339"/>
    <w:aliases w:val="Char6 Char Char1340,Comment Subject Char Char Char1340,Predmet komentára Char Char Char1340"/>
    <w:uiPriority w:val="99"/>
    <w:semiHidden/>
    <w:rPr>
      <w:rFonts w:ascii="Courier" w:hAnsi="Courier" w:cs="Courier"/>
      <w:b/>
      <w:lang w:val="x-none" w:eastAsia="cs-CZ"/>
    </w:rPr>
  </w:style>
  <w:style w:type="character" w:customStyle="1" w:styleId="PredmetkomentraChar1338">
    <w:name w:val="Predmet komentára Char1338"/>
    <w:aliases w:val="Char6 Char Char1339,Comment Subject Char Char Char1339,Predmet komentára Char Char Char1339"/>
    <w:uiPriority w:val="99"/>
    <w:semiHidden/>
    <w:rPr>
      <w:rFonts w:ascii="Courier" w:hAnsi="Courier" w:cs="Courier"/>
      <w:b/>
      <w:lang w:val="x-none" w:eastAsia="cs-CZ"/>
    </w:rPr>
  </w:style>
  <w:style w:type="character" w:customStyle="1" w:styleId="PredmetkomentraChar1337">
    <w:name w:val="Predmet komentára Char1337"/>
    <w:aliases w:val="Char6 Char Char1338,Comment Subject Char Char Char1338,Predmet komentára Char Char Char1338"/>
    <w:uiPriority w:val="99"/>
    <w:semiHidden/>
    <w:rPr>
      <w:rFonts w:ascii="Courier" w:hAnsi="Courier" w:cs="Courier"/>
      <w:b/>
      <w:lang w:val="x-none" w:eastAsia="cs-CZ"/>
    </w:rPr>
  </w:style>
  <w:style w:type="character" w:customStyle="1" w:styleId="PredmetkomentraChar1336">
    <w:name w:val="Predmet komentára Char1336"/>
    <w:aliases w:val="Char6 Char Char1337,Comment Subject Char Char Char1337,Predmet komentára Char Char Char1337"/>
    <w:uiPriority w:val="99"/>
    <w:semiHidden/>
    <w:rPr>
      <w:rFonts w:ascii="Courier" w:hAnsi="Courier" w:cs="Courier"/>
      <w:b/>
      <w:lang w:val="x-none" w:eastAsia="cs-CZ"/>
    </w:rPr>
  </w:style>
  <w:style w:type="character" w:customStyle="1" w:styleId="PredmetkomentraChar1335">
    <w:name w:val="Predmet komentára Char1335"/>
    <w:aliases w:val="Char6 Char Char1336,Comment Subject Char Char Char1336,Predmet komentára Char Char Char1336"/>
    <w:uiPriority w:val="99"/>
    <w:semiHidden/>
    <w:rPr>
      <w:rFonts w:ascii="Courier" w:hAnsi="Courier" w:cs="Courier"/>
      <w:b/>
      <w:lang w:val="x-none" w:eastAsia="cs-CZ"/>
    </w:rPr>
  </w:style>
  <w:style w:type="character" w:customStyle="1" w:styleId="PredmetkomentraChar1334">
    <w:name w:val="Predmet komentára Char1334"/>
    <w:aliases w:val="Char6 Char Char1335,Comment Subject Char Char Char1335,Predmet komentára Char Char Char1335"/>
    <w:uiPriority w:val="99"/>
    <w:semiHidden/>
    <w:rPr>
      <w:rFonts w:ascii="Courier" w:hAnsi="Courier" w:cs="Courier"/>
      <w:b/>
      <w:lang w:val="x-none" w:eastAsia="cs-CZ"/>
    </w:rPr>
  </w:style>
  <w:style w:type="character" w:customStyle="1" w:styleId="PredmetkomentraChar1333">
    <w:name w:val="Predmet komentára Char1333"/>
    <w:aliases w:val="Char6 Char Char1334,Comment Subject Char Char Char1334,Predmet komentára Char Char Char1334"/>
    <w:uiPriority w:val="99"/>
    <w:semiHidden/>
    <w:rPr>
      <w:rFonts w:ascii="Courier" w:hAnsi="Courier" w:cs="Courier"/>
      <w:b/>
      <w:lang w:val="x-none" w:eastAsia="cs-CZ"/>
    </w:rPr>
  </w:style>
  <w:style w:type="character" w:customStyle="1" w:styleId="PredmetkomentraChar1332">
    <w:name w:val="Predmet komentára Char1332"/>
    <w:aliases w:val="Char6 Char Char1333,Comment Subject Char Char Char1333,Predmet komentára Char Char Char1333"/>
    <w:uiPriority w:val="99"/>
    <w:semiHidden/>
    <w:rPr>
      <w:rFonts w:ascii="Courier" w:hAnsi="Courier" w:cs="Courier"/>
      <w:b/>
      <w:lang w:val="x-none" w:eastAsia="cs-CZ"/>
    </w:rPr>
  </w:style>
  <w:style w:type="character" w:customStyle="1" w:styleId="PredmetkomentraChar1331">
    <w:name w:val="Predmet komentára Char1331"/>
    <w:aliases w:val="Char6 Char Char1332,Comment Subject Char Char Char1332,Predmet komentára Char Char Char1332"/>
    <w:uiPriority w:val="99"/>
    <w:semiHidden/>
    <w:rPr>
      <w:rFonts w:ascii="Courier" w:hAnsi="Courier" w:cs="Courier"/>
      <w:b/>
      <w:lang w:val="x-none" w:eastAsia="cs-CZ"/>
    </w:rPr>
  </w:style>
  <w:style w:type="character" w:customStyle="1" w:styleId="PredmetkomentraChar1330">
    <w:name w:val="Predmet komentára Char1330"/>
    <w:aliases w:val="Char6 Char Char1331,Comment Subject Char Char Char1331,Predmet komentára Char Char Char1331"/>
    <w:uiPriority w:val="99"/>
    <w:semiHidden/>
    <w:rPr>
      <w:rFonts w:ascii="Courier" w:hAnsi="Courier" w:cs="Courier"/>
      <w:b/>
      <w:lang w:val="x-none" w:eastAsia="cs-CZ"/>
    </w:rPr>
  </w:style>
  <w:style w:type="character" w:customStyle="1" w:styleId="PredmetkomentraChar1329">
    <w:name w:val="Predmet komentára Char1329"/>
    <w:aliases w:val="Char6 Char Char1330,Comment Subject Char Char Char1330,Predmet komentára Char Char Char1330"/>
    <w:uiPriority w:val="99"/>
    <w:semiHidden/>
    <w:rPr>
      <w:rFonts w:ascii="Courier" w:hAnsi="Courier" w:cs="Courier"/>
      <w:b/>
      <w:lang w:val="x-none" w:eastAsia="cs-CZ"/>
    </w:rPr>
  </w:style>
  <w:style w:type="character" w:customStyle="1" w:styleId="PredmetkomentraChar1328">
    <w:name w:val="Predmet komentára Char1328"/>
    <w:aliases w:val="Char6 Char Char1329,Comment Subject Char Char Char1329,Predmet komentára Char Char Char1329"/>
    <w:uiPriority w:val="99"/>
    <w:semiHidden/>
    <w:rPr>
      <w:rFonts w:ascii="Courier" w:hAnsi="Courier" w:cs="Courier"/>
      <w:b/>
      <w:lang w:val="x-none" w:eastAsia="cs-CZ"/>
    </w:rPr>
  </w:style>
  <w:style w:type="character" w:customStyle="1" w:styleId="PredmetkomentraChar1327">
    <w:name w:val="Predmet komentára Char1327"/>
    <w:aliases w:val="Char6 Char Char1328,Comment Subject Char Char Char1328,Predmet komentára Char Char Char1328"/>
    <w:uiPriority w:val="99"/>
    <w:semiHidden/>
    <w:rPr>
      <w:rFonts w:ascii="Courier" w:hAnsi="Courier" w:cs="Courier"/>
      <w:b/>
      <w:lang w:val="x-none" w:eastAsia="cs-CZ"/>
    </w:rPr>
  </w:style>
  <w:style w:type="character" w:customStyle="1" w:styleId="PredmetkomentraChar1326">
    <w:name w:val="Predmet komentára Char1326"/>
    <w:aliases w:val="Char6 Char Char1327,Comment Subject Char Char Char1327,Predmet komentára Char Char Char1327"/>
    <w:uiPriority w:val="99"/>
    <w:semiHidden/>
    <w:rPr>
      <w:rFonts w:ascii="Courier" w:hAnsi="Courier" w:cs="Courier"/>
      <w:b/>
      <w:lang w:val="x-none" w:eastAsia="cs-CZ"/>
    </w:rPr>
  </w:style>
  <w:style w:type="character" w:customStyle="1" w:styleId="PredmetkomentraChar1325">
    <w:name w:val="Predmet komentára Char1325"/>
    <w:aliases w:val="Char6 Char Char1326,Comment Subject Char Char Char1326,Predmet komentára Char Char Char1326"/>
    <w:uiPriority w:val="99"/>
    <w:semiHidden/>
    <w:rPr>
      <w:rFonts w:ascii="Courier" w:hAnsi="Courier" w:cs="Courier"/>
      <w:b/>
      <w:lang w:val="x-none" w:eastAsia="cs-CZ"/>
    </w:rPr>
  </w:style>
  <w:style w:type="character" w:customStyle="1" w:styleId="PredmetkomentraChar1324">
    <w:name w:val="Predmet komentára Char1324"/>
    <w:aliases w:val="Char6 Char Char1325,Comment Subject Char Char Char1325,Predmet komentára Char Char Char1325"/>
    <w:uiPriority w:val="99"/>
    <w:semiHidden/>
    <w:rPr>
      <w:rFonts w:ascii="Courier" w:hAnsi="Courier" w:cs="Courier"/>
      <w:b/>
      <w:lang w:val="x-none" w:eastAsia="cs-CZ"/>
    </w:rPr>
  </w:style>
  <w:style w:type="character" w:customStyle="1" w:styleId="PredmetkomentraChar1323">
    <w:name w:val="Predmet komentára Char1323"/>
    <w:aliases w:val="Char6 Char Char1324,Comment Subject Char Char Char1324,Predmet komentára Char Char Char1324"/>
    <w:uiPriority w:val="99"/>
    <w:semiHidden/>
    <w:rPr>
      <w:rFonts w:ascii="Courier" w:hAnsi="Courier" w:cs="Courier"/>
      <w:b/>
      <w:lang w:val="x-none" w:eastAsia="cs-CZ"/>
    </w:rPr>
  </w:style>
  <w:style w:type="character" w:customStyle="1" w:styleId="PredmetkomentraChar1322">
    <w:name w:val="Predmet komentára Char1322"/>
    <w:aliases w:val="Char6 Char Char1323,Comment Subject Char Char Char1323,Predmet komentára Char Char Char1323"/>
    <w:uiPriority w:val="99"/>
    <w:semiHidden/>
    <w:rPr>
      <w:rFonts w:ascii="Courier" w:hAnsi="Courier" w:cs="Courier"/>
      <w:b/>
      <w:lang w:val="x-none" w:eastAsia="cs-CZ"/>
    </w:rPr>
  </w:style>
  <w:style w:type="character" w:customStyle="1" w:styleId="PredmetkomentraChar1321">
    <w:name w:val="Predmet komentára Char1321"/>
    <w:aliases w:val="Char6 Char Char1322,Comment Subject Char Char Char1322,Predmet komentára Char Char Char1322"/>
    <w:uiPriority w:val="99"/>
    <w:semiHidden/>
    <w:rPr>
      <w:rFonts w:ascii="Courier" w:hAnsi="Courier" w:cs="Courier"/>
      <w:b/>
      <w:lang w:val="x-none" w:eastAsia="cs-CZ"/>
    </w:rPr>
  </w:style>
  <w:style w:type="character" w:customStyle="1" w:styleId="PredmetkomentraChar1320">
    <w:name w:val="Predmet komentára Char1320"/>
    <w:aliases w:val="Char6 Char Char1321,Comment Subject Char Char Char1321,Predmet komentára Char Char Char1321"/>
    <w:uiPriority w:val="99"/>
    <w:semiHidden/>
    <w:rPr>
      <w:rFonts w:ascii="Courier" w:hAnsi="Courier" w:cs="Courier"/>
      <w:b/>
      <w:lang w:val="x-none" w:eastAsia="cs-CZ"/>
    </w:rPr>
  </w:style>
  <w:style w:type="character" w:customStyle="1" w:styleId="PredmetkomentraChar1319">
    <w:name w:val="Predmet komentára Char1319"/>
    <w:aliases w:val="Char6 Char Char1320,Comment Subject Char Char Char1320,Predmet komentára Char Char Char1320"/>
    <w:uiPriority w:val="99"/>
    <w:semiHidden/>
    <w:rPr>
      <w:rFonts w:ascii="Courier" w:hAnsi="Courier" w:cs="Courier"/>
      <w:b/>
      <w:lang w:val="x-none" w:eastAsia="cs-CZ"/>
    </w:rPr>
  </w:style>
  <w:style w:type="character" w:customStyle="1" w:styleId="PredmetkomentraChar1318">
    <w:name w:val="Predmet komentára Char1318"/>
    <w:aliases w:val="Char6 Char Char1319,Comment Subject Char Char Char1319,Predmet komentára Char Char Char1319"/>
    <w:uiPriority w:val="99"/>
    <w:semiHidden/>
    <w:rPr>
      <w:rFonts w:ascii="Courier" w:hAnsi="Courier" w:cs="Courier"/>
      <w:b/>
      <w:lang w:val="x-none" w:eastAsia="cs-CZ"/>
    </w:rPr>
  </w:style>
  <w:style w:type="character" w:customStyle="1" w:styleId="PredmetkomentraChar1317">
    <w:name w:val="Predmet komentára Char1317"/>
    <w:aliases w:val="Char6 Char Char1318,Comment Subject Char Char Char1318,Predmet komentára Char Char Char1318"/>
    <w:uiPriority w:val="99"/>
    <w:semiHidden/>
    <w:rPr>
      <w:rFonts w:ascii="Courier" w:hAnsi="Courier" w:cs="Courier"/>
      <w:b/>
      <w:lang w:val="x-none" w:eastAsia="cs-CZ"/>
    </w:rPr>
  </w:style>
  <w:style w:type="character" w:customStyle="1" w:styleId="PredmetkomentraChar1316">
    <w:name w:val="Predmet komentára Char1316"/>
    <w:aliases w:val="Char6 Char Char1317,Comment Subject Char Char Char1317,Predmet komentára Char Char Char1317"/>
    <w:uiPriority w:val="99"/>
    <w:semiHidden/>
    <w:rPr>
      <w:rFonts w:ascii="Courier" w:hAnsi="Courier" w:cs="Courier"/>
      <w:b/>
      <w:lang w:val="x-none" w:eastAsia="cs-CZ"/>
    </w:rPr>
  </w:style>
  <w:style w:type="character" w:customStyle="1" w:styleId="PredmetkomentraChar1315">
    <w:name w:val="Predmet komentára Char1315"/>
    <w:aliases w:val="Char6 Char Char1316,Comment Subject Char Char Char1316,Predmet komentára Char Char Char1316"/>
    <w:uiPriority w:val="99"/>
    <w:semiHidden/>
    <w:rPr>
      <w:rFonts w:ascii="Courier" w:hAnsi="Courier" w:cs="Courier"/>
      <w:b/>
      <w:lang w:val="x-none" w:eastAsia="cs-CZ"/>
    </w:rPr>
  </w:style>
  <w:style w:type="character" w:customStyle="1" w:styleId="PredmetkomentraChar1314">
    <w:name w:val="Predmet komentára Char1314"/>
    <w:aliases w:val="Char6 Char Char1315,Comment Subject Char Char Char1315,Predmet komentára Char Char Char1315"/>
    <w:uiPriority w:val="99"/>
    <w:semiHidden/>
    <w:rPr>
      <w:rFonts w:ascii="Courier" w:hAnsi="Courier" w:cs="Courier"/>
      <w:b/>
      <w:lang w:val="x-none" w:eastAsia="cs-CZ"/>
    </w:rPr>
  </w:style>
  <w:style w:type="character" w:customStyle="1" w:styleId="PredmetkomentraChar1313">
    <w:name w:val="Predmet komentára Char1313"/>
    <w:aliases w:val="Char6 Char Char1314,Comment Subject Char Char Char1314,Predmet komentára Char Char Char1314"/>
    <w:uiPriority w:val="99"/>
    <w:semiHidden/>
    <w:rPr>
      <w:rFonts w:ascii="Courier" w:hAnsi="Courier" w:cs="Courier"/>
      <w:b/>
      <w:lang w:val="x-none" w:eastAsia="cs-CZ"/>
    </w:rPr>
  </w:style>
  <w:style w:type="character" w:customStyle="1" w:styleId="PredmetkomentraChar1312">
    <w:name w:val="Predmet komentára Char1312"/>
    <w:aliases w:val="Char6 Char Char1313,Comment Subject Char Char Char1313,Predmet komentára Char Char Char1313"/>
    <w:uiPriority w:val="99"/>
    <w:semiHidden/>
    <w:rPr>
      <w:rFonts w:ascii="Courier" w:hAnsi="Courier" w:cs="Courier"/>
      <w:b/>
      <w:lang w:val="x-none" w:eastAsia="cs-CZ"/>
    </w:rPr>
  </w:style>
  <w:style w:type="character" w:customStyle="1" w:styleId="PredmetkomentraChar1311">
    <w:name w:val="Predmet komentára Char1311"/>
    <w:aliases w:val="Char6 Char Char1312,Comment Subject Char Char Char1312,Predmet komentára Char Char Char1312"/>
    <w:uiPriority w:val="99"/>
    <w:semiHidden/>
    <w:rPr>
      <w:rFonts w:ascii="Courier" w:hAnsi="Courier" w:cs="Courier"/>
      <w:b/>
      <w:lang w:val="x-none" w:eastAsia="cs-CZ"/>
    </w:rPr>
  </w:style>
  <w:style w:type="character" w:customStyle="1" w:styleId="PredmetkomentraChar1310">
    <w:name w:val="Predmet komentára Char1310"/>
    <w:aliases w:val="Char6 Char Char1311,Comment Subject Char Char Char1311,Predmet komentára Char Char Char1311"/>
    <w:uiPriority w:val="99"/>
    <w:semiHidden/>
    <w:rPr>
      <w:rFonts w:ascii="Courier" w:hAnsi="Courier" w:cs="Courier"/>
      <w:b/>
      <w:lang w:val="x-none" w:eastAsia="cs-CZ"/>
    </w:rPr>
  </w:style>
  <w:style w:type="character" w:customStyle="1" w:styleId="PredmetkomentraChar1309">
    <w:name w:val="Predmet komentára Char1309"/>
    <w:aliases w:val="Char6 Char Char1310,Comment Subject Char Char Char1310,Predmet komentára Char Char Char1310"/>
    <w:uiPriority w:val="99"/>
    <w:semiHidden/>
    <w:rPr>
      <w:rFonts w:ascii="Courier" w:hAnsi="Courier" w:cs="Courier"/>
      <w:b/>
      <w:lang w:val="x-none" w:eastAsia="cs-CZ"/>
    </w:rPr>
  </w:style>
  <w:style w:type="character" w:customStyle="1" w:styleId="PredmetkomentraChar1308">
    <w:name w:val="Predmet komentára Char1308"/>
    <w:aliases w:val="Char6 Char Char1309,Comment Subject Char Char Char1309,Predmet komentára Char Char Char1309"/>
    <w:uiPriority w:val="99"/>
    <w:semiHidden/>
    <w:rPr>
      <w:rFonts w:ascii="Courier" w:hAnsi="Courier" w:cs="Courier"/>
      <w:b/>
      <w:lang w:val="x-none" w:eastAsia="cs-CZ"/>
    </w:rPr>
  </w:style>
  <w:style w:type="character" w:customStyle="1" w:styleId="PredmetkomentraChar1307">
    <w:name w:val="Predmet komentára Char1307"/>
    <w:aliases w:val="Char6 Char Char1308,Comment Subject Char Char Char1308,Predmet komentára Char Char Char1308"/>
    <w:uiPriority w:val="99"/>
    <w:semiHidden/>
    <w:rPr>
      <w:rFonts w:ascii="Courier" w:hAnsi="Courier" w:cs="Courier"/>
      <w:b/>
      <w:lang w:val="x-none" w:eastAsia="cs-CZ"/>
    </w:rPr>
  </w:style>
  <w:style w:type="character" w:customStyle="1" w:styleId="PredmetkomentraChar1306">
    <w:name w:val="Predmet komentára Char1306"/>
    <w:aliases w:val="Char6 Char Char1307,Comment Subject Char Char Char1307,Predmet komentára Char Char Char1307"/>
    <w:uiPriority w:val="99"/>
    <w:semiHidden/>
    <w:rPr>
      <w:rFonts w:ascii="Courier" w:hAnsi="Courier" w:cs="Courier"/>
      <w:b/>
      <w:lang w:val="x-none" w:eastAsia="cs-CZ"/>
    </w:rPr>
  </w:style>
  <w:style w:type="character" w:customStyle="1" w:styleId="PredmetkomentraChar1305">
    <w:name w:val="Predmet komentára Char1305"/>
    <w:aliases w:val="Char6 Char Char1306,Comment Subject Char Char Char1306,Predmet komentára Char Char Char1306"/>
    <w:uiPriority w:val="99"/>
    <w:semiHidden/>
    <w:rPr>
      <w:rFonts w:ascii="Courier" w:hAnsi="Courier" w:cs="Courier"/>
      <w:b/>
      <w:lang w:val="x-none" w:eastAsia="cs-CZ"/>
    </w:rPr>
  </w:style>
  <w:style w:type="character" w:customStyle="1" w:styleId="PredmetkomentraChar1304">
    <w:name w:val="Predmet komentára Char1304"/>
    <w:aliases w:val="Char6 Char Char1305,Comment Subject Char Char Char1305,Predmet komentára Char Char Char1305"/>
    <w:uiPriority w:val="99"/>
    <w:semiHidden/>
    <w:rPr>
      <w:rFonts w:ascii="Courier" w:hAnsi="Courier" w:cs="Courier"/>
      <w:b/>
      <w:lang w:val="x-none" w:eastAsia="cs-CZ"/>
    </w:rPr>
  </w:style>
  <w:style w:type="character" w:customStyle="1" w:styleId="PredmetkomentraChar1303">
    <w:name w:val="Predmet komentára Char1303"/>
    <w:aliases w:val="Char6 Char Char1304,Comment Subject Char Char Char1304,Predmet komentára Char Char Char1304"/>
    <w:uiPriority w:val="99"/>
    <w:semiHidden/>
    <w:rPr>
      <w:rFonts w:ascii="Courier" w:hAnsi="Courier" w:cs="Courier"/>
      <w:b/>
      <w:lang w:val="x-none" w:eastAsia="cs-CZ"/>
    </w:rPr>
  </w:style>
  <w:style w:type="character" w:customStyle="1" w:styleId="PredmetkomentraChar1302">
    <w:name w:val="Predmet komentára Char1302"/>
    <w:aliases w:val="Char6 Char Char1303,Comment Subject Char Char Char1303,Predmet komentára Char Char Char1303"/>
    <w:uiPriority w:val="99"/>
    <w:semiHidden/>
    <w:rPr>
      <w:rFonts w:ascii="Courier" w:hAnsi="Courier" w:cs="Courier"/>
      <w:b/>
      <w:lang w:val="x-none" w:eastAsia="cs-CZ"/>
    </w:rPr>
  </w:style>
  <w:style w:type="character" w:customStyle="1" w:styleId="PredmetkomentraChar1301">
    <w:name w:val="Predmet komentára Char1301"/>
    <w:aliases w:val="Char6 Char Char1302,Comment Subject Char Char Char1302,Predmet komentára Char Char Char1302"/>
    <w:uiPriority w:val="99"/>
    <w:semiHidden/>
    <w:rPr>
      <w:rFonts w:ascii="Courier" w:hAnsi="Courier" w:cs="Courier"/>
      <w:b/>
      <w:lang w:val="x-none" w:eastAsia="cs-CZ"/>
    </w:rPr>
  </w:style>
  <w:style w:type="character" w:customStyle="1" w:styleId="PredmetkomentraChar1300">
    <w:name w:val="Predmet komentára Char1300"/>
    <w:aliases w:val="Char6 Char Char1301,Comment Subject Char Char Char1301,Predmet komentára Char Char Char1301"/>
    <w:uiPriority w:val="99"/>
    <w:semiHidden/>
    <w:rPr>
      <w:rFonts w:ascii="Courier" w:hAnsi="Courier" w:cs="Courier"/>
      <w:b/>
      <w:lang w:val="x-none" w:eastAsia="cs-CZ"/>
    </w:rPr>
  </w:style>
  <w:style w:type="character" w:customStyle="1" w:styleId="PredmetkomentraChar1299">
    <w:name w:val="Predmet komentára Char1299"/>
    <w:aliases w:val="Char6 Char Char1300,Comment Subject Char Char Char1300,Predmet komentára Char Char Char1300"/>
    <w:uiPriority w:val="99"/>
    <w:semiHidden/>
    <w:rPr>
      <w:rFonts w:ascii="Courier" w:hAnsi="Courier" w:cs="Courier"/>
      <w:b/>
      <w:lang w:val="x-none" w:eastAsia="cs-CZ"/>
    </w:rPr>
  </w:style>
  <w:style w:type="character" w:customStyle="1" w:styleId="PredmetkomentraChar1298">
    <w:name w:val="Predmet komentára Char1298"/>
    <w:aliases w:val="Char6 Char Char1299,Comment Subject Char Char Char1299,Predmet komentára Char Char Char1299"/>
    <w:uiPriority w:val="99"/>
    <w:semiHidden/>
    <w:rPr>
      <w:rFonts w:ascii="Courier" w:hAnsi="Courier" w:cs="Courier"/>
      <w:b/>
      <w:lang w:val="x-none" w:eastAsia="cs-CZ"/>
    </w:rPr>
  </w:style>
  <w:style w:type="character" w:customStyle="1" w:styleId="PredmetkomentraChar1297">
    <w:name w:val="Predmet komentára Char1297"/>
    <w:aliases w:val="Char6 Char Char1298,Comment Subject Char Char Char1298,Predmet komentára Char Char Char1298"/>
    <w:uiPriority w:val="99"/>
    <w:semiHidden/>
    <w:rPr>
      <w:rFonts w:ascii="Courier" w:hAnsi="Courier" w:cs="Courier"/>
      <w:b/>
      <w:lang w:val="x-none" w:eastAsia="cs-CZ"/>
    </w:rPr>
  </w:style>
  <w:style w:type="character" w:customStyle="1" w:styleId="PredmetkomentraChar1296">
    <w:name w:val="Predmet komentára Char1296"/>
    <w:aliases w:val="Char6 Char Char1297,Comment Subject Char Char Char1297,Predmet komentára Char Char Char1297"/>
    <w:uiPriority w:val="99"/>
    <w:semiHidden/>
    <w:rPr>
      <w:rFonts w:ascii="Courier" w:hAnsi="Courier" w:cs="Courier"/>
      <w:b/>
      <w:lang w:val="x-none" w:eastAsia="cs-CZ"/>
    </w:rPr>
  </w:style>
  <w:style w:type="character" w:customStyle="1" w:styleId="PredmetkomentraChar1295">
    <w:name w:val="Predmet komentára Char1295"/>
    <w:aliases w:val="Char6 Char Char1296,Comment Subject Char Char Char1296,Predmet komentára Char Char Char1296"/>
    <w:uiPriority w:val="99"/>
    <w:semiHidden/>
    <w:rPr>
      <w:rFonts w:ascii="Courier" w:hAnsi="Courier" w:cs="Courier"/>
      <w:b/>
      <w:lang w:val="x-none" w:eastAsia="cs-CZ"/>
    </w:rPr>
  </w:style>
  <w:style w:type="character" w:customStyle="1" w:styleId="PredmetkomentraChar1294">
    <w:name w:val="Predmet komentára Char1294"/>
    <w:aliases w:val="Char6 Char Char1295,Comment Subject Char Char Char1295,Predmet komentára Char Char Char1295"/>
    <w:uiPriority w:val="99"/>
    <w:semiHidden/>
    <w:rPr>
      <w:rFonts w:ascii="Courier" w:hAnsi="Courier" w:cs="Courier"/>
      <w:b/>
      <w:lang w:val="x-none" w:eastAsia="cs-CZ"/>
    </w:rPr>
  </w:style>
  <w:style w:type="character" w:customStyle="1" w:styleId="PredmetkomentraChar1293">
    <w:name w:val="Predmet komentára Char1293"/>
    <w:aliases w:val="Char6 Char Char1294,Comment Subject Char Char Char1294,Predmet komentára Char Char Char1294"/>
    <w:uiPriority w:val="99"/>
    <w:semiHidden/>
    <w:rPr>
      <w:rFonts w:ascii="Courier" w:hAnsi="Courier" w:cs="Courier"/>
      <w:b/>
      <w:lang w:val="x-none" w:eastAsia="cs-CZ"/>
    </w:rPr>
  </w:style>
  <w:style w:type="character" w:customStyle="1" w:styleId="PredmetkomentraChar1292">
    <w:name w:val="Predmet komentára Char1292"/>
    <w:aliases w:val="Char6 Char Char1293,Comment Subject Char Char Char1293,Predmet komentára Char Char Char1293"/>
    <w:uiPriority w:val="99"/>
    <w:semiHidden/>
    <w:rPr>
      <w:rFonts w:ascii="Courier" w:hAnsi="Courier" w:cs="Courier"/>
      <w:b/>
      <w:lang w:val="x-none" w:eastAsia="cs-CZ"/>
    </w:rPr>
  </w:style>
  <w:style w:type="character" w:customStyle="1" w:styleId="PredmetkomentraChar1291">
    <w:name w:val="Predmet komentára Char1291"/>
    <w:aliases w:val="Char6 Char Char1292,Comment Subject Char Char Char1292,Predmet komentára Char Char Char1292"/>
    <w:uiPriority w:val="99"/>
    <w:semiHidden/>
    <w:rPr>
      <w:rFonts w:ascii="Courier" w:hAnsi="Courier" w:cs="Courier"/>
      <w:b/>
      <w:lang w:val="x-none" w:eastAsia="cs-CZ"/>
    </w:rPr>
  </w:style>
  <w:style w:type="character" w:customStyle="1" w:styleId="PredmetkomentraChar1290">
    <w:name w:val="Predmet komentára Char1290"/>
    <w:aliases w:val="Char6 Char Char1291,Comment Subject Char Char Char1291,Predmet komentára Char Char Char1291"/>
    <w:uiPriority w:val="99"/>
    <w:semiHidden/>
    <w:rPr>
      <w:rFonts w:ascii="Courier" w:hAnsi="Courier" w:cs="Courier"/>
      <w:b/>
      <w:lang w:val="x-none" w:eastAsia="cs-CZ"/>
    </w:rPr>
  </w:style>
  <w:style w:type="character" w:customStyle="1" w:styleId="PredmetkomentraChar1289">
    <w:name w:val="Predmet komentára Char1289"/>
    <w:aliases w:val="Char6 Char Char1290,Comment Subject Char Char Char1290,Predmet komentára Char Char Char1290"/>
    <w:uiPriority w:val="99"/>
    <w:semiHidden/>
    <w:rPr>
      <w:rFonts w:ascii="Courier" w:hAnsi="Courier" w:cs="Courier"/>
      <w:b/>
      <w:lang w:val="x-none" w:eastAsia="cs-CZ"/>
    </w:rPr>
  </w:style>
  <w:style w:type="character" w:customStyle="1" w:styleId="PredmetkomentraChar1288">
    <w:name w:val="Predmet komentára Char1288"/>
    <w:aliases w:val="Char6 Char Char1289,Comment Subject Char Char Char1289,Predmet komentára Char Char Char1289"/>
    <w:uiPriority w:val="99"/>
    <w:semiHidden/>
    <w:rPr>
      <w:rFonts w:ascii="Courier" w:hAnsi="Courier" w:cs="Courier"/>
      <w:b/>
      <w:lang w:val="x-none" w:eastAsia="cs-CZ"/>
    </w:rPr>
  </w:style>
  <w:style w:type="character" w:customStyle="1" w:styleId="PredmetkomentraChar1287">
    <w:name w:val="Predmet komentára Char1287"/>
    <w:aliases w:val="Char6 Char Char1288,Comment Subject Char Char Char1288,Predmet komentára Char Char Char1288"/>
    <w:uiPriority w:val="99"/>
    <w:semiHidden/>
    <w:rPr>
      <w:rFonts w:ascii="Courier" w:hAnsi="Courier" w:cs="Courier"/>
      <w:b/>
      <w:lang w:val="x-none" w:eastAsia="cs-CZ"/>
    </w:rPr>
  </w:style>
  <w:style w:type="character" w:customStyle="1" w:styleId="PredmetkomentraChar1286">
    <w:name w:val="Predmet komentára Char1286"/>
    <w:aliases w:val="Char6 Char Char1287,Comment Subject Char Char Char1287,Predmet komentára Char Char Char1287"/>
    <w:uiPriority w:val="99"/>
    <w:semiHidden/>
    <w:rPr>
      <w:rFonts w:ascii="Courier" w:hAnsi="Courier" w:cs="Courier"/>
      <w:b/>
      <w:lang w:val="x-none" w:eastAsia="cs-CZ"/>
    </w:rPr>
  </w:style>
  <w:style w:type="character" w:customStyle="1" w:styleId="PredmetkomentraChar1285">
    <w:name w:val="Predmet komentára Char1285"/>
    <w:aliases w:val="Char6 Char Char1286,Comment Subject Char Char Char1286,Predmet komentára Char Char Char1286"/>
    <w:uiPriority w:val="99"/>
    <w:semiHidden/>
    <w:rPr>
      <w:rFonts w:ascii="Courier" w:hAnsi="Courier" w:cs="Courier"/>
      <w:b/>
      <w:lang w:val="x-none" w:eastAsia="cs-CZ"/>
    </w:rPr>
  </w:style>
  <w:style w:type="character" w:customStyle="1" w:styleId="PredmetkomentraChar1284">
    <w:name w:val="Predmet komentára Char1284"/>
    <w:aliases w:val="Char6 Char Char1285,Comment Subject Char Char Char1285,Predmet komentára Char Char Char1285"/>
    <w:uiPriority w:val="99"/>
    <w:semiHidden/>
    <w:rPr>
      <w:rFonts w:ascii="Courier" w:hAnsi="Courier" w:cs="Courier"/>
      <w:b/>
      <w:lang w:val="x-none" w:eastAsia="cs-CZ"/>
    </w:rPr>
  </w:style>
  <w:style w:type="character" w:customStyle="1" w:styleId="PredmetkomentraChar1283">
    <w:name w:val="Predmet komentára Char1283"/>
    <w:aliases w:val="Char6 Char Char1284,Comment Subject Char Char Char1284,Predmet komentára Char Char Char1284"/>
    <w:uiPriority w:val="99"/>
    <w:semiHidden/>
    <w:rPr>
      <w:rFonts w:ascii="Courier" w:hAnsi="Courier" w:cs="Courier"/>
      <w:b/>
      <w:lang w:val="x-none" w:eastAsia="cs-CZ"/>
    </w:rPr>
  </w:style>
  <w:style w:type="character" w:customStyle="1" w:styleId="PredmetkomentraChar1282">
    <w:name w:val="Predmet komentára Char1282"/>
    <w:aliases w:val="Char6 Char Char1283,Comment Subject Char Char Char1283,Predmet komentára Char Char Char1283"/>
    <w:uiPriority w:val="99"/>
    <w:semiHidden/>
    <w:rPr>
      <w:rFonts w:ascii="Courier" w:hAnsi="Courier" w:cs="Courier"/>
      <w:b/>
      <w:lang w:val="x-none" w:eastAsia="cs-CZ"/>
    </w:rPr>
  </w:style>
  <w:style w:type="character" w:customStyle="1" w:styleId="PredmetkomentraChar1281">
    <w:name w:val="Predmet komentára Char1281"/>
    <w:aliases w:val="Char6 Char Char1282,Comment Subject Char Char Char1282,Predmet komentára Char Char Char1282"/>
    <w:uiPriority w:val="99"/>
    <w:semiHidden/>
    <w:rPr>
      <w:rFonts w:ascii="Courier" w:hAnsi="Courier" w:cs="Courier"/>
      <w:b/>
      <w:lang w:val="x-none" w:eastAsia="cs-CZ"/>
    </w:rPr>
  </w:style>
  <w:style w:type="character" w:customStyle="1" w:styleId="PredmetkomentraChar1280">
    <w:name w:val="Predmet komentára Char1280"/>
    <w:aliases w:val="Char6 Char Char1281,Comment Subject Char Char Char1281,Predmet komentára Char Char Char1281"/>
    <w:uiPriority w:val="99"/>
    <w:semiHidden/>
    <w:rPr>
      <w:rFonts w:ascii="Courier" w:hAnsi="Courier" w:cs="Courier"/>
      <w:b/>
      <w:lang w:val="x-none" w:eastAsia="cs-CZ"/>
    </w:rPr>
  </w:style>
  <w:style w:type="character" w:customStyle="1" w:styleId="PredmetkomentraChar1279">
    <w:name w:val="Predmet komentára Char1279"/>
    <w:aliases w:val="Char6 Char Char1280,Comment Subject Char Char Char1280,Predmet komentára Char Char Char1280"/>
    <w:uiPriority w:val="99"/>
    <w:semiHidden/>
    <w:rPr>
      <w:rFonts w:ascii="Courier" w:hAnsi="Courier" w:cs="Courier"/>
      <w:b/>
      <w:lang w:val="x-none" w:eastAsia="cs-CZ"/>
    </w:rPr>
  </w:style>
  <w:style w:type="character" w:customStyle="1" w:styleId="PredmetkomentraChar1278">
    <w:name w:val="Predmet komentára Char1278"/>
    <w:aliases w:val="Char6 Char Char1279,Comment Subject Char Char Char1279,Predmet komentára Char Char Char1279"/>
    <w:uiPriority w:val="99"/>
    <w:semiHidden/>
    <w:rPr>
      <w:rFonts w:ascii="Courier" w:hAnsi="Courier" w:cs="Courier"/>
      <w:b/>
      <w:lang w:val="x-none" w:eastAsia="cs-CZ"/>
    </w:rPr>
  </w:style>
  <w:style w:type="character" w:customStyle="1" w:styleId="PredmetkomentraChar1277">
    <w:name w:val="Predmet komentára Char1277"/>
    <w:aliases w:val="Char6 Char Char1278,Comment Subject Char Char Char1278,Predmet komentára Char Char Char1278"/>
    <w:uiPriority w:val="99"/>
    <w:semiHidden/>
    <w:rPr>
      <w:rFonts w:ascii="Courier" w:hAnsi="Courier" w:cs="Courier"/>
      <w:b/>
      <w:lang w:val="x-none" w:eastAsia="cs-CZ"/>
    </w:rPr>
  </w:style>
  <w:style w:type="character" w:customStyle="1" w:styleId="PredmetkomentraChar1276">
    <w:name w:val="Predmet komentára Char1276"/>
    <w:aliases w:val="Char6 Char Char1277,Comment Subject Char Char Char1277,Predmet komentára Char Char Char1277"/>
    <w:uiPriority w:val="99"/>
    <w:semiHidden/>
    <w:rPr>
      <w:rFonts w:ascii="Courier" w:hAnsi="Courier" w:cs="Courier"/>
      <w:b/>
      <w:lang w:val="x-none" w:eastAsia="cs-CZ"/>
    </w:rPr>
  </w:style>
  <w:style w:type="character" w:customStyle="1" w:styleId="PredmetkomentraChar1275">
    <w:name w:val="Predmet komentára Char1275"/>
    <w:aliases w:val="Char6 Char Char1276,Comment Subject Char Char Char1276,Predmet komentára Char Char Char1276"/>
    <w:uiPriority w:val="99"/>
    <w:semiHidden/>
    <w:rPr>
      <w:rFonts w:ascii="Courier" w:hAnsi="Courier" w:cs="Courier"/>
      <w:b/>
      <w:lang w:val="x-none" w:eastAsia="cs-CZ"/>
    </w:rPr>
  </w:style>
  <w:style w:type="character" w:customStyle="1" w:styleId="PredmetkomentraChar1274">
    <w:name w:val="Predmet komentára Char1274"/>
    <w:aliases w:val="Char6 Char Char1275,Comment Subject Char Char Char1275,Predmet komentára Char Char Char1275"/>
    <w:uiPriority w:val="99"/>
    <w:semiHidden/>
    <w:rPr>
      <w:rFonts w:ascii="Courier" w:hAnsi="Courier" w:cs="Courier"/>
      <w:b/>
      <w:lang w:val="x-none" w:eastAsia="cs-CZ"/>
    </w:rPr>
  </w:style>
  <w:style w:type="character" w:customStyle="1" w:styleId="PredmetkomentraChar1273">
    <w:name w:val="Predmet komentára Char1273"/>
    <w:aliases w:val="Char6 Char Char1274,Comment Subject Char Char Char1274,Predmet komentára Char Char Char1274"/>
    <w:uiPriority w:val="99"/>
    <w:semiHidden/>
    <w:rPr>
      <w:rFonts w:ascii="Courier" w:hAnsi="Courier" w:cs="Courier"/>
      <w:b/>
      <w:lang w:val="x-none" w:eastAsia="cs-CZ"/>
    </w:rPr>
  </w:style>
  <w:style w:type="character" w:customStyle="1" w:styleId="PredmetkomentraChar1272">
    <w:name w:val="Predmet komentára Char1272"/>
    <w:aliases w:val="Char6 Char Char1273,Comment Subject Char Char Char1273,Predmet komentára Char Char Char1273"/>
    <w:uiPriority w:val="99"/>
    <w:semiHidden/>
    <w:rPr>
      <w:rFonts w:ascii="Courier" w:hAnsi="Courier" w:cs="Courier"/>
      <w:b/>
      <w:lang w:val="x-none" w:eastAsia="cs-CZ"/>
    </w:rPr>
  </w:style>
  <w:style w:type="character" w:customStyle="1" w:styleId="PredmetkomentraChar1271">
    <w:name w:val="Predmet komentára Char1271"/>
    <w:aliases w:val="Char6 Char Char1272,Comment Subject Char Char Char1272,Predmet komentára Char Char Char1272"/>
    <w:uiPriority w:val="99"/>
    <w:semiHidden/>
    <w:rPr>
      <w:rFonts w:ascii="Courier" w:hAnsi="Courier" w:cs="Courier"/>
      <w:b/>
      <w:lang w:val="x-none" w:eastAsia="cs-CZ"/>
    </w:rPr>
  </w:style>
  <w:style w:type="character" w:customStyle="1" w:styleId="PredmetkomentraChar1270">
    <w:name w:val="Predmet komentára Char1270"/>
    <w:aliases w:val="Char6 Char Char1271,Comment Subject Char Char Char1271,Predmet komentára Char Char Char1271"/>
    <w:uiPriority w:val="99"/>
    <w:semiHidden/>
    <w:rPr>
      <w:rFonts w:ascii="Courier" w:hAnsi="Courier" w:cs="Courier"/>
      <w:b/>
      <w:lang w:val="x-none" w:eastAsia="cs-CZ"/>
    </w:rPr>
  </w:style>
  <w:style w:type="character" w:customStyle="1" w:styleId="PredmetkomentraChar1269">
    <w:name w:val="Predmet komentára Char1269"/>
    <w:aliases w:val="Char6 Char Char1270,Comment Subject Char Char Char1270,Predmet komentára Char Char Char1270"/>
    <w:uiPriority w:val="99"/>
    <w:semiHidden/>
    <w:rPr>
      <w:rFonts w:ascii="Courier" w:hAnsi="Courier" w:cs="Courier"/>
      <w:b/>
      <w:lang w:val="x-none" w:eastAsia="cs-CZ"/>
    </w:rPr>
  </w:style>
  <w:style w:type="character" w:customStyle="1" w:styleId="PredmetkomentraChar1268">
    <w:name w:val="Predmet komentára Char1268"/>
    <w:aliases w:val="Char6 Char Char1269,Comment Subject Char Char Char1269,Predmet komentára Char Char Char1269"/>
    <w:uiPriority w:val="99"/>
    <w:semiHidden/>
    <w:rPr>
      <w:rFonts w:ascii="Courier" w:hAnsi="Courier" w:cs="Courier"/>
      <w:b/>
      <w:lang w:val="x-none" w:eastAsia="cs-CZ"/>
    </w:rPr>
  </w:style>
  <w:style w:type="character" w:customStyle="1" w:styleId="PredmetkomentraChar1267">
    <w:name w:val="Predmet komentára Char1267"/>
    <w:aliases w:val="Char6 Char Char1268,Comment Subject Char Char Char1268,Predmet komentára Char Char Char1268"/>
    <w:uiPriority w:val="99"/>
    <w:semiHidden/>
    <w:rPr>
      <w:rFonts w:ascii="Courier" w:hAnsi="Courier" w:cs="Courier"/>
      <w:b/>
      <w:lang w:val="x-none" w:eastAsia="cs-CZ"/>
    </w:rPr>
  </w:style>
  <w:style w:type="character" w:customStyle="1" w:styleId="PredmetkomentraChar1266">
    <w:name w:val="Predmet komentára Char1266"/>
    <w:aliases w:val="Char6 Char Char1267,Comment Subject Char Char Char1267,Predmet komentára Char Char Char1267"/>
    <w:uiPriority w:val="99"/>
    <w:semiHidden/>
    <w:rPr>
      <w:rFonts w:ascii="Courier" w:hAnsi="Courier" w:cs="Courier"/>
      <w:b/>
      <w:lang w:val="x-none" w:eastAsia="cs-CZ"/>
    </w:rPr>
  </w:style>
  <w:style w:type="character" w:customStyle="1" w:styleId="PredmetkomentraChar1265">
    <w:name w:val="Predmet komentára Char1265"/>
    <w:aliases w:val="Char6 Char Char1266,Comment Subject Char Char Char1266,Predmet komentára Char Char Char1266"/>
    <w:uiPriority w:val="99"/>
    <w:semiHidden/>
    <w:rPr>
      <w:rFonts w:ascii="Courier" w:hAnsi="Courier" w:cs="Courier"/>
      <w:b/>
      <w:lang w:val="x-none" w:eastAsia="cs-CZ"/>
    </w:rPr>
  </w:style>
  <w:style w:type="character" w:customStyle="1" w:styleId="PredmetkomentraChar1264">
    <w:name w:val="Predmet komentára Char1264"/>
    <w:aliases w:val="Char6 Char Char1265,Comment Subject Char Char Char1265,Predmet komentára Char Char Char1265"/>
    <w:uiPriority w:val="99"/>
    <w:semiHidden/>
    <w:rPr>
      <w:rFonts w:ascii="Courier" w:hAnsi="Courier" w:cs="Courier"/>
      <w:b/>
      <w:lang w:val="x-none" w:eastAsia="cs-CZ"/>
    </w:rPr>
  </w:style>
  <w:style w:type="character" w:customStyle="1" w:styleId="PredmetkomentraChar1263">
    <w:name w:val="Predmet komentára Char1263"/>
    <w:aliases w:val="Char6 Char Char1264,Comment Subject Char Char Char1264,Predmet komentára Char Char Char1264"/>
    <w:uiPriority w:val="99"/>
    <w:semiHidden/>
    <w:rPr>
      <w:rFonts w:ascii="Courier" w:hAnsi="Courier" w:cs="Courier"/>
      <w:b/>
      <w:lang w:val="x-none" w:eastAsia="cs-CZ"/>
    </w:rPr>
  </w:style>
  <w:style w:type="character" w:customStyle="1" w:styleId="PredmetkomentraChar1262">
    <w:name w:val="Predmet komentára Char1262"/>
    <w:aliases w:val="Char6 Char Char1263,Comment Subject Char Char Char1263,Predmet komentára Char Char Char1263"/>
    <w:uiPriority w:val="99"/>
    <w:semiHidden/>
    <w:rPr>
      <w:rFonts w:ascii="Courier" w:hAnsi="Courier" w:cs="Courier"/>
      <w:b/>
      <w:lang w:val="x-none" w:eastAsia="cs-CZ"/>
    </w:rPr>
  </w:style>
  <w:style w:type="character" w:customStyle="1" w:styleId="PredmetkomentraChar1261">
    <w:name w:val="Predmet komentára Char1261"/>
    <w:aliases w:val="Char6 Char Char1262,Comment Subject Char Char Char1262,Predmet komentára Char Char Char1262"/>
    <w:uiPriority w:val="99"/>
    <w:semiHidden/>
    <w:rPr>
      <w:rFonts w:ascii="Courier" w:hAnsi="Courier" w:cs="Courier"/>
      <w:b/>
      <w:lang w:val="x-none" w:eastAsia="cs-CZ"/>
    </w:rPr>
  </w:style>
  <w:style w:type="character" w:customStyle="1" w:styleId="PredmetkomentraChar1260">
    <w:name w:val="Predmet komentára Char1260"/>
    <w:aliases w:val="Char6 Char Char1261,Comment Subject Char Char Char1261,Predmet komentára Char Char Char1261"/>
    <w:uiPriority w:val="99"/>
    <w:semiHidden/>
    <w:rPr>
      <w:rFonts w:ascii="Courier" w:hAnsi="Courier" w:cs="Courier"/>
      <w:b/>
      <w:lang w:val="x-none" w:eastAsia="cs-CZ"/>
    </w:rPr>
  </w:style>
  <w:style w:type="character" w:customStyle="1" w:styleId="PredmetkomentraChar1259">
    <w:name w:val="Predmet komentára Char1259"/>
    <w:aliases w:val="Char6 Char Char1260,Comment Subject Char Char Char1260,Predmet komentára Char Char Char1260"/>
    <w:uiPriority w:val="99"/>
    <w:semiHidden/>
    <w:rPr>
      <w:rFonts w:ascii="Courier" w:hAnsi="Courier" w:cs="Courier"/>
      <w:b/>
      <w:lang w:val="x-none" w:eastAsia="cs-CZ"/>
    </w:rPr>
  </w:style>
  <w:style w:type="character" w:customStyle="1" w:styleId="PredmetkomentraChar1258">
    <w:name w:val="Predmet komentára Char1258"/>
    <w:aliases w:val="Char6 Char Char1259,Comment Subject Char Char Char1259,Predmet komentára Char Char Char1259"/>
    <w:uiPriority w:val="99"/>
    <w:semiHidden/>
    <w:rPr>
      <w:rFonts w:ascii="Courier" w:hAnsi="Courier" w:cs="Courier"/>
      <w:b/>
      <w:lang w:val="x-none" w:eastAsia="cs-CZ"/>
    </w:rPr>
  </w:style>
  <w:style w:type="character" w:customStyle="1" w:styleId="PredmetkomentraChar1257">
    <w:name w:val="Predmet komentára Char1257"/>
    <w:aliases w:val="Char6 Char Char1258,Comment Subject Char Char Char1258,Predmet komentára Char Char Char1258"/>
    <w:uiPriority w:val="99"/>
    <w:semiHidden/>
    <w:rPr>
      <w:rFonts w:ascii="Courier" w:hAnsi="Courier" w:cs="Courier"/>
      <w:b/>
      <w:lang w:val="x-none" w:eastAsia="cs-CZ"/>
    </w:rPr>
  </w:style>
  <w:style w:type="character" w:customStyle="1" w:styleId="PredmetkomentraChar1256">
    <w:name w:val="Predmet komentára Char1256"/>
    <w:aliases w:val="Char6 Char Char1257,Comment Subject Char Char Char1257,Predmet komentára Char Char Char1257"/>
    <w:uiPriority w:val="99"/>
    <w:semiHidden/>
    <w:rPr>
      <w:rFonts w:ascii="Courier" w:hAnsi="Courier" w:cs="Courier"/>
      <w:b/>
      <w:lang w:val="x-none" w:eastAsia="cs-CZ"/>
    </w:rPr>
  </w:style>
  <w:style w:type="character" w:customStyle="1" w:styleId="PredmetkomentraChar1255">
    <w:name w:val="Predmet komentára Char1255"/>
    <w:aliases w:val="Char6 Char Char1256,Comment Subject Char Char Char1256,Predmet komentára Char Char Char1256"/>
    <w:uiPriority w:val="99"/>
    <w:semiHidden/>
    <w:rPr>
      <w:rFonts w:ascii="Courier" w:hAnsi="Courier" w:cs="Courier"/>
      <w:b/>
      <w:lang w:val="x-none" w:eastAsia="cs-CZ"/>
    </w:rPr>
  </w:style>
  <w:style w:type="character" w:customStyle="1" w:styleId="PredmetkomentraChar1254">
    <w:name w:val="Predmet komentára Char1254"/>
    <w:aliases w:val="Char6 Char Char1255,Comment Subject Char Char Char1255,Predmet komentára Char Char Char1255"/>
    <w:uiPriority w:val="99"/>
    <w:semiHidden/>
    <w:rPr>
      <w:rFonts w:ascii="Courier" w:hAnsi="Courier" w:cs="Courier"/>
      <w:b/>
      <w:lang w:val="x-none" w:eastAsia="cs-CZ"/>
    </w:rPr>
  </w:style>
  <w:style w:type="character" w:customStyle="1" w:styleId="PredmetkomentraChar1253">
    <w:name w:val="Predmet komentára Char1253"/>
    <w:aliases w:val="Char6 Char Char1254,Comment Subject Char Char Char1254,Predmet komentára Char Char Char1254"/>
    <w:uiPriority w:val="99"/>
    <w:semiHidden/>
    <w:rPr>
      <w:rFonts w:ascii="Courier" w:hAnsi="Courier" w:cs="Courier"/>
      <w:b/>
      <w:lang w:val="x-none" w:eastAsia="cs-CZ"/>
    </w:rPr>
  </w:style>
  <w:style w:type="character" w:customStyle="1" w:styleId="PredmetkomentraChar1252">
    <w:name w:val="Predmet komentára Char1252"/>
    <w:aliases w:val="Char6 Char Char1253,Comment Subject Char Char Char1253,Predmet komentára Char Char Char1253"/>
    <w:uiPriority w:val="99"/>
    <w:semiHidden/>
    <w:rPr>
      <w:rFonts w:ascii="Courier" w:hAnsi="Courier" w:cs="Courier"/>
      <w:b/>
      <w:lang w:val="x-none" w:eastAsia="cs-CZ"/>
    </w:rPr>
  </w:style>
  <w:style w:type="character" w:customStyle="1" w:styleId="PredmetkomentraChar1251">
    <w:name w:val="Predmet komentára Char1251"/>
    <w:aliases w:val="Char6 Char Char1252,Comment Subject Char Char Char1252,Predmet komentára Char Char Char1252"/>
    <w:uiPriority w:val="99"/>
    <w:semiHidden/>
    <w:rPr>
      <w:rFonts w:ascii="Courier" w:hAnsi="Courier" w:cs="Courier"/>
      <w:b/>
      <w:lang w:val="x-none" w:eastAsia="cs-CZ"/>
    </w:rPr>
  </w:style>
  <w:style w:type="character" w:customStyle="1" w:styleId="PredmetkomentraChar1250">
    <w:name w:val="Predmet komentára Char1250"/>
    <w:aliases w:val="Char6 Char Char1251,Comment Subject Char Char Char1251,Predmet komentára Char Char Char1251"/>
    <w:uiPriority w:val="99"/>
    <w:semiHidden/>
    <w:rPr>
      <w:rFonts w:ascii="Courier" w:hAnsi="Courier" w:cs="Courier"/>
      <w:b/>
      <w:lang w:val="x-none" w:eastAsia="cs-CZ"/>
    </w:rPr>
  </w:style>
  <w:style w:type="character" w:customStyle="1" w:styleId="PredmetkomentraChar1249">
    <w:name w:val="Predmet komentára Char1249"/>
    <w:aliases w:val="Char6 Char Char1250,Comment Subject Char Char Char1250,Predmet komentára Char Char Char1250"/>
    <w:uiPriority w:val="99"/>
    <w:semiHidden/>
    <w:rPr>
      <w:rFonts w:ascii="Courier" w:hAnsi="Courier" w:cs="Courier"/>
      <w:b/>
      <w:lang w:val="x-none" w:eastAsia="cs-CZ"/>
    </w:rPr>
  </w:style>
  <w:style w:type="character" w:customStyle="1" w:styleId="PredmetkomentraChar1248">
    <w:name w:val="Predmet komentára Char1248"/>
    <w:aliases w:val="Char6 Char Char1249,Comment Subject Char Char Char1249,Predmet komentára Char Char Char1249"/>
    <w:uiPriority w:val="99"/>
    <w:semiHidden/>
    <w:rPr>
      <w:rFonts w:ascii="Courier" w:hAnsi="Courier" w:cs="Courier"/>
      <w:b/>
      <w:lang w:val="x-none" w:eastAsia="cs-CZ"/>
    </w:rPr>
  </w:style>
  <w:style w:type="character" w:customStyle="1" w:styleId="PredmetkomentraChar1247">
    <w:name w:val="Predmet komentára Char1247"/>
    <w:aliases w:val="Char6 Char Char1248,Comment Subject Char Char Char1248,Predmet komentára Char Char Char1248"/>
    <w:uiPriority w:val="99"/>
    <w:semiHidden/>
    <w:rPr>
      <w:rFonts w:ascii="Courier" w:hAnsi="Courier" w:cs="Courier"/>
      <w:b/>
      <w:lang w:val="x-none" w:eastAsia="cs-CZ"/>
    </w:rPr>
  </w:style>
  <w:style w:type="character" w:customStyle="1" w:styleId="PredmetkomentraChar1246">
    <w:name w:val="Predmet komentára Char1246"/>
    <w:aliases w:val="Char6 Char Char1247,Comment Subject Char Char Char1247,Predmet komentára Char Char Char1247"/>
    <w:uiPriority w:val="99"/>
    <w:semiHidden/>
    <w:rPr>
      <w:rFonts w:ascii="Courier" w:hAnsi="Courier" w:cs="Courier"/>
      <w:b/>
      <w:lang w:val="x-none" w:eastAsia="cs-CZ"/>
    </w:rPr>
  </w:style>
  <w:style w:type="character" w:customStyle="1" w:styleId="PredmetkomentraChar1245">
    <w:name w:val="Predmet komentára Char1245"/>
    <w:aliases w:val="Char6 Char Char1246,Comment Subject Char Char Char1246,Predmet komentára Char Char Char1246"/>
    <w:uiPriority w:val="99"/>
    <w:semiHidden/>
    <w:rPr>
      <w:rFonts w:ascii="Courier" w:hAnsi="Courier" w:cs="Courier"/>
      <w:b/>
      <w:lang w:val="x-none" w:eastAsia="cs-CZ"/>
    </w:rPr>
  </w:style>
  <w:style w:type="character" w:customStyle="1" w:styleId="PredmetkomentraChar1244">
    <w:name w:val="Predmet komentára Char1244"/>
    <w:aliases w:val="Char6 Char Char1245,Comment Subject Char Char Char1245,Predmet komentára Char Char Char1245"/>
    <w:uiPriority w:val="99"/>
    <w:semiHidden/>
    <w:rPr>
      <w:rFonts w:ascii="Courier" w:hAnsi="Courier" w:cs="Courier"/>
      <w:b/>
      <w:lang w:val="x-none" w:eastAsia="cs-CZ"/>
    </w:rPr>
  </w:style>
  <w:style w:type="character" w:customStyle="1" w:styleId="PredmetkomentraChar1243">
    <w:name w:val="Predmet komentára Char1243"/>
    <w:aliases w:val="Char6 Char Char1244,Comment Subject Char Char Char1244,Predmet komentára Char Char Char1244"/>
    <w:uiPriority w:val="99"/>
    <w:semiHidden/>
    <w:rPr>
      <w:rFonts w:ascii="Courier" w:hAnsi="Courier" w:cs="Courier"/>
      <w:b/>
      <w:lang w:val="x-none" w:eastAsia="cs-CZ"/>
    </w:rPr>
  </w:style>
  <w:style w:type="character" w:customStyle="1" w:styleId="PredmetkomentraChar1242">
    <w:name w:val="Predmet komentára Char1242"/>
    <w:aliases w:val="Char6 Char Char1243,Comment Subject Char Char Char1243,Predmet komentára Char Char Char1243"/>
    <w:uiPriority w:val="99"/>
    <w:semiHidden/>
    <w:rPr>
      <w:rFonts w:ascii="Courier" w:hAnsi="Courier" w:cs="Courier"/>
      <w:b/>
      <w:lang w:val="x-none" w:eastAsia="cs-CZ"/>
    </w:rPr>
  </w:style>
  <w:style w:type="character" w:customStyle="1" w:styleId="PredmetkomentraChar1241">
    <w:name w:val="Predmet komentára Char1241"/>
    <w:aliases w:val="Char6 Char Char1242,Comment Subject Char Char Char1242,Predmet komentára Char Char Char1242"/>
    <w:uiPriority w:val="99"/>
    <w:semiHidden/>
    <w:rPr>
      <w:rFonts w:ascii="Courier" w:hAnsi="Courier" w:cs="Courier"/>
      <w:b/>
      <w:lang w:val="x-none" w:eastAsia="cs-CZ"/>
    </w:rPr>
  </w:style>
  <w:style w:type="character" w:customStyle="1" w:styleId="PredmetkomentraChar1240">
    <w:name w:val="Predmet komentára Char1240"/>
    <w:aliases w:val="Char6 Char Char1241,Comment Subject Char Char Char1241,Predmet komentára Char Char Char1241"/>
    <w:uiPriority w:val="99"/>
    <w:semiHidden/>
    <w:rPr>
      <w:rFonts w:ascii="Courier" w:hAnsi="Courier" w:cs="Courier"/>
      <w:b/>
      <w:lang w:val="x-none" w:eastAsia="cs-CZ"/>
    </w:rPr>
  </w:style>
  <w:style w:type="character" w:customStyle="1" w:styleId="PredmetkomentraChar1239">
    <w:name w:val="Predmet komentára Char1239"/>
    <w:aliases w:val="Char6 Char Char1240,Comment Subject Char Char Char1240,Predmet komentára Char Char Char1240"/>
    <w:uiPriority w:val="99"/>
    <w:semiHidden/>
    <w:rPr>
      <w:rFonts w:ascii="Courier" w:hAnsi="Courier" w:cs="Courier"/>
      <w:b/>
      <w:lang w:val="x-none" w:eastAsia="cs-CZ"/>
    </w:rPr>
  </w:style>
  <w:style w:type="character" w:customStyle="1" w:styleId="PredmetkomentraChar1238">
    <w:name w:val="Predmet komentára Char1238"/>
    <w:aliases w:val="Char6 Char Char1239,Comment Subject Char Char Char1239,Predmet komentára Char Char Char1239"/>
    <w:uiPriority w:val="99"/>
    <w:semiHidden/>
    <w:rPr>
      <w:rFonts w:ascii="Courier" w:hAnsi="Courier" w:cs="Courier"/>
      <w:b/>
      <w:lang w:val="x-none" w:eastAsia="cs-CZ"/>
    </w:rPr>
  </w:style>
  <w:style w:type="character" w:customStyle="1" w:styleId="PredmetkomentraChar1237">
    <w:name w:val="Predmet komentára Char1237"/>
    <w:aliases w:val="Char6 Char Char1238,Comment Subject Char Char Char1238,Predmet komentára Char Char Char1238"/>
    <w:uiPriority w:val="99"/>
    <w:semiHidden/>
    <w:rPr>
      <w:rFonts w:ascii="Courier" w:hAnsi="Courier" w:cs="Courier"/>
      <w:b/>
      <w:lang w:val="x-none" w:eastAsia="cs-CZ"/>
    </w:rPr>
  </w:style>
  <w:style w:type="character" w:customStyle="1" w:styleId="PredmetkomentraChar1236">
    <w:name w:val="Predmet komentára Char1236"/>
    <w:aliases w:val="Char6 Char Char1237,Comment Subject Char Char Char1237,Predmet komentára Char Char Char1237"/>
    <w:uiPriority w:val="99"/>
    <w:semiHidden/>
    <w:rPr>
      <w:rFonts w:ascii="Courier" w:hAnsi="Courier" w:cs="Courier"/>
      <w:b/>
      <w:lang w:val="x-none" w:eastAsia="cs-CZ"/>
    </w:rPr>
  </w:style>
  <w:style w:type="character" w:customStyle="1" w:styleId="PredmetkomentraChar1235">
    <w:name w:val="Predmet komentára Char1235"/>
    <w:aliases w:val="Char6 Char Char1236,Comment Subject Char Char Char1236,Predmet komentára Char Char Char1236"/>
    <w:uiPriority w:val="99"/>
    <w:semiHidden/>
    <w:rPr>
      <w:rFonts w:ascii="Courier" w:hAnsi="Courier" w:cs="Courier"/>
      <w:b/>
      <w:lang w:val="x-none" w:eastAsia="cs-CZ"/>
    </w:rPr>
  </w:style>
  <w:style w:type="character" w:customStyle="1" w:styleId="PredmetkomentraChar1234">
    <w:name w:val="Predmet komentára Char1234"/>
    <w:aliases w:val="Char6 Char Char1235,Comment Subject Char Char Char1235,Predmet komentára Char Char Char1235"/>
    <w:uiPriority w:val="99"/>
    <w:semiHidden/>
    <w:rPr>
      <w:rFonts w:ascii="Courier" w:hAnsi="Courier" w:cs="Courier"/>
      <w:b/>
      <w:lang w:val="x-none" w:eastAsia="cs-CZ"/>
    </w:rPr>
  </w:style>
  <w:style w:type="character" w:customStyle="1" w:styleId="PredmetkomentraChar1233">
    <w:name w:val="Predmet komentára Char1233"/>
    <w:aliases w:val="Char6 Char Char1234,Comment Subject Char Char Char1234,Predmet komentára Char Char Char1234"/>
    <w:uiPriority w:val="99"/>
    <w:semiHidden/>
    <w:rPr>
      <w:rFonts w:ascii="Courier" w:hAnsi="Courier" w:cs="Courier"/>
      <w:b/>
      <w:lang w:val="x-none" w:eastAsia="cs-CZ"/>
    </w:rPr>
  </w:style>
  <w:style w:type="character" w:customStyle="1" w:styleId="PredmetkomentraChar1232">
    <w:name w:val="Predmet komentára Char1232"/>
    <w:aliases w:val="Char6 Char Char1233,Comment Subject Char Char Char1233,Predmet komentára Char Char Char1233"/>
    <w:uiPriority w:val="99"/>
    <w:semiHidden/>
    <w:rPr>
      <w:rFonts w:ascii="Courier" w:hAnsi="Courier" w:cs="Courier"/>
      <w:b/>
      <w:lang w:val="x-none" w:eastAsia="cs-CZ"/>
    </w:rPr>
  </w:style>
  <w:style w:type="character" w:customStyle="1" w:styleId="PredmetkomentraChar1231">
    <w:name w:val="Predmet komentára Char1231"/>
    <w:aliases w:val="Char6 Char Char1232,Comment Subject Char Char Char1232,Predmet komentára Char Char Char1232"/>
    <w:uiPriority w:val="99"/>
    <w:semiHidden/>
    <w:rPr>
      <w:rFonts w:ascii="Courier" w:hAnsi="Courier" w:cs="Courier"/>
      <w:b/>
      <w:lang w:val="x-none" w:eastAsia="cs-CZ"/>
    </w:rPr>
  </w:style>
  <w:style w:type="character" w:customStyle="1" w:styleId="PredmetkomentraChar1230">
    <w:name w:val="Predmet komentára Char1230"/>
    <w:aliases w:val="Char6 Char Char1231,Comment Subject Char Char Char1231,Predmet komentára Char Char Char1231"/>
    <w:uiPriority w:val="99"/>
    <w:semiHidden/>
    <w:rPr>
      <w:rFonts w:ascii="Courier" w:hAnsi="Courier" w:cs="Courier"/>
      <w:b/>
      <w:lang w:val="x-none" w:eastAsia="cs-CZ"/>
    </w:rPr>
  </w:style>
  <w:style w:type="character" w:customStyle="1" w:styleId="PredmetkomentraChar1229">
    <w:name w:val="Predmet komentára Char1229"/>
    <w:aliases w:val="Char6 Char Char1230,Comment Subject Char Char Char1230,Predmet komentára Char Char Char1230"/>
    <w:uiPriority w:val="99"/>
    <w:semiHidden/>
    <w:rPr>
      <w:rFonts w:ascii="Courier" w:hAnsi="Courier" w:cs="Courier"/>
      <w:b/>
      <w:lang w:val="x-none" w:eastAsia="cs-CZ"/>
    </w:rPr>
  </w:style>
  <w:style w:type="character" w:customStyle="1" w:styleId="PredmetkomentraChar1228">
    <w:name w:val="Predmet komentára Char1228"/>
    <w:aliases w:val="Char6 Char Char1229,Comment Subject Char Char Char1229,Predmet komentára Char Char Char1229"/>
    <w:uiPriority w:val="99"/>
    <w:semiHidden/>
    <w:rPr>
      <w:rFonts w:ascii="Courier" w:hAnsi="Courier" w:cs="Courier"/>
      <w:b/>
      <w:lang w:val="x-none" w:eastAsia="cs-CZ"/>
    </w:rPr>
  </w:style>
  <w:style w:type="character" w:customStyle="1" w:styleId="PredmetkomentraChar1227">
    <w:name w:val="Predmet komentára Char1227"/>
    <w:aliases w:val="Char6 Char Char1228,Comment Subject Char Char Char1228,Predmet komentára Char Char Char1228"/>
    <w:uiPriority w:val="99"/>
    <w:semiHidden/>
    <w:rPr>
      <w:rFonts w:ascii="Courier" w:hAnsi="Courier" w:cs="Courier"/>
      <w:b/>
      <w:lang w:val="x-none" w:eastAsia="cs-CZ"/>
    </w:rPr>
  </w:style>
  <w:style w:type="character" w:customStyle="1" w:styleId="PredmetkomentraChar1226">
    <w:name w:val="Predmet komentára Char1226"/>
    <w:aliases w:val="Char6 Char Char1227,Comment Subject Char Char Char1227,Predmet komentára Char Char Char1227"/>
    <w:uiPriority w:val="99"/>
    <w:semiHidden/>
    <w:rPr>
      <w:rFonts w:ascii="Courier" w:hAnsi="Courier" w:cs="Courier"/>
      <w:b/>
      <w:lang w:val="x-none" w:eastAsia="cs-CZ"/>
    </w:rPr>
  </w:style>
  <w:style w:type="character" w:customStyle="1" w:styleId="PredmetkomentraChar1225">
    <w:name w:val="Predmet komentára Char1225"/>
    <w:aliases w:val="Char6 Char Char1226,Comment Subject Char Char Char1226,Predmet komentára Char Char Char1226"/>
    <w:uiPriority w:val="99"/>
    <w:semiHidden/>
    <w:rPr>
      <w:rFonts w:ascii="Courier" w:hAnsi="Courier" w:cs="Courier"/>
      <w:b/>
      <w:lang w:val="x-none" w:eastAsia="cs-CZ"/>
    </w:rPr>
  </w:style>
  <w:style w:type="character" w:customStyle="1" w:styleId="PredmetkomentraChar1224">
    <w:name w:val="Predmet komentára Char1224"/>
    <w:aliases w:val="Char6 Char Char1225,Comment Subject Char Char Char1225,Predmet komentára Char Char Char1225"/>
    <w:uiPriority w:val="99"/>
    <w:semiHidden/>
    <w:rPr>
      <w:rFonts w:ascii="Courier" w:hAnsi="Courier" w:cs="Courier"/>
      <w:b/>
      <w:lang w:val="x-none" w:eastAsia="cs-CZ"/>
    </w:rPr>
  </w:style>
  <w:style w:type="character" w:customStyle="1" w:styleId="PredmetkomentraChar1223">
    <w:name w:val="Predmet komentára Char1223"/>
    <w:aliases w:val="Char6 Char Char1224,Comment Subject Char Char Char1224,Predmet komentára Char Char Char1224"/>
    <w:uiPriority w:val="99"/>
    <w:semiHidden/>
    <w:rPr>
      <w:rFonts w:ascii="Courier" w:hAnsi="Courier" w:cs="Courier"/>
      <w:b/>
      <w:lang w:val="x-none" w:eastAsia="cs-CZ"/>
    </w:rPr>
  </w:style>
  <w:style w:type="character" w:customStyle="1" w:styleId="PredmetkomentraChar1222">
    <w:name w:val="Predmet komentára Char1222"/>
    <w:aliases w:val="Char6 Char Char1223,Comment Subject Char Char Char1223,Predmet komentára Char Char Char1223"/>
    <w:uiPriority w:val="99"/>
    <w:semiHidden/>
    <w:rPr>
      <w:rFonts w:ascii="Courier" w:hAnsi="Courier" w:cs="Courier"/>
      <w:b/>
      <w:lang w:val="x-none" w:eastAsia="cs-CZ"/>
    </w:rPr>
  </w:style>
  <w:style w:type="character" w:customStyle="1" w:styleId="PredmetkomentraChar1221">
    <w:name w:val="Predmet komentára Char1221"/>
    <w:aliases w:val="Char6 Char Char1222,Comment Subject Char Char Char1222,Predmet komentára Char Char Char1222"/>
    <w:uiPriority w:val="99"/>
    <w:semiHidden/>
    <w:rPr>
      <w:rFonts w:ascii="Courier" w:hAnsi="Courier" w:cs="Courier"/>
      <w:b/>
      <w:lang w:val="x-none" w:eastAsia="cs-CZ"/>
    </w:rPr>
  </w:style>
  <w:style w:type="character" w:customStyle="1" w:styleId="PredmetkomentraChar1220">
    <w:name w:val="Predmet komentára Char1220"/>
    <w:aliases w:val="Char6 Char Char1221,Comment Subject Char Char Char1221,Predmet komentára Char Char Char1221"/>
    <w:uiPriority w:val="99"/>
    <w:semiHidden/>
    <w:rPr>
      <w:rFonts w:ascii="Courier" w:hAnsi="Courier" w:cs="Courier"/>
      <w:b/>
      <w:lang w:val="x-none" w:eastAsia="cs-CZ"/>
    </w:rPr>
  </w:style>
  <w:style w:type="character" w:customStyle="1" w:styleId="PredmetkomentraChar1219">
    <w:name w:val="Predmet komentára Char1219"/>
    <w:aliases w:val="Char6 Char Char1220,Comment Subject Char Char Char1220,Predmet komentára Char Char Char1220"/>
    <w:uiPriority w:val="99"/>
    <w:semiHidden/>
    <w:rPr>
      <w:rFonts w:ascii="Courier" w:hAnsi="Courier" w:cs="Courier"/>
      <w:b/>
      <w:lang w:val="x-none" w:eastAsia="cs-CZ"/>
    </w:rPr>
  </w:style>
  <w:style w:type="character" w:customStyle="1" w:styleId="PredmetkomentraChar1218">
    <w:name w:val="Predmet komentára Char1218"/>
    <w:aliases w:val="Char6 Char Char1219,Comment Subject Char Char Char1219,Predmet komentára Char Char Char1219"/>
    <w:uiPriority w:val="99"/>
    <w:semiHidden/>
    <w:rPr>
      <w:rFonts w:ascii="Courier" w:hAnsi="Courier" w:cs="Courier"/>
      <w:b/>
      <w:lang w:val="x-none" w:eastAsia="cs-CZ"/>
    </w:rPr>
  </w:style>
  <w:style w:type="character" w:customStyle="1" w:styleId="PredmetkomentraChar1217">
    <w:name w:val="Predmet komentára Char1217"/>
    <w:aliases w:val="Char6 Char Char1218,Comment Subject Char Char Char1218,Predmet komentára Char Char Char1218"/>
    <w:uiPriority w:val="99"/>
    <w:semiHidden/>
    <w:rPr>
      <w:rFonts w:ascii="Courier" w:hAnsi="Courier" w:cs="Courier"/>
      <w:b/>
      <w:lang w:val="x-none" w:eastAsia="cs-CZ"/>
    </w:rPr>
  </w:style>
  <w:style w:type="character" w:customStyle="1" w:styleId="PredmetkomentraChar1216">
    <w:name w:val="Predmet komentára Char1216"/>
    <w:aliases w:val="Char6 Char Char1217,Comment Subject Char Char Char1217,Predmet komentára Char Char Char1217"/>
    <w:uiPriority w:val="99"/>
    <w:semiHidden/>
    <w:rPr>
      <w:rFonts w:ascii="Courier" w:hAnsi="Courier" w:cs="Courier"/>
      <w:b/>
      <w:lang w:val="x-none" w:eastAsia="cs-CZ"/>
    </w:rPr>
  </w:style>
  <w:style w:type="character" w:customStyle="1" w:styleId="PredmetkomentraChar1215">
    <w:name w:val="Predmet komentára Char1215"/>
    <w:aliases w:val="Char6 Char Char1216,Comment Subject Char Char Char1216,Predmet komentára Char Char Char1216"/>
    <w:uiPriority w:val="99"/>
    <w:semiHidden/>
    <w:rPr>
      <w:rFonts w:ascii="Courier" w:hAnsi="Courier" w:cs="Courier"/>
      <w:b/>
      <w:lang w:val="x-none" w:eastAsia="cs-CZ"/>
    </w:rPr>
  </w:style>
  <w:style w:type="character" w:customStyle="1" w:styleId="PredmetkomentraChar1214">
    <w:name w:val="Predmet komentára Char1214"/>
    <w:aliases w:val="Char6 Char Char1215,Comment Subject Char Char Char1215,Predmet komentára Char Char Char1215"/>
    <w:uiPriority w:val="99"/>
    <w:semiHidden/>
    <w:rPr>
      <w:rFonts w:ascii="Courier" w:hAnsi="Courier" w:cs="Courier"/>
      <w:b/>
      <w:lang w:val="x-none" w:eastAsia="cs-CZ"/>
    </w:rPr>
  </w:style>
  <w:style w:type="character" w:customStyle="1" w:styleId="PredmetkomentraChar1213">
    <w:name w:val="Predmet komentára Char1213"/>
    <w:aliases w:val="Char6 Char Char1214,Comment Subject Char Char Char1214,Predmet komentára Char Char Char1214"/>
    <w:uiPriority w:val="99"/>
    <w:semiHidden/>
    <w:rPr>
      <w:rFonts w:ascii="Courier" w:hAnsi="Courier" w:cs="Courier"/>
      <w:b/>
      <w:lang w:val="x-none" w:eastAsia="cs-CZ"/>
    </w:rPr>
  </w:style>
  <w:style w:type="character" w:customStyle="1" w:styleId="PredmetkomentraChar1212">
    <w:name w:val="Predmet komentára Char1212"/>
    <w:aliases w:val="Char6 Char Char1213,Comment Subject Char Char Char1213,Predmet komentára Char Char Char1213"/>
    <w:uiPriority w:val="99"/>
    <w:semiHidden/>
    <w:rPr>
      <w:rFonts w:ascii="Courier" w:hAnsi="Courier" w:cs="Courier"/>
      <w:b/>
      <w:lang w:val="x-none" w:eastAsia="cs-CZ"/>
    </w:rPr>
  </w:style>
  <w:style w:type="character" w:customStyle="1" w:styleId="PredmetkomentraChar1211">
    <w:name w:val="Predmet komentára Char1211"/>
    <w:aliases w:val="Char6 Char Char1212,Comment Subject Char Char Char1212,Predmet komentára Char Char Char1212"/>
    <w:uiPriority w:val="99"/>
    <w:semiHidden/>
    <w:rPr>
      <w:rFonts w:ascii="Courier" w:hAnsi="Courier" w:cs="Courier"/>
      <w:b/>
      <w:lang w:val="x-none" w:eastAsia="cs-CZ"/>
    </w:rPr>
  </w:style>
  <w:style w:type="character" w:customStyle="1" w:styleId="PredmetkomentraChar1210">
    <w:name w:val="Predmet komentára Char1210"/>
    <w:aliases w:val="Char6 Char Char1211,Comment Subject Char Char Char1211,Predmet komentára Char Char Char1211"/>
    <w:uiPriority w:val="99"/>
    <w:semiHidden/>
    <w:rPr>
      <w:rFonts w:ascii="Courier" w:hAnsi="Courier" w:cs="Courier"/>
      <w:b/>
      <w:lang w:val="x-none" w:eastAsia="cs-CZ"/>
    </w:rPr>
  </w:style>
  <w:style w:type="character" w:customStyle="1" w:styleId="PredmetkomentraChar1209">
    <w:name w:val="Predmet komentára Char1209"/>
    <w:aliases w:val="Char6 Char Char1210,Comment Subject Char Char Char1210,Predmet komentára Char Char Char1210"/>
    <w:uiPriority w:val="99"/>
    <w:semiHidden/>
    <w:rPr>
      <w:rFonts w:ascii="Courier" w:hAnsi="Courier" w:cs="Courier"/>
      <w:b/>
      <w:lang w:val="x-none" w:eastAsia="cs-CZ"/>
    </w:rPr>
  </w:style>
  <w:style w:type="character" w:customStyle="1" w:styleId="PredmetkomentraChar1208">
    <w:name w:val="Predmet komentára Char1208"/>
    <w:aliases w:val="Char6 Char Char1209,Comment Subject Char Char Char1209,Predmet komentára Char Char Char1209"/>
    <w:uiPriority w:val="99"/>
    <w:semiHidden/>
    <w:rPr>
      <w:rFonts w:ascii="Courier" w:hAnsi="Courier" w:cs="Courier"/>
      <w:b/>
      <w:lang w:val="x-none" w:eastAsia="cs-CZ"/>
    </w:rPr>
  </w:style>
  <w:style w:type="character" w:customStyle="1" w:styleId="PredmetkomentraChar1207">
    <w:name w:val="Predmet komentára Char1207"/>
    <w:aliases w:val="Char6 Char Char1208,Comment Subject Char Char Char1208,Predmet komentára Char Char Char1208"/>
    <w:uiPriority w:val="99"/>
    <w:semiHidden/>
    <w:rPr>
      <w:rFonts w:ascii="Courier" w:hAnsi="Courier" w:cs="Courier"/>
      <w:b/>
      <w:lang w:val="x-none" w:eastAsia="cs-CZ"/>
    </w:rPr>
  </w:style>
  <w:style w:type="character" w:customStyle="1" w:styleId="PredmetkomentraChar1206">
    <w:name w:val="Predmet komentára Char1206"/>
    <w:aliases w:val="Char6 Char Char1207,Comment Subject Char Char Char1207,Predmet komentára Char Char Char1207"/>
    <w:uiPriority w:val="99"/>
    <w:semiHidden/>
    <w:rPr>
      <w:rFonts w:ascii="Courier" w:hAnsi="Courier" w:cs="Courier"/>
      <w:b/>
      <w:lang w:val="x-none" w:eastAsia="cs-CZ"/>
    </w:rPr>
  </w:style>
  <w:style w:type="character" w:customStyle="1" w:styleId="PredmetkomentraChar1205">
    <w:name w:val="Predmet komentára Char1205"/>
    <w:aliases w:val="Char6 Char Char1206,Comment Subject Char Char Char1206,Predmet komentára Char Char Char1206"/>
    <w:uiPriority w:val="99"/>
    <w:semiHidden/>
    <w:rPr>
      <w:rFonts w:ascii="Courier" w:hAnsi="Courier" w:cs="Courier"/>
      <w:b/>
      <w:lang w:val="x-none" w:eastAsia="cs-CZ"/>
    </w:rPr>
  </w:style>
  <w:style w:type="character" w:customStyle="1" w:styleId="PredmetkomentraChar1204">
    <w:name w:val="Predmet komentára Char1204"/>
    <w:aliases w:val="Char6 Char Char1205,Comment Subject Char Char Char1205,Predmet komentára Char Char Char1205"/>
    <w:uiPriority w:val="99"/>
    <w:semiHidden/>
    <w:rPr>
      <w:rFonts w:ascii="Courier" w:hAnsi="Courier" w:cs="Courier"/>
      <w:b/>
      <w:lang w:val="x-none" w:eastAsia="cs-CZ"/>
    </w:rPr>
  </w:style>
  <w:style w:type="character" w:customStyle="1" w:styleId="PredmetkomentraChar1203">
    <w:name w:val="Predmet komentára Char1203"/>
    <w:aliases w:val="Char6 Char Char1204,Comment Subject Char Char Char1204,Predmet komentára Char Char Char1204"/>
    <w:uiPriority w:val="99"/>
    <w:semiHidden/>
    <w:rPr>
      <w:rFonts w:ascii="Courier" w:hAnsi="Courier" w:cs="Courier"/>
      <w:b/>
      <w:lang w:val="x-none" w:eastAsia="cs-CZ"/>
    </w:rPr>
  </w:style>
  <w:style w:type="character" w:customStyle="1" w:styleId="PredmetkomentraChar1202">
    <w:name w:val="Predmet komentára Char1202"/>
    <w:aliases w:val="Char6 Char Char1203,Comment Subject Char Char Char1203,Predmet komentára Char Char Char1203"/>
    <w:uiPriority w:val="99"/>
    <w:semiHidden/>
    <w:rPr>
      <w:rFonts w:ascii="Courier" w:hAnsi="Courier" w:cs="Courier"/>
      <w:b/>
      <w:lang w:val="x-none" w:eastAsia="cs-CZ"/>
    </w:rPr>
  </w:style>
  <w:style w:type="character" w:customStyle="1" w:styleId="PredmetkomentraChar1201">
    <w:name w:val="Predmet komentára Char1201"/>
    <w:aliases w:val="Char6 Char Char1202,Comment Subject Char Char Char1202,Predmet komentára Char Char Char1202"/>
    <w:uiPriority w:val="99"/>
    <w:semiHidden/>
    <w:rPr>
      <w:rFonts w:ascii="Courier" w:hAnsi="Courier" w:cs="Courier"/>
      <w:b/>
      <w:lang w:val="x-none" w:eastAsia="cs-CZ"/>
    </w:rPr>
  </w:style>
  <w:style w:type="character" w:customStyle="1" w:styleId="PredmetkomentraChar1200">
    <w:name w:val="Predmet komentára Char1200"/>
    <w:aliases w:val="Char6 Char Char1201,Comment Subject Char Char Char1201,Predmet komentára Char Char Char1201"/>
    <w:uiPriority w:val="99"/>
    <w:semiHidden/>
    <w:rPr>
      <w:rFonts w:ascii="Courier" w:hAnsi="Courier" w:cs="Courier"/>
      <w:b/>
      <w:lang w:val="x-none" w:eastAsia="cs-CZ"/>
    </w:rPr>
  </w:style>
  <w:style w:type="character" w:customStyle="1" w:styleId="PredmetkomentraChar1199">
    <w:name w:val="Predmet komentára Char1199"/>
    <w:aliases w:val="Char6 Char Char1200,Comment Subject Char Char Char1200,Predmet komentára Char Char Char1200"/>
    <w:uiPriority w:val="99"/>
    <w:semiHidden/>
    <w:rPr>
      <w:rFonts w:ascii="Courier" w:hAnsi="Courier" w:cs="Courier"/>
      <w:b/>
      <w:lang w:val="x-none" w:eastAsia="cs-CZ"/>
    </w:rPr>
  </w:style>
  <w:style w:type="character" w:customStyle="1" w:styleId="PredmetkomentraChar1198">
    <w:name w:val="Predmet komentára Char1198"/>
    <w:aliases w:val="Char6 Char Char1199,Comment Subject Char Char Char1199,Predmet komentára Char Char Char1199"/>
    <w:uiPriority w:val="99"/>
    <w:semiHidden/>
    <w:rPr>
      <w:rFonts w:ascii="Courier" w:hAnsi="Courier" w:cs="Courier"/>
      <w:b/>
      <w:lang w:val="x-none" w:eastAsia="cs-CZ"/>
    </w:rPr>
  </w:style>
  <w:style w:type="character" w:customStyle="1" w:styleId="PredmetkomentraChar1197">
    <w:name w:val="Predmet komentára Char1197"/>
    <w:aliases w:val="Char6 Char Char1198,Comment Subject Char Char Char1198,Predmet komentára Char Char Char1198"/>
    <w:uiPriority w:val="99"/>
    <w:semiHidden/>
    <w:rPr>
      <w:rFonts w:ascii="Courier" w:hAnsi="Courier" w:cs="Courier"/>
      <w:b/>
      <w:lang w:val="x-none" w:eastAsia="cs-CZ"/>
    </w:rPr>
  </w:style>
  <w:style w:type="character" w:customStyle="1" w:styleId="PredmetkomentraChar1196">
    <w:name w:val="Predmet komentára Char1196"/>
    <w:aliases w:val="Char6 Char Char1197,Comment Subject Char Char Char1197,Predmet komentára Char Char Char1197"/>
    <w:uiPriority w:val="99"/>
    <w:semiHidden/>
    <w:rPr>
      <w:rFonts w:ascii="Courier" w:hAnsi="Courier" w:cs="Courier"/>
      <w:b/>
      <w:lang w:val="x-none" w:eastAsia="cs-CZ"/>
    </w:rPr>
  </w:style>
  <w:style w:type="character" w:customStyle="1" w:styleId="PredmetkomentraChar1195">
    <w:name w:val="Predmet komentára Char1195"/>
    <w:aliases w:val="Char6 Char Char1196,Comment Subject Char Char Char1196,Predmet komentára Char Char Char1196"/>
    <w:uiPriority w:val="99"/>
    <w:semiHidden/>
    <w:rPr>
      <w:rFonts w:ascii="Courier" w:hAnsi="Courier" w:cs="Courier"/>
      <w:b/>
      <w:lang w:val="x-none" w:eastAsia="cs-CZ"/>
    </w:rPr>
  </w:style>
  <w:style w:type="character" w:customStyle="1" w:styleId="PredmetkomentraChar1194">
    <w:name w:val="Predmet komentára Char1194"/>
    <w:aliases w:val="Char6 Char Char1195,Comment Subject Char Char Char1195,Predmet komentára Char Char Char1195"/>
    <w:uiPriority w:val="99"/>
    <w:semiHidden/>
    <w:rPr>
      <w:rFonts w:ascii="Courier" w:hAnsi="Courier" w:cs="Courier"/>
      <w:b/>
      <w:lang w:val="x-none" w:eastAsia="cs-CZ"/>
    </w:rPr>
  </w:style>
  <w:style w:type="character" w:customStyle="1" w:styleId="PredmetkomentraChar1193">
    <w:name w:val="Predmet komentára Char1193"/>
    <w:aliases w:val="Char6 Char Char1194,Comment Subject Char Char Char1194,Predmet komentára Char Char Char1194"/>
    <w:uiPriority w:val="99"/>
    <w:semiHidden/>
    <w:rPr>
      <w:rFonts w:ascii="Courier" w:hAnsi="Courier" w:cs="Courier"/>
      <w:b/>
      <w:lang w:val="x-none" w:eastAsia="cs-CZ"/>
    </w:rPr>
  </w:style>
  <w:style w:type="character" w:customStyle="1" w:styleId="PredmetkomentraChar1192">
    <w:name w:val="Predmet komentára Char1192"/>
    <w:aliases w:val="Char6 Char Char1193,Comment Subject Char Char Char1193,Predmet komentára Char Char Char1193"/>
    <w:uiPriority w:val="99"/>
    <w:semiHidden/>
    <w:rPr>
      <w:rFonts w:ascii="Courier" w:hAnsi="Courier" w:cs="Courier"/>
      <w:b/>
      <w:lang w:val="x-none" w:eastAsia="cs-CZ"/>
    </w:rPr>
  </w:style>
  <w:style w:type="character" w:customStyle="1" w:styleId="PredmetkomentraChar1191">
    <w:name w:val="Predmet komentára Char1191"/>
    <w:aliases w:val="Char6 Char Char1192,Comment Subject Char Char Char1192,Predmet komentára Char Char Char1192"/>
    <w:uiPriority w:val="99"/>
    <w:semiHidden/>
    <w:rPr>
      <w:rFonts w:ascii="Courier" w:hAnsi="Courier" w:cs="Courier"/>
      <w:b/>
      <w:lang w:val="x-none" w:eastAsia="cs-CZ"/>
    </w:rPr>
  </w:style>
  <w:style w:type="character" w:customStyle="1" w:styleId="PredmetkomentraChar1190">
    <w:name w:val="Predmet komentára Char1190"/>
    <w:aliases w:val="Char6 Char Char1191,Comment Subject Char Char Char1191,Predmet komentára Char Char Char1191"/>
    <w:uiPriority w:val="99"/>
    <w:semiHidden/>
    <w:rPr>
      <w:rFonts w:ascii="Courier" w:hAnsi="Courier" w:cs="Courier"/>
      <w:b/>
      <w:lang w:val="x-none" w:eastAsia="cs-CZ"/>
    </w:rPr>
  </w:style>
  <w:style w:type="character" w:customStyle="1" w:styleId="PredmetkomentraChar1189">
    <w:name w:val="Predmet komentára Char1189"/>
    <w:aliases w:val="Char6 Char Char1190,Comment Subject Char Char Char1190,Predmet komentára Char Char Char1190"/>
    <w:uiPriority w:val="99"/>
    <w:semiHidden/>
    <w:rPr>
      <w:rFonts w:ascii="Courier" w:hAnsi="Courier" w:cs="Courier"/>
      <w:b/>
      <w:lang w:val="x-none" w:eastAsia="cs-CZ"/>
    </w:rPr>
  </w:style>
  <w:style w:type="character" w:customStyle="1" w:styleId="PredmetkomentraChar1188">
    <w:name w:val="Predmet komentára Char1188"/>
    <w:aliases w:val="Char6 Char Char1189,Comment Subject Char Char Char1189,Predmet komentára Char Char Char1189"/>
    <w:uiPriority w:val="99"/>
    <w:semiHidden/>
    <w:rPr>
      <w:rFonts w:ascii="Courier" w:hAnsi="Courier" w:cs="Courier"/>
      <w:b/>
      <w:lang w:val="x-none" w:eastAsia="cs-CZ"/>
    </w:rPr>
  </w:style>
  <w:style w:type="character" w:customStyle="1" w:styleId="PredmetkomentraChar1187">
    <w:name w:val="Predmet komentára Char1187"/>
    <w:aliases w:val="Char6 Char Char1188,Comment Subject Char Char Char1188,Predmet komentára Char Char Char1188"/>
    <w:uiPriority w:val="99"/>
    <w:semiHidden/>
    <w:rPr>
      <w:rFonts w:ascii="Courier" w:hAnsi="Courier" w:cs="Courier"/>
      <w:b/>
      <w:lang w:val="x-none" w:eastAsia="cs-CZ"/>
    </w:rPr>
  </w:style>
  <w:style w:type="character" w:customStyle="1" w:styleId="PredmetkomentraChar1186">
    <w:name w:val="Predmet komentára Char1186"/>
    <w:aliases w:val="Char6 Char Char1187,Comment Subject Char Char Char1187,Predmet komentára Char Char Char1187"/>
    <w:uiPriority w:val="99"/>
    <w:semiHidden/>
    <w:rPr>
      <w:rFonts w:ascii="Courier" w:hAnsi="Courier" w:cs="Courier"/>
      <w:b/>
      <w:lang w:val="x-none" w:eastAsia="cs-CZ"/>
    </w:rPr>
  </w:style>
  <w:style w:type="character" w:customStyle="1" w:styleId="PredmetkomentraChar1185">
    <w:name w:val="Predmet komentára Char1185"/>
    <w:aliases w:val="Char6 Char Char1186,Comment Subject Char Char Char1186,Predmet komentára Char Char Char1186"/>
    <w:uiPriority w:val="99"/>
    <w:semiHidden/>
    <w:rPr>
      <w:rFonts w:ascii="Courier" w:hAnsi="Courier" w:cs="Courier"/>
      <w:b/>
      <w:lang w:val="x-none" w:eastAsia="cs-CZ"/>
    </w:rPr>
  </w:style>
  <w:style w:type="character" w:customStyle="1" w:styleId="PredmetkomentraChar1184">
    <w:name w:val="Predmet komentára Char1184"/>
    <w:aliases w:val="Char6 Char Char1185,Comment Subject Char Char Char1185,Predmet komentára Char Char Char1185"/>
    <w:uiPriority w:val="99"/>
    <w:semiHidden/>
    <w:rPr>
      <w:rFonts w:ascii="Courier" w:hAnsi="Courier" w:cs="Courier"/>
      <w:b/>
      <w:lang w:val="x-none" w:eastAsia="cs-CZ"/>
    </w:rPr>
  </w:style>
  <w:style w:type="character" w:customStyle="1" w:styleId="PredmetkomentraChar1183">
    <w:name w:val="Predmet komentára Char1183"/>
    <w:aliases w:val="Char6 Char Char1184,Comment Subject Char Char Char1184,Predmet komentára Char Char Char1184"/>
    <w:uiPriority w:val="99"/>
    <w:semiHidden/>
    <w:rPr>
      <w:rFonts w:ascii="Courier" w:hAnsi="Courier" w:cs="Courier"/>
      <w:b/>
      <w:lang w:val="x-none" w:eastAsia="cs-CZ"/>
    </w:rPr>
  </w:style>
  <w:style w:type="character" w:customStyle="1" w:styleId="PredmetkomentraChar1182">
    <w:name w:val="Predmet komentára Char1182"/>
    <w:aliases w:val="Char6 Char Char1183,Comment Subject Char Char Char1183,Predmet komentára Char Char Char1183"/>
    <w:uiPriority w:val="99"/>
    <w:semiHidden/>
    <w:rPr>
      <w:rFonts w:ascii="Courier" w:hAnsi="Courier" w:cs="Courier"/>
      <w:b/>
      <w:lang w:val="x-none" w:eastAsia="cs-CZ"/>
    </w:rPr>
  </w:style>
  <w:style w:type="character" w:customStyle="1" w:styleId="PredmetkomentraChar1181">
    <w:name w:val="Predmet komentára Char1181"/>
    <w:aliases w:val="Char6 Char Char1182,Comment Subject Char Char Char1182,Predmet komentára Char Char Char1182"/>
    <w:uiPriority w:val="99"/>
    <w:semiHidden/>
    <w:rPr>
      <w:rFonts w:ascii="Courier" w:hAnsi="Courier" w:cs="Courier"/>
      <w:b/>
      <w:lang w:val="x-none" w:eastAsia="cs-CZ"/>
    </w:rPr>
  </w:style>
  <w:style w:type="character" w:customStyle="1" w:styleId="PredmetkomentraChar1180">
    <w:name w:val="Predmet komentára Char1180"/>
    <w:aliases w:val="Char6 Char Char1181,Comment Subject Char Char Char1181,Predmet komentára Char Char Char1181"/>
    <w:uiPriority w:val="99"/>
    <w:semiHidden/>
    <w:rPr>
      <w:rFonts w:ascii="Courier" w:hAnsi="Courier" w:cs="Courier"/>
      <w:b/>
      <w:lang w:val="x-none" w:eastAsia="cs-CZ"/>
    </w:rPr>
  </w:style>
  <w:style w:type="character" w:customStyle="1" w:styleId="PredmetkomentraChar1179">
    <w:name w:val="Predmet komentára Char1179"/>
    <w:aliases w:val="Char6 Char Char1180,Comment Subject Char Char Char1180,Predmet komentára Char Char Char1180"/>
    <w:uiPriority w:val="99"/>
    <w:semiHidden/>
    <w:rPr>
      <w:rFonts w:ascii="Courier" w:hAnsi="Courier" w:cs="Courier"/>
      <w:b/>
      <w:lang w:val="x-none" w:eastAsia="cs-CZ"/>
    </w:rPr>
  </w:style>
  <w:style w:type="character" w:customStyle="1" w:styleId="PredmetkomentraChar1178">
    <w:name w:val="Predmet komentára Char1178"/>
    <w:aliases w:val="Char6 Char Char1179,Comment Subject Char Char Char1179,Predmet komentára Char Char Char1179"/>
    <w:uiPriority w:val="99"/>
    <w:semiHidden/>
    <w:rPr>
      <w:rFonts w:ascii="Courier" w:hAnsi="Courier" w:cs="Courier"/>
      <w:b/>
      <w:lang w:val="x-none" w:eastAsia="cs-CZ"/>
    </w:rPr>
  </w:style>
  <w:style w:type="character" w:customStyle="1" w:styleId="PredmetkomentraChar1177">
    <w:name w:val="Predmet komentára Char1177"/>
    <w:aliases w:val="Char6 Char Char1178,Comment Subject Char Char Char1178,Predmet komentára Char Char Char1178"/>
    <w:uiPriority w:val="99"/>
    <w:semiHidden/>
    <w:rPr>
      <w:rFonts w:ascii="Courier" w:hAnsi="Courier" w:cs="Courier"/>
      <w:b/>
      <w:lang w:val="x-none" w:eastAsia="cs-CZ"/>
    </w:rPr>
  </w:style>
  <w:style w:type="character" w:customStyle="1" w:styleId="PredmetkomentraChar1176">
    <w:name w:val="Predmet komentára Char1176"/>
    <w:aliases w:val="Char6 Char Char1177,Comment Subject Char Char Char1177,Predmet komentára Char Char Char1177"/>
    <w:uiPriority w:val="99"/>
    <w:semiHidden/>
    <w:rPr>
      <w:rFonts w:ascii="Courier" w:hAnsi="Courier" w:cs="Courier"/>
      <w:b/>
      <w:lang w:val="x-none" w:eastAsia="cs-CZ"/>
    </w:rPr>
  </w:style>
  <w:style w:type="character" w:customStyle="1" w:styleId="PredmetkomentraChar1175">
    <w:name w:val="Predmet komentára Char1175"/>
    <w:aliases w:val="Char6 Char Char1176,Comment Subject Char Char Char1176,Predmet komentára Char Char Char1176"/>
    <w:uiPriority w:val="99"/>
    <w:semiHidden/>
    <w:rPr>
      <w:rFonts w:ascii="Courier" w:hAnsi="Courier" w:cs="Courier"/>
      <w:b/>
      <w:lang w:val="x-none" w:eastAsia="cs-CZ"/>
    </w:rPr>
  </w:style>
  <w:style w:type="character" w:customStyle="1" w:styleId="PredmetkomentraChar1174">
    <w:name w:val="Predmet komentára Char1174"/>
    <w:aliases w:val="Char6 Char Char1175,Comment Subject Char Char Char1175,Predmet komentára Char Char Char1175"/>
    <w:uiPriority w:val="99"/>
    <w:semiHidden/>
    <w:rPr>
      <w:rFonts w:ascii="Courier" w:hAnsi="Courier" w:cs="Courier"/>
      <w:b/>
      <w:lang w:val="x-none" w:eastAsia="cs-CZ"/>
    </w:rPr>
  </w:style>
  <w:style w:type="character" w:customStyle="1" w:styleId="PredmetkomentraChar1173">
    <w:name w:val="Predmet komentára Char1173"/>
    <w:aliases w:val="Char6 Char Char1174,Comment Subject Char Char Char1174,Predmet komentára Char Char Char1174"/>
    <w:uiPriority w:val="99"/>
    <w:semiHidden/>
    <w:rPr>
      <w:rFonts w:ascii="Courier" w:hAnsi="Courier" w:cs="Courier"/>
      <w:b/>
      <w:lang w:val="x-none" w:eastAsia="cs-CZ"/>
    </w:rPr>
  </w:style>
  <w:style w:type="character" w:customStyle="1" w:styleId="PredmetkomentraChar1172">
    <w:name w:val="Predmet komentára Char1172"/>
    <w:aliases w:val="Char6 Char Char1173,Comment Subject Char Char Char1173,Predmet komentára Char Char Char1173"/>
    <w:uiPriority w:val="99"/>
    <w:semiHidden/>
    <w:rPr>
      <w:rFonts w:ascii="Courier" w:hAnsi="Courier" w:cs="Courier"/>
      <w:b/>
      <w:lang w:val="x-none" w:eastAsia="cs-CZ"/>
    </w:rPr>
  </w:style>
  <w:style w:type="character" w:customStyle="1" w:styleId="PredmetkomentraChar1171">
    <w:name w:val="Predmet komentára Char1171"/>
    <w:aliases w:val="Char6 Char Char1172,Comment Subject Char Char Char1172,Predmet komentára Char Char Char1172"/>
    <w:uiPriority w:val="99"/>
    <w:semiHidden/>
    <w:rPr>
      <w:rFonts w:ascii="Courier" w:hAnsi="Courier" w:cs="Courier"/>
      <w:b/>
      <w:lang w:val="x-none" w:eastAsia="cs-CZ"/>
    </w:rPr>
  </w:style>
  <w:style w:type="character" w:customStyle="1" w:styleId="PredmetkomentraChar1165">
    <w:name w:val="Predmet komentára Char1165"/>
    <w:aliases w:val="Char6 Char Char1166,Comment Subject Char Char Char1166,Predmet komentára Char Char Char1166"/>
    <w:uiPriority w:val="99"/>
    <w:semiHidden/>
    <w:rPr>
      <w:rFonts w:ascii="Courier" w:hAnsi="Courier" w:cs="Courier"/>
      <w:b/>
      <w:lang w:val="x-none" w:eastAsia="cs-CZ"/>
    </w:rPr>
  </w:style>
  <w:style w:type="character" w:customStyle="1" w:styleId="PredmetkomentraChar1164">
    <w:name w:val="Predmet komentára Char1164"/>
    <w:aliases w:val="Char6 Char Char1165,Comment Subject Char Char Char1165,Predmet komentára Char Char Char1165"/>
    <w:uiPriority w:val="99"/>
    <w:semiHidden/>
    <w:rPr>
      <w:rFonts w:ascii="Courier" w:hAnsi="Courier" w:cs="Courier"/>
      <w:b/>
      <w:lang w:val="x-none" w:eastAsia="cs-CZ"/>
    </w:rPr>
  </w:style>
  <w:style w:type="character" w:customStyle="1" w:styleId="PredmetkomentraChar1163">
    <w:name w:val="Predmet komentára Char1163"/>
    <w:aliases w:val="Char6 Char Char1164,Comment Subject Char Char Char1164,Predmet komentára Char Char Char1164"/>
    <w:uiPriority w:val="99"/>
    <w:semiHidden/>
    <w:rPr>
      <w:rFonts w:ascii="Courier" w:hAnsi="Courier" w:cs="Courier"/>
      <w:b/>
      <w:lang w:val="x-none" w:eastAsia="cs-CZ"/>
    </w:rPr>
  </w:style>
  <w:style w:type="character" w:customStyle="1" w:styleId="PredmetkomentraChar1162">
    <w:name w:val="Predmet komentára Char1162"/>
    <w:aliases w:val="Char6 Char Char1163,Comment Subject Char Char Char1163,Predmet komentára Char Char Char1163"/>
    <w:uiPriority w:val="99"/>
    <w:semiHidden/>
    <w:rPr>
      <w:rFonts w:ascii="Courier" w:hAnsi="Courier" w:cs="Courier"/>
      <w:b/>
      <w:lang w:val="x-none" w:eastAsia="cs-CZ"/>
    </w:rPr>
  </w:style>
  <w:style w:type="character" w:customStyle="1" w:styleId="PredmetkomentraChar1161">
    <w:name w:val="Predmet komentára Char1161"/>
    <w:aliases w:val="Char6 Char Char1162,Comment Subject Char Char Char1162,Predmet komentára Char Char Char1162"/>
    <w:uiPriority w:val="99"/>
    <w:semiHidden/>
    <w:rPr>
      <w:rFonts w:ascii="Courier" w:hAnsi="Courier" w:cs="Courier"/>
      <w:b/>
      <w:lang w:val="x-none" w:eastAsia="cs-CZ"/>
    </w:rPr>
  </w:style>
  <w:style w:type="character" w:customStyle="1" w:styleId="PredmetkomentraChar1160">
    <w:name w:val="Predmet komentára Char1160"/>
    <w:aliases w:val="Char6 Char Char1161,Comment Subject Char Char Char1161,Predmet komentára Char Char Char1161"/>
    <w:uiPriority w:val="99"/>
    <w:semiHidden/>
    <w:rPr>
      <w:rFonts w:ascii="Courier" w:hAnsi="Courier" w:cs="Courier"/>
      <w:b/>
      <w:lang w:val="x-none" w:eastAsia="cs-CZ"/>
    </w:rPr>
  </w:style>
  <w:style w:type="character" w:customStyle="1" w:styleId="PredmetkomentraChar1159">
    <w:name w:val="Predmet komentára Char1159"/>
    <w:aliases w:val="Char6 Char Char1160,Comment Subject Char Char Char1160,Predmet komentára Char Char Char1160"/>
    <w:uiPriority w:val="99"/>
    <w:semiHidden/>
    <w:rPr>
      <w:rFonts w:ascii="Courier" w:hAnsi="Courier" w:cs="Courier"/>
      <w:b/>
      <w:lang w:val="x-none" w:eastAsia="cs-CZ"/>
    </w:rPr>
  </w:style>
  <w:style w:type="character" w:customStyle="1" w:styleId="PredmetkomentraChar1158">
    <w:name w:val="Predmet komentára Char1158"/>
    <w:aliases w:val="Char6 Char Char1159,Comment Subject Char Char Char1159,Predmet komentára Char Char Char1159"/>
    <w:uiPriority w:val="99"/>
    <w:semiHidden/>
    <w:rPr>
      <w:rFonts w:ascii="Courier" w:hAnsi="Courier" w:cs="Courier"/>
      <w:b/>
      <w:lang w:val="x-none" w:eastAsia="cs-CZ"/>
    </w:rPr>
  </w:style>
  <w:style w:type="character" w:customStyle="1" w:styleId="PredmetkomentraChar1157">
    <w:name w:val="Predmet komentára Char1157"/>
    <w:aliases w:val="Char6 Char Char1158,Comment Subject Char Char Char1158,Predmet komentára Char Char Char1158"/>
    <w:uiPriority w:val="99"/>
    <w:semiHidden/>
    <w:rPr>
      <w:rFonts w:ascii="Courier" w:hAnsi="Courier" w:cs="Courier"/>
      <w:b/>
      <w:lang w:val="x-none" w:eastAsia="cs-CZ"/>
    </w:rPr>
  </w:style>
  <w:style w:type="character" w:customStyle="1" w:styleId="PredmetkomentraChar1156">
    <w:name w:val="Predmet komentára Char1156"/>
    <w:aliases w:val="Char6 Char Char1157,Comment Subject Char Char Char1157,Predmet komentára Char Char Char1157"/>
    <w:uiPriority w:val="99"/>
    <w:semiHidden/>
    <w:rPr>
      <w:rFonts w:ascii="Courier" w:hAnsi="Courier" w:cs="Courier"/>
      <w:b/>
      <w:lang w:val="x-none" w:eastAsia="cs-CZ"/>
    </w:rPr>
  </w:style>
  <w:style w:type="character" w:customStyle="1" w:styleId="PredmetkomentraChar1155">
    <w:name w:val="Predmet komentára Char1155"/>
    <w:aliases w:val="Char6 Char Char1156,Comment Subject Char Char Char1156,Predmet komentára Char Char Char1156"/>
    <w:uiPriority w:val="99"/>
    <w:semiHidden/>
    <w:rPr>
      <w:rFonts w:ascii="Courier" w:hAnsi="Courier" w:cs="Courier"/>
      <w:b/>
      <w:lang w:val="x-none" w:eastAsia="cs-CZ"/>
    </w:rPr>
  </w:style>
  <w:style w:type="character" w:customStyle="1" w:styleId="PredmetkomentraChar1154">
    <w:name w:val="Predmet komentára Char1154"/>
    <w:aliases w:val="Char6 Char Char1155,Comment Subject Char Char Char1155,Predmet komentára Char Char Char1155"/>
    <w:uiPriority w:val="99"/>
    <w:semiHidden/>
    <w:rPr>
      <w:rFonts w:ascii="Courier" w:hAnsi="Courier" w:cs="Courier"/>
      <w:b/>
      <w:lang w:val="x-none" w:eastAsia="cs-CZ"/>
    </w:rPr>
  </w:style>
  <w:style w:type="character" w:customStyle="1" w:styleId="PredmetkomentraChar1153">
    <w:name w:val="Predmet komentára Char1153"/>
    <w:aliases w:val="Char6 Char Char1154,Comment Subject Char Char Char1154,Predmet komentára Char Char Char1154"/>
    <w:uiPriority w:val="99"/>
    <w:semiHidden/>
    <w:rPr>
      <w:rFonts w:ascii="Courier" w:hAnsi="Courier" w:cs="Courier"/>
      <w:b/>
      <w:lang w:val="x-none" w:eastAsia="cs-CZ"/>
    </w:rPr>
  </w:style>
  <w:style w:type="character" w:customStyle="1" w:styleId="PredmetkomentraChar1152">
    <w:name w:val="Predmet komentára Char1152"/>
    <w:aliases w:val="Char6 Char Char1153,Comment Subject Char Char Char1153,Predmet komentára Char Char Char1153"/>
    <w:uiPriority w:val="99"/>
    <w:semiHidden/>
    <w:rPr>
      <w:rFonts w:ascii="Courier" w:hAnsi="Courier" w:cs="Courier"/>
      <w:b/>
      <w:lang w:val="x-none" w:eastAsia="cs-CZ"/>
    </w:rPr>
  </w:style>
  <w:style w:type="character" w:customStyle="1" w:styleId="PredmetkomentraChar1151">
    <w:name w:val="Predmet komentára Char1151"/>
    <w:aliases w:val="Char6 Char Char1152,Comment Subject Char Char Char1152,Predmet komentára Char Char Char1152"/>
    <w:uiPriority w:val="99"/>
    <w:semiHidden/>
    <w:rPr>
      <w:rFonts w:ascii="Courier" w:hAnsi="Courier" w:cs="Courier"/>
      <w:b/>
      <w:lang w:val="x-none" w:eastAsia="cs-CZ"/>
    </w:rPr>
  </w:style>
  <w:style w:type="character" w:customStyle="1" w:styleId="PredmetkomentraChar1150">
    <w:name w:val="Predmet komentára Char1150"/>
    <w:aliases w:val="Char6 Char Char1151,Comment Subject Char Char Char1151,Predmet komentára Char Char Char1151"/>
    <w:uiPriority w:val="99"/>
    <w:semiHidden/>
    <w:rPr>
      <w:rFonts w:ascii="Courier" w:hAnsi="Courier" w:cs="Courier"/>
      <w:b/>
      <w:lang w:val="x-none" w:eastAsia="cs-CZ"/>
    </w:rPr>
  </w:style>
  <w:style w:type="character" w:customStyle="1" w:styleId="PredmetkomentraChar1149">
    <w:name w:val="Predmet komentára Char1149"/>
    <w:aliases w:val="Char6 Char Char1150,Comment Subject Char Char Char1150,Predmet komentára Char Char Char1150"/>
    <w:uiPriority w:val="99"/>
    <w:semiHidden/>
    <w:rPr>
      <w:rFonts w:ascii="Courier" w:hAnsi="Courier" w:cs="Courier"/>
      <w:b/>
      <w:lang w:val="x-none" w:eastAsia="cs-CZ"/>
    </w:rPr>
  </w:style>
  <w:style w:type="character" w:customStyle="1" w:styleId="PredmetkomentraChar1148">
    <w:name w:val="Predmet komentára Char1148"/>
    <w:aliases w:val="Char6 Char Char1149,Comment Subject Char Char Char1149,Predmet komentára Char Char Char1149"/>
    <w:uiPriority w:val="99"/>
    <w:semiHidden/>
    <w:rPr>
      <w:rFonts w:ascii="Courier" w:hAnsi="Courier" w:cs="Courier"/>
      <w:b/>
      <w:lang w:val="x-none" w:eastAsia="cs-CZ"/>
    </w:rPr>
  </w:style>
  <w:style w:type="character" w:customStyle="1" w:styleId="PredmetkomentraChar1147">
    <w:name w:val="Predmet komentára Char1147"/>
    <w:aliases w:val="Char6 Char Char1148,Comment Subject Char Char Char1148,Predmet komentára Char Char Char1148"/>
    <w:uiPriority w:val="99"/>
    <w:semiHidden/>
    <w:rPr>
      <w:rFonts w:ascii="Courier" w:hAnsi="Courier" w:cs="Courier"/>
      <w:b/>
      <w:lang w:val="x-none" w:eastAsia="cs-CZ"/>
    </w:rPr>
  </w:style>
  <w:style w:type="character" w:customStyle="1" w:styleId="PredmetkomentraChar1146">
    <w:name w:val="Predmet komentára Char1146"/>
    <w:aliases w:val="Char6 Char Char1147,Comment Subject Char Char Char1147,Predmet komentára Char Char Char1147"/>
    <w:uiPriority w:val="99"/>
    <w:semiHidden/>
    <w:rPr>
      <w:rFonts w:ascii="Courier" w:hAnsi="Courier" w:cs="Courier"/>
      <w:b/>
      <w:lang w:val="x-none" w:eastAsia="cs-CZ"/>
    </w:rPr>
  </w:style>
  <w:style w:type="character" w:customStyle="1" w:styleId="PredmetkomentraChar1145">
    <w:name w:val="Predmet komentára Char1145"/>
    <w:aliases w:val="Char6 Char Char1146,Comment Subject Char Char Char1146,Predmet komentára Char Char Char1146"/>
    <w:uiPriority w:val="99"/>
    <w:semiHidden/>
    <w:rPr>
      <w:rFonts w:ascii="Courier" w:hAnsi="Courier" w:cs="Courier"/>
      <w:b/>
      <w:lang w:val="x-none" w:eastAsia="cs-CZ"/>
    </w:rPr>
  </w:style>
  <w:style w:type="character" w:customStyle="1" w:styleId="PredmetkomentraChar1144">
    <w:name w:val="Predmet komentára Char1144"/>
    <w:aliases w:val="Char6 Char Char1145,Comment Subject Char Char Char1145,Predmet komentára Char Char Char1145"/>
    <w:uiPriority w:val="99"/>
    <w:semiHidden/>
    <w:rPr>
      <w:rFonts w:ascii="Courier" w:hAnsi="Courier" w:cs="Courier"/>
      <w:b/>
      <w:lang w:val="x-none" w:eastAsia="cs-CZ"/>
    </w:rPr>
  </w:style>
  <w:style w:type="character" w:customStyle="1" w:styleId="PredmetkomentraChar1143">
    <w:name w:val="Predmet komentára Char1143"/>
    <w:aliases w:val="Char6 Char Char1144,Comment Subject Char Char Char1144,Predmet komentára Char Char Char1144"/>
    <w:uiPriority w:val="99"/>
    <w:semiHidden/>
    <w:rPr>
      <w:rFonts w:ascii="Courier" w:hAnsi="Courier" w:cs="Courier"/>
      <w:b/>
      <w:lang w:val="x-none" w:eastAsia="cs-CZ"/>
    </w:rPr>
  </w:style>
  <w:style w:type="character" w:customStyle="1" w:styleId="PredmetkomentraChar1142">
    <w:name w:val="Predmet komentára Char1142"/>
    <w:aliases w:val="Char6 Char Char1143,Comment Subject Char Char Char1143,Predmet komentára Char Char Char1143"/>
    <w:uiPriority w:val="99"/>
    <w:semiHidden/>
    <w:rPr>
      <w:rFonts w:ascii="Courier" w:hAnsi="Courier" w:cs="Courier"/>
      <w:b/>
      <w:lang w:val="x-none" w:eastAsia="cs-CZ"/>
    </w:rPr>
  </w:style>
  <w:style w:type="character" w:customStyle="1" w:styleId="PredmetkomentraChar1141">
    <w:name w:val="Predmet komentára Char1141"/>
    <w:aliases w:val="Char6 Char Char1142,Comment Subject Char Char Char1142,Predmet komentára Char Char Char1142"/>
    <w:uiPriority w:val="99"/>
    <w:semiHidden/>
    <w:rPr>
      <w:rFonts w:ascii="Courier" w:hAnsi="Courier" w:cs="Courier"/>
      <w:b/>
      <w:lang w:val="x-none" w:eastAsia="cs-CZ"/>
    </w:rPr>
  </w:style>
  <w:style w:type="character" w:customStyle="1" w:styleId="PredmetkomentraChar1140">
    <w:name w:val="Predmet komentára Char1140"/>
    <w:aliases w:val="Char6 Char Char1141,Comment Subject Char Char Char1141,Predmet komentára Char Char Char1141"/>
    <w:uiPriority w:val="99"/>
    <w:semiHidden/>
    <w:rPr>
      <w:rFonts w:ascii="Courier" w:hAnsi="Courier" w:cs="Courier"/>
      <w:b/>
      <w:lang w:val="x-none" w:eastAsia="cs-CZ"/>
    </w:rPr>
  </w:style>
  <w:style w:type="character" w:customStyle="1" w:styleId="PredmetkomentraChar1139">
    <w:name w:val="Predmet komentára Char1139"/>
    <w:aliases w:val="Char6 Char Char1140,Comment Subject Char Char Char1140,Predmet komentára Char Char Char1140"/>
    <w:uiPriority w:val="99"/>
    <w:semiHidden/>
    <w:rPr>
      <w:rFonts w:ascii="Courier" w:hAnsi="Courier" w:cs="Courier"/>
      <w:b/>
      <w:lang w:val="x-none" w:eastAsia="cs-CZ"/>
    </w:rPr>
  </w:style>
  <w:style w:type="character" w:customStyle="1" w:styleId="PredmetkomentraChar1138">
    <w:name w:val="Predmet komentára Char1138"/>
    <w:aliases w:val="Char6 Char Char1139,Comment Subject Char Char Char1139,Predmet komentára Char Char Char1139"/>
    <w:uiPriority w:val="99"/>
    <w:semiHidden/>
    <w:rPr>
      <w:rFonts w:ascii="Courier" w:hAnsi="Courier" w:cs="Courier"/>
      <w:b/>
      <w:lang w:val="x-none" w:eastAsia="cs-CZ"/>
    </w:rPr>
  </w:style>
  <w:style w:type="character" w:customStyle="1" w:styleId="PredmetkomentraChar1137">
    <w:name w:val="Predmet komentára Char1137"/>
    <w:aliases w:val="Char6 Char Char1138,Comment Subject Char Char Char1138,Predmet komentára Char Char Char1138"/>
    <w:uiPriority w:val="99"/>
    <w:semiHidden/>
    <w:rPr>
      <w:rFonts w:ascii="Courier" w:hAnsi="Courier" w:cs="Courier"/>
      <w:b/>
      <w:lang w:val="x-none" w:eastAsia="cs-CZ"/>
    </w:rPr>
  </w:style>
  <w:style w:type="character" w:customStyle="1" w:styleId="PredmetkomentraChar1136">
    <w:name w:val="Predmet komentára Char1136"/>
    <w:aliases w:val="Char6 Char Char1137,Comment Subject Char Char Char1137,Predmet komentára Char Char Char1137"/>
    <w:uiPriority w:val="99"/>
    <w:semiHidden/>
    <w:rPr>
      <w:rFonts w:ascii="Courier" w:hAnsi="Courier" w:cs="Courier"/>
      <w:b/>
      <w:lang w:val="x-none" w:eastAsia="cs-CZ"/>
    </w:rPr>
  </w:style>
  <w:style w:type="character" w:customStyle="1" w:styleId="PredmetkomentraChar1135">
    <w:name w:val="Predmet komentára Char1135"/>
    <w:aliases w:val="Char6 Char Char1136,Comment Subject Char Char Char1136,Predmet komentára Char Char Char1136"/>
    <w:uiPriority w:val="99"/>
    <w:semiHidden/>
    <w:rPr>
      <w:rFonts w:ascii="Courier" w:hAnsi="Courier" w:cs="Courier"/>
      <w:b/>
      <w:lang w:val="x-none" w:eastAsia="cs-CZ"/>
    </w:rPr>
  </w:style>
  <w:style w:type="character" w:customStyle="1" w:styleId="PredmetkomentraChar1134">
    <w:name w:val="Predmet komentára Char1134"/>
    <w:aliases w:val="Char6 Char Char1135,Comment Subject Char Char Char1135,Predmet komentára Char Char Char1135"/>
    <w:uiPriority w:val="99"/>
    <w:semiHidden/>
    <w:rPr>
      <w:rFonts w:ascii="Courier" w:hAnsi="Courier" w:cs="Courier"/>
      <w:b/>
      <w:lang w:val="x-none" w:eastAsia="cs-CZ"/>
    </w:rPr>
  </w:style>
  <w:style w:type="character" w:customStyle="1" w:styleId="PredmetkomentraChar1133">
    <w:name w:val="Predmet komentára Char1133"/>
    <w:aliases w:val="Char6 Char Char1134,Comment Subject Char Char Char1134,Predmet komentára Char Char Char1134"/>
    <w:uiPriority w:val="99"/>
    <w:semiHidden/>
    <w:rPr>
      <w:rFonts w:ascii="Courier" w:hAnsi="Courier" w:cs="Courier"/>
      <w:b/>
      <w:lang w:val="x-none" w:eastAsia="cs-CZ"/>
    </w:rPr>
  </w:style>
  <w:style w:type="character" w:customStyle="1" w:styleId="PredmetkomentraChar1132">
    <w:name w:val="Predmet komentára Char1132"/>
    <w:aliases w:val="Char6 Char Char1133,Comment Subject Char Char Char1133,Predmet komentára Char Char Char1133"/>
    <w:uiPriority w:val="99"/>
    <w:semiHidden/>
    <w:rPr>
      <w:rFonts w:ascii="Courier" w:hAnsi="Courier" w:cs="Courier"/>
      <w:b/>
      <w:lang w:val="x-none" w:eastAsia="cs-CZ"/>
    </w:rPr>
  </w:style>
  <w:style w:type="character" w:customStyle="1" w:styleId="PredmetkomentraChar1131">
    <w:name w:val="Predmet komentára Char1131"/>
    <w:aliases w:val="Char6 Char Char1132,Comment Subject Char Char Char1132,Predmet komentára Char Char Char1132"/>
    <w:uiPriority w:val="99"/>
    <w:semiHidden/>
    <w:rPr>
      <w:rFonts w:ascii="Courier" w:hAnsi="Courier" w:cs="Courier"/>
      <w:b/>
      <w:lang w:val="x-none" w:eastAsia="cs-CZ"/>
    </w:rPr>
  </w:style>
  <w:style w:type="character" w:customStyle="1" w:styleId="PredmetkomentraChar1130">
    <w:name w:val="Predmet komentára Char1130"/>
    <w:aliases w:val="Char6 Char Char1131,Comment Subject Char Char Char1131,Predmet komentára Char Char Char1131"/>
    <w:uiPriority w:val="99"/>
    <w:semiHidden/>
    <w:rPr>
      <w:rFonts w:ascii="Courier" w:hAnsi="Courier" w:cs="Courier"/>
      <w:b/>
      <w:lang w:val="x-none" w:eastAsia="cs-CZ"/>
    </w:rPr>
  </w:style>
  <w:style w:type="character" w:customStyle="1" w:styleId="PredmetkomentraChar1129">
    <w:name w:val="Predmet komentára Char1129"/>
    <w:aliases w:val="Char6 Char Char1130,Comment Subject Char Char Char1130,Predmet komentára Char Char Char1130"/>
    <w:uiPriority w:val="99"/>
    <w:semiHidden/>
    <w:rPr>
      <w:rFonts w:ascii="Courier" w:hAnsi="Courier" w:cs="Courier"/>
      <w:b/>
      <w:lang w:val="x-none" w:eastAsia="cs-CZ"/>
    </w:rPr>
  </w:style>
  <w:style w:type="character" w:customStyle="1" w:styleId="PredmetkomentraChar1128">
    <w:name w:val="Predmet komentára Char1128"/>
    <w:aliases w:val="Char6 Char Char1129,Comment Subject Char Char Char1129,Predmet komentára Char Char Char1129"/>
    <w:uiPriority w:val="99"/>
    <w:semiHidden/>
    <w:rPr>
      <w:rFonts w:ascii="Courier" w:hAnsi="Courier" w:cs="Courier"/>
      <w:b/>
      <w:lang w:val="x-none" w:eastAsia="cs-CZ"/>
    </w:rPr>
  </w:style>
  <w:style w:type="character" w:customStyle="1" w:styleId="PredmetkomentraChar1127">
    <w:name w:val="Predmet komentára Char1127"/>
    <w:aliases w:val="Char6 Char Char1128,Comment Subject Char Char Char1128,Predmet komentára Char Char Char1128"/>
    <w:uiPriority w:val="99"/>
    <w:semiHidden/>
    <w:rPr>
      <w:rFonts w:ascii="Courier" w:hAnsi="Courier" w:cs="Courier"/>
      <w:b/>
      <w:lang w:val="x-none" w:eastAsia="cs-CZ"/>
    </w:rPr>
  </w:style>
  <w:style w:type="character" w:customStyle="1" w:styleId="PredmetkomentraChar1126">
    <w:name w:val="Predmet komentára Char1126"/>
    <w:aliases w:val="Char6 Char Char1127,Comment Subject Char Char Char1127,Predmet komentára Char Char Char1127"/>
    <w:uiPriority w:val="99"/>
    <w:semiHidden/>
    <w:rPr>
      <w:rFonts w:ascii="Courier" w:hAnsi="Courier" w:cs="Courier"/>
      <w:b/>
      <w:lang w:val="x-none" w:eastAsia="cs-CZ"/>
    </w:rPr>
  </w:style>
  <w:style w:type="character" w:customStyle="1" w:styleId="PredmetkomentraChar1125">
    <w:name w:val="Predmet komentára Char1125"/>
    <w:aliases w:val="Char6 Char Char1126,Comment Subject Char Char Char1126,Predmet komentára Char Char Char1126"/>
    <w:uiPriority w:val="99"/>
    <w:semiHidden/>
    <w:rPr>
      <w:rFonts w:ascii="Courier" w:hAnsi="Courier" w:cs="Courier"/>
      <w:b/>
      <w:lang w:val="x-none" w:eastAsia="cs-CZ"/>
    </w:rPr>
  </w:style>
  <w:style w:type="character" w:customStyle="1" w:styleId="PredmetkomentraChar1124">
    <w:name w:val="Predmet komentára Char1124"/>
    <w:aliases w:val="Char6 Char Char1125,Comment Subject Char Char Char1125,Predmet komentára Char Char Char1125"/>
    <w:uiPriority w:val="99"/>
    <w:semiHidden/>
    <w:rPr>
      <w:rFonts w:ascii="Courier" w:hAnsi="Courier" w:cs="Courier"/>
      <w:b/>
      <w:lang w:val="x-none" w:eastAsia="cs-CZ"/>
    </w:rPr>
  </w:style>
  <w:style w:type="character" w:customStyle="1" w:styleId="PredmetkomentraChar1123">
    <w:name w:val="Predmet komentára Char1123"/>
    <w:aliases w:val="Char6 Char Char1124,Comment Subject Char Char Char1124,Predmet komentára Char Char Char1124"/>
    <w:uiPriority w:val="99"/>
    <w:semiHidden/>
    <w:rPr>
      <w:rFonts w:ascii="Courier" w:hAnsi="Courier" w:cs="Courier"/>
      <w:b/>
      <w:lang w:val="x-none" w:eastAsia="cs-CZ"/>
    </w:rPr>
  </w:style>
  <w:style w:type="character" w:customStyle="1" w:styleId="PredmetkomentraChar1122">
    <w:name w:val="Predmet komentára Char1122"/>
    <w:aliases w:val="Char6 Char Char1123,Comment Subject Char Char Char1123,Predmet komentára Char Char Char1123"/>
    <w:uiPriority w:val="99"/>
    <w:semiHidden/>
    <w:rPr>
      <w:rFonts w:ascii="Courier" w:hAnsi="Courier" w:cs="Courier"/>
      <w:b/>
      <w:lang w:val="x-none" w:eastAsia="cs-CZ"/>
    </w:rPr>
  </w:style>
  <w:style w:type="character" w:customStyle="1" w:styleId="PredmetkomentraChar1121">
    <w:name w:val="Predmet komentára Char1121"/>
    <w:aliases w:val="Char6 Char Char1122,Comment Subject Char Char Char1122,Predmet komentára Char Char Char1122"/>
    <w:uiPriority w:val="99"/>
    <w:semiHidden/>
    <w:rPr>
      <w:rFonts w:ascii="Courier" w:hAnsi="Courier" w:cs="Courier"/>
      <w:b/>
      <w:lang w:val="x-none" w:eastAsia="cs-CZ"/>
    </w:rPr>
  </w:style>
  <w:style w:type="character" w:customStyle="1" w:styleId="PredmetkomentraChar1120">
    <w:name w:val="Predmet komentára Char1120"/>
    <w:aliases w:val="Char6 Char Char1121,Comment Subject Char Char Char1121,Predmet komentára Char Char Char1121"/>
    <w:uiPriority w:val="99"/>
    <w:semiHidden/>
    <w:rPr>
      <w:rFonts w:ascii="Courier" w:hAnsi="Courier" w:cs="Courier"/>
      <w:b/>
      <w:lang w:val="x-none" w:eastAsia="cs-CZ"/>
    </w:rPr>
  </w:style>
  <w:style w:type="character" w:customStyle="1" w:styleId="PredmetkomentraChar1119">
    <w:name w:val="Predmet komentára Char1119"/>
    <w:aliases w:val="Char6 Char Char1120,Comment Subject Char Char Char1120,Predmet komentára Char Char Char1120"/>
    <w:uiPriority w:val="99"/>
    <w:semiHidden/>
    <w:rPr>
      <w:rFonts w:ascii="Courier" w:hAnsi="Courier" w:cs="Courier"/>
      <w:b/>
      <w:lang w:val="x-none" w:eastAsia="cs-CZ"/>
    </w:rPr>
  </w:style>
  <w:style w:type="character" w:customStyle="1" w:styleId="PredmetkomentraChar1118">
    <w:name w:val="Predmet komentára Char1118"/>
    <w:aliases w:val="Char6 Char Char1119,Comment Subject Char Char Char1119,Predmet komentára Char Char Char1119"/>
    <w:uiPriority w:val="99"/>
    <w:semiHidden/>
    <w:rPr>
      <w:rFonts w:ascii="Courier" w:hAnsi="Courier" w:cs="Courier"/>
      <w:b/>
      <w:lang w:val="x-none" w:eastAsia="cs-CZ"/>
    </w:rPr>
  </w:style>
  <w:style w:type="character" w:customStyle="1" w:styleId="PredmetkomentraChar1117">
    <w:name w:val="Predmet komentára Char1117"/>
    <w:aliases w:val="Char6 Char Char1118,Comment Subject Char Char Char1118,Predmet komentára Char Char Char1118"/>
    <w:uiPriority w:val="99"/>
    <w:semiHidden/>
    <w:rPr>
      <w:rFonts w:ascii="Courier" w:hAnsi="Courier" w:cs="Courier"/>
      <w:b/>
      <w:lang w:val="x-none" w:eastAsia="cs-CZ"/>
    </w:rPr>
  </w:style>
  <w:style w:type="character" w:customStyle="1" w:styleId="PredmetkomentraChar1116">
    <w:name w:val="Predmet komentára Char1116"/>
    <w:aliases w:val="Char6 Char Char1117,Comment Subject Char Char Char1117,Predmet komentára Char Char Char1117"/>
    <w:uiPriority w:val="99"/>
    <w:semiHidden/>
    <w:rPr>
      <w:rFonts w:ascii="Courier" w:hAnsi="Courier" w:cs="Courier"/>
      <w:b/>
      <w:lang w:val="x-none" w:eastAsia="cs-CZ"/>
    </w:rPr>
  </w:style>
  <w:style w:type="character" w:customStyle="1" w:styleId="PredmetkomentraChar1115">
    <w:name w:val="Predmet komentára Char1115"/>
    <w:aliases w:val="Char6 Char Char1116,Comment Subject Char Char Char1116,Predmet komentára Char Char Char1116"/>
    <w:uiPriority w:val="99"/>
    <w:semiHidden/>
    <w:rPr>
      <w:rFonts w:ascii="Courier" w:hAnsi="Courier" w:cs="Courier"/>
      <w:b/>
      <w:lang w:val="x-none" w:eastAsia="cs-CZ"/>
    </w:rPr>
  </w:style>
  <w:style w:type="character" w:customStyle="1" w:styleId="PredmetkomentraChar1114">
    <w:name w:val="Predmet komentára Char1114"/>
    <w:aliases w:val="Char6 Char Char1115,Comment Subject Char Char Char1115,Predmet komentára Char Char Char1115"/>
    <w:uiPriority w:val="99"/>
    <w:semiHidden/>
    <w:rPr>
      <w:rFonts w:ascii="Courier" w:hAnsi="Courier" w:cs="Courier"/>
      <w:b/>
      <w:lang w:val="x-none" w:eastAsia="cs-CZ"/>
    </w:rPr>
  </w:style>
  <w:style w:type="character" w:customStyle="1" w:styleId="PredmetkomentraChar1113">
    <w:name w:val="Predmet komentára Char1113"/>
    <w:aliases w:val="Char6 Char Char1114,Comment Subject Char Char Char1114,Predmet komentára Char Char Char1114"/>
    <w:uiPriority w:val="99"/>
    <w:semiHidden/>
    <w:rPr>
      <w:rFonts w:ascii="Courier" w:hAnsi="Courier" w:cs="Courier"/>
      <w:b/>
      <w:lang w:val="x-none" w:eastAsia="cs-CZ"/>
    </w:rPr>
  </w:style>
  <w:style w:type="character" w:customStyle="1" w:styleId="PredmetkomentraChar1112">
    <w:name w:val="Predmet komentára Char1112"/>
    <w:aliases w:val="Char6 Char Char1113,Comment Subject Char Char Char1113,Predmet komentára Char Char Char1113"/>
    <w:uiPriority w:val="99"/>
    <w:semiHidden/>
    <w:rPr>
      <w:rFonts w:ascii="Courier" w:hAnsi="Courier" w:cs="Courier"/>
      <w:b/>
      <w:lang w:val="x-none" w:eastAsia="cs-CZ"/>
    </w:rPr>
  </w:style>
  <w:style w:type="character" w:customStyle="1" w:styleId="PredmetkomentraChar1111">
    <w:name w:val="Predmet komentára Char1111"/>
    <w:aliases w:val="Char6 Char Char1112,Comment Subject Char Char Char1112,Predmet komentára Char Char Char1112"/>
    <w:uiPriority w:val="99"/>
    <w:semiHidden/>
    <w:rPr>
      <w:rFonts w:ascii="Courier" w:hAnsi="Courier" w:cs="Courier"/>
      <w:b/>
      <w:lang w:val="x-none" w:eastAsia="cs-CZ"/>
    </w:rPr>
  </w:style>
  <w:style w:type="character" w:customStyle="1" w:styleId="PredmetkomentraChar1110">
    <w:name w:val="Predmet komentára Char1110"/>
    <w:aliases w:val="Char6 Char Char1111,Comment Subject Char Char Char1111,Predmet komentára Char Char Char1111"/>
    <w:uiPriority w:val="99"/>
    <w:semiHidden/>
    <w:rPr>
      <w:rFonts w:ascii="Courier" w:hAnsi="Courier" w:cs="Courier"/>
      <w:b/>
      <w:lang w:val="x-none" w:eastAsia="cs-CZ"/>
    </w:rPr>
  </w:style>
  <w:style w:type="character" w:customStyle="1" w:styleId="PredmetkomentraChar1109">
    <w:name w:val="Predmet komentára Char1109"/>
    <w:aliases w:val="Char6 Char Char1110,Comment Subject Char Char Char1110,Predmet komentára Char Char Char1110"/>
    <w:uiPriority w:val="99"/>
    <w:semiHidden/>
    <w:rPr>
      <w:rFonts w:ascii="Courier" w:hAnsi="Courier" w:cs="Courier"/>
      <w:b/>
      <w:lang w:val="x-none" w:eastAsia="cs-CZ"/>
    </w:rPr>
  </w:style>
  <w:style w:type="character" w:customStyle="1" w:styleId="PredmetkomentraChar1108">
    <w:name w:val="Predmet komentára Char1108"/>
    <w:aliases w:val="Char6 Char Char1109,Comment Subject Char Char Char1109,Predmet komentára Char Char Char1109"/>
    <w:uiPriority w:val="99"/>
    <w:semiHidden/>
    <w:rPr>
      <w:rFonts w:ascii="Courier" w:hAnsi="Courier" w:cs="Courier"/>
      <w:b/>
      <w:lang w:val="x-none" w:eastAsia="cs-CZ"/>
    </w:rPr>
  </w:style>
  <w:style w:type="character" w:customStyle="1" w:styleId="PredmetkomentraChar1107">
    <w:name w:val="Predmet komentára Char1107"/>
    <w:aliases w:val="Char6 Char Char1108,Comment Subject Char Char Char1108,Predmet komentára Char Char Char1108"/>
    <w:uiPriority w:val="99"/>
    <w:semiHidden/>
    <w:rPr>
      <w:rFonts w:ascii="Courier" w:hAnsi="Courier" w:cs="Courier"/>
      <w:b/>
      <w:lang w:val="x-none" w:eastAsia="cs-CZ"/>
    </w:rPr>
  </w:style>
  <w:style w:type="character" w:customStyle="1" w:styleId="PredmetkomentraChar1106">
    <w:name w:val="Predmet komentára Char1106"/>
    <w:aliases w:val="Char6 Char Char1107,Comment Subject Char Char Char1107,Predmet komentára Char Char Char1107"/>
    <w:uiPriority w:val="99"/>
    <w:semiHidden/>
    <w:rPr>
      <w:rFonts w:ascii="Courier" w:hAnsi="Courier" w:cs="Courier"/>
      <w:b/>
      <w:lang w:val="x-none" w:eastAsia="cs-CZ"/>
    </w:rPr>
  </w:style>
  <w:style w:type="character" w:customStyle="1" w:styleId="PredmetkomentraChar1105">
    <w:name w:val="Predmet komentára Char1105"/>
    <w:aliases w:val="Char6 Char Char1106,Comment Subject Char Char Char1106,Predmet komentára Char Char Char1106"/>
    <w:uiPriority w:val="99"/>
    <w:semiHidden/>
    <w:rPr>
      <w:rFonts w:ascii="Courier" w:hAnsi="Courier" w:cs="Courier"/>
      <w:b/>
      <w:lang w:val="x-none" w:eastAsia="cs-CZ"/>
    </w:rPr>
  </w:style>
  <w:style w:type="character" w:customStyle="1" w:styleId="PredmetkomentraChar1104">
    <w:name w:val="Predmet komentára Char1104"/>
    <w:aliases w:val="Char6 Char Char1105,Comment Subject Char Char Char1105,Predmet komentára Char Char Char1105"/>
    <w:uiPriority w:val="99"/>
    <w:semiHidden/>
    <w:rPr>
      <w:rFonts w:ascii="Courier" w:hAnsi="Courier" w:cs="Courier"/>
      <w:b/>
      <w:lang w:val="x-none" w:eastAsia="cs-CZ"/>
    </w:rPr>
  </w:style>
  <w:style w:type="character" w:customStyle="1" w:styleId="PredmetkomentraChar1103">
    <w:name w:val="Predmet komentára Char1103"/>
    <w:aliases w:val="Char6 Char Char1104,Comment Subject Char Char Char1104,Predmet komentára Char Char Char1104"/>
    <w:uiPriority w:val="99"/>
    <w:semiHidden/>
    <w:rPr>
      <w:rFonts w:ascii="Courier" w:hAnsi="Courier" w:cs="Courier"/>
      <w:b/>
      <w:lang w:val="x-none" w:eastAsia="cs-CZ"/>
    </w:rPr>
  </w:style>
  <w:style w:type="character" w:customStyle="1" w:styleId="PredmetkomentraChar1102">
    <w:name w:val="Predmet komentára Char1102"/>
    <w:aliases w:val="Char6 Char Char1103,Comment Subject Char Char Char1103,Predmet komentára Char Char Char1103"/>
    <w:uiPriority w:val="99"/>
    <w:semiHidden/>
    <w:rPr>
      <w:rFonts w:ascii="Courier" w:hAnsi="Courier" w:cs="Courier"/>
      <w:b/>
      <w:lang w:val="x-none" w:eastAsia="cs-CZ"/>
    </w:rPr>
  </w:style>
  <w:style w:type="character" w:customStyle="1" w:styleId="PredmetkomentraChar1101">
    <w:name w:val="Predmet komentára Char1101"/>
    <w:aliases w:val="Char6 Char Char1102,Comment Subject Char Char Char1102,Predmet komentára Char Char Char1102"/>
    <w:uiPriority w:val="99"/>
    <w:semiHidden/>
    <w:rPr>
      <w:rFonts w:ascii="Courier" w:hAnsi="Courier" w:cs="Courier"/>
      <w:b/>
      <w:lang w:val="x-none" w:eastAsia="cs-CZ"/>
    </w:rPr>
  </w:style>
  <w:style w:type="character" w:customStyle="1" w:styleId="PredmetkomentraChar1100">
    <w:name w:val="Predmet komentára Char1100"/>
    <w:aliases w:val="Char6 Char Char1101,Comment Subject Char Char Char1101,Predmet komentára Char Char Char1101"/>
    <w:uiPriority w:val="99"/>
    <w:semiHidden/>
    <w:rPr>
      <w:rFonts w:ascii="Courier" w:hAnsi="Courier" w:cs="Courier"/>
      <w:b/>
      <w:lang w:val="x-none" w:eastAsia="cs-CZ"/>
    </w:rPr>
  </w:style>
  <w:style w:type="character" w:customStyle="1" w:styleId="PredmetkomentraChar199">
    <w:name w:val="Predmet komentára Char199"/>
    <w:aliases w:val="Char6 Char Char1100,Comment Subject Char Char Char1100,Predmet komentára Char Char Char1100"/>
    <w:uiPriority w:val="99"/>
    <w:semiHidden/>
    <w:rPr>
      <w:rFonts w:ascii="Courier" w:hAnsi="Courier" w:cs="Courier"/>
      <w:b/>
      <w:lang w:val="x-none" w:eastAsia="cs-CZ"/>
    </w:rPr>
  </w:style>
  <w:style w:type="character" w:customStyle="1" w:styleId="PredmetkomentraChar198">
    <w:name w:val="Predmet komentára Char198"/>
    <w:aliases w:val="Char6 Char Char199,Comment Subject Char Char Char199,Predmet komentára Char Char Char199"/>
    <w:uiPriority w:val="99"/>
    <w:semiHidden/>
    <w:rPr>
      <w:rFonts w:ascii="Courier" w:hAnsi="Courier" w:cs="Courier"/>
      <w:b/>
      <w:lang w:val="x-none" w:eastAsia="cs-CZ"/>
    </w:rPr>
  </w:style>
  <w:style w:type="character" w:customStyle="1" w:styleId="PredmetkomentraChar197">
    <w:name w:val="Predmet komentára Char197"/>
    <w:aliases w:val="Char6 Char Char198,Comment Subject Char Char Char198,Predmet komentára Char Char Char198"/>
    <w:uiPriority w:val="99"/>
    <w:semiHidden/>
    <w:rPr>
      <w:rFonts w:ascii="Courier" w:hAnsi="Courier" w:cs="Courier"/>
      <w:b/>
      <w:lang w:val="x-none" w:eastAsia="cs-CZ"/>
    </w:rPr>
  </w:style>
  <w:style w:type="character" w:customStyle="1" w:styleId="PredmetkomentraChar196">
    <w:name w:val="Predmet komentára Char196"/>
    <w:aliases w:val="Char6 Char Char197,Comment Subject Char Char Char197,Predmet komentára Char Char Char197"/>
    <w:uiPriority w:val="99"/>
    <w:semiHidden/>
    <w:rPr>
      <w:rFonts w:ascii="Courier" w:hAnsi="Courier" w:cs="Courier"/>
      <w:b/>
      <w:lang w:val="x-none" w:eastAsia="cs-CZ"/>
    </w:rPr>
  </w:style>
  <w:style w:type="character" w:customStyle="1" w:styleId="PredmetkomentraChar195">
    <w:name w:val="Predmet komentára Char195"/>
    <w:aliases w:val="Char6 Char Char196,Comment Subject Char Char Char196,Predmet komentára Char Char Char196"/>
    <w:uiPriority w:val="99"/>
    <w:semiHidden/>
    <w:rPr>
      <w:rFonts w:ascii="Courier" w:hAnsi="Courier" w:cs="Courier"/>
      <w:b/>
      <w:lang w:val="x-none" w:eastAsia="cs-CZ"/>
    </w:rPr>
  </w:style>
  <w:style w:type="character" w:customStyle="1" w:styleId="PredmetkomentraChar194">
    <w:name w:val="Predmet komentára Char194"/>
    <w:aliases w:val="Char6 Char Char195,Comment Subject Char Char Char195,Predmet komentára Char Char Char195"/>
    <w:uiPriority w:val="99"/>
    <w:semiHidden/>
    <w:rPr>
      <w:rFonts w:ascii="Courier" w:hAnsi="Courier" w:cs="Courier"/>
      <w:b/>
      <w:lang w:val="x-none" w:eastAsia="cs-CZ"/>
    </w:rPr>
  </w:style>
  <w:style w:type="character" w:customStyle="1" w:styleId="PredmetkomentraChar193">
    <w:name w:val="Predmet komentára Char193"/>
    <w:aliases w:val="Char6 Char Char194,Comment Subject Char Char Char194,Predmet komentára Char Char Char194"/>
    <w:uiPriority w:val="99"/>
    <w:semiHidden/>
    <w:rPr>
      <w:rFonts w:ascii="Courier" w:hAnsi="Courier" w:cs="Courier"/>
      <w:b/>
      <w:lang w:val="x-none" w:eastAsia="cs-CZ"/>
    </w:rPr>
  </w:style>
  <w:style w:type="character" w:customStyle="1" w:styleId="PredmetkomentraChar192">
    <w:name w:val="Predmet komentára Char192"/>
    <w:aliases w:val="Char6 Char Char193,Comment Subject Char Char Char193,Predmet komentára Char Char Char193"/>
    <w:uiPriority w:val="99"/>
    <w:semiHidden/>
    <w:rPr>
      <w:rFonts w:ascii="Courier" w:hAnsi="Courier" w:cs="Courier"/>
      <w:b/>
      <w:lang w:val="x-none" w:eastAsia="cs-CZ"/>
    </w:rPr>
  </w:style>
  <w:style w:type="character" w:customStyle="1" w:styleId="PredmetkomentraChar191">
    <w:name w:val="Predmet komentára Char191"/>
    <w:aliases w:val="Char6 Char Char192,Comment Subject Char Char Char192,Predmet komentára Char Char Char192"/>
    <w:uiPriority w:val="99"/>
    <w:semiHidden/>
    <w:rPr>
      <w:rFonts w:ascii="Courier" w:hAnsi="Courier" w:cs="Courier"/>
      <w:b/>
      <w:lang w:val="x-none" w:eastAsia="cs-CZ"/>
    </w:rPr>
  </w:style>
  <w:style w:type="character" w:customStyle="1" w:styleId="PredmetkomentraChar190">
    <w:name w:val="Predmet komentára Char190"/>
    <w:aliases w:val="Char6 Char Char191,Comment Subject Char Char Char191,Predmet komentára Char Char Char191"/>
    <w:uiPriority w:val="99"/>
    <w:semiHidden/>
    <w:rPr>
      <w:rFonts w:ascii="Courier" w:hAnsi="Courier" w:cs="Courier"/>
      <w:b/>
      <w:lang w:val="x-none" w:eastAsia="cs-CZ"/>
    </w:rPr>
  </w:style>
  <w:style w:type="character" w:customStyle="1" w:styleId="PredmetkomentraChar189">
    <w:name w:val="Predmet komentára Char189"/>
    <w:aliases w:val="Char6 Char Char190,Comment Subject Char Char Char190,Predmet komentára Char Char Char190"/>
    <w:uiPriority w:val="99"/>
    <w:semiHidden/>
    <w:rPr>
      <w:rFonts w:ascii="Courier" w:hAnsi="Courier" w:cs="Courier"/>
      <w:b/>
      <w:lang w:val="x-none" w:eastAsia="cs-CZ"/>
    </w:rPr>
  </w:style>
  <w:style w:type="character" w:customStyle="1" w:styleId="PredmetkomentraChar188">
    <w:name w:val="Predmet komentára Char188"/>
    <w:aliases w:val="Char6 Char Char189,Comment Subject Char Char Char189,Predmet komentára Char Char Char189"/>
    <w:uiPriority w:val="99"/>
    <w:semiHidden/>
    <w:rPr>
      <w:rFonts w:ascii="Courier" w:hAnsi="Courier" w:cs="Courier"/>
      <w:b/>
      <w:lang w:val="x-none" w:eastAsia="cs-CZ"/>
    </w:rPr>
  </w:style>
  <w:style w:type="character" w:customStyle="1" w:styleId="PredmetkomentraChar187">
    <w:name w:val="Predmet komentára Char187"/>
    <w:aliases w:val="Char6 Char Char188,Comment Subject Char Char Char188,Predmet komentára Char Char Char188"/>
    <w:uiPriority w:val="99"/>
    <w:semiHidden/>
    <w:rPr>
      <w:rFonts w:ascii="Courier" w:hAnsi="Courier" w:cs="Courier"/>
      <w:b/>
      <w:lang w:val="x-none" w:eastAsia="cs-CZ"/>
    </w:rPr>
  </w:style>
  <w:style w:type="character" w:customStyle="1" w:styleId="PredmetkomentraChar186">
    <w:name w:val="Predmet komentára Char186"/>
    <w:aliases w:val="Char6 Char Char187,Comment Subject Char Char Char187,Predmet komentára Char Char Char187"/>
    <w:uiPriority w:val="99"/>
    <w:semiHidden/>
    <w:rPr>
      <w:rFonts w:ascii="Courier" w:hAnsi="Courier" w:cs="Courier"/>
      <w:b/>
      <w:lang w:val="x-none" w:eastAsia="cs-CZ"/>
    </w:rPr>
  </w:style>
  <w:style w:type="character" w:customStyle="1" w:styleId="PredmetkomentraChar185">
    <w:name w:val="Predmet komentára Char185"/>
    <w:aliases w:val="Char6 Char Char186,Comment Subject Char Char Char186,Predmet komentára Char Char Char186"/>
    <w:uiPriority w:val="99"/>
    <w:semiHidden/>
    <w:rPr>
      <w:rFonts w:ascii="Courier" w:hAnsi="Courier" w:cs="Courier"/>
      <w:b/>
      <w:lang w:val="x-none" w:eastAsia="cs-CZ"/>
    </w:rPr>
  </w:style>
  <w:style w:type="character" w:customStyle="1" w:styleId="PredmetkomentraChar184">
    <w:name w:val="Predmet komentára Char184"/>
    <w:aliases w:val="Char6 Char Char185,Comment Subject Char Char Char185,Predmet komentára Char Char Char185"/>
    <w:uiPriority w:val="99"/>
    <w:semiHidden/>
    <w:rPr>
      <w:rFonts w:ascii="Courier" w:hAnsi="Courier" w:cs="Courier"/>
      <w:b/>
      <w:lang w:val="x-none" w:eastAsia="cs-CZ"/>
    </w:rPr>
  </w:style>
  <w:style w:type="character" w:customStyle="1" w:styleId="PredmetkomentraChar183">
    <w:name w:val="Predmet komentára Char183"/>
    <w:aliases w:val="Char6 Char Char184,Comment Subject Char Char Char184,Predmet komentára Char Char Char184"/>
    <w:uiPriority w:val="99"/>
    <w:semiHidden/>
    <w:rPr>
      <w:rFonts w:ascii="Courier" w:hAnsi="Courier" w:cs="Courier"/>
      <w:b/>
      <w:lang w:val="x-none" w:eastAsia="cs-CZ"/>
    </w:rPr>
  </w:style>
  <w:style w:type="character" w:customStyle="1" w:styleId="PredmetkomentraChar182">
    <w:name w:val="Predmet komentára Char182"/>
    <w:aliases w:val="Char6 Char Char183,Comment Subject Char Char Char183,Predmet komentára Char Char Char183"/>
    <w:uiPriority w:val="99"/>
    <w:semiHidden/>
    <w:rPr>
      <w:rFonts w:ascii="Courier" w:hAnsi="Courier" w:cs="Courier"/>
      <w:b/>
      <w:lang w:val="x-none" w:eastAsia="cs-CZ"/>
    </w:rPr>
  </w:style>
  <w:style w:type="character" w:customStyle="1" w:styleId="PredmetkomentraChar181">
    <w:name w:val="Predmet komentára Char181"/>
    <w:aliases w:val="Char6 Char Char182,Comment Subject Char Char Char182,Predmet komentára Char Char Char182"/>
    <w:uiPriority w:val="99"/>
    <w:semiHidden/>
    <w:rPr>
      <w:rFonts w:ascii="Courier" w:hAnsi="Courier" w:cs="Courier"/>
      <w:b/>
      <w:lang w:val="x-none" w:eastAsia="cs-CZ"/>
    </w:rPr>
  </w:style>
  <w:style w:type="character" w:customStyle="1" w:styleId="PredmetkomentraChar180">
    <w:name w:val="Predmet komentára Char180"/>
    <w:aliases w:val="Char6 Char Char181,Comment Subject Char Char Char181,Predmet komentára Char Char Char181"/>
    <w:uiPriority w:val="99"/>
    <w:semiHidden/>
    <w:rPr>
      <w:rFonts w:ascii="Courier" w:hAnsi="Courier" w:cs="Courier"/>
      <w:b/>
      <w:lang w:val="x-none" w:eastAsia="cs-CZ"/>
    </w:rPr>
  </w:style>
  <w:style w:type="character" w:customStyle="1" w:styleId="PredmetkomentraChar179">
    <w:name w:val="Predmet komentára Char179"/>
    <w:aliases w:val="Char6 Char Char180,Comment Subject Char Char Char180,Predmet komentára Char Char Char180"/>
    <w:uiPriority w:val="99"/>
    <w:semiHidden/>
    <w:rPr>
      <w:rFonts w:ascii="Courier" w:hAnsi="Courier" w:cs="Courier"/>
      <w:b/>
      <w:lang w:val="x-none" w:eastAsia="cs-CZ"/>
    </w:rPr>
  </w:style>
  <w:style w:type="character" w:customStyle="1" w:styleId="PredmetkomentraChar178">
    <w:name w:val="Predmet komentára Char178"/>
    <w:aliases w:val="Char6 Char Char179,Comment Subject Char Char Char179,Predmet komentára Char Char Char179"/>
    <w:uiPriority w:val="99"/>
    <w:semiHidden/>
    <w:rPr>
      <w:rFonts w:ascii="Courier" w:hAnsi="Courier" w:cs="Courier"/>
      <w:b/>
      <w:lang w:val="x-none" w:eastAsia="cs-CZ"/>
    </w:rPr>
  </w:style>
  <w:style w:type="character" w:customStyle="1" w:styleId="PredmetkomentraChar177">
    <w:name w:val="Predmet komentára Char177"/>
    <w:aliases w:val="Char6 Char Char178,Comment Subject Char Char Char178,Predmet komentára Char Char Char178"/>
    <w:uiPriority w:val="99"/>
    <w:semiHidden/>
    <w:rPr>
      <w:rFonts w:ascii="Courier" w:hAnsi="Courier" w:cs="Courier"/>
      <w:b/>
      <w:lang w:val="x-none" w:eastAsia="cs-CZ"/>
    </w:rPr>
  </w:style>
  <w:style w:type="character" w:customStyle="1" w:styleId="PredmetkomentraChar176">
    <w:name w:val="Predmet komentára Char176"/>
    <w:aliases w:val="Char6 Char Char177,Comment Subject Char Char Char177,Predmet komentára Char Char Char177"/>
    <w:uiPriority w:val="99"/>
    <w:semiHidden/>
    <w:rPr>
      <w:rFonts w:ascii="Courier" w:hAnsi="Courier" w:cs="Courier"/>
      <w:b/>
      <w:lang w:val="x-none" w:eastAsia="cs-CZ"/>
    </w:rPr>
  </w:style>
  <w:style w:type="character" w:customStyle="1" w:styleId="PredmetkomentraChar175">
    <w:name w:val="Predmet komentára Char175"/>
    <w:aliases w:val="Char6 Char Char176,Comment Subject Char Char Char176,Predmet komentára Char Char Char176"/>
    <w:uiPriority w:val="99"/>
    <w:semiHidden/>
    <w:rPr>
      <w:rFonts w:ascii="Courier" w:hAnsi="Courier" w:cs="Courier"/>
      <w:b/>
      <w:lang w:val="x-none" w:eastAsia="cs-CZ"/>
    </w:rPr>
  </w:style>
  <w:style w:type="character" w:customStyle="1" w:styleId="PredmetkomentraChar174">
    <w:name w:val="Predmet komentára Char174"/>
    <w:aliases w:val="Char6 Char Char175,Comment Subject Char Char Char175,Predmet komentára Char Char Char175"/>
    <w:uiPriority w:val="99"/>
    <w:semiHidden/>
    <w:rPr>
      <w:rFonts w:ascii="Courier" w:hAnsi="Courier" w:cs="Courier"/>
      <w:b/>
      <w:lang w:val="x-none" w:eastAsia="cs-CZ"/>
    </w:rPr>
  </w:style>
  <w:style w:type="character" w:customStyle="1" w:styleId="PredmetkomentraChar173">
    <w:name w:val="Predmet komentára Char173"/>
    <w:aliases w:val="Char6 Char Char174,Comment Subject Char Char Char174,Predmet komentára Char Char Char174"/>
    <w:uiPriority w:val="99"/>
    <w:semiHidden/>
    <w:rPr>
      <w:rFonts w:ascii="Courier" w:hAnsi="Courier" w:cs="Courier"/>
      <w:b/>
      <w:lang w:val="x-none" w:eastAsia="cs-CZ"/>
    </w:rPr>
  </w:style>
  <w:style w:type="character" w:customStyle="1" w:styleId="PredmetkomentraChar172">
    <w:name w:val="Predmet komentára Char172"/>
    <w:aliases w:val="Char6 Char Char173,Comment Subject Char Char Char173,Predmet komentára Char Char Char173"/>
    <w:uiPriority w:val="99"/>
    <w:semiHidden/>
    <w:rPr>
      <w:rFonts w:ascii="Courier" w:hAnsi="Courier" w:cs="Courier"/>
      <w:b/>
      <w:lang w:val="x-none" w:eastAsia="cs-CZ"/>
    </w:rPr>
  </w:style>
  <w:style w:type="character" w:customStyle="1" w:styleId="PredmetkomentraChar171">
    <w:name w:val="Predmet komentára Char171"/>
    <w:aliases w:val="Char6 Char Char172,Comment Subject Char Char Char172,Predmet komentára Char Char Char172"/>
    <w:uiPriority w:val="99"/>
    <w:semiHidden/>
    <w:rPr>
      <w:rFonts w:ascii="Courier" w:hAnsi="Courier" w:cs="Courier"/>
      <w:b/>
      <w:lang w:val="x-none" w:eastAsia="cs-CZ"/>
    </w:rPr>
  </w:style>
  <w:style w:type="character" w:customStyle="1" w:styleId="PredmetkomentraChar170">
    <w:name w:val="Predmet komentára Char170"/>
    <w:aliases w:val="Char6 Char Char171,Comment Subject Char Char Char171,Predmet komentára Char Char Char171"/>
    <w:uiPriority w:val="99"/>
    <w:semiHidden/>
    <w:rPr>
      <w:rFonts w:ascii="Courier" w:hAnsi="Courier" w:cs="Courier"/>
      <w:b/>
      <w:lang w:val="x-none" w:eastAsia="cs-CZ"/>
    </w:rPr>
  </w:style>
  <w:style w:type="character" w:customStyle="1" w:styleId="PredmetkomentraChar169">
    <w:name w:val="Predmet komentára Char169"/>
    <w:aliases w:val="Char6 Char Char170,Comment Subject Char Char Char170,Predmet komentára Char Char Char170"/>
    <w:uiPriority w:val="99"/>
    <w:semiHidden/>
    <w:rPr>
      <w:rFonts w:ascii="Courier" w:hAnsi="Courier" w:cs="Courier"/>
      <w:b/>
      <w:lang w:val="x-none" w:eastAsia="cs-CZ"/>
    </w:rPr>
  </w:style>
  <w:style w:type="character" w:customStyle="1" w:styleId="PredmetkomentraChar168">
    <w:name w:val="Predmet komentára Char168"/>
    <w:aliases w:val="Char6 Char Char169,Comment Subject Char Char Char169,Predmet komentára Char Char Char169"/>
    <w:uiPriority w:val="99"/>
    <w:semiHidden/>
    <w:rPr>
      <w:rFonts w:ascii="Courier" w:hAnsi="Courier" w:cs="Courier"/>
      <w:b/>
      <w:lang w:val="x-none" w:eastAsia="cs-CZ"/>
    </w:rPr>
  </w:style>
  <w:style w:type="character" w:customStyle="1" w:styleId="PredmetkomentraChar167">
    <w:name w:val="Predmet komentára Char167"/>
    <w:aliases w:val="Char6 Char Char168,Comment Subject Char Char Char168,Predmet komentára Char Char Char168"/>
    <w:uiPriority w:val="99"/>
    <w:semiHidden/>
    <w:rPr>
      <w:rFonts w:ascii="Courier" w:hAnsi="Courier" w:cs="Courier"/>
      <w:b/>
      <w:lang w:val="x-none" w:eastAsia="cs-CZ"/>
    </w:rPr>
  </w:style>
  <w:style w:type="character" w:customStyle="1" w:styleId="PredmetkomentraChar166">
    <w:name w:val="Predmet komentára Char166"/>
    <w:aliases w:val="Char6 Char Char167,Comment Subject Char Char Char167,Predmet komentára Char Char Char167"/>
    <w:uiPriority w:val="99"/>
    <w:semiHidden/>
    <w:rPr>
      <w:rFonts w:ascii="Courier" w:hAnsi="Courier" w:cs="Courier"/>
      <w:b/>
      <w:lang w:val="x-none" w:eastAsia="cs-CZ"/>
    </w:rPr>
  </w:style>
  <w:style w:type="character" w:customStyle="1" w:styleId="PredmetkomentraChar165">
    <w:name w:val="Predmet komentára Char165"/>
    <w:aliases w:val="Char6 Char Char166,Comment Subject Char Char Char166,Predmet komentára Char Char Char166"/>
    <w:uiPriority w:val="99"/>
    <w:semiHidden/>
    <w:rPr>
      <w:rFonts w:ascii="Courier" w:hAnsi="Courier" w:cs="Courier"/>
      <w:b/>
      <w:lang w:val="x-none" w:eastAsia="cs-CZ"/>
    </w:rPr>
  </w:style>
  <w:style w:type="character" w:customStyle="1" w:styleId="PredmetkomentraChar164">
    <w:name w:val="Predmet komentára Char164"/>
    <w:aliases w:val="Char6 Char Char165,Comment Subject Char Char Char165,Predmet komentára Char Char Char165"/>
    <w:uiPriority w:val="99"/>
    <w:semiHidden/>
    <w:rPr>
      <w:rFonts w:ascii="Courier" w:hAnsi="Courier" w:cs="Courier"/>
      <w:b/>
      <w:lang w:val="x-none" w:eastAsia="cs-CZ"/>
    </w:rPr>
  </w:style>
  <w:style w:type="character" w:customStyle="1" w:styleId="PredmetkomentraChar163">
    <w:name w:val="Predmet komentára Char163"/>
    <w:aliases w:val="Char6 Char Char164,Comment Subject Char Char Char164,Predmet komentára Char Char Char164"/>
    <w:uiPriority w:val="99"/>
    <w:semiHidden/>
    <w:rPr>
      <w:rFonts w:ascii="Courier" w:hAnsi="Courier" w:cs="Courier"/>
      <w:b/>
      <w:lang w:val="x-none" w:eastAsia="cs-CZ"/>
    </w:rPr>
  </w:style>
  <w:style w:type="character" w:customStyle="1" w:styleId="PredmetkomentraChar162">
    <w:name w:val="Predmet komentára Char162"/>
    <w:aliases w:val="Char6 Char Char163,Comment Subject Char Char Char163,Predmet komentára Char Char Char163"/>
    <w:uiPriority w:val="99"/>
    <w:semiHidden/>
    <w:rPr>
      <w:rFonts w:ascii="Courier" w:hAnsi="Courier" w:cs="Courier"/>
      <w:b/>
      <w:lang w:val="x-none" w:eastAsia="cs-CZ"/>
    </w:rPr>
  </w:style>
  <w:style w:type="character" w:customStyle="1" w:styleId="PredmetkomentraChar161">
    <w:name w:val="Predmet komentára Char161"/>
    <w:aliases w:val="Char6 Char Char162,Comment Subject Char Char Char162,Predmet komentára Char Char Char162"/>
    <w:uiPriority w:val="99"/>
    <w:semiHidden/>
    <w:rPr>
      <w:rFonts w:ascii="Courier" w:hAnsi="Courier" w:cs="Courier"/>
      <w:b/>
      <w:lang w:val="x-none" w:eastAsia="cs-CZ"/>
    </w:rPr>
  </w:style>
  <w:style w:type="character" w:customStyle="1" w:styleId="PredmetkomentraChar160">
    <w:name w:val="Predmet komentára Char160"/>
    <w:aliases w:val="Char6 Char Char161,Comment Subject Char Char Char161,Predmet komentára Char Char Char161"/>
    <w:uiPriority w:val="99"/>
    <w:semiHidden/>
    <w:rPr>
      <w:rFonts w:ascii="Courier" w:hAnsi="Courier" w:cs="Courier"/>
      <w:b/>
      <w:lang w:val="x-none" w:eastAsia="cs-CZ"/>
    </w:rPr>
  </w:style>
  <w:style w:type="character" w:customStyle="1" w:styleId="PredmetkomentraChar159">
    <w:name w:val="Predmet komentára Char159"/>
    <w:aliases w:val="Char6 Char Char160,Comment Subject Char Char Char160,Predmet komentára Char Char Char160"/>
    <w:uiPriority w:val="99"/>
    <w:semiHidden/>
    <w:rPr>
      <w:rFonts w:ascii="Courier" w:hAnsi="Courier" w:cs="Courier"/>
      <w:b/>
      <w:lang w:val="x-none" w:eastAsia="cs-CZ"/>
    </w:rPr>
  </w:style>
  <w:style w:type="character" w:customStyle="1" w:styleId="PredmetkomentraChar158">
    <w:name w:val="Predmet komentára Char158"/>
    <w:aliases w:val="Char6 Char Char159,Comment Subject Char Char Char159,Predmet komentára Char Char Char159"/>
    <w:uiPriority w:val="99"/>
    <w:semiHidden/>
    <w:rPr>
      <w:rFonts w:ascii="Courier" w:hAnsi="Courier" w:cs="Courier"/>
      <w:b/>
      <w:lang w:val="x-none" w:eastAsia="cs-CZ"/>
    </w:rPr>
  </w:style>
  <w:style w:type="character" w:customStyle="1" w:styleId="PredmetkomentraChar157">
    <w:name w:val="Predmet komentára Char157"/>
    <w:aliases w:val="Char6 Char Char158,Comment Subject Char Char Char158,Predmet komentára Char Char Char158"/>
    <w:uiPriority w:val="99"/>
    <w:semiHidden/>
    <w:rPr>
      <w:rFonts w:ascii="Courier" w:hAnsi="Courier" w:cs="Courier"/>
      <w:b/>
      <w:lang w:val="x-none" w:eastAsia="cs-CZ"/>
    </w:rPr>
  </w:style>
  <w:style w:type="character" w:customStyle="1" w:styleId="PredmetkomentraChar156">
    <w:name w:val="Predmet komentára Char156"/>
    <w:aliases w:val="Char6 Char Char157,Comment Subject Char Char Char157,Predmet komentára Char Char Char157"/>
    <w:uiPriority w:val="99"/>
    <w:semiHidden/>
    <w:rPr>
      <w:rFonts w:ascii="Courier" w:hAnsi="Courier" w:cs="Courier"/>
      <w:b/>
      <w:lang w:val="x-none" w:eastAsia="cs-CZ"/>
    </w:rPr>
  </w:style>
  <w:style w:type="character" w:customStyle="1" w:styleId="PredmetkomentraChar155">
    <w:name w:val="Predmet komentára Char155"/>
    <w:aliases w:val="Char6 Char Char156,Comment Subject Char Char Char156,Predmet komentára Char Char Char156"/>
    <w:uiPriority w:val="99"/>
    <w:semiHidden/>
    <w:rPr>
      <w:rFonts w:ascii="Courier" w:hAnsi="Courier" w:cs="Courier"/>
      <w:b/>
      <w:lang w:val="x-none" w:eastAsia="cs-CZ"/>
    </w:rPr>
  </w:style>
  <w:style w:type="character" w:customStyle="1" w:styleId="PredmetkomentraChar154">
    <w:name w:val="Predmet komentára Char154"/>
    <w:aliases w:val="Char6 Char Char155,Comment Subject Char Char Char155,Predmet komentára Char Char Char155"/>
    <w:uiPriority w:val="99"/>
    <w:semiHidden/>
    <w:rPr>
      <w:rFonts w:ascii="Courier" w:hAnsi="Courier" w:cs="Courier"/>
      <w:b/>
      <w:lang w:val="x-none" w:eastAsia="cs-CZ"/>
    </w:rPr>
  </w:style>
  <w:style w:type="character" w:customStyle="1" w:styleId="PredmetkomentraChar153">
    <w:name w:val="Predmet komentára Char153"/>
    <w:aliases w:val="Char6 Char Char154,Comment Subject Char Char Char154,Predmet komentára Char Char Char154"/>
    <w:uiPriority w:val="99"/>
    <w:semiHidden/>
    <w:rPr>
      <w:rFonts w:ascii="Courier" w:hAnsi="Courier" w:cs="Courier"/>
      <w:b/>
      <w:lang w:val="x-none" w:eastAsia="cs-CZ"/>
    </w:rPr>
  </w:style>
  <w:style w:type="character" w:customStyle="1" w:styleId="PredmetkomentraChar152">
    <w:name w:val="Predmet komentára Char152"/>
    <w:aliases w:val="Char6 Char Char153,Comment Subject Char Char Char153,Predmet komentára Char Char Char153"/>
    <w:uiPriority w:val="99"/>
    <w:semiHidden/>
    <w:rPr>
      <w:rFonts w:ascii="Courier" w:hAnsi="Courier" w:cs="Courier"/>
      <w:b/>
      <w:lang w:val="x-none" w:eastAsia="cs-CZ"/>
    </w:rPr>
  </w:style>
  <w:style w:type="character" w:customStyle="1" w:styleId="PredmetkomentraChar151">
    <w:name w:val="Predmet komentára Char151"/>
    <w:aliases w:val="Char6 Char Char152,Comment Subject Char Char Char152,Predmet komentára Char Char Char152"/>
    <w:uiPriority w:val="99"/>
    <w:semiHidden/>
    <w:rPr>
      <w:rFonts w:ascii="Courier" w:hAnsi="Courier" w:cs="Courier"/>
      <w:b/>
      <w:lang w:val="x-none" w:eastAsia="cs-CZ"/>
    </w:rPr>
  </w:style>
  <w:style w:type="character" w:customStyle="1" w:styleId="PredmetkomentraChar150">
    <w:name w:val="Predmet komentára Char150"/>
    <w:aliases w:val="Char6 Char Char151,Comment Subject Char Char Char151,Predmet komentára Char Char Char151"/>
    <w:uiPriority w:val="99"/>
    <w:semiHidden/>
    <w:rPr>
      <w:rFonts w:ascii="Courier" w:hAnsi="Courier" w:cs="Courier"/>
      <w:b/>
      <w:lang w:val="x-none" w:eastAsia="cs-CZ"/>
    </w:rPr>
  </w:style>
  <w:style w:type="character" w:customStyle="1" w:styleId="PredmetkomentraChar149">
    <w:name w:val="Predmet komentára Char149"/>
    <w:aliases w:val="Char6 Char Char150,Comment Subject Char Char Char150,Predmet komentára Char Char Char150"/>
    <w:uiPriority w:val="99"/>
    <w:semiHidden/>
    <w:rPr>
      <w:rFonts w:ascii="Courier" w:hAnsi="Courier" w:cs="Courier"/>
      <w:b/>
      <w:lang w:val="x-none" w:eastAsia="cs-CZ"/>
    </w:rPr>
  </w:style>
  <w:style w:type="character" w:customStyle="1" w:styleId="PredmetkomentraChar148">
    <w:name w:val="Predmet komentára Char148"/>
    <w:aliases w:val="Char6 Char Char149,Comment Subject Char Char Char149,Predmet komentára Char Char Char149"/>
    <w:uiPriority w:val="99"/>
    <w:semiHidden/>
    <w:rPr>
      <w:rFonts w:ascii="Courier" w:hAnsi="Courier" w:cs="Courier"/>
      <w:b/>
      <w:lang w:val="x-none" w:eastAsia="cs-CZ"/>
    </w:rPr>
  </w:style>
  <w:style w:type="character" w:customStyle="1" w:styleId="PredmetkomentraChar147">
    <w:name w:val="Predmet komentára Char147"/>
    <w:aliases w:val="Char6 Char Char148,Comment Subject Char Char Char148,Predmet komentára Char Char Char148"/>
    <w:uiPriority w:val="99"/>
    <w:semiHidden/>
    <w:rPr>
      <w:rFonts w:ascii="Courier" w:hAnsi="Courier" w:cs="Courier"/>
      <w:b/>
      <w:lang w:val="x-none" w:eastAsia="cs-CZ"/>
    </w:rPr>
  </w:style>
  <w:style w:type="character" w:customStyle="1" w:styleId="PredmetkomentraChar146">
    <w:name w:val="Predmet komentára Char146"/>
    <w:aliases w:val="Char6 Char Char147,Comment Subject Char Char Char147,Predmet komentára Char Char Char147"/>
    <w:uiPriority w:val="99"/>
    <w:semiHidden/>
    <w:rPr>
      <w:rFonts w:ascii="Courier" w:hAnsi="Courier" w:cs="Courier"/>
      <w:b/>
      <w:lang w:val="x-none" w:eastAsia="cs-CZ"/>
    </w:rPr>
  </w:style>
  <w:style w:type="character" w:customStyle="1" w:styleId="PredmetkomentraChar145">
    <w:name w:val="Predmet komentára Char145"/>
    <w:aliases w:val="Char6 Char Char146,Comment Subject Char Char Char146,Predmet komentára Char Char Char146"/>
    <w:uiPriority w:val="99"/>
    <w:semiHidden/>
    <w:rPr>
      <w:rFonts w:ascii="Courier" w:hAnsi="Courier" w:cs="Courier"/>
      <w:b/>
      <w:lang w:val="x-none" w:eastAsia="cs-CZ"/>
    </w:rPr>
  </w:style>
  <w:style w:type="character" w:customStyle="1" w:styleId="PredmetkomentraChar144">
    <w:name w:val="Predmet komentára Char144"/>
    <w:aliases w:val="Char6 Char Char145,Comment Subject Char Char Char145,Predmet komentára Char Char Char145"/>
    <w:uiPriority w:val="99"/>
    <w:semiHidden/>
    <w:rPr>
      <w:rFonts w:ascii="Courier" w:hAnsi="Courier" w:cs="Courier"/>
      <w:b/>
      <w:lang w:val="x-none" w:eastAsia="cs-CZ"/>
    </w:rPr>
  </w:style>
  <w:style w:type="character" w:customStyle="1" w:styleId="PredmetkomentraChar143">
    <w:name w:val="Predmet komentára Char143"/>
    <w:aliases w:val="Char6 Char Char144,Comment Subject Char Char Char144,Predmet komentára Char Char Char144"/>
    <w:uiPriority w:val="99"/>
    <w:semiHidden/>
    <w:rPr>
      <w:rFonts w:ascii="Courier" w:hAnsi="Courier" w:cs="Courier"/>
      <w:b/>
      <w:lang w:val="x-none" w:eastAsia="cs-CZ"/>
    </w:rPr>
  </w:style>
  <w:style w:type="character" w:customStyle="1" w:styleId="PredmetkomentraChar142">
    <w:name w:val="Predmet komentára Char142"/>
    <w:aliases w:val="Char6 Char Char143,Comment Subject Char Char Char143,Predmet komentára Char Char Char143"/>
    <w:uiPriority w:val="99"/>
    <w:semiHidden/>
    <w:rPr>
      <w:rFonts w:ascii="Courier" w:hAnsi="Courier" w:cs="Courier"/>
      <w:b/>
      <w:lang w:val="x-none" w:eastAsia="cs-CZ"/>
    </w:rPr>
  </w:style>
  <w:style w:type="character" w:customStyle="1" w:styleId="PredmetkomentraChar141">
    <w:name w:val="Predmet komentára Char141"/>
    <w:aliases w:val="Char6 Char Char142,Comment Subject Char Char Char142,Predmet komentára Char Char Char142"/>
    <w:uiPriority w:val="99"/>
    <w:semiHidden/>
    <w:rPr>
      <w:rFonts w:ascii="Courier" w:hAnsi="Courier" w:cs="Courier"/>
      <w:b/>
      <w:lang w:val="x-none" w:eastAsia="cs-CZ"/>
    </w:rPr>
  </w:style>
  <w:style w:type="character" w:customStyle="1" w:styleId="PredmetkomentraChar140">
    <w:name w:val="Predmet komentára Char140"/>
    <w:aliases w:val="Char6 Char Char141,Comment Subject Char Char Char141,Predmet komentára Char Char Char141"/>
    <w:uiPriority w:val="99"/>
    <w:semiHidden/>
    <w:rPr>
      <w:rFonts w:ascii="Courier" w:hAnsi="Courier" w:cs="Courier"/>
      <w:b/>
      <w:lang w:val="x-none" w:eastAsia="cs-CZ"/>
    </w:rPr>
  </w:style>
  <w:style w:type="character" w:customStyle="1" w:styleId="PredmetkomentraChar139">
    <w:name w:val="Predmet komentára Char139"/>
    <w:aliases w:val="Char6 Char Char140,Comment Subject Char Char Char140,Predmet komentára Char Char Char140"/>
    <w:uiPriority w:val="99"/>
    <w:semiHidden/>
    <w:rPr>
      <w:rFonts w:ascii="Courier" w:hAnsi="Courier" w:cs="Courier"/>
      <w:b/>
      <w:lang w:val="x-none" w:eastAsia="cs-CZ"/>
    </w:rPr>
  </w:style>
  <w:style w:type="character" w:customStyle="1" w:styleId="PredmetkomentraChar138">
    <w:name w:val="Predmet komentára Char138"/>
    <w:aliases w:val="Char6 Char Char139,Comment Subject Char Char Char139,Predmet komentára Char Char Char139"/>
    <w:uiPriority w:val="99"/>
    <w:semiHidden/>
    <w:rPr>
      <w:rFonts w:ascii="Courier" w:hAnsi="Courier" w:cs="Courier"/>
      <w:b/>
      <w:lang w:val="x-none" w:eastAsia="cs-CZ"/>
    </w:rPr>
  </w:style>
  <w:style w:type="character" w:customStyle="1" w:styleId="PredmetkomentraChar137">
    <w:name w:val="Predmet komentára Char137"/>
    <w:aliases w:val="Char6 Char Char138,Comment Subject Char Char Char138,Predmet komentára Char Char Char138"/>
    <w:uiPriority w:val="99"/>
    <w:semiHidden/>
    <w:rPr>
      <w:rFonts w:ascii="Courier" w:hAnsi="Courier" w:cs="Courier"/>
      <w:b/>
      <w:lang w:val="x-none" w:eastAsia="cs-CZ"/>
    </w:rPr>
  </w:style>
  <w:style w:type="character" w:customStyle="1" w:styleId="PredmetkomentraChar136">
    <w:name w:val="Predmet komentára Char136"/>
    <w:aliases w:val="Char6 Char Char137,Comment Subject Char Char Char137,Predmet komentára Char Char Char137"/>
    <w:uiPriority w:val="99"/>
    <w:semiHidden/>
    <w:rPr>
      <w:rFonts w:ascii="Courier" w:hAnsi="Courier" w:cs="Courier"/>
      <w:b/>
      <w:lang w:val="x-none" w:eastAsia="cs-CZ"/>
    </w:rPr>
  </w:style>
  <w:style w:type="character" w:customStyle="1" w:styleId="PredmetkomentraChar135">
    <w:name w:val="Predmet komentára Char135"/>
    <w:aliases w:val="Char6 Char Char136,Comment Subject Char Char Char136,Predmet komentára Char Char Char136"/>
    <w:uiPriority w:val="99"/>
    <w:semiHidden/>
    <w:rPr>
      <w:rFonts w:ascii="Courier" w:hAnsi="Courier" w:cs="Courier"/>
      <w:b/>
      <w:lang w:val="x-none" w:eastAsia="cs-CZ"/>
    </w:rPr>
  </w:style>
  <w:style w:type="character" w:customStyle="1" w:styleId="PredmetkomentraChar134">
    <w:name w:val="Predmet komentára Char134"/>
    <w:aliases w:val="Char6 Char Char135,Comment Subject Char Char Char135,Predmet komentára Char Char Char135"/>
    <w:uiPriority w:val="99"/>
    <w:semiHidden/>
    <w:rPr>
      <w:rFonts w:ascii="Courier" w:hAnsi="Courier" w:cs="Courier"/>
      <w:b/>
      <w:lang w:val="x-none" w:eastAsia="cs-CZ"/>
    </w:rPr>
  </w:style>
  <w:style w:type="character" w:customStyle="1" w:styleId="PredmetkomentraChar133">
    <w:name w:val="Predmet komentára Char133"/>
    <w:aliases w:val="Char6 Char Char134,Comment Subject Char Char Char134,Predmet komentára Char Char Char134"/>
    <w:uiPriority w:val="99"/>
    <w:semiHidden/>
    <w:rPr>
      <w:rFonts w:ascii="Courier" w:hAnsi="Courier" w:cs="Courier"/>
      <w:b/>
      <w:lang w:val="x-none" w:eastAsia="cs-CZ"/>
    </w:rPr>
  </w:style>
  <w:style w:type="character" w:customStyle="1" w:styleId="PredmetkomentraChar132">
    <w:name w:val="Predmet komentára Char132"/>
    <w:aliases w:val="Char6 Char Char133,Comment Subject Char Char Char133,Predmet komentára Char Char Char133"/>
    <w:uiPriority w:val="99"/>
    <w:semiHidden/>
    <w:rPr>
      <w:rFonts w:ascii="Courier" w:hAnsi="Courier" w:cs="Courier"/>
      <w:b/>
      <w:lang w:val="x-none" w:eastAsia="cs-CZ"/>
    </w:rPr>
  </w:style>
  <w:style w:type="character" w:customStyle="1" w:styleId="PredmetkomentraChar131">
    <w:name w:val="Predmet komentára Char131"/>
    <w:aliases w:val="Char6 Char Char132,Comment Subject Char Char Char132,Predmet komentára Char Char Char132"/>
    <w:uiPriority w:val="99"/>
    <w:semiHidden/>
    <w:rPr>
      <w:rFonts w:ascii="Courier" w:hAnsi="Courier" w:cs="Courier"/>
      <w:b/>
      <w:lang w:val="x-none" w:eastAsia="cs-CZ"/>
    </w:rPr>
  </w:style>
  <w:style w:type="character" w:customStyle="1" w:styleId="PredmetkomentraChar130">
    <w:name w:val="Predmet komentára Char130"/>
    <w:aliases w:val="Char6 Char Char131,Comment Subject Char Char Char131,Predmet komentára Char Char Char131"/>
    <w:uiPriority w:val="99"/>
    <w:semiHidden/>
    <w:rPr>
      <w:rFonts w:ascii="Courier" w:hAnsi="Courier" w:cs="Courier"/>
      <w:b/>
      <w:lang w:val="x-none" w:eastAsia="cs-CZ"/>
    </w:rPr>
  </w:style>
  <w:style w:type="character" w:customStyle="1" w:styleId="PredmetkomentraChar129">
    <w:name w:val="Predmet komentára Char129"/>
    <w:aliases w:val="Char6 Char Char130,Comment Subject Char Char Char130,Predmet komentára Char Char Char130"/>
    <w:uiPriority w:val="99"/>
    <w:semiHidden/>
    <w:rPr>
      <w:rFonts w:ascii="Courier" w:hAnsi="Courier" w:cs="Courier"/>
      <w:b/>
      <w:lang w:val="x-none" w:eastAsia="cs-CZ"/>
    </w:rPr>
  </w:style>
  <w:style w:type="character" w:customStyle="1" w:styleId="PredmetkomentraChar128">
    <w:name w:val="Predmet komentára Char128"/>
    <w:aliases w:val="Char6 Char Char129,Comment Subject Char Char Char129,Predmet komentára Char Char Char129"/>
    <w:uiPriority w:val="99"/>
    <w:semiHidden/>
    <w:rPr>
      <w:rFonts w:ascii="Courier" w:hAnsi="Courier" w:cs="Courier"/>
      <w:b/>
      <w:lang w:val="x-none" w:eastAsia="cs-CZ"/>
    </w:rPr>
  </w:style>
  <w:style w:type="character" w:customStyle="1" w:styleId="PredmetkomentraChar127">
    <w:name w:val="Predmet komentára Char127"/>
    <w:aliases w:val="Char6 Char Char128,Comment Subject Char Char Char128,Predmet komentára Char Char Char128"/>
    <w:uiPriority w:val="99"/>
    <w:semiHidden/>
    <w:rPr>
      <w:rFonts w:ascii="Courier" w:hAnsi="Courier" w:cs="Courier"/>
      <w:b/>
      <w:lang w:val="x-none" w:eastAsia="cs-CZ"/>
    </w:rPr>
  </w:style>
  <w:style w:type="character" w:customStyle="1" w:styleId="PredmetkomentraChar126">
    <w:name w:val="Predmet komentára Char126"/>
    <w:aliases w:val="Char6 Char Char127,Comment Subject Char Char Char127,Predmet komentára Char Char Char127"/>
    <w:uiPriority w:val="99"/>
    <w:semiHidden/>
    <w:rPr>
      <w:rFonts w:ascii="Courier" w:hAnsi="Courier" w:cs="Courier"/>
      <w:b/>
      <w:lang w:val="x-none" w:eastAsia="cs-CZ"/>
    </w:rPr>
  </w:style>
  <w:style w:type="character" w:customStyle="1" w:styleId="PredmetkomentraChar125">
    <w:name w:val="Predmet komentára Char125"/>
    <w:aliases w:val="Char6 Char Char126,Comment Subject Char Char Char126,Predmet komentára Char Char Char126"/>
    <w:uiPriority w:val="99"/>
    <w:semiHidden/>
    <w:rPr>
      <w:rFonts w:ascii="Courier" w:hAnsi="Courier" w:cs="Courier"/>
      <w:b/>
      <w:lang w:val="x-none" w:eastAsia="cs-CZ"/>
    </w:rPr>
  </w:style>
  <w:style w:type="character" w:customStyle="1" w:styleId="PredmetkomentraChar124">
    <w:name w:val="Predmet komentára Char124"/>
    <w:aliases w:val="Char6 Char Char125,Comment Subject Char Char Char125,Predmet komentára Char Char Char125"/>
    <w:uiPriority w:val="99"/>
    <w:semiHidden/>
    <w:rPr>
      <w:rFonts w:ascii="Courier" w:hAnsi="Courier" w:cs="Courier"/>
      <w:b/>
      <w:lang w:val="x-none" w:eastAsia="cs-CZ"/>
    </w:rPr>
  </w:style>
  <w:style w:type="character" w:customStyle="1" w:styleId="PredmetkomentraChar123">
    <w:name w:val="Predmet komentára Char123"/>
    <w:aliases w:val="Char6 Char Char124,Comment Subject Char Char Char124,Predmet komentára Char Char Char124"/>
    <w:uiPriority w:val="99"/>
    <w:semiHidden/>
    <w:rPr>
      <w:rFonts w:ascii="Courier" w:hAnsi="Courier" w:cs="Courier"/>
      <w:b/>
      <w:lang w:val="x-none" w:eastAsia="cs-CZ"/>
    </w:rPr>
  </w:style>
  <w:style w:type="character" w:customStyle="1" w:styleId="PredmetkomentraChar122">
    <w:name w:val="Predmet komentára Char122"/>
    <w:aliases w:val="Char6 Char Char123,Comment Subject Char Char Char123,Predmet komentára Char Char Char123"/>
    <w:uiPriority w:val="99"/>
    <w:semiHidden/>
    <w:rPr>
      <w:rFonts w:ascii="Courier" w:hAnsi="Courier" w:cs="Courier"/>
      <w:b/>
      <w:lang w:val="x-none" w:eastAsia="cs-CZ"/>
    </w:rPr>
  </w:style>
  <w:style w:type="character" w:customStyle="1" w:styleId="PredmetkomentraChar121">
    <w:name w:val="Predmet komentára Char121"/>
    <w:aliases w:val="Char6 Char Char122,Comment Subject Char Char Char122,Predmet komentára Char Char Char122"/>
    <w:uiPriority w:val="99"/>
    <w:semiHidden/>
    <w:rPr>
      <w:rFonts w:ascii="Courier" w:hAnsi="Courier" w:cs="Courier"/>
      <w:b/>
      <w:lang w:val="x-none" w:eastAsia="cs-CZ"/>
    </w:rPr>
  </w:style>
  <w:style w:type="character" w:customStyle="1" w:styleId="PredmetkomentraChar120">
    <w:name w:val="Predmet komentára Char120"/>
    <w:aliases w:val="Char6 Char Char121,Comment Subject Char Char Char121,Predmet komentára Char Char Char121"/>
    <w:uiPriority w:val="99"/>
    <w:semiHidden/>
    <w:rPr>
      <w:rFonts w:ascii="Courier" w:hAnsi="Courier" w:cs="Courier"/>
      <w:b/>
      <w:lang w:val="x-none" w:eastAsia="cs-CZ"/>
    </w:rPr>
  </w:style>
  <w:style w:type="character" w:customStyle="1" w:styleId="PredmetkomentraChar119">
    <w:name w:val="Predmet komentára Char119"/>
    <w:aliases w:val="Char6 Char Char120,Comment Subject Char Char Char120,Predmet komentára Char Char Char120"/>
    <w:uiPriority w:val="99"/>
    <w:semiHidden/>
    <w:rPr>
      <w:rFonts w:ascii="Courier" w:hAnsi="Courier" w:cs="Courier"/>
      <w:b/>
      <w:lang w:val="x-none" w:eastAsia="cs-CZ"/>
    </w:rPr>
  </w:style>
  <w:style w:type="character" w:customStyle="1" w:styleId="PredmetkomentraChar118">
    <w:name w:val="Predmet komentára Char118"/>
    <w:aliases w:val="Char6 Char Char119,Comment Subject Char Char Char119,Predmet komentára Char Char Char119"/>
    <w:uiPriority w:val="99"/>
    <w:semiHidden/>
    <w:rPr>
      <w:rFonts w:ascii="Courier" w:hAnsi="Courier" w:cs="Courier"/>
      <w:b/>
      <w:lang w:val="x-none" w:eastAsia="cs-CZ"/>
    </w:rPr>
  </w:style>
  <w:style w:type="character" w:customStyle="1" w:styleId="PredmetkomentraChar117">
    <w:name w:val="Predmet komentára Char117"/>
    <w:aliases w:val="Char6 Char Char118,Comment Subject Char Char Char118,Predmet komentára Char Char Char118"/>
    <w:uiPriority w:val="99"/>
    <w:semiHidden/>
    <w:rPr>
      <w:rFonts w:ascii="Courier" w:hAnsi="Courier" w:cs="Courier"/>
      <w:b/>
      <w:lang w:val="x-none" w:eastAsia="cs-CZ"/>
    </w:rPr>
  </w:style>
  <w:style w:type="character" w:customStyle="1" w:styleId="PredmetkomentraChar116">
    <w:name w:val="Predmet komentára Char116"/>
    <w:aliases w:val="Char6 Char Char117,Comment Subject Char Char Char117,Predmet komentára Char Char Char117"/>
    <w:uiPriority w:val="99"/>
    <w:semiHidden/>
    <w:rPr>
      <w:rFonts w:ascii="Courier" w:hAnsi="Courier" w:cs="Courier"/>
      <w:b/>
      <w:lang w:val="x-none" w:eastAsia="cs-CZ"/>
    </w:rPr>
  </w:style>
  <w:style w:type="character" w:customStyle="1" w:styleId="PredmetkomentraChar115">
    <w:name w:val="Predmet komentára Char115"/>
    <w:aliases w:val="Char6 Char Char116,Comment Subject Char Char Char116,Predmet komentára Char Char Char116"/>
    <w:uiPriority w:val="99"/>
    <w:semiHidden/>
    <w:rPr>
      <w:rFonts w:ascii="Courier" w:hAnsi="Courier" w:cs="Courier"/>
      <w:b/>
      <w:lang w:val="x-none" w:eastAsia="cs-CZ"/>
    </w:rPr>
  </w:style>
  <w:style w:type="character" w:customStyle="1" w:styleId="PredmetkomentraChar114">
    <w:name w:val="Predmet komentára Char114"/>
    <w:aliases w:val="Char6 Char Char115,Comment Subject Char Char Char115,Predmet komentára Char Char Char115"/>
    <w:uiPriority w:val="99"/>
    <w:semiHidden/>
    <w:rPr>
      <w:rFonts w:ascii="Courier" w:hAnsi="Courier" w:cs="Courier"/>
      <w:b/>
      <w:lang w:val="x-none" w:eastAsia="cs-CZ"/>
    </w:rPr>
  </w:style>
  <w:style w:type="character" w:customStyle="1" w:styleId="PredmetkomentraChar113">
    <w:name w:val="Predmet komentára Char113"/>
    <w:aliases w:val="Char6 Char Char114,Comment Subject Char Char Char114,Predmet komentára Char Char Char114"/>
    <w:uiPriority w:val="99"/>
    <w:semiHidden/>
    <w:rPr>
      <w:rFonts w:ascii="Courier" w:hAnsi="Courier" w:cs="Courier"/>
      <w:b/>
      <w:lang w:val="x-none" w:eastAsia="cs-CZ"/>
    </w:rPr>
  </w:style>
  <w:style w:type="character" w:customStyle="1" w:styleId="PredmetkomentraChar112">
    <w:name w:val="Predmet komentára Char112"/>
    <w:aliases w:val="Char6 Char Char113,Comment Subject Char Char Char113,Predmet komentára Char Char Char113"/>
    <w:uiPriority w:val="99"/>
    <w:semiHidden/>
    <w:rPr>
      <w:rFonts w:ascii="Courier" w:hAnsi="Courier" w:cs="Courier"/>
      <w:b/>
      <w:lang w:val="x-none" w:eastAsia="cs-CZ"/>
    </w:rPr>
  </w:style>
  <w:style w:type="character" w:customStyle="1" w:styleId="PredmetkomentraChar111">
    <w:name w:val="Predmet komentára Char111"/>
    <w:aliases w:val="Char6 Char Char112,Comment Subject Char Char Char112,Predmet komentára Char Char Char112"/>
    <w:uiPriority w:val="99"/>
    <w:semiHidden/>
    <w:rPr>
      <w:rFonts w:ascii="Courier" w:hAnsi="Courier" w:cs="Courier"/>
      <w:b/>
      <w:lang w:val="x-none" w:eastAsia="cs-CZ"/>
    </w:rPr>
  </w:style>
  <w:style w:type="character" w:customStyle="1" w:styleId="PredmetkomentraChar110">
    <w:name w:val="Predmet komentára Char110"/>
    <w:aliases w:val="Char6 Char Char110,Comment Subject Char Char Char110,Predmet komentára Char Char Char110"/>
    <w:uiPriority w:val="99"/>
    <w:semiHidden/>
    <w:rPr>
      <w:rFonts w:ascii="Courier" w:hAnsi="Courier" w:cs="Courier"/>
      <w:b/>
      <w:lang w:val="x-none" w:eastAsia="cs-CZ"/>
    </w:rPr>
  </w:style>
  <w:style w:type="character" w:customStyle="1" w:styleId="PredmetkomentraChar19">
    <w:name w:val="Predmet komentára Char19"/>
    <w:aliases w:val="Char6 Char Char19,Comment Subject Char Char Char19,Predmet komentára Char Char Char19"/>
    <w:uiPriority w:val="99"/>
    <w:semiHidden/>
    <w:rPr>
      <w:rFonts w:ascii="Courier" w:hAnsi="Courier" w:cs="Courier"/>
      <w:b/>
      <w:lang w:val="x-none" w:eastAsia="cs-CZ"/>
    </w:rPr>
  </w:style>
  <w:style w:type="character" w:customStyle="1" w:styleId="PredmetkomentraChar18">
    <w:name w:val="Predmet komentára Char18"/>
    <w:aliases w:val="Char6 Char Char18,Comment Subject Char Char Char18,Predmet komentára Char Char Char18"/>
    <w:uiPriority w:val="99"/>
    <w:semiHidden/>
    <w:rPr>
      <w:rFonts w:ascii="Courier" w:hAnsi="Courier" w:cs="Courier"/>
      <w:b/>
      <w:lang w:val="x-none" w:eastAsia="cs-CZ"/>
    </w:rPr>
  </w:style>
  <w:style w:type="character" w:customStyle="1" w:styleId="PredmetkomentraChar17">
    <w:name w:val="Predmet komentára Char17"/>
    <w:aliases w:val="Char6 Char Char17,Comment Subject Char Char Char17,Predmet komentára Char Char Char17"/>
    <w:uiPriority w:val="99"/>
    <w:semiHidden/>
    <w:rPr>
      <w:rFonts w:ascii="Courier" w:hAnsi="Courier" w:cs="Courier"/>
      <w:b/>
      <w:lang w:val="x-none" w:eastAsia="cs-CZ"/>
    </w:rPr>
  </w:style>
  <w:style w:type="character" w:customStyle="1" w:styleId="PredmetkomentraChar16">
    <w:name w:val="Predmet komentára Char16"/>
    <w:aliases w:val="Char6 Char Char16,Comment Subject Char Char Char16,Predmet komentára Char Char Char16"/>
    <w:uiPriority w:val="99"/>
    <w:semiHidden/>
    <w:rPr>
      <w:rFonts w:ascii="Courier" w:hAnsi="Courier" w:cs="Courier"/>
      <w:b/>
      <w:lang w:val="x-none" w:eastAsia="cs-CZ"/>
    </w:rPr>
  </w:style>
  <w:style w:type="character" w:customStyle="1" w:styleId="PredmetkomentraChar15">
    <w:name w:val="Predmet komentára Char15"/>
    <w:aliases w:val="Char6 Char Char15,Comment Subject Char Char Char15,Predmet komentára Char Char Char15"/>
    <w:uiPriority w:val="99"/>
    <w:semiHidden/>
    <w:rPr>
      <w:rFonts w:ascii="Courier" w:hAnsi="Courier" w:cs="Courier"/>
      <w:b/>
      <w:lang w:val="x-none" w:eastAsia="cs-CZ"/>
    </w:rPr>
  </w:style>
  <w:style w:type="character" w:customStyle="1" w:styleId="PredmetkomentraChar14">
    <w:name w:val="Predmet komentára Char14"/>
    <w:aliases w:val="Char6 Char Char14,Comment Subject Char Char Char14,Predmet komentára Char Char Char14"/>
    <w:uiPriority w:val="99"/>
    <w:semiHidden/>
    <w:rPr>
      <w:rFonts w:ascii="Courier" w:hAnsi="Courier" w:cs="Courier"/>
      <w:b/>
      <w:lang w:val="x-none" w:eastAsia="cs-CZ"/>
    </w:rPr>
  </w:style>
  <w:style w:type="character" w:customStyle="1" w:styleId="PredmetkomentraChar13">
    <w:name w:val="Predmet komentára Char13"/>
    <w:aliases w:val="Char6 Char Char13,Comment Subject Char Char Char13,Predmet komentára Char Char Char13"/>
    <w:uiPriority w:val="99"/>
    <w:semiHidden/>
    <w:rPr>
      <w:rFonts w:ascii="Courier" w:hAnsi="Courier" w:cs="Courier"/>
      <w:b/>
      <w:lang w:val="x-none" w:eastAsia="cs-CZ"/>
    </w:rPr>
  </w:style>
  <w:style w:type="character" w:customStyle="1" w:styleId="PredmetkomentraChar12">
    <w:name w:val="Predmet komentára Char12"/>
    <w:aliases w:val="Char6 Char Char12,Comment Subject Char Char Char12,Predmet komentára Char Char Char12"/>
    <w:uiPriority w:val="99"/>
    <w:semiHidden/>
    <w:rPr>
      <w:rFonts w:ascii="Courier" w:hAnsi="Courier" w:cs="Courier"/>
      <w:b/>
      <w:lang w:val="x-none" w:eastAsia="cs-CZ"/>
    </w:rPr>
  </w:style>
  <w:style w:type="character" w:customStyle="1" w:styleId="PredmetkomentraChar11">
    <w:name w:val="Predmet komentára Char11"/>
    <w:aliases w:val="Char6 Char Char11,Char6 Char Char111,Comment Subject Char Char Char11,Comment Subject Char Char Char111,Predmet komentára Char Char Char11,Predmet komentára Char Char Char111"/>
    <w:uiPriority w:val="99"/>
    <w:semiHidden/>
    <w:rsid w:val="00992BC9"/>
    <w:rPr>
      <w:rFonts w:ascii="Courier" w:hAnsi="Courier" w:cs="Courier"/>
      <w:b/>
      <w:lang w:val="x-none" w:eastAsia="cs-CZ"/>
    </w:rPr>
  </w:style>
  <w:style w:type="paragraph" w:customStyle="1" w:styleId="CharCharCharCharCharCharCharCharChar">
    <w:name w:val="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3">
    <w:name w:val="Char3"/>
    <w:basedOn w:val="Normal"/>
    <w:uiPriority w:val="99"/>
    <w:qFormat/>
    <w:rsid w:val="00992BC9"/>
    <w:pPr>
      <w:spacing w:after="160" w:line="240" w:lineRule="exact"/>
      <w:jc w:val="left"/>
    </w:pPr>
    <w:rPr>
      <w:rFonts w:ascii="Tahoma" w:hAnsi="Tahoma" w:cs="Tahoma"/>
      <w:sz w:val="20"/>
      <w:szCs w:val="20"/>
      <w:lang w:val="en-US" w:eastAsia="en-US"/>
    </w:rPr>
  </w:style>
  <w:style w:type="paragraph" w:styleId="BodyTextIndent3">
    <w:name w:val="Body Text Indent 3"/>
    <w:aliases w:val="Body Text Indent 3 Char Char Char,Char2 Char,Zarážka základného textu 3 Char Char"/>
    <w:basedOn w:val="Normal"/>
    <w:link w:val="Zarkazkladnhotextu3Char"/>
    <w:uiPriority w:val="99"/>
    <w:qFormat/>
    <w:rsid w:val="00992BC9"/>
    <w:pPr>
      <w:spacing w:after="120"/>
      <w:ind w:left="283"/>
      <w:jc w:val="left"/>
    </w:pPr>
    <w:rPr>
      <w:rFonts w:cs="Times New Roman"/>
      <w:sz w:val="16"/>
      <w:szCs w:val="16"/>
    </w:rPr>
  </w:style>
  <w:style w:type="character" w:customStyle="1" w:styleId="Zarkazkladnhotextu3Char">
    <w:name w:val="Zarážka základného textu 3 Char"/>
    <w:aliases w:val="Body Text Indent 3 Char Char Char Char,Char2 Char Char,Zarážka základného textu 3 Char Char Char"/>
    <w:basedOn w:val="DefaultParagraphFont"/>
    <w:link w:val="BodyTextIndent3"/>
    <w:uiPriority w:val="99"/>
    <w:locked/>
    <w:rsid w:val="00992BC9"/>
    <w:rPr>
      <w:rFonts w:ascii="Courier" w:hAnsi="Courier" w:cs="Times New Roman"/>
      <w:sz w:val="16"/>
      <w:rtl w:val="0"/>
      <w:cs w:val="0"/>
      <w:lang w:val="x-none" w:eastAsia="cs-CZ"/>
    </w:rPr>
  </w:style>
  <w:style w:type="paragraph" w:customStyle="1" w:styleId="CharChar1">
    <w:name w:val="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1">
    <w:name w:val="Char1"/>
    <w:basedOn w:val="Normal"/>
    <w:uiPriority w:val="99"/>
    <w:qFormat/>
    <w:rsid w:val="00992BC9"/>
    <w:pPr>
      <w:spacing w:after="160" w:line="240" w:lineRule="exact"/>
      <w:jc w:val="left"/>
    </w:pPr>
    <w:rPr>
      <w:rFonts w:ascii="Tahoma" w:hAnsi="Tahoma" w:cs="Tahoma"/>
      <w:sz w:val="20"/>
      <w:szCs w:val="20"/>
      <w:lang w:val="en-US" w:eastAsia="en-US"/>
    </w:rPr>
  </w:style>
  <w:style w:type="character" w:styleId="Hyperlink">
    <w:name w:val="Hyperlink"/>
    <w:basedOn w:val="DefaultParagraphFont"/>
    <w:uiPriority w:val="99"/>
    <w:rsid w:val="00992BC9"/>
    <w:rPr>
      <w:rFonts w:cs="Times New Roman"/>
      <w:color w:val="0000FF"/>
      <w:u w:val="single"/>
      <w:rtl w:val="0"/>
      <w:cs w:val="0"/>
    </w:rPr>
  </w:style>
  <w:style w:type="character" w:customStyle="1" w:styleId="BodyTextIndentCharChar">
    <w:name w:val="Body Text Indent Char Char"/>
    <w:uiPriority w:val="99"/>
    <w:rsid w:val="00992BC9"/>
    <w:rPr>
      <w:rFonts w:ascii="Courier" w:hAnsi="Courier" w:cs="Courier"/>
      <w:sz w:val="24"/>
      <w:lang w:val="x-none" w:eastAsia="cs-CZ"/>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1">
    <w:name w:val="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2CharCharCharCharCharCharCharCharCharCharChar1">
    <w:name w:val="Char Char Char2 Char Char 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CharCharCharCharCharCharChar1CharCharCharCharChar1">
    <w:name w:val="Char Char Char Char Char Char Char Char Char Char Char Char Char Char Char Char Char Char Char Char Char Char Char1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1">
    <w:name w:val="Char Char Char Char Char Char Char Char Char Char Char Char Char Char Char1"/>
    <w:basedOn w:val="Normal"/>
    <w:uiPriority w:val="99"/>
    <w:qFormat/>
    <w:rsid w:val="00992BC9"/>
    <w:pPr>
      <w:spacing w:after="160" w:line="240" w:lineRule="exact"/>
      <w:jc w:val="left"/>
    </w:pPr>
    <w:rPr>
      <w:rFonts w:ascii="Tahoma" w:hAnsi="Tahoma" w:cs="Tahoma"/>
      <w:sz w:val="20"/>
      <w:szCs w:val="20"/>
      <w:lang w:val="en-US" w:eastAsia="en-US"/>
    </w:rPr>
  </w:style>
  <w:style w:type="character" w:customStyle="1" w:styleId="ObyajntextChar">
    <w:name w:val="Obyčajný text Char"/>
    <w:aliases w:val="Obyčajný text Char Char Char Char"/>
    <w:link w:val="PlainText"/>
    <w:uiPriority w:val="99"/>
    <w:locked/>
    <w:rsid w:val="00992BC9"/>
    <w:rPr>
      <w:rFonts w:ascii="Consolas" w:hAnsi="Consolas" w:cs="Consolas"/>
      <w:sz w:val="21"/>
    </w:rPr>
  </w:style>
  <w:style w:type="paragraph" w:styleId="PlainText">
    <w:name w:val="Plain Text"/>
    <w:aliases w:val="Obyčajný text Char Char Char"/>
    <w:basedOn w:val="Normal"/>
    <w:link w:val="ObyajntextChar"/>
    <w:uiPriority w:val="99"/>
    <w:qFormat/>
    <w:rsid w:val="00992BC9"/>
    <w:pPr>
      <w:jc w:val="left"/>
    </w:pPr>
    <w:rPr>
      <w:rFonts w:ascii="Consolas" w:hAnsi="Consolas" w:cs="Times New Roman"/>
      <w:sz w:val="21"/>
      <w:szCs w:val="21"/>
    </w:rPr>
  </w:style>
  <w:style w:type="character" w:customStyle="1" w:styleId="ObyajntextChar1">
    <w:name w:val="Obyčajný text Char1"/>
    <w:aliases w:val="Obyčajný text Char Char Char Char1"/>
    <w:basedOn w:val="DefaultParagraphFont"/>
    <w:uiPriority w:val="99"/>
    <w:semiHidden/>
    <w:rPr>
      <w:rFonts w:ascii="Courier New" w:hAnsi="Courier New" w:cs="Courier New"/>
      <w:rtl w:val="0"/>
      <w:cs w:val="0"/>
      <w:lang w:val="x-none" w:eastAsia="cs-CZ"/>
    </w:rPr>
  </w:style>
  <w:style w:type="character" w:customStyle="1" w:styleId="ObyajntextChar1575">
    <w:name w:val="Obyčajný text Char1575"/>
    <w:aliases w:val="Obyčajný text Char Char Char Char1576"/>
    <w:basedOn w:val="DefaultParagraphFont"/>
    <w:uiPriority w:val="99"/>
    <w:semiHidden/>
    <w:rPr>
      <w:rFonts w:ascii="Courier New" w:hAnsi="Courier New" w:cs="Courier New"/>
      <w:rtl w:val="0"/>
      <w:cs w:val="0"/>
      <w:lang w:val="x-none" w:eastAsia="cs-CZ"/>
    </w:rPr>
  </w:style>
  <w:style w:type="character" w:customStyle="1" w:styleId="ObyajntextChar1574">
    <w:name w:val="Obyčajný text Char1574"/>
    <w:aliases w:val="Obyčajný text Char Char Char Char1575"/>
    <w:basedOn w:val="DefaultParagraphFont"/>
    <w:uiPriority w:val="99"/>
    <w:semiHidden/>
    <w:rPr>
      <w:rFonts w:ascii="Courier New" w:hAnsi="Courier New" w:cs="Courier New"/>
      <w:rtl w:val="0"/>
      <w:cs w:val="0"/>
      <w:lang w:val="x-none" w:eastAsia="cs-CZ"/>
    </w:rPr>
  </w:style>
  <w:style w:type="character" w:customStyle="1" w:styleId="ObyajntextChar1573">
    <w:name w:val="Obyčajný text Char1573"/>
    <w:aliases w:val="Obyčajný text Char Char Char Char1574"/>
    <w:basedOn w:val="DefaultParagraphFont"/>
    <w:uiPriority w:val="99"/>
    <w:semiHidden/>
    <w:rPr>
      <w:rFonts w:ascii="Courier New" w:hAnsi="Courier New" w:cs="Courier New"/>
      <w:rtl w:val="0"/>
      <w:cs w:val="0"/>
      <w:lang w:val="x-none" w:eastAsia="cs-CZ"/>
    </w:rPr>
  </w:style>
  <w:style w:type="character" w:customStyle="1" w:styleId="ObyajntextChar1572">
    <w:name w:val="Obyčajný text Char1572"/>
    <w:aliases w:val="Obyčajný text Char Char Char Char1573"/>
    <w:basedOn w:val="DefaultParagraphFont"/>
    <w:uiPriority w:val="99"/>
    <w:semiHidden/>
    <w:rPr>
      <w:rFonts w:ascii="Courier New" w:hAnsi="Courier New" w:cs="Courier New"/>
      <w:rtl w:val="0"/>
      <w:cs w:val="0"/>
      <w:lang w:val="x-none" w:eastAsia="cs-CZ"/>
    </w:rPr>
  </w:style>
  <w:style w:type="character" w:customStyle="1" w:styleId="ObyajntextChar1571">
    <w:name w:val="Obyčajný text Char1571"/>
    <w:aliases w:val="Obyčajný text Char Char Char Char1572"/>
    <w:basedOn w:val="DefaultParagraphFont"/>
    <w:uiPriority w:val="99"/>
    <w:semiHidden/>
    <w:rPr>
      <w:rFonts w:ascii="Courier New" w:hAnsi="Courier New" w:cs="Courier New"/>
      <w:rtl w:val="0"/>
      <w:cs w:val="0"/>
      <w:lang w:val="x-none" w:eastAsia="cs-CZ"/>
    </w:rPr>
  </w:style>
  <w:style w:type="character" w:customStyle="1" w:styleId="ObyajntextChar1570">
    <w:name w:val="Obyčajný text Char1570"/>
    <w:aliases w:val="Obyčajný text Char Char Char Char1571"/>
    <w:basedOn w:val="DefaultParagraphFont"/>
    <w:uiPriority w:val="99"/>
    <w:semiHidden/>
    <w:rPr>
      <w:rFonts w:ascii="Courier New" w:hAnsi="Courier New" w:cs="Courier New"/>
      <w:rtl w:val="0"/>
      <w:cs w:val="0"/>
      <w:lang w:val="x-none" w:eastAsia="cs-CZ"/>
    </w:rPr>
  </w:style>
  <w:style w:type="character" w:customStyle="1" w:styleId="ObyajntextChar1569">
    <w:name w:val="Obyčajný text Char1569"/>
    <w:aliases w:val="Obyčajný text Char Char Char Char1570"/>
    <w:basedOn w:val="DefaultParagraphFont"/>
    <w:uiPriority w:val="99"/>
    <w:semiHidden/>
    <w:rPr>
      <w:rFonts w:ascii="Courier New" w:hAnsi="Courier New" w:cs="Courier New"/>
      <w:rtl w:val="0"/>
      <w:cs w:val="0"/>
      <w:lang w:val="x-none" w:eastAsia="cs-CZ"/>
    </w:rPr>
  </w:style>
  <w:style w:type="character" w:customStyle="1" w:styleId="ObyajntextChar1568">
    <w:name w:val="Obyčajný text Char1568"/>
    <w:aliases w:val="Obyčajný text Char Char Char Char1569"/>
    <w:basedOn w:val="DefaultParagraphFont"/>
    <w:uiPriority w:val="99"/>
    <w:semiHidden/>
    <w:rPr>
      <w:rFonts w:ascii="Courier New" w:hAnsi="Courier New" w:cs="Courier New"/>
      <w:rtl w:val="0"/>
      <w:cs w:val="0"/>
      <w:lang w:val="x-none" w:eastAsia="cs-CZ"/>
    </w:rPr>
  </w:style>
  <w:style w:type="character" w:customStyle="1" w:styleId="ObyajntextChar1567">
    <w:name w:val="Obyčajný text Char1567"/>
    <w:aliases w:val="Obyčajný text Char Char Char Char1568"/>
    <w:basedOn w:val="DefaultParagraphFont"/>
    <w:uiPriority w:val="99"/>
    <w:semiHidden/>
    <w:rPr>
      <w:rFonts w:ascii="Courier New" w:hAnsi="Courier New" w:cs="Courier New"/>
      <w:rtl w:val="0"/>
      <w:cs w:val="0"/>
      <w:lang w:val="x-none" w:eastAsia="cs-CZ"/>
    </w:rPr>
  </w:style>
  <w:style w:type="character" w:customStyle="1" w:styleId="ObyajntextChar1566">
    <w:name w:val="Obyčajný text Char1566"/>
    <w:aliases w:val="Obyčajný text Char Char Char Char1567"/>
    <w:basedOn w:val="DefaultParagraphFont"/>
    <w:uiPriority w:val="99"/>
    <w:semiHidden/>
    <w:rPr>
      <w:rFonts w:ascii="Courier New" w:hAnsi="Courier New" w:cs="Courier New"/>
      <w:rtl w:val="0"/>
      <w:cs w:val="0"/>
      <w:lang w:val="x-none" w:eastAsia="cs-CZ"/>
    </w:rPr>
  </w:style>
  <w:style w:type="character" w:customStyle="1" w:styleId="ObyajntextChar1565">
    <w:name w:val="Obyčajný text Char1565"/>
    <w:aliases w:val="Obyčajný text Char Char Char Char1566"/>
    <w:basedOn w:val="DefaultParagraphFont"/>
    <w:uiPriority w:val="99"/>
    <w:semiHidden/>
    <w:rPr>
      <w:rFonts w:ascii="Courier New" w:hAnsi="Courier New" w:cs="Courier New"/>
      <w:rtl w:val="0"/>
      <w:cs w:val="0"/>
      <w:lang w:val="x-none" w:eastAsia="cs-CZ"/>
    </w:rPr>
  </w:style>
  <w:style w:type="character" w:customStyle="1" w:styleId="ObyajntextChar1564">
    <w:name w:val="Obyčajný text Char1564"/>
    <w:aliases w:val="Obyčajný text Char Char Char Char1565"/>
    <w:basedOn w:val="DefaultParagraphFont"/>
    <w:uiPriority w:val="99"/>
    <w:semiHidden/>
    <w:rPr>
      <w:rFonts w:ascii="Courier New" w:hAnsi="Courier New" w:cs="Courier New"/>
      <w:rtl w:val="0"/>
      <w:cs w:val="0"/>
      <w:lang w:val="x-none" w:eastAsia="cs-CZ"/>
    </w:rPr>
  </w:style>
  <w:style w:type="character" w:customStyle="1" w:styleId="ObyajntextChar1563">
    <w:name w:val="Obyčajný text Char1563"/>
    <w:aliases w:val="Obyčajný text Char Char Char Char1564"/>
    <w:basedOn w:val="DefaultParagraphFont"/>
    <w:uiPriority w:val="99"/>
    <w:semiHidden/>
    <w:rPr>
      <w:rFonts w:ascii="Courier New" w:hAnsi="Courier New" w:cs="Courier New"/>
      <w:rtl w:val="0"/>
      <w:cs w:val="0"/>
      <w:lang w:val="x-none" w:eastAsia="cs-CZ"/>
    </w:rPr>
  </w:style>
  <w:style w:type="character" w:customStyle="1" w:styleId="ObyajntextChar1562">
    <w:name w:val="Obyčajný text Char1562"/>
    <w:aliases w:val="Obyčajný text Char Char Char Char1563"/>
    <w:basedOn w:val="DefaultParagraphFont"/>
    <w:uiPriority w:val="99"/>
    <w:semiHidden/>
    <w:rPr>
      <w:rFonts w:ascii="Courier New" w:hAnsi="Courier New" w:cs="Courier New"/>
      <w:rtl w:val="0"/>
      <w:cs w:val="0"/>
      <w:lang w:val="x-none" w:eastAsia="cs-CZ"/>
    </w:rPr>
  </w:style>
  <w:style w:type="character" w:customStyle="1" w:styleId="ObyajntextChar1561">
    <w:name w:val="Obyčajný text Char1561"/>
    <w:aliases w:val="Obyčajný text Char Char Char Char1562"/>
    <w:basedOn w:val="DefaultParagraphFont"/>
    <w:uiPriority w:val="99"/>
    <w:semiHidden/>
    <w:rPr>
      <w:rFonts w:ascii="Courier New" w:hAnsi="Courier New" w:cs="Courier New"/>
      <w:rtl w:val="0"/>
      <w:cs w:val="0"/>
      <w:lang w:val="x-none" w:eastAsia="cs-CZ"/>
    </w:rPr>
  </w:style>
  <w:style w:type="character" w:customStyle="1" w:styleId="ObyajntextChar1560">
    <w:name w:val="Obyčajný text Char1560"/>
    <w:aliases w:val="Obyčajný text Char Char Char Char1561"/>
    <w:basedOn w:val="DefaultParagraphFont"/>
    <w:uiPriority w:val="99"/>
    <w:semiHidden/>
    <w:rPr>
      <w:rFonts w:ascii="Courier New" w:hAnsi="Courier New" w:cs="Courier New"/>
      <w:rtl w:val="0"/>
      <w:cs w:val="0"/>
      <w:lang w:val="x-none" w:eastAsia="cs-CZ"/>
    </w:rPr>
  </w:style>
  <w:style w:type="character" w:customStyle="1" w:styleId="ObyajntextChar1559">
    <w:name w:val="Obyčajný text Char1559"/>
    <w:aliases w:val="Obyčajný text Char Char Char Char1560"/>
    <w:basedOn w:val="DefaultParagraphFont"/>
    <w:uiPriority w:val="99"/>
    <w:semiHidden/>
    <w:rPr>
      <w:rFonts w:ascii="Courier New" w:hAnsi="Courier New" w:cs="Courier New"/>
      <w:rtl w:val="0"/>
      <w:cs w:val="0"/>
      <w:lang w:val="x-none" w:eastAsia="cs-CZ"/>
    </w:rPr>
  </w:style>
  <w:style w:type="character" w:customStyle="1" w:styleId="ObyajntextChar1558">
    <w:name w:val="Obyčajný text Char1558"/>
    <w:aliases w:val="Obyčajný text Char Char Char Char1559"/>
    <w:basedOn w:val="DefaultParagraphFont"/>
    <w:uiPriority w:val="99"/>
    <w:semiHidden/>
    <w:rPr>
      <w:rFonts w:ascii="Courier New" w:hAnsi="Courier New" w:cs="Courier New"/>
      <w:rtl w:val="0"/>
      <w:cs w:val="0"/>
      <w:lang w:val="x-none" w:eastAsia="cs-CZ"/>
    </w:rPr>
  </w:style>
  <w:style w:type="character" w:customStyle="1" w:styleId="ObyajntextChar1557">
    <w:name w:val="Obyčajný text Char1557"/>
    <w:aliases w:val="Obyčajný text Char Char Char Char1558"/>
    <w:basedOn w:val="DefaultParagraphFont"/>
    <w:uiPriority w:val="99"/>
    <w:semiHidden/>
    <w:rPr>
      <w:rFonts w:ascii="Courier New" w:hAnsi="Courier New" w:cs="Courier New"/>
      <w:rtl w:val="0"/>
      <w:cs w:val="0"/>
      <w:lang w:val="x-none" w:eastAsia="cs-CZ"/>
    </w:rPr>
  </w:style>
  <w:style w:type="character" w:customStyle="1" w:styleId="ObyajntextChar1556">
    <w:name w:val="Obyčajný text Char1556"/>
    <w:aliases w:val="Obyčajný text Char Char Char Char1557"/>
    <w:basedOn w:val="DefaultParagraphFont"/>
    <w:uiPriority w:val="99"/>
    <w:semiHidden/>
    <w:rPr>
      <w:rFonts w:ascii="Courier New" w:hAnsi="Courier New" w:cs="Courier New"/>
      <w:rtl w:val="0"/>
      <w:cs w:val="0"/>
      <w:lang w:val="x-none" w:eastAsia="cs-CZ"/>
    </w:rPr>
  </w:style>
  <w:style w:type="character" w:customStyle="1" w:styleId="ObyajntextChar1555">
    <w:name w:val="Obyčajný text Char1555"/>
    <w:aliases w:val="Obyčajný text Char Char Char Char1556"/>
    <w:basedOn w:val="DefaultParagraphFont"/>
    <w:uiPriority w:val="99"/>
    <w:semiHidden/>
    <w:rPr>
      <w:rFonts w:ascii="Courier New" w:hAnsi="Courier New" w:cs="Courier New"/>
      <w:rtl w:val="0"/>
      <w:cs w:val="0"/>
      <w:lang w:val="x-none" w:eastAsia="cs-CZ"/>
    </w:rPr>
  </w:style>
  <w:style w:type="character" w:customStyle="1" w:styleId="ObyajntextChar1554">
    <w:name w:val="Obyčajný text Char1554"/>
    <w:aliases w:val="Obyčajný text Char Char Char Char1555"/>
    <w:basedOn w:val="DefaultParagraphFont"/>
    <w:uiPriority w:val="99"/>
    <w:semiHidden/>
    <w:rPr>
      <w:rFonts w:ascii="Courier New" w:hAnsi="Courier New" w:cs="Courier New"/>
      <w:rtl w:val="0"/>
      <w:cs w:val="0"/>
      <w:lang w:val="x-none" w:eastAsia="cs-CZ"/>
    </w:rPr>
  </w:style>
  <w:style w:type="character" w:customStyle="1" w:styleId="ObyajntextChar1553">
    <w:name w:val="Obyčajný text Char1553"/>
    <w:aliases w:val="Obyčajný text Char Char Char Char1554"/>
    <w:basedOn w:val="DefaultParagraphFont"/>
    <w:uiPriority w:val="99"/>
    <w:semiHidden/>
    <w:rPr>
      <w:rFonts w:ascii="Courier New" w:hAnsi="Courier New" w:cs="Courier New"/>
      <w:rtl w:val="0"/>
      <w:cs w:val="0"/>
      <w:lang w:val="x-none" w:eastAsia="cs-CZ"/>
    </w:rPr>
  </w:style>
  <w:style w:type="character" w:customStyle="1" w:styleId="ObyajntextChar1552">
    <w:name w:val="Obyčajný text Char1552"/>
    <w:aliases w:val="Obyčajný text Char Char Char Char1553"/>
    <w:basedOn w:val="DefaultParagraphFont"/>
    <w:uiPriority w:val="99"/>
    <w:semiHidden/>
    <w:rPr>
      <w:rFonts w:ascii="Courier New" w:hAnsi="Courier New" w:cs="Courier New"/>
      <w:rtl w:val="0"/>
      <w:cs w:val="0"/>
      <w:lang w:val="x-none" w:eastAsia="cs-CZ"/>
    </w:rPr>
  </w:style>
  <w:style w:type="character" w:customStyle="1" w:styleId="ObyajntextChar1551">
    <w:name w:val="Obyčajný text Char1551"/>
    <w:aliases w:val="Obyčajný text Char Char Char Char1552"/>
    <w:basedOn w:val="DefaultParagraphFont"/>
    <w:uiPriority w:val="99"/>
    <w:semiHidden/>
    <w:rPr>
      <w:rFonts w:ascii="Courier New" w:hAnsi="Courier New" w:cs="Courier New"/>
      <w:rtl w:val="0"/>
      <w:cs w:val="0"/>
      <w:lang w:val="x-none" w:eastAsia="cs-CZ"/>
    </w:rPr>
  </w:style>
  <w:style w:type="character" w:customStyle="1" w:styleId="ObyajntextChar1550">
    <w:name w:val="Obyčajný text Char1550"/>
    <w:aliases w:val="Obyčajný text Char Char Char Char1551"/>
    <w:basedOn w:val="DefaultParagraphFont"/>
    <w:uiPriority w:val="99"/>
    <w:semiHidden/>
    <w:rPr>
      <w:rFonts w:ascii="Courier New" w:hAnsi="Courier New" w:cs="Courier New"/>
      <w:rtl w:val="0"/>
      <w:cs w:val="0"/>
      <w:lang w:val="x-none" w:eastAsia="cs-CZ"/>
    </w:rPr>
  </w:style>
  <w:style w:type="character" w:customStyle="1" w:styleId="ObyajntextChar1549">
    <w:name w:val="Obyčajný text Char1549"/>
    <w:aliases w:val="Obyčajný text Char Char Char Char1550"/>
    <w:basedOn w:val="DefaultParagraphFont"/>
    <w:uiPriority w:val="99"/>
    <w:semiHidden/>
    <w:rPr>
      <w:rFonts w:ascii="Courier New" w:hAnsi="Courier New" w:cs="Courier New"/>
      <w:rtl w:val="0"/>
      <w:cs w:val="0"/>
      <w:lang w:val="x-none" w:eastAsia="cs-CZ"/>
    </w:rPr>
  </w:style>
  <w:style w:type="character" w:customStyle="1" w:styleId="ObyajntextChar1548">
    <w:name w:val="Obyčajný text Char1548"/>
    <w:aliases w:val="Obyčajný text Char Char Char Char1549"/>
    <w:basedOn w:val="DefaultParagraphFont"/>
    <w:uiPriority w:val="99"/>
    <w:semiHidden/>
    <w:rPr>
      <w:rFonts w:ascii="Courier New" w:hAnsi="Courier New" w:cs="Courier New"/>
      <w:rtl w:val="0"/>
      <w:cs w:val="0"/>
      <w:lang w:val="x-none" w:eastAsia="cs-CZ"/>
    </w:rPr>
  </w:style>
  <w:style w:type="character" w:customStyle="1" w:styleId="ObyajntextChar1547">
    <w:name w:val="Obyčajný text Char1547"/>
    <w:aliases w:val="Obyčajný text Char Char Char Char1548"/>
    <w:basedOn w:val="DefaultParagraphFont"/>
    <w:uiPriority w:val="99"/>
    <w:semiHidden/>
    <w:rPr>
      <w:rFonts w:ascii="Courier New" w:hAnsi="Courier New" w:cs="Courier New"/>
      <w:rtl w:val="0"/>
      <w:cs w:val="0"/>
      <w:lang w:val="x-none" w:eastAsia="cs-CZ"/>
    </w:rPr>
  </w:style>
  <w:style w:type="character" w:customStyle="1" w:styleId="ObyajntextChar1546">
    <w:name w:val="Obyčajný text Char1546"/>
    <w:aliases w:val="Obyčajný text Char Char Char Char1547"/>
    <w:basedOn w:val="DefaultParagraphFont"/>
    <w:uiPriority w:val="99"/>
    <w:semiHidden/>
    <w:rPr>
      <w:rFonts w:ascii="Courier New" w:hAnsi="Courier New" w:cs="Courier New"/>
      <w:rtl w:val="0"/>
      <w:cs w:val="0"/>
      <w:lang w:val="x-none" w:eastAsia="cs-CZ"/>
    </w:rPr>
  </w:style>
  <w:style w:type="character" w:customStyle="1" w:styleId="ObyajntextChar1545">
    <w:name w:val="Obyčajný text Char1545"/>
    <w:aliases w:val="Obyčajný text Char Char Char Char1546"/>
    <w:basedOn w:val="DefaultParagraphFont"/>
    <w:uiPriority w:val="99"/>
    <w:semiHidden/>
    <w:rPr>
      <w:rFonts w:ascii="Courier New" w:hAnsi="Courier New" w:cs="Courier New"/>
      <w:rtl w:val="0"/>
      <w:cs w:val="0"/>
      <w:lang w:val="x-none" w:eastAsia="cs-CZ"/>
    </w:rPr>
  </w:style>
  <w:style w:type="character" w:customStyle="1" w:styleId="ObyajntextChar1544">
    <w:name w:val="Obyčajný text Char1544"/>
    <w:aliases w:val="Obyčajný text Char Char Char Char1545"/>
    <w:basedOn w:val="DefaultParagraphFont"/>
    <w:uiPriority w:val="99"/>
    <w:semiHidden/>
    <w:rPr>
      <w:rFonts w:ascii="Courier New" w:hAnsi="Courier New" w:cs="Courier New"/>
      <w:rtl w:val="0"/>
      <w:cs w:val="0"/>
      <w:lang w:val="x-none" w:eastAsia="cs-CZ"/>
    </w:rPr>
  </w:style>
  <w:style w:type="character" w:customStyle="1" w:styleId="ObyajntextChar1543">
    <w:name w:val="Obyčajný text Char1543"/>
    <w:aliases w:val="Obyčajný text Char Char Char Char1544"/>
    <w:basedOn w:val="DefaultParagraphFont"/>
    <w:uiPriority w:val="99"/>
    <w:semiHidden/>
    <w:rPr>
      <w:rFonts w:ascii="Courier New" w:hAnsi="Courier New" w:cs="Courier New"/>
      <w:rtl w:val="0"/>
      <w:cs w:val="0"/>
      <w:lang w:val="x-none" w:eastAsia="cs-CZ"/>
    </w:rPr>
  </w:style>
  <w:style w:type="character" w:customStyle="1" w:styleId="ObyajntextChar1542">
    <w:name w:val="Obyčajný text Char1542"/>
    <w:aliases w:val="Obyčajný text Char Char Char Char1543"/>
    <w:basedOn w:val="DefaultParagraphFont"/>
    <w:uiPriority w:val="99"/>
    <w:semiHidden/>
    <w:rPr>
      <w:rFonts w:ascii="Courier New" w:hAnsi="Courier New" w:cs="Courier New"/>
      <w:rtl w:val="0"/>
      <w:cs w:val="0"/>
      <w:lang w:val="x-none" w:eastAsia="cs-CZ"/>
    </w:rPr>
  </w:style>
  <w:style w:type="character" w:customStyle="1" w:styleId="ObyajntextChar1541">
    <w:name w:val="Obyčajný text Char1541"/>
    <w:aliases w:val="Obyčajný text Char Char Char Char1542"/>
    <w:basedOn w:val="DefaultParagraphFont"/>
    <w:uiPriority w:val="99"/>
    <w:semiHidden/>
    <w:rPr>
      <w:rFonts w:ascii="Courier New" w:hAnsi="Courier New" w:cs="Courier New"/>
      <w:rtl w:val="0"/>
      <w:cs w:val="0"/>
      <w:lang w:val="x-none" w:eastAsia="cs-CZ"/>
    </w:rPr>
  </w:style>
  <w:style w:type="character" w:customStyle="1" w:styleId="ObyajntextChar1540">
    <w:name w:val="Obyčajný text Char1540"/>
    <w:aliases w:val="Obyčajný text Char Char Char Char1541"/>
    <w:basedOn w:val="DefaultParagraphFont"/>
    <w:uiPriority w:val="99"/>
    <w:semiHidden/>
    <w:rPr>
      <w:rFonts w:ascii="Courier New" w:hAnsi="Courier New" w:cs="Courier New"/>
      <w:rtl w:val="0"/>
      <w:cs w:val="0"/>
      <w:lang w:val="x-none" w:eastAsia="cs-CZ"/>
    </w:rPr>
  </w:style>
  <w:style w:type="character" w:customStyle="1" w:styleId="ObyajntextChar1539">
    <w:name w:val="Obyčajný text Char1539"/>
    <w:aliases w:val="Obyčajný text Char Char Char Char1540"/>
    <w:basedOn w:val="DefaultParagraphFont"/>
    <w:uiPriority w:val="99"/>
    <w:semiHidden/>
    <w:rPr>
      <w:rFonts w:ascii="Courier New" w:hAnsi="Courier New" w:cs="Courier New"/>
      <w:rtl w:val="0"/>
      <w:cs w:val="0"/>
      <w:lang w:val="x-none" w:eastAsia="cs-CZ"/>
    </w:rPr>
  </w:style>
  <w:style w:type="character" w:customStyle="1" w:styleId="ObyajntextChar1538">
    <w:name w:val="Obyčajný text Char1538"/>
    <w:aliases w:val="Obyčajný text Char Char Char Char1539"/>
    <w:basedOn w:val="DefaultParagraphFont"/>
    <w:uiPriority w:val="99"/>
    <w:semiHidden/>
    <w:rPr>
      <w:rFonts w:ascii="Courier New" w:hAnsi="Courier New" w:cs="Courier New"/>
      <w:rtl w:val="0"/>
      <w:cs w:val="0"/>
      <w:lang w:val="x-none" w:eastAsia="cs-CZ"/>
    </w:rPr>
  </w:style>
  <w:style w:type="character" w:customStyle="1" w:styleId="ObyajntextChar1537">
    <w:name w:val="Obyčajný text Char1537"/>
    <w:aliases w:val="Obyčajný text Char Char Char Char1538"/>
    <w:basedOn w:val="DefaultParagraphFont"/>
    <w:uiPriority w:val="99"/>
    <w:semiHidden/>
    <w:rPr>
      <w:rFonts w:ascii="Courier New" w:hAnsi="Courier New" w:cs="Courier New"/>
      <w:rtl w:val="0"/>
      <w:cs w:val="0"/>
      <w:lang w:val="x-none" w:eastAsia="cs-CZ"/>
    </w:rPr>
  </w:style>
  <w:style w:type="character" w:customStyle="1" w:styleId="ObyajntextChar1536">
    <w:name w:val="Obyčajný text Char1536"/>
    <w:aliases w:val="Obyčajný text Char Char Char Char1537"/>
    <w:basedOn w:val="DefaultParagraphFont"/>
    <w:uiPriority w:val="99"/>
    <w:semiHidden/>
    <w:rPr>
      <w:rFonts w:ascii="Courier New" w:hAnsi="Courier New" w:cs="Courier New"/>
      <w:rtl w:val="0"/>
      <w:cs w:val="0"/>
      <w:lang w:val="x-none" w:eastAsia="cs-CZ"/>
    </w:rPr>
  </w:style>
  <w:style w:type="character" w:customStyle="1" w:styleId="ObyajntextChar1535">
    <w:name w:val="Obyčajný text Char1535"/>
    <w:aliases w:val="Obyčajný text Char Char Char Char1536"/>
    <w:basedOn w:val="DefaultParagraphFont"/>
    <w:uiPriority w:val="99"/>
    <w:semiHidden/>
    <w:rPr>
      <w:rFonts w:ascii="Courier New" w:hAnsi="Courier New" w:cs="Courier New"/>
      <w:rtl w:val="0"/>
      <w:cs w:val="0"/>
      <w:lang w:val="x-none" w:eastAsia="cs-CZ"/>
    </w:rPr>
  </w:style>
  <w:style w:type="character" w:customStyle="1" w:styleId="ObyajntextChar1534">
    <w:name w:val="Obyčajný text Char1534"/>
    <w:aliases w:val="Obyčajný text Char Char Char Char1535"/>
    <w:basedOn w:val="DefaultParagraphFont"/>
    <w:uiPriority w:val="99"/>
    <w:semiHidden/>
    <w:rPr>
      <w:rFonts w:ascii="Courier New" w:hAnsi="Courier New" w:cs="Courier New"/>
      <w:rtl w:val="0"/>
      <w:cs w:val="0"/>
      <w:lang w:val="x-none" w:eastAsia="cs-CZ"/>
    </w:rPr>
  </w:style>
  <w:style w:type="character" w:customStyle="1" w:styleId="ObyajntextChar1533">
    <w:name w:val="Obyčajný text Char1533"/>
    <w:aliases w:val="Obyčajný text Char Char Char Char1534"/>
    <w:basedOn w:val="DefaultParagraphFont"/>
    <w:uiPriority w:val="99"/>
    <w:semiHidden/>
    <w:rPr>
      <w:rFonts w:ascii="Courier New" w:hAnsi="Courier New" w:cs="Courier New"/>
      <w:rtl w:val="0"/>
      <w:cs w:val="0"/>
      <w:lang w:val="x-none" w:eastAsia="cs-CZ"/>
    </w:rPr>
  </w:style>
  <w:style w:type="character" w:customStyle="1" w:styleId="ObyajntextChar1532">
    <w:name w:val="Obyčajný text Char1532"/>
    <w:aliases w:val="Obyčajný text Char Char Char Char1533"/>
    <w:basedOn w:val="DefaultParagraphFont"/>
    <w:uiPriority w:val="99"/>
    <w:semiHidden/>
    <w:rPr>
      <w:rFonts w:ascii="Courier New" w:hAnsi="Courier New" w:cs="Courier New"/>
      <w:rtl w:val="0"/>
      <w:cs w:val="0"/>
      <w:lang w:val="x-none" w:eastAsia="cs-CZ"/>
    </w:rPr>
  </w:style>
  <w:style w:type="character" w:customStyle="1" w:styleId="ObyajntextChar1531">
    <w:name w:val="Obyčajný text Char1531"/>
    <w:aliases w:val="Obyčajný text Char Char Char Char1532"/>
    <w:basedOn w:val="DefaultParagraphFont"/>
    <w:uiPriority w:val="99"/>
    <w:semiHidden/>
    <w:rPr>
      <w:rFonts w:ascii="Courier New" w:hAnsi="Courier New" w:cs="Courier New"/>
      <w:rtl w:val="0"/>
      <w:cs w:val="0"/>
      <w:lang w:val="x-none" w:eastAsia="cs-CZ"/>
    </w:rPr>
  </w:style>
  <w:style w:type="character" w:customStyle="1" w:styleId="ObyajntextChar1530">
    <w:name w:val="Obyčajný text Char1530"/>
    <w:aliases w:val="Obyčajný text Char Char Char Char1531"/>
    <w:basedOn w:val="DefaultParagraphFont"/>
    <w:uiPriority w:val="99"/>
    <w:semiHidden/>
    <w:rPr>
      <w:rFonts w:ascii="Courier New" w:hAnsi="Courier New" w:cs="Courier New"/>
      <w:rtl w:val="0"/>
      <w:cs w:val="0"/>
      <w:lang w:val="x-none" w:eastAsia="cs-CZ"/>
    </w:rPr>
  </w:style>
  <w:style w:type="character" w:customStyle="1" w:styleId="ObyajntextChar1529">
    <w:name w:val="Obyčajný text Char1529"/>
    <w:aliases w:val="Obyčajný text Char Char Char Char1530"/>
    <w:basedOn w:val="DefaultParagraphFont"/>
    <w:uiPriority w:val="99"/>
    <w:semiHidden/>
    <w:rPr>
      <w:rFonts w:ascii="Courier New" w:hAnsi="Courier New" w:cs="Courier New"/>
      <w:rtl w:val="0"/>
      <w:cs w:val="0"/>
      <w:lang w:val="x-none" w:eastAsia="cs-CZ"/>
    </w:rPr>
  </w:style>
  <w:style w:type="character" w:customStyle="1" w:styleId="ObyajntextChar1528">
    <w:name w:val="Obyčajný text Char1528"/>
    <w:aliases w:val="Obyčajný text Char Char Char Char1529"/>
    <w:basedOn w:val="DefaultParagraphFont"/>
    <w:uiPriority w:val="99"/>
    <w:semiHidden/>
    <w:rPr>
      <w:rFonts w:ascii="Courier New" w:hAnsi="Courier New" w:cs="Courier New"/>
      <w:rtl w:val="0"/>
      <w:cs w:val="0"/>
      <w:lang w:val="x-none" w:eastAsia="cs-CZ"/>
    </w:rPr>
  </w:style>
  <w:style w:type="character" w:customStyle="1" w:styleId="ObyajntextChar1527">
    <w:name w:val="Obyčajný text Char1527"/>
    <w:aliases w:val="Obyčajný text Char Char Char Char1528"/>
    <w:basedOn w:val="DefaultParagraphFont"/>
    <w:uiPriority w:val="99"/>
    <w:semiHidden/>
    <w:rPr>
      <w:rFonts w:ascii="Courier New" w:hAnsi="Courier New" w:cs="Courier New"/>
      <w:rtl w:val="0"/>
      <w:cs w:val="0"/>
      <w:lang w:val="x-none" w:eastAsia="cs-CZ"/>
    </w:rPr>
  </w:style>
  <w:style w:type="character" w:customStyle="1" w:styleId="ObyajntextChar1526">
    <w:name w:val="Obyčajný text Char1526"/>
    <w:aliases w:val="Obyčajný text Char Char Char Char1527"/>
    <w:basedOn w:val="DefaultParagraphFont"/>
    <w:uiPriority w:val="99"/>
    <w:semiHidden/>
    <w:rPr>
      <w:rFonts w:ascii="Courier New" w:hAnsi="Courier New" w:cs="Courier New"/>
      <w:rtl w:val="0"/>
      <w:cs w:val="0"/>
      <w:lang w:val="x-none" w:eastAsia="cs-CZ"/>
    </w:rPr>
  </w:style>
  <w:style w:type="character" w:customStyle="1" w:styleId="ObyajntextChar1525">
    <w:name w:val="Obyčajný text Char1525"/>
    <w:aliases w:val="Obyčajný text Char Char Char Char1526"/>
    <w:basedOn w:val="DefaultParagraphFont"/>
    <w:uiPriority w:val="99"/>
    <w:semiHidden/>
    <w:rPr>
      <w:rFonts w:ascii="Courier New" w:hAnsi="Courier New" w:cs="Courier New"/>
      <w:rtl w:val="0"/>
      <w:cs w:val="0"/>
      <w:lang w:val="x-none" w:eastAsia="cs-CZ"/>
    </w:rPr>
  </w:style>
  <w:style w:type="character" w:customStyle="1" w:styleId="ObyajntextChar1524">
    <w:name w:val="Obyčajný text Char1524"/>
    <w:aliases w:val="Obyčajný text Char Char Char Char1525"/>
    <w:basedOn w:val="DefaultParagraphFont"/>
    <w:uiPriority w:val="99"/>
    <w:semiHidden/>
    <w:rPr>
      <w:rFonts w:ascii="Courier New" w:hAnsi="Courier New" w:cs="Courier New"/>
      <w:rtl w:val="0"/>
      <w:cs w:val="0"/>
      <w:lang w:val="x-none" w:eastAsia="cs-CZ"/>
    </w:rPr>
  </w:style>
  <w:style w:type="character" w:customStyle="1" w:styleId="ObyajntextChar1523">
    <w:name w:val="Obyčajný text Char1523"/>
    <w:aliases w:val="Obyčajný text Char Char Char Char1524"/>
    <w:basedOn w:val="DefaultParagraphFont"/>
    <w:uiPriority w:val="99"/>
    <w:semiHidden/>
    <w:rPr>
      <w:rFonts w:ascii="Courier New" w:hAnsi="Courier New" w:cs="Courier New"/>
      <w:rtl w:val="0"/>
      <w:cs w:val="0"/>
      <w:lang w:val="x-none" w:eastAsia="cs-CZ"/>
    </w:rPr>
  </w:style>
  <w:style w:type="character" w:customStyle="1" w:styleId="ObyajntextChar1522">
    <w:name w:val="Obyčajný text Char1522"/>
    <w:aliases w:val="Obyčajný text Char Char Char Char1523"/>
    <w:basedOn w:val="DefaultParagraphFont"/>
    <w:uiPriority w:val="99"/>
    <w:semiHidden/>
    <w:rPr>
      <w:rFonts w:ascii="Courier New" w:hAnsi="Courier New" w:cs="Courier New"/>
      <w:rtl w:val="0"/>
      <w:cs w:val="0"/>
      <w:lang w:val="x-none" w:eastAsia="cs-CZ"/>
    </w:rPr>
  </w:style>
  <w:style w:type="character" w:customStyle="1" w:styleId="ObyajntextChar1521">
    <w:name w:val="Obyčajný text Char1521"/>
    <w:aliases w:val="Obyčajný text Char Char Char Char1522"/>
    <w:basedOn w:val="DefaultParagraphFont"/>
    <w:uiPriority w:val="99"/>
    <w:semiHidden/>
    <w:rPr>
      <w:rFonts w:ascii="Courier New" w:hAnsi="Courier New" w:cs="Courier New"/>
      <w:rtl w:val="0"/>
      <w:cs w:val="0"/>
      <w:lang w:val="x-none" w:eastAsia="cs-CZ"/>
    </w:rPr>
  </w:style>
  <w:style w:type="character" w:customStyle="1" w:styleId="ObyajntextChar1520">
    <w:name w:val="Obyčajný text Char1520"/>
    <w:aliases w:val="Obyčajný text Char Char Char Char1521"/>
    <w:basedOn w:val="DefaultParagraphFont"/>
    <w:uiPriority w:val="99"/>
    <w:semiHidden/>
    <w:rPr>
      <w:rFonts w:ascii="Courier New" w:hAnsi="Courier New" w:cs="Courier New"/>
      <w:rtl w:val="0"/>
      <w:cs w:val="0"/>
      <w:lang w:val="x-none" w:eastAsia="cs-CZ"/>
    </w:rPr>
  </w:style>
  <w:style w:type="character" w:customStyle="1" w:styleId="ObyajntextChar1519">
    <w:name w:val="Obyčajný text Char1519"/>
    <w:aliases w:val="Obyčajný text Char Char Char Char1520"/>
    <w:basedOn w:val="DefaultParagraphFont"/>
    <w:uiPriority w:val="99"/>
    <w:semiHidden/>
    <w:rPr>
      <w:rFonts w:ascii="Courier New" w:hAnsi="Courier New" w:cs="Courier New"/>
      <w:rtl w:val="0"/>
      <w:cs w:val="0"/>
      <w:lang w:val="x-none" w:eastAsia="cs-CZ"/>
    </w:rPr>
  </w:style>
  <w:style w:type="character" w:customStyle="1" w:styleId="ObyajntextChar1518">
    <w:name w:val="Obyčajný text Char1518"/>
    <w:aliases w:val="Obyčajný text Char Char Char Char1519"/>
    <w:basedOn w:val="DefaultParagraphFont"/>
    <w:uiPriority w:val="99"/>
    <w:semiHidden/>
    <w:rPr>
      <w:rFonts w:ascii="Courier New" w:hAnsi="Courier New" w:cs="Courier New"/>
      <w:rtl w:val="0"/>
      <w:cs w:val="0"/>
      <w:lang w:val="x-none" w:eastAsia="cs-CZ"/>
    </w:rPr>
  </w:style>
  <w:style w:type="character" w:customStyle="1" w:styleId="ObyajntextChar1517">
    <w:name w:val="Obyčajný text Char1517"/>
    <w:aliases w:val="Obyčajný text Char Char Char Char1518"/>
    <w:basedOn w:val="DefaultParagraphFont"/>
    <w:uiPriority w:val="99"/>
    <w:semiHidden/>
    <w:rPr>
      <w:rFonts w:ascii="Courier New" w:hAnsi="Courier New" w:cs="Courier New"/>
      <w:rtl w:val="0"/>
      <w:cs w:val="0"/>
      <w:lang w:val="x-none" w:eastAsia="cs-CZ"/>
    </w:rPr>
  </w:style>
  <w:style w:type="character" w:customStyle="1" w:styleId="ObyajntextChar1516">
    <w:name w:val="Obyčajný text Char1516"/>
    <w:aliases w:val="Obyčajný text Char Char Char Char1517"/>
    <w:basedOn w:val="DefaultParagraphFont"/>
    <w:uiPriority w:val="99"/>
    <w:semiHidden/>
    <w:rPr>
      <w:rFonts w:ascii="Courier New" w:hAnsi="Courier New" w:cs="Courier New"/>
      <w:rtl w:val="0"/>
      <w:cs w:val="0"/>
      <w:lang w:val="x-none" w:eastAsia="cs-CZ"/>
    </w:rPr>
  </w:style>
  <w:style w:type="character" w:customStyle="1" w:styleId="ObyajntextChar1515">
    <w:name w:val="Obyčajný text Char1515"/>
    <w:aliases w:val="Obyčajný text Char Char Char Char1516"/>
    <w:basedOn w:val="DefaultParagraphFont"/>
    <w:uiPriority w:val="99"/>
    <w:semiHidden/>
    <w:rPr>
      <w:rFonts w:ascii="Courier New" w:hAnsi="Courier New" w:cs="Courier New"/>
      <w:rtl w:val="0"/>
      <w:cs w:val="0"/>
      <w:lang w:val="x-none" w:eastAsia="cs-CZ"/>
    </w:rPr>
  </w:style>
  <w:style w:type="character" w:customStyle="1" w:styleId="ObyajntextChar1514">
    <w:name w:val="Obyčajný text Char1514"/>
    <w:aliases w:val="Obyčajný text Char Char Char Char1515"/>
    <w:basedOn w:val="DefaultParagraphFont"/>
    <w:uiPriority w:val="99"/>
    <w:semiHidden/>
    <w:rPr>
      <w:rFonts w:ascii="Courier New" w:hAnsi="Courier New" w:cs="Courier New"/>
      <w:rtl w:val="0"/>
      <w:cs w:val="0"/>
      <w:lang w:val="x-none" w:eastAsia="cs-CZ"/>
    </w:rPr>
  </w:style>
  <w:style w:type="character" w:customStyle="1" w:styleId="ObyajntextChar1513">
    <w:name w:val="Obyčajný text Char1513"/>
    <w:aliases w:val="Obyčajný text Char Char Char Char1514"/>
    <w:uiPriority w:val="99"/>
    <w:semiHidden/>
    <w:rPr>
      <w:rFonts w:ascii="Courier New" w:hAnsi="Courier New" w:cs="Courier New"/>
      <w:lang w:val="x-none" w:eastAsia="cs-CZ"/>
    </w:rPr>
  </w:style>
  <w:style w:type="character" w:customStyle="1" w:styleId="ObyajntextChar1512">
    <w:name w:val="Obyčajný text Char1512"/>
    <w:aliases w:val="Obyčajný text Char Char Char Char1513"/>
    <w:uiPriority w:val="99"/>
    <w:semiHidden/>
    <w:rPr>
      <w:rFonts w:ascii="Courier New" w:hAnsi="Courier New" w:cs="Courier New"/>
      <w:lang w:val="x-none" w:eastAsia="cs-CZ"/>
    </w:rPr>
  </w:style>
  <w:style w:type="character" w:customStyle="1" w:styleId="ObyajntextChar1511">
    <w:name w:val="Obyčajný text Char1511"/>
    <w:aliases w:val="Obyčajný text Char Char Char Char1512"/>
    <w:uiPriority w:val="99"/>
    <w:semiHidden/>
    <w:rPr>
      <w:rFonts w:ascii="Courier New" w:hAnsi="Courier New" w:cs="Courier New"/>
      <w:lang w:val="x-none" w:eastAsia="cs-CZ"/>
    </w:rPr>
  </w:style>
  <w:style w:type="character" w:customStyle="1" w:styleId="ObyajntextChar1510">
    <w:name w:val="Obyčajný text Char1510"/>
    <w:aliases w:val="Obyčajný text Char Char Char Char1511"/>
    <w:uiPriority w:val="99"/>
    <w:semiHidden/>
    <w:rPr>
      <w:rFonts w:ascii="Courier New" w:hAnsi="Courier New" w:cs="Courier New"/>
      <w:lang w:val="x-none" w:eastAsia="cs-CZ"/>
    </w:rPr>
  </w:style>
  <w:style w:type="character" w:customStyle="1" w:styleId="ObyajntextChar1509">
    <w:name w:val="Obyčajný text Char1509"/>
    <w:aliases w:val="Obyčajný text Char Char Char Char1510"/>
    <w:uiPriority w:val="99"/>
    <w:semiHidden/>
    <w:rPr>
      <w:rFonts w:ascii="Courier New" w:hAnsi="Courier New" w:cs="Courier New"/>
      <w:lang w:val="x-none" w:eastAsia="cs-CZ"/>
    </w:rPr>
  </w:style>
  <w:style w:type="character" w:customStyle="1" w:styleId="ObyajntextChar1508">
    <w:name w:val="Obyčajný text Char1508"/>
    <w:aliases w:val="Obyčajný text Char Char Char Char1509"/>
    <w:uiPriority w:val="99"/>
    <w:semiHidden/>
    <w:rPr>
      <w:rFonts w:ascii="Courier New" w:hAnsi="Courier New" w:cs="Courier New"/>
      <w:lang w:val="x-none" w:eastAsia="cs-CZ"/>
    </w:rPr>
  </w:style>
  <w:style w:type="character" w:customStyle="1" w:styleId="ObyajntextChar1507">
    <w:name w:val="Obyčajný text Char1507"/>
    <w:aliases w:val="Obyčajný text Char Char Char Char1508"/>
    <w:uiPriority w:val="99"/>
    <w:semiHidden/>
    <w:rPr>
      <w:rFonts w:ascii="Courier New" w:hAnsi="Courier New" w:cs="Courier New"/>
      <w:lang w:val="x-none" w:eastAsia="cs-CZ"/>
    </w:rPr>
  </w:style>
  <w:style w:type="character" w:customStyle="1" w:styleId="ObyajntextChar1506">
    <w:name w:val="Obyčajný text Char1506"/>
    <w:aliases w:val="Obyčajný text Char Char Char Char1507"/>
    <w:uiPriority w:val="99"/>
    <w:semiHidden/>
    <w:rPr>
      <w:rFonts w:ascii="Courier New" w:hAnsi="Courier New" w:cs="Courier New"/>
      <w:lang w:val="x-none" w:eastAsia="cs-CZ"/>
    </w:rPr>
  </w:style>
  <w:style w:type="character" w:customStyle="1" w:styleId="ObyajntextChar1505">
    <w:name w:val="Obyčajný text Char1505"/>
    <w:aliases w:val="Obyčajný text Char Char Char Char1506"/>
    <w:uiPriority w:val="99"/>
    <w:semiHidden/>
    <w:rPr>
      <w:rFonts w:ascii="Courier New" w:hAnsi="Courier New" w:cs="Courier New"/>
      <w:lang w:val="x-none" w:eastAsia="cs-CZ"/>
    </w:rPr>
  </w:style>
  <w:style w:type="character" w:customStyle="1" w:styleId="ObyajntextChar1504">
    <w:name w:val="Obyčajný text Char1504"/>
    <w:aliases w:val="Obyčajný text Char Char Char Char1505"/>
    <w:uiPriority w:val="99"/>
    <w:semiHidden/>
    <w:rPr>
      <w:rFonts w:ascii="Courier New" w:hAnsi="Courier New" w:cs="Courier New"/>
      <w:lang w:val="x-none" w:eastAsia="cs-CZ"/>
    </w:rPr>
  </w:style>
  <w:style w:type="character" w:customStyle="1" w:styleId="ObyajntextChar1503">
    <w:name w:val="Obyčajný text Char1503"/>
    <w:aliases w:val="Obyčajný text Char Char Char Char1504"/>
    <w:uiPriority w:val="99"/>
    <w:semiHidden/>
    <w:rPr>
      <w:rFonts w:ascii="Courier New" w:hAnsi="Courier New" w:cs="Courier New"/>
      <w:lang w:val="x-none" w:eastAsia="cs-CZ"/>
    </w:rPr>
  </w:style>
  <w:style w:type="character" w:customStyle="1" w:styleId="ObyajntextChar1502">
    <w:name w:val="Obyčajný text Char1502"/>
    <w:aliases w:val="Obyčajný text Char Char Char Char1503"/>
    <w:uiPriority w:val="99"/>
    <w:semiHidden/>
    <w:rPr>
      <w:rFonts w:ascii="Courier New" w:hAnsi="Courier New" w:cs="Courier New"/>
      <w:lang w:val="x-none" w:eastAsia="cs-CZ"/>
    </w:rPr>
  </w:style>
  <w:style w:type="character" w:customStyle="1" w:styleId="ObyajntextChar1501">
    <w:name w:val="Obyčajný text Char1501"/>
    <w:aliases w:val="Obyčajný text Char Char Char Char1502"/>
    <w:uiPriority w:val="99"/>
    <w:semiHidden/>
    <w:rPr>
      <w:rFonts w:ascii="Courier New" w:hAnsi="Courier New" w:cs="Courier New"/>
      <w:lang w:val="x-none" w:eastAsia="cs-CZ"/>
    </w:rPr>
  </w:style>
  <w:style w:type="character" w:customStyle="1" w:styleId="ObyajntextChar1500">
    <w:name w:val="Obyčajný text Char1500"/>
    <w:aliases w:val="Obyčajný text Char Char Char Char1501"/>
    <w:uiPriority w:val="99"/>
    <w:semiHidden/>
    <w:rPr>
      <w:rFonts w:ascii="Courier New" w:hAnsi="Courier New" w:cs="Courier New"/>
      <w:lang w:val="x-none" w:eastAsia="cs-CZ"/>
    </w:rPr>
  </w:style>
  <w:style w:type="character" w:customStyle="1" w:styleId="ObyajntextChar1499">
    <w:name w:val="Obyčajný text Char1499"/>
    <w:aliases w:val="Obyčajný text Char Char Char Char1500"/>
    <w:uiPriority w:val="99"/>
    <w:semiHidden/>
    <w:rPr>
      <w:rFonts w:ascii="Courier New" w:hAnsi="Courier New" w:cs="Courier New"/>
      <w:lang w:val="x-none" w:eastAsia="cs-CZ"/>
    </w:rPr>
  </w:style>
  <w:style w:type="character" w:customStyle="1" w:styleId="ObyajntextChar1498">
    <w:name w:val="Obyčajný text Char1498"/>
    <w:aliases w:val="Obyčajný text Char Char Char Char1499"/>
    <w:uiPriority w:val="99"/>
    <w:semiHidden/>
    <w:rPr>
      <w:rFonts w:ascii="Courier New" w:hAnsi="Courier New" w:cs="Courier New"/>
      <w:lang w:val="x-none" w:eastAsia="cs-CZ"/>
    </w:rPr>
  </w:style>
  <w:style w:type="character" w:customStyle="1" w:styleId="ObyajntextChar1497">
    <w:name w:val="Obyčajný text Char1497"/>
    <w:aliases w:val="Obyčajný text Char Char Char Char1498"/>
    <w:uiPriority w:val="99"/>
    <w:semiHidden/>
    <w:rPr>
      <w:rFonts w:ascii="Courier New" w:hAnsi="Courier New" w:cs="Courier New"/>
      <w:lang w:val="x-none" w:eastAsia="cs-CZ"/>
    </w:rPr>
  </w:style>
  <w:style w:type="character" w:customStyle="1" w:styleId="ObyajntextChar1496">
    <w:name w:val="Obyčajný text Char1496"/>
    <w:aliases w:val="Obyčajný text Char Char Char Char1497"/>
    <w:uiPriority w:val="99"/>
    <w:semiHidden/>
    <w:rPr>
      <w:rFonts w:ascii="Courier New" w:hAnsi="Courier New" w:cs="Courier New"/>
      <w:lang w:val="x-none" w:eastAsia="cs-CZ"/>
    </w:rPr>
  </w:style>
  <w:style w:type="character" w:customStyle="1" w:styleId="ObyajntextChar1495">
    <w:name w:val="Obyčajný text Char1495"/>
    <w:aliases w:val="Obyčajný text Char Char Char Char1496"/>
    <w:uiPriority w:val="99"/>
    <w:semiHidden/>
    <w:rPr>
      <w:rFonts w:ascii="Courier New" w:hAnsi="Courier New" w:cs="Courier New"/>
      <w:lang w:val="x-none" w:eastAsia="cs-CZ"/>
    </w:rPr>
  </w:style>
  <w:style w:type="character" w:customStyle="1" w:styleId="ObyajntextChar1494">
    <w:name w:val="Obyčajný text Char1494"/>
    <w:aliases w:val="Obyčajný text Char Char Char Char1495"/>
    <w:uiPriority w:val="99"/>
    <w:semiHidden/>
    <w:rPr>
      <w:rFonts w:ascii="Courier New" w:hAnsi="Courier New" w:cs="Courier New"/>
      <w:lang w:val="x-none" w:eastAsia="cs-CZ"/>
    </w:rPr>
  </w:style>
  <w:style w:type="character" w:customStyle="1" w:styleId="ObyajntextChar1493">
    <w:name w:val="Obyčajný text Char1493"/>
    <w:aliases w:val="Obyčajný text Char Char Char Char1494"/>
    <w:uiPriority w:val="99"/>
    <w:semiHidden/>
    <w:rPr>
      <w:rFonts w:ascii="Courier New" w:hAnsi="Courier New" w:cs="Courier New"/>
      <w:lang w:val="x-none" w:eastAsia="cs-CZ"/>
    </w:rPr>
  </w:style>
  <w:style w:type="character" w:customStyle="1" w:styleId="ObyajntextChar1492">
    <w:name w:val="Obyčajný text Char1492"/>
    <w:aliases w:val="Obyčajný text Char Char Char Char1493"/>
    <w:uiPriority w:val="99"/>
    <w:semiHidden/>
    <w:rPr>
      <w:rFonts w:ascii="Courier New" w:hAnsi="Courier New" w:cs="Courier New"/>
      <w:lang w:val="x-none" w:eastAsia="cs-CZ"/>
    </w:rPr>
  </w:style>
  <w:style w:type="character" w:customStyle="1" w:styleId="ObyajntextChar1491">
    <w:name w:val="Obyčajný text Char1491"/>
    <w:aliases w:val="Obyčajný text Char Char Char Char1492"/>
    <w:uiPriority w:val="99"/>
    <w:semiHidden/>
    <w:rPr>
      <w:rFonts w:ascii="Courier New" w:hAnsi="Courier New" w:cs="Courier New"/>
      <w:lang w:val="x-none" w:eastAsia="cs-CZ"/>
    </w:rPr>
  </w:style>
  <w:style w:type="character" w:customStyle="1" w:styleId="ObyajntextChar1490">
    <w:name w:val="Obyčajný text Char1490"/>
    <w:aliases w:val="Obyčajný text Char Char Char Char1491"/>
    <w:uiPriority w:val="99"/>
    <w:semiHidden/>
    <w:rPr>
      <w:rFonts w:ascii="Courier New" w:hAnsi="Courier New" w:cs="Courier New"/>
      <w:lang w:val="x-none" w:eastAsia="cs-CZ"/>
    </w:rPr>
  </w:style>
  <w:style w:type="character" w:customStyle="1" w:styleId="ObyajntextChar1489">
    <w:name w:val="Obyčajný text Char1489"/>
    <w:aliases w:val="Obyčajný text Char Char Char Char1490"/>
    <w:uiPriority w:val="99"/>
    <w:semiHidden/>
    <w:rPr>
      <w:rFonts w:ascii="Courier New" w:hAnsi="Courier New" w:cs="Courier New"/>
      <w:lang w:val="x-none" w:eastAsia="cs-CZ"/>
    </w:rPr>
  </w:style>
  <w:style w:type="character" w:customStyle="1" w:styleId="ObyajntextChar1488">
    <w:name w:val="Obyčajný text Char1488"/>
    <w:aliases w:val="Obyčajný text Char Char Char Char1489"/>
    <w:uiPriority w:val="99"/>
    <w:semiHidden/>
    <w:rPr>
      <w:rFonts w:ascii="Courier New" w:hAnsi="Courier New" w:cs="Courier New"/>
      <w:lang w:val="x-none" w:eastAsia="cs-CZ"/>
    </w:rPr>
  </w:style>
  <w:style w:type="character" w:customStyle="1" w:styleId="ObyajntextChar1487">
    <w:name w:val="Obyčajný text Char1487"/>
    <w:aliases w:val="Obyčajný text Char Char Char Char1488"/>
    <w:uiPriority w:val="99"/>
    <w:semiHidden/>
    <w:rPr>
      <w:rFonts w:ascii="Courier New" w:hAnsi="Courier New" w:cs="Courier New"/>
      <w:lang w:val="x-none" w:eastAsia="cs-CZ"/>
    </w:rPr>
  </w:style>
  <w:style w:type="character" w:customStyle="1" w:styleId="ObyajntextChar1486">
    <w:name w:val="Obyčajný text Char1486"/>
    <w:aliases w:val="Obyčajný text Char Char Char Char1487"/>
    <w:uiPriority w:val="99"/>
    <w:semiHidden/>
    <w:rPr>
      <w:rFonts w:ascii="Courier New" w:hAnsi="Courier New" w:cs="Courier New"/>
      <w:lang w:val="x-none" w:eastAsia="cs-CZ"/>
    </w:rPr>
  </w:style>
  <w:style w:type="character" w:customStyle="1" w:styleId="ObyajntextChar1485">
    <w:name w:val="Obyčajný text Char1485"/>
    <w:aliases w:val="Obyčajný text Char Char Char Char1486"/>
    <w:uiPriority w:val="99"/>
    <w:semiHidden/>
    <w:rPr>
      <w:rFonts w:ascii="Courier New" w:hAnsi="Courier New" w:cs="Courier New"/>
      <w:lang w:val="x-none" w:eastAsia="cs-CZ"/>
    </w:rPr>
  </w:style>
  <w:style w:type="character" w:customStyle="1" w:styleId="ObyajntextChar1484">
    <w:name w:val="Obyčajný text Char1484"/>
    <w:aliases w:val="Obyčajný text Char Char Char Char1485"/>
    <w:uiPriority w:val="99"/>
    <w:semiHidden/>
    <w:rPr>
      <w:rFonts w:ascii="Courier New" w:hAnsi="Courier New" w:cs="Courier New"/>
      <w:lang w:val="x-none" w:eastAsia="cs-CZ"/>
    </w:rPr>
  </w:style>
  <w:style w:type="character" w:customStyle="1" w:styleId="ObyajntextChar1483">
    <w:name w:val="Obyčajný text Char1483"/>
    <w:aliases w:val="Obyčajný text Char Char Char Char1484"/>
    <w:uiPriority w:val="99"/>
    <w:semiHidden/>
    <w:rPr>
      <w:rFonts w:ascii="Courier New" w:hAnsi="Courier New" w:cs="Courier New"/>
      <w:lang w:val="x-none" w:eastAsia="cs-CZ"/>
    </w:rPr>
  </w:style>
  <w:style w:type="character" w:customStyle="1" w:styleId="ObyajntextChar1482">
    <w:name w:val="Obyčajný text Char1482"/>
    <w:aliases w:val="Obyčajný text Char Char Char Char1483"/>
    <w:uiPriority w:val="99"/>
    <w:semiHidden/>
    <w:rPr>
      <w:rFonts w:ascii="Courier New" w:hAnsi="Courier New" w:cs="Courier New"/>
      <w:lang w:val="x-none" w:eastAsia="cs-CZ"/>
    </w:rPr>
  </w:style>
  <w:style w:type="character" w:customStyle="1" w:styleId="ObyajntextChar1481">
    <w:name w:val="Obyčajný text Char1481"/>
    <w:aliases w:val="Obyčajný text Char Char Char Char1482"/>
    <w:uiPriority w:val="99"/>
    <w:semiHidden/>
    <w:rPr>
      <w:rFonts w:ascii="Courier New" w:hAnsi="Courier New" w:cs="Courier New"/>
      <w:lang w:val="x-none" w:eastAsia="cs-CZ"/>
    </w:rPr>
  </w:style>
  <w:style w:type="character" w:customStyle="1" w:styleId="ObyajntextChar1480">
    <w:name w:val="Obyčajný text Char1480"/>
    <w:aliases w:val="Obyčajný text Char Char Char Char1481"/>
    <w:uiPriority w:val="99"/>
    <w:semiHidden/>
    <w:rPr>
      <w:rFonts w:ascii="Courier New" w:hAnsi="Courier New" w:cs="Courier New"/>
      <w:lang w:val="x-none" w:eastAsia="cs-CZ"/>
    </w:rPr>
  </w:style>
  <w:style w:type="character" w:customStyle="1" w:styleId="ObyajntextChar1479">
    <w:name w:val="Obyčajný text Char1479"/>
    <w:aliases w:val="Obyčajný text Char Char Char Char1480"/>
    <w:uiPriority w:val="99"/>
    <w:semiHidden/>
    <w:rPr>
      <w:rFonts w:ascii="Courier New" w:hAnsi="Courier New" w:cs="Courier New"/>
      <w:lang w:val="x-none" w:eastAsia="cs-CZ"/>
    </w:rPr>
  </w:style>
  <w:style w:type="character" w:customStyle="1" w:styleId="ObyajntextChar1478">
    <w:name w:val="Obyčajný text Char1478"/>
    <w:aliases w:val="Obyčajný text Char Char Char Char1479"/>
    <w:uiPriority w:val="99"/>
    <w:semiHidden/>
    <w:rPr>
      <w:rFonts w:ascii="Courier New" w:hAnsi="Courier New" w:cs="Courier New"/>
      <w:lang w:val="x-none" w:eastAsia="cs-CZ"/>
    </w:rPr>
  </w:style>
  <w:style w:type="character" w:customStyle="1" w:styleId="ObyajntextChar1477">
    <w:name w:val="Obyčajný text Char1477"/>
    <w:aliases w:val="Obyčajný text Char Char Char Char1478"/>
    <w:uiPriority w:val="99"/>
    <w:semiHidden/>
    <w:rPr>
      <w:rFonts w:ascii="Courier New" w:hAnsi="Courier New" w:cs="Courier New"/>
      <w:lang w:val="x-none" w:eastAsia="cs-CZ"/>
    </w:rPr>
  </w:style>
  <w:style w:type="character" w:customStyle="1" w:styleId="ObyajntextChar1476">
    <w:name w:val="Obyčajný text Char1476"/>
    <w:aliases w:val="Obyčajný text Char Char Char Char1477"/>
    <w:uiPriority w:val="99"/>
    <w:semiHidden/>
    <w:rPr>
      <w:rFonts w:ascii="Courier New" w:hAnsi="Courier New" w:cs="Courier New"/>
      <w:lang w:val="x-none" w:eastAsia="cs-CZ"/>
    </w:rPr>
  </w:style>
  <w:style w:type="character" w:customStyle="1" w:styleId="ObyajntextChar1475">
    <w:name w:val="Obyčajný text Char1475"/>
    <w:aliases w:val="Obyčajný text Char Char Char Char1476"/>
    <w:uiPriority w:val="99"/>
    <w:semiHidden/>
    <w:rPr>
      <w:rFonts w:ascii="Courier New" w:hAnsi="Courier New" w:cs="Courier New"/>
      <w:lang w:val="x-none" w:eastAsia="cs-CZ"/>
    </w:rPr>
  </w:style>
  <w:style w:type="character" w:customStyle="1" w:styleId="ObyajntextChar1474">
    <w:name w:val="Obyčajný text Char1474"/>
    <w:aliases w:val="Obyčajný text Char Char Char Char1475"/>
    <w:uiPriority w:val="99"/>
    <w:semiHidden/>
    <w:rPr>
      <w:rFonts w:ascii="Courier New" w:hAnsi="Courier New" w:cs="Courier New"/>
      <w:lang w:val="x-none" w:eastAsia="cs-CZ"/>
    </w:rPr>
  </w:style>
  <w:style w:type="character" w:customStyle="1" w:styleId="ObyajntextChar1473">
    <w:name w:val="Obyčajný text Char1473"/>
    <w:aliases w:val="Obyčajný text Char Char Char Char1474"/>
    <w:uiPriority w:val="99"/>
    <w:semiHidden/>
    <w:rPr>
      <w:rFonts w:ascii="Courier New" w:hAnsi="Courier New" w:cs="Courier New"/>
      <w:lang w:val="x-none" w:eastAsia="cs-CZ"/>
    </w:rPr>
  </w:style>
  <w:style w:type="character" w:customStyle="1" w:styleId="ObyajntextChar1472">
    <w:name w:val="Obyčajný text Char1472"/>
    <w:aliases w:val="Obyčajný text Char Char Char Char1473"/>
    <w:uiPriority w:val="99"/>
    <w:semiHidden/>
    <w:rPr>
      <w:rFonts w:ascii="Courier New" w:hAnsi="Courier New" w:cs="Courier New"/>
      <w:lang w:val="x-none" w:eastAsia="cs-CZ"/>
    </w:rPr>
  </w:style>
  <w:style w:type="character" w:customStyle="1" w:styleId="ObyajntextChar1471">
    <w:name w:val="Obyčajný text Char1471"/>
    <w:aliases w:val="Obyčajný text Char Char Char Char1472"/>
    <w:uiPriority w:val="99"/>
    <w:semiHidden/>
    <w:rPr>
      <w:rFonts w:ascii="Courier New" w:hAnsi="Courier New" w:cs="Courier New"/>
      <w:lang w:val="x-none" w:eastAsia="cs-CZ"/>
    </w:rPr>
  </w:style>
  <w:style w:type="character" w:customStyle="1" w:styleId="ObyajntextChar1470">
    <w:name w:val="Obyčajný text Char1470"/>
    <w:aliases w:val="Obyčajný text Char Char Char Char1471"/>
    <w:uiPriority w:val="99"/>
    <w:semiHidden/>
    <w:rPr>
      <w:rFonts w:ascii="Courier New" w:hAnsi="Courier New" w:cs="Courier New"/>
      <w:lang w:val="x-none" w:eastAsia="cs-CZ"/>
    </w:rPr>
  </w:style>
  <w:style w:type="character" w:customStyle="1" w:styleId="ObyajntextChar1469">
    <w:name w:val="Obyčajný text Char1469"/>
    <w:aliases w:val="Obyčajný text Char Char Char Char1470"/>
    <w:uiPriority w:val="99"/>
    <w:semiHidden/>
    <w:rPr>
      <w:rFonts w:ascii="Courier New" w:hAnsi="Courier New" w:cs="Courier New"/>
      <w:lang w:val="x-none" w:eastAsia="cs-CZ"/>
    </w:rPr>
  </w:style>
  <w:style w:type="character" w:customStyle="1" w:styleId="ObyajntextChar1468">
    <w:name w:val="Obyčajný text Char1468"/>
    <w:aliases w:val="Obyčajný text Char Char Char Char1469"/>
    <w:uiPriority w:val="99"/>
    <w:semiHidden/>
    <w:rPr>
      <w:rFonts w:ascii="Courier New" w:hAnsi="Courier New" w:cs="Courier New"/>
      <w:lang w:val="x-none" w:eastAsia="cs-CZ"/>
    </w:rPr>
  </w:style>
  <w:style w:type="character" w:customStyle="1" w:styleId="ObyajntextChar1467">
    <w:name w:val="Obyčajný text Char1467"/>
    <w:aliases w:val="Obyčajný text Char Char Char Char1468"/>
    <w:uiPriority w:val="99"/>
    <w:semiHidden/>
    <w:rPr>
      <w:rFonts w:ascii="Courier New" w:hAnsi="Courier New" w:cs="Courier New"/>
      <w:lang w:val="x-none" w:eastAsia="cs-CZ"/>
    </w:rPr>
  </w:style>
  <w:style w:type="character" w:customStyle="1" w:styleId="ObyajntextChar1466">
    <w:name w:val="Obyčajný text Char1466"/>
    <w:aliases w:val="Obyčajný text Char Char Char Char1467"/>
    <w:uiPriority w:val="99"/>
    <w:semiHidden/>
    <w:rPr>
      <w:rFonts w:ascii="Courier New" w:hAnsi="Courier New" w:cs="Courier New"/>
      <w:lang w:val="x-none" w:eastAsia="cs-CZ"/>
    </w:rPr>
  </w:style>
  <w:style w:type="character" w:customStyle="1" w:styleId="ObyajntextChar1465">
    <w:name w:val="Obyčajný text Char1465"/>
    <w:aliases w:val="Obyčajný text Char Char Char Char1466"/>
    <w:uiPriority w:val="99"/>
    <w:semiHidden/>
    <w:rPr>
      <w:rFonts w:ascii="Courier New" w:hAnsi="Courier New" w:cs="Courier New"/>
      <w:lang w:val="x-none" w:eastAsia="cs-CZ"/>
    </w:rPr>
  </w:style>
  <w:style w:type="character" w:customStyle="1" w:styleId="ObyajntextChar1464">
    <w:name w:val="Obyčajný text Char1464"/>
    <w:aliases w:val="Obyčajný text Char Char Char Char1465"/>
    <w:uiPriority w:val="99"/>
    <w:semiHidden/>
    <w:rPr>
      <w:rFonts w:ascii="Courier New" w:hAnsi="Courier New" w:cs="Courier New"/>
      <w:lang w:val="x-none" w:eastAsia="cs-CZ"/>
    </w:rPr>
  </w:style>
  <w:style w:type="character" w:customStyle="1" w:styleId="ObyajntextChar1463">
    <w:name w:val="Obyčajný text Char1463"/>
    <w:aliases w:val="Obyčajný text Char Char Char Char1464"/>
    <w:uiPriority w:val="99"/>
    <w:semiHidden/>
    <w:rPr>
      <w:rFonts w:ascii="Courier New" w:hAnsi="Courier New" w:cs="Courier New"/>
      <w:lang w:val="x-none" w:eastAsia="cs-CZ"/>
    </w:rPr>
  </w:style>
  <w:style w:type="character" w:customStyle="1" w:styleId="ObyajntextChar1462">
    <w:name w:val="Obyčajný text Char1462"/>
    <w:aliases w:val="Obyčajný text Char Char Char Char1463"/>
    <w:uiPriority w:val="99"/>
    <w:semiHidden/>
    <w:rPr>
      <w:rFonts w:ascii="Courier New" w:hAnsi="Courier New" w:cs="Courier New"/>
      <w:lang w:val="x-none" w:eastAsia="cs-CZ"/>
    </w:rPr>
  </w:style>
  <w:style w:type="character" w:customStyle="1" w:styleId="ObyajntextChar1461">
    <w:name w:val="Obyčajný text Char1461"/>
    <w:aliases w:val="Obyčajný text Char Char Char Char1462"/>
    <w:uiPriority w:val="99"/>
    <w:semiHidden/>
    <w:rPr>
      <w:rFonts w:ascii="Courier New" w:hAnsi="Courier New" w:cs="Courier New"/>
      <w:lang w:val="x-none" w:eastAsia="cs-CZ"/>
    </w:rPr>
  </w:style>
  <w:style w:type="character" w:customStyle="1" w:styleId="ObyajntextChar1460">
    <w:name w:val="Obyčajný text Char1460"/>
    <w:aliases w:val="Obyčajný text Char Char Char Char1461"/>
    <w:uiPriority w:val="99"/>
    <w:semiHidden/>
    <w:rPr>
      <w:rFonts w:ascii="Courier New" w:hAnsi="Courier New" w:cs="Courier New"/>
      <w:lang w:val="x-none" w:eastAsia="cs-CZ"/>
    </w:rPr>
  </w:style>
  <w:style w:type="character" w:customStyle="1" w:styleId="ObyajntextChar1459">
    <w:name w:val="Obyčajný text Char1459"/>
    <w:aliases w:val="Obyčajný text Char Char Char Char1460"/>
    <w:uiPriority w:val="99"/>
    <w:semiHidden/>
    <w:rPr>
      <w:rFonts w:ascii="Courier New" w:hAnsi="Courier New" w:cs="Courier New"/>
      <w:lang w:val="x-none" w:eastAsia="cs-CZ"/>
    </w:rPr>
  </w:style>
  <w:style w:type="character" w:customStyle="1" w:styleId="ObyajntextChar1458">
    <w:name w:val="Obyčajný text Char1458"/>
    <w:aliases w:val="Obyčajný text Char Char Char Char1459"/>
    <w:uiPriority w:val="99"/>
    <w:semiHidden/>
    <w:rPr>
      <w:rFonts w:ascii="Courier New" w:hAnsi="Courier New" w:cs="Courier New"/>
      <w:lang w:val="x-none" w:eastAsia="cs-CZ"/>
    </w:rPr>
  </w:style>
  <w:style w:type="character" w:customStyle="1" w:styleId="ObyajntextChar1457">
    <w:name w:val="Obyčajný text Char1457"/>
    <w:aliases w:val="Obyčajný text Char Char Char Char1458"/>
    <w:uiPriority w:val="99"/>
    <w:semiHidden/>
    <w:rPr>
      <w:rFonts w:ascii="Courier New" w:hAnsi="Courier New" w:cs="Courier New"/>
      <w:lang w:val="x-none" w:eastAsia="cs-CZ"/>
    </w:rPr>
  </w:style>
  <w:style w:type="character" w:customStyle="1" w:styleId="ObyajntextChar1456">
    <w:name w:val="Obyčajný text Char1456"/>
    <w:aliases w:val="Obyčajný text Char Char Char Char1457"/>
    <w:uiPriority w:val="99"/>
    <w:semiHidden/>
    <w:rPr>
      <w:rFonts w:ascii="Courier New" w:hAnsi="Courier New" w:cs="Courier New"/>
      <w:lang w:val="x-none" w:eastAsia="cs-CZ"/>
    </w:rPr>
  </w:style>
  <w:style w:type="character" w:customStyle="1" w:styleId="ObyajntextChar1455">
    <w:name w:val="Obyčajný text Char1455"/>
    <w:aliases w:val="Obyčajný text Char Char Char Char1456"/>
    <w:uiPriority w:val="99"/>
    <w:semiHidden/>
    <w:rPr>
      <w:rFonts w:ascii="Courier New" w:hAnsi="Courier New" w:cs="Courier New"/>
      <w:lang w:val="x-none" w:eastAsia="cs-CZ"/>
    </w:rPr>
  </w:style>
  <w:style w:type="character" w:customStyle="1" w:styleId="ObyajntextChar1454">
    <w:name w:val="Obyčajný text Char1454"/>
    <w:aliases w:val="Obyčajný text Char Char Char Char1455"/>
    <w:uiPriority w:val="99"/>
    <w:semiHidden/>
    <w:rPr>
      <w:rFonts w:ascii="Courier New" w:hAnsi="Courier New" w:cs="Courier New"/>
      <w:lang w:val="x-none" w:eastAsia="cs-CZ"/>
    </w:rPr>
  </w:style>
  <w:style w:type="character" w:customStyle="1" w:styleId="ObyajntextChar1453">
    <w:name w:val="Obyčajný text Char1453"/>
    <w:aliases w:val="Obyčajný text Char Char Char Char1454"/>
    <w:uiPriority w:val="99"/>
    <w:semiHidden/>
    <w:rPr>
      <w:rFonts w:ascii="Courier New" w:hAnsi="Courier New" w:cs="Courier New"/>
      <w:lang w:val="x-none" w:eastAsia="cs-CZ"/>
    </w:rPr>
  </w:style>
  <w:style w:type="character" w:customStyle="1" w:styleId="ObyajntextChar1452">
    <w:name w:val="Obyčajný text Char1452"/>
    <w:aliases w:val="Obyčajný text Char Char Char Char1453"/>
    <w:uiPriority w:val="99"/>
    <w:semiHidden/>
    <w:rPr>
      <w:rFonts w:ascii="Courier New" w:hAnsi="Courier New" w:cs="Courier New"/>
      <w:lang w:val="x-none" w:eastAsia="cs-CZ"/>
    </w:rPr>
  </w:style>
  <w:style w:type="character" w:customStyle="1" w:styleId="ObyajntextChar1451">
    <w:name w:val="Obyčajný text Char1451"/>
    <w:aliases w:val="Obyčajný text Char Char Char Char1452"/>
    <w:uiPriority w:val="99"/>
    <w:semiHidden/>
    <w:rPr>
      <w:rFonts w:ascii="Courier New" w:hAnsi="Courier New" w:cs="Courier New"/>
      <w:lang w:val="x-none" w:eastAsia="cs-CZ"/>
    </w:rPr>
  </w:style>
  <w:style w:type="character" w:customStyle="1" w:styleId="ObyajntextChar1450">
    <w:name w:val="Obyčajný text Char1450"/>
    <w:aliases w:val="Obyčajný text Char Char Char Char1451"/>
    <w:uiPriority w:val="99"/>
    <w:semiHidden/>
    <w:rPr>
      <w:rFonts w:ascii="Courier New" w:hAnsi="Courier New" w:cs="Courier New"/>
      <w:lang w:val="x-none" w:eastAsia="cs-CZ"/>
    </w:rPr>
  </w:style>
  <w:style w:type="character" w:customStyle="1" w:styleId="ObyajntextChar1449">
    <w:name w:val="Obyčajný text Char1449"/>
    <w:aliases w:val="Obyčajný text Char Char Char Char1450"/>
    <w:uiPriority w:val="99"/>
    <w:semiHidden/>
    <w:rPr>
      <w:rFonts w:ascii="Courier New" w:hAnsi="Courier New" w:cs="Courier New"/>
      <w:lang w:val="x-none" w:eastAsia="cs-CZ"/>
    </w:rPr>
  </w:style>
  <w:style w:type="character" w:customStyle="1" w:styleId="ObyajntextChar1448">
    <w:name w:val="Obyčajný text Char1448"/>
    <w:aliases w:val="Obyčajný text Char Char Char Char1449"/>
    <w:uiPriority w:val="99"/>
    <w:semiHidden/>
    <w:rPr>
      <w:rFonts w:ascii="Courier New" w:hAnsi="Courier New" w:cs="Courier New"/>
      <w:lang w:val="x-none" w:eastAsia="cs-CZ"/>
    </w:rPr>
  </w:style>
  <w:style w:type="character" w:customStyle="1" w:styleId="ObyajntextChar1447">
    <w:name w:val="Obyčajný text Char1447"/>
    <w:aliases w:val="Obyčajný text Char Char Char Char1448"/>
    <w:uiPriority w:val="99"/>
    <w:semiHidden/>
    <w:rPr>
      <w:rFonts w:ascii="Courier New" w:hAnsi="Courier New" w:cs="Courier New"/>
      <w:lang w:val="x-none" w:eastAsia="cs-CZ"/>
    </w:rPr>
  </w:style>
  <w:style w:type="character" w:customStyle="1" w:styleId="ObyajntextChar1446">
    <w:name w:val="Obyčajný text Char1446"/>
    <w:aliases w:val="Obyčajný text Char Char Char Char1447"/>
    <w:uiPriority w:val="99"/>
    <w:semiHidden/>
    <w:rPr>
      <w:rFonts w:ascii="Courier New" w:hAnsi="Courier New" w:cs="Courier New"/>
      <w:lang w:val="x-none" w:eastAsia="cs-CZ"/>
    </w:rPr>
  </w:style>
  <w:style w:type="character" w:customStyle="1" w:styleId="ObyajntextChar1445">
    <w:name w:val="Obyčajný text Char1445"/>
    <w:aliases w:val="Obyčajný text Char Char Char Char1446"/>
    <w:uiPriority w:val="99"/>
    <w:semiHidden/>
    <w:rPr>
      <w:rFonts w:ascii="Courier New" w:hAnsi="Courier New" w:cs="Courier New"/>
      <w:lang w:val="x-none" w:eastAsia="cs-CZ"/>
    </w:rPr>
  </w:style>
  <w:style w:type="character" w:customStyle="1" w:styleId="ObyajntextChar1444">
    <w:name w:val="Obyčajný text Char1444"/>
    <w:aliases w:val="Obyčajný text Char Char Char Char1445"/>
    <w:uiPriority w:val="99"/>
    <w:semiHidden/>
    <w:rPr>
      <w:rFonts w:ascii="Courier New" w:hAnsi="Courier New" w:cs="Courier New"/>
      <w:lang w:val="x-none" w:eastAsia="cs-CZ"/>
    </w:rPr>
  </w:style>
  <w:style w:type="character" w:customStyle="1" w:styleId="ObyajntextChar1443">
    <w:name w:val="Obyčajný text Char1443"/>
    <w:aliases w:val="Obyčajný text Char Char Char Char1444"/>
    <w:uiPriority w:val="99"/>
    <w:semiHidden/>
    <w:rPr>
      <w:rFonts w:ascii="Courier New" w:hAnsi="Courier New" w:cs="Courier New"/>
      <w:lang w:val="x-none" w:eastAsia="cs-CZ"/>
    </w:rPr>
  </w:style>
  <w:style w:type="character" w:customStyle="1" w:styleId="ObyajntextChar1442">
    <w:name w:val="Obyčajný text Char1442"/>
    <w:aliases w:val="Obyčajný text Char Char Char Char1443"/>
    <w:uiPriority w:val="99"/>
    <w:semiHidden/>
    <w:rPr>
      <w:rFonts w:ascii="Courier New" w:hAnsi="Courier New" w:cs="Courier New"/>
      <w:lang w:val="x-none" w:eastAsia="cs-CZ"/>
    </w:rPr>
  </w:style>
  <w:style w:type="character" w:customStyle="1" w:styleId="ObyajntextChar1441">
    <w:name w:val="Obyčajný text Char1441"/>
    <w:aliases w:val="Obyčajný text Char Char Char Char1442"/>
    <w:uiPriority w:val="99"/>
    <w:semiHidden/>
    <w:rPr>
      <w:rFonts w:ascii="Courier New" w:hAnsi="Courier New" w:cs="Courier New"/>
      <w:lang w:val="x-none" w:eastAsia="cs-CZ"/>
    </w:rPr>
  </w:style>
  <w:style w:type="character" w:customStyle="1" w:styleId="ObyajntextChar1440">
    <w:name w:val="Obyčajný text Char1440"/>
    <w:aliases w:val="Obyčajný text Char Char Char Char1441"/>
    <w:uiPriority w:val="99"/>
    <w:semiHidden/>
    <w:rPr>
      <w:rFonts w:ascii="Courier New" w:hAnsi="Courier New" w:cs="Courier New"/>
      <w:lang w:val="x-none" w:eastAsia="cs-CZ"/>
    </w:rPr>
  </w:style>
  <w:style w:type="character" w:customStyle="1" w:styleId="ObyajntextChar1439">
    <w:name w:val="Obyčajný text Char1439"/>
    <w:aliases w:val="Obyčajný text Char Char Char Char1440"/>
    <w:uiPriority w:val="99"/>
    <w:semiHidden/>
    <w:rPr>
      <w:rFonts w:ascii="Courier New" w:hAnsi="Courier New" w:cs="Courier New"/>
      <w:lang w:val="x-none" w:eastAsia="cs-CZ"/>
    </w:rPr>
  </w:style>
  <w:style w:type="character" w:customStyle="1" w:styleId="ObyajntextChar1438">
    <w:name w:val="Obyčajný text Char1438"/>
    <w:aliases w:val="Obyčajný text Char Char Char Char1439"/>
    <w:uiPriority w:val="99"/>
    <w:semiHidden/>
    <w:rPr>
      <w:rFonts w:ascii="Courier New" w:hAnsi="Courier New" w:cs="Courier New"/>
      <w:lang w:val="x-none" w:eastAsia="cs-CZ"/>
    </w:rPr>
  </w:style>
  <w:style w:type="character" w:customStyle="1" w:styleId="ObyajntextChar1437">
    <w:name w:val="Obyčajný text Char1437"/>
    <w:aliases w:val="Obyčajný text Char Char Char Char1438"/>
    <w:uiPriority w:val="99"/>
    <w:semiHidden/>
    <w:rPr>
      <w:rFonts w:ascii="Courier New" w:hAnsi="Courier New" w:cs="Courier New"/>
      <w:lang w:val="x-none" w:eastAsia="cs-CZ"/>
    </w:rPr>
  </w:style>
  <w:style w:type="character" w:customStyle="1" w:styleId="ObyajntextChar1436">
    <w:name w:val="Obyčajný text Char1436"/>
    <w:aliases w:val="Obyčajný text Char Char Char Char1437"/>
    <w:uiPriority w:val="99"/>
    <w:semiHidden/>
    <w:rPr>
      <w:rFonts w:ascii="Courier New" w:hAnsi="Courier New" w:cs="Courier New"/>
      <w:lang w:val="x-none" w:eastAsia="cs-CZ"/>
    </w:rPr>
  </w:style>
  <w:style w:type="character" w:customStyle="1" w:styleId="ObyajntextChar1435">
    <w:name w:val="Obyčajný text Char1435"/>
    <w:aliases w:val="Obyčajný text Char Char Char Char1436"/>
    <w:uiPriority w:val="99"/>
    <w:semiHidden/>
    <w:rPr>
      <w:rFonts w:ascii="Courier New" w:hAnsi="Courier New" w:cs="Courier New"/>
      <w:lang w:val="x-none" w:eastAsia="cs-CZ"/>
    </w:rPr>
  </w:style>
  <w:style w:type="character" w:customStyle="1" w:styleId="ObyajntextChar1434">
    <w:name w:val="Obyčajný text Char1434"/>
    <w:aliases w:val="Obyčajný text Char Char Char Char1435"/>
    <w:uiPriority w:val="99"/>
    <w:semiHidden/>
    <w:rPr>
      <w:rFonts w:ascii="Courier New" w:hAnsi="Courier New" w:cs="Courier New"/>
      <w:lang w:val="x-none" w:eastAsia="cs-CZ"/>
    </w:rPr>
  </w:style>
  <w:style w:type="character" w:customStyle="1" w:styleId="ObyajntextChar1433">
    <w:name w:val="Obyčajný text Char1433"/>
    <w:aliases w:val="Obyčajný text Char Char Char Char1434"/>
    <w:uiPriority w:val="99"/>
    <w:semiHidden/>
    <w:rPr>
      <w:rFonts w:ascii="Courier New" w:hAnsi="Courier New" w:cs="Courier New"/>
      <w:lang w:val="x-none" w:eastAsia="cs-CZ"/>
    </w:rPr>
  </w:style>
  <w:style w:type="character" w:customStyle="1" w:styleId="ObyajntextChar1432">
    <w:name w:val="Obyčajný text Char1432"/>
    <w:aliases w:val="Obyčajný text Char Char Char Char1433"/>
    <w:uiPriority w:val="99"/>
    <w:semiHidden/>
    <w:rPr>
      <w:rFonts w:ascii="Courier New" w:hAnsi="Courier New" w:cs="Courier New"/>
      <w:lang w:val="x-none" w:eastAsia="cs-CZ"/>
    </w:rPr>
  </w:style>
  <w:style w:type="character" w:customStyle="1" w:styleId="ObyajntextChar1431">
    <w:name w:val="Obyčajný text Char1431"/>
    <w:aliases w:val="Obyčajný text Char Char Char Char1432"/>
    <w:uiPriority w:val="99"/>
    <w:semiHidden/>
    <w:rPr>
      <w:rFonts w:ascii="Courier New" w:hAnsi="Courier New" w:cs="Courier New"/>
      <w:lang w:val="x-none" w:eastAsia="cs-CZ"/>
    </w:rPr>
  </w:style>
  <w:style w:type="character" w:customStyle="1" w:styleId="ObyajntextChar1430">
    <w:name w:val="Obyčajný text Char1430"/>
    <w:aliases w:val="Obyčajný text Char Char Char Char1431"/>
    <w:uiPriority w:val="99"/>
    <w:semiHidden/>
    <w:rPr>
      <w:rFonts w:ascii="Courier New" w:hAnsi="Courier New" w:cs="Courier New"/>
      <w:lang w:val="x-none" w:eastAsia="cs-CZ"/>
    </w:rPr>
  </w:style>
  <w:style w:type="character" w:customStyle="1" w:styleId="ObyajntextChar1429">
    <w:name w:val="Obyčajný text Char1429"/>
    <w:aliases w:val="Obyčajný text Char Char Char Char1430"/>
    <w:uiPriority w:val="99"/>
    <w:semiHidden/>
    <w:rPr>
      <w:rFonts w:ascii="Courier New" w:hAnsi="Courier New" w:cs="Courier New"/>
      <w:lang w:val="x-none" w:eastAsia="cs-CZ"/>
    </w:rPr>
  </w:style>
  <w:style w:type="character" w:customStyle="1" w:styleId="ObyajntextChar1428">
    <w:name w:val="Obyčajný text Char1428"/>
    <w:aliases w:val="Obyčajný text Char Char Char Char1429"/>
    <w:uiPriority w:val="99"/>
    <w:semiHidden/>
    <w:rPr>
      <w:rFonts w:ascii="Courier New" w:hAnsi="Courier New" w:cs="Courier New"/>
      <w:lang w:val="x-none" w:eastAsia="cs-CZ"/>
    </w:rPr>
  </w:style>
  <w:style w:type="character" w:customStyle="1" w:styleId="ObyajntextChar1427">
    <w:name w:val="Obyčajný text Char1427"/>
    <w:aliases w:val="Obyčajný text Char Char Char Char1428"/>
    <w:uiPriority w:val="99"/>
    <w:semiHidden/>
    <w:rPr>
      <w:rFonts w:ascii="Courier New" w:hAnsi="Courier New" w:cs="Courier New"/>
      <w:lang w:val="x-none" w:eastAsia="cs-CZ"/>
    </w:rPr>
  </w:style>
  <w:style w:type="character" w:customStyle="1" w:styleId="ObyajntextChar1426">
    <w:name w:val="Obyčajný text Char1426"/>
    <w:aliases w:val="Obyčajný text Char Char Char Char1427"/>
    <w:uiPriority w:val="99"/>
    <w:semiHidden/>
    <w:rPr>
      <w:rFonts w:ascii="Courier New" w:hAnsi="Courier New" w:cs="Courier New"/>
      <w:lang w:val="x-none" w:eastAsia="cs-CZ"/>
    </w:rPr>
  </w:style>
  <w:style w:type="character" w:customStyle="1" w:styleId="ObyajntextChar1425">
    <w:name w:val="Obyčajný text Char1425"/>
    <w:aliases w:val="Obyčajný text Char Char Char Char1426"/>
    <w:uiPriority w:val="99"/>
    <w:semiHidden/>
    <w:rPr>
      <w:rFonts w:ascii="Courier New" w:hAnsi="Courier New" w:cs="Courier New"/>
      <w:lang w:val="x-none" w:eastAsia="cs-CZ"/>
    </w:rPr>
  </w:style>
  <w:style w:type="character" w:customStyle="1" w:styleId="ObyajntextChar1424">
    <w:name w:val="Obyčajný text Char1424"/>
    <w:aliases w:val="Obyčajný text Char Char Char Char1425"/>
    <w:uiPriority w:val="99"/>
    <w:semiHidden/>
    <w:rPr>
      <w:rFonts w:ascii="Courier New" w:hAnsi="Courier New" w:cs="Courier New"/>
      <w:lang w:val="x-none" w:eastAsia="cs-CZ"/>
    </w:rPr>
  </w:style>
  <w:style w:type="character" w:customStyle="1" w:styleId="ObyajntextChar1423">
    <w:name w:val="Obyčajný text Char1423"/>
    <w:aliases w:val="Obyčajný text Char Char Char Char1424"/>
    <w:uiPriority w:val="99"/>
    <w:semiHidden/>
    <w:rPr>
      <w:rFonts w:ascii="Courier New" w:hAnsi="Courier New" w:cs="Courier New"/>
      <w:lang w:val="x-none" w:eastAsia="cs-CZ"/>
    </w:rPr>
  </w:style>
  <w:style w:type="character" w:customStyle="1" w:styleId="ObyajntextChar1422">
    <w:name w:val="Obyčajný text Char1422"/>
    <w:aliases w:val="Obyčajný text Char Char Char Char1423"/>
    <w:uiPriority w:val="99"/>
    <w:semiHidden/>
    <w:rPr>
      <w:rFonts w:ascii="Courier New" w:hAnsi="Courier New" w:cs="Courier New"/>
      <w:lang w:val="x-none" w:eastAsia="cs-CZ"/>
    </w:rPr>
  </w:style>
  <w:style w:type="character" w:customStyle="1" w:styleId="ObyajntextChar1421">
    <w:name w:val="Obyčajný text Char1421"/>
    <w:aliases w:val="Obyčajný text Char Char Char Char1422"/>
    <w:uiPriority w:val="99"/>
    <w:semiHidden/>
    <w:rPr>
      <w:rFonts w:ascii="Courier New" w:hAnsi="Courier New" w:cs="Courier New"/>
      <w:lang w:val="x-none" w:eastAsia="cs-CZ"/>
    </w:rPr>
  </w:style>
  <w:style w:type="character" w:customStyle="1" w:styleId="ObyajntextChar1420">
    <w:name w:val="Obyčajný text Char1420"/>
    <w:aliases w:val="Obyčajný text Char Char Char Char1421"/>
    <w:uiPriority w:val="99"/>
    <w:semiHidden/>
    <w:rPr>
      <w:rFonts w:ascii="Courier New" w:hAnsi="Courier New" w:cs="Courier New"/>
      <w:lang w:val="x-none" w:eastAsia="cs-CZ"/>
    </w:rPr>
  </w:style>
  <w:style w:type="character" w:customStyle="1" w:styleId="ObyajntextChar1419">
    <w:name w:val="Obyčajný text Char1419"/>
    <w:aliases w:val="Obyčajný text Char Char Char Char1420"/>
    <w:uiPriority w:val="99"/>
    <w:semiHidden/>
    <w:rPr>
      <w:rFonts w:ascii="Courier New" w:hAnsi="Courier New" w:cs="Courier New"/>
      <w:lang w:val="x-none" w:eastAsia="cs-CZ"/>
    </w:rPr>
  </w:style>
  <w:style w:type="character" w:customStyle="1" w:styleId="ObyajntextChar1418">
    <w:name w:val="Obyčajný text Char1418"/>
    <w:aliases w:val="Obyčajný text Char Char Char Char1419"/>
    <w:uiPriority w:val="99"/>
    <w:semiHidden/>
    <w:rPr>
      <w:rFonts w:ascii="Courier New" w:hAnsi="Courier New" w:cs="Courier New"/>
      <w:lang w:val="x-none" w:eastAsia="cs-CZ"/>
    </w:rPr>
  </w:style>
  <w:style w:type="character" w:customStyle="1" w:styleId="ObyajntextChar1417">
    <w:name w:val="Obyčajný text Char1417"/>
    <w:aliases w:val="Obyčajný text Char Char Char Char1418"/>
    <w:uiPriority w:val="99"/>
    <w:semiHidden/>
    <w:rPr>
      <w:rFonts w:ascii="Courier New" w:hAnsi="Courier New" w:cs="Courier New"/>
      <w:lang w:val="x-none" w:eastAsia="cs-CZ"/>
    </w:rPr>
  </w:style>
  <w:style w:type="character" w:customStyle="1" w:styleId="ObyajntextChar1416">
    <w:name w:val="Obyčajný text Char1416"/>
    <w:aliases w:val="Obyčajný text Char Char Char Char1417"/>
    <w:uiPriority w:val="99"/>
    <w:semiHidden/>
    <w:rPr>
      <w:rFonts w:ascii="Courier New" w:hAnsi="Courier New" w:cs="Courier New"/>
      <w:lang w:val="x-none" w:eastAsia="cs-CZ"/>
    </w:rPr>
  </w:style>
  <w:style w:type="character" w:customStyle="1" w:styleId="ObyajntextChar1415">
    <w:name w:val="Obyčajný text Char1415"/>
    <w:aliases w:val="Obyčajný text Char Char Char Char1416"/>
    <w:uiPriority w:val="99"/>
    <w:semiHidden/>
    <w:rPr>
      <w:rFonts w:ascii="Courier New" w:hAnsi="Courier New" w:cs="Courier New"/>
      <w:lang w:val="x-none" w:eastAsia="cs-CZ"/>
    </w:rPr>
  </w:style>
  <w:style w:type="character" w:customStyle="1" w:styleId="ObyajntextChar1414">
    <w:name w:val="Obyčajný text Char1414"/>
    <w:aliases w:val="Obyčajný text Char Char Char Char1415"/>
    <w:uiPriority w:val="99"/>
    <w:semiHidden/>
    <w:rPr>
      <w:rFonts w:ascii="Courier New" w:hAnsi="Courier New" w:cs="Courier New"/>
      <w:lang w:val="x-none" w:eastAsia="cs-CZ"/>
    </w:rPr>
  </w:style>
  <w:style w:type="character" w:customStyle="1" w:styleId="ObyajntextChar1413">
    <w:name w:val="Obyčajný text Char1413"/>
    <w:aliases w:val="Obyčajný text Char Char Char Char1414"/>
    <w:uiPriority w:val="99"/>
    <w:semiHidden/>
    <w:rPr>
      <w:rFonts w:ascii="Courier New" w:hAnsi="Courier New" w:cs="Courier New"/>
      <w:lang w:val="x-none" w:eastAsia="cs-CZ"/>
    </w:rPr>
  </w:style>
  <w:style w:type="character" w:customStyle="1" w:styleId="ObyajntextChar1412">
    <w:name w:val="Obyčajný text Char1412"/>
    <w:aliases w:val="Obyčajný text Char Char Char Char1413"/>
    <w:uiPriority w:val="99"/>
    <w:semiHidden/>
    <w:rPr>
      <w:rFonts w:ascii="Courier New" w:hAnsi="Courier New" w:cs="Courier New"/>
      <w:lang w:val="x-none" w:eastAsia="cs-CZ"/>
    </w:rPr>
  </w:style>
  <w:style w:type="character" w:customStyle="1" w:styleId="ObyajntextChar1411">
    <w:name w:val="Obyčajný text Char1411"/>
    <w:aliases w:val="Obyčajný text Char Char Char Char1412"/>
    <w:uiPriority w:val="99"/>
    <w:semiHidden/>
    <w:rPr>
      <w:rFonts w:ascii="Courier New" w:hAnsi="Courier New" w:cs="Courier New"/>
      <w:lang w:val="x-none" w:eastAsia="cs-CZ"/>
    </w:rPr>
  </w:style>
  <w:style w:type="character" w:customStyle="1" w:styleId="ObyajntextChar1410">
    <w:name w:val="Obyčajný text Char1410"/>
    <w:aliases w:val="Obyčajný text Char Char Char Char1411"/>
    <w:uiPriority w:val="99"/>
    <w:semiHidden/>
    <w:rPr>
      <w:rFonts w:ascii="Courier New" w:hAnsi="Courier New" w:cs="Courier New"/>
      <w:lang w:val="x-none" w:eastAsia="cs-CZ"/>
    </w:rPr>
  </w:style>
  <w:style w:type="character" w:customStyle="1" w:styleId="ObyajntextChar1409">
    <w:name w:val="Obyčajný text Char1409"/>
    <w:aliases w:val="Obyčajný text Char Char Char Char1410"/>
    <w:uiPriority w:val="99"/>
    <w:semiHidden/>
    <w:rPr>
      <w:rFonts w:ascii="Courier New" w:hAnsi="Courier New" w:cs="Courier New"/>
      <w:lang w:val="x-none" w:eastAsia="cs-CZ"/>
    </w:rPr>
  </w:style>
  <w:style w:type="character" w:customStyle="1" w:styleId="ObyajntextChar1408">
    <w:name w:val="Obyčajný text Char1408"/>
    <w:aliases w:val="Obyčajný text Char Char Char Char1409"/>
    <w:uiPriority w:val="99"/>
    <w:semiHidden/>
    <w:rPr>
      <w:rFonts w:ascii="Courier New" w:hAnsi="Courier New" w:cs="Courier New"/>
      <w:lang w:val="x-none" w:eastAsia="cs-CZ"/>
    </w:rPr>
  </w:style>
  <w:style w:type="character" w:customStyle="1" w:styleId="ObyajntextChar1407">
    <w:name w:val="Obyčajný text Char1407"/>
    <w:aliases w:val="Obyčajný text Char Char Char Char1408"/>
    <w:uiPriority w:val="99"/>
    <w:semiHidden/>
    <w:rPr>
      <w:rFonts w:ascii="Courier New" w:hAnsi="Courier New" w:cs="Courier New"/>
      <w:lang w:val="x-none" w:eastAsia="cs-CZ"/>
    </w:rPr>
  </w:style>
  <w:style w:type="character" w:customStyle="1" w:styleId="ObyajntextChar1406">
    <w:name w:val="Obyčajný text Char1406"/>
    <w:aliases w:val="Obyčajný text Char Char Char Char1407"/>
    <w:uiPriority w:val="99"/>
    <w:semiHidden/>
    <w:rPr>
      <w:rFonts w:ascii="Courier New" w:hAnsi="Courier New" w:cs="Courier New"/>
      <w:lang w:val="x-none" w:eastAsia="cs-CZ"/>
    </w:rPr>
  </w:style>
  <w:style w:type="character" w:customStyle="1" w:styleId="ObyajntextChar1405">
    <w:name w:val="Obyčajný text Char1405"/>
    <w:aliases w:val="Obyčajný text Char Char Char Char1406"/>
    <w:uiPriority w:val="99"/>
    <w:semiHidden/>
    <w:rPr>
      <w:rFonts w:ascii="Courier New" w:hAnsi="Courier New" w:cs="Courier New"/>
      <w:lang w:val="x-none" w:eastAsia="cs-CZ"/>
    </w:rPr>
  </w:style>
  <w:style w:type="character" w:customStyle="1" w:styleId="ObyajntextChar1404">
    <w:name w:val="Obyčajný text Char1404"/>
    <w:aliases w:val="Obyčajný text Char Char Char Char1405"/>
    <w:uiPriority w:val="99"/>
    <w:semiHidden/>
    <w:rPr>
      <w:rFonts w:ascii="Courier New" w:hAnsi="Courier New" w:cs="Courier New"/>
      <w:lang w:val="x-none" w:eastAsia="cs-CZ"/>
    </w:rPr>
  </w:style>
  <w:style w:type="character" w:customStyle="1" w:styleId="ObyajntextChar1403">
    <w:name w:val="Obyčajný text Char1403"/>
    <w:aliases w:val="Obyčajný text Char Char Char Char1404"/>
    <w:uiPriority w:val="99"/>
    <w:semiHidden/>
    <w:rPr>
      <w:rFonts w:ascii="Courier New" w:hAnsi="Courier New" w:cs="Courier New"/>
      <w:lang w:val="x-none" w:eastAsia="cs-CZ"/>
    </w:rPr>
  </w:style>
  <w:style w:type="character" w:customStyle="1" w:styleId="ObyajntextChar1402">
    <w:name w:val="Obyčajný text Char1402"/>
    <w:aliases w:val="Obyčajný text Char Char Char Char1403"/>
    <w:uiPriority w:val="99"/>
    <w:semiHidden/>
    <w:rPr>
      <w:rFonts w:ascii="Courier New" w:hAnsi="Courier New" w:cs="Courier New"/>
      <w:lang w:val="x-none" w:eastAsia="cs-CZ"/>
    </w:rPr>
  </w:style>
  <w:style w:type="character" w:customStyle="1" w:styleId="ObyajntextChar1401">
    <w:name w:val="Obyčajný text Char1401"/>
    <w:aliases w:val="Obyčajný text Char Char Char Char1402"/>
    <w:uiPriority w:val="99"/>
    <w:semiHidden/>
    <w:rPr>
      <w:rFonts w:ascii="Courier New" w:hAnsi="Courier New" w:cs="Courier New"/>
      <w:lang w:val="x-none" w:eastAsia="cs-CZ"/>
    </w:rPr>
  </w:style>
  <w:style w:type="character" w:customStyle="1" w:styleId="ObyajntextChar1400">
    <w:name w:val="Obyčajný text Char1400"/>
    <w:aliases w:val="Obyčajný text Char Char Char Char1401"/>
    <w:uiPriority w:val="99"/>
    <w:semiHidden/>
    <w:rPr>
      <w:rFonts w:ascii="Courier New" w:hAnsi="Courier New" w:cs="Courier New"/>
      <w:lang w:val="x-none" w:eastAsia="cs-CZ"/>
    </w:rPr>
  </w:style>
  <w:style w:type="character" w:customStyle="1" w:styleId="ObyajntextChar1399">
    <w:name w:val="Obyčajný text Char1399"/>
    <w:aliases w:val="Obyčajný text Char Char Char Char1400"/>
    <w:uiPriority w:val="99"/>
    <w:semiHidden/>
    <w:rPr>
      <w:rFonts w:ascii="Courier New" w:hAnsi="Courier New" w:cs="Courier New"/>
      <w:lang w:val="x-none" w:eastAsia="cs-CZ"/>
    </w:rPr>
  </w:style>
  <w:style w:type="character" w:customStyle="1" w:styleId="ObyajntextChar1398">
    <w:name w:val="Obyčajný text Char1398"/>
    <w:aliases w:val="Obyčajný text Char Char Char Char1399"/>
    <w:uiPriority w:val="99"/>
    <w:semiHidden/>
    <w:rPr>
      <w:rFonts w:ascii="Courier New" w:hAnsi="Courier New" w:cs="Courier New"/>
      <w:lang w:val="x-none" w:eastAsia="cs-CZ"/>
    </w:rPr>
  </w:style>
  <w:style w:type="character" w:customStyle="1" w:styleId="ObyajntextChar1397">
    <w:name w:val="Obyčajný text Char1397"/>
    <w:aliases w:val="Obyčajný text Char Char Char Char1398"/>
    <w:uiPriority w:val="99"/>
    <w:semiHidden/>
    <w:rPr>
      <w:rFonts w:ascii="Courier New" w:hAnsi="Courier New" w:cs="Courier New"/>
      <w:lang w:val="x-none" w:eastAsia="cs-CZ"/>
    </w:rPr>
  </w:style>
  <w:style w:type="character" w:customStyle="1" w:styleId="ObyajntextChar1396">
    <w:name w:val="Obyčajný text Char1396"/>
    <w:aliases w:val="Obyčajný text Char Char Char Char1397"/>
    <w:uiPriority w:val="99"/>
    <w:semiHidden/>
    <w:rPr>
      <w:rFonts w:ascii="Courier New" w:hAnsi="Courier New" w:cs="Courier New"/>
      <w:lang w:val="x-none" w:eastAsia="cs-CZ"/>
    </w:rPr>
  </w:style>
  <w:style w:type="character" w:customStyle="1" w:styleId="ObyajntextChar1395">
    <w:name w:val="Obyčajný text Char1395"/>
    <w:aliases w:val="Obyčajný text Char Char Char Char1396"/>
    <w:uiPriority w:val="99"/>
    <w:semiHidden/>
    <w:rPr>
      <w:rFonts w:ascii="Courier New" w:hAnsi="Courier New" w:cs="Courier New"/>
      <w:lang w:val="x-none" w:eastAsia="cs-CZ"/>
    </w:rPr>
  </w:style>
  <w:style w:type="character" w:customStyle="1" w:styleId="ObyajntextChar1394">
    <w:name w:val="Obyčajný text Char1394"/>
    <w:aliases w:val="Obyčajný text Char Char Char Char1395"/>
    <w:uiPriority w:val="99"/>
    <w:semiHidden/>
    <w:rPr>
      <w:rFonts w:ascii="Courier New" w:hAnsi="Courier New" w:cs="Courier New"/>
      <w:lang w:val="x-none" w:eastAsia="cs-CZ"/>
    </w:rPr>
  </w:style>
  <w:style w:type="character" w:customStyle="1" w:styleId="ObyajntextChar1393">
    <w:name w:val="Obyčajný text Char1393"/>
    <w:aliases w:val="Obyčajný text Char Char Char Char1394"/>
    <w:uiPriority w:val="99"/>
    <w:semiHidden/>
    <w:rPr>
      <w:rFonts w:ascii="Courier New" w:hAnsi="Courier New" w:cs="Courier New"/>
      <w:lang w:val="x-none" w:eastAsia="cs-CZ"/>
    </w:rPr>
  </w:style>
  <w:style w:type="character" w:customStyle="1" w:styleId="ObyajntextChar1392">
    <w:name w:val="Obyčajný text Char1392"/>
    <w:aliases w:val="Obyčajný text Char Char Char Char1393"/>
    <w:uiPriority w:val="99"/>
    <w:semiHidden/>
    <w:rPr>
      <w:rFonts w:ascii="Courier New" w:hAnsi="Courier New" w:cs="Courier New"/>
      <w:lang w:val="x-none" w:eastAsia="cs-CZ"/>
    </w:rPr>
  </w:style>
  <w:style w:type="character" w:customStyle="1" w:styleId="ObyajntextChar1391">
    <w:name w:val="Obyčajný text Char1391"/>
    <w:aliases w:val="Obyčajný text Char Char Char Char1392"/>
    <w:uiPriority w:val="99"/>
    <w:semiHidden/>
    <w:rPr>
      <w:rFonts w:ascii="Courier New" w:hAnsi="Courier New" w:cs="Courier New"/>
      <w:lang w:val="x-none" w:eastAsia="cs-CZ"/>
    </w:rPr>
  </w:style>
  <w:style w:type="character" w:customStyle="1" w:styleId="ObyajntextChar1390">
    <w:name w:val="Obyčajný text Char1390"/>
    <w:aliases w:val="Obyčajný text Char Char Char Char1391"/>
    <w:uiPriority w:val="99"/>
    <w:semiHidden/>
    <w:rPr>
      <w:rFonts w:ascii="Courier New" w:hAnsi="Courier New" w:cs="Courier New"/>
      <w:lang w:val="x-none" w:eastAsia="cs-CZ"/>
    </w:rPr>
  </w:style>
  <w:style w:type="character" w:customStyle="1" w:styleId="ObyajntextChar1389">
    <w:name w:val="Obyčajný text Char1389"/>
    <w:aliases w:val="Obyčajný text Char Char Char Char1390"/>
    <w:uiPriority w:val="99"/>
    <w:semiHidden/>
    <w:rPr>
      <w:rFonts w:ascii="Courier New" w:hAnsi="Courier New" w:cs="Courier New"/>
      <w:lang w:val="x-none" w:eastAsia="cs-CZ"/>
    </w:rPr>
  </w:style>
  <w:style w:type="character" w:customStyle="1" w:styleId="ObyajntextChar1388">
    <w:name w:val="Obyčajný text Char1388"/>
    <w:aliases w:val="Obyčajný text Char Char Char Char1389"/>
    <w:uiPriority w:val="99"/>
    <w:semiHidden/>
    <w:rPr>
      <w:rFonts w:ascii="Courier New" w:hAnsi="Courier New" w:cs="Courier New"/>
      <w:lang w:val="x-none" w:eastAsia="cs-CZ"/>
    </w:rPr>
  </w:style>
  <w:style w:type="character" w:customStyle="1" w:styleId="ObyajntextChar1387">
    <w:name w:val="Obyčajný text Char1387"/>
    <w:aliases w:val="Obyčajný text Char Char Char Char1388"/>
    <w:uiPriority w:val="99"/>
    <w:semiHidden/>
    <w:rPr>
      <w:rFonts w:ascii="Courier New" w:hAnsi="Courier New" w:cs="Courier New"/>
      <w:lang w:val="x-none" w:eastAsia="cs-CZ"/>
    </w:rPr>
  </w:style>
  <w:style w:type="character" w:customStyle="1" w:styleId="ObyajntextChar1386">
    <w:name w:val="Obyčajný text Char1386"/>
    <w:aliases w:val="Obyčajný text Char Char Char Char1387"/>
    <w:uiPriority w:val="99"/>
    <w:semiHidden/>
    <w:rPr>
      <w:rFonts w:ascii="Courier New" w:hAnsi="Courier New" w:cs="Courier New"/>
      <w:lang w:val="x-none" w:eastAsia="cs-CZ"/>
    </w:rPr>
  </w:style>
  <w:style w:type="character" w:customStyle="1" w:styleId="ObyajntextChar1385">
    <w:name w:val="Obyčajný text Char1385"/>
    <w:aliases w:val="Obyčajný text Char Char Char Char1386"/>
    <w:uiPriority w:val="99"/>
    <w:semiHidden/>
    <w:rPr>
      <w:rFonts w:ascii="Courier New" w:hAnsi="Courier New" w:cs="Courier New"/>
      <w:lang w:val="x-none" w:eastAsia="cs-CZ"/>
    </w:rPr>
  </w:style>
  <w:style w:type="character" w:customStyle="1" w:styleId="ObyajntextChar1384">
    <w:name w:val="Obyčajný text Char1384"/>
    <w:aliases w:val="Obyčajný text Char Char Char Char1385"/>
    <w:uiPriority w:val="99"/>
    <w:semiHidden/>
    <w:rPr>
      <w:rFonts w:ascii="Courier New" w:hAnsi="Courier New" w:cs="Courier New"/>
      <w:lang w:val="x-none" w:eastAsia="cs-CZ"/>
    </w:rPr>
  </w:style>
  <w:style w:type="character" w:customStyle="1" w:styleId="ObyajntextChar1383">
    <w:name w:val="Obyčajný text Char1383"/>
    <w:aliases w:val="Obyčajný text Char Char Char Char1384"/>
    <w:uiPriority w:val="99"/>
    <w:semiHidden/>
    <w:rPr>
      <w:rFonts w:ascii="Courier New" w:hAnsi="Courier New" w:cs="Courier New"/>
      <w:lang w:val="x-none" w:eastAsia="cs-CZ"/>
    </w:rPr>
  </w:style>
  <w:style w:type="character" w:customStyle="1" w:styleId="ObyajntextChar1382">
    <w:name w:val="Obyčajný text Char1382"/>
    <w:aliases w:val="Obyčajný text Char Char Char Char1383"/>
    <w:uiPriority w:val="99"/>
    <w:semiHidden/>
    <w:rPr>
      <w:rFonts w:ascii="Courier New" w:hAnsi="Courier New" w:cs="Courier New"/>
      <w:lang w:val="x-none" w:eastAsia="cs-CZ"/>
    </w:rPr>
  </w:style>
  <w:style w:type="character" w:customStyle="1" w:styleId="ObyajntextChar1381">
    <w:name w:val="Obyčajný text Char1381"/>
    <w:aliases w:val="Obyčajný text Char Char Char Char1382"/>
    <w:uiPriority w:val="99"/>
    <w:semiHidden/>
    <w:rPr>
      <w:rFonts w:ascii="Courier New" w:hAnsi="Courier New" w:cs="Courier New"/>
      <w:lang w:val="x-none" w:eastAsia="cs-CZ"/>
    </w:rPr>
  </w:style>
  <w:style w:type="character" w:customStyle="1" w:styleId="ObyajntextChar1380">
    <w:name w:val="Obyčajný text Char1380"/>
    <w:aliases w:val="Obyčajný text Char Char Char Char1381"/>
    <w:uiPriority w:val="99"/>
    <w:semiHidden/>
    <w:rPr>
      <w:rFonts w:ascii="Courier New" w:hAnsi="Courier New" w:cs="Courier New"/>
      <w:lang w:val="x-none" w:eastAsia="cs-CZ"/>
    </w:rPr>
  </w:style>
  <w:style w:type="character" w:customStyle="1" w:styleId="ObyajntextChar1379">
    <w:name w:val="Obyčajný text Char1379"/>
    <w:aliases w:val="Obyčajný text Char Char Char Char1380"/>
    <w:uiPriority w:val="99"/>
    <w:semiHidden/>
    <w:rPr>
      <w:rFonts w:ascii="Courier New" w:hAnsi="Courier New" w:cs="Courier New"/>
      <w:lang w:val="x-none" w:eastAsia="cs-CZ"/>
    </w:rPr>
  </w:style>
  <w:style w:type="character" w:customStyle="1" w:styleId="ObyajntextChar1378">
    <w:name w:val="Obyčajný text Char1378"/>
    <w:aliases w:val="Obyčajný text Char Char Char Char1379"/>
    <w:uiPriority w:val="99"/>
    <w:semiHidden/>
    <w:rPr>
      <w:rFonts w:ascii="Courier New" w:hAnsi="Courier New" w:cs="Courier New"/>
      <w:lang w:val="x-none" w:eastAsia="cs-CZ"/>
    </w:rPr>
  </w:style>
  <w:style w:type="character" w:customStyle="1" w:styleId="ObyajntextChar1377">
    <w:name w:val="Obyčajný text Char1377"/>
    <w:aliases w:val="Obyčajný text Char Char Char Char1378"/>
    <w:uiPriority w:val="99"/>
    <w:semiHidden/>
    <w:rPr>
      <w:rFonts w:ascii="Courier New" w:hAnsi="Courier New" w:cs="Courier New"/>
      <w:lang w:val="x-none" w:eastAsia="cs-CZ"/>
    </w:rPr>
  </w:style>
  <w:style w:type="character" w:customStyle="1" w:styleId="ObyajntextChar1376">
    <w:name w:val="Obyčajný text Char1376"/>
    <w:aliases w:val="Obyčajný text Char Char Char Char1377"/>
    <w:uiPriority w:val="99"/>
    <w:semiHidden/>
    <w:rPr>
      <w:rFonts w:ascii="Courier New" w:hAnsi="Courier New" w:cs="Courier New"/>
      <w:lang w:val="x-none" w:eastAsia="cs-CZ"/>
    </w:rPr>
  </w:style>
  <w:style w:type="character" w:customStyle="1" w:styleId="ObyajntextChar1375">
    <w:name w:val="Obyčajný text Char1375"/>
    <w:aliases w:val="Obyčajný text Char Char Char Char1376"/>
    <w:uiPriority w:val="99"/>
    <w:semiHidden/>
    <w:rPr>
      <w:rFonts w:ascii="Courier New" w:hAnsi="Courier New" w:cs="Courier New"/>
      <w:lang w:val="x-none" w:eastAsia="cs-CZ"/>
    </w:rPr>
  </w:style>
  <w:style w:type="character" w:customStyle="1" w:styleId="ObyajntextChar1374">
    <w:name w:val="Obyčajný text Char1374"/>
    <w:aliases w:val="Obyčajný text Char Char Char Char1375"/>
    <w:uiPriority w:val="99"/>
    <w:semiHidden/>
    <w:rPr>
      <w:rFonts w:ascii="Courier New" w:hAnsi="Courier New" w:cs="Courier New"/>
      <w:lang w:val="x-none" w:eastAsia="cs-CZ"/>
    </w:rPr>
  </w:style>
  <w:style w:type="character" w:customStyle="1" w:styleId="ObyajntextChar1373">
    <w:name w:val="Obyčajný text Char1373"/>
    <w:aliases w:val="Obyčajný text Char Char Char Char1374"/>
    <w:uiPriority w:val="99"/>
    <w:semiHidden/>
    <w:rPr>
      <w:rFonts w:ascii="Courier New" w:hAnsi="Courier New" w:cs="Courier New"/>
      <w:lang w:val="x-none" w:eastAsia="cs-CZ"/>
    </w:rPr>
  </w:style>
  <w:style w:type="character" w:customStyle="1" w:styleId="ObyajntextChar1372">
    <w:name w:val="Obyčajný text Char1372"/>
    <w:aliases w:val="Obyčajný text Char Char Char Char1373"/>
    <w:uiPriority w:val="99"/>
    <w:semiHidden/>
    <w:rPr>
      <w:rFonts w:ascii="Courier New" w:hAnsi="Courier New" w:cs="Courier New"/>
      <w:lang w:val="x-none" w:eastAsia="cs-CZ"/>
    </w:rPr>
  </w:style>
  <w:style w:type="character" w:customStyle="1" w:styleId="ObyajntextChar1371">
    <w:name w:val="Obyčajný text Char1371"/>
    <w:aliases w:val="Obyčajný text Char Char Char Char1372"/>
    <w:uiPriority w:val="99"/>
    <w:semiHidden/>
    <w:rPr>
      <w:rFonts w:ascii="Courier New" w:hAnsi="Courier New" w:cs="Courier New"/>
      <w:lang w:val="x-none" w:eastAsia="cs-CZ"/>
    </w:rPr>
  </w:style>
  <w:style w:type="character" w:customStyle="1" w:styleId="ObyajntextChar1370">
    <w:name w:val="Obyčajný text Char1370"/>
    <w:aliases w:val="Obyčajný text Char Char Char Char1371"/>
    <w:uiPriority w:val="99"/>
    <w:semiHidden/>
    <w:rPr>
      <w:rFonts w:ascii="Courier New" w:hAnsi="Courier New" w:cs="Courier New"/>
      <w:lang w:val="x-none" w:eastAsia="cs-CZ"/>
    </w:rPr>
  </w:style>
  <w:style w:type="character" w:customStyle="1" w:styleId="ObyajntextChar1369">
    <w:name w:val="Obyčajný text Char1369"/>
    <w:aliases w:val="Obyčajný text Char Char Char Char1370"/>
    <w:uiPriority w:val="99"/>
    <w:semiHidden/>
    <w:rPr>
      <w:rFonts w:ascii="Courier New" w:hAnsi="Courier New" w:cs="Courier New"/>
      <w:lang w:val="x-none" w:eastAsia="cs-CZ"/>
    </w:rPr>
  </w:style>
  <w:style w:type="character" w:customStyle="1" w:styleId="ObyajntextChar1368">
    <w:name w:val="Obyčajný text Char1368"/>
    <w:aliases w:val="Obyčajný text Char Char Char Char1369"/>
    <w:uiPriority w:val="99"/>
    <w:semiHidden/>
    <w:rPr>
      <w:rFonts w:ascii="Courier New" w:hAnsi="Courier New" w:cs="Courier New"/>
      <w:lang w:val="x-none" w:eastAsia="cs-CZ"/>
    </w:rPr>
  </w:style>
  <w:style w:type="character" w:customStyle="1" w:styleId="ObyajntextChar1367">
    <w:name w:val="Obyčajný text Char1367"/>
    <w:aliases w:val="Obyčajný text Char Char Char Char1368"/>
    <w:uiPriority w:val="99"/>
    <w:semiHidden/>
    <w:rPr>
      <w:rFonts w:ascii="Courier New" w:hAnsi="Courier New" w:cs="Courier New"/>
      <w:lang w:val="x-none" w:eastAsia="cs-CZ"/>
    </w:rPr>
  </w:style>
  <w:style w:type="character" w:customStyle="1" w:styleId="ObyajntextChar1366">
    <w:name w:val="Obyčajný text Char1366"/>
    <w:aliases w:val="Obyčajný text Char Char Char Char1367"/>
    <w:uiPriority w:val="99"/>
    <w:semiHidden/>
    <w:rPr>
      <w:rFonts w:ascii="Courier New" w:hAnsi="Courier New" w:cs="Courier New"/>
      <w:lang w:val="x-none" w:eastAsia="cs-CZ"/>
    </w:rPr>
  </w:style>
  <w:style w:type="character" w:customStyle="1" w:styleId="ObyajntextChar1365">
    <w:name w:val="Obyčajný text Char1365"/>
    <w:aliases w:val="Obyčajný text Char Char Char Char1366"/>
    <w:uiPriority w:val="99"/>
    <w:semiHidden/>
    <w:rPr>
      <w:rFonts w:ascii="Courier New" w:hAnsi="Courier New" w:cs="Courier New"/>
      <w:lang w:val="x-none" w:eastAsia="cs-CZ"/>
    </w:rPr>
  </w:style>
  <w:style w:type="character" w:customStyle="1" w:styleId="ObyajntextChar1364">
    <w:name w:val="Obyčajný text Char1364"/>
    <w:aliases w:val="Obyčajný text Char Char Char Char1365"/>
    <w:uiPriority w:val="99"/>
    <w:semiHidden/>
    <w:rPr>
      <w:rFonts w:ascii="Courier New" w:hAnsi="Courier New" w:cs="Courier New"/>
      <w:lang w:val="x-none" w:eastAsia="cs-CZ"/>
    </w:rPr>
  </w:style>
  <w:style w:type="character" w:customStyle="1" w:styleId="ObyajntextChar1363">
    <w:name w:val="Obyčajný text Char1363"/>
    <w:aliases w:val="Obyčajný text Char Char Char Char1364"/>
    <w:uiPriority w:val="99"/>
    <w:semiHidden/>
    <w:rPr>
      <w:rFonts w:ascii="Courier New" w:hAnsi="Courier New" w:cs="Courier New"/>
      <w:lang w:val="x-none" w:eastAsia="cs-CZ"/>
    </w:rPr>
  </w:style>
  <w:style w:type="character" w:customStyle="1" w:styleId="ObyajntextChar1362">
    <w:name w:val="Obyčajný text Char1362"/>
    <w:aliases w:val="Obyčajný text Char Char Char Char1363"/>
    <w:uiPriority w:val="99"/>
    <w:semiHidden/>
    <w:rPr>
      <w:rFonts w:ascii="Courier New" w:hAnsi="Courier New" w:cs="Courier New"/>
      <w:lang w:val="x-none" w:eastAsia="cs-CZ"/>
    </w:rPr>
  </w:style>
  <w:style w:type="character" w:customStyle="1" w:styleId="ObyajntextChar1361">
    <w:name w:val="Obyčajný text Char1361"/>
    <w:aliases w:val="Obyčajný text Char Char Char Char1362"/>
    <w:uiPriority w:val="99"/>
    <w:semiHidden/>
    <w:rPr>
      <w:rFonts w:ascii="Courier New" w:hAnsi="Courier New" w:cs="Courier New"/>
      <w:lang w:val="x-none" w:eastAsia="cs-CZ"/>
    </w:rPr>
  </w:style>
  <w:style w:type="character" w:customStyle="1" w:styleId="ObyajntextChar1360">
    <w:name w:val="Obyčajný text Char1360"/>
    <w:aliases w:val="Obyčajný text Char Char Char Char1361"/>
    <w:uiPriority w:val="99"/>
    <w:semiHidden/>
    <w:rPr>
      <w:rFonts w:ascii="Courier New" w:hAnsi="Courier New" w:cs="Courier New"/>
      <w:lang w:val="x-none" w:eastAsia="cs-CZ"/>
    </w:rPr>
  </w:style>
  <w:style w:type="character" w:customStyle="1" w:styleId="ObyajntextChar1359">
    <w:name w:val="Obyčajný text Char1359"/>
    <w:aliases w:val="Obyčajný text Char Char Char Char1360"/>
    <w:uiPriority w:val="99"/>
    <w:semiHidden/>
    <w:rPr>
      <w:rFonts w:ascii="Courier New" w:hAnsi="Courier New" w:cs="Courier New"/>
      <w:lang w:val="x-none" w:eastAsia="cs-CZ"/>
    </w:rPr>
  </w:style>
  <w:style w:type="character" w:customStyle="1" w:styleId="ObyajntextChar1358">
    <w:name w:val="Obyčajný text Char1358"/>
    <w:aliases w:val="Obyčajný text Char Char Char Char1359"/>
    <w:uiPriority w:val="99"/>
    <w:semiHidden/>
    <w:rPr>
      <w:rFonts w:ascii="Courier New" w:hAnsi="Courier New" w:cs="Courier New"/>
      <w:lang w:val="x-none" w:eastAsia="cs-CZ"/>
    </w:rPr>
  </w:style>
  <w:style w:type="character" w:customStyle="1" w:styleId="ObyajntextChar1357">
    <w:name w:val="Obyčajný text Char1357"/>
    <w:aliases w:val="Obyčajný text Char Char Char Char1358"/>
    <w:uiPriority w:val="99"/>
    <w:semiHidden/>
    <w:rPr>
      <w:rFonts w:ascii="Courier New" w:hAnsi="Courier New" w:cs="Courier New"/>
      <w:lang w:val="x-none" w:eastAsia="cs-CZ"/>
    </w:rPr>
  </w:style>
  <w:style w:type="character" w:customStyle="1" w:styleId="ObyajntextChar1356">
    <w:name w:val="Obyčajný text Char1356"/>
    <w:aliases w:val="Obyčajný text Char Char Char Char1357"/>
    <w:uiPriority w:val="99"/>
    <w:semiHidden/>
    <w:rPr>
      <w:rFonts w:ascii="Courier New" w:hAnsi="Courier New" w:cs="Courier New"/>
      <w:lang w:val="x-none" w:eastAsia="cs-CZ"/>
    </w:rPr>
  </w:style>
  <w:style w:type="character" w:customStyle="1" w:styleId="ObyajntextChar1355">
    <w:name w:val="Obyčajný text Char1355"/>
    <w:aliases w:val="Obyčajný text Char Char Char Char1356"/>
    <w:uiPriority w:val="99"/>
    <w:semiHidden/>
    <w:rPr>
      <w:rFonts w:ascii="Courier New" w:hAnsi="Courier New" w:cs="Courier New"/>
      <w:lang w:val="x-none" w:eastAsia="cs-CZ"/>
    </w:rPr>
  </w:style>
  <w:style w:type="character" w:customStyle="1" w:styleId="ObyajntextChar1354">
    <w:name w:val="Obyčajný text Char1354"/>
    <w:aliases w:val="Obyčajný text Char Char Char Char1355"/>
    <w:uiPriority w:val="99"/>
    <w:semiHidden/>
    <w:rPr>
      <w:rFonts w:ascii="Courier New" w:hAnsi="Courier New" w:cs="Courier New"/>
      <w:lang w:val="x-none" w:eastAsia="cs-CZ"/>
    </w:rPr>
  </w:style>
  <w:style w:type="character" w:customStyle="1" w:styleId="ObyajntextChar1353">
    <w:name w:val="Obyčajný text Char1353"/>
    <w:aliases w:val="Obyčajný text Char Char Char Char1354"/>
    <w:uiPriority w:val="99"/>
    <w:semiHidden/>
    <w:rPr>
      <w:rFonts w:ascii="Courier New" w:hAnsi="Courier New" w:cs="Courier New"/>
      <w:lang w:val="x-none" w:eastAsia="cs-CZ"/>
    </w:rPr>
  </w:style>
  <w:style w:type="character" w:customStyle="1" w:styleId="ObyajntextChar1352">
    <w:name w:val="Obyčajný text Char1352"/>
    <w:aliases w:val="Obyčajný text Char Char Char Char1353"/>
    <w:uiPriority w:val="99"/>
    <w:semiHidden/>
    <w:rPr>
      <w:rFonts w:ascii="Courier New" w:hAnsi="Courier New" w:cs="Courier New"/>
      <w:lang w:val="x-none" w:eastAsia="cs-CZ"/>
    </w:rPr>
  </w:style>
  <w:style w:type="character" w:customStyle="1" w:styleId="ObyajntextChar1351">
    <w:name w:val="Obyčajný text Char1351"/>
    <w:aliases w:val="Obyčajný text Char Char Char Char1352"/>
    <w:uiPriority w:val="99"/>
    <w:semiHidden/>
    <w:rPr>
      <w:rFonts w:ascii="Courier New" w:hAnsi="Courier New" w:cs="Courier New"/>
      <w:lang w:val="x-none" w:eastAsia="cs-CZ"/>
    </w:rPr>
  </w:style>
  <w:style w:type="character" w:customStyle="1" w:styleId="ObyajntextChar1350">
    <w:name w:val="Obyčajný text Char1350"/>
    <w:aliases w:val="Obyčajný text Char Char Char Char1351"/>
    <w:uiPriority w:val="99"/>
    <w:semiHidden/>
    <w:rPr>
      <w:rFonts w:ascii="Courier New" w:hAnsi="Courier New" w:cs="Courier New"/>
      <w:lang w:val="x-none" w:eastAsia="cs-CZ"/>
    </w:rPr>
  </w:style>
  <w:style w:type="character" w:customStyle="1" w:styleId="ObyajntextChar1349">
    <w:name w:val="Obyčajný text Char1349"/>
    <w:aliases w:val="Obyčajný text Char Char Char Char1350"/>
    <w:uiPriority w:val="99"/>
    <w:semiHidden/>
    <w:rPr>
      <w:rFonts w:ascii="Courier New" w:hAnsi="Courier New" w:cs="Courier New"/>
      <w:lang w:val="x-none" w:eastAsia="cs-CZ"/>
    </w:rPr>
  </w:style>
  <w:style w:type="character" w:customStyle="1" w:styleId="ObyajntextChar1348">
    <w:name w:val="Obyčajný text Char1348"/>
    <w:aliases w:val="Obyčajný text Char Char Char Char1349"/>
    <w:uiPriority w:val="99"/>
    <w:semiHidden/>
    <w:rPr>
      <w:rFonts w:ascii="Courier New" w:hAnsi="Courier New" w:cs="Courier New"/>
      <w:lang w:val="x-none" w:eastAsia="cs-CZ"/>
    </w:rPr>
  </w:style>
  <w:style w:type="character" w:customStyle="1" w:styleId="ObyajntextChar1347">
    <w:name w:val="Obyčajný text Char1347"/>
    <w:aliases w:val="Obyčajný text Char Char Char Char1348"/>
    <w:uiPriority w:val="99"/>
    <w:semiHidden/>
    <w:rPr>
      <w:rFonts w:ascii="Courier New" w:hAnsi="Courier New" w:cs="Courier New"/>
      <w:lang w:val="x-none" w:eastAsia="cs-CZ"/>
    </w:rPr>
  </w:style>
  <w:style w:type="character" w:customStyle="1" w:styleId="ObyajntextChar1346">
    <w:name w:val="Obyčajný text Char1346"/>
    <w:aliases w:val="Obyčajný text Char Char Char Char1347"/>
    <w:uiPriority w:val="99"/>
    <w:semiHidden/>
    <w:rPr>
      <w:rFonts w:ascii="Courier New" w:hAnsi="Courier New" w:cs="Courier New"/>
      <w:lang w:val="x-none" w:eastAsia="cs-CZ"/>
    </w:rPr>
  </w:style>
  <w:style w:type="character" w:customStyle="1" w:styleId="ObyajntextChar1345">
    <w:name w:val="Obyčajný text Char1345"/>
    <w:aliases w:val="Obyčajný text Char Char Char Char1346"/>
    <w:uiPriority w:val="99"/>
    <w:semiHidden/>
    <w:rPr>
      <w:rFonts w:ascii="Courier New" w:hAnsi="Courier New" w:cs="Courier New"/>
      <w:lang w:val="x-none" w:eastAsia="cs-CZ"/>
    </w:rPr>
  </w:style>
  <w:style w:type="character" w:customStyle="1" w:styleId="ObyajntextChar1344">
    <w:name w:val="Obyčajný text Char1344"/>
    <w:aliases w:val="Obyčajný text Char Char Char Char1345"/>
    <w:uiPriority w:val="99"/>
    <w:semiHidden/>
    <w:rPr>
      <w:rFonts w:ascii="Courier New" w:hAnsi="Courier New" w:cs="Courier New"/>
      <w:lang w:val="x-none" w:eastAsia="cs-CZ"/>
    </w:rPr>
  </w:style>
  <w:style w:type="character" w:customStyle="1" w:styleId="ObyajntextChar1343">
    <w:name w:val="Obyčajný text Char1343"/>
    <w:aliases w:val="Obyčajný text Char Char Char Char1344"/>
    <w:uiPriority w:val="99"/>
    <w:semiHidden/>
    <w:rPr>
      <w:rFonts w:ascii="Courier New" w:hAnsi="Courier New" w:cs="Courier New"/>
      <w:lang w:val="x-none" w:eastAsia="cs-CZ"/>
    </w:rPr>
  </w:style>
  <w:style w:type="character" w:customStyle="1" w:styleId="ObyajntextChar1342">
    <w:name w:val="Obyčajný text Char1342"/>
    <w:aliases w:val="Obyčajný text Char Char Char Char1343"/>
    <w:uiPriority w:val="99"/>
    <w:semiHidden/>
    <w:rPr>
      <w:rFonts w:ascii="Courier New" w:hAnsi="Courier New" w:cs="Courier New"/>
      <w:lang w:val="x-none" w:eastAsia="cs-CZ"/>
    </w:rPr>
  </w:style>
  <w:style w:type="character" w:customStyle="1" w:styleId="ObyajntextChar1341">
    <w:name w:val="Obyčajný text Char1341"/>
    <w:aliases w:val="Obyčajný text Char Char Char Char1342"/>
    <w:uiPriority w:val="99"/>
    <w:semiHidden/>
    <w:rPr>
      <w:rFonts w:ascii="Courier New" w:hAnsi="Courier New" w:cs="Courier New"/>
      <w:lang w:val="x-none" w:eastAsia="cs-CZ"/>
    </w:rPr>
  </w:style>
  <w:style w:type="character" w:customStyle="1" w:styleId="ObyajntextChar1340">
    <w:name w:val="Obyčajný text Char1340"/>
    <w:aliases w:val="Obyčajný text Char Char Char Char1341"/>
    <w:uiPriority w:val="99"/>
    <w:semiHidden/>
    <w:rPr>
      <w:rFonts w:ascii="Courier New" w:hAnsi="Courier New" w:cs="Courier New"/>
      <w:lang w:val="x-none" w:eastAsia="cs-CZ"/>
    </w:rPr>
  </w:style>
  <w:style w:type="character" w:customStyle="1" w:styleId="ObyajntextChar1339">
    <w:name w:val="Obyčajný text Char1339"/>
    <w:aliases w:val="Obyčajný text Char Char Char Char1340"/>
    <w:uiPriority w:val="99"/>
    <w:semiHidden/>
    <w:rPr>
      <w:rFonts w:ascii="Courier New" w:hAnsi="Courier New" w:cs="Courier New"/>
      <w:lang w:val="x-none" w:eastAsia="cs-CZ"/>
    </w:rPr>
  </w:style>
  <w:style w:type="character" w:customStyle="1" w:styleId="ObyajntextChar1338">
    <w:name w:val="Obyčajný text Char1338"/>
    <w:aliases w:val="Obyčajný text Char Char Char Char1339"/>
    <w:uiPriority w:val="99"/>
    <w:semiHidden/>
    <w:rPr>
      <w:rFonts w:ascii="Courier New" w:hAnsi="Courier New" w:cs="Courier New"/>
      <w:lang w:val="x-none" w:eastAsia="cs-CZ"/>
    </w:rPr>
  </w:style>
  <w:style w:type="character" w:customStyle="1" w:styleId="ObyajntextChar1337">
    <w:name w:val="Obyčajný text Char1337"/>
    <w:aliases w:val="Obyčajný text Char Char Char Char1338"/>
    <w:uiPriority w:val="99"/>
    <w:semiHidden/>
    <w:rPr>
      <w:rFonts w:ascii="Courier New" w:hAnsi="Courier New" w:cs="Courier New"/>
      <w:lang w:val="x-none" w:eastAsia="cs-CZ"/>
    </w:rPr>
  </w:style>
  <w:style w:type="character" w:customStyle="1" w:styleId="ObyajntextChar1336">
    <w:name w:val="Obyčajný text Char1336"/>
    <w:aliases w:val="Obyčajný text Char Char Char Char1337"/>
    <w:uiPriority w:val="99"/>
    <w:semiHidden/>
    <w:rPr>
      <w:rFonts w:ascii="Courier New" w:hAnsi="Courier New" w:cs="Courier New"/>
      <w:lang w:val="x-none" w:eastAsia="cs-CZ"/>
    </w:rPr>
  </w:style>
  <w:style w:type="character" w:customStyle="1" w:styleId="ObyajntextChar1335">
    <w:name w:val="Obyčajný text Char1335"/>
    <w:aliases w:val="Obyčajný text Char Char Char Char1336"/>
    <w:uiPriority w:val="99"/>
    <w:semiHidden/>
    <w:rPr>
      <w:rFonts w:ascii="Courier New" w:hAnsi="Courier New" w:cs="Courier New"/>
      <w:lang w:val="x-none" w:eastAsia="cs-CZ"/>
    </w:rPr>
  </w:style>
  <w:style w:type="character" w:customStyle="1" w:styleId="ObyajntextChar1334">
    <w:name w:val="Obyčajný text Char1334"/>
    <w:aliases w:val="Obyčajný text Char Char Char Char1335"/>
    <w:uiPriority w:val="99"/>
    <w:semiHidden/>
    <w:rPr>
      <w:rFonts w:ascii="Courier New" w:hAnsi="Courier New" w:cs="Courier New"/>
      <w:lang w:val="x-none" w:eastAsia="cs-CZ"/>
    </w:rPr>
  </w:style>
  <w:style w:type="character" w:customStyle="1" w:styleId="ObyajntextChar1333">
    <w:name w:val="Obyčajný text Char1333"/>
    <w:aliases w:val="Obyčajný text Char Char Char Char1334"/>
    <w:uiPriority w:val="99"/>
    <w:semiHidden/>
    <w:rPr>
      <w:rFonts w:ascii="Courier New" w:hAnsi="Courier New" w:cs="Courier New"/>
      <w:lang w:val="x-none" w:eastAsia="cs-CZ"/>
    </w:rPr>
  </w:style>
  <w:style w:type="character" w:customStyle="1" w:styleId="ObyajntextChar1332">
    <w:name w:val="Obyčajný text Char1332"/>
    <w:aliases w:val="Obyčajný text Char Char Char Char1333"/>
    <w:uiPriority w:val="99"/>
    <w:semiHidden/>
    <w:rPr>
      <w:rFonts w:ascii="Courier New" w:hAnsi="Courier New" w:cs="Courier New"/>
      <w:lang w:val="x-none" w:eastAsia="cs-CZ"/>
    </w:rPr>
  </w:style>
  <w:style w:type="character" w:customStyle="1" w:styleId="ObyajntextChar1331">
    <w:name w:val="Obyčajný text Char1331"/>
    <w:aliases w:val="Obyčajný text Char Char Char Char1332"/>
    <w:uiPriority w:val="99"/>
    <w:semiHidden/>
    <w:rPr>
      <w:rFonts w:ascii="Courier New" w:hAnsi="Courier New" w:cs="Courier New"/>
      <w:lang w:val="x-none" w:eastAsia="cs-CZ"/>
    </w:rPr>
  </w:style>
  <w:style w:type="character" w:customStyle="1" w:styleId="ObyajntextChar1330">
    <w:name w:val="Obyčajný text Char1330"/>
    <w:aliases w:val="Obyčajný text Char Char Char Char1331"/>
    <w:uiPriority w:val="99"/>
    <w:semiHidden/>
    <w:rPr>
      <w:rFonts w:ascii="Courier New" w:hAnsi="Courier New" w:cs="Courier New"/>
      <w:lang w:val="x-none" w:eastAsia="cs-CZ"/>
    </w:rPr>
  </w:style>
  <w:style w:type="character" w:customStyle="1" w:styleId="ObyajntextChar1329">
    <w:name w:val="Obyčajný text Char1329"/>
    <w:aliases w:val="Obyčajný text Char Char Char Char1330"/>
    <w:uiPriority w:val="99"/>
    <w:semiHidden/>
    <w:rPr>
      <w:rFonts w:ascii="Courier New" w:hAnsi="Courier New" w:cs="Courier New"/>
      <w:lang w:val="x-none" w:eastAsia="cs-CZ"/>
    </w:rPr>
  </w:style>
  <w:style w:type="character" w:customStyle="1" w:styleId="ObyajntextChar1328">
    <w:name w:val="Obyčajný text Char1328"/>
    <w:aliases w:val="Obyčajný text Char Char Char Char1329"/>
    <w:uiPriority w:val="99"/>
    <w:semiHidden/>
    <w:rPr>
      <w:rFonts w:ascii="Courier New" w:hAnsi="Courier New" w:cs="Courier New"/>
      <w:lang w:val="x-none" w:eastAsia="cs-CZ"/>
    </w:rPr>
  </w:style>
  <w:style w:type="character" w:customStyle="1" w:styleId="ObyajntextChar1327">
    <w:name w:val="Obyčajný text Char1327"/>
    <w:aliases w:val="Obyčajný text Char Char Char Char1328"/>
    <w:uiPriority w:val="99"/>
    <w:semiHidden/>
    <w:rPr>
      <w:rFonts w:ascii="Courier New" w:hAnsi="Courier New" w:cs="Courier New"/>
      <w:lang w:val="x-none" w:eastAsia="cs-CZ"/>
    </w:rPr>
  </w:style>
  <w:style w:type="character" w:customStyle="1" w:styleId="ObyajntextChar1326">
    <w:name w:val="Obyčajný text Char1326"/>
    <w:aliases w:val="Obyčajný text Char Char Char Char1327"/>
    <w:uiPriority w:val="99"/>
    <w:semiHidden/>
    <w:rPr>
      <w:rFonts w:ascii="Courier New" w:hAnsi="Courier New" w:cs="Courier New"/>
      <w:lang w:val="x-none" w:eastAsia="cs-CZ"/>
    </w:rPr>
  </w:style>
  <w:style w:type="character" w:customStyle="1" w:styleId="ObyajntextChar1325">
    <w:name w:val="Obyčajný text Char1325"/>
    <w:aliases w:val="Obyčajný text Char Char Char Char1326"/>
    <w:uiPriority w:val="99"/>
    <w:semiHidden/>
    <w:rPr>
      <w:rFonts w:ascii="Courier New" w:hAnsi="Courier New" w:cs="Courier New"/>
      <w:lang w:val="x-none" w:eastAsia="cs-CZ"/>
    </w:rPr>
  </w:style>
  <w:style w:type="character" w:customStyle="1" w:styleId="ObyajntextChar1324">
    <w:name w:val="Obyčajný text Char1324"/>
    <w:aliases w:val="Obyčajný text Char Char Char Char1325"/>
    <w:uiPriority w:val="99"/>
    <w:semiHidden/>
    <w:rPr>
      <w:rFonts w:ascii="Courier New" w:hAnsi="Courier New" w:cs="Courier New"/>
      <w:lang w:val="x-none" w:eastAsia="cs-CZ"/>
    </w:rPr>
  </w:style>
  <w:style w:type="character" w:customStyle="1" w:styleId="ObyajntextChar1323">
    <w:name w:val="Obyčajný text Char1323"/>
    <w:aliases w:val="Obyčajný text Char Char Char Char1324"/>
    <w:uiPriority w:val="99"/>
    <w:semiHidden/>
    <w:rPr>
      <w:rFonts w:ascii="Courier New" w:hAnsi="Courier New" w:cs="Courier New"/>
      <w:lang w:val="x-none" w:eastAsia="cs-CZ"/>
    </w:rPr>
  </w:style>
  <w:style w:type="character" w:customStyle="1" w:styleId="ObyajntextChar1322">
    <w:name w:val="Obyčajný text Char1322"/>
    <w:aliases w:val="Obyčajný text Char Char Char Char1323"/>
    <w:uiPriority w:val="99"/>
    <w:semiHidden/>
    <w:rPr>
      <w:rFonts w:ascii="Courier New" w:hAnsi="Courier New" w:cs="Courier New"/>
      <w:lang w:val="x-none" w:eastAsia="cs-CZ"/>
    </w:rPr>
  </w:style>
  <w:style w:type="character" w:customStyle="1" w:styleId="ObyajntextChar1321">
    <w:name w:val="Obyčajný text Char1321"/>
    <w:aliases w:val="Obyčajný text Char Char Char Char1322"/>
    <w:uiPriority w:val="99"/>
    <w:semiHidden/>
    <w:rPr>
      <w:rFonts w:ascii="Courier New" w:hAnsi="Courier New" w:cs="Courier New"/>
      <w:lang w:val="x-none" w:eastAsia="cs-CZ"/>
    </w:rPr>
  </w:style>
  <w:style w:type="character" w:customStyle="1" w:styleId="ObyajntextChar1320">
    <w:name w:val="Obyčajný text Char1320"/>
    <w:aliases w:val="Obyčajný text Char Char Char Char1321"/>
    <w:uiPriority w:val="99"/>
    <w:semiHidden/>
    <w:rPr>
      <w:rFonts w:ascii="Courier New" w:hAnsi="Courier New" w:cs="Courier New"/>
      <w:lang w:val="x-none" w:eastAsia="cs-CZ"/>
    </w:rPr>
  </w:style>
  <w:style w:type="character" w:customStyle="1" w:styleId="ObyajntextChar1319">
    <w:name w:val="Obyčajný text Char1319"/>
    <w:aliases w:val="Obyčajný text Char Char Char Char1320"/>
    <w:uiPriority w:val="99"/>
    <w:semiHidden/>
    <w:rPr>
      <w:rFonts w:ascii="Courier New" w:hAnsi="Courier New" w:cs="Courier New"/>
      <w:lang w:val="x-none" w:eastAsia="cs-CZ"/>
    </w:rPr>
  </w:style>
  <w:style w:type="character" w:customStyle="1" w:styleId="ObyajntextChar1318">
    <w:name w:val="Obyčajný text Char1318"/>
    <w:aliases w:val="Obyčajný text Char Char Char Char1319"/>
    <w:uiPriority w:val="99"/>
    <w:semiHidden/>
    <w:rPr>
      <w:rFonts w:ascii="Courier New" w:hAnsi="Courier New" w:cs="Courier New"/>
      <w:lang w:val="x-none" w:eastAsia="cs-CZ"/>
    </w:rPr>
  </w:style>
  <w:style w:type="character" w:customStyle="1" w:styleId="ObyajntextChar1317">
    <w:name w:val="Obyčajný text Char1317"/>
    <w:aliases w:val="Obyčajný text Char Char Char Char1318"/>
    <w:uiPriority w:val="99"/>
    <w:semiHidden/>
    <w:rPr>
      <w:rFonts w:ascii="Courier New" w:hAnsi="Courier New" w:cs="Courier New"/>
      <w:lang w:val="x-none" w:eastAsia="cs-CZ"/>
    </w:rPr>
  </w:style>
  <w:style w:type="character" w:customStyle="1" w:styleId="ObyajntextChar1316">
    <w:name w:val="Obyčajný text Char1316"/>
    <w:aliases w:val="Obyčajný text Char Char Char Char1317"/>
    <w:uiPriority w:val="99"/>
    <w:semiHidden/>
    <w:rPr>
      <w:rFonts w:ascii="Courier New" w:hAnsi="Courier New" w:cs="Courier New"/>
      <w:lang w:val="x-none" w:eastAsia="cs-CZ"/>
    </w:rPr>
  </w:style>
  <w:style w:type="character" w:customStyle="1" w:styleId="ObyajntextChar1315">
    <w:name w:val="Obyčajný text Char1315"/>
    <w:aliases w:val="Obyčajný text Char Char Char Char1316"/>
    <w:uiPriority w:val="99"/>
    <w:semiHidden/>
    <w:rPr>
      <w:rFonts w:ascii="Courier New" w:hAnsi="Courier New" w:cs="Courier New"/>
      <w:lang w:val="x-none" w:eastAsia="cs-CZ"/>
    </w:rPr>
  </w:style>
  <w:style w:type="character" w:customStyle="1" w:styleId="ObyajntextChar1314">
    <w:name w:val="Obyčajný text Char1314"/>
    <w:aliases w:val="Obyčajný text Char Char Char Char1315"/>
    <w:uiPriority w:val="99"/>
    <w:semiHidden/>
    <w:rPr>
      <w:rFonts w:ascii="Courier New" w:hAnsi="Courier New" w:cs="Courier New"/>
      <w:lang w:val="x-none" w:eastAsia="cs-CZ"/>
    </w:rPr>
  </w:style>
  <w:style w:type="character" w:customStyle="1" w:styleId="ObyajntextChar1313">
    <w:name w:val="Obyčajný text Char1313"/>
    <w:aliases w:val="Obyčajný text Char Char Char Char1314"/>
    <w:uiPriority w:val="99"/>
    <w:semiHidden/>
    <w:rPr>
      <w:rFonts w:ascii="Courier New" w:hAnsi="Courier New" w:cs="Courier New"/>
      <w:lang w:val="x-none" w:eastAsia="cs-CZ"/>
    </w:rPr>
  </w:style>
  <w:style w:type="character" w:customStyle="1" w:styleId="ObyajntextChar1312">
    <w:name w:val="Obyčajný text Char1312"/>
    <w:aliases w:val="Obyčajný text Char Char Char Char1313"/>
    <w:uiPriority w:val="99"/>
    <w:semiHidden/>
    <w:rPr>
      <w:rFonts w:ascii="Courier New" w:hAnsi="Courier New" w:cs="Courier New"/>
      <w:lang w:val="x-none" w:eastAsia="cs-CZ"/>
    </w:rPr>
  </w:style>
  <w:style w:type="character" w:customStyle="1" w:styleId="ObyajntextChar1311">
    <w:name w:val="Obyčajný text Char1311"/>
    <w:aliases w:val="Obyčajný text Char Char Char Char1312"/>
    <w:uiPriority w:val="99"/>
    <w:semiHidden/>
    <w:rPr>
      <w:rFonts w:ascii="Courier New" w:hAnsi="Courier New" w:cs="Courier New"/>
      <w:lang w:val="x-none" w:eastAsia="cs-CZ"/>
    </w:rPr>
  </w:style>
  <w:style w:type="character" w:customStyle="1" w:styleId="ObyajntextChar1310">
    <w:name w:val="Obyčajný text Char1310"/>
    <w:aliases w:val="Obyčajný text Char Char Char Char1311"/>
    <w:uiPriority w:val="99"/>
    <w:semiHidden/>
    <w:rPr>
      <w:rFonts w:ascii="Courier New" w:hAnsi="Courier New" w:cs="Courier New"/>
      <w:lang w:val="x-none" w:eastAsia="cs-CZ"/>
    </w:rPr>
  </w:style>
  <w:style w:type="character" w:customStyle="1" w:styleId="ObyajntextChar1309">
    <w:name w:val="Obyčajný text Char1309"/>
    <w:aliases w:val="Obyčajný text Char Char Char Char1310"/>
    <w:uiPriority w:val="99"/>
    <w:semiHidden/>
    <w:rPr>
      <w:rFonts w:ascii="Courier New" w:hAnsi="Courier New" w:cs="Courier New"/>
      <w:lang w:val="x-none" w:eastAsia="cs-CZ"/>
    </w:rPr>
  </w:style>
  <w:style w:type="character" w:customStyle="1" w:styleId="ObyajntextChar1308">
    <w:name w:val="Obyčajný text Char1308"/>
    <w:aliases w:val="Obyčajný text Char Char Char Char1309"/>
    <w:uiPriority w:val="99"/>
    <w:semiHidden/>
    <w:rPr>
      <w:rFonts w:ascii="Courier New" w:hAnsi="Courier New" w:cs="Courier New"/>
      <w:lang w:val="x-none" w:eastAsia="cs-CZ"/>
    </w:rPr>
  </w:style>
  <w:style w:type="character" w:customStyle="1" w:styleId="ObyajntextChar1307">
    <w:name w:val="Obyčajný text Char1307"/>
    <w:aliases w:val="Obyčajný text Char Char Char Char1308"/>
    <w:uiPriority w:val="99"/>
    <w:semiHidden/>
    <w:rPr>
      <w:rFonts w:ascii="Courier New" w:hAnsi="Courier New" w:cs="Courier New"/>
      <w:lang w:val="x-none" w:eastAsia="cs-CZ"/>
    </w:rPr>
  </w:style>
  <w:style w:type="character" w:customStyle="1" w:styleId="ObyajntextChar1306">
    <w:name w:val="Obyčajný text Char1306"/>
    <w:aliases w:val="Obyčajný text Char Char Char Char1307"/>
    <w:uiPriority w:val="99"/>
    <w:semiHidden/>
    <w:rPr>
      <w:rFonts w:ascii="Courier New" w:hAnsi="Courier New" w:cs="Courier New"/>
      <w:lang w:val="x-none" w:eastAsia="cs-CZ"/>
    </w:rPr>
  </w:style>
  <w:style w:type="character" w:customStyle="1" w:styleId="ObyajntextChar1305">
    <w:name w:val="Obyčajný text Char1305"/>
    <w:aliases w:val="Obyčajný text Char Char Char Char1306"/>
    <w:uiPriority w:val="99"/>
    <w:semiHidden/>
    <w:rPr>
      <w:rFonts w:ascii="Courier New" w:hAnsi="Courier New" w:cs="Courier New"/>
      <w:lang w:val="x-none" w:eastAsia="cs-CZ"/>
    </w:rPr>
  </w:style>
  <w:style w:type="character" w:customStyle="1" w:styleId="ObyajntextChar1304">
    <w:name w:val="Obyčajný text Char1304"/>
    <w:aliases w:val="Obyčajný text Char Char Char Char1305"/>
    <w:uiPriority w:val="99"/>
    <w:semiHidden/>
    <w:rPr>
      <w:rFonts w:ascii="Courier New" w:hAnsi="Courier New" w:cs="Courier New"/>
      <w:lang w:val="x-none" w:eastAsia="cs-CZ"/>
    </w:rPr>
  </w:style>
  <w:style w:type="character" w:customStyle="1" w:styleId="ObyajntextChar1303">
    <w:name w:val="Obyčajný text Char1303"/>
    <w:aliases w:val="Obyčajný text Char Char Char Char1304"/>
    <w:uiPriority w:val="99"/>
    <w:semiHidden/>
    <w:rPr>
      <w:rFonts w:ascii="Courier New" w:hAnsi="Courier New" w:cs="Courier New"/>
      <w:lang w:val="x-none" w:eastAsia="cs-CZ"/>
    </w:rPr>
  </w:style>
  <w:style w:type="character" w:customStyle="1" w:styleId="ObyajntextChar1302">
    <w:name w:val="Obyčajný text Char1302"/>
    <w:aliases w:val="Obyčajný text Char Char Char Char1303"/>
    <w:uiPriority w:val="99"/>
    <w:semiHidden/>
    <w:rPr>
      <w:rFonts w:ascii="Courier New" w:hAnsi="Courier New" w:cs="Courier New"/>
      <w:lang w:val="x-none" w:eastAsia="cs-CZ"/>
    </w:rPr>
  </w:style>
  <w:style w:type="character" w:customStyle="1" w:styleId="ObyajntextChar1301">
    <w:name w:val="Obyčajný text Char1301"/>
    <w:aliases w:val="Obyčajný text Char Char Char Char1302"/>
    <w:uiPriority w:val="99"/>
    <w:semiHidden/>
    <w:rPr>
      <w:rFonts w:ascii="Courier New" w:hAnsi="Courier New" w:cs="Courier New"/>
      <w:lang w:val="x-none" w:eastAsia="cs-CZ"/>
    </w:rPr>
  </w:style>
  <w:style w:type="character" w:customStyle="1" w:styleId="ObyajntextChar1300">
    <w:name w:val="Obyčajný text Char1300"/>
    <w:aliases w:val="Obyčajný text Char Char Char Char1301"/>
    <w:uiPriority w:val="99"/>
    <w:semiHidden/>
    <w:rPr>
      <w:rFonts w:ascii="Courier New" w:hAnsi="Courier New" w:cs="Courier New"/>
      <w:lang w:val="x-none" w:eastAsia="cs-CZ"/>
    </w:rPr>
  </w:style>
  <w:style w:type="character" w:customStyle="1" w:styleId="ObyajntextChar1299">
    <w:name w:val="Obyčajný text Char1299"/>
    <w:aliases w:val="Obyčajný text Char Char Char Char1300"/>
    <w:uiPriority w:val="99"/>
    <w:semiHidden/>
    <w:rPr>
      <w:rFonts w:ascii="Courier New" w:hAnsi="Courier New" w:cs="Courier New"/>
      <w:lang w:val="x-none" w:eastAsia="cs-CZ"/>
    </w:rPr>
  </w:style>
  <w:style w:type="character" w:customStyle="1" w:styleId="ObyajntextChar1298">
    <w:name w:val="Obyčajný text Char1298"/>
    <w:aliases w:val="Obyčajný text Char Char Char Char1299"/>
    <w:uiPriority w:val="99"/>
    <w:semiHidden/>
    <w:rPr>
      <w:rFonts w:ascii="Courier New" w:hAnsi="Courier New" w:cs="Courier New"/>
      <w:lang w:val="x-none" w:eastAsia="cs-CZ"/>
    </w:rPr>
  </w:style>
  <w:style w:type="character" w:customStyle="1" w:styleId="ObyajntextChar1297">
    <w:name w:val="Obyčajný text Char1297"/>
    <w:aliases w:val="Obyčajný text Char Char Char Char1298"/>
    <w:uiPriority w:val="99"/>
    <w:semiHidden/>
    <w:rPr>
      <w:rFonts w:ascii="Courier New" w:hAnsi="Courier New" w:cs="Courier New"/>
      <w:lang w:val="x-none" w:eastAsia="cs-CZ"/>
    </w:rPr>
  </w:style>
  <w:style w:type="character" w:customStyle="1" w:styleId="ObyajntextChar1296">
    <w:name w:val="Obyčajný text Char1296"/>
    <w:aliases w:val="Obyčajný text Char Char Char Char1297"/>
    <w:uiPriority w:val="99"/>
    <w:semiHidden/>
    <w:rPr>
      <w:rFonts w:ascii="Courier New" w:hAnsi="Courier New" w:cs="Courier New"/>
      <w:lang w:val="x-none" w:eastAsia="cs-CZ"/>
    </w:rPr>
  </w:style>
  <w:style w:type="character" w:customStyle="1" w:styleId="ObyajntextChar1295">
    <w:name w:val="Obyčajný text Char1295"/>
    <w:aliases w:val="Obyčajný text Char Char Char Char1296"/>
    <w:uiPriority w:val="99"/>
    <w:semiHidden/>
    <w:rPr>
      <w:rFonts w:ascii="Courier New" w:hAnsi="Courier New" w:cs="Courier New"/>
      <w:lang w:val="x-none" w:eastAsia="cs-CZ"/>
    </w:rPr>
  </w:style>
  <w:style w:type="character" w:customStyle="1" w:styleId="ObyajntextChar1294">
    <w:name w:val="Obyčajný text Char1294"/>
    <w:aliases w:val="Obyčajný text Char Char Char Char1295"/>
    <w:uiPriority w:val="99"/>
    <w:semiHidden/>
    <w:rPr>
      <w:rFonts w:ascii="Courier New" w:hAnsi="Courier New" w:cs="Courier New"/>
      <w:lang w:val="x-none" w:eastAsia="cs-CZ"/>
    </w:rPr>
  </w:style>
  <w:style w:type="character" w:customStyle="1" w:styleId="ObyajntextChar1293">
    <w:name w:val="Obyčajný text Char1293"/>
    <w:aliases w:val="Obyčajný text Char Char Char Char1294"/>
    <w:uiPriority w:val="99"/>
    <w:semiHidden/>
    <w:rPr>
      <w:rFonts w:ascii="Courier New" w:hAnsi="Courier New" w:cs="Courier New"/>
      <w:lang w:val="x-none" w:eastAsia="cs-CZ"/>
    </w:rPr>
  </w:style>
  <w:style w:type="character" w:customStyle="1" w:styleId="ObyajntextChar1292">
    <w:name w:val="Obyčajný text Char1292"/>
    <w:aliases w:val="Obyčajný text Char Char Char Char1293"/>
    <w:uiPriority w:val="99"/>
    <w:semiHidden/>
    <w:rPr>
      <w:rFonts w:ascii="Courier New" w:hAnsi="Courier New" w:cs="Courier New"/>
      <w:lang w:val="x-none" w:eastAsia="cs-CZ"/>
    </w:rPr>
  </w:style>
  <w:style w:type="character" w:customStyle="1" w:styleId="ObyajntextChar1291">
    <w:name w:val="Obyčajný text Char1291"/>
    <w:aliases w:val="Obyčajný text Char Char Char Char1292"/>
    <w:uiPriority w:val="99"/>
    <w:semiHidden/>
    <w:rPr>
      <w:rFonts w:ascii="Courier New" w:hAnsi="Courier New" w:cs="Courier New"/>
      <w:lang w:val="x-none" w:eastAsia="cs-CZ"/>
    </w:rPr>
  </w:style>
  <w:style w:type="character" w:customStyle="1" w:styleId="ObyajntextChar1290">
    <w:name w:val="Obyčajný text Char1290"/>
    <w:aliases w:val="Obyčajný text Char Char Char Char1291"/>
    <w:uiPriority w:val="99"/>
    <w:semiHidden/>
    <w:rPr>
      <w:rFonts w:ascii="Courier New" w:hAnsi="Courier New" w:cs="Courier New"/>
      <w:lang w:val="x-none" w:eastAsia="cs-CZ"/>
    </w:rPr>
  </w:style>
  <w:style w:type="character" w:customStyle="1" w:styleId="ObyajntextChar1289">
    <w:name w:val="Obyčajný text Char1289"/>
    <w:aliases w:val="Obyčajný text Char Char Char Char1290"/>
    <w:uiPriority w:val="99"/>
    <w:semiHidden/>
    <w:rPr>
      <w:rFonts w:ascii="Courier New" w:hAnsi="Courier New" w:cs="Courier New"/>
      <w:lang w:val="x-none" w:eastAsia="cs-CZ"/>
    </w:rPr>
  </w:style>
  <w:style w:type="character" w:customStyle="1" w:styleId="ObyajntextChar1288">
    <w:name w:val="Obyčajný text Char1288"/>
    <w:aliases w:val="Obyčajný text Char Char Char Char1289"/>
    <w:uiPriority w:val="99"/>
    <w:semiHidden/>
    <w:rPr>
      <w:rFonts w:ascii="Courier New" w:hAnsi="Courier New" w:cs="Courier New"/>
      <w:lang w:val="x-none" w:eastAsia="cs-CZ"/>
    </w:rPr>
  </w:style>
  <w:style w:type="character" w:customStyle="1" w:styleId="ObyajntextChar1287">
    <w:name w:val="Obyčajný text Char1287"/>
    <w:aliases w:val="Obyčajný text Char Char Char Char1288"/>
    <w:uiPriority w:val="99"/>
    <w:semiHidden/>
    <w:rPr>
      <w:rFonts w:ascii="Courier New" w:hAnsi="Courier New" w:cs="Courier New"/>
      <w:lang w:val="x-none" w:eastAsia="cs-CZ"/>
    </w:rPr>
  </w:style>
  <w:style w:type="character" w:customStyle="1" w:styleId="ObyajntextChar1286">
    <w:name w:val="Obyčajný text Char1286"/>
    <w:aliases w:val="Obyčajný text Char Char Char Char1287"/>
    <w:uiPriority w:val="99"/>
    <w:semiHidden/>
    <w:rPr>
      <w:rFonts w:ascii="Courier New" w:hAnsi="Courier New" w:cs="Courier New"/>
      <w:lang w:val="x-none" w:eastAsia="cs-CZ"/>
    </w:rPr>
  </w:style>
  <w:style w:type="character" w:customStyle="1" w:styleId="ObyajntextChar1285">
    <w:name w:val="Obyčajný text Char1285"/>
    <w:aliases w:val="Obyčajný text Char Char Char Char1286"/>
    <w:uiPriority w:val="99"/>
    <w:semiHidden/>
    <w:rPr>
      <w:rFonts w:ascii="Courier New" w:hAnsi="Courier New" w:cs="Courier New"/>
      <w:lang w:val="x-none" w:eastAsia="cs-CZ"/>
    </w:rPr>
  </w:style>
  <w:style w:type="character" w:customStyle="1" w:styleId="ObyajntextChar1284">
    <w:name w:val="Obyčajný text Char1284"/>
    <w:aliases w:val="Obyčajný text Char Char Char Char1285"/>
    <w:uiPriority w:val="99"/>
    <w:semiHidden/>
    <w:rPr>
      <w:rFonts w:ascii="Courier New" w:hAnsi="Courier New" w:cs="Courier New"/>
      <w:lang w:val="x-none" w:eastAsia="cs-CZ"/>
    </w:rPr>
  </w:style>
  <w:style w:type="character" w:customStyle="1" w:styleId="ObyajntextChar1283">
    <w:name w:val="Obyčajný text Char1283"/>
    <w:aliases w:val="Obyčajný text Char Char Char Char1284"/>
    <w:uiPriority w:val="99"/>
    <w:semiHidden/>
    <w:rPr>
      <w:rFonts w:ascii="Courier New" w:hAnsi="Courier New" w:cs="Courier New"/>
      <w:lang w:val="x-none" w:eastAsia="cs-CZ"/>
    </w:rPr>
  </w:style>
  <w:style w:type="character" w:customStyle="1" w:styleId="ObyajntextChar1282">
    <w:name w:val="Obyčajný text Char1282"/>
    <w:aliases w:val="Obyčajný text Char Char Char Char1283"/>
    <w:uiPriority w:val="99"/>
    <w:semiHidden/>
    <w:rPr>
      <w:rFonts w:ascii="Courier New" w:hAnsi="Courier New" w:cs="Courier New"/>
      <w:lang w:val="x-none" w:eastAsia="cs-CZ"/>
    </w:rPr>
  </w:style>
  <w:style w:type="character" w:customStyle="1" w:styleId="ObyajntextChar1281">
    <w:name w:val="Obyčajný text Char1281"/>
    <w:aliases w:val="Obyčajný text Char Char Char Char1282"/>
    <w:uiPriority w:val="99"/>
    <w:semiHidden/>
    <w:rPr>
      <w:rFonts w:ascii="Courier New" w:hAnsi="Courier New" w:cs="Courier New"/>
      <w:lang w:val="x-none" w:eastAsia="cs-CZ"/>
    </w:rPr>
  </w:style>
  <w:style w:type="character" w:customStyle="1" w:styleId="ObyajntextChar1280">
    <w:name w:val="Obyčajný text Char1280"/>
    <w:aliases w:val="Obyčajný text Char Char Char Char1281"/>
    <w:uiPriority w:val="99"/>
    <w:semiHidden/>
    <w:rPr>
      <w:rFonts w:ascii="Courier New" w:hAnsi="Courier New" w:cs="Courier New"/>
      <w:lang w:val="x-none" w:eastAsia="cs-CZ"/>
    </w:rPr>
  </w:style>
  <w:style w:type="character" w:customStyle="1" w:styleId="ObyajntextChar1279">
    <w:name w:val="Obyčajný text Char1279"/>
    <w:aliases w:val="Obyčajný text Char Char Char Char1280"/>
    <w:uiPriority w:val="99"/>
    <w:semiHidden/>
    <w:rPr>
      <w:rFonts w:ascii="Courier New" w:hAnsi="Courier New" w:cs="Courier New"/>
      <w:lang w:val="x-none" w:eastAsia="cs-CZ"/>
    </w:rPr>
  </w:style>
  <w:style w:type="character" w:customStyle="1" w:styleId="ObyajntextChar1278">
    <w:name w:val="Obyčajný text Char1278"/>
    <w:aliases w:val="Obyčajný text Char Char Char Char1279"/>
    <w:uiPriority w:val="99"/>
    <w:semiHidden/>
    <w:rPr>
      <w:rFonts w:ascii="Courier New" w:hAnsi="Courier New" w:cs="Courier New"/>
      <w:lang w:val="x-none" w:eastAsia="cs-CZ"/>
    </w:rPr>
  </w:style>
  <w:style w:type="character" w:customStyle="1" w:styleId="ObyajntextChar1277">
    <w:name w:val="Obyčajný text Char1277"/>
    <w:aliases w:val="Obyčajný text Char Char Char Char1278"/>
    <w:uiPriority w:val="99"/>
    <w:semiHidden/>
    <w:rPr>
      <w:rFonts w:ascii="Courier New" w:hAnsi="Courier New" w:cs="Courier New"/>
      <w:lang w:val="x-none" w:eastAsia="cs-CZ"/>
    </w:rPr>
  </w:style>
  <w:style w:type="character" w:customStyle="1" w:styleId="ObyajntextChar1276">
    <w:name w:val="Obyčajný text Char1276"/>
    <w:aliases w:val="Obyčajný text Char Char Char Char1277"/>
    <w:uiPriority w:val="99"/>
    <w:semiHidden/>
    <w:rPr>
      <w:rFonts w:ascii="Courier New" w:hAnsi="Courier New" w:cs="Courier New"/>
      <w:lang w:val="x-none" w:eastAsia="cs-CZ"/>
    </w:rPr>
  </w:style>
  <w:style w:type="character" w:customStyle="1" w:styleId="ObyajntextChar1275">
    <w:name w:val="Obyčajný text Char1275"/>
    <w:aliases w:val="Obyčajný text Char Char Char Char1276"/>
    <w:uiPriority w:val="99"/>
    <w:semiHidden/>
    <w:rPr>
      <w:rFonts w:ascii="Courier New" w:hAnsi="Courier New" w:cs="Courier New"/>
      <w:lang w:val="x-none" w:eastAsia="cs-CZ"/>
    </w:rPr>
  </w:style>
  <w:style w:type="character" w:customStyle="1" w:styleId="ObyajntextChar1274">
    <w:name w:val="Obyčajný text Char1274"/>
    <w:aliases w:val="Obyčajný text Char Char Char Char1275"/>
    <w:uiPriority w:val="99"/>
    <w:semiHidden/>
    <w:rPr>
      <w:rFonts w:ascii="Courier New" w:hAnsi="Courier New" w:cs="Courier New"/>
      <w:lang w:val="x-none" w:eastAsia="cs-CZ"/>
    </w:rPr>
  </w:style>
  <w:style w:type="character" w:customStyle="1" w:styleId="ObyajntextChar1273">
    <w:name w:val="Obyčajný text Char1273"/>
    <w:aliases w:val="Obyčajný text Char Char Char Char1274"/>
    <w:uiPriority w:val="99"/>
    <w:semiHidden/>
    <w:rPr>
      <w:rFonts w:ascii="Courier New" w:hAnsi="Courier New" w:cs="Courier New"/>
      <w:lang w:val="x-none" w:eastAsia="cs-CZ"/>
    </w:rPr>
  </w:style>
  <w:style w:type="character" w:customStyle="1" w:styleId="ObyajntextChar1272">
    <w:name w:val="Obyčajný text Char1272"/>
    <w:aliases w:val="Obyčajný text Char Char Char Char1273"/>
    <w:uiPriority w:val="99"/>
    <w:semiHidden/>
    <w:rPr>
      <w:rFonts w:ascii="Courier New" w:hAnsi="Courier New" w:cs="Courier New"/>
      <w:lang w:val="x-none" w:eastAsia="cs-CZ"/>
    </w:rPr>
  </w:style>
  <w:style w:type="character" w:customStyle="1" w:styleId="ObyajntextChar1271">
    <w:name w:val="Obyčajný text Char1271"/>
    <w:aliases w:val="Obyčajný text Char Char Char Char1272"/>
    <w:uiPriority w:val="99"/>
    <w:semiHidden/>
    <w:rPr>
      <w:rFonts w:ascii="Courier New" w:hAnsi="Courier New" w:cs="Courier New"/>
      <w:lang w:val="x-none" w:eastAsia="cs-CZ"/>
    </w:rPr>
  </w:style>
  <w:style w:type="character" w:customStyle="1" w:styleId="ObyajntextChar1270">
    <w:name w:val="Obyčajný text Char1270"/>
    <w:aliases w:val="Obyčajný text Char Char Char Char1271"/>
    <w:uiPriority w:val="99"/>
    <w:semiHidden/>
    <w:rPr>
      <w:rFonts w:ascii="Courier New" w:hAnsi="Courier New" w:cs="Courier New"/>
      <w:lang w:val="x-none" w:eastAsia="cs-CZ"/>
    </w:rPr>
  </w:style>
  <w:style w:type="character" w:customStyle="1" w:styleId="ObyajntextChar1269">
    <w:name w:val="Obyčajný text Char1269"/>
    <w:aliases w:val="Obyčajný text Char Char Char Char1270"/>
    <w:uiPriority w:val="99"/>
    <w:semiHidden/>
    <w:rPr>
      <w:rFonts w:ascii="Courier New" w:hAnsi="Courier New" w:cs="Courier New"/>
      <w:lang w:val="x-none" w:eastAsia="cs-CZ"/>
    </w:rPr>
  </w:style>
  <w:style w:type="character" w:customStyle="1" w:styleId="ObyajntextChar1268">
    <w:name w:val="Obyčajný text Char1268"/>
    <w:aliases w:val="Obyčajný text Char Char Char Char1269"/>
    <w:uiPriority w:val="99"/>
    <w:semiHidden/>
    <w:rPr>
      <w:rFonts w:ascii="Courier New" w:hAnsi="Courier New" w:cs="Courier New"/>
      <w:lang w:val="x-none" w:eastAsia="cs-CZ"/>
    </w:rPr>
  </w:style>
  <w:style w:type="character" w:customStyle="1" w:styleId="ObyajntextChar1267">
    <w:name w:val="Obyčajný text Char1267"/>
    <w:aliases w:val="Obyčajný text Char Char Char Char1268"/>
    <w:uiPriority w:val="99"/>
    <w:semiHidden/>
    <w:rPr>
      <w:rFonts w:ascii="Courier New" w:hAnsi="Courier New" w:cs="Courier New"/>
      <w:lang w:val="x-none" w:eastAsia="cs-CZ"/>
    </w:rPr>
  </w:style>
  <w:style w:type="character" w:customStyle="1" w:styleId="ObyajntextChar1266">
    <w:name w:val="Obyčajný text Char1266"/>
    <w:aliases w:val="Obyčajný text Char Char Char Char1267"/>
    <w:uiPriority w:val="99"/>
    <w:semiHidden/>
    <w:rPr>
      <w:rFonts w:ascii="Courier New" w:hAnsi="Courier New" w:cs="Courier New"/>
      <w:lang w:val="x-none" w:eastAsia="cs-CZ"/>
    </w:rPr>
  </w:style>
  <w:style w:type="character" w:customStyle="1" w:styleId="ObyajntextChar1265">
    <w:name w:val="Obyčajný text Char1265"/>
    <w:aliases w:val="Obyčajný text Char Char Char Char1266"/>
    <w:uiPriority w:val="99"/>
    <w:semiHidden/>
    <w:rPr>
      <w:rFonts w:ascii="Courier New" w:hAnsi="Courier New" w:cs="Courier New"/>
      <w:lang w:val="x-none" w:eastAsia="cs-CZ"/>
    </w:rPr>
  </w:style>
  <w:style w:type="character" w:customStyle="1" w:styleId="ObyajntextChar1264">
    <w:name w:val="Obyčajný text Char1264"/>
    <w:aliases w:val="Obyčajný text Char Char Char Char1265"/>
    <w:uiPriority w:val="99"/>
    <w:semiHidden/>
    <w:rPr>
      <w:rFonts w:ascii="Courier New" w:hAnsi="Courier New" w:cs="Courier New"/>
      <w:lang w:val="x-none" w:eastAsia="cs-CZ"/>
    </w:rPr>
  </w:style>
  <w:style w:type="character" w:customStyle="1" w:styleId="ObyajntextChar1263">
    <w:name w:val="Obyčajný text Char1263"/>
    <w:aliases w:val="Obyčajný text Char Char Char Char1264"/>
    <w:uiPriority w:val="99"/>
    <w:semiHidden/>
    <w:rPr>
      <w:rFonts w:ascii="Courier New" w:hAnsi="Courier New" w:cs="Courier New"/>
      <w:lang w:val="x-none" w:eastAsia="cs-CZ"/>
    </w:rPr>
  </w:style>
  <w:style w:type="character" w:customStyle="1" w:styleId="ObyajntextChar1262">
    <w:name w:val="Obyčajný text Char1262"/>
    <w:aliases w:val="Obyčajný text Char Char Char Char1263"/>
    <w:uiPriority w:val="99"/>
    <w:semiHidden/>
    <w:rPr>
      <w:rFonts w:ascii="Courier New" w:hAnsi="Courier New" w:cs="Courier New"/>
      <w:lang w:val="x-none" w:eastAsia="cs-CZ"/>
    </w:rPr>
  </w:style>
  <w:style w:type="character" w:customStyle="1" w:styleId="ObyajntextChar1261">
    <w:name w:val="Obyčajný text Char1261"/>
    <w:aliases w:val="Obyčajný text Char Char Char Char1262"/>
    <w:uiPriority w:val="99"/>
    <w:semiHidden/>
    <w:rPr>
      <w:rFonts w:ascii="Courier New" w:hAnsi="Courier New" w:cs="Courier New"/>
      <w:lang w:val="x-none" w:eastAsia="cs-CZ"/>
    </w:rPr>
  </w:style>
  <w:style w:type="character" w:customStyle="1" w:styleId="ObyajntextChar1260">
    <w:name w:val="Obyčajný text Char1260"/>
    <w:aliases w:val="Obyčajný text Char Char Char Char1261"/>
    <w:uiPriority w:val="99"/>
    <w:semiHidden/>
    <w:rPr>
      <w:rFonts w:ascii="Courier New" w:hAnsi="Courier New" w:cs="Courier New"/>
      <w:lang w:val="x-none" w:eastAsia="cs-CZ"/>
    </w:rPr>
  </w:style>
  <w:style w:type="character" w:customStyle="1" w:styleId="ObyajntextChar1259">
    <w:name w:val="Obyčajný text Char1259"/>
    <w:aliases w:val="Obyčajný text Char Char Char Char1260"/>
    <w:uiPriority w:val="99"/>
    <w:semiHidden/>
    <w:rPr>
      <w:rFonts w:ascii="Courier New" w:hAnsi="Courier New" w:cs="Courier New"/>
      <w:lang w:val="x-none" w:eastAsia="cs-CZ"/>
    </w:rPr>
  </w:style>
  <w:style w:type="character" w:customStyle="1" w:styleId="ObyajntextChar1258">
    <w:name w:val="Obyčajný text Char1258"/>
    <w:aliases w:val="Obyčajný text Char Char Char Char1259"/>
    <w:uiPriority w:val="99"/>
    <w:semiHidden/>
    <w:rPr>
      <w:rFonts w:ascii="Courier New" w:hAnsi="Courier New" w:cs="Courier New"/>
      <w:lang w:val="x-none" w:eastAsia="cs-CZ"/>
    </w:rPr>
  </w:style>
  <w:style w:type="character" w:customStyle="1" w:styleId="ObyajntextChar1257">
    <w:name w:val="Obyčajný text Char1257"/>
    <w:aliases w:val="Obyčajný text Char Char Char Char1258"/>
    <w:uiPriority w:val="99"/>
    <w:semiHidden/>
    <w:rPr>
      <w:rFonts w:ascii="Courier New" w:hAnsi="Courier New" w:cs="Courier New"/>
      <w:lang w:val="x-none" w:eastAsia="cs-CZ"/>
    </w:rPr>
  </w:style>
  <w:style w:type="character" w:customStyle="1" w:styleId="ObyajntextChar1256">
    <w:name w:val="Obyčajný text Char1256"/>
    <w:aliases w:val="Obyčajný text Char Char Char Char1257"/>
    <w:uiPriority w:val="99"/>
    <w:semiHidden/>
    <w:rPr>
      <w:rFonts w:ascii="Courier New" w:hAnsi="Courier New" w:cs="Courier New"/>
      <w:lang w:val="x-none" w:eastAsia="cs-CZ"/>
    </w:rPr>
  </w:style>
  <w:style w:type="character" w:customStyle="1" w:styleId="ObyajntextChar1255">
    <w:name w:val="Obyčajný text Char1255"/>
    <w:aliases w:val="Obyčajný text Char Char Char Char1256"/>
    <w:uiPriority w:val="99"/>
    <w:semiHidden/>
    <w:rPr>
      <w:rFonts w:ascii="Courier New" w:hAnsi="Courier New" w:cs="Courier New"/>
      <w:lang w:val="x-none" w:eastAsia="cs-CZ"/>
    </w:rPr>
  </w:style>
  <w:style w:type="character" w:customStyle="1" w:styleId="ObyajntextChar1254">
    <w:name w:val="Obyčajný text Char1254"/>
    <w:aliases w:val="Obyčajný text Char Char Char Char1255"/>
    <w:uiPriority w:val="99"/>
    <w:semiHidden/>
    <w:rPr>
      <w:rFonts w:ascii="Courier New" w:hAnsi="Courier New" w:cs="Courier New"/>
      <w:lang w:val="x-none" w:eastAsia="cs-CZ"/>
    </w:rPr>
  </w:style>
  <w:style w:type="character" w:customStyle="1" w:styleId="ObyajntextChar1253">
    <w:name w:val="Obyčajný text Char1253"/>
    <w:aliases w:val="Obyčajný text Char Char Char Char1254"/>
    <w:uiPriority w:val="99"/>
    <w:semiHidden/>
    <w:rPr>
      <w:rFonts w:ascii="Courier New" w:hAnsi="Courier New" w:cs="Courier New"/>
      <w:lang w:val="x-none" w:eastAsia="cs-CZ"/>
    </w:rPr>
  </w:style>
  <w:style w:type="character" w:customStyle="1" w:styleId="ObyajntextChar1252">
    <w:name w:val="Obyčajný text Char1252"/>
    <w:aliases w:val="Obyčajný text Char Char Char Char1253"/>
    <w:uiPriority w:val="99"/>
    <w:semiHidden/>
    <w:rPr>
      <w:rFonts w:ascii="Courier New" w:hAnsi="Courier New" w:cs="Courier New"/>
      <w:lang w:val="x-none" w:eastAsia="cs-CZ"/>
    </w:rPr>
  </w:style>
  <w:style w:type="character" w:customStyle="1" w:styleId="ObyajntextChar1251">
    <w:name w:val="Obyčajný text Char1251"/>
    <w:aliases w:val="Obyčajný text Char Char Char Char1252"/>
    <w:uiPriority w:val="99"/>
    <w:semiHidden/>
    <w:rPr>
      <w:rFonts w:ascii="Courier New" w:hAnsi="Courier New" w:cs="Courier New"/>
      <w:lang w:val="x-none" w:eastAsia="cs-CZ"/>
    </w:rPr>
  </w:style>
  <w:style w:type="character" w:customStyle="1" w:styleId="ObyajntextChar1250">
    <w:name w:val="Obyčajný text Char1250"/>
    <w:aliases w:val="Obyčajný text Char Char Char Char1251"/>
    <w:uiPriority w:val="99"/>
    <w:semiHidden/>
    <w:rPr>
      <w:rFonts w:ascii="Courier New" w:hAnsi="Courier New" w:cs="Courier New"/>
      <w:lang w:val="x-none" w:eastAsia="cs-CZ"/>
    </w:rPr>
  </w:style>
  <w:style w:type="character" w:customStyle="1" w:styleId="ObyajntextChar1249">
    <w:name w:val="Obyčajný text Char1249"/>
    <w:aliases w:val="Obyčajný text Char Char Char Char1250"/>
    <w:uiPriority w:val="99"/>
    <w:semiHidden/>
    <w:rPr>
      <w:rFonts w:ascii="Courier New" w:hAnsi="Courier New" w:cs="Courier New"/>
      <w:lang w:val="x-none" w:eastAsia="cs-CZ"/>
    </w:rPr>
  </w:style>
  <w:style w:type="character" w:customStyle="1" w:styleId="ObyajntextChar1248">
    <w:name w:val="Obyčajný text Char1248"/>
    <w:aliases w:val="Obyčajný text Char Char Char Char1249"/>
    <w:uiPriority w:val="99"/>
    <w:semiHidden/>
    <w:rPr>
      <w:rFonts w:ascii="Courier New" w:hAnsi="Courier New" w:cs="Courier New"/>
      <w:lang w:val="x-none" w:eastAsia="cs-CZ"/>
    </w:rPr>
  </w:style>
  <w:style w:type="character" w:customStyle="1" w:styleId="ObyajntextChar1247">
    <w:name w:val="Obyčajný text Char1247"/>
    <w:aliases w:val="Obyčajný text Char Char Char Char1248"/>
    <w:uiPriority w:val="99"/>
    <w:semiHidden/>
    <w:rPr>
      <w:rFonts w:ascii="Courier New" w:hAnsi="Courier New" w:cs="Courier New"/>
      <w:lang w:val="x-none" w:eastAsia="cs-CZ"/>
    </w:rPr>
  </w:style>
  <w:style w:type="character" w:customStyle="1" w:styleId="ObyajntextChar1246">
    <w:name w:val="Obyčajný text Char1246"/>
    <w:aliases w:val="Obyčajný text Char Char Char Char1247"/>
    <w:uiPriority w:val="99"/>
    <w:semiHidden/>
    <w:rPr>
      <w:rFonts w:ascii="Courier New" w:hAnsi="Courier New" w:cs="Courier New"/>
      <w:lang w:val="x-none" w:eastAsia="cs-CZ"/>
    </w:rPr>
  </w:style>
  <w:style w:type="character" w:customStyle="1" w:styleId="ObyajntextChar1245">
    <w:name w:val="Obyčajný text Char1245"/>
    <w:aliases w:val="Obyčajný text Char Char Char Char1246"/>
    <w:uiPriority w:val="99"/>
    <w:semiHidden/>
    <w:rPr>
      <w:rFonts w:ascii="Courier New" w:hAnsi="Courier New" w:cs="Courier New"/>
      <w:lang w:val="x-none" w:eastAsia="cs-CZ"/>
    </w:rPr>
  </w:style>
  <w:style w:type="character" w:customStyle="1" w:styleId="ObyajntextChar1244">
    <w:name w:val="Obyčajný text Char1244"/>
    <w:aliases w:val="Obyčajný text Char Char Char Char1245"/>
    <w:uiPriority w:val="99"/>
    <w:semiHidden/>
    <w:rPr>
      <w:rFonts w:ascii="Courier New" w:hAnsi="Courier New" w:cs="Courier New"/>
      <w:lang w:val="x-none" w:eastAsia="cs-CZ"/>
    </w:rPr>
  </w:style>
  <w:style w:type="character" w:customStyle="1" w:styleId="ObyajntextChar1243">
    <w:name w:val="Obyčajný text Char1243"/>
    <w:aliases w:val="Obyčajný text Char Char Char Char1244"/>
    <w:uiPriority w:val="99"/>
    <w:semiHidden/>
    <w:rPr>
      <w:rFonts w:ascii="Courier New" w:hAnsi="Courier New" w:cs="Courier New"/>
      <w:lang w:val="x-none" w:eastAsia="cs-CZ"/>
    </w:rPr>
  </w:style>
  <w:style w:type="character" w:customStyle="1" w:styleId="ObyajntextChar1242">
    <w:name w:val="Obyčajný text Char1242"/>
    <w:aliases w:val="Obyčajný text Char Char Char Char1243"/>
    <w:uiPriority w:val="99"/>
    <w:semiHidden/>
    <w:rPr>
      <w:rFonts w:ascii="Courier New" w:hAnsi="Courier New" w:cs="Courier New"/>
      <w:lang w:val="x-none" w:eastAsia="cs-CZ"/>
    </w:rPr>
  </w:style>
  <w:style w:type="character" w:customStyle="1" w:styleId="ObyajntextChar1241">
    <w:name w:val="Obyčajný text Char1241"/>
    <w:aliases w:val="Obyčajný text Char Char Char Char1242"/>
    <w:uiPriority w:val="99"/>
    <w:semiHidden/>
    <w:rPr>
      <w:rFonts w:ascii="Courier New" w:hAnsi="Courier New" w:cs="Courier New"/>
      <w:lang w:val="x-none" w:eastAsia="cs-CZ"/>
    </w:rPr>
  </w:style>
  <w:style w:type="character" w:customStyle="1" w:styleId="ObyajntextChar1240">
    <w:name w:val="Obyčajný text Char1240"/>
    <w:aliases w:val="Obyčajný text Char Char Char Char1241"/>
    <w:uiPriority w:val="99"/>
    <w:semiHidden/>
    <w:rPr>
      <w:rFonts w:ascii="Courier New" w:hAnsi="Courier New" w:cs="Courier New"/>
      <w:lang w:val="x-none" w:eastAsia="cs-CZ"/>
    </w:rPr>
  </w:style>
  <w:style w:type="character" w:customStyle="1" w:styleId="ObyajntextChar1239">
    <w:name w:val="Obyčajný text Char1239"/>
    <w:aliases w:val="Obyčajný text Char Char Char Char1240"/>
    <w:uiPriority w:val="99"/>
    <w:semiHidden/>
    <w:rPr>
      <w:rFonts w:ascii="Courier New" w:hAnsi="Courier New" w:cs="Courier New"/>
      <w:lang w:val="x-none" w:eastAsia="cs-CZ"/>
    </w:rPr>
  </w:style>
  <w:style w:type="character" w:customStyle="1" w:styleId="ObyajntextChar1238">
    <w:name w:val="Obyčajný text Char1238"/>
    <w:aliases w:val="Obyčajný text Char Char Char Char1239"/>
    <w:uiPriority w:val="99"/>
    <w:semiHidden/>
    <w:rPr>
      <w:rFonts w:ascii="Courier New" w:hAnsi="Courier New" w:cs="Courier New"/>
      <w:lang w:val="x-none" w:eastAsia="cs-CZ"/>
    </w:rPr>
  </w:style>
  <w:style w:type="character" w:customStyle="1" w:styleId="ObyajntextChar1237">
    <w:name w:val="Obyčajný text Char1237"/>
    <w:aliases w:val="Obyčajný text Char Char Char Char1238"/>
    <w:uiPriority w:val="99"/>
    <w:semiHidden/>
    <w:rPr>
      <w:rFonts w:ascii="Courier New" w:hAnsi="Courier New" w:cs="Courier New"/>
      <w:lang w:val="x-none" w:eastAsia="cs-CZ"/>
    </w:rPr>
  </w:style>
  <w:style w:type="character" w:customStyle="1" w:styleId="ObyajntextChar1236">
    <w:name w:val="Obyčajný text Char1236"/>
    <w:aliases w:val="Obyčajný text Char Char Char Char1237"/>
    <w:uiPriority w:val="99"/>
    <w:semiHidden/>
    <w:rPr>
      <w:rFonts w:ascii="Courier New" w:hAnsi="Courier New" w:cs="Courier New"/>
      <w:lang w:val="x-none" w:eastAsia="cs-CZ"/>
    </w:rPr>
  </w:style>
  <w:style w:type="character" w:customStyle="1" w:styleId="ObyajntextChar1235">
    <w:name w:val="Obyčajný text Char1235"/>
    <w:aliases w:val="Obyčajný text Char Char Char Char1236"/>
    <w:uiPriority w:val="99"/>
    <w:semiHidden/>
    <w:rPr>
      <w:rFonts w:ascii="Courier New" w:hAnsi="Courier New" w:cs="Courier New"/>
      <w:lang w:val="x-none" w:eastAsia="cs-CZ"/>
    </w:rPr>
  </w:style>
  <w:style w:type="character" w:customStyle="1" w:styleId="ObyajntextChar1234">
    <w:name w:val="Obyčajný text Char1234"/>
    <w:aliases w:val="Obyčajný text Char Char Char Char1235"/>
    <w:uiPriority w:val="99"/>
    <w:semiHidden/>
    <w:rPr>
      <w:rFonts w:ascii="Courier New" w:hAnsi="Courier New" w:cs="Courier New"/>
      <w:lang w:val="x-none" w:eastAsia="cs-CZ"/>
    </w:rPr>
  </w:style>
  <w:style w:type="character" w:customStyle="1" w:styleId="ObyajntextChar1233">
    <w:name w:val="Obyčajný text Char1233"/>
    <w:aliases w:val="Obyčajný text Char Char Char Char1234"/>
    <w:uiPriority w:val="99"/>
    <w:semiHidden/>
    <w:rPr>
      <w:rFonts w:ascii="Courier New" w:hAnsi="Courier New" w:cs="Courier New"/>
      <w:lang w:val="x-none" w:eastAsia="cs-CZ"/>
    </w:rPr>
  </w:style>
  <w:style w:type="character" w:customStyle="1" w:styleId="ObyajntextChar1232">
    <w:name w:val="Obyčajný text Char1232"/>
    <w:aliases w:val="Obyčajný text Char Char Char Char1233"/>
    <w:uiPriority w:val="99"/>
    <w:semiHidden/>
    <w:rPr>
      <w:rFonts w:ascii="Courier New" w:hAnsi="Courier New" w:cs="Courier New"/>
      <w:lang w:val="x-none" w:eastAsia="cs-CZ"/>
    </w:rPr>
  </w:style>
  <w:style w:type="character" w:customStyle="1" w:styleId="ObyajntextChar1231">
    <w:name w:val="Obyčajný text Char1231"/>
    <w:aliases w:val="Obyčajný text Char Char Char Char1232"/>
    <w:uiPriority w:val="99"/>
    <w:semiHidden/>
    <w:rPr>
      <w:rFonts w:ascii="Courier New" w:hAnsi="Courier New" w:cs="Courier New"/>
      <w:lang w:val="x-none" w:eastAsia="cs-CZ"/>
    </w:rPr>
  </w:style>
  <w:style w:type="character" w:customStyle="1" w:styleId="ObyajntextChar1230">
    <w:name w:val="Obyčajný text Char1230"/>
    <w:aliases w:val="Obyčajný text Char Char Char Char1231"/>
    <w:uiPriority w:val="99"/>
    <w:semiHidden/>
    <w:rPr>
      <w:rFonts w:ascii="Courier New" w:hAnsi="Courier New" w:cs="Courier New"/>
      <w:lang w:val="x-none" w:eastAsia="cs-CZ"/>
    </w:rPr>
  </w:style>
  <w:style w:type="character" w:customStyle="1" w:styleId="ObyajntextChar1229">
    <w:name w:val="Obyčajný text Char1229"/>
    <w:aliases w:val="Obyčajný text Char Char Char Char1230"/>
    <w:uiPriority w:val="99"/>
    <w:semiHidden/>
    <w:rPr>
      <w:rFonts w:ascii="Courier New" w:hAnsi="Courier New" w:cs="Courier New"/>
      <w:lang w:val="x-none" w:eastAsia="cs-CZ"/>
    </w:rPr>
  </w:style>
  <w:style w:type="character" w:customStyle="1" w:styleId="ObyajntextChar1228">
    <w:name w:val="Obyčajný text Char1228"/>
    <w:aliases w:val="Obyčajný text Char Char Char Char1229"/>
    <w:uiPriority w:val="99"/>
    <w:semiHidden/>
    <w:rPr>
      <w:rFonts w:ascii="Courier New" w:hAnsi="Courier New" w:cs="Courier New"/>
      <w:lang w:val="x-none" w:eastAsia="cs-CZ"/>
    </w:rPr>
  </w:style>
  <w:style w:type="character" w:customStyle="1" w:styleId="ObyajntextChar1227">
    <w:name w:val="Obyčajný text Char1227"/>
    <w:aliases w:val="Obyčajný text Char Char Char Char1228"/>
    <w:uiPriority w:val="99"/>
    <w:semiHidden/>
    <w:rPr>
      <w:rFonts w:ascii="Courier New" w:hAnsi="Courier New" w:cs="Courier New"/>
      <w:lang w:val="x-none" w:eastAsia="cs-CZ"/>
    </w:rPr>
  </w:style>
  <w:style w:type="character" w:customStyle="1" w:styleId="ObyajntextChar1226">
    <w:name w:val="Obyčajný text Char1226"/>
    <w:aliases w:val="Obyčajný text Char Char Char Char1227"/>
    <w:uiPriority w:val="99"/>
    <w:semiHidden/>
    <w:rPr>
      <w:rFonts w:ascii="Courier New" w:hAnsi="Courier New" w:cs="Courier New"/>
      <w:lang w:val="x-none" w:eastAsia="cs-CZ"/>
    </w:rPr>
  </w:style>
  <w:style w:type="character" w:customStyle="1" w:styleId="ObyajntextChar1225">
    <w:name w:val="Obyčajný text Char1225"/>
    <w:aliases w:val="Obyčajný text Char Char Char Char1226"/>
    <w:uiPriority w:val="99"/>
    <w:semiHidden/>
    <w:rPr>
      <w:rFonts w:ascii="Courier New" w:hAnsi="Courier New" w:cs="Courier New"/>
      <w:lang w:val="x-none" w:eastAsia="cs-CZ"/>
    </w:rPr>
  </w:style>
  <w:style w:type="character" w:customStyle="1" w:styleId="ObyajntextChar1224">
    <w:name w:val="Obyčajný text Char1224"/>
    <w:aliases w:val="Obyčajný text Char Char Char Char1225"/>
    <w:uiPriority w:val="99"/>
    <w:semiHidden/>
    <w:rPr>
      <w:rFonts w:ascii="Courier New" w:hAnsi="Courier New" w:cs="Courier New"/>
      <w:lang w:val="x-none" w:eastAsia="cs-CZ"/>
    </w:rPr>
  </w:style>
  <w:style w:type="character" w:customStyle="1" w:styleId="ObyajntextChar1223">
    <w:name w:val="Obyčajný text Char1223"/>
    <w:aliases w:val="Obyčajný text Char Char Char Char1224"/>
    <w:uiPriority w:val="99"/>
    <w:semiHidden/>
    <w:rPr>
      <w:rFonts w:ascii="Courier New" w:hAnsi="Courier New" w:cs="Courier New"/>
      <w:lang w:val="x-none" w:eastAsia="cs-CZ"/>
    </w:rPr>
  </w:style>
  <w:style w:type="character" w:customStyle="1" w:styleId="ObyajntextChar1222">
    <w:name w:val="Obyčajný text Char1222"/>
    <w:aliases w:val="Obyčajný text Char Char Char Char1223"/>
    <w:uiPriority w:val="99"/>
    <w:semiHidden/>
    <w:rPr>
      <w:rFonts w:ascii="Courier New" w:hAnsi="Courier New" w:cs="Courier New"/>
      <w:lang w:val="x-none" w:eastAsia="cs-CZ"/>
    </w:rPr>
  </w:style>
  <w:style w:type="character" w:customStyle="1" w:styleId="ObyajntextChar1221">
    <w:name w:val="Obyčajný text Char1221"/>
    <w:aliases w:val="Obyčajný text Char Char Char Char1222"/>
    <w:uiPriority w:val="99"/>
    <w:semiHidden/>
    <w:rPr>
      <w:rFonts w:ascii="Courier New" w:hAnsi="Courier New" w:cs="Courier New"/>
      <w:lang w:val="x-none" w:eastAsia="cs-CZ"/>
    </w:rPr>
  </w:style>
  <w:style w:type="character" w:customStyle="1" w:styleId="ObyajntextChar1220">
    <w:name w:val="Obyčajný text Char1220"/>
    <w:aliases w:val="Obyčajný text Char Char Char Char1221"/>
    <w:uiPriority w:val="99"/>
    <w:semiHidden/>
    <w:rPr>
      <w:rFonts w:ascii="Courier New" w:hAnsi="Courier New" w:cs="Courier New"/>
      <w:lang w:val="x-none" w:eastAsia="cs-CZ"/>
    </w:rPr>
  </w:style>
  <w:style w:type="character" w:customStyle="1" w:styleId="ObyajntextChar1219">
    <w:name w:val="Obyčajný text Char1219"/>
    <w:aliases w:val="Obyčajný text Char Char Char Char1220"/>
    <w:uiPriority w:val="99"/>
    <w:semiHidden/>
    <w:rPr>
      <w:rFonts w:ascii="Courier New" w:hAnsi="Courier New" w:cs="Courier New"/>
      <w:lang w:val="x-none" w:eastAsia="cs-CZ"/>
    </w:rPr>
  </w:style>
  <w:style w:type="character" w:customStyle="1" w:styleId="ObyajntextChar1218">
    <w:name w:val="Obyčajný text Char1218"/>
    <w:aliases w:val="Obyčajný text Char Char Char Char1219"/>
    <w:uiPriority w:val="99"/>
    <w:semiHidden/>
    <w:rPr>
      <w:rFonts w:ascii="Courier New" w:hAnsi="Courier New" w:cs="Courier New"/>
      <w:lang w:val="x-none" w:eastAsia="cs-CZ"/>
    </w:rPr>
  </w:style>
  <w:style w:type="character" w:customStyle="1" w:styleId="ObyajntextChar1217">
    <w:name w:val="Obyčajný text Char1217"/>
    <w:aliases w:val="Obyčajný text Char Char Char Char1218"/>
    <w:uiPriority w:val="99"/>
    <w:semiHidden/>
    <w:rPr>
      <w:rFonts w:ascii="Courier New" w:hAnsi="Courier New" w:cs="Courier New"/>
      <w:lang w:val="x-none" w:eastAsia="cs-CZ"/>
    </w:rPr>
  </w:style>
  <w:style w:type="character" w:customStyle="1" w:styleId="ObyajntextChar1216">
    <w:name w:val="Obyčajný text Char1216"/>
    <w:aliases w:val="Obyčajný text Char Char Char Char1217"/>
    <w:uiPriority w:val="99"/>
    <w:semiHidden/>
    <w:rPr>
      <w:rFonts w:ascii="Courier New" w:hAnsi="Courier New" w:cs="Courier New"/>
      <w:lang w:val="x-none" w:eastAsia="cs-CZ"/>
    </w:rPr>
  </w:style>
  <w:style w:type="character" w:customStyle="1" w:styleId="ObyajntextChar1215">
    <w:name w:val="Obyčajný text Char1215"/>
    <w:aliases w:val="Obyčajný text Char Char Char Char1216"/>
    <w:uiPriority w:val="99"/>
    <w:semiHidden/>
    <w:rPr>
      <w:rFonts w:ascii="Courier New" w:hAnsi="Courier New" w:cs="Courier New"/>
      <w:lang w:val="x-none" w:eastAsia="cs-CZ"/>
    </w:rPr>
  </w:style>
  <w:style w:type="character" w:customStyle="1" w:styleId="ObyajntextChar1214">
    <w:name w:val="Obyčajný text Char1214"/>
    <w:aliases w:val="Obyčajný text Char Char Char Char1215"/>
    <w:uiPriority w:val="99"/>
    <w:semiHidden/>
    <w:rPr>
      <w:rFonts w:ascii="Courier New" w:hAnsi="Courier New" w:cs="Courier New"/>
      <w:lang w:val="x-none" w:eastAsia="cs-CZ"/>
    </w:rPr>
  </w:style>
  <w:style w:type="character" w:customStyle="1" w:styleId="ObyajntextChar1213">
    <w:name w:val="Obyčajný text Char1213"/>
    <w:aliases w:val="Obyčajný text Char Char Char Char1214"/>
    <w:uiPriority w:val="99"/>
    <w:semiHidden/>
    <w:rPr>
      <w:rFonts w:ascii="Courier New" w:hAnsi="Courier New" w:cs="Courier New"/>
      <w:lang w:val="x-none" w:eastAsia="cs-CZ"/>
    </w:rPr>
  </w:style>
  <w:style w:type="character" w:customStyle="1" w:styleId="ObyajntextChar1212">
    <w:name w:val="Obyčajný text Char1212"/>
    <w:aliases w:val="Obyčajný text Char Char Char Char1213"/>
    <w:uiPriority w:val="99"/>
    <w:semiHidden/>
    <w:rPr>
      <w:rFonts w:ascii="Courier New" w:hAnsi="Courier New" w:cs="Courier New"/>
      <w:lang w:val="x-none" w:eastAsia="cs-CZ"/>
    </w:rPr>
  </w:style>
  <w:style w:type="character" w:customStyle="1" w:styleId="ObyajntextChar1211">
    <w:name w:val="Obyčajný text Char1211"/>
    <w:aliases w:val="Obyčajný text Char Char Char Char1212"/>
    <w:uiPriority w:val="99"/>
    <w:semiHidden/>
    <w:rPr>
      <w:rFonts w:ascii="Courier New" w:hAnsi="Courier New" w:cs="Courier New"/>
      <w:lang w:val="x-none" w:eastAsia="cs-CZ"/>
    </w:rPr>
  </w:style>
  <w:style w:type="character" w:customStyle="1" w:styleId="ObyajntextChar1210">
    <w:name w:val="Obyčajný text Char1210"/>
    <w:aliases w:val="Obyčajný text Char Char Char Char1211"/>
    <w:uiPriority w:val="99"/>
    <w:semiHidden/>
    <w:rPr>
      <w:rFonts w:ascii="Courier New" w:hAnsi="Courier New" w:cs="Courier New"/>
      <w:lang w:val="x-none" w:eastAsia="cs-CZ"/>
    </w:rPr>
  </w:style>
  <w:style w:type="character" w:customStyle="1" w:styleId="ObyajntextChar1209">
    <w:name w:val="Obyčajný text Char1209"/>
    <w:aliases w:val="Obyčajný text Char Char Char Char1210"/>
    <w:uiPriority w:val="99"/>
    <w:semiHidden/>
    <w:rPr>
      <w:rFonts w:ascii="Courier New" w:hAnsi="Courier New" w:cs="Courier New"/>
      <w:lang w:val="x-none" w:eastAsia="cs-CZ"/>
    </w:rPr>
  </w:style>
  <w:style w:type="character" w:customStyle="1" w:styleId="ObyajntextChar1208">
    <w:name w:val="Obyčajný text Char1208"/>
    <w:aliases w:val="Obyčajný text Char Char Char Char1209"/>
    <w:uiPriority w:val="99"/>
    <w:semiHidden/>
    <w:rPr>
      <w:rFonts w:ascii="Courier New" w:hAnsi="Courier New" w:cs="Courier New"/>
      <w:lang w:val="x-none" w:eastAsia="cs-CZ"/>
    </w:rPr>
  </w:style>
  <w:style w:type="character" w:customStyle="1" w:styleId="ObyajntextChar1207">
    <w:name w:val="Obyčajný text Char1207"/>
    <w:aliases w:val="Obyčajný text Char Char Char Char1208"/>
    <w:uiPriority w:val="99"/>
    <w:semiHidden/>
    <w:rPr>
      <w:rFonts w:ascii="Courier New" w:hAnsi="Courier New" w:cs="Courier New"/>
      <w:lang w:val="x-none" w:eastAsia="cs-CZ"/>
    </w:rPr>
  </w:style>
  <w:style w:type="character" w:customStyle="1" w:styleId="ObyajntextChar1206">
    <w:name w:val="Obyčajný text Char1206"/>
    <w:aliases w:val="Obyčajný text Char Char Char Char1207"/>
    <w:uiPriority w:val="99"/>
    <w:semiHidden/>
    <w:rPr>
      <w:rFonts w:ascii="Courier New" w:hAnsi="Courier New" w:cs="Courier New"/>
      <w:lang w:val="x-none" w:eastAsia="cs-CZ"/>
    </w:rPr>
  </w:style>
  <w:style w:type="character" w:customStyle="1" w:styleId="ObyajntextChar1205">
    <w:name w:val="Obyčajný text Char1205"/>
    <w:aliases w:val="Obyčajný text Char Char Char Char1206"/>
    <w:uiPriority w:val="99"/>
    <w:semiHidden/>
    <w:rPr>
      <w:rFonts w:ascii="Courier New" w:hAnsi="Courier New" w:cs="Courier New"/>
      <w:lang w:val="x-none" w:eastAsia="cs-CZ"/>
    </w:rPr>
  </w:style>
  <w:style w:type="character" w:customStyle="1" w:styleId="ObyajntextChar1204">
    <w:name w:val="Obyčajný text Char1204"/>
    <w:aliases w:val="Obyčajný text Char Char Char Char1205"/>
    <w:uiPriority w:val="99"/>
    <w:semiHidden/>
    <w:rPr>
      <w:rFonts w:ascii="Courier New" w:hAnsi="Courier New" w:cs="Courier New"/>
      <w:lang w:val="x-none" w:eastAsia="cs-CZ"/>
    </w:rPr>
  </w:style>
  <w:style w:type="character" w:customStyle="1" w:styleId="ObyajntextChar1203">
    <w:name w:val="Obyčajný text Char1203"/>
    <w:aliases w:val="Obyčajný text Char Char Char Char1204"/>
    <w:uiPriority w:val="99"/>
    <w:semiHidden/>
    <w:rPr>
      <w:rFonts w:ascii="Courier New" w:hAnsi="Courier New" w:cs="Courier New"/>
      <w:lang w:val="x-none" w:eastAsia="cs-CZ"/>
    </w:rPr>
  </w:style>
  <w:style w:type="character" w:customStyle="1" w:styleId="ObyajntextChar1202">
    <w:name w:val="Obyčajný text Char1202"/>
    <w:aliases w:val="Obyčajný text Char Char Char Char1203"/>
    <w:uiPriority w:val="99"/>
    <w:semiHidden/>
    <w:rPr>
      <w:rFonts w:ascii="Courier New" w:hAnsi="Courier New" w:cs="Courier New"/>
      <w:lang w:val="x-none" w:eastAsia="cs-CZ"/>
    </w:rPr>
  </w:style>
  <w:style w:type="character" w:customStyle="1" w:styleId="ObyajntextChar1201">
    <w:name w:val="Obyčajný text Char1201"/>
    <w:aliases w:val="Obyčajný text Char Char Char Char1202"/>
    <w:uiPriority w:val="99"/>
    <w:semiHidden/>
    <w:rPr>
      <w:rFonts w:ascii="Courier New" w:hAnsi="Courier New" w:cs="Courier New"/>
      <w:lang w:val="x-none" w:eastAsia="cs-CZ"/>
    </w:rPr>
  </w:style>
  <w:style w:type="character" w:customStyle="1" w:styleId="ObyajntextChar1200">
    <w:name w:val="Obyčajný text Char1200"/>
    <w:aliases w:val="Obyčajný text Char Char Char Char1201"/>
    <w:uiPriority w:val="99"/>
    <w:semiHidden/>
    <w:rPr>
      <w:rFonts w:ascii="Courier New" w:hAnsi="Courier New" w:cs="Courier New"/>
      <w:lang w:val="x-none" w:eastAsia="cs-CZ"/>
    </w:rPr>
  </w:style>
  <w:style w:type="character" w:customStyle="1" w:styleId="ObyajntextChar1199">
    <w:name w:val="Obyčajný text Char1199"/>
    <w:aliases w:val="Obyčajný text Char Char Char Char1200"/>
    <w:uiPriority w:val="99"/>
    <w:semiHidden/>
    <w:rPr>
      <w:rFonts w:ascii="Courier New" w:hAnsi="Courier New" w:cs="Courier New"/>
      <w:lang w:val="x-none" w:eastAsia="cs-CZ"/>
    </w:rPr>
  </w:style>
  <w:style w:type="character" w:customStyle="1" w:styleId="ObyajntextChar1198">
    <w:name w:val="Obyčajný text Char1198"/>
    <w:aliases w:val="Obyčajný text Char Char Char Char1199"/>
    <w:uiPriority w:val="99"/>
    <w:semiHidden/>
    <w:rPr>
      <w:rFonts w:ascii="Courier New" w:hAnsi="Courier New" w:cs="Courier New"/>
      <w:lang w:val="x-none" w:eastAsia="cs-CZ"/>
    </w:rPr>
  </w:style>
  <w:style w:type="character" w:customStyle="1" w:styleId="ObyajntextChar1197">
    <w:name w:val="Obyčajný text Char1197"/>
    <w:aliases w:val="Obyčajný text Char Char Char Char1198"/>
    <w:uiPriority w:val="99"/>
    <w:semiHidden/>
    <w:rPr>
      <w:rFonts w:ascii="Courier New" w:hAnsi="Courier New" w:cs="Courier New"/>
      <w:lang w:val="x-none" w:eastAsia="cs-CZ"/>
    </w:rPr>
  </w:style>
  <w:style w:type="character" w:customStyle="1" w:styleId="ObyajntextChar1196">
    <w:name w:val="Obyčajný text Char1196"/>
    <w:aliases w:val="Obyčajný text Char Char Char Char1197"/>
    <w:uiPriority w:val="99"/>
    <w:semiHidden/>
    <w:rPr>
      <w:rFonts w:ascii="Courier New" w:hAnsi="Courier New" w:cs="Courier New"/>
      <w:lang w:val="x-none" w:eastAsia="cs-CZ"/>
    </w:rPr>
  </w:style>
  <w:style w:type="character" w:customStyle="1" w:styleId="ObyajntextChar1195">
    <w:name w:val="Obyčajný text Char1195"/>
    <w:aliases w:val="Obyčajný text Char Char Char Char1196"/>
    <w:uiPriority w:val="99"/>
    <w:semiHidden/>
    <w:rPr>
      <w:rFonts w:ascii="Courier New" w:hAnsi="Courier New" w:cs="Courier New"/>
      <w:lang w:val="x-none" w:eastAsia="cs-CZ"/>
    </w:rPr>
  </w:style>
  <w:style w:type="character" w:customStyle="1" w:styleId="ObyajntextChar1194">
    <w:name w:val="Obyčajný text Char1194"/>
    <w:aliases w:val="Obyčajný text Char Char Char Char1195"/>
    <w:uiPriority w:val="99"/>
    <w:semiHidden/>
    <w:rPr>
      <w:rFonts w:ascii="Courier New" w:hAnsi="Courier New" w:cs="Courier New"/>
      <w:lang w:val="x-none" w:eastAsia="cs-CZ"/>
    </w:rPr>
  </w:style>
  <w:style w:type="character" w:customStyle="1" w:styleId="ObyajntextChar1193">
    <w:name w:val="Obyčajný text Char1193"/>
    <w:aliases w:val="Obyčajný text Char Char Char Char1194"/>
    <w:uiPriority w:val="99"/>
    <w:semiHidden/>
    <w:rPr>
      <w:rFonts w:ascii="Courier New" w:hAnsi="Courier New" w:cs="Courier New"/>
      <w:lang w:val="x-none" w:eastAsia="cs-CZ"/>
    </w:rPr>
  </w:style>
  <w:style w:type="character" w:customStyle="1" w:styleId="ObyajntextChar1192">
    <w:name w:val="Obyčajný text Char1192"/>
    <w:aliases w:val="Obyčajný text Char Char Char Char1193"/>
    <w:uiPriority w:val="99"/>
    <w:semiHidden/>
    <w:rPr>
      <w:rFonts w:ascii="Courier New" w:hAnsi="Courier New" w:cs="Courier New"/>
      <w:lang w:val="x-none" w:eastAsia="cs-CZ"/>
    </w:rPr>
  </w:style>
  <w:style w:type="character" w:customStyle="1" w:styleId="ObyajntextChar1191">
    <w:name w:val="Obyčajný text Char1191"/>
    <w:aliases w:val="Obyčajný text Char Char Char Char1192"/>
    <w:uiPriority w:val="99"/>
    <w:semiHidden/>
    <w:rPr>
      <w:rFonts w:ascii="Courier New" w:hAnsi="Courier New" w:cs="Courier New"/>
      <w:lang w:val="x-none" w:eastAsia="cs-CZ"/>
    </w:rPr>
  </w:style>
  <w:style w:type="character" w:customStyle="1" w:styleId="ObyajntextChar1190">
    <w:name w:val="Obyčajný text Char1190"/>
    <w:aliases w:val="Obyčajný text Char Char Char Char1191"/>
    <w:uiPriority w:val="99"/>
    <w:semiHidden/>
    <w:rPr>
      <w:rFonts w:ascii="Courier New" w:hAnsi="Courier New" w:cs="Courier New"/>
      <w:lang w:val="x-none" w:eastAsia="cs-CZ"/>
    </w:rPr>
  </w:style>
  <w:style w:type="character" w:customStyle="1" w:styleId="ObyajntextChar1189">
    <w:name w:val="Obyčajný text Char1189"/>
    <w:aliases w:val="Obyčajný text Char Char Char Char1190"/>
    <w:uiPriority w:val="99"/>
    <w:semiHidden/>
    <w:rPr>
      <w:rFonts w:ascii="Courier New" w:hAnsi="Courier New" w:cs="Courier New"/>
      <w:lang w:val="x-none" w:eastAsia="cs-CZ"/>
    </w:rPr>
  </w:style>
  <w:style w:type="character" w:customStyle="1" w:styleId="ObyajntextChar1188">
    <w:name w:val="Obyčajný text Char1188"/>
    <w:aliases w:val="Obyčajný text Char Char Char Char1189"/>
    <w:uiPriority w:val="99"/>
    <w:semiHidden/>
    <w:rPr>
      <w:rFonts w:ascii="Courier New" w:hAnsi="Courier New" w:cs="Courier New"/>
      <w:lang w:val="x-none" w:eastAsia="cs-CZ"/>
    </w:rPr>
  </w:style>
  <w:style w:type="character" w:customStyle="1" w:styleId="ObyajntextChar1187">
    <w:name w:val="Obyčajný text Char1187"/>
    <w:aliases w:val="Obyčajný text Char Char Char Char1188"/>
    <w:uiPriority w:val="99"/>
    <w:semiHidden/>
    <w:rPr>
      <w:rFonts w:ascii="Courier New" w:hAnsi="Courier New" w:cs="Courier New"/>
      <w:lang w:val="x-none" w:eastAsia="cs-CZ"/>
    </w:rPr>
  </w:style>
  <w:style w:type="character" w:customStyle="1" w:styleId="ObyajntextChar1186">
    <w:name w:val="Obyčajný text Char1186"/>
    <w:aliases w:val="Obyčajný text Char Char Char Char1187"/>
    <w:uiPriority w:val="99"/>
    <w:semiHidden/>
    <w:rPr>
      <w:rFonts w:ascii="Courier New" w:hAnsi="Courier New" w:cs="Courier New"/>
      <w:lang w:val="x-none" w:eastAsia="cs-CZ"/>
    </w:rPr>
  </w:style>
  <w:style w:type="character" w:customStyle="1" w:styleId="ObyajntextChar1185">
    <w:name w:val="Obyčajný text Char1185"/>
    <w:aliases w:val="Obyčajný text Char Char Char Char1186"/>
    <w:uiPriority w:val="99"/>
    <w:semiHidden/>
    <w:rPr>
      <w:rFonts w:ascii="Courier New" w:hAnsi="Courier New" w:cs="Courier New"/>
      <w:lang w:val="x-none" w:eastAsia="cs-CZ"/>
    </w:rPr>
  </w:style>
  <w:style w:type="character" w:customStyle="1" w:styleId="ObyajntextChar1184">
    <w:name w:val="Obyčajný text Char1184"/>
    <w:aliases w:val="Obyčajný text Char Char Char Char1185"/>
    <w:uiPriority w:val="99"/>
    <w:semiHidden/>
    <w:rPr>
      <w:rFonts w:ascii="Courier New" w:hAnsi="Courier New" w:cs="Courier New"/>
      <w:lang w:val="x-none" w:eastAsia="cs-CZ"/>
    </w:rPr>
  </w:style>
  <w:style w:type="character" w:customStyle="1" w:styleId="ObyajntextChar1183">
    <w:name w:val="Obyčajný text Char1183"/>
    <w:aliases w:val="Obyčajný text Char Char Char Char1184"/>
    <w:uiPriority w:val="99"/>
    <w:semiHidden/>
    <w:rPr>
      <w:rFonts w:ascii="Courier New" w:hAnsi="Courier New" w:cs="Courier New"/>
      <w:lang w:val="x-none" w:eastAsia="cs-CZ"/>
    </w:rPr>
  </w:style>
  <w:style w:type="character" w:customStyle="1" w:styleId="ObyajntextChar1182">
    <w:name w:val="Obyčajný text Char1182"/>
    <w:aliases w:val="Obyčajný text Char Char Char Char1183"/>
    <w:uiPriority w:val="99"/>
    <w:semiHidden/>
    <w:rPr>
      <w:rFonts w:ascii="Courier New" w:hAnsi="Courier New" w:cs="Courier New"/>
      <w:lang w:val="x-none" w:eastAsia="cs-CZ"/>
    </w:rPr>
  </w:style>
  <w:style w:type="character" w:customStyle="1" w:styleId="ObyajntextChar1181">
    <w:name w:val="Obyčajný text Char1181"/>
    <w:aliases w:val="Obyčajný text Char Char Char Char1182"/>
    <w:uiPriority w:val="99"/>
    <w:semiHidden/>
    <w:rPr>
      <w:rFonts w:ascii="Courier New" w:hAnsi="Courier New" w:cs="Courier New"/>
      <w:lang w:val="x-none" w:eastAsia="cs-CZ"/>
    </w:rPr>
  </w:style>
  <w:style w:type="character" w:customStyle="1" w:styleId="ObyajntextChar1180">
    <w:name w:val="Obyčajný text Char1180"/>
    <w:aliases w:val="Obyčajný text Char Char Char Char1181"/>
    <w:uiPriority w:val="99"/>
    <w:semiHidden/>
    <w:rPr>
      <w:rFonts w:ascii="Courier New" w:hAnsi="Courier New" w:cs="Courier New"/>
      <w:lang w:val="x-none" w:eastAsia="cs-CZ"/>
    </w:rPr>
  </w:style>
  <w:style w:type="character" w:customStyle="1" w:styleId="ObyajntextChar1179">
    <w:name w:val="Obyčajný text Char1179"/>
    <w:aliases w:val="Obyčajný text Char Char Char Char1180"/>
    <w:uiPriority w:val="99"/>
    <w:semiHidden/>
    <w:rPr>
      <w:rFonts w:ascii="Courier New" w:hAnsi="Courier New" w:cs="Courier New"/>
      <w:lang w:val="x-none" w:eastAsia="cs-CZ"/>
    </w:rPr>
  </w:style>
  <w:style w:type="character" w:customStyle="1" w:styleId="ObyajntextChar1178">
    <w:name w:val="Obyčajný text Char1178"/>
    <w:aliases w:val="Obyčajný text Char Char Char Char1179"/>
    <w:uiPriority w:val="99"/>
    <w:semiHidden/>
    <w:rPr>
      <w:rFonts w:ascii="Courier New" w:hAnsi="Courier New" w:cs="Courier New"/>
      <w:lang w:val="x-none" w:eastAsia="cs-CZ"/>
    </w:rPr>
  </w:style>
  <w:style w:type="character" w:customStyle="1" w:styleId="ObyajntextChar1177">
    <w:name w:val="Obyčajný text Char1177"/>
    <w:aliases w:val="Obyčajný text Char Char Char Char1178"/>
    <w:uiPriority w:val="99"/>
    <w:semiHidden/>
    <w:rPr>
      <w:rFonts w:ascii="Courier New" w:hAnsi="Courier New" w:cs="Courier New"/>
      <w:lang w:val="x-none" w:eastAsia="cs-CZ"/>
    </w:rPr>
  </w:style>
  <w:style w:type="character" w:customStyle="1" w:styleId="ObyajntextChar1176">
    <w:name w:val="Obyčajný text Char1176"/>
    <w:aliases w:val="Obyčajný text Char Char Char Char1177"/>
    <w:uiPriority w:val="99"/>
    <w:semiHidden/>
    <w:rPr>
      <w:rFonts w:ascii="Courier New" w:hAnsi="Courier New" w:cs="Courier New"/>
      <w:lang w:val="x-none" w:eastAsia="cs-CZ"/>
    </w:rPr>
  </w:style>
  <w:style w:type="character" w:customStyle="1" w:styleId="ObyajntextChar1175">
    <w:name w:val="Obyčajný text Char1175"/>
    <w:aliases w:val="Obyčajný text Char Char Char Char1176"/>
    <w:uiPriority w:val="99"/>
    <w:semiHidden/>
    <w:rPr>
      <w:rFonts w:ascii="Courier New" w:hAnsi="Courier New" w:cs="Courier New"/>
      <w:lang w:val="x-none" w:eastAsia="cs-CZ"/>
    </w:rPr>
  </w:style>
  <w:style w:type="character" w:customStyle="1" w:styleId="ObyajntextChar1174">
    <w:name w:val="Obyčajný text Char1174"/>
    <w:aliases w:val="Obyčajný text Char Char Char Char1175"/>
    <w:uiPriority w:val="99"/>
    <w:semiHidden/>
    <w:rPr>
      <w:rFonts w:ascii="Courier New" w:hAnsi="Courier New" w:cs="Courier New"/>
      <w:lang w:val="x-none" w:eastAsia="cs-CZ"/>
    </w:rPr>
  </w:style>
  <w:style w:type="character" w:customStyle="1" w:styleId="ObyajntextChar1173">
    <w:name w:val="Obyčajný text Char1173"/>
    <w:aliases w:val="Obyčajný text Char Char Char Char1174"/>
    <w:uiPriority w:val="99"/>
    <w:semiHidden/>
    <w:rPr>
      <w:rFonts w:ascii="Courier New" w:hAnsi="Courier New" w:cs="Courier New"/>
      <w:lang w:val="x-none" w:eastAsia="cs-CZ"/>
    </w:rPr>
  </w:style>
  <w:style w:type="character" w:customStyle="1" w:styleId="ObyajntextChar1172">
    <w:name w:val="Obyčajný text Char1172"/>
    <w:aliases w:val="Obyčajný text Char Char Char Char1173"/>
    <w:uiPriority w:val="99"/>
    <w:semiHidden/>
    <w:rPr>
      <w:rFonts w:ascii="Courier New" w:hAnsi="Courier New" w:cs="Courier New"/>
      <w:lang w:val="x-none" w:eastAsia="cs-CZ"/>
    </w:rPr>
  </w:style>
  <w:style w:type="character" w:customStyle="1" w:styleId="ObyajntextChar1171">
    <w:name w:val="Obyčajný text Char1171"/>
    <w:aliases w:val="Obyčajný text Char Char Char Char1172"/>
    <w:uiPriority w:val="99"/>
    <w:semiHidden/>
    <w:rPr>
      <w:rFonts w:ascii="Courier New" w:hAnsi="Courier New" w:cs="Courier New"/>
      <w:lang w:val="x-none" w:eastAsia="cs-CZ"/>
    </w:rPr>
  </w:style>
  <w:style w:type="character" w:customStyle="1" w:styleId="ObyajntextChar1165">
    <w:name w:val="Obyčajný text Char1165"/>
    <w:aliases w:val="Obyčajný text Char Char Char Char1166"/>
    <w:uiPriority w:val="99"/>
    <w:semiHidden/>
    <w:rPr>
      <w:rFonts w:ascii="Courier New" w:hAnsi="Courier New" w:cs="Courier New"/>
      <w:lang w:val="x-none" w:eastAsia="cs-CZ"/>
    </w:rPr>
  </w:style>
  <w:style w:type="character" w:customStyle="1" w:styleId="ObyajntextChar1164">
    <w:name w:val="Obyčajný text Char1164"/>
    <w:aliases w:val="Obyčajný text Char Char Char Char1165"/>
    <w:uiPriority w:val="99"/>
    <w:semiHidden/>
    <w:rPr>
      <w:rFonts w:ascii="Courier New" w:hAnsi="Courier New" w:cs="Courier New"/>
      <w:lang w:val="x-none" w:eastAsia="cs-CZ"/>
    </w:rPr>
  </w:style>
  <w:style w:type="character" w:customStyle="1" w:styleId="ObyajntextChar1163">
    <w:name w:val="Obyčajný text Char1163"/>
    <w:aliases w:val="Obyčajný text Char Char Char Char1164"/>
    <w:uiPriority w:val="99"/>
    <w:semiHidden/>
    <w:rPr>
      <w:rFonts w:ascii="Courier New" w:hAnsi="Courier New" w:cs="Courier New"/>
      <w:lang w:val="x-none" w:eastAsia="cs-CZ"/>
    </w:rPr>
  </w:style>
  <w:style w:type="character" w:customStyle="1" w:styleId="ObyajntextChar1162">
    <w:name w:val="Obyčajný text Char1162"/>
    <w:aliases w:val="Obyčajný text Char Char Char Char1163"/>
    <w:uiPriority w:val="99"/>
    <w:semiHidden/>
    <w:rPr>
      <w:rFonts w:ascii="Courier New" w:hAnsi="Courier New" w:cs="Courier New"/>
      <w:lang w:val="x-none" w:eastAsia="cs-CZ"/>
    </w:rPr>
  </w:style>
  <w:style w:type="character" w:customStyle="1" w:styleId="ObyajntextChar1161">
    <w:name w:val="Obyčajný text Char1161"/>
    <w:aliases w:val="Obyčajný text Char Char Char Char1162"/>
    <w:uiPriority w:val="99"/>
    <w:semiHidden/>
    <w:rPr>
      <w:rFonts w:ascii="Courier New" w:hAnsi="Courier New" w:cs="Courier New"/>
      <w:lang w:val="x-none" w:eastAsia="cs-CZ"/>
    </w:rPr>
  </w:style>
  <w:style w:type="character" w:customStyle="1" w:styleId="ObyajntextChar1160">
    <w:name w:val="Obyčajný text Char1160"/>
    <w:aliases w:val="Obyčajný text Char Char Char Char1161"/>
    <w:uiPriority w:val="99"/>
    <w:semiHidden/>
    <w:rPr>
      <w:rFonts w:ascii="Courier New" w:hAnsi="Courier New" w:cs="Courier New"/>
      <w:lang w:val="x-none" w:eastAsia="cs-CZ"/>
    </w:rPr>
  </w:style>
  <w:style w:type="character" w:customStyle="1" w:styleId="ObyajntextChar1159">
    <w:name w:val="Obyčajný text Char1159"/>
    <w:aliases w:val="Obyčajný text Char Char Char Char1160"/>
    <w:uiPriority w:val="99"/>
    <w:semiHidden/>
    <w:rPr>
      <w:rFonts w:ascii="Courier New" w:hAnsi="Courier New" w:cs="Courier New"/>
      <w:lang w:val="x-none" w:eastAsia="cs-CZ"/>
    </w:rPr>
  </w:style>
  <w:style w:type="character" w:customStyle="1" w:styleId="ObyajntextChar1158">
    <w:name w:val="Obyčajný text Char1158"/>
    <w:aliases w:val="Obyčajný text Char Char Char Char1159"/>
    <w:uiPriority w:val="99"/>
    <w:semiHidden/>
    <w:rPr>
      <w:rFonts w:ascii="Courier New" w:hAnsi="Courier New" w:cs="Courier New"/>
      <w:lang w:val="x-none" w:eastAsia="cs-CZ"/>
    </w:rPr>
  </w:style>
  <w:style w:type="character" w:customStyle="1" w:styleId="ObyajntextChar1157">
    <w:name w:val="Obyčajný text Char1157"/>
    <w:aliases w:val="Obyčajný text Char Char Char Char1158"/>
    <w:uiPriority w:val="99"/>
    <w:semiHidden/>
    <w:rPr>
      <w:rFonts w:ascii="Courier New" w:hAnsi="Courier New" w:cs="Courier New"/>
      <w:lang w:val="x-none" w:eastAsia="cs-CZ"/>
    </w:rPr>
  </w:style>
  <w:style w:type="character" w:customStyle="1" w:styleId="ObyajntextChar1156">
    <w:name w:val="Obyčajný text Char1156"/>
    <w:aliases w:val="Obyčajný text Char Char Char Char1157"/>
    <w:uiPriority w:val="99"/>
    <w:semiHidden/>
    <w:rPr>
      <w:rFonts w:ascii="Courier New" w:hAnsi="Courier New" w:cs="Courier New"/>
      <w:lang w:val="x-none" w:eastAsia="cs-CZ"/>
    </w:rPr>
  </w:style>
  <w:style w:type="character" w:customStyle="1" w:styleId="ObyajntextChar1155">
    <w:name w:val="Obyčajný text Char1155"/>
    <w:aliases w:val="Obyčajný text Char Char Char Char1156"/>
    <w:uiPriority w:val="99"/>
    <w:semiHidden/>
    <w:rPr>
      <w:rFonts w:ascii="Courier New" w:hAnsi="Courier New" w:cs="Courier New"/>
      <w:lang w:val="x-none" w:eastAsia="cs-CZ"/>
    </w:rPr>
  </w:style>
  <w:style w:type="character" w:customStyle="1" w:styleId="ObyajntextChar1154">
    <w:name w:val="Obyčajný text Char1154"/>
    <w:aliases w:val="Obyčajný text Char Char Char Char1155"/>
    <w:uiPriority w:val="99"/>
    <w:semiHidden/>
    <w:rPr>
      <w:rFonts w:ascii="Courier New" w:hAnsi="Courier New" w:cs="Courier New"/>
      <w:lang w:val="x-none" w:eastAsia="cs-CZ"/>
    </w:rPr>
  </w:style>
  <w:style w:type="character" w:customStyle="1" w:styleId="ObyajntextChar1153">
    <w:name w:val="Obyčajný text Char1153"/>
    <w:aliases w:val="Obyčajný text Char Char Char Char1154"/>
    <w:uiPriority w:val="99"/>
    <w:semiHidden/>
    <w:rPr>
      <w:rFonts w:ascii="Courier New" w:hAnsi="Courier New" w:cs="Courier New"/>
      <w:lang w:val="x-none" w:eastAsia="cs-CZ"/>
    </w:rPr>
  </w:style>
  <w:style w:type="character" w:customStyle="1" w:styleId="ObyajntextChar1152">
    <w:name w:val="Obyčajný text Char1152"/>
    <w:aliases w:val="Obyčajný text Char Char Char Char1153"/>
    <w:uiPriority w:val="99"/>
    <w:semiHidden/>
    <w:rPr>
      <w:rFonts w:ascii="Courier New" w:hAnsi="Courier New" w:cs="Courier New"/>
      <w:lang w:val="x-none" w:eastAsia="cs-CZ"/>
    </w:rPr>
  </w:style>
  <w:style w:type="character" w:customStyle="1" w:styleId="ObyajntextChar1151">
    <w:name w:val="Obyčajný text Char1151"/>
    <w:aliases w:val="Obyčajný text Char Char Char Char1152"/>
    <w:uiPriority w:val="99"/>
    <w:semiHidden/>
    <w:rPr>
      <w:rFonts w:ascii="Courier New" w:hAnsi="Courier New" w:cs="Courier New"/>
      <w:lang w:val="x-none" w:eastAsia="cs-CZ"/>
    </w:rPr>
  </w:style>
  <w:style w:type="character" w:customStyle="1" w:styleId="ObyajntextChar1150">
    <w:name w:val="Obyčajný text Char1150"/>
    <w:aliases w:val="Obyčajný text Char Char Char Char1151"/>
    <w:uiPriority w:val="99"/>
    <w:semiHidden/>
    <w:rPr>
      <w:rFonts w:ascii="Courier New" w:hAnsi="Courier New" w:cs="Courier New"/>
      <w:lang w:val="x-none" w:eastAsia="cs-CZ"/>
    </w:rPr>
  </w:style>
  <w:style w:type="character" w:customStyle="1" w:styleId="ObyajntextChar1149">
    <w:name w:val="Obyčajný text Char1149"/>
    <w:aliases w:val="Obyčajný text Char Char Char Char1150"/>
    <w:uiPriority w:val="99"/>
    <w:semiHidden/>
    <w:rPr>
      <w:rFonts w:ascii="Courier New" w:hAnsi="Courier New" w:cs="Courier New"/>
      <w:lang w:val="x-none" w:eastAsia="cs-CZ"/>
    </w:rPr>
  </w:style>
  <w:style w:type="character" w:customStyle="1" w:styleId="ObyajntextChar1148">
    <w:name w:val="Obyčajný text Char1148"/>
    <w:aliases w:val="Obyčajný text Char Char Char Char1149"/>
    <w:uiPriority w:val="99"/>
    <w:semiHidden/>
    <w:rPr>
      <w:rFonts w:ascii="Courier New" w:hAnsi="Courier New" w:cs="Courier New"/>
      <w:lang w:val="x-none" w:eastAsia="cs-CZ"/>
    </w:rPr>
  </w:style>
  <w:style w:type="character" w:customStyle="1" w:styleId="ObyajntextChar1147">
    <w:name w:val="Obyčajný text Char1147"/>
    <w:aliases w:val="Obyčajný text Char Char Char Char1148"/>
    <w:uiPriority w:val="99"/>
    <w:semiHidden/>
    <w:rPr>
      <w:rFonts w:ascii="Courier New" w:hAnsi="Courier New" w:cs="Courier New"/>
      <w:lang w:val="x-none" w:eastAsia="cs-CZ"/>
    </w:rPr>
  </w:style>
  <w:style w:type="character" w:customStyle="1" w:styleId="ObyajntextChar1146">
    <w:name w:val="Obyčajný text Char1146"/>
    <w:aliases w:val="Obyčajný text Char Char Char Char1147"/>
    <w:uiPriority w:val="99"/>
    <w:semiHidden/>
    <w:rPr>
      <w:rFonts w:ascii="Courier New" w:hAnsi="Courier New" w:cs="Courier New"/>
      <w:lang w:val="x-none" w:eastAsia="cs-CZ"/>
    </w:rPr>
  </w:style>
  <w:style w:type="character" w:customStyle="1" w:styleId="ObyajntextChar1145">
    <w:name w:val="Obyčajný text Char1145"/>
    <w:aliases w:val="Obyčajný text Char Char Char Char1146"/>
    <w:uiPriority w:val="99"/>
    <w:semiHidden/>
    <w:rPr>
      <w:rFonts w:ascii="Courier New" w:hAnsi="Courier New" w:cs="Courier New"/>
      <w:lang w:val="x-none" w:eastAsia="cs-CZ"/>
    </w:rPr>
  </w:style>
  <w:style w:type="character" w:customStyle="1" w:styleId="ObyajntextChar1144">
    <w:name w:val="Obyčajný text Char1144"/>
    <w:aliases w:val="Obyčajný text Char Char Char Char1145"/>
    <w:uiPriority w:val="99"/>
    <w:semiHidden/>
    <w:rPr>
      <w:rFonts w:ascii="Courier New" w:hAnsi="Courier New" w:cs="Courier New"/>
      <w:lang w:val="x-none" w:eastAsia="cs-CZ"/>
    </w:rPr>
  </w:style>
  <w:style w:type="character" w:customStyle="1" w:styleId="ObyajntextChar1143">
    <w:name w:val="Obyčajný text Char1143"/>
    <w:aliases w:val="Obyčajný text Char Char Char Char1144"/>
    <w:uiPriority w:val="99"/>
    <w:semiHidden/>
    <w:rPr>
      <w:rFonts w:ascii="Courier New" w:hAnsi="Courier New" w:cs="Courier New"/>
      <w:lang w:val="x-none" w:eastAsia="cs-CZ"/>
    </w:rPr>
  </w:style>
  <w:style w:type="character" w:customStyle="1" w:styleId="ObyajntextChar1142">
    <w:name w:val="Obyčajný text Char1142"/>
    <w:aliases w:val="Obyčajný text Char Char Char Char1143"/>
    <w:uiPriority w:val="99"/>
    <w:semiHidden/>
    <w:rPr>
      <w:rFonts w:ascii="Courier New" w:hAnsi="Courier New" w:cs="Courier New"/>
      <w:lang w:val="x-none" w:eastAsia="cs-CZ"/>
    </w:rPr>
  </w:style>
  <w:style w:type="character" w:customStyle="1" w:styleId="ObyajntextChar1141">
    <w:name w:val="Obyčajný text Char1141"/>
    <w:aliases w:val="Obyčajný text Char Char Char Char1142"/>
    <w:uiPriority w:val="99"/>
    <w:semiHidden/>
    <w:rPr>
      <w:rFonts w:ascii="Courier New" w:hAnsi="Courier New" w:cs="Courier New"/>
      <w:lang w:val="x-none" w:eastAsia="cs-CZ"/>
    </w:rPr>
  </w:style>
  <w:style w:type="character" w:customStyle="1" w:styleId="ObyajntextChar1140">
    <w:name w:val="Obyčajný text Char1140"/>
    <w:aliases w:val="Obyčajný text Char Char Char Char1141"/>
    <w:uiPriority w:val="99"/>
    <w:semiHidden/>
    <w:rPr>
      <w:rFonts w:ascii="Courier New" w:hAnsi="Courier New" w:cs="Courier New"/>
      <w:lang w:val="x-none" w:eastAsia="cs-CZ"/>
    </w:rPr>
  </w:style>
  <w:style w:type="character" w:customStyle="1" w:styleId="ObyajntextChar1139">
    <w:name w:val="Obyčajný text Char1139"/>
    <w:aliases w:val="Obyčajný text Char Char Char Char1140"/>
    <w:uiPriority w:val="99"/>
    <w:semiHidden/>
    <w:rPr>
      <w:rFonts w:ascii="Courier New" w:hAnsi="Courier New" w:cs="Courier New"/>
      <w:lang w:val="x-none" w:eastAsia="cs-CZ"/>
    </w:rPr>
  </w:style>
  <w:style w:type="character" w:customStyle="1" w:styleId="ObyajntextChar1138">
    <w:name w:val="Obyčajný text Char1138"/>
    <w:aliases w:val="Obyčajný text Char Char Char Char1139"/>
    <w:uiPriority w:val="99"/>
    <w:semiHidden/>
    <w:rPr>
      <w:rFonts w:ascii="Courier New" w:hAnsi="Courier New" w:cs="Courier New"/>
      <w:lang w:val="x-none" w:eastAsia="cs-CZ"/>
    </w:rPr>
  </w:style>
  <w:style w:type="character" w:customStyle="1" w:styleId="ObyajntextChar1137">
    <w:name w:val="Obyčajný text Char1137"/>
    <w:aliases w:val="Obyčajný text Char Char Char Char1138"/>
    <w:uiPriority w:val="99"/>
    <w:semiHidden/>
    <w:rPr>
      <w:rFonts w:ascii="Courier New" w:hAnsi="Courier New" w:cs="Courier New"/>
      <w:lang w:val="x-none" w:eastAsia="cs-CZ"/>
    </w:rPr>
  </w:style>
  <w:style w:type="character" w:customStyle="1" w:styleId="ObyajntextChar1136">
    <w:name w:val="Obyčajný text Char1136"/>
    <w:aliases w:val="Obyčajný text Char Char Char Char1137"/>
    <w:uiPriority w:val="99"/>
    <w:semiHidden/>
    <w:rPr>
      <w:rFonts w:ascii="Courier New" w:hAnsi="Courier New" w:cs="Courier New"/>
      <w:lang w:val="x-none" w:eastAsia="cs-CZ"/>
    </w:rPr>
  </w:style>
  <w:style w:type="character" w:customStyle="1" w:styleId="ObyajntextChar1135">
    <w:name w:val="Obyčajný text Char1135"/>
    <w:aliases w:val="Obyčajný text Char Char Char Char1136"/>
    <w:uiPriority w:val="99"/>
    <w:semiHidden/>
    <w:rPr>
      <w:rFonts w:ascii="Courier New" w:hAnsi="Courier New" w:cs="Courier New"/>
      <w:lang w:val="x-none" w:eastAsia="cs-CZ"/>
    </w:rPr>
  </w:style>
  <w:style w:type="character" w:customStyle="1" w:styleId="ObyajntextChar1134">
    <w:name w:val="Obyčajný text Char1134"/>
    <w:aliases w:val="Obyčajný text Char Char Char Char1135"/>
    <w:uiPriority w:val="99"/>
    <w:semiHidden/>
    <w:rPr>
      <w:rFonts w:ascii="Courier New" w:hAnsi="Courier New" w:cs="Courier New"/>
      <w:lang w:val="x-none" w:eastAsia="cs-CZ"/>
    </w:rPr>
  </w:style>
  <w:style w:type="character" w:customStyle="1" w:styleId="ObyajntextChar1133">
    <w:name w:val="Obyčajný text Char1133"/>
    <w:aliases w:val="Obyčajný text Char Char Char Char1134"/>
    <w:uiPriority w:val="99"/>
    <w:semiHidden/>
    <w:rPr>
      <w:rFonts w:ascii="Courier New" w:hAnsi="Courier New" w:cs="Courier New"/>
      <w:lang w:val="x-none" w:eastAsia="cs-CZ"/>
    </w:rPr>
  </w:style>
  <w:style w:type="character" w:customStyle="1" w:styleId="ObyajntextChar1132">
    <w:name w:val="Obyčajný text Char1132"/>
    <w:aliases w:val="Obyčajný text Char Char Char Char1133"/>
    <w:uiPriority w:val="99"/>
    <w:semiHidden/>
    <w:rPr>
      <w:rFonts w:ascii="Courier New" w:hAnsi="Courier New" w:cs="Courier New"/>
      <w:lang w:val="x-none" w:eastAsia="cs-CZ"/>
    </w:rPr>
  </w:style>
  <w:style w:type="character" w:customStyle="1" w:styleId="ObyajntextChar1131">
    <w:name w:val="Obyčajný text Char1131"/>
    <w:aliases w:val="Obyčajný text Char Char Char Char1132"/>
    <w:uiPriority w:val="99"/>
    <w:semiHidden/>
    <w:rPr>
      <w:rFonts w:ascii="Courier New" w:hAnsi="Courier New" w:cs="Courier New"/>
      <w:lang w:val="x-none" w:eastAsia="cs-CZ"/>
    </w:rPr>
  </w:style>
  <w:style w:type="character" w:customStyle="1" w:styleId="ObyajntextChar1130">
    <w:name w:val="Obyčajný text Char1130"/>
    <w:aliases w:val="Obyčajný text Char Char Char Char1131"/>
    <w:uiPriority w:val="99"/>
    <w:semiHidden/>
    <w:rPr>
      <w:rFonts w:ascii="Courier New" w:hAnsi="Courier New" w:cs="Courier New"/>
      <w:lang w:val="x-none" w:eastAsia="cs-CZ"/>
    </w:rPr>
  </w:style>
  <w:style w:type="character" w:customStyle="1" w:styleId="ObyajntextChar1129">
    <w:name w:val="Obyčajný text Char1129"/>
    <w:aliases w:val="Obyčajný text Char Char Char Char1130"/>
    <w:uiPriority w:val="99"/>
    <w:semiHidden/>
    <w:rPr>
      <w:rFonts w:ascii="Courier New" w:hAnsi="Courier New" w:cs="Courier New"/>
      <w:lang w:val="x-none" w:eastAsia="cs-CZ"/>
    </w:rPr>
  </w:style>
  <w:style w:type="character" w:customStyle="1" w:styleId="ObyajntextChar1128">
    <w:name w:val="Obyčajný text Char1128"/>
    <w:aliases w:val="Obyčajný text Char Char Char Char1129"/>
    <w:uiPriority w:val="99"/>
    <w:semiHidden/>
    <w:rPr>
      <w:rFonts w:ascii="Courier New" w:hAnsi="Courier New" w:cs="Courier New"/>
      <w:lang w:val="x-none" w:eastAsia="cs-CZ"/>
    </w:rPr>
  </w:style>
  <w:style w:type="character" w:customStyle="1" w:styleId="ObyajntextChar1127">
    <w:name w:val="Obyčajný text Char1127"/>
    <w:aliases w:val="Obyčajný text Char Char Char Char1128"/>
    <w:uiPriority w:val="99"/>
    <w:semiHidden/>
    <w:rPr>
      <w:rFonts w:ascii="Courier New" w:hAnsi="Courier New" w:cs="Courier New"/>
      <w:lang w:val="x-none" w:eastAsia="cs-CZ"/>
    </w:rPr>
  </w:style>
  <w:style w:type="character" w:customStyle="1" w:styleId="ObyajntextChar1126">
    <w:name w:val="Obyčajný text Char1126"/>
    <w:aliases w:val="Obyčajný text Char Char Char Char1127"/>
    <w:uiPriority w:val="99"/>
    <w:semiHidden/>
    <w:rPr>
      <w:rFonts w:ascii="Courier New" w:hAnsi="Courier New" w:cs="Courier New"/>
      <w:lang w:val="x-none" w:eastAsia="cs-CZ"/>
    </w:rPr>
  </w:style>
  <w:style w:type="character" w:customStyle="1" w:styleId="ObyajntextChar1125">
    <w:name w:val="Obyčajný text Char1125"/>
    <w:aliases w:val="Obyčajný text Char Char Char Char1126"/>
    <w:uiPriority w:val="99"/>
    <w:semiHidden/>
    <w:rPr>
      <w:rFonts w:ascii="Courier New" w:hAnsi="Courier New" w:cs="Courier New"/>
      <w:lang w:val="x-none" w:eastAsia="cs-CZ"/>
    </w:rPr>
  </w:style>
  <w:style w:type="character" w:customStyle="1" w:styleId="ObyajntextChar1124">
    <w:name w:val="Obyčajný text Char1124"/>
    <w:aliases w:val="Obyčajný text Char Char Char Char1125"/>
    <w:uiPriority w:val="99"/>
    <w:semiHidden/>
    <w:rPr>
      <w:rFonts w:ascii="Courier New" w:hAnsi="Courier New" w:cs="Courier New"/>
      <w:lang w:val="x-none" w:eastAsia="cs-CZ"/>
    </w:rPr>
  </w:style>
  <w:style w:type="character" w:customStyle="1" w:styleId="ObyajntextChar1123">
    <w:name w:val="Obyčajný text Char1123"/>
    <w:aliases w:val="Obyčajný text Char Char Char Char1124"/>
    <w:uiPriority w:val="99"/>
    <w:semiHidden/>
    <w:rPr>
      <w:rFonts w:ascii="Courier New" w:hAnsi="Courier New" w:cs="Courier New"/>
      <w:lang w:val="x-none" w:eastAsia="cs-CZ"/>
    </w:rPr>
  </w:style>
  <w:style w:type="character" w:customStyle="1" w:styleId="ObyajntextChar1122">
    <w:name w:val="Obyčajný text Char1122"/>
    <w:aliases w:val="Obyčajný text Char Char Char Char1123"/>
    <w:uiPriority w:val="99"/>
    <w:semiHidden/>
    <w:rPr>
      <w:rFonts w:ascii="Courier New" w:hAnsi="Courier New" w:cs="Courier New"/>
      <w:lang w:val="x-none" w:eastAsia="cs-CZ"/>
    </w:rPr>
  </w:style>
  <w:style w:type="character" w:customStyle="1" w:styleId="ObyajntextChar1121">
    <w:name w:val="Obyčajný text Char1121"/>
    <w:aliases w:val="Obyčajný text Char Char Char Char1122"/>
    <w:uiPriority w:val="99"/>
    <w:semiHidden/>
    <w:rPr>
      <w:rFonts w:ascii="Courier New" w:hAnsi="Courier New" w:cs="Courier New"/>
      <w:lang w:val="x-none" w:eastAsia="cs-CZ"/>
    </w:rPr>
  </w:style>
  <w:style w:type="character" w:customStyle="1" w:styleId="ObyajntextChar1120">
    <w:name w:val="Obyčajný text Char1120"/>
    <w:aliases w:val="Obyčajný text Char Char Char Char1121"/>
    <w:uiPriority w:val="99"/>
    <w:semiHidden/>
    <w:rPr>
      <w:rFonts w:ascii="Courier New" w:hAnsi="Courier New" w:cs="Courier New"/>
      <w:lang w:val="x-none" w:eastAsia="cs-CZ"/>
    </w:rPr>
  </w:style>
  <w:style w:type="character" w:customStyle="1" w:styleId="ObyajntextChar1119">
    <w:name w:val="Obyčajný text Char1119"/>
    <w:aliases w:val="Obyčajný text Char Char Char Char1120"/>
    <w:uiPriority w:val="99"/>
    <w:semiHidden/>
    <w:rPr>
      <w:rFonts w:ascii="Courier New" w:hAnsi="Courier New" w:cs="Courier New"/>
      <w:lang w:val="x-none" w:eastAsia="cs-CZ"/>
    </w:rPr>
  </w:style>
  <w:style w:type="character" w:customStyle="1" w:styleId="ObyajntextChar1118">
    <w:name w:val="Obyčajný text Char1118"/>
    <w:aliases w:val="Obyčajný text Char Char Char Char1119"/>
    <w:uiPriority w:val="99"/>
    <w:semiHidden/>
    <w:rPr>
      <w:rFonts w:ascii="Courier New" w:hAnsi="Courier New" w:cs="Courier New"/>
      <w:lang w:val="x-none" w:eastAsia="cs-CZ"/>
    </w:rPr>
  </w:style>
  <w:style w:type="character" w:customStyle="1" w:styleId="ObyajntextChar1117">
    <w:name w:val="Obyčajný text Char1117"/>
    <w:aliases w:val="Obyčajný text Char Char Char Char1118"/>
    <w:uiPriority w:val="99"/>
    <w:semiHidden/>
    <w:rPr>
      <w:rFonts w:ascii="Courier New" w:hAnsi="Courier New" w:cs="Courier New"/>
      <w:lang w:val="x-none" w:eastAsia="cs-CZ"/>
    </w:rPr>
  </w:style>
  <w:style w:type="character" w:customStyle="1" w:styleId="ObyajntextChar1116">
    <w:name w:val="Obyčajný text Char1116"/>
    <w:aliases w:val="Obyčajný text Char Char Char Char1117"/>
    <w:uiPriority w:val="99"/>
    <w:semiHidden/>
    <w:rPr>
      <w:rFonts w:ascii="Courier New" w:hAnsi="Courier New" w:cs="Courier New"/>
      <w:lang w:val="x-none" w:eastAsia="cs-CZ"/>
    </w:rPr>
  </w:style>
  <w:style w:type="character" w:customStyle="1" w:styleId="ObyajntextChar1115">
    <w:name w:val="Obyčajný text Char1115"/>
    <w:aliases w:val="Obyčajný text Char Char Char Char1116"/>
    <w:uiPriority w:val="99"/>
    <w:semiHidden/>
    <w:rPr>
      <w:rFonts w:ascii="Courier New" w:hAnsi="Courier New" w:cs="Courier New"/>
      <w:lang w:val="x-none" w:eastAsia="cs-CZ"/>
    </w:rPr>
  </w:style>
  <w:style w:type="character" w:customStyle="1" w:styleId="ObyajntextChar1114">
    <w:name w:val="Obyčajný text Char1114"/>
    <w:aliases w:val="Obyčajný text Char Char Char Char1115"/>
    <w:uiPriority w:val="99"/>
    <w:semiHidden/>
    <w:rPr>
      <w:rFonts w:ascii="Courier New" w:hAnsi="Courier New" w:cs="Courier New"/>
      <w:lang w:val="x-none" w:eastAsia="cs-CZ"/>
    </w:rPr>
  </w:style>
  <w:style w:type="character" w:customStyle="1" w:styleId="ObyajntextChar1113">
    <w:name w:val="Obyčajný text Char1113"/>
    <w:aliases w:val="Obyčajný text Char Char Char Char1114"/>
    <w:uiPriority w:val="99"/>
    <w:semiHidden/>
    <w:rPr>
      <w:rFonts w:ascii="Courier New" w:hAnsi="Courier New" w:cs="Courier New"/>
      <w:lang w:val="x-none" w:eastAsia="cs-CZ"/>
    </w:rPr>
  </w:style>
  <w:style w:type="character" w:customStyle="1" w:styleId="ObyajntextChar1112">
    <w:name w:val="Obyčajný text Char1112"/>
    <w:aliases w:val="Obyčajný text Char Char Char Char1113"/>
    <w:uiPriority w:val="99"/>
    <w:semiHidden/>
    <w:rPr>
      <w:rFonts w:ascii="Courier New" w:hAnsi="Courier New" w:cs="Courier New"/>
      <w:lang w:val="x-none" w:eastAsia="cs-CZ"/>
    </w:rPr>
  </w:style>
  <w:style w:type="character" w:customStyle="1" w:styleId="ObyajntextChar1111">
    <w:name w:val="Obyčajný text Char1111"/>
    <w:aliases w:val="Obyčajný text Char Char Char Char1112"/>
    <w:uiPriority w:val="99"/>
    <w:semiHidden/>
    <w:rPr>
      <w:rFonts w:ascii="Courier New" w:hAnsi="Courier New" w:cs="Courier New"/>
      <w:lang w:val="x-none" w:eastAsia="cs-CZ"/>
    </w:rPr>
  </w:style>
  <w:style w:type="character" w:customStyle="1" w:styleId="ObyajntextChar1110">
    <w:name w:val="Obyčajný text Char1110"/>
    <w:aliases w:val="Obyčajný text Char Char Char Char1111"/>
    <w:uiPriority w:val="99"/>
    <w:semiHidden/>
    <w:rPr>
      <w:rFonts w:ascii="Courier New" w:hAnsi="Courier New" w:cs="Courier New"/>
      <w:lang w:val="x-none" w:eastAsia="cs-CZ"/>
    </w:rPr>
  </w:style>
  <w:style w:type="character" w:customStyle="1" w:styleId="ObyajntextChar1109">
    <w:name w:val="Obyčajný text Char1109"/>
    <w:aliases w:val="Obyčajný text Char Char Char Char1110"/>
    <w:uiPriority w:val="99"/>
    <w:semiHidden/>
    <w:rPr>
      <w:rFonts w:ascii="Courier New" w:hAnsi="Courier New" w:cs="Courier New"/>
      <w:lang w:val="x-none" w:eastAsia="cs-CZ"/>
    </w:rPr>
  </w:style>
  <w:style w:type="character" w:customStyle="1" w:styleId="ObyajntextChar1108">
    <w:name w:val="Obyčajný text Char1108"/>
    <w:aliases w:val="Obyčajný text Char Char Char Char1109"/>
    <w:uiPriority w:val="99"/>
    <w:semiHidden/>
    <w:rPr>
      <w:rFonts w:ascii="Courier New" w:hAnsi="Courier New" w:cs="Courier New"/>
      <w:lang w:val="x-none" w:eastAsia="cs-CZ"/>
    </w:rPr>
  </w:style>
  <w:style w:type="character" w:customStyle="1" w:styleId="ObyajntextChar1107">
    <w:name w:val="Obyčajný text Char1107"/>
    <w:aliases w:val="Obyčajný text Char Char Char Char1108"/>
    <w:uiPriority w:val="99"/>
    <w:semiHidden/>
    <w:rPr>
      <w:rFonts w:ascii="Courier New" w:hAnsi="Courier New" w:cs="Courier New"/>
      <w:lang w:val="x-none" w:eastAsia="cs-CZ"/>
    </w:rPr>
  </w:style>
  <w:style w:type="character" w:customStyle="1" w:styleId="ObyajntextChar1106">
    <w:name w:val="Obyčajný text Char1106"/>
    <w:aliases w:val="Obyčajný text Char Char Char Char1107"/>
    <w:uiPriority w:val="99"/>
    <w:semiHidden/>
    <w:rPr>
      <w:rFonts w:ascii="Courier New" w:hAnsi="Courier New" w:cs="Courier New"/>
      <w:lang w:val="x-none" w:eastAsia="cs-CZ"/>
    </w:rPr>
  </w:style>
  <w:style w:type="character" w:customStyle="1" w:styleId="ObyajntextChar1105">
    <w:name w:val="Obyčajný text Char1105"/>
    <w:aliases w:val="Obyčajný text Char Char Char Char1106"/>
    <w:uiPriority w:val="99"/>
    <w:semiHidden/>
    <w:rPr>
      <w:rFonts w:ascii="Courier New" w:hAnsi="Courier New" w:cs="Courier New"/>
      <w:lang w:val="x-none" w:eastAsia="cs-CZ"/>
    </w:rPr>
  </w:style>
  <w:style w:type="character" w:customStyle="1" w:styleId="ObyajntextChar1104">
    <w:name w:val="Obyčajný text Char1104"/>
    <w:aliases w:val="Obyčajný text Char Char Char Char1105"/>
    <w:uiPriority w:val="99"/>
    <w:semiHidden/>
    <w:rPr>
      <w:rFonts w:ascii="Courier New" w:hAnsi="Courier New" w:cs="Courier New"/>
      <w:lang w:val="x-none" w:eastAsia="cs-CZ"/>
    </w:rPr>
  </w:style>
  <w:style w:type="character" w:customStyle="1" w:styleId="ObyajntextChar1103">
    <w:name w:val="Obyčajný text Char1103"/>
    <w:aliases w:val="Obyčajný text Char Char Char Char1104"/>
    <w:uiPriority w:val="99"/>
    <w:semiHidden/>
    <w:rPr>
      <w:rFonts w:ascii="Courier New" w:hAnsi="Courier New" w:cs="Courier New"/>
      <w:lang w:val="x-none" w:eastAsia="cs-CZ"/>
    </w:rPr>
  </w:style>
  <w:style w:type="character" w:customStyle="1" w:styleId="ObyajntextChar1102">
    <w:name w:val="Obyčajný text Char1102"/>
    <w:aliases w:val="Obyčajný text Char Char Char Char1103"/>
    <w:uiPriority w:val="99"/>
    <w:semiHidden/>
    <w:rPr>
      <w:rFonts w:ascii="Courier New" w:hAnsi="Courier New" w:cs="Courier New"/>
      <w:lang w:val="x-none" w:eastAsia="cs-CZ"/>
    </w:rPr>
  </w:style>
  <w:style w:type="character" w:customStyle="1" w:styleId="ObyajntextChar1101">
    <w:name w:val="Obyčajný text Char1101"/>
    <w:aliases w:val="Obyčajný text Char Char Char Char1102"/>
    <w:uiPriority w:val="99"/>
    <w:semiHidden/>
    <w:rPr>
      <w:rFonts w:ascii="Courier New" w:hAnsi="Courier New" w:cs="Courier New"/>
      <w:lang w:val="x-none" w:eastAsia="cs-CZ"/>
    </w:rPr>
  </w:style>
  <w:style w:type="character" w:customStyle="1" w:styleId="ObyajntextChar1100">
    <w:name w:val="Obyčajný text Char1100"/>
    <w:aliases w:val="Obyčajný text Char Char Char Char1101"/>
    <w:uiPriority w:val="99"/>
    <w:semiHidden/>
    <w:rPr>
      <w:rFonts w:ascii="Courier New" w:hAnsi="Courier New" w:cs="Courier New"/>
      <w:lang w:val="x-none" w:eastAsia="cs-CZ"/>
    </w:rPr>
  </w:style>
  <w:style w:type="character" w:customStyle="1" w:styleId="ObyajntextChar199">
    <w:name w:val="Obyčajný text Char199"/>
    <w:aliases w:val="Obyčajný text Char Char Char Char1100"/>
    <w:uiPriority w:val="99"/>
    <w:semiHidden/>
    <w:rPr>
      <w:rFonts w:ascii="Courier New" w:hAnsi="Courier New" w:cs="Courier New"/>
      <w:lang w:val="x-none" w:eastAsia="cs-CZ"/>
    </w:rPr>
  </w:style>
  <w:style w:type="character" w:customStyle="1" w:styleId="ObyajntextChar198">
    <w:name w:val="Obyčajný text Char198"/>
    <w:aliases w:val="Obyčajný text Char Char Char Char199"/>
    <w:uiPriority w:val="99"/>
    <w:semiHidden/>
    <w:rPr>
      <w:rFonts w:ascii="Courier New" w:hAnsi="Courier New" w:cs="Courier New"/>
      <w:lang w:val="x-none" w:eastAsia="cs-CZ"/>
    </w:rPr>
  </w:style>
  <w:style w:type="character" w:customStyle="1" w:styleId="ObyajntextChar197">
    <w:name w:val="Obyčajný text Char197"/>
    <w:aliases w:val="Obyčajný text Char Char Char Char198"/>
    <w:uiPriority w:val="99"/>
    <w:semiHidden/>
    <w:rPr>
      <w:rFonts w:ascii="Courier New" w:hAnsi="Courier New" w:cs="Courier New"/>
      <w:lang w:val="x-none" w:eastAsia="cs-CZ"/>
    </w:rPr>
  </w:style>
  <w:style w:type="character" w:customStyle="1" w:styleId="ObyajntextChar196">
    <w:name w:val="Obyčajný text Char196"/>
    <w:aliases w:val="Obyčajný text Char Char Char Char197"/>
    <w:uiPriority w:val="99"/>
    <w:semiHidden/>
    <w:rPr>
      <w:rFonts w:ascii="Courier New" w:hAnsi="Courier New" w:cs="Courier New"/>
      <w:lang w:val="x-none" w:eastAsia="cs-CZ"/>
    </w:rPr>
  </w:style>
  <w:style w:type="character" w:customStyle="1" w:styleId="ObyajntextChar195">
    <w:name w:val="Obyčajný text Char195"/>
    <w:aliases w:val="Obyčajný text Char Char Char Char196"/>
    <w:uiPriority w:val="99"/>
    <w:semiHidden/>
    <w:rPr>
      <w:rFonts w:ascii="Courier New" w:hAnsi="Courier New" w:cs="Courier New"/>
      <w:lang w:val="x-none" w:eastAsia="cs-CZ"/>
    </w:rPr>
  </w:style>
  <w:style w:type="character" w:customStyle="1" w:styleId="ObyajntextChar194">
    <w:name w:val="Obyčajný text Char194"/>
    <w:aliases w:val="Obyčajný text Char Char Char Char195"/>
    <w:uiPriority w:val="99"/>
    <w:semiHidden/>
    <w:rPr>
      <w:rFonts w:ascii="Courier New" w:hAnsi="Courier New" w:cs="Courier New"/>
      <w:lang w:val="x-none" w:eastAsia="cs-CZ"/>
    </w:rPr>
  </w:style>
  <w:style w:type="character" w:customStyle="1" w:styleId="ObyajntextChar193">
    <w:name w:val="Obyčajný text Char193"/>
    <w:aliases w:val="Obyčajný text Char Char Char Char194"/>
    <w:uiPriority w:val="99"/>
    <w:semiHidden/>
    <w:rPr>
      <w:rFonts w:ascii="Courier New" w:hAnsi="Courier New" w:cs="Courier New"/>
      <w:lang w:val="x-none" w:eastAsia="cs-CZ"/>
    </w:rPr>
  </w:style>
  <w:style w:type="character" w:customStyle="1" w:styleId="ObyajntextChar192">
    <w:name w:val="Obyčajný text Char192"/>
    <w:aliases w:val="Obyčajný text Char Char Char Char193"/>
    <w:uiPriority w:val="99"/>
    <w:semiHidden/>
    <w:rPr>
      <w:rFonts w:ascii="Courier New" w:hAnsi="Courier New" w:cs="Courier New"/>
      <w:lang w:val="x-none" w:eastAsia="cs-CZ"/>
    </w:rPr>
  </w:style>
  <w:style w:type="character" w:customStyle="1" w:styleId="ObyajntextChar191">
    <w:name w:val="Obyčajný text Char191"/>
    <w:aliases w:val="Obyčajný text Char Char Char Char192"/>
    <w:uiPriority w:val="99"/>
    <w:semiHidden/>
    <w:rPr>
      <w:rFonts w:ascii="Courier New" w:hAnsi="Courier New" w:cs="Courier New"/>
      <w:lang w:val="x-none" w:eastAsia="cs-CZ"/>
    </w:rPr>
  </w:style>
  <w:style w:type="character" w:customStyle="1" w:styleId="ObyajntextChar190">
    <w:name w:val="Obyčajný text Char190"/>
    <w:aliases w:val="Obyčajný text Char Char Char Char191"/>
    <w:uiPriority w:val="99"/>
    <w:semiHidden/>
    <w:rPr>
      <w:rFonts w:ascii="Courier New" w:hAnsi="Courier New" w:cs="Courier New"/>
      <w:lang w:val="x-none" w:eastAsia="cs-CZ"/>
    </w:rPr>
  </w:style>
  <w:style w:type="character" w:customStyle="1" w:styleId="ObyajntextChar189">
    <w:name w:val="Obyčajný text Char189"/>
    <w:aliases w:val="Obyčajný text Char Char Char Char190"/>
    <w:uiPriority w:val="99"/>
    <w:semiHidden/>
    <w:rPr>
      <w:rFonts w:ascii="Courier New" w:hAnsi="Courier New" w:cs="Courier New"/>
      <w:lang w:val="x-none" w:eastAsia="cs-CZ"/>
    </w:rPr>
  </w:style>
  <w:style w:type="character" w:customStyle="1" w:styleId="ObyajntextChar188">
    <w:name w:val="Obyčajný text Char188"/>
    <w:aliases w:val="Obyčajný text Char Char Char Char189"/>
    <w:uiPriority w:val="99"/>
    <w:semiHidden/>
    <w:rPr>
      <w:rFonts w:ascii="Courier New" w:hAnsi="Courier New" w:cs="Courier New"/>
      <w:lang w:val="x-none" w:eastAsia="cs-CZ"/>
    </w:rPr>
  </w:style>
  <w:style w:type="character" w:customStyle="1" w:styleId="ObyajntextChar187">
    <w:name w:val="Obyčajný text Char187"/>
    <w:aliases w:val="Obyčajný text Char Char Char Char188"/>
    <w:uiPriority w:val="99"/>
    <w:semiHidden/>
    <w:rPr>
      <w:rFonts w:ascii="Courier New" w:hAnsi="Courier New" w:cs="Courier New"/>
      <w:lang w:val="x-none" w:eastAsia="cs-CZ"/>
    </w:rPr>
  </w:style>
  <w:style w:type="character" w:customStyle="1" w:styleId="ObyajntextChar186">
    <w:name w:val="Obyčajný text Char186"/>
    <w:aliases w:val="Obyčajný text Char Char Char Char187"/>
    <w:uiPriority w:val="99"/>
    <w:semiHidden/>
    <w:rPr>
      <w:rFonts w:ascii="Courier New" w:hAnsi="Courier New" w:cs="Courier New"/>
      <w:lang w:val="x-none" w:eastAsia="cs-CZ"/>
    </w:rPr>
  </w:style>
  <w:style w:type="character" w:customStyle="1" w:styleId="ObyajntextChar185">
    <w:name w:val="Obyčajný text Char185"/>
    <w:aliases w:val="Obyčajný text Char Char Char Char186"/>
    <w:uiPriority w:val="99"/>
    <w:semiHidden/>
    <w:rPr>
      <w:rFonts w:ascii="Courier New" w:hAnsi="Courier New" w:cs="Courier New"/>
      <w:lang w:val="x-none" w:eastAsia="cs-CZ"/>
    </w:rPr>
  </w:style>
  <w:style w:type="character" w:customStyle="1" w:styleId="ObyajntextChar184">
    <w:name w:val="Obyčajný text Char184"/>
    <w:aliases w:val="Obyčajný text Char Char Char Char185"/>
    <w:uiPriority w:val="99"/>
    <w:semiHidden/>
    <w:rPr>
      <w:rFonts w:ascii="Courier New" w:hAnsi="Courier New" w:cs="Courier New"/>
      <w:lang w:val="x-none" w:eastAsia="cs-CZ"/>
    </w:rPr>
  </w:style>
  <w:style w:type="character" w:customStyle="1" w:styleId="ObyajntextChar183">
    <w:name w:val="Obyčajný text Char183"/>
    <w:aliases w:val="Obyčajný text Char Char Char Char184"/>
    <w:uiPriority w:val="99"/>
    <w:semiHidden/>
    <w:rPr>
      <w:rFonts w:ascii="Courier New" w:hAnsi="Courier New" w:cs="Courier New"/>
      <w:lang w:val="x-none" w:eastAsia="cs-CZ"/>
    </w:rPr>
  </w:style>
  <w:style w:type="character" w:customStyle="1" w:styleId="ObyajntextChar182">
    <w:name w:val="Obyčajný text Char182"/>
    <w:aliases w:val="Obyčajný text Char Char Char Char183"/>
    <w:uiPriority w:val="99"/>
    <w:semiHidden/>
    <w:rPr>
      <w:rFonts w:ascii="Courier New" w:hAnsi="Courier New" w:cs="Courier New"/>
      <w:lang w:val="x-none" w:eastAsia="cs-CZ"/>
    </w:rPr>
  </w:style>
  <w:style w:type="character" w:customStyle="1" w:styleId="ObyajntextChar181">
    <w:name w:val="Obyčajný text Char181"/>
    <w:aliases w:val="Obyčajný text Char Char Char Char182"/>
    <w:uiPriority w:val="99"/>
    <w:semiHidden/>
    <w:rPr>
      <w:rFonts w:ascii="Courier New" w:hAnsi="Courier New" w:cs="Courier New"/>
      <w:lang w:val="x-none" w:eastAsia="cs-CZ"/>
    </w:rPr>
  </w:style>
  <w:style w:type="character" w:customStyle="1" w:styleId="ObyajntextChar180">
    <w:name w:val="Obyčajný text Char180"/>
    <w:aliases w:val="Obyčajný text Char Char Char Char181"/>
    <w:uiPriority w:val="99"/>
    <w:semiHidden/>
    <w:rPr>
      <w:rFonts w:ascii="Courier New" w:hAnsi="Courier New" w:cs="Courier New"/>
      <w:lang w:val="x-none" w:eastAsia="cs-CZ"/>
    </w:rPr>
  </w:style>
  <w:style w:type="character" w:customStyle="1" w:styleId="ObyajntextChar179">
    <w:name w:val="Obyčajný text Char179"/>
    <w:aliases w:val="Obyčajný text Char Char Char Char180"/>
    <w:uiPriority w:val="99"/>
    <w:semiHidden/>
    <w:rPr>
      <w:rFonts w:ascii="Courier New" w:hAnsi="Courier New" w:cs="Courier New"/>
      <w:lang w:val="x-none" w:eastAsia="cs-CZ"/>
    </w:rPr>
  </w:style>
  <w:style w:type="character" w:customStyle="1" w:styleId="ObyajntextChar178">
    <w:name w:val="Obyčajný text Char178"/>
    <w:aliases w:val="Obyčajný text Char Char Char Char179"/>
    <w:uiPriority w:val="99"/>
    <w:semiHidden/>
    <w:rPr>
      <w:rFonts w:ascii="Courier New" w:hAnsi="Courier New" w:cs="Courier New"/>
      <w:lang w:val="x-none" w:eastAsia="cs-CZ"/>
    </w:rPr>
  </w:style>
  <w:style w:type="character" w:customStyle="1" w:styleId="ObyajntextChar177">
    <w:name w:val="Obyčajný text Char177"/>
    <w:aliases w:val="Obyčajný text Char Char Char Char178"/>
    <w:uiPriority w:val="99"/>
    <w:semiHidden/>
    <w:rPr>
      <w:rFonts w:ascii="Courier New" w:hAnsi="Courier New" w:cs="Courier New"/>
      <w:lang w:val="x-none" w:eastAsia="cs-CZ"/>
    </w:rPr>
  </w:style>
  <w:style w:type="character" w:customStyle="1" w:styleId="ObyajntextChar176">
    <w:name w:val="Obyčajný text Char176"/>
    <w:aliases w:val="Obyčajný text Char Char Char Char177"/>
    <w:uiPriority w:val="99"/>
    <w:semiHidden/>
    <w:rPr>
      <w:rFonts w:ascii="Courier New" w:hAnsi="Courier New" w:cs="Courier New"/>
      <w:lang w:val="x-none" w:eastAsia="cs-CZ"/>
    </w:rPr>
  </w:style>
  <w:style w:type="character" w:customStyle="1" w:styleId="ObyajntextChar175">
    <w:name w:val="Obyčajný text Char175"/>
    <w:aliases w:val="Obyčajný text Char Char Char Char176"/>
    <w:uiPriority w:val="99"/>
    <w:semiHidden/>
    <w:rPr>
      <w:rFonts w:ascii="Courier New" w:hAnsi="Courier New" w:cs="Courier New"/>
      <w:lang w:val="x-none" w:eastAsia="cs-CZ"/>
    </w:rPr>
  </w:style>
  <w:style w:type="character" w:customStyle="1" w:styleId="ObyajntextChar174">
    <w:name w:val="Obyčajný text Char174"/>
    <w:aliases w:val="Obyčajný text Char Char Char Char175"/>
    <w:uiPriority w:val="99"/>
    <w:semiHidden/>
    <w:rPr>
      <w:rFonts w:ascii="Courier New" w:hAnsi="Courier New" w:cs="Courier New"/>
      <w:lang w:val="x-none" w:eastAsia="cs-CZ"/>
    </w:rPr>
  </w:style>
  <w:style w:type="character" w:customStyle="1" w:styleId="ObyajntextChar173">
    <w:name w:val="Obyčajný text Char173"/>
    <w:aliases w:val="Obyčajný text Char Char Char Char174"/>
    <w:uiPriority w:val="99"/>
    <w:semiHidden/>
    <w:rPr>
      <w:rFonts w:ascii="Courier New" w:hAnsi="Courier New" w:cs="Courier New"/>
      <w:lang w:val="x-none" w:eastAsia="cs-CZ"/>
    </w:rPr>
  </w:style>
  <w:style w:type="character" w:customStyle="1" w:styleId="ObyajntextChar172">
    <w:name w:val="Obyčajný text Char172"/>
    <w:aliases w:val="Obyčajný text Char Char Char Char173"/>
    <w:uiPriority w:val="99"/>
    <w:semiHidden/>
    <w:rPr>
      <w:rFonts w:ascii="Courier New" w:hAnsi="Courier New" w:cs="Courier New"/>
      <w:lang w:val="x-none" w:eastAsia="cs-CZ"/>
    </w:rPr>
  </w:style>
  <w:style w:type="character" w:customStyle="1" w:styleId="ObyajntextChar171">
    <w:name w:val="Obyčajný text Char171"/>
    <w:aliases w:val="Obyčajný text Char Char Char Char172"/>
    <w:uiPriority w:val="99"/>
    <w:semiHidden/>
    <w:rPr>
      <w:rFonts w:ascii="Courier New" w:hAnsi="Courier New" w:cs="Courier New"/>
      <w:lang w:val="x-none" w:eastAsia="cs-CZ"/>
    </w:rPr>
  </w:style>
  <w:style w:type="character" w:customStyle="1" w:styleId="ObyajntextChar170">
    <w:name w:val="Obyčajný text Char170"/>
    <w:aliases w:val="Obyčajný text Char Char Char Char171"/>
    <w:uiPriority w:val="99"/>
    <w:semiHidden/>
    <w:rPr>
      <w:rFonts w:ascii="Courier New" w:hAnsi="Courier New" w:cs="Courier New"/>
      <w:lang w:val="x-none" w:eastAsia="cs-CZ"/>
    </w:rPr>
  </w:style>
  <w:style w:type="character" w:customStyle="1" w:styleId="ObyajntextChar169">
    <w:name w:val="Obyčajný text Char169"/>
    <w:aliases w:val="Obyčajný text Char Char Char Char170"/>
    <w:uiPriority w:val="99"/>
    <w:semiHidden/>
    <w:rPr>
      <w:rFonts w:ascii="Courier New" w:hAnsi="Courier New" w:cs="Courier New"/>
      <w:lang w:val="x-none" w:eastAsia="cs-CZ"/>
    </w:rPr>
  </w:style>
  <w:style w:type="character" w:customStyle="1" w:styleId="ObyajntextChar168">
    <w:name w:val="Obyčajný text Char168"/>
    <w:aliases w:val="Obyčajný text Char Char Char Char169"/>
    <w:uiPriority w:val="99"/>
    <w:semiHidden/>
    <w:rPr>
      <w:rFonts w:ascii="Courier New" w:hAnsi="Courier New" w:cs="Courier New"/>
      <w:lang w:val="x-none" w:eastAsia="cs-CZ"/>
    </w:rPr>
  </w:style>
  <w:style w:type="character" w:customStyle="1" w:styleId="ObyajntextChar167">
    <w:name w:val="Obyčajný text Char167"/>
    <w:aliases w:val="Obyčajný text Char Char Char Char168"/>
    <w:uiPriority w:val="99"/>
    <w:semiHidden/>
    <w:rPr>
      <w:rFonts w:ascii="Courier New" w:hAnsi="Courier New" w:cs="Courier New"/>
      <w:lang w:val="x-none" w:eastAsia="cs-CZ"/>
    </w:rPr>
  </w:style>
  <w:style w:type="character" w:customStyle="1" w:styleId="ObyajntextChar166">
    <w:name w:val="Obyčajný text Char166"/>
    <w:aliases w:val="Obyčajný text Char Char Char Char167"/>
    <w:uiPriority w:val="99"/>
    <w:semiHidden/>
    <w:rPr>
      <w:rFonts w:ascii="Courier New" w:hAnsi="Courier New" w:cs="Courier New"/>
      <w:lang w:val="x-none" w:eastAsia="cs-CZ"/>
    </w:rPr>
  </w:style>
  <w:style w:type="character" w:customStyle="1" w:styleId="ObyajntextChar165">
    <w:name w:val="Obyčajný text Char165"/>
    <w:aliases w:val="Obyčajný text Char Char Char Char166"/>
    <w:uiPriority w:val="99"/>
    <w:semiHidden/>
    <w:rPr>
      <w:rFonts w:ascii="Courier New" w:hAnsi="Courier New" w:cs="Courier New"/>
      <w:lang w:val="x-none" w:eastAsia="cs-CZ"/>
    </w:rPr>
  </w:style>
  <w:style w:type="character" w:customStyle="1" w:styleId="ObyajntextChar164">
    <w:name w:val="Obyčajný text Char164"/>
    <w:aliases w:val="Obyčajný text Char Char Char Char165"/>
    <w:uiPriority w:val="99"/>
    <w:semiHidden/>
    <w:rPr>
      <w:rFonts w:ascii="Courier New" w:hAnsi="Courier New" w:cs="Courier New"/>
      <w:lang w:val="x-none" w:eastAsia="cs-CZ"/>
    </w:rPr>
  </w:style>
  <w:style w:type="character" w:customStyle="1" w:styleId="ObyajntextChar163">
    <w:name w:val="Obyčajný text Char163"/>
    <w:aliases w:val="Obyčajný text Char Char Char Char164"/>
    <w:uiPriority w:val="99"/>
    <w:semiHidden/>
    <w:rPr>
      <w:rFonts w:ascii="Courier New" w:hAnsi="Courier New" w:cs="Courier New"/>
      <w:lang w:val="x-none" w:eastAsia="cs-CZ"/>
    </w:rPr>
  </w:style>
  <w:style w:type="character" w:customStyle="1" w:styleId="ObyajntextChar162">
    <w:name w:val="Obyčajný text Char162"/>
    <w:aliases w:val="Obyčajný text Char Char Char Char163"/>
    <w:uiPriority w:val="99"/>
    <w:semiHidden/>
    <w:rPr>
      <w:rFonts w:ascii="Courier New" w:hAnsi="Courier New" w:cs="Courier New"/>
      <w:lang w:val="x-none" w:eastAsia="cs-CZ"/>
    </w:rPr>
  </w:style>
  <w:style w:type="character" w:customStyle="1" w:styleId="ObyajntextChar161">
    <w:name w:val="Obyčajný text Char161"/>
    <w:aliases w:val="Obyčajný text Char Char Char Char162"/>
    <w:uiPriority w:val="99"/>
    <w:semiHidden/>
    <w:rPr>
      <w:rFonts w:ascii="Courier New" w:hAnsi="Courier New" w:cs="Courier New"/>
      <w:lang w:val="x-none" w:eastAsia="cs-CZ"/>
    </w:rPr>
  </w:style>
  <w:style w:type="character" w:customStyle="1" w:styleId="ObyajntextChar160">
    <w:name w:val="Obyčajný text Char160"/>
    <w:aliases w:val="Obyčajný text Char Char Char Char161"/>
    <w:uiPriority w:val="99"/>
    <w:semiHidden/>
    <w:rPr>
      <w:rFonts w:ascii="Courier New" w:hAnsi="Courier New" w:cs="Courier New"/>
      <w:lang w:val="x-none" w:eastAsia="cs-CZ"/>
    </w:rPr>
  </w:style>
  <w:style w:type="character" w:customStyle="1" w:styleId="ObyajntextChar159">
    <w:name w:val="Obyčajný text Char159"/>
    <w:aliases w:val="Obyčajný text Char Char Char Char160"/>
    <w:uiPriority w:val="99"/>
    <w:semiHidden/>
    <w:rPr>
      <w:rFonts w:ascii="Courier New" w:hAnsi="Courier New" w:cs="Courier New"/>
      <w:lang w:val="x-none" w:eastAsia="cs-CZ"/>
    </w:rPr>
  </w:style>
  <w:style w:type="character" w:customStyle="1" w:styleId="ObyajntextChar158">
    <w:name w:val="Obyčajný text Char158"/>
    <w:aliases w:val="Obyčajný text Char Char Char Char159"/>
    <w:uiPriority w:val="99"/>
    <w:semiHidden/>
    <w:rPr>
      <w:rFonts w:ascii="Courier New" w:hAnsi="Courier New" w:cs="Courier New"/>
      <w:lang w:val="x-none" w:eastAsia="cs-CZ"/>
    </w:rPr>
  </w:style>
  <w:style w:type="character" w:customStyle="1" w:styleId="ObyajntextChar157">
    <w:name w:val="Obyčajný text Char157"/>
    <w:aliases w:val="Obyčajný text Char Char Char Char158"/>
    <w:uiPriority w:val="99"/>
    <w:semiHidden/>
    <w:rPr>
      <w:rFonts w:ascii="Courier New" w:hAnsi="Courier New" w:cs="Courier New"/>
      <w:lang w:val="x-none" w:eastAsia="cs-CZ"/>
    </w:rPr>
  </w:style>
  <w:style w:type="character" w:customStyle="1" w:styleId="ObyajntextChar156">
    <w:name w:val="Obyčajný text Char156"/>
    <w:aliases w:val="Obyčajný text Char Char Char Char157"/>
    <w:uiPriority w:val="99"/>
    <w:semiHidden/>
    <w:rPr>
      <w:rFonts w:ascii="Courier New" w:hAnsi="Courier New" w:cs="Courier New"/>
      <w:lang w:val="x-none" w:eastAsia="cs-CZ"/>
    </w:rPr>
  </w:style>
  <w:style w:type="character" w:customStyle="1" w:styleId="ObyajntextChar155">
    <w:name w:val="Obyčajný text Char155"/>
    <w:aliases w:val="Obyčajný text Char Char Char Char156"/>
    <w:uiPriority w:val="99"/>
    <w:semiHidden/>
    <w:rPr>
      <w:rFonts w:ascii="Courier New" w:hAnsi="Courier New" w:cs="Courier New"/>
      <w:lang w:val="x-none" w:eastAsia="cs-CZ"/>
    </w:rPr>
  </w:style>
  <w:style w:type="character" w:customStyle="1" w:styleId="ObyajntextChar154">
    <w:name w:val="Obyčajný text Char154"/>
    <w:aliases w:val="Obyčajný text Char Char Char Char155"/>
    <w:uiPriority w:val="99"/>
    <w:semiHidden/>
    <w:rPr>
      <w:rFonts w:ascii="Courier New" w:hAnsi="Courier New" w:cs="Courier New"/>
      <w:lang w:val="x-none" w:eastAsia="cs-CZ"/>
    </w:rPr>
  </w:style>
  <w:style w:type="character" w:customStyle="1" w:styleId="ObyajntextChar153">
    <w:name w:val="Obyčajný text Char153"/>
    <w:aliases w:val="Obyčajný text Char Char Char Char154"/>
    <w:uiPriority w:val="99"/>
    <w:semiHidden/>
    <w:rPr>
      <w:rFonts w:ascii="Courier New" w:hAnsi="Courier New" w:cs="Courier New"/>
      <w:lang w:val="x-none" w:eastAsia="cs-CZ"/>
    </w:rPr>
  </w:style>
  <w:style w:type="character" w:customStyle="1" w:styleId="ObyajntextChar152">
    <w:name w:val="Obyčajný text Char152"/>
    <w:aliases w:val="Obyčajný text Char Char Char Char153"/>
    <w:uiPriority w:val="99"/>
    <w:semiHidden/>
    <w:rPr>
      <w:rFonts w:ascii="Courier New" w:hAnsi="Courier New" w:cs="Courier New"/>
      <w:lang w:val="x-none" w:eastAsia="cs-CZ"/>
    </w:rPr>
  </w:style>
  <w:style w:type="character" w:customStyle="1" w:styleId="ObyajntextChar151">
    <w:name w:val="Obyčajný text Char151"/>
    <w:aliases w:val="Obyčajný text Char Char Char Char152"/>
    <w:uiPriority w:val="99"/>
    <w:semiHidden/>
    <w:rPr>
      <w:rFonts w:ascii="Courier New" w:hAnsi="Courier New" w:cs="Courier New"/>
      <w:lang w:val="x-none" w:eastAsia="cs-CZ"/>
    </w:rPr>
  </w:style>
  <w:style w:type="character" w:customStyle="1" w:styleId="ObyajntextChar150">
    <w:name w:val="Obyčajný text Char150"/>
    <w:aliases w:val="Obyčajný text Char Char Char Char151"/>
    <w:uiPriority w:val="99"/>
    <w:semiHidden/>
    <w:rPr>
      <w:rFonts w:ascii="Courier New" w:hAnsi="Courier New" w:cs="Courier New"/>
      <w:lang w:val="x-none" w:eastAsia="cs-CZ"/>
    </w:rPr>
  </w:style>
  <w:style w:type="character" w:customStyle="1" w:styleId="ObyajntextChar149">
    <w:name w:val="Obyčajný text Char149"/>
    <w:aliases w:val="Obyčajný text Char Char Char Char150"/>
    <w:uiPriority w:val="99"/>
    <w:semiHidden/>
    <w:rPr>
      <w:rFonts w:ascii="Courier New" w:hAnsi="Courier New" w:cs="Courier New"/>
      <w:lang w:val="x-none" w:eastAsia="cs-CZ"/>
    </w:rPr>
  </w:style>
  <w:style w:type="character" w:customStyle="1" w:styleId="ObyajntextChar148">
    <w:name w:val="Obyčajný text Char148"/>
    <w:aliases w:val="Obyčajný text Char Char Char Char149"/>
    <w:uiPriority w:val="99"/>
    <w:semiHidden/>
    <w:rPr>
      <w:rFonts w:ascii="Courier New" w:hAnsi="Courier New" w:cs="Courier New"/>
      <w:lang w:val="x-none" w:eastAsia="cs-CZ"/>
    </w:rPr>
  </w:style>
  <w:style w:type="character" w:customStyle="1" w:styleId="ObyajntextChar147">
    <w:name w:val="Obyčajný text Char147"/>
    <w:aliases w:val="Obyčajný text Char Char Char Char148"/>
    <w:uiPriority w:val="99"/>
    <w:semiHidden/>
    <w:rPr>
      <w:rFonts w:ascii="Courier New" w:hAnsi="Courier New" w:cs="Courier New"/>
      <w:lang w:val="x-none" w:eastAsia="cs-CZ"/>
    </w:rPr>
  </w:style>
  <w:style w:type="character" w:customStyle="1" w:styleId="ObyajntextChar146">
    <w:name w:val="Obyčajný text Char146"/>
    <w:aliases w:val="Obyčajný text Char Char Char Char147"/>
    <w:uiPriority w:val="99"/>
    <w:semiHidden/>
    <w:rPr>
      <w:rFonts w:ascii="Courier New" w:hAnsi="Courier New" w:cs="Courier New"/>
      <w:lang w:val="x-none" w:eastAsia="cs-CZ"/>
    </w:rPr>
  </w:style>
  <w:style w:type="character" w:customStyle="1" w:styleId="ObyajntextChar145">
    <w:name w:val="Obyčajný text Char145"/>
    <w:aliases w:val="Obyčajný text Char Char Char Char146"/>
    <w:uiPriority w:val="99"/>
    <w:semiHidden/>
    <w:rPr>
      <w:rFonts w:ascii="Courier New" w:hAnsi="Courier New" w:cs="Courier New"/>
      <w:lang w:val="x-none" w:eastAsia="cs-CZ"/>
    </w:rPr>
  </w:style>
  <w:style w:type="character" w:customStyle="1" w:styleId="ObyajntextChar144">
    <w:name w:val="Obyčajný text Char144"/>
    <w:aliases w:val="Obyčajný text Char Char Char Char145"/>
    <w:uiPriority w:val="99"/>
    <w:semiHidden/>
    <w:rPr>
      <w:rFonts w:ascii="Courier New" w:hAnsi="Courier New" w:cs="Courier New"/>
      <w:lang w:val="x-none" w:eastAsia="cs-CZ"/>
    </w:rPr>
  </w:style>
  <w:style w:type="character" w:customStyle="1" w:styleId="ObyajntextChar143">
    <w:name w:val="Obyčajný text Char143"/>
    <w:aliases w:val="Obyčajný text Char Char Char Char144"/>
    <w:uiPriority w:val="99"/>
    <w:semiHidden/>
    <w:rPr>
      <w:rFonts w:ascii="Courier New" w:hAnsi="Courier New" w:cs="Courier New"/>
      <w:lang w:val="x-none" w:eastAsia="cs-CZ"/>
    </w:rPr>
  </w:style>
  <w:style w:type="character" w:customStyle="1" w:styleId="ObyajntextChar142">
    <w:name w:val="Obyčajný text Char142"/>
    <w:aliases w:val="Obyčajný text Char Char Char Char143"/>
    <w:uiPriority w:val="99"/>
    <w:semiHidden/>
    <w:rPr>
      <w:rFonts w:ascii="Courier New" w:hAnsi="Courier New" w:cs="Courier New"/>
      <w:lang w:val="x-none" w:eastAsia="cs-CZ"/>
    </w:rPr>
  </w:style>
  <w:style w:type="character" w:customStyle="1" w:styleId="ObyajntextChar141">
    <w:name w:val="Obyčajný text Char141"/>
    <w:aliases w:val="Obyčajný text Char Char Char Char142"/>
    <w:uiPriority w:val="99"/>
    <w:semiHidden/>
    <w:rPr>
      <w:rFonts w:ascii="Courier New" w:hAnsi="Courier New" w:cs="Courier New"/>
      <w:lang w:val="x-none" w:eastAsia="cs-CZ"/>
    </w:rPr>
  </w:style>
  <w:style w:type="character" w:customStyle="1" w:styleId="ObyajntextChar140">
    <w:name w:val="Obyčajný text Char140"/>
    <w:aliases w:val="Obyčajný text Char Char Char Char141"/>
    <w:uiPriority w:val="99"/>
    <w:semiHidden/>
    <w:rPr>
      <w:rFonts w:ascii="Courier New" w:hAnsi="Courier New" w:cs="Courier New"/>
      <w:lang w:val="x-none" w:eastAsia="cs-CZ"/>
    </w:rPr>
  </w:style>
  <w:style w:type="character" w:customStyle="1" w:styleId="ObyajntextChar139">
    <w:name w:val="Obyčajný text Char139"/>
    <w:aliases w:val="Obyčajný text Char Char Char Char140"/>
    <w:uiPriority w:val="99"/>
    <w:semiHidden/>
    <w:rPr>
      <w:rFonts w:ascii="Courier New" w:hAnsi="Courier New" w:cs="Courier New"/>
      <w:lang w:val="x-none" w:eastAsia="cs-CZ"/>
    </w:rPr>
  </w:style>
  <w:style w:type="character" w:customStyle="1" w:styleId="ObyajntextChar138">
    <w:name w:val="Obyčajný text Char138"/>
    <w:aliases w:val="Obyčajný text Char Char Char Char139"/>
    <w:uiPriority w:val="99"/>
    <w:semiHidden/>
    <w:rPr>
      <w:rFonts w:ascii="Courier New" w:hAnsi="Courier New" w:cs="Courier New"/>
      <w:lang w:val="x-none" w:eastAsia="cs-CZ"/>
    </w:rPr>
  </w:style>
  <w:style w:type="character" w:customStyle="1" w:styleId="ObyajntextChar137">
    <w:name w:val="Obyčajný text Char137"/>
    <w:aliases w:val="Obyčajný text Char Char Char Char138"/>
    <w:uiPriority w:val="99"/>
    <w:semiHidden/>
    <w:rPr>
      <w:rFonts w:ascii="Courier New" w:hAnsi="Courier New" w:cs="Courier New"/>
      <w:lang w:val="x-none" w:eastAsia="cs-CZ"/>
    </w:rPr>
  </w:style>
  <w:style w:type="character" w:customStyle="1" w:styleId="ObyajntextChar136">
    <w:name w:val="Obyčajný text Char136"/>
    <w:aliases w:val="Obyčajný text Char Char Char Char137"/>
    <w:uiPriority w:val="99"/>
    <w:semiHidden/>
    <w:rPr>
      <w:rFonts w:ascii="Courier New" w:hAnsi="Courier New" w:cs="Courier New"/>
      <w:lang w:val="x-none" w:eastAsia="cs-CZ"/>
    </w:rPr>
  </w:style>
  <w:style w:type="character" w:customStyle="1" w:styleId="ObyajntextChar135">
    <w:name w:val="Obyčajný text Char135"/>
    <w:aliases w:val="Obyčajný text Char Char Char Char136"/>
    <w:uiPriority w:val="99"/>
    <w:semiHidden/>
    <w:rPr>
      <w:rFonts w:ascii="Courier New" w:hAnsi="Courier New" w:cs="Courier New"/>
      <w:lang w:val="x-none" w:eastAsia="cs-CZ"/>
    </w:rPr>
  </w:style>
  <w:style w:type="character" w:customStyle="1" w:styleId="ObyajntextChar134">
    <w:name w:val="Obyčajný text Char134"/>
    <w:aliases w:val="Obyčajný text Char Char Char Char135"/>
    <w:uiPriority w:val="99"/>
    <w:semiHidden/>
    <w:rPr>
      <w:rFonts w:ascii="Courier New" w:hAnsi="Courier New" w:cs="Courier New"/>
      <w:lang w:val="x-none" w:eastAsia="cs-CZ"/>
    </w:rPr>
  </w:style>
  <w:style w:type="character" w:customStyle="1" w:styleId="ObyajntextChar133">
    <w:name w:val="Obyčajný text Char133"/>
    <w:aliases w:val="Obyčajný text Char Char Char Char134"/>
    <w:uiPriority w:val="99"/>
    <w:semiHidden/>
    <w:rPr>
      <w:rFonts w:ascii="Courier New" w:hAnsi="Courier New" w:cs="Courier New"/>
      <w:lang w:val="x-none" w:eastAsia="cs-CZ"/>
    </w:rPr>
  </w:style>
  <w:style w:type="character" w:customStyle="1" w:styleId="ObyajntextChar132">
    <w:name w:val="Obyčajný text Char132"/>
    <w:aliases w:val="Obyčajný text Char Char Char Char133"/>
    <w:uiPriority w:val="99"/>
    <w:semiHidden/>
    <w:rPr>
      <w:rFonts w:ascii="Courier New" w:hAnsi="Courier New" w:cs="Courier New"/>
      <w:lang w:val="x-none" w:eastAsia="cs-CZ"/>
    </w:rPr>
  </w:style>
  <w:style w:type="character" w:customStyle="1" w:styleId="ObyajntextChar131">
    <w:name w:val="Obyčajný text Char131"/>
    <w:aliases w:val="Obyčajný text Char Char Char Char132"/>
    <w:uiPriority w:val="99"/>
    <w:semiHidden/>
    <w:rPr>
      <w:rFonts w:ascii="Courier New" w:hAnsi="Courier New" w:cs="Courier New"/>
      <w:lang w:val="x-none" w:eastAsia="cs-CZ"/>
    </w:rPr>
  </w:style>
  <w:style w:type="character" w:customStyle="1" w:styleId="ObyajntextChar130">
    <w:name w:val="Obyčajný text Char130"/>
    <w:aliases w:val="Obyčajný text Char Char Char Char131"/>
    <w:uiPriority w:val="99"/>
    <w:semiHidden/>
    <w:rPr>
      <w:rFonts w:ascii="Courier New" w:hAnsi="Courier New" w:cs="Courier New"/>
      <w:lang w:val="x-none" w:eastAsia="cs-CZ"/>
    </w:rPr>
  </w:style>
  <w:style w:type="character" w:customStyle="1" w:styleId="ObyajntextChar129">
    <w:name w:val="Obyčajný text Char129"/>
    <w:aliases w:val="Obyčajný text Char Char Char Char130"/>
    <w:uiPriority w:val="99"/>
    <w:semiHidden/>
    <w:rPr>
      <w:rFonts w:ascii="Courier New" w:hAnsi="Courier New" w:cs="Courier New"/>
      <w:lang w:val="x-none" w:eastAsia="cs-CZ"/>
    </w:rPr>
  </w:style>
  <w:style w:type="character" w:customStyle="1" w:styleId="ObyajntextChar128">
    <w:name w:val="Obyčajný text Char128"/>
    <w:aliases w:val="Obyčajný text Char Char Char Char129"/>
    <w:uiPriority w:val="99"/>
    <w:semiHidden/>
    <w:rPr>
      <w:rFonts w:ascii="Courier New" w:hAnsi="Courier New" w:cs="Courier New"/>
      <w:lang w:val="x-none" w:eastAsia="cs-CZ"/>
    </w:rPr>
  </w:style>
  <w:style w:type="character" w:customStyle="1" w:styleId="ObyajntextChar127">
    <w:name w:val="Obyčajný text Char127"/>
    <w:aliases w:val="Obyčajný text Char Char Char Char128"/>
    <w:uiPriority w:val="99"/>
    <w:semiHidden/>
    <w:rPr>
      <w:rFonts w:ascii="Courier New" w:hAnsi="Courier New" w:cs="Courier New"/>
      <w:lang w:val="x-none" w:eastAsia="cs-CZ"/>
    </w:rPr>
  </w:style>
  <w:style w:type="character" w:customStyle="1" w:styleId="ObyajntextChar126">
    <w:name w:val="Obyčajný text Char126"/>
    <w:aliases w:val="Obyčajný text Char Char Char Char127"/>
    <w:uiPriority w:val="99"/>
    <w:semiHidden/>
    <w:rPr>
      <w:rFonts w:ascii="Courier New" w:hAnsi="Courier New" w:cs="Courier New"/>
      <w:lang w:val="x-none" w:eastAsia="cs-CZ"/>
    </w:rPr>
  </w:style>
  <w:style w:type="character" w:customStyle="1" w:styleId="ObyajntextChar125">
    <w:name w:val="Obyčajný text Char125"/>
    <w:aliases w:val="Obyčajný text Char Char Char Char126"/>
    <w:uiPriority w:val="99"/>
    <w:semiHidden/>
    <w:rPr>
      <w:rFonts w:ascii="Courier New" w:hAnsi="Courier New" w:cs="Courier New"/>
      <w:lang w:val="x-none" w:eastAsia="cs-CZ"/>
    </w:rPr>
  </w:style>
  <w:style w:type="character" w:customStyle="1" w:styleId="ObyajntextChar124">
    <w:name w:val="Obyčajný text Char124"/>
    <w:aliases w:val="Obyčajný text Char Char Char Char125"/>
    <w:uiPriority w:val="99"/>
    <w:semiHidden/>
    <w:rPr>
      <w:rFonts w:ascii="Courier New" w:hAnsi="Courier New" w:cs="Courier New"/>
      <w:lang w:val="x-none" w:eastAsia="cs-CZ"/>
    </w:rPr>
  </w:style>
  <w:style w:type="character" w:customStyle="1" w:styleId="ObyajntextChar123">
    <w:name w:val="Obyčajný text Char123"/>
    <w:aliases w:val="Obyčajný text Char Char Char Char124"/>
    <w:uiPriority w:val="99"/>
    <w:semiHidden/>
    <w:rPr>
      <w:rFonts w:ascii="Courier New" w:hAnsi="Courier New" w:cs="Courier New"/>
      <w:lang w:val="x-none" w:eastAsia="cs-CZ"/>
    </w:rPr>
  </w:style>
  <w:style w:type="character" w:customStyle="1" w:styleId="ObyajntextChar122">
    <w:name w:val="Obyčajný text Char122"/>
    <w:aliases w:val="Obyčajný text Char Char Char Char123"/>
    <w:uiPriority w:val="99"/>
    <w:semiHidden/>
    <w:rPr>
      <w:rFonts w:ascii="Courier New" w:hAnsi="Courier New" w:cs="Courier New"/>
      <w:lang w:val="x-none" w:eastAsia="cs-CZ"/>
    </w:rPr>
  </w:style>
  <w:style w:type="character" w:customStyle="1" w:styleId="ObyajntextChar121">
    <w:name w:val="Obyčajný text Char121"/>
    <w:aliases w:val="Obyčajný text Char Char Char Char122"/>
    <w:uiPriority w:val="99"/>
    <w:semiHidden/>
    <w:rPr>
      <w:rFonts w:ascii="Courier New" w:hAnsi="Courier New" w:cs="Courier New"/>
      <w:lang w:val="x-none" w:eastAsia="cs-CZ"/>
    </w:rPr>
  </w:style>
  <w:style w:type="character" w:customStyle="1" w:styleId="ObyajntextChar120">
    <w:name w:val="Obyčajný text Char120"/>
    <w:aliases w:val="Obyčajný text Char Char Char Char121"/>
    <w:uiPriority w:val="99"/>
    <w:semiHidden/>
    <w:rPr>
      <w:rFonts w:ascii="Courier New" w:hAnsi="Courier New" w:cs="Courier New"/>
      <w:lang w:val="x-none" w:eastAsia="cs-CZ"/>
    </w:rPr>
  </w:style>
  <w:style w:type="character" w:customStyle="1" w:styleId="ObyajntextChar119">
    <w:name w:val="Obyčajný text Char119"/>
    <w:aliases w:val="Obyčajný text Char Char Char Char120"/>
    <w:uiPriority w:val="99"/>
    <w:semiHidden/>
    <w:rPr>
      <w:rFonts w:ascii="Courier New" w:hAnsi="Courier New" w:cs="Courier New"/>
      <w:lang w:val="x-none" w:eastAsia="cs-CZ"/>
    </w:rPr>
  </w:style>
  <w:style w:type="character" w:customStyle="1" w:styleId="ObyajntextChar118">
    <w:name w:val="Obyčajný text Char118"/>
    <w:aliases w:val="Obyčajný text Char Char Char Char119"/>
    <w:uiPriority w:val="99"/>
    <w:semiHidden/>
    <w:rPr>
      <w:rFonts w:ascii="Courier New" w:hAnsi="Courier New" w:cs="Courier New"/>
      <w:lang w:val="x-none" w:eastAsia="cs-CZ"/>
    </w:rPr>
  </w:style>
  <w:style w:type="character" w:customStyle="1" w:styleId="ObyajntextChar117">
    <w:name w:val="Obyčajný text Char117"/>
    <w:aliases w:val="Obyčajný text Char Char Char Char118"/>
    <w:uiPriority w:val="99"/>
    <w:semiHidden/>
    <w:rPr>
      <w:rFonts w:ascii="Courier New" w:hAnsi="Courier New" w:cs="Courier New"/>
      <w:lang w:val="x-none" w:eastAsia="cs-CZ"/>
    </w:rPr>
  </w:style>
  <w:style w:type="character" w:customStyle="1" w:styleId="ObyajntextChar116">
    <w:name w:val="Obyčajný text Char116"/>
    <w:aliases w:val="Obyčajný text Char Char Char Char117"/>
    <w:uiPriority w:val="99"/>
    <w:semiHidden/>
    <w:rPr>
      <w:rFonts w:ascii="Courier New" w:hAnsi="Courier New" w:cs="Courier New"/>
      <w:lang w:val="x-none" w:eastAsia="cs-CZ"/>
    </w:rPr>
  </w:style>
  <w:style w:type="character" w:customStyle="1" w:styleId="ObyajntextChar115">
    <w:name w:val="Obyčajný text Char115"/>
    <w:aliases w:val="Obyčajný text Char Char Char Char116"/>
    <w:uiPriority w:val="99"/>
    <w:semiHidden/>
    <w:rPr>
      <w:rFonts w:ascii="Courier New" w:hAnsi="Courier New" w:cs="Courier New"/>
      <w:lang w:val="x-none" w:eastAsia="cs-CZ"/>
    </w:rPr>
  </w:style>
  <w:style w:type="character" w:customStyle="1" w:styleId="ObyajntextChar114">
    <w:name w:val="Obyčajný text Char114"/>
    <w:aliases w:val="Obyčajný text Char Char Char Char115"/>
    <w:uiPriority w:val="99"/>
    <w:semiHidden/>
    <w:rPr>
      <w:rFonts w:ascii="Courier New" w:hAnsi="Courier New" w:cs="Courier New"/>
      <w:lang w:val="x-none" w:eastAsia="cs-CZ"/>
    </w:rPr>
  </w:style>
  <w:style w:type="character" w:customStyle="1" w:styleId="ObyajntextChar113">
    <w:name w:val="Obyčajný text Char113"/>
    <w:aliases w:val="Obyčajný text Char Char Char Char114"/>
    <w:uiPriority w:val="99"/>
    <w:semiHidden/>
    <w:rPr>
      <w:rFonts w:ascii="Courier New" w:hAnsi="Courier New" w:cs="Courier New"/>
      <w:lang w:val="x-none" w:eastAsia="cs-CZ"/>
    </w:rPr>
  </w:style>
  <w:style w:type="character" w:customStyle="1" w:styleId="ObyajntextChar112">
    <w:name w:val="Obyčajný text Char112"/>
    <w:aliases w:val="Obyčajný text Char Char Char Char113"/>
    <w:uiPriority w:val="99"/>
    <w:semiHidden/>
    <w:rPr>
      <w:rFonts w:ascii="Courier New" w:hAnsi="Courier New" w:cs="Courier New"/>
      <w:lang w:val="x-none" w:eastAsia="cs-CZ"/>
    </w:rPr>
  </w:style>
  <w:style w:type="character" w:customStyle="1" w:styleId="ObyajntextChar111">
    <w:name w:val="Obyčajný text Char111"/>
    <w:aliases w:val="Obyčajný text Char Char Char Char112"/>
    <w:uiPriority w:val="99"/>
    <w:semiHidden/>
    <w:rPr>
      <w:rFonts w:ascii="Courier New" w:hAnsi="Courier New" w:cs="Courier New"/>
      <w:lang w:val="x-none" w:eastAsia="cs-CZ"/>
    </w:rPr>
  </w:style>
  <w:style w:type="character" w:customStyle="1" w:styleId="ObyajntextChar110">
    <w:name w:val="Obyčajný text Char110"/>
    <w:aliases w:val="Obyčajný text Char Char Char Char110"/>
    <w:uiPriority w:val="99"/>
    <w:semiHidden/>
    <w:rPr>
      <w:rFonts w:ascii="Courier New" w:hAnsi="Courier New" w:cs="Courier New"/>
      <w:lang w:val="x-none" w:eastAsia="cs-CZ"/>
    </w:rPr>
  </w:style>
  <w:style w:type="character" w:customStyle="1" w:styleId="ObyajntextChar19">
    <w:name w:val="Obyčajný text Char19"/>
    <w:aliases w:val="Obyčajný text Char Char Char Char19"/>
    <w:uiPriority w:val="99"/>
    <w:semiHidden/>
    <w:rPr>
      <w:rFonts w:ascii="Courier New" w:hAnsi="Courier New" w:cs="Courier New"/>
      <w:lang w:val="x-none" w:eastAsia="cs-CZ"/>
    </w:rPr>
  </w:style>
  <w:style w:type="character" w:customStyle="1" w:styleId="ObyajntextChar18">
    <w:name w:val="Obyčajný text Char18"/>
    <w:aliases w:val="Obyčajný text Char Char Char Char18"/>
    <w:uiPriority w:val="99"/>
    <w:semiHidden/>
    <w:rPr>
      <w:rFonts w:ascii="Courier New" w:hAnsi="Courier New" w:cs="Courier New"/>
      <w:lang w:val="x-none" w:eastAsia="cs-CZ"/>
    </w:rPr>
  </w:style>
  <w:style w:type="character" w:customStyle="1" w:styleId="ObyajntextChar17">
    <w:name w:val="Obyčajný text Char17"/>
    <w:aliases w:val="Obyčajný text Char Char Char Char17"/>
    <w:uiPriority w:val="99"/>
    <w:semiHidden/>
    <w:rPr>
      <w:rFonts w:ascii="Courier New" w:hAnsi="Courier New" w:cs="Courier New"/>
      <w:lang w:val="x-none" w:eastAsia="cs-CZ"/>
    </w:rPr>
  </w:style>
  <w:style w:type="character" w:customStyle="1" w:styleId="ObyajntextChar16">
    <w:name w:val="Obyčajný text Char16"/>
    <w:aliases w:val="Obyčajný text Char Char Char Char16"/>
    <w:uiPriority w:val="99"/>
    <w:semiHidden/>
    <w:rPr>
      <w:rFonts w:ascii="Courier New" w:hAnsi="Courier New" w:cs="Courier New"/>
      <w:lang w:val="x-none" w:eastAsia="cs-CZ"/>
    </w:rPr>
  </w:style>
  <w:style w:type="character" w:customStyle="1" w:styleId="ObyajntextChar15">
    <w:name w:val="Obyčajný text Char15"/>
    <w:aliases w:val="Obyčajný text Char Char Char Char15"/>
    <w:uiPriority w:val="99"/>
    <w:semiHidden/>
    <w:rPr>
      <w:rFonts w:ascii="Courier New" w:hAnsi="Courier New" w:cs="Courier New"/>
      <w:lang w:val="x-none" w:eastAsia="cs-CZ"/>
    </w:rPr>
  </w:style>
  <w:style w:type="character" w:customStyle="1" w:styleId="ObyajntextChar14">
    <w:name w:val="Obyčajný text Char14"/>
    <w:aliases w:val="Obyčajný text Char Char Char Char14"/>
    <w:uiPriority w:val="99"/>
    <w:semiHidden/>
    <w:rPr>
      <w:rFonts w:ascii="Courier New" w:hAnsi="Courier New" w:cs="Courier New"/>
      <w:lang w:val="x-none" w:eastAsia="cs-CZ"/>
    </w:rPr>
  </w:style>
  <w:style w:type="character" w:customStyle="1" w:styleId="ObyajntextChar13">
    <w:name w:val="Obyčajný text Char13"/>
    <w:aliases w:val="Obyčajný text Char Char Char Char13"/>
    <w:uiPriority w:val="99"/>
    <w:semiHidden/>
    <w:rPr>
      <w:rFonts w:ascii="Courier New" w:hAnsi="Courier New" w:cs="Courier New"/>
      <w:lang w:val="x-none" w:eastAsia="cs-CZ"/>
    </w:rPr>
  </w:style>
  <w:style w:type="character" w:customStyle="1" w:styleId="ObyajntextChar12">
    <w:name w:val="Obyčajný text Char12"/>
    <w:aliases w:val="Obyčajný text Char Char Char Char12"/>
    <w:uiPriority w:val="99"/>
    <w:semiHidden/>
    <w:rPr>
      <w:rFonts w:ascii="Courier New" w:hAnsi="Courier New" w:cs="Courier New"/>
      <w:lang w:val="x-none" w:eastAsia="cs-CZ"/>
    </w:rPr>
  </w:style>
  <w:style w:type="character" w:customStyle="1" w:styleId="ObyajntextChar11">
    <w:name w:val="Obyčajný text Char11"/>
    <w:aliases w:val="Obyčajný text Char Char Char Char11,Obyčajný text Char Char Char Char111"/>
    <w:uiPriority w:val="99"/>
    <w:semiHidden/>
    <w:rsid w:val="00992BC9"/>
    <w:rPr>
      <w:rFonts w:ascii="Courier New" w:hAnsi="Courier New" w:cs="Courier New"/>
      <w:lang w:val="x-none" w:eastAsia="cs-CZ"/>
    </w:rPr>
  </w:style>
  <w:style w:type="paragraph" w:customStyle="1" w:styleId="CharCharCharCharCharCharCharCharCharCharChar">
    <w:name w:val="Char Char Char Char Char Char 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paragraph" w:styleId="Title">
    <w:name w:val="Title"/>
    <w:basedOn w:val="Normal"/>
    <w:link w:val="NzovChar"/>
    <w:uiPriority w:val="99"/>
    <w:qFormat/>
    <w:rsid w:val="00992BC9"/>
    <w:pPr>
      <w:jc w:val="center"/>
    </w:pPr>
    <w:rPr>
      <w:rFonts w:ascii="Arial Black" w:hAnsi="Arial Black" w:cs="Times New Roman"/>
      <w:b/>
      <w:bCs/>
    </w:rPr>
  </w:style>
  <w:style w:type="character" w:customStyle="1" w:styleId="NzovChar">
    <w:name w:val="Názov Char"/>
    <w:basedOn w:val="DefaultParagraphFont"/>
    <w:link w:val="Title"/>
    <w:uiPriority w:val="99"/>
    <w:locked/>
    <w:rsid w:val="00992BC9"/>
    <w:rPr>
      <w:rFonts w:ascii="Arial Black" w:hAnsi="Arial Black" w:cs="Times New Roman"/>
      <w:b/>
      <w:sz w:val="24"/>
      <w:rtl w:val="0"/>
      <w:cs w:val="0"/>
    </w:rPr>
  </w:style>
  <w:style w:type="paragraph" w:customStyle="1" w:styleId="CharCharCharCharChar">
    <w:name w:val="Char Char Char Char Char"/>
    <w:basedOn w:val="Normal"/>
    <w:uiPriority w:val="99"/>
    <w:qFormat/>
    <w:rsid w:val="00992BC9"/>
    <w:pPr>
      <w:spacing w:after="160" w:line="240" w:lineRule="exact"/>
      <w:jc w:val="left"/>
    </w:pPr>
    <w:rPr>
      <w:rFonts w:ascii="Tahoma" w:hAnsi="Tahoma" w:cs="Tahoma"/>
      <w:sz w:val="20"/>
      <w:szCs w:val="20"/>
      <w:lang w:val="en-US" w:eastAsia="en-US"/>
    </w:rPr>
  </w:style>
  <w:style w:type="character" w:customStyle="1" w:styleId="Heading2Char">
    <w:name w:val="Heading 2 Char"/>
    <w:uiPriority w:val="99"/>
    <w:rsid w:val="00992BC9"/>
    <w:rPr>
      <w:rFonts w:ascii="Arial" w:hAnsi="Arial" w:cs="Arial"/>
      <w:b/>
      <w:i/>
      <w:sz w:val="28"/>
      <w:lang w:val="x-none" w:eastAsia="cs-CZ"/>
    </w:rPr>
  </w:style>
  <w:style w:type="character" w:customStyle="1" w:styleId="ZarkazkladnhotextuChar1">
    <w:name w:val="Zarážka základného textu Char1"/>
    <w:aliases w:val="Char8 Char Char1"/>
    <w:uiPriority w:val="99"/>
    <w:rsid w:val="00992BC9"/>
    <w:rPr>
      <w:rFonts w:ascii="Courier" w:hAnsi="Courier" w:cs="Courier"/>
      <w:sz w:val="24"/>
      <w:lang w:val="x-none" w:eastAsia="cs-CZ"/>
    </w:rPr>
  </w:style>
  <w:style w:type="character" w:customStyle="1" w:styleId="TitleChar">
    <w:name w:val="Title Char"/>
    <w:uiPriority w:val="99"/>
    <w:rsid w:val="00992BC9"/>
    <w:rPr>
      <w:rFonts w:ascii="Arial Black" w:hAnsi="Arial Black" w:cs="Arial Black"/>
      <w:b/>
      <w:sz w:val="24"/>
      <w:lang w:val="x-none" w:eastAsia="sk-SK"/>
    </w:rPr>
  </w:style>
  <w:style w:type="paragraph" w:styleId="NormalWeb">
    <w:name w:val="Normal (Web)"/>
    <w:aliases w:val="webb"/>
    <w:basedOn w:val="Normal"/>
    <w:uiPriority w:val="99"/>
    <w:unhideWhenUsed/>
    <w:qFormat/>
    <w:rsid w:val="00992BC9"/>
    <w:pPr>
      <w:spacing w:before="100" w:beforeAutospacing="1" w:after="100" w:afterAutospacing="1"/>
      <w:jc w:val="left"/>
    </w:pPr>
    <w:rPr>
      <w:rFonts w:ascii="Times New Roman" w:hAnsi="Times New Roman" w:cs="Times New Roman"/>
      <w:lang w:eastAsia="sk-SK"/>
    </w:rPr>
  </w:style>
  <w:style w:type="paragraph" w:styleId="TOCHeading">
    <w:name w:val="TOC Heading"/>
    <w:basedOn w:val="Heading1"/>
    <w:next w:val="Normal"/>
    <w:uiPriority w:val="39"/>
    <w:unhideWhenUsed/>
    <w:qFormat/>
    <w:rsid w:val="007520A4"/>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unhideWhenUsed/>
    <w:rsid w:val="00BC4A93"/>
    <w:pPr>
      <w:tabs>
        <w:tab w:val="left" w:pos="284"/>
        <w:tab w:val="right" w:leader="dot" w:pos="9062"/>
      </w:tabs>
      <w:jc w:val="left"/>
    </w:pPr>
    <w:rPr>
      <w:rFonts w:ascii="Times New Roman" w:hAnsi="Times New Roman" w:cs="Times New Roman"/>
      <w:b/>
      <w:noProof/>
    </w:rPr>
  </w:style>
  <w:style w:type="paragraph" w:styleId="TOC2">
    <w:name w:val="toc 2"/>
    <w:basedOn w:val="Normal"/>
    <w:next w:val="Normal"/>
    <w:autoRedefine/>
    <w:uiPriority w:val="39"/>
    <w:unhideWhenUsed/>
    <w:rsid w:val="001A6C07"/>
    <w:pPr>
      <w:tabs>
        <w:tab w:val="right" w:leader="dot" w:pos="9062"/>
      </w:tabs>
      <w:ind w:left="240"/>
      <w:jc w:val="left"/>
    </w:pPr>
    <w:rPr>
      <w:rFonts w:ascii="Times New Roman" w:hAnsi="Times New Roman" w:cs="Times New Roman"/>
      <w:bCs/>
      <w:iCs/>
      <w:noProof/>
    </w:rPr>
  </w:style>
  <w:style w:type="character" w:customStyle="1" w:styleId="spanr">
    <w:name w:val="span_r"/>
    <w:rsid w:val="006F7083"/>
  </w:style>
  <w:style w:type="character" w:styleId="Strong">
    <w:name w:val="Strong"/>
    <w:basedOn w:val="DefaultParagraphFont"/>
    <w:uiPriority w:val="22"/>
    <w:qFormat/>
    <w:rsid w:val="006F7083"/>
    <w:rPr>
      <w:rFonts w:cs="Times New Roman"/>
      <w:b/>
      <w:rtl w:val="0"/>
      <w:cs w:val="0"/>
    </w:rPr>
  </w:style>
  <w:style w:type="paragraph" w:customStyle="1" w:styleId="Char">
    <w:name w:val="Char"/>
    <w:basedOn w:val="Normal"/>
    <w:qFormat/>
    <w:rsid w:val="006F7083"/>
    <w:pPr>
      <w:spacing w:after="160" w:line="240" w:lineRule="exact"/>
      <w:jc w:val="left"/>
    </w:pPr>
    <w:rPr>
      <w:rFonts w:ascii="Tahoma" w:hAnsi="Tahoma" w:cs="Tahoma"/>
      <w:sz w:val="20"/>
      <w:szCs w:val="20"/>
      <w:lang w:val="en-US" w:eastAsia="en-US"/>
    </w:rPr>
  </w:style>
  <w:style w:type="character" w:customStyle="1" w:styleId="st1">
    <w:name w:val="st1"/>
    <w:rsid w:val="006F7083"/>
  </w:style>
  <w:style w:type="paragraph" w:customStyle="1" w:styleId="BodyText25">
    <w:name w:val="Body Text 25"/>
    <w:basedOn w:val="Normal"/>
    <w:qFormat/>
    <w:rsid w:val="006F7083"/>
    <w:pPr>
      <w:overflowPunct w:val="0"/>
      <w:autoSpaceDE w:val="0"/>
      <w:autoSpaceDN w:val="0"/>
      <w:adjustRightInd w:val="0"/>
      <w:ind w:left="4111" w:hanging="3403"/>
      <w:jc w:val="left"/>
      <w:textAlignment w:val="baseline"/>
    </w:pPr>
    <w:rPr>
      <w:rFonts w:ascii="Times New Roman" w:hAnsi="Times New Roman" w:cs="Times New Roman"/>
      <w:b/>
      <w:i/>
      <w:sz w:val="26"/>
      <w:szCs w:val="20"/>
      <w:lang w:eastAsia="sk-SK"/>
    </w:rPr>
  </w:style>
  <w:style w:type="table" w:styleId="TableGrid">
    <w:name w:val="Table Grid"/>
    <w:basedOn w:val="TableNormal"/>
    <w:uiPriority w:val="59"/>
    <w:rsid w:val="006F086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ABC"/>
    <w:pPr>
      <w:framePr w:wrap="auto"/>
      <w:widowControl/>
      <w:autoSpaceDE/>
      <w:autoSpaceDN/>
      <w:adjustRightInd/>
      <w:ind w:left="0" w:right="0"/>
      <w:jc w:val="left"/>
      <w:textAlignment w:val="auto"/>
    </w:pPr>
    <w:rPr>
      <w:rFonts w:ascii="Arial Narrow" w:hAnsi="Arial Narrow" w:cs="Times New Roman"/>
      <w:sz w:val="22"/>
      <w:szCs w:val="36"/>
      <w:rtl w:val="0"/>
      <w:cs w:val="0"/>
      <w:lang w:val="sk-SK" w:eastAsia="en-US" w:bidi="ar-SA"/>
    </w:rPr>
  </w:style>
  <w:style w:type="character" w:styleId="FollowedHyperlink">
    <w:name w:val="FollowedHyperlink"/>
    <w:basedOn w:val="DefaultParagraphFont"/>
    <w:uiPriority w:val="99"/>
    <w:semiHidden/>
    <w:unhideWhenUsed/>
    <w:rsid w:val="005313F8"/>
    <w:rPr>
      <w:rFonts w:cs="Times New Roman"/>
      <w:color w:val="800080"/>
      <w:u w:val="single"/>
      <w:rtl w:val="0"/>
      <w:cs w:val="0"/>
    </w:rPr>
  </w:style>
  <w:style w:type="character" w:customStyle="1" w:styleId="Nadpis1Char1">
    <w:name w:val="Nadpis 1 Char1"/>
    <w:aliases w:val="Char5 Char Char1,Heading 1 Char Char Char Char Char Char1,Heading 1 Char Char Char Char Char2,Heading 1 Char Char Char Char2,Nadpis 1 Char Char Char1,Čo robí (časť) Char1"/>
    <w:rsid w:val="005313F8"/>
    <w:rPr>
      <w:rFonts w:ascii="Cambria" w:hAnsi="Cambria" w:cs="Cambria"/>
      <w:b/>
      <w:color w:val="365F91"/>
      <w:sz w:val="28"/>
      <w:lang w:val="x-none" w:eastAsia="cs-CZ"/>
    </w:rPr>
  </w:style>
  <w:style w:type="character" w:customStyle="1" w:styleId="Nadpis2Char1">
    <w:name w:val="Nadpis 2 Char1"/>
    <w:aliases w:val="Nadpis 2 Char Char Char Char Char1,Nadpis 2 Char Char Char Char2,Nadpis 2 Char Char Char2,Úloha Char1"/>
    <w:uiPriority w:val="99"/>
    <w:semiHidden/>
    <w:rsid w:val="005313F8"/>
    <w:rPr>
      <w:rFonts w:ascii="Cambria" w:hAnsi="Cambria" w:cs="Cambria"/>
      <w:b/>
      <w:color w:val="4F81BD"/>
      <w:sz w:val="26"/>
      <w:lang w:val="x-none" w:eastAsia="cs-CZ"/>
    </w:rPr>
  </w:style>
  <w:style w:type="character" w:customStyle="1" w:styleId="Nadpis3Char1">
    <w:name w:val="Nadpis 3 Char1"/>
    <w:aliases w:val="Char4 Char Char1,Heading 3 Char Char Char Char1,Nadpis 3 Char Char Char1,Podúloha Char1"/>
    <w:semiHidden/>
    <w:rsid w:val="005313F8"/>
    <w:rPr>
      <w:rFonts w:ascii="Cambria" w:hAnsi="Cambria" w:cs="Cambria"/>
      <w:b/>
      <w:color w:val="4F81BD"/>
      <w:sz w:val="24"/>
      <w:lang w:val="x-none" w:eastAsia="cs-CZ"/>
    </w:rPr>
  </w:style>
  <w:style w:type="character" w:customStyle="1" w:styleId="Nadpis4Char1">
    <w:name w:val="Nadpis 4 Char1"/>
    <w:aliases w:val="Char Char Char1,Heading 4 Char Char Char Char1,Nadpis 4 Char Char Char1,Termín Char1"/>
    <w:semiHidden/>
    <w:rsid w:val="005313F8"/>
    <w:rPr>
      <w:rFonts w:ascii="Cambria" w:hAnsi="Cambria" w:cs="Cambria"/>
      <w:b/>
      <w:i/>
      <w:color w:val="4F81BD"/>
      <w:sz w:val="24"/>
      <w:lang w:val="x-none" w:eastAsia="cs-CZ"/>
    </w:rPr>
  </w:style>
  <w:style w:type="character" w:customStyle="1" w:styleId="TextpoznmkypodiarouChar1">
    <w:name w:val="Text poznámky pod čiarou Char1"/>
    <w:aliases w:val="Footnote Text Char1 Char Char Char Char1,Footnote Text Char1 Char Char1,Footnote Text Char1 Char2,Footnote Text Char2 Char Char Char Char Char1,Footnote Text Char2 Char Char Char1,Footnote Text Char2 Char1"/>
    <w:semiHidden/>
    <w:rsid w:val="005313F8"/>
    <w:rPr>
      <w:rFonts w:ascii="Courier" w:hAnsi="Courier" w:cs="Courier"/>
      <w:lang w:val="x-none" w:eastAsia="cs-CZ"/>
    </w:rPr>
  </w:style>
  <w:style w:type="character" w:customStyle="1" w:styleId="HlavikaChar1">
    <w:name w:val="Hlavička Char1"/>
    <w:aliases w:val="Hlavička Char Char Char Char1"/>
    <w:uiPriority w:val="99"/>
    <w:semiHidden/>
    <w:rsid w:val="005313F8"/>
    <w:rPr>
      <w:rFonts w:ascii="Courier" w:hAnsi="Courier" w:cs="Courier"/>
      <w:sz w:val="24"/>
      <w:lang w:val="x-none" w:eastAsia="cs-CZ"/>
    </w:rPr>
  </w:style>
  <w:style w:type="character" w:customStyle="1" w:styleId="PtaChar1">
    <w:name w:val="Päta Char1"/>
    <w:aliases w:val="Char11 Char Char1,Footer Char Char Char Char1,Päta Char Char Char1"/>
    <w:uiPriority w:val="99"/>
    <w:semiHidden/>
    <w:rsid w:val="005313F8"/>
    <w:rPr>
      <w:rFonts w:ascii="Courier" w:hAnsi="Courier" w:cs="Courier"/>
      <w:sz w:val="24"/>
      <w:lang w:val="x-none" w:eastAsia="cs-CZ"/>
    </w:rPr>
  </w:style>
  <w:style w:type="character" w:customStyle="1" w:styleId="ZkladntextChar1">
    <w:name w:val="Základný text Char1"/>
    <w:aliases w:val="Body Text Char Char Char Char Char Char1,Body Text Char Char Char Char Char2,Body Text Char Char Char Char2,Char14 Char Char Char1,Char14 Char Char2,Základný text Char Char Char1"/>
    <w:semiHidden/>
    <w:rsid w:val="005313F8"/>
    <w:rPr>
      <w:rFonts w:ascii="Courier" w:hAnsi="Courier" w:cs="Courier"/>
      <w:sz w:val="24"/>
      <w:lang w:val="x-none" w:eastAsia="cs-CZ"/>
    </w:rPr>
  </w:style>
  <w:style w:type="character" w:customStyle="1" w:styleId="Zkladntext2Char1">
    <w:name w:val="Základný text 2 Char1"/>
    <w:aliases w:val="Body Text 2 Char Char Char Char1,Základný text 2 Char Char Char1"/>
    <w:uiPriority w:val="99"/>
    <w:semiHidden/>
    <w:rsid w:val="005313F8"/>
    <w:rPr>
      <w:rFonts w:ascii="Courier" w:hAnsi="Courier" w:cs="Courier"/>
      <w:sz w:val="24"/>
      <w:lang w:val="x-none" w:eastAsia="cs-CZ"/>
    </w:rPr>
  </w:style>
  <w:style w:type="character" w:customStyle="1" w:styleId="Zarkazkladnhotextu2Char1">
    <w:name w:val="Zarážka základného textu 2 Char1"/>
    <w:aliases w:val="Body Text Indent 2 Char Char Char Char1,Char10 Char Char1,Zarážka základného textu 2 Char Char Char1"/>
    <w:uiPriority w:val="99"/>
    <w:semiHidden/>
    <w:rsid w:val="005313F8"/>
    <w:rPr>
      <w:rFonts w:ascii="Courier" w:hAnsi="Courier" w:cs="Courier"/>
      <w:sz w:val="24"/>
      <w:lang w:val="x-none" w:eastAsia="cs-CZ"/>
    </w:rPr>
  </w:style>
  <w:style w:type="character" w:customStyle="1" w:styleId="Zarkazkladnhotextu3Char1">
    <w:name w:val="Zarážka základného textu 3 Char1"/>
    <w:aliases w:val="Body Text Indent 3 Char Char Char Char1,Char2 Char Char1,Zarážka základného textu 3 Char Char Char1"/>
    <w:uiPriority w:val="99"/>
    <w:semiHidden/>
    <w:rsid w:val="005313F8"/>
    <w:rPr>
      <w:rFonts w:ascii="Courier" w:hAnsi="Courier" w:cs="Courier"/>
      <w:sz w:val="16"/>
      <w:lang w:val="x-none" w:eastAsia="cs-CZ"/>
    </w:rPr>
  </w:style>
  <w:style w:type="character" w:customStyle="1" w:styleId="TextbublinyChar1">
    <w:name w:val="Text bubliny Char1"/>
    <w:aliases w:val="Balloon Text Char Char Char1,Char13 Char Char1,Text bubliny Char Char Char1"/>
    <w:uiPriority w:val="99"/>
    <w:semiHidden/>
    <w:rsid w:val="005313F8"/>
    <w:rPr>
      <w:rFonts w:ascii="Tahoma" w:hAnsi="Tahoma" w:cs="Tahoma"/>
      <w:sz w:val="16"/>
      <w:lang w:val="x-none" w:eastAsia="cs-CZ"/>
    </w:rPr>
  </w:style>
  <w:style w:type="character" w:styleId="CommentReference">
    <w:name w:val="annotation reference"/>
    <w:basedOn w:val="DefaultParagraphFont"/>
    <w:uiPriority w:val="99"/>
    <w:semiHidden/>
    <w:unhideWhenUsed/>
    <w:rsid w:val="000A6169"/>
    <w:rPr>
      <w:rFonts w:cs="Times New Roman"/>
      <w:sz w:val="16"/>
      <w:rtl w:val="0"/>
      <w:cs w:val="0"/>
    </w:rPr>
  </w:style>
  <w:style w:type="character" w:customStyle="1" w:styleId="NzovChar1">
    <w:name w:val="Názov Char1"/>
    <w:uiPriority w:val="99"/>
    <w:rsid w:val="00043DCE"/>
    <w:rPr>
      <w:rFonts w:ascii="Arial Black" w:hAnsi="Arial Black" w:cs="Arial Black"/>
      <w:b/>
      <w:sz w:val="24"/>
      <w:lang w:val="x-none" w:eastAsia="sk-SK"/>
    </w:rPr>
  </w:style>
  <w:style w:type="paragraph" w:styleId="Revision">
    <w:name w:val="Revision"/>
    <w:hidden/>
    <w:uiPriority w:val="99"/>
    <w:semiHidden/>
    <w:rsid w:val="00043DCE"/>
    <w:pPr>
      <w:framePr w:wrap="auto"/>
      <w:widowControl/>
      <w:autoSpaceDE/>
      <w:autoSpaceDN/>
      <w:adjustRightInd/>
      <w:ind w:left="0" w:right="0"/>
      <w:jc w:val="left"/>
      <w:textAlignment w:val="auto"/>
    </w:pPr>
    <w:rPr>
      <w:rFonts w:ascii="Courier" w:hAnsi="Courier" w:cs="Courier"/>
      <w:sz w:val="24"/>
      <w:szCs w:val="24"/>
      <w:rtl w:val="0"/>
      <w:cs w:val="0"/>
      <w:lang w:val="sk-SK" w:eastAsia="cs-CZ" w:bidi="ar-SA"/>
    </w:rPr>
  </w:style>
  <w:style w:type="paragraph" w:customStyle="1" w:styleId="NormalList">
    <w:name w:val="NormalList"/>
    <w:basedOn w:val="Normal"/>
    <w:qFormat/>
    <w:rsid w:val="00043DCE"/>
    <w:pPr>
      <w:jc w:val="both"/>
    </w:pPr>
    <w:rPr>
      <w:rFonts w:ascii="Arial Narrow" w:hAnsi="Arial Narrow" w:cs="Book Antiqua"/>
      <w:sz w:val="22"/>
      <w:szCs w:val="22"/>
      <w:lang w:eastAsia="en-US"/>
    </w:rPr>
  </w:style>
  <w:style w:type="paragraph" w:customStyle="1" w:styleId="Par-numbera">
    <w:name w:val="Par-number (a)"/>
    <w:basedOn w:val="Normal"/>
    <w:qFormat/>
    <w:rsid w:val="00012093"/>
    <w:pPr>
      <w:spacing w:line="360" w:lineRule="auto"/>
      <w:jc w:val="left"/>
    </w:pPr>
    <w:rPr>
      <w:rFonts w:ascii="Times New Roman" w:hAnsi="Times New Roman" w:cs="Times New Roman"/>
      <w:lang w:eastAsia="fr-BE"/>
    </w:rPr>
  </w:style>
  <w:style w:type="table" w:customStyle="1" w:styleId="Mriekatabuky1">
    <w:name w:val="Mriežka tabuľky1"/>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TableNormal"/>
    <w:next w:val="TableGrid"/>
    <w:uiPriority w:val="59"/>
    <w:rsid w:val="009D2A3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uktradokumentuChar1170">
    <w:name w:val="Štruktúra dokumentu Char1170"/>
    <w:aliases w:val="Char9 Char Char1171,Document Map Char Char Char1171,Štruktúra dokumentu Char Char Char1171"/>
    <w:uiPriority w:val="99"/>
    <w:semiHidden/>
    <w:rsid w:val="006B0C7A"/>
    <w:rPr>
      <w:rFonts w:ascii="Tahoma" w:hAnsi="Tahoma" w:cs="Tahoma"/>
      <w:sz w:val="16"/>
      <w:lang w:val="x-none" w:eastAsia="cs-CZ"/>
    </w:rPr>
  </w:style>
  <w:style w:type="character" w:customStyle="1" w:styleId="truktradokumentuChar1169">
    <w:name w:val="Štruktúra dokumentu Char1169"/>
    <w:aliases w:val="Char9 Char Char1170,Document Map Char Char Char1170,Štruktúra dokumentu Char Char Char1170"/>
    <w:uiPriority w:val="99"/>
    <w:semiHidden/>
    <w:rsid w:val="006B0C7A"/>
    <w:rPr>
      <w:rFonts w:ascii="Tahoma" w:hAnsi="Tahoma" w:cs="Tahoma"/>
      <w:sz w:val="16"/>
      <w:lang w:val="x-none" w:eastAsia="cs-CZ"/>
    </w:rPr>
  </w:style>
  <w:style w:type="character" w:customStyle="1" w:styleId="truktradokumentuChar1168">
    <w:name w:val="Štruktúra dokumentu Char1168"/>
    <w:aliases w:val="Char9 Char Char1169,Document Map Char Char Char1169,Štruktúra dokumentu Char Char Char1169"/>
    <w:uiPriority w:val="99"/>
    <w:semiHidden/>
    <w:rsid w:val="006B0C7A"/>
    <w:rPr>
      <w:rFonts w:ascii="Tahoma" w:hAnsi="Tahoma" w:cs="Tahoma"/>
      <w:sz w:val="16"/>
      <w:lang w:val="x-none" w:eastAsia="cs-CZ"/>
    </w:rPr>
  </w:style>
  <w:style w:type="character" w:customStyle="1" w:styleId="truktradokumentuChar1167">
    <w:name w:val="Štruktúra dokumentu Char1167"/>
    <w:aliases w:val="Char9 Char Char1168,Document Map Char Char Char1168,Štruktúra dokumentu Char Char Char1168"/>
    <w:uiPriority w:val="99"/>
    <w:semiHidden/>
    <w:rsid w:val="006B0C7A"/>
    <w:rPr>
      <w:rFonts w:ascii="Tahoma" w:hAnsi="Tahoma" w:cs="Tahoma"/>
      <w:sz w:val="16"/>
      <w:lang w:val="x-none" w:eastAsia="cs-CZ"/>
    </w:rPr>
  </w:style>
  <w:style w:type="character" w:customStyle="1" w:styleId="truktradokumentuChar1166">
    <w:name w:val="Štruktúra dokumentu Char1166"/>
    <w:aliases w:val="Char9 Char Char1167,Document Map Char Char Char1167,Štruktúra dokumentu Char Char Char1167"/>
    <w:uiPriority w:val="99"/>
    <w:semiHidden/>
    <w:rsid w:val="006B0C7A"/>
    <w:rPr>
      <w:rFonts w:ascii="Tahoma" w:hAnsi="Tahoma" w:cs="Tahoma"/>
      <w:sz w:val="16"/>
      <w:lang w:val="x-none" w:eastAsia="cs-CZ"/>
    </w:rPr>
  </w:style>
  <w:style w:type="character" w:customStyle="1" w:styleId="TextkomentraChar1170">
    <w:name w:val="Text komentára Char1170"/>
    <w:aliases w:val="Char7 Char Char1171,Comment Text Char Char Char1171,Text komentára Char Char Char1171"/>
    <w:uiPriority w:val="99"/>
    <w:semiHidden/>
    <w:rsid w:val="006B0C7A"/>
    <w:rPr>
      <w:rFonts w:ascii="Courier" w:hAnsi="Courier" w:cs="Courier"/>
      <w:lang w:val="x-none" w:eastAsia="cs-CZ"/>
    </w:rPr>
  </w:style>
  <w:style w:type="character" w:customStyle="1" w:styleId="TextkomentraChar1169">
    <w:name w:val="Text komentára Char1169"/>
    <w:aliases w:val="Char7 Char Char1170,Comment Text Char Char Char1170,Text komentára Char Char Char1170"/>
    <w:uiPriority w:val="99"/>
    <w:semiHidden/>
    <w:rsid w:val="006B0C7A"/>
    <w:rPr>
      <w:rFonts w:ascii="Courier" w:hAnsi="Courier" w:cs="Courier"/>
      <w:lang w:val="x-none" w:eastAsia="cs-CZ"/>
    </w:rPr>
  </w:style>
  <w:style w:type="character" w:customStyle="1" w:styleId="TextkomentraChar1168">
    <w:name w:val="Text komentára Char1168"/>
    <w:aliases w:val="Char7 Char Char1169,Comment Text Char Char Char1169,Text komentára Char Char Char1169"/>
    <w:uiPriority w:val="99"/>
    <w:semiHidden/>
    <w:rsid w:val="006B0C7A"/>
    <w:rPr>
      <w:rFonts w:ascii="Courier" w:hAnsi="Courier" w:cs="Courier"/>
      <w:lang w:val="x-none" w:eastAsia="cs-CZ"/>
    </w:rPr>
  </w:style>
  <w:style w:type="character" w:customStyle="1" w:styleId="TextkomentraChar1167">
    <w:name w:val="Text komentára Char1167"/>
    <w:aliases w:val="Char7 Char Char1168,Comment Text Char Char Char1168,Text komentára Char Char Char1168"/>
    <w:uiPriority w:val="99"/>
    <w:semiHidden/>
    <w:rsid w:val="006B0C7A"/>
    <w:rPr>
      <w:rFonts w:ascii="Courier" w:hAnsi="Courier" w:cs="Courier"/>
      <w:lang w:val="x-none" w:eastAsia="cs-CZ"/>
    </w:rPr>
  </w:style>
  <w:style w:type="character" w:customStyle="1" w:styleId="TextkomentraChar1166">
    <w:name w:val="Text komentára Char1166"/>
    <w:aliases w:val="Char7 Char Char1167,Comment Text Char Char Char1167,Text komentára Char Char Char1167"/>
    <w:uiPriority w:val="99"/>
    <w:semiHidden/>
    <w:rsid w:val="006B0C7A"/>
    <w:rPr>
      <w:rFonts w:ascii="Courier" w:hAnsi="Courier" w:cs="Courier"/>
      <w:lang w:val="x-none" w:eastAsia="cs-CZ"/>
    </w:rPr>
  </w:style>
  <w:style w:type="character" w:customStyle="1" w:styleId="PredmetkomentraChar1170">
    <w:name w:val="Predmet komentára Char1170"/>
    <w:aliases w:val="Char6 Char Char1171,Comment Subject Char Char Char1171,Predmet komentára Char Char Char1171"/>
    <w:uiPriority w:val="99"/>
    <w:semiHidden/>
    <w:rsid w:val="006B0C7A"/>
    <w:rPr>
      <w:rFonts w:ascii="Courier" w:hAnsi="Courier" w:cs="Courier"/>
      <w:b/>
      <w:lang w:val="x-none" w:eastAsia="cs-CZ"/>
    </w:rPr>
  </w:style>
  <w:style w:type="character" w:customStyle="1" w:styleId="PredmetkomentraChar1169">
    <w:name w:val="Predmet komentára Char1169"/>
    <w:aliases w:val="Char6 Char Char1170,Comment Subject Char Char Char1170,Predmet komentára Char Char Char1170"/>
    <w:uiPriority w:val="99"/>
    <w:semiHidden/>
    <w:rsid w:val="006B0C7A"/>
    <w:rPr>
      <w:rFonts w:ascii="Courier" w:hAnsi="Courier" w:cs="Courier"/>
      <w:b/>
      <w:lang w:val="x-none" w:eastAsia="cs-CZ"/>
    </w:rPr>
  </w:style>
  <w:style w:type="character" w:customStyle="1" w:styleId="PredmetkomentraChar1168">
    <w:name w:val="Predmet komentára Char1168"/>
    <w:aliases w:val="Char6 Char Char1169,Comment Subject Char Char Char1169,Predmet komentára Char Char Char1169"/>
    <w:uiPriority w:val="99"/>
    <w:semiHidden/>
    <w:rsid w:val="006B0C7A"/>
    <w:rPr>
      <w:rFonts w:ascii="Courier" w:hAnsi="Courier" w:cs="Courier"/>
      <w:b/>
      <w:lang w:val="x-none" w:eastAsia="cs-CZ"/>
    </w:rPr>
  </w:style>
  <w:style w:type="character" w:customStyle="1" w:styleId="PredmetkomentraChar1167">
    <w:name w:val="Predmet komentára Char1167"/>
    <w:aliases w:val="Char6 Char Char1168,Comment Subject Char Char Char1168,Predmet komentára Char Char Char1168"/>
    <w:uiPriority w:val="99"/>
    <w:semiHidden/>
    <w:rsid w:val="006B0C7A"/>
    <w:rPr>
      <w:rFonts w:ascii="Courier" w:hAnsi="Courier" w:cs="Courier"/>
      <w:b/>
      <w:lang w:val="x-none" w:eastAsia="cs-CZ"/>
    </w:rPr>
  </w:style>
  <w:style w:type="character" w:customStyle="1" w:styleId="PredmetkomentraChar1166">
    <w:name w:val="Predmet komentára Char1166"/>
    <w:aliases w:val="Char6 Char Char1167,Comment Subject Char Char Char1167,Predmet komentára Char Char Char1167"/>
    <w:uiPriority w:val="99"/>
    <w:semiHidden/>
    <w:rsid w:val="006B0C7A"/>
    <w:rPr>
      <w:rFonts w:ascii="Courier" w:hAnsi="Courier" w:cs="Courier"/>
      <w:b/>
      <w:lang w:val="x-none" w:eastAsia="cs-CZ"/>
    </w:rPr>
  </w:style>
  <w:style w:type="character" w:customStyle="1" w:styleId="ObyajntextChar1170">
    <w:name w:val="Obyčajný text Char1170"/>
    <w:aliases w:val="Obyčajný text Char Char Char Char1171"/>
    <w:uiPriority w:val="99"/>
    <w:semiHidden/>
    <w:rsid w:val="006B0C7A"/>
    <w:rPr>
      <w:rFonts w:ascii="Courier New" w:hAnsi="Courier New" w:cs="Courier New"/>
      <w:lang w:val="x-none" w:eastAsia="cs-CZ"/>
    </w:rPr>
  </w:style>
  <w:style w:type="character" w:customStyle="1" w:styleId="ObyajntextChar1169">
    <w:name w:val="Obyčajný text Char1169"/>
    <w:aliases w:val="Obyčajný text Char Char Char Char1170"/>
    <w:uiPriority w:val="99"/>
    <w:semiHidden/>
    <w:rsid w:val="006B0C7A"/>
    <w:rPr>
      <w:rFonts w:ascii="Courier New" w:hAnsi="Courier New" w:cs="Courier New"/>
      <w:lang w:val="x-none" w:eastAsia="cs-CZ"/>
    </w:rPr>
  </w:style>
  <w:style w:type="character" w:customStyle="1" w:styleId="ObyajntextChar1168">
    <w:name w:val="Obyčajný text Char1168"/>
    <w:aliases w:val="Obyčajný text Char Char Char Char1169"/>
    <w:uiPriority w:val="99"/>
    <w:semiHidden/>
    <w:rsid w:val="006B0C7A"/>
    <w:rPr>
      <w:rFonts w:ascii="Courier New" w:hAnsi="Courier New" w:cs="Courier New"/>
      <w:lang w:val="x-none" w:eastAsia="cs-CZ"/>
    </w:rPr>
  </w:style>
  <w:style w:type="character" w:customStyle="1" w:styleId="ObyajntextChar1167">
    <w:name w:val="Obyčajný text Char1167"/>
    <w:aliases w:val="Obyčajný text Char Char Char Char1168"/>
    <w:uiPriority w:val="99"/>
    <w:semiHidden/>
    <w:rsid w:val="006B0C7A"/>
    <w:rPr>
      <w:rFonts w:ascii="Courier New" w:hAnsi="Courier New" w:cs="Courier New"/>
      <w:lang w:val="x-none" w:eastAsia="cs-CZ"/>
    </w:rPr>
  </w:style>
  <w:style w:type="character" w:customStyle="1" w:styleId="ObyajntextChar1166">
    <w:name w:val="Obyčajný text Char1166"/>
    <w:aliases w:val="Obyčajný text Char Char Char Char1167"/>
    <w:uiPriority w:val="99"/>
    <w:semiHidden/>
    <w:rsid w:val="006B0C7A"/>
    <w:rPr>
      <w:rFonts w:ascii="Courier New" w:hAnsi="Courier New" w:cs="Courier New"/>
      <w:lang w:val="x-none" w:eastAsia="cs-CZ"/>
    </w:rPr>
  </w:style>
  <w:style w:type="paragraph" w:customStyle="1" w:styleId="Bulletslevel1">
    <w:name w:val="Bullets level 1"/>
    <w:basedOn w:val="Normal"/>
    <w:link w:val="Bulletslevel1Char"/>
    <w:qFormat/>
    <w:rsid w:val="00AD3CD2"/>
    <w:pPr>
      <w:numPr>
        <w:numId w:val="5"/>
      </w:numPr>
      <w:spacing w:before="120" w:after="120"/>
      <w:ind w:left="720" w:hanging="360"/>
      <w:contextualSpacing/>
      <w:jc w:val="both"/>
    </w:pPr>
    <w:rPr>
      <w:rFonts w:ascii="Arial" w:hAnsi="Arial" w:cs="Times New Roman"/>
      <w:color w:val="000000"/>
      <w:sz w:val="19"/>
      <w:szCs w:val="20"/>
      <w:lang w:val="en-GB" w:eastAsia="en-US"/>
    </w:rPr>
  </w:style>
  <w:style w:type="character" w:customStyle="1" w:styleId="Bulletslevel1Char">
    <w:name w:val="Bullets level 1 Char"/>
    <w:link w:val="Bulletslevel1"/>
    <w:locked/>
    <w:rsid w:val="00AD3CD2"/>
    <w:rPr>
      <w:rFonts w:ascii="Arial" w:hAnsi="Arial" w:cs="Arial"/>
      <w:color w:val="000000"/>
      <w:sz w:val="19"/>
      <w:lang w:val="en-GB" w:eastAsia="en-US"/>
    </w:rPr>
  </w:style>
  <w:style w:type="paragraph" w:customStyle="1" w:styleId="List0">
    <w:name w:val="List 0"/>
    <w:basedOn w:val="Normal"/>
    <w:semiHidden/>
    <w:rsid w:val="00CD21B0"/>
    <w:pPr>
      <w:numPr>
        <w:numId w:val="1"/>
      </w:numPr>
      <w:ind w:left="720" w:hanging="360"/>
      <w:jc w:val="left"/>
    </w:pPr>
    <w:rPr>
      <w:rFonts w:ascii="Times New Roman" w:hAnsi="Times New Roman" w:cs="Times New Roman"/>
      <w:sz w:val="20"/>
      <w:szCs w:val="20"/>
      <w:lang w:eastAsia="sk-SK"/>
    </w:rPr>
  </w:style>
  <w:style w:type="paragraph" w:styleId="TOC3">
    <w:name w:val="toc 3"/>
    <w:basedOn w:val="Normal"/>
    <w:next w:val="Normal"/>
    <w:autoRedefine/>
    <w:uiPriority w:val="39"/>
    <w:unhideWhenUsed/>
    <w:rsid w:val="008A51BA"/>
    <w:pPr>
      <w:spacing w:after="100" w:line="276" w:lineRule="auto"/>
      <w:ind w:left="440"/>
      <w:jc w:val="left"/>
    </w:pPr>
    <w:rPr>
      <w:rFonts w:ascii="Calibri" w:hAnsi="Calibri" w:cs="Times New Roman"/>
      <w:sz w:val="22"/>
      <w:szCs w:val="22"/>
      <w:lang w:eastAsia="sk-SK"/>
    </w:rPr>
  </w:style>
  <w:style w:type="paragraph" w:styleId="TOC4">
    <w:name w:val="toc 4"/>
    <w:basedOn w:val="Normal"/>
    <w:next w:val="Normal"/>
    <w:autoRedefine/>
    <w:uiPriority w:val="39"/>
    <w:unhideWhenUsed/>
    <w:rsid w:val="008A51BA"/>
    <w:pPr>
      <w:spacing w:after="100" w:line="276" w:lineRule="auto"/>
      <w:ind w:left="660"/>
      <w:jc w:val="left"/>
    </w:pPr>
    <w:rPr>
      <w:rFonts w:ascii="Calibri" w:hAnsi="Calibri" w:cs="Times New Roman"/>
      <w:sz w:val="22"/>
      <w:szCs w:val="22"/>
      <w:lang w:eastAsia="sk-SK"/>
    </w:rPr>
  </w:style>
  <w:style w:type="paragraph" w:styleId="TOC5">
    <w:name w:val="toc 5"/>
    <w:basedOn w:val="Normal"/>
    <w:next w:val="Normal"/>
    <w:autoRedefine/>
    <w:uiPriority w:val="39"/>
    <w:unhideWhenUsed/>
    <w:rsid w:val="008A51BA"/>
    <w:pPr>
      <w:spacing w:after="100" w:line="276" w:lineRule="auto"/>
      <w:ind w:left="880"/>
      <w:jc w:val="left"/>
    </w:pPr>
    <w:rPr>
      <w:rFonts w:ascii="Calibri" w:hAnsi="Calibri" w:cs="Times New Roman"/>
      <w:sz w:val="22"/>
      <w:szCs w:val="22"/>
      <w:lang w:eastAsia="sk-SK"/>
    </w:rPr>
  </w:style>
  <w:style w:type="paragraph" w:styleId="TOC6">
    <w:name w:val="toc 6"/>
    <w:basedOn w:val="Normal"/>
    <w:next w:val="Normal"/>
    <w:autoRedefine/>
    <w:uiPriority w:val="39"/>
    <w:unhideWhenUsed/>
    <w:rsid w:val="008A51BA"/>
    <w:pPr>
      <w:spacing w:after="100" w:line="276" w:lineRule="auto"/>
      <w:ind w:left="1100"/>
      <w:jc w:val="left"/>
    </w:pPr>
    <w:rPr>
      <w:rFonts w:ascii="Calibri" w:hAnsi="Calibri" w:cs="Times New Roman"/>
      <w:sz w:val="22"/>
      <w:szCs w:val="22"/>
      <w:lang w:eastAsia="sk-SK"/>
    </w:rPr>
  </w:style>
  <w:style w:type="paragraph" w:styleId="TOC7">
    <w:name w:val="toc 7"/>
    <w:basedOn w:val="Normal"/>
    <w:next w:val="Normal"/>
    <w:autoRedefine/>
    <w:uiPriority w:val="39"/>
    <w:unhideWhenUsed/>
    <w:rsid w:val="008A51BA"/>
    <w:pPr>
      <w:spacing w:after="100" w:line="276" w:lineRule="auto"/>
      <w:ind w:left="1320"/>
      <w:jc w:val="left"/>
    </w:pPr>
    <w:rPr>
      <w:rFonts w:ascii="Calibri" w:hAnsi="Calibri" w:cs="Times New Roman"/>
      <w:sz w:val="22"/>
      <w:szCs w:val="22"/>
      <w:lang w:eastAsia="sk-SK"/>
    </w:rPr>
  </w:style>
  <w:style w:type="paragraph" w:styleId="TOC8">
    <w:name w:val="toc 8"/>
    <w:basedOn w:val="Normal"/>
    <w:next w:val="Normal"/>
    <w:autoRedefine/>
    <w:uiPriority w:val="39"/>
    <w:unhideWhenUsed/>
    <w:rsid w:val="008A51BA"/>
    <w:pPr>
      <w:spacing w:after="100" w:line="276" w:lineRule="auto"/>
      <w:ind w:left="1540"/>
      <w:jc w:val="left"/>
    </w:pPr>
    <w:rPr>
      <w:rFonts w:ascii="Calibri" w:hAnsi="Calibri" w:cs="Times New Roman"/>
      <w:sz w:val="22"/>
      <w:szCs w:val="22"/>
      <w:lang w:eastAsia="sk-SK"/>
    </w:rPr>
  </w:style>
  <w:style w:type="paragraph" w:styleId="TOC9">
    <w:name w:val="toc 9"/>
    <w:basedOn w:val="Normal"/>
    <w:next w:val="Normal"/>
    <w:autoRedefine/>
    <w:uiPriority w:val="39"/>
    <w:unhideWhenUsed/>
    <w:rsid w:val="008A51BA"/>
    <w:pPr>
      <w:spacing w:after="100" w:line="276" w:lineRule="auto"/>
      <w:ind w:left="1760"/>
      <w:jc w:val="left"/>
    </w:pPr>
    <w:rPr>
      <w:rFonts w:ascii="Calibri" w:hAnsi="Calibri" w:cs="Times New Roman"/>
      <w:sz w:val="22"/>
      <w:szCs w:val="22"/>
      <w:lang w:eastAsia="sk-SK"/>
    </w:rPr>
  </w:style>
  <w:style w:type="paragraph" w:customStyle="1" w:styleId="titulok">
    <w:name w:val="titulok"/>
    <w:basedOn w:val="Normal"/>
    <w:qFormat/>
    <w:rsid w:val="0079576C"/>
    <w:pPr>
      <w:spacing w:before="100" w:beforeAutospacing="1" w:after="100" w:afterAutospacing="1"/>
      <w:jc w:val="center"/>
    </w:pPr>
    <w:rPr>
      <w:rFonts w:ascii="Arial" w:hAnsi="Arial" w:cs="Arial"/>
      <w:b/>
      <w:bCs/>
      <w:color w:val="007060"/>
      <w:lang w:eastAsia="sk-SK"/>
    </w:rPr>
  </w:style>
  <w:style w:type="table" w:customStyle="1" w:styleId="Mriekatabuky3">
    <w:name w:val="Mriežka tabuľky3"/>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TableNormal"/>
    <w:next w:val="TableGrid"/>
    <w:uiPriority w:val="59"/>
    <w:rsid w:val="0039572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TextvysvetlivkyChar"/>
    <w:uiPriority w:val="99"/>
    <w:semiHidden/>
    <w:unhideWhenUsed/>
    <w:rsid w:val="00221107"/>
    <w:pPr>
      <w:jc w:val="left"/>
    </w:pPr>
    <w:rPr>
      <w:sz w:val="20"/>
      <w:szCs w:val="20"/>
    </w:rPr>
  </w:style>
  <w:style w:type="character" w:customStyle="1" w:styleId="TextvysvetlivkyChar">
    <w:name w:val="Text vysvetlivky Char"/>
    <w:basedOn w:val="DefaultParagraphFont"/>
    <w:link w:val="EndnoteText"/>
    <w:uiPriority w:val="99"/>
    <w:semiHidden/>
    <w:locked/>
    <w:rsid w:val="00221107"/>
    <w:rPr>
      <w:rFonts w:ascii="Courier" w:hAnsi="Courier" w:cs="Times New Roman"/>
      <w:rtl w:val="0"/>
      <w:cs w:val="0"/>
      <w:lang w:val="x-none" w:eastAsia="cs-CZ"/>
    </w:rPr>
  </w:style>
  <w:style w:type="character" w:styleId="EndnoteReference">
    <w:name w:val="endnote reference"/>
    <w:basedOn w:val="DefaultParagraphFont"/>
    <w:uiPriority w:val="99"/>
    <w:semiHidden/>
    <w:unhideWhenUsed/>
    <w:rsid w:val="00221107"/>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epp.eurostat.ec.europa.eu/portal/page/portal/government_finance_statistics/documents/SK-Recording_of_sale_of_oil_reserves.pdf" TargetMode="External" /><Relationship Id="rId2" Type="http://schemas.openxmlformats.org/officeDocument/2006/relationships/hyperlink" Target="http://www.finance.gov.sk/Default.aspx?CatID=9761" TargetMode="External" /><Relationship Id="rId3" Type="http://schemas.openxmlformats.org/officeDocument/2006/relationships/hyperlink" Target="https://www.finance.gov.sk/Default.aspx?CatID=9595"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4B65-6CF4-4265-80A9-40C7A553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462</TotalTime>
  <Pages>141</Pages>
  <Words>65009</Words>
  <Characters>370554</Characters>
  <Application>Microsoft Office Word</Application>
  <DocSecurity>0</DocSecurity>
  <Lines>0</Lines>
  <Paragraphs>0</Paragraphs>
  <ScaleCrop>false</ScaleCrop>
  <Company/>
  <LinksUpToDate>false</LinksUpToDate>
  <CharactersWithSpaces>434694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Michlo Martin</dc:creator>
  <cp:lastModifiedBy>Michlo Martin</cp:lastModifiedBy>
  <cp:revision>162</cp:revision>
  <cp:lastPrinted>2014-10-10T16:01:00Z</cp:lastPrinted>
  <dcterms:created xsi:type="dcterms:W3CDTF">2014-10-01T14:38:00Z</dcterms:created>
  <dcterms:modified xsi:type="dcterms:W3CDTF">2014-10-10T16:03:00Z</dcterms:modified>
</cp:coreProperties>
</file>