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ED78ED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ED78ED">
        <w:rPr>
          <w:rFonts w:ascii="Arial" w:hAnsi="Arial"/>
        </w:rPr>
        <w:t>Národná rada Slovenskej republiky</w:t>
      </w:r>
    </w:p>
    <w:p w:rsidR="00074BC5" w:rsidRPr="00ED78ED">
      <w:pPr>
        <w:bidi w:val="0"/>
        <w:jc w:val="center"/>
      </w:pPr>
    </w:p>
    <w:p w:rsidR="000C3652" w:rsidRPr="00ED78ED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ED78ED" w:rsidR="006E1191">
        <w:rPr>
          <w:b/>
          <w:bCs/>
          <w:sz w:val="28"/>
          <w:szCs w:val="28"/>
        </w:rPr>
        <w:t>V</w:t>
      </w:r>
      <w:r w:rsidRPr="00ED78ED" w:rsidR="00593244">
        <w:rPr>
          <w:b/>
          <w:bCs/>
          <w:sz w:val="28"/>
          <w:szCs w:val="28"/>
        </w:rPr>
        <w:t>I</w:t>
      </w:r>
      <w:r w:rsidRPr="00ED78ED">
        <w:rPr>
          <w:b/>
          <w:bCs/>
          <w:sz w:val="28"/>
          <w:szCs w:val="28"/>
        </w:rPr>
        <w:t>. volebné  obdobie</w:t>
      </w:r>
    </w:p>
    <w:p w:rsidR="00ED78ED" w:rsidRPr="00ED78ED">
      <w:pPr>
        <w:bidi w:val="0"/>
      </w:pPr>
    </w:p>
    <w:p w:rsidR="00B11A19" w:rsidRPr="00ED78ED">
      <w:pPr>
        <w:bidi w:val="0"/>
      </w:pPr>
      <w:r w:rsidRPr="00ED78ED" w:rsidR="000C3652">
        <w:t xml:space="preserve"> Číslo: </w:t>
      </w:r>
      <w:r w:rsidRPr="00ED78ED" w:rsidR="00265908">
        <w:t>CRD-</w:t>
      </w:r>
      <w:r w:rsidR="002A68BE">
        <w:t>1588</w:t>
      </w:r>
      <w:r w:rsidRPr="00ED78ED" w:rsidR="000C3652">
        <w:t>/20</w:t>
      </w:r>
      <w:r w:rsidRPr="00ED78ED" w:rsidR="00884628">
        <w:t>1</w:t>
      </w:r>
      <w:r w:rsidRPr="00ED78ED" w:rsidR="002A6209">
        <w:t>4</w:t>
      </w:r>
    </w:p>
    <w:p w:rsidR="00F025DE" w:rsidRPr="00ED78ED">
      <w:pPr>
        <w:bidi w:val="0"/>
      </w:pPr>
    </w:p>
    <w:p w:rsidR="00F025DE" w:rsidRPr="00ED78ED">
      <w:pPr>
        <w:bidi w:val="0"/>
      </w:pPr>
    </w:p>
    <w:p w:rsidR="00ED78ED" w:rsidRPr="00ED78ED" w:rsidP="00B71A0B">
      <w:pPr>
        <w:bidi w:val="0"/>
        <w:jc w:val="center"/>
        <w:rPr>
          <w:b/>
          <w:bCs/>
          <w:sz w:val="32"/>
          <w:szCs w:val="32"/>
        </w:rPr>
      </w:pPr>
    </w:p>
    <w:p w:rsidR="000C3652" w:rsidRPr="00ED78ED" w:rsidP="00B71A0B">
      <w:pPr>
        <w:bidi w:val="0"/>
        <w:jc w:val="center"/>
        <w:rPr>
          <w:b/>
          <w:bCs/>
          <w:sz w:val="32"/>
          <w:szCs w:val="32"/>
        </w:rPr>
      </w:pPr>
      <w:r w:rsidR="002A68BE">
        <w:rPr>
          <w:b/>
          <w:bCs/>
          <w:sz w:val="32"/>
          <w:szCs w:val="32"/>
        </w:rPr>
        <w:t>1109</w:t>
      </w:r>
      <w:r w:rsidRPr="00ED78ED" w:rsidR="009D0E4A">
        <w:rPr>
          <w:b/>
          <w:bCs/>
          <w:sz w:val="32"/>
          <w:szCs w:val="32"/>
        </w:rPr>
        <w:t>a</w:t>
      </w:r>
    </w:p>
    <w:p w:rsidR="000C3652" w:rsidRPr="00ED78ED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ED78ED">
        <w:rPr>
          <w:b/>
          <w:bCs/>
          <w:sz w:val="28"/>
          <w:szCs w:val="28"/>
        </w:rPr>
        <w:t>S p o l o č n á   s p r á v</w:t>
      </w:r>
      <w:r w:rsidRPr="00ED78ED" w:rsidR="00B71A0B">
        <w:rPr>
          <w:b/>
          <w:bCs/>
          <w:sz w:val="28"/>
          <w:szCs w:val="28"/>
        </w:rPr>
        <w:t> </w:t>
      </w:r>
      <w:r w:rsidRPr="00ED78ED">
        <w:rPr>
          <w:b/>
          <w:bCs/>
          <w:sz w:val="28"/>
          <w:szCs w:val="28"/>
        </w:rPr>
        <w:t>a</w:t>
      </w:r>
    </w:p>
    <w:p w:rsidR="00B71A0B" w:rsidRPr="00ED78ED" w:rsidP="00A6195F">
      <w:pPr>
        <w:bidi w:val="0"/>
        <w:jc w:val="center"/>
        <w:rPr>
          <w:u w:val="single"/>
        </w:rPr>
      </w:pPr>
    </w:p>
    <w:p w:rsidR="000C3652" w:rsidRPr="00ED78ED" w:rsidP="00BF5657">
      <w:pPr>
        <w:widowControl/>
        <w:autoSpaceDE/>
        <w:autoSpaceDN/>
        <w:bidi w:val="0"/>
        <w:adjustRightInd/>
        <w:ind w:firstLine="720"/>
        <w:jc w:val="both"/>
      </w:pPr>
      <w:r w:rsidRPr="00ED78ED" w:rsidR="00593244">
        <w:t xml:space="preserve">výborov Národnej rady Slovenskej republiky o výsledku </w:t>
      </w:r>
      <w:r w:rsidRPr="00ED78ED" w:rsidR="00ED78ED">
        <w:t xml:space="preserve">prerokovania </w:t>
      </w:r>
      <w:r w:rsidRPr="007F3598" w:rsidR="002A68BE">
        <w:t xml:space="preserve">vládneho návrhu </w:t>
      </w:r>
      <w:r w:rsidRPr="007F3598" w:rsidR="002A68BE">
        <w:rPr>
          <w:noProof/>
        </w:rPr>
        <w:t>zákona</w:t>
      </w:r>
      <w:r w:rsidRPr="002A68BE" w:rsidR="002A68BE">
        <w:rPr>
          <w:rStyle w:val="Strong"/>
          <w:rFonts w:cs="Arial"/>
        </w:rPr>
        <w:t xml:space="preserve">, </w:t>
      </w:r>
      <w:r w:rsidRPr="002A68BE" w:rsidR="002A68BE">
        <w:rPr>
          <w:rStyle w:val="Strong"/>
          <w:rFonts w:cs="Arial"/>
          <w:b w:val="0"/>
        </w:rPr>
        <w:t xml:space="preserve">ktorým sa mení a dopĺňa zákon č. 462/2007 Z. z. o organizácii pracovného času </w:t>
      </w:r>
      <w:r w:rsidR="002A68BE">
        <w:rPr>
          <w:rStyle w:val="Strong"/>
          <w:rFonts w:cs="Arial"/>
          <w:b w:val="0"/>
        </w:rPr>
        <w:t xml:space="preserve"> </w:t>
      </w:r>
      <w:r w:rsidRPr="002A68BE" w:rsidR="002A68BE">
        <w:rPr>
          <w:rStyle w:val="Strong"/>
          <w:rFonts w:cs="Arial"/>
          <w:b w:val="0"/>
        </w:rPr>
        <w:t xml:space="preserve">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(tlač </w:t>
      </w:r>
      <w:r w:rsidRPr="002A68BE" w:rsidR="002A68BE">
        <w:rPr>
          <w:rStyle w:val="Strong"/>
          <w:rFonts w:cs="Arial"/>
        </w:rPr>
        <w:t>1109a</w:t>
      </w:r>
      <w:r w:rsidRPr="002A68BE" w:rsidR="002A68BE">
        <w:rPr>
          <w:rStyle w:val="Strong"/>
          <w:rFonts w:cs="Arial"/>
          <w:b w:val="0"/>
        </w:rPr>
        <w:t>)</w:t>
      </w:r>
      <w:r w:rsidRPr="00ED78ED" w:rsidR="00BF5657">
        <w:rPr>
          <w:rStyle w:val="Strong"/>
          <w:rFonts w:cs="Arial"/>
        </w:rPr>
        <w:t xml:space="preserve"> </w:t>
      </w:r>
      <w:r w:rsidRPr="00ED78ED">
        <w:t>v druhom čítaní</w:t>
      </w:r>
    </w:p>
    <w:p w:rsidR="000C3652" w:rsidRPr="00ED78ED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ED78ED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BF5657" w:rsidRPr="00ED78ED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ED78ED" w:rsidR="000C3652">
        <w:tab/>
      </w:r>
    </w:p>
    <w:p w:rsidR="000C3652" w:rsidRPr="00ED78ED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ED78ED" w:rsidR="00BF5657">
        <w:tab/>
      </w:r>
      <w:r w:rsidRPr="00ED78ED">
        <w:t xml:space="preserve">Výbor Národnej rady Slovenskej republiky pre </w:t>
      </w:r>
      <w:r w:rsidRPr="00ED78ED" w:rsidR="00593244">
        <w:t>hospodárske záležitosti</w:t>
      </w:r>
      <w:r w:rsidRPr="00ED78ED">
        <w:t xml:space="preserve"> ako gestorský výbor k </w:t>
      </w:r>
      <w:r w:rsidRPr="00ED78ED" w:rsidR="002A6209">
        <w:t xml:space="preserve">vládnemu návrhu </w:t>
      </w:r>
      <w:r w:rsidRPr="00ED78ED" w:rsidR="002A6209">
        <w:rPr>
          <w:noProof/>
        </w:rPr>
        <w:t>zákona</w:t>
      </w:r>
      <w:r w:rsidR="002A68BE">
        <w:rPr>
          <w:noProof/>
        </w:rPr>
        <w:t>,</w:t>
      </w:r>
      <w:r w:rsidRPr="00ED78ED" w:rsidR="002A6209">
        <w:rPr>
          <w:noProof/>
        </w:rPr>
        <w:t xml:space="preserve"> </w:t>
      </w:r>
      <w:r w:rsidRPr="002A68BE" w:rsidR="002A68BE">
        <w:rPr>
          <w:rStyle w:val="Strong"/>
          <w:rFonts w:cs="Arial"/>
          <w:b w:val="0"/>
        </w:rPr>
        <w:t xml:space="preserve">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</w:t>
      </w:r>
      <w:r w:rsidR="002A68BE">
        <w:rPr>
          <w:rStyle w:val="Strong"/>
          <w:rFonts w:cs="Arial"/>
          <w:b w:val="0"/>
        </w:rPr>
        <w:t xml:space="preserve"> </w:t>
      </w:r>
      <w:r w:rsidRPr="002A68BE" w:rsidR="002A68BE">
        <w:rPr>
          <w:rStyle w:val="Strong"/>
          <w:rFonts w:cs="Arial"/>
          <w:b w:val="0"/>
        </w:rPr>
        <w:t xml:space="preserve">č. 309/2007 Z. z. v znení neskorších predpisov (tlač </w:t>
      </w:r>
      <w:r w:rsidRPr="002A68BE" w:rsidR="002A68BE">
        <w:rPr>
          <w:rStyle w:val="Strong"/>
          <w:rFonts w:cs="Arial"/>
        </w:rPr>
        <w:t>1109a</w:t>
      </w:r>
      <w:r w:rsidRPr="002A68BE" w:rsidR="002A68BE">
        <w:rPr>
          <w:rStyle w:val="Strong"/>
          <w:rFonts w:cs="Arial"/>
          <w:b w:val="0"/>
        </w:rPr>
        <w:t>)</w:t>
      </w:r>
      <w:r w:rsidRPr="00ED78ED" w:rsidR="001457B5">
        <w:t xml:space="preserve"> </w:t>
      </w:r>
      <w:r w:rsidRPr="00ED78ED" w:rsidR="00A6195F">
        <w:t>(ďalej len „gestorský výbor“) podáva Národnej rade Slovenskej republiky podľa</w:t>
      </w:r>
      <w:r w:rsidRPr="00ED78ED">
        <w:t xml:space="preserve"> § 79 </w:t>
      </w:r>
      <w:r w:rsidRPr="00ED78ED" w:rsidR="00A6195F">
        <w:t xml:space="preserve">ods. 1 </w:t>
      </w:r>
      <w:r w:rsidRPr="00ED78ED">
        <w:t>zákona N</w:t>
      </w:r>
      <w:r w:rsidRPr="00ED78ED" w:rsidR="00A6195F">
        <w:t>árodnej rady Slovenskej republiky</w:t>
      </w:r>
      <w:r w:rsidRPr="00ED78ED">
        <w:t xml:space="preserve"> č. 350/1996 Z. z. o rokovacom poriadku Národnej rady Slovenskej republiky </w:t>
      </w:r>
      <w:r w:rsidRPr="00ED78ED" w:rsidR="00A6195F">
        <w:t xml:space="preserve">v znení neskorších predpisov </w:t>
      </w:r>
      <w:r w:rsidRPr="00ED78ED">
        <w:t>(ďalej len „rokovací poriadok“) spoločnú správu výborov Národnej rady Slovenskej republiky.</w:t>
      </w:r>
    </w:p>
    <w:p w:rsidR="000C3652" w:rsidRPr="00ED78ED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ED78ED" w:rsidRPr="00ED78ED">
      <w:pPr>
        <w:bidi w:val="0"/>
        <w:jc w:val="center"/>
        <w:rPr>
          <w:b/>
          <w:bCs/>
        </w:rPr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I.</w:t>
      </w:r>
    </w:p>
    <w:p w:rsidR="00CA7C7E" w:rsidRPr="00ED78ED">
      <w:pPr>
        <w:bidi w:val="0"/>
        <w:jc w:val="center"/>
        <w:rPr>
          <w:b/>
          <w:bCs/>
        </w:rPr>
      </w:pPr>
    </w:p>
    <w:p w:rsidR="000C3652" w:rsidRPr="00ED78ED">
      <w:pPr>
        <w:tabs>
          <w:tab w:val="left" w:pos="0"/>
        </w:tabs>
        <w:bidi w:val="0"/>
        <w:ind w:firstLine="540"/>
        <w:jc w:val="both"/>
      </w:pPr>
      <w:r w:rsidRPr="00ED78ED">
        <w:t>Národná rada Slovenskej republiky uznesením</w:t>
      </w:r>
      <w:r w:rsidRPr="00ED78ED" w:rsidR="007F6A30">
        <w:t xml:space="preserve"> </w:t>
      </w:r>
      <w:r w:rsidR="001457B5">
        <w:t>č. 1</w:t>
      </w:r>
      <w:r w:rsidR="00FF0D69">
        <w:t>301</w:t>
      </w:r>
      <w:r w:rsidRPr="00ED78ED" w:rsidR="00BF5657">
        <w:t xml:space="preserve"> </w:t>
      </w:r>
      <w:r w:rsidRPr="00ED78ED" w:rsidR="00A61603">
        <w:t>z</w:t>
      </w:r>
      <w:r w:rsidRPr="00ED78ED" w:rsidR="00BF5657">
        <w:t> </w:t>
      </w:r>
      <w:r w:rsidR="001457B5">
        <w:t>10</w:t>
      </w:r>
      <w:r w:rsidRPr="00ED78ED" w:rsidR="00BF5657">
        <w:t>.</w:t>
      </w:r>
      <w:r w:rsidRPr="00ED78ED" w:rsidR="00CD0504">
        <w:t xml:space="preserve"> </w:t>
      </w:r>
      <w:r w:rsidR="001457B5">
        <w:t xml:space="preserve">septembra </w:t>
      </w:r>
      <w:r w:rsidRPr="00ED78ED" w:rsidR="00BB70A3">
        <w:t>20</w:t>
      </w:r>
      <w:r w:rsidRPr="00ED78ED" w:rsidR="00884628">
        <w:t>1</w:t>
      </w:r>
      <w:r w:rsidRPr="00ED78ED" w:rsidR="00BF5657">
        <w:t>4</w:t>
      </w:r>
      <w:r w:rsidRPr="00ED78ED">
        <w:t xml:space="preserve"> pridelila</w:t>
      </w:r>
      <w:r w:rsidRPr="00ED78ED" w:rsidR="00263251">
        <w:t xml:space="preserve"> predmetný </w:t>
      </w:r>
      <w:r w:rsidRPr="00ED78ED">
        <w:t>návrh</w:t>
      </w:r>
      <w:r w:rsidRPr="00ED78ED" w:rsidR="00C04A6D">
        <w:t xml:space="preserve"> </w:t>
      </w:r>
      <w:r w:rsidRPr="00ED78ED" w:rsidR="00263251">
        <w:t xml:space="preserve">zákona </w:t>
      </w:r>
      <w:r w:rsidRPr="00ED78ED">
        <w:t xml:space="preserve">na prerokovanie </w:t>
      </w:r>
      <w:r w:rsidRPr="00ED78ED" w:rsidR="002D5F04">
        <w:t>týmto výborom</w:t>
      </w:r>
      <w:r w:rsidRPr="00ED78ED">
        <w:t>:</w:t>
      </w:r>
    </w:p>
    <w:p w:rsidR="003B1512" w:rsidRPr="00ED78ED" w:rsidP="003B1512">
      <w:pPr>
        <w:bidi w:val="0"/>
        <w:jc w:val="both"/>
        <w:rPr>
          <w:sz w:val="22"/>
        </w:rPr>
      </w:pPr>
    </w:p>
    <w:p w:rsidR="003B1512" w:rsidRPr="00ED78ED" w:rsidP="003B1512">
      <w:pPr>
        <w:tabs>
          <w:tab w:val="left" w:pos="1080"/>
        </w:tabs>
        <w:bidi w:val="0"/>
        <w:jc w:val="both"/>
      </w:pPr>
      <w:r w:rsidRPr="00ED78ED">
        <w:rPr>
          <w:sz w:val="22"/>
        </w:rPr>
        <w:tab/>
      </w:r>
      <w:r w:rsidRPr="00ED78ED">
        <w:t>Ústavnoprávnemu výboru Národnej rady Slovenskej republiky</w:t>
      </w:r>
      <w:r w:rsidR="00FF0D69">
        <w:t xml:space="preserve"> a</w:t>
      </w:r>
    </w:p>
    <w:p w:rsidR="003B1512" w:rsidRPr="00ED78ED" w:rsidP="00FF0D69">
      <w:pPr>
        <w:tabs>
          <w:tab w:val="left" w:pos="1080"/>
        </w:tabs>
        <w:bidi w:val="0"/>
        <w:jc w:val="both"/>
      </w:pPr>
      <w:r w:rsidR="00FF0D69">
        <w:tab/>
      </w:r>
      <w:r w:rsidR="001457B5">
        <w:t>Výboru Národnej rady Slovenskej republiky pre hospodárske záležitosti.</w:t>
      </w:r>
      <w:r w:rsidRPr="00ED78ED">
        <w:tab/>
      </w:r>
    </w:p>
    <w:p w:rsidR="00F768C6" w:rsidRPr="00ED78ED" w:rsidP="00D54775">
      <w:pPr>
        <w:bidi w:val="0"/>
        <w:ind w:firstLine="540"/>
        <w:jc w:val="both"/>
      </w:pPr>
    </w:p>
    <w:p w:rsidR="00065871" w:rsidRPr="00ED78ED" w:rsidP="00D54775">
      <w:pPr>
        <w:bidi w:val="0"/>
        <w:ind w:firstLine="540"/>
        <w:jc w:val="both"/>
      </w:pPr>
      <w:r w:rsidRPr="00ED78ED">
        <w:t>Výbory prerokovali návrh zákona v lehote určenej uznesením Národnej rady Slovenskej republiky.</w:t>
      </w:r>
    </w:p>
    <w:p w:rsidR="00927D3F" w:rsidRPr="00ED78ED" w:rsidP="00D54775">
      <w:pPr>
        <w:bidi w:val="0"/>
        <w:ind w:firstLine="540"/>
        <w:jc w:val="both"/>
      </w:pPr>
    </w:p>
    <w:p w:rsidR="00D449E6">
      <w:pPr>
        <w:bidi w:val="0"/>
        <w:jc w:val="center"/>
        <w:rPr>
          <w:b/>
          <w:bCs/>
        </w:rPr>
      </w:pPr>
    </w:p>
    <w:p w:rsidR="00D449E6">
      <w:pPr>
        <w:bidi w:val="0"/>
        <w:jc w:val="center"/>
        <w:rPr>
          <w:b/>
          <w:bCs/>
        </w:rPr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II.</w:t>
      </w:r>
    </w:p>
    <w:p w:rsidR="00CA7C7E" w:rsidRPr="00ED78ED">
      <w:pPr>
        <w:bidi w:val="0"/>
        <w:jc w:val="center"/>
        <w:rPr>
          <w:b/>
          <w:bCs/>
        </w:rPr>
      </w:pPr>
    </w:p>
    <w:p w:rsidR="000C3652" w:rsidRPr="00ED78ED">
      <w:pPr>
        <w:bidi w:val="0"/>
        <w:ind w:firstLine="567"/>
        <w:jc w:val="both"/>
      </w:pPr>
      <w:r w:rsidRPr="00ED78ED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366F2" w:rsidRPr="00ED78ED">
      <w:pPr>
        <w:bidi w:val="0"/>
        <w:ind w:firstLine="567"/>
        <w:jc w:val="both"/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III.</w:t>
      </w:r>
    </w:p>
    <w:p w:rsidR="00CA7C7E" w:rsidRPr="00ED78ED">
      <w:pPr>
        <w:bidi w:val="0"/>
        <w:jc w:val="center"/>
        <w:rPr>
          <w:b/>
          <w:bCs/>
        </w:rPr>
      </w:pPr>
    </w:p>
    <w:p w:rsidR="00D14D36" w:rsidRPr="00ED78ED" w:rsidP="00D14D36">
      <w:pPr>
        <w:bidi w:val="0"/>
        <w:ind w:firstLine="360"/>
        <w:jc w:val="both"/>
        <w:rPr>
          <w:bCs/>
        </w:rPr>
      </w:pPr>
      <w:r w:rsidRPr="00ED78ED" w:rsidR="0016707B">
        <w:t>N</w:t>
      </w:r>
      <w:r w:rsidRPr="00ED78ED">
        <w:t>ávrh zákona</w:t>
      </w:r>
      <w:r w:rsidRPr="00ED78ED">
        <w:rPr>
          <w:b/>
          <w:bCs/>
        </w:rPr>
        <w:t xml:space="preserve"> </w:t>
      </w:r>
      <w:r w:rsidRPr="00ED78ED">
        <w:rPr>
          <w:bCs/>
        </w:rPr>
        <w:t>odporúčali</w:t>
      </w:r>
      <w:r w:rsidRPr="00ED78ED">
        <w:t xml:space="preserve"> Národnej rade Slovenskej republiky </w:t>
      </w:r>
      <w:r w:rsidRPr="00ED78ED">
        <w:rPr>
          <w:bCs/>
        </w:rPr>
        <w:t>schváliť:</w:t>
      </w:r>
    </w:p>
    <w:p w:rsidR="00065871" w:rsidRPr="00ED78ED" w:rsidP="00D14D36">
      <w:pPr>
        <w:bidi w:val="0"/>
        <w:ind w:firstLine="360"/>
        <w:jc w:val="both"/>
        <w:rPr>
          <w:bCs/>
        </w:rPr>
      </w:pPr>
    </w:p>
    <w:p w:rsidR="00765794" w:rsidRPr="001457B5" w:rsidP="00F51B7A">
      <w:pPr>
        <w:numPr>
          <w:numId w:val="2"/>
        </w:numPr>
        <w:bidi w:val="0"/>
        <w:jc w:val="both"/>
        <w:rPr>
          <w:b/>
          <w:bCs/>
        </w:rPr>
      </w:pPr>
      <w:r w:rsidRPr="00ED78ED" w:rsidR="00E33A34">
        <w:t>Ústavnoprávny v</w:t>
      </w:r>
      <w:r w:rsidRPr="00ED78ED">
        <w:t xml:space="preserve">ýbor Národnej rady Slovenskej republiky </w:t>
      </w:r>
      <w:r w:rsidRPr="00ED78ED">
        <w:rPr>
          <w:bCs/>
        </w:rPr>
        <w:t xml:space="preserve">uznesením </w:t>
      </w:r>
      <w:r w:rsidRPr="00FD228F" w:rsidR="00FD228F">
        <w:rPr>
          <w:bCs/>
        </w:rPr>
        <w:t>č. 494</w:t>
      </w:r>
      <w:r w:rsidRPr="00FD228F" w:rsidR="00F55616">
        <w:rPr>
          <w:bCs/>
        </w:rPr>
        <w:t xml:space="preserve"> </w:t>
      </w:r>
      <w:r w:rsidRPr="00FD228F" w:rsidR="00ED78ED">
        <w:rPr>
          <w:bCs/>
        </w:rPr>
        <w:t xml:space="preserve">    </w:t>
      </w:r>
      <w:r w:rsidR="00C33196">
        <w:rPr>
          <w:bCs/>
        </w:rPr>
        <w:t xml:space="preserve">   </w:t>
      </w:r>
      <w:r w:rsidR="00FD228F">
        <w:rPr>
          <w:bCs/>
        </w:rPr>
        <w:t>zo 7. októbra</w:t>
      </w:r>
      <w:r w:rsidRPr="00ED78ED" w:rsidR="00F55616">
        <w:rPr>
          <w:bCs/>
        </w:rPr>
        <w:t xml:space="preserve"> </w:t>
      </w:r>
      <w:r w:rsidRPr="00ED78ED">
        <w:rPr>
          <w:bCs/>
        </w:rPr>
        <w:t>201</w:t>
      </w:r>
      <w:r w:rsidRPr="00ED78ED" w:rsidR="002366F2">
        <w:rPr>
          <w:bCs/>
        </w:rPr>
        <w:t>4</w:t>
      </w:r>
      <w:r w:rsidRPr="00ED78ED">
        <w:rPr>
          <w:bCs/>
        </w:rPr>
        <w:t>.</w:t>
      </w:r>
    </w:p>
    <w:p w:rsidR="00765794" w:rsidRPr="00ED78ED" w:rsidP="00F51B7A">
      <w:pPr>
        <w:numPr>
          <w:numId w:val="2"/>
        </w:numPr>
        <w:bidi w:val="0"/>
        <w:jc w:val="both"/>
        <w:rPr>
          <w:b/>
          <w:bCs/>
        </w:rPr>
      </w:pPr>
      <w:r w:rsidRPr="00ED78ED">
        <w:t xml:space="preserve">Výbor Národnej rady Slovenskej republiky pre </w:t>
      </w:r>
      <w:r w:rsidRPr="00ED78ED" w:rsidR="00593244">
        <w:t>hospodárske záležitosti</w:t>
      </w:r>
      <w:r w:rsidRPr="00ED78ED">
        <w:t xml:space="preserve"> </w:t>
      </w:r>
      <w:r w:rsidRPr="00ED78ED">
        <w:rPr>
          <w:bCs/>
        </w:rPr>
        <w:t xml:space="preserve">uznesením </w:t>
      </w:r>
      <w:r w:rsidR="00FD228F">
        <w:rPr>
          <w:bCs/>
        </w:rPr>
        <w:t>č. 348 zo 7. októbra</w:t>
      </w:r>
      <w:r w:rsidRPr="00ED78ED" w:rsidR="002A6209">
        <w:rPr>
          <w:bCs/>
        </w:rPr>
        <w:t xml:space="preserve"> </w:t>
      </w:r>
      <w:r w:rsidRPr="00ED78ED">
        <w:rPr>
          <w:bCs/>
        </w:rPr>
        <w:t>201</w:t>
      </w:r>
      <w:r w:rsidRPr="00ED78ED" w:rsidR="002366F2">
        <w:rPr>
          <w:bCs/>
        </w:rPr>
        <w:t>4</w:t>
      </w:r>
      <w:r w:rsidRPr="00ED78ED">
        <w:rPr>
          <w:bCs/>
        </w:rPr>
        <w:t>.</w:t>
      </w:r>
    </w:p>
    <w:p w:rsidR="00265908" w:rsidRPr="00ED78ED" w:rsidP="00265908">
      <w:pPr>
        <w:bidi w:val="0"/>
        <w:ind w:left="360"/>
        <w:jc w:val="both"/>
        <w:rPr>
          <w:b/>
          <w:bCs/>
          <w:u w:val="single"/>
        </w:rPr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IV.</w:t>
      </w:r>
    </w:p>
    <w:p w:rsidR="00CA7C7E" w:rsidRPr="00ED78ED">
      <w:pPr>
        <w:bidi w:val="0"/>
        <w:jc w:val="center"/>
        <w:rPr>
          <w:b/>
          <w:bCs/>
        </w:rPr>
      </w:pPr>
    </w:p>
    <w:p w:rsidR="00C33196" w:rsidRPr="0086433B" w:rsidP="00C33196">
      <w:pPr>
        <w:pStyle w:val="ListParagraph"/>
        <w:numPr>
          <w:numId w:val="6"/>
        </w:numPr>
        <w:bidi w:val="0"/>
        <w:spacing w:line="360" w:lineRule="auto"/>
        <w:ind w:left="360"/>
        <w:contextualSpacing/>
        <w:rPr>
          <w:rFonts w:ascii="Arial" w:hAnsi="Arial" w:cs="Arial"/>
        </w:rPr>
      </w:pPr>
      <w:r w:rsidRPr="0086433B">
        <w:rPr>
          <w:rFonts w:ascii="Arial" w:hAnsi="Arial" w:cs="Arial"/>
        </w:rPr>
        <w:t>V čl. I, bode 5 § 18 ods. 3 sa za slovo „podmienky“ vkladá slovo „výkonu“.</w:t>
      </w:r>
    </w:p>
    <w:p w:rsidR="00C33196" w:rsidRPr="0086433B" w:rsidP="00C33196">
      <w:pPr>
        <w:bidi w:val="0"/>
        <w:spacing w:line="360" w:lineRule="auto"/>
      </w:pPr>
    </w:p>
    <w:p w:rsidR="00C33196" w:rsidRPr="0086433B" w:rsidP="00D5675F">
      <w:pPr>
        <w:bidi w:val="0"/>
        <w:ind w:left="3828"/>
        <w:jc w:val="both"/>
      </w:pPr>
      <w:r w:rsidRPr="0086433B">
        <w:t>Ide o legislatívno-technickú úpravu súvisiacu s čl. 4 ods. 3 Legislatívnych pravidiel tvorby zákonov.</w:t>
      </w:r>
    </w:p>
    <w:p w:rsidR="00C33196" w:rsidP="00C33196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sz w:val="24"/>
          <w:szCs w:val="24"/>
        </w:rPr>
      </w:pPr>
    </w:p>
    <w:p w:rsidR="00C33196" w:rsidRPr="009D41F1" w:rsidP="00C33196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33196" w:rsidP="00D5675F">
      <w:pPr>
        <w:pStyle w:val="FootnoteText"/>
        <w:tabs>
          <w:tab w:val="left" w:pos="3828"/>
        </w:tabs>
        <w:bidi w:val="0"/>
        <w:spacing w:before="0"/>
        <w:ind w:left="3402" w:firstLine="39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D5675F" w:rsidRPr="009D41F1" w:rsidP="00D5675F">
      <w:pPr>
        <w:pStyle w:val="FootnoteText"/>
        <w:tabs>
          <w:tab w:val="left" w:pos="3828"/>
        </w:tabs>
        <w:bidi w:val="0"/>
        <w:spacing w:before="0"/>
        <w:ind w:left="3402" w:firstLine="399"/>
        <w:rPr>
          <w:rFonts w:ascii="Arial" w:hAnsi="Arial" w:cs="Arial"/>
          <w:b/>
          <w:sz w:val="24"/>
          <w:szCs w:val="24"/>
        </w:rPr>
      </w:pPr>
    </w:p>
    <w:p w:rsidR="00C33196" w:rsidRPr="009D41F1" w:rsidP="00C33196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33196" w:rsidRPr="0086433B" w:rsidP="00C33196">
      <w:pPr>
        <w:bidi w:val="0"/>
        <w:jc w:val="both"/>
      </w:pPr>
    </w:p>
    <w:p w:rsidR="00C33196" w:rsidRPr="0086433B" w:rsidP="00C33196">
      <w:pPr>
        <w:pStyle w:val="ListParagraph"/>
        <w:numPr>
          <w:numId w:val="6"/>
        </w:numPr>
        <w:bidi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86433B">
        <w:rPr>
          <w:rFonts w:ascii="Arial" w:hAnsi="Arial" w:cs="Arial"/>
        </w:rPr>
        <w:t xml:space="preserve">V čl. I, bode 6 § 41 sa za slovo „sa“ vkladajú slová „vypúšťa nadpis a“ a za slovo „spoločenstiev“ sa vkladá slovo „sa“. </w:t>
      </w:r>
    </w:p>
    <w:p w:rsidR="00C33196" w:rsidRPr="0086433B" w:rsidP="00C33196">
      <w:pPr>
        <w:bidi w:val="0"/>
        <w:ind w:left="4035"/>
        <w:jc w:val="both"/>
      </w:pPr>
    </w:p>
    <w:p w:rsidR="00C33196" w:rsidRPr="0086433B" w:rsidP="00C33196">
      <w:pPr>
        <w:bidi w:val="0"/>
        <w:ind w:left="4035"/>
        <w:jc w:val="both"/>
      </w:pPr>
      <w:r w:rsidRPr="0086433B">
        <w:t>Ide o legislatívno-technickú úpravu, ktorou sa vypúšťa nadpis ustanovenia, nakoľko nezodpovedá zaužívanej praxi ani legislatívnym pravidlám vlády (čl. 4).</w:t>
      </w:r>
    </w:p>
    <w:p w:rsidR="00D5675F" w:rsidP="00D5675F">
      <w:pPr>
        <w:pStyle w:val="FootnoteText"/>
        <w:bidi w:val="0"/>
        <w:spacing w:before="0"/>
        <w:ind w:left="3636" w:firstLine="399"/>
        <w:rPr>
          <w:rFonts w:ascii="Arial" w:hAnsi="Arial" w:cs="Arial"/>
          <w:b/>
          <w:sz w:val="24"/>
          <w:szCs w:val="24"/>
        </w:rPr>
      </w:pPr>
    </w:p>
    <w:p w:rsidR="00C33196" w:rsidRPr="009D41F1" w:rsidP="00D5675F">
      <w:pPr>
        <w:pStyle w:val="FootnoteText"/>
        <w:bidi w:val="0"/>
        <w:spacing w:before="0"/>
        <w:ind w:left="3636" w:firstLine="475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5675F" w:rsidP="00D5675F">
      <w:pPr>
        <w:pStyle w:val="FootnoteText"/>
        <w:tabs>
          <w:tab w:val="left" w:pos="4111"/>
        </w:tabs>
        <w:bidi w:val="0"/>
        <w:spacing w:before="0"/>
        <w:ind w:left="3544" w:firstLine="2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C33196" w:rsidRPr="009D41F1" w:rsidP="00C33196">
      <w:pPr>
        <w:pStyle w:val="FootnoteText"/>
        <w:bidi w:val="0"/>
        <w:spacing w:before="0"/>
        <w:ind w:left="3060" w:firstLine="399"/>
        <w:rPr>
          <w:rFonts w:ascii="Arial" w:hAnsi="Arial" w:cs="Arial"/>
          <w:b/>
          <w:sz w:val="24"/>
          <w:szCs w:val="24"/>
        </w:rPr>
      </w:pPr>
    </w:p>
    <w:p w:rsidR="00C33196" w:rsidRPr="009D41F1" w:rsidP="00D5675F">
      <w:pPr>
        <w:pStyle w:val="FootnoteText"/>
        <w:bidi w:val="0"/>
        <w:spacing w:before="0"/>
        <w:ind w:left="4111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33196" w:rsidRPr="0086433B" w:rsidP="00C33196">
      <w:pPr>
        <w:bidi w:val="0"/>
        <w:jc w:val="both"/>
        <w:rPr>
          <w:color w:val="002060"/>
        </w:rPr>
      </w:pPr>
    </w:p>
    <w:p w:rsidR="00C33196" w:rsidRPr="0086433B" w:rsidP="00C33196">
      <w:pPr>
        <w:pStyle w:val="ListParagraph"/>
        <w:numPr>
          <w:numId w:val="6"/>
        </w:numPr>
        <w:bidi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86433B">
        <w:rPr>
          <w:rFonts w:ascii="Arial" w:hAnsi="Arial" w:cs="Arial"/>
        </w:rPr>
        <w:t>V čl. I, bode 8 prílohe č. 5 sa v zátvorke za číslicu „4“ vkladá bodkočiarka a znenie „Ú. v. EÚ L 299, 18. 11. 2003“.</w:t>
      </w:r>
    </w:p>
    <w:p w:rsidR="00C33196" w:rsidRPr="0086433B" w:rsidP="00C33196">
      <w:pPr>
        <w:bidi w:val="0"/>
        <w:ind w:left="4035"/>
        <w:jc w:val="both"/>
      </w:pPr>
      <w:r w:rsidRPr="0086433B">
        <w:t>Ide o formálne doplnenie uvádzania publikačného zdroja právne záväzného aktu EÚ jednotným a zaužívaným spôsobom.</w:t>
      </w:r>
    </w:p>
    <w:p w:rsidR="00D449E6" w:rsidP="00D5675F">
      <w:pPr>
        <w:pStyle w:val="FootnoteText"/>
        <w:bidi w:val="0"/>
        <w:spacing w:before="0"/>
        <w:ind w:left="3636" w:firstLine="399"/>
        <w:rPr>
          <w:rFonts w:ascii="Arial" w:hAnsi="Arial" w:cs="Arial"/>
          <w:b/>
          <w:sz w:val="24"/>
          <w:szCs w:val="24"/>
        </w:rPr>
      </w:pPr>
    </w:p>
    <w:p w:rsidR="00C33196" w:rsidRPr="009D41F1" w:rsidP="00D5675F">
      <w:pPr>
        <w:pStyle w:val="FootnoteText"/>
        <w:bidi w:val="0"/>
        <w:spacing w:before="0"/>
        <w:ind w:left="3636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5675F" w:rsidP="00D5675F">
      <w:pPr>
        <w:pStyle w:val="FootnoteText"/>
        <w:bidi w:val="0"/>
        <w:spacing w:before="0"/>
        <w:ind w:left="3636" w:firstLine="39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Ústavnoprávny výbor NR SR</w:t>
      </w:r>
    </w:p>
    <w:p w:rsidR="00C33196" w:rsidRPr="009D41F1" w:rsidP="00C33196">
      <w:pPr>
        <w:pStyle w:val="FootnoteText"/>
        <w:bidi w:val="0"/>
        <w:spacing w:before="0"/>
        <w:ind w:left="3060" w:firstLine="399"/>
        <w:rPr>
          <w:rFonts w:ascii="Arial" w:hAnsi="Arial" w:cs="Arial"/>
          <w:b/>
          <w:sz w:val="24"/>
          <w:szCs w:val="24"/>
        </w:rPr>
      </w:pPr>
    </w:p>
    <w:p w:rsidR="00C33196" w:rsidRPr="009D41F1" w:rsidP="00D5675F">
      <w:pPr>
        <w:pStyle w:val="FootnoteText"/>
        <w:bidi w:val="0"/>
        <w:spacing w:before="0"/>
        <w:ind w:left="3636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33196" w:rsidP="00C33196">
      <w:pPr>
        <w:pStyle w:val="BodyTextIndent"/>
        <w:bidi w:val="0"/>
        <w:rPr>
          <w:rStyle w:val="Strong"/>
          <w:rFonts w:ascii="Arial" w:hAnsi="Arial" w:cs="Arial"/>
          <w:b w:val="0"/>
          <w:bCs/>
          <w:color w:val="000000"/>
        </w:rPr>
      </w:pPr>
    </w:p>
    <w:p w:rsidR="00D449E6" w:rsidRPr="00C33196" w:rsidP="00C33196">
      <w:pPr>
        <w:pStyle w:val="BodyTextIndent"/>
        <w:bidi w:val="0"/>
        <w:rPr>
          <w:rStyle w:val="Strong"/>
          <w:rFonts w:ascii="Arial" w:hAnsi="Arial" w:cs="Arial"/>
          <w:b w:val="0"/>
          <w:bCs/>
          <w:color w:val="000000"/>
        </w:rPr>
      </w:pPr>
    </w:p>
    <w:p w:rsidR="000C196D" w:rsidRPr="000C196D" w:rsidP="000C196D">
      <w:pPr>
        <w:pStyle w:val="ListParagraph"/>
        <w:numPr>
          <w:numId w:val="6"/>
        </w:numPr>
        <w:bidi w:val="0"/>
        <w:adjustRightInd w:val="0"/>
        <w:ind w:left="426" w:hanging="437"/>
        <w:jc w:val="both"/>
        <w:rPr>
          <w:rFonts w:ascii="Arial" w:hAnsi="Arial" w:cs="Arial"/>
          <w:bCs/>
        </w:rPr>
      </w:pPr>
      <w:r w:rsidRPr="000C196D">
        <w:rPr>
          <w:rFonts w:ascii="Arial" w:hAnsi="Arial" w:cs="Arial"/>
          <w:bCs/>
        </w:rPr>
        <w:t>Za čl. I sa vkladá nový článok II, ktorý znie:</w:t>
      </w:r>
    </w:p>
    <w:p w:rsidR="000C196D" w:rsidRPr="000C196D" w:rsidP="000C196D">
      <w:pPr>
        <w:pStyle w:val="ListParagraph"/>
        <w:bidi w:val="0"/>
        <w:adjustRightInd w:val="0"/>
        <w:ind w:left="-11"/>
        <w:jc w:val="both"/>
        <w:rPr>
          <w:rFonts w:ascii="Arial" w:hAnsi="Arial" w:cs="Arial"/>
          <w:bCs/>
        </w:rPr>
      </w:pPr>
    </w:p>
    <w:p w:rsidR="000C196D" w:rsidRPr="000C196D" w:rsidP="000C196D">
      <w:pPr>
        <w:bidi w:val="0"/>
        <w:jc w:val="center"/>
        <w:rPr>
          <w:bCs/>
        </w:rPr>
      </w:pPr>
      <w:r w:rsidRPr="000C196D">
        <w:rPr>
          <w:bCs/>
        </w:rPr>
        <w:t>„Čl. II</w:t>
      </w:r>
    </w:p>
    <w:p w:rsidR="000C196D" w:rsidRPr="000C196D" w:rsidP="000C196D">
      <w:pPr>
        <w:bidi w:val="0"/>
        <w:jc w:val="both"/>
        <w:rPr>
          <w:bCs/>
        </w:rPr>
      </w:pPr>
    </w:p>
    <w:p w:rsidR="000C196D" w:rsidP="000C196D">
      <w:pPr>
        <w:bidi w:val="0"/>
        <w:jc w:val="both"/>
        <w:rPr>
          <w:bCs/>
        </w:rPr>
      </w:pPr>
      <w:r w:rsidRPr="000C196D">
        <w:rPr>
          <w:bCs/>
        </w:rPr>
        <w:t>Zákon č. 143/1998 Z. z. o civilnom letectve (letecký zákon) a o zmene a doplnení niektorých zákonov v znení zákona č. 37/2002 Z. z., zákona č. 136/2004 Z. z., zákona č. 544/2004 Z. z., zákona č. 479/2005 Z. z., zákona č. 11/2006 Z. z., zákona č. 278/2009 Z. z., zákona č. 513/2009 Z. z., zákona č. 136/2010 Z. z., zákona č. 241/2011 Z. z., zákona č. 404/2011 Z. z., zákona č. 402/2013 Z. z. a zákona č. 58/2014 Z. z. sa mení a dopĺňa takto:</w:t>
      </w:r>
    </w:p>
    <w:p w:rsidR="000C196D" w:rsidRPr="00AD0266" w:rsidP="000C196D">
      <w:pPr>
        <w:bidi w:val="0"/>
        <w:jc w:val="both"/>
        <w:rPr>
          <w:bCs/>
        </w:rPr>
      </w:pPr>
    </w:p>
    <w:p w:rsidR="00C33196" w:rsidRPr="008B6E52" w:rsidP="000C196D">
      <w:pPr>
        <w:pStyle w:val="ListParagraph"/>
        <w:bidi w:val="0"/>
        <w:adjustRightInd w:val="0"/>
        <w:ind w:left="0"/>
        <w:jc w:val="both"/>
        <w:rPr>
          <w:rFonts w:ascii="Arial" w:hAnsi="Arial" w:cs="Arial"/>
          <w:bCs/>
        </w:rPr>
      </w:pPr>
      <w:r w:rsidRPr="008B6E52">
        <w:rPr>
          <w:rFonts w:ascii="Arial" w:hAnsi="Arial" w:cs="Arial"/>
          <w:bCs/>
        </w:rPr>
        <w:t>§ 56a vrátane nadpisu znie:</w:t>
      </w:r>
    </w:p>
    <w:p w:rsidR="00C33196" w:rsidP="00C33196">
      <w:pPr>
        <w:bidi w:val="0"/>
        <w:jc w:val="center"/>
        <w:rPr>
          <w:bCs/>
        </w:rPr>
      </w:pPr>
    </w:p>
    <w:p w:rsidR="00C33196" w:rsidRPr="009E089F" w:rsidP="00C33196">
      <w:pPr>
        <w:bidi w:val="0"/>
        <w:jc w:val="center"/>
        <w:rPr>
          <w:bCs/>
        </w:rPr>
      </w:pPr>
      <w:r w:rsidRPr="009E089F">
        <w:rPr>
          <w:bCs/>
        </w:rPr>
        <w:t>„§ 56a</w:t>
      </w:r>
    </w:p>
    <w:p w:rsidR="00C33196" w:rsidRPr="009E089F" w:rsidP="00C33196">
      <w:pPr>
        <w:bidi w:val="0"/>
        <w:jc w:val="center"/>
        <w:rPr>
          <w:bCs/>
        </w:rPr>
      </w:pPr>
      <w:r w:rsidRPr="009E089F">
        <w:rPr>
          <w:bCs/>
        </w:rPr>
        <w:t>Poskytovanie dotácií v oblasti civilného letectva</w:t>
      </w:r>
    </w:p>
    <w:p w:rsidR="00C33196" w:rsidRPr="009E089F" w:rsidP="00C33196">
      <w:pPr>
        <w:bidi w:val="0"/>
        <w:jc w:val="both"/>
        <w:rPr>
          <w:bCs/>
        </w:rPr>
      </w:pP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(1) Ministerstvo môže na základe písomnej žiadosti letiskovej spoločnosti poskytnúť dotáciu na účely bezpečnostnej ochrany letísk, výkonu záchranných a hasičských služieb a odbavenia letov oslobodených od odplát.</w:t>
      </w:r>
    </w:p>
    <w:p w:rsidR="00C33196" w:rsidRPr="009E089F" w:rsidP="00C33196">
      <w:pPr>
        <w:bidi w:val="0"/>
        <w:jc w:val="both"/>
        <w:rPr>
          <w:bCs/>
        </w:rPr>
      </w:pP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(2) Ministerstvo môže na základe písomnej žiadosti poskytovateľa leteckých navigačných služieb poskytnúť dotáciu na účel poskytovania letových prevádzkových služieb letom oslobodeným od odplát.</w:t>
      </w:r>
    </w:p>
    <w:p w:rsidR="00C33196" w:rsidRPr="009E089F" w:rsidP="00C33196">
      <w:pPr>
        <w:bidi w:val="0"/>
        <w:jc w:val="both"/>
        <w:rPr>
          <w:bCs/>
        </w:rPr>
      </w:pP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(3) Ministerstvo môže na základe písomnej žiadosti letiskovej spoločnosti poskytnúť dotáciu na účel prevádzky infraštruktúry alebo vybavenia letiska,</w:t>
      </w:r>
      <w:r w:rsidRPr="009E089F">
        <w:rPr>
          <w:bCs/>
          <w:vertAlign w:val="superscript"/>
        </w:rPr>
        <w:t>14a)</w:t>
      </w:r>
      <w:r w:rsidRPr="009E089F">
        <w:rPr>
          <w:bCs/>
        </w:rPr>
        <w:t xml:space="preserve"> najmä pohybových plôch a odbavovacej budovy, okrem infraštruktúry a vybavenia na vykonávanie neleteckých činností,</w:t>
      </w:r>
      <w:r w:rsidRPr="009E089F">
        <w:rPr>
          <w:bCs/>
          <w:vertAlign w:val="superscript"/>
        </w:rPr>
        <w:t>14b)</w:t>
      </w:r>
      <w:r w:rsidRPr="009E089F">
        <w:rPr>
          <w:bCs/>
        </w:rPr>
        <w:t xml:space="preserve"> ak tým nebudú dotknuté pravidlá poskytovania štátnej pomoci podľa osobitného predpisu </w:t>
      </w:r>
      <w:r w:rsidRPr="00ED6F0C">
        <w:rPr>
          <w:bCs/>
        </w:rPr>
        <w:t>a medzinárodnej zmluvy, ktorou je Slovenská republika viazaná.</w:t>
      </w:r>
      <w:r w:rsidRPr="009E089F">
        <w:rPr>
          <w:bCs/>
          <w:vertAlign w:val="superscript"/>
        </w:rPr>
        <w:t>14c)</w:t>
      </w:r>
    </w:p>
    <w:p w:rsidR="00C33196" w:rsidRPr="009E089F" w:rsidP="00C33196">
      <w:pPr>
        <w:bidi w:val="0"/>
        <w:jc w:val="both"/>
        <w:rPr>
          <w:bCs/>
        </w:rPr>
      </w:pP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(4) Ministerstvo môže na základe písomnej žiadosti letiskovej spoločnosti poskytnúť dotáciu na účel investícií do infraštruktúry alebo do vybavenia letiska, najmä pohybových plôch a odbavovacej budovy, okrem infraštruktúry a vybavenia na vykonávanie neleteckých činností, ak tým nebudú dotknuté pravidlá poskytovania štátnej pomoci podľa osobitného predpisu</w:t>
      </w:r>
      <w:r>
        <w:rPr>
          <w:bCs/>
        </w:rPr>
        <w:t xml:space="preserve"> </w:t>
      </w:r>
      <w:r w:rsidRPr="00ED6F0C">
        <w:rPr>
          <w:bCs/>
        </w:rPr>
        <w:t>a medzinárodnej zmluvy, ktorou je Slovenská republika viazaná.</w:t>
      </w:r>
      <w:r w:rsidRPr="009E089F">
        <w:rPr>
          <w:bCs/>
          <w:vertAlign w:val="superscript"/>
        </w:rPr>
        <w:t>14c)</w:t>
      </w:r>
    </w:p>
    <w:p w:rsidR="00C33196" w:rsidRPr="009E089F" w:rsidP="00C33196">
      <w:pPr>
        <w:bidi w:val="0"/>
        <w:jc w:val="both"/>
        <w:rPr>
          <w:bCs/>
        </w:rPr>
      </w:pP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(5) Na poskytovanie dotácií podľa odsekov 1 až 4 sa vzťahuje osobitný predpis.</w:t>
      </w:r>
      <w:r w:rsidRPr="009E089F">
        <w:rPr>
          <w:bCs/>
          <w:vertAlign w:val="superscript"/>
        </w:rPr>
        <w:t>14d)</w:t>
      </w:r>
    </w:p>
    <w:p w:rsidR="00C33196" w:rsidP="00C33196">
      <w:pPr>
        <w:bidi w:val="0"/>
        <w:jc w:val="both"/>
        <w:rPr>
          <w:bCs/>
        </w:rPr>
      </w:pPr>
      <w:r w:rsidRPr="009E089F">
        <w:rPr>
          <w:bCs/>
        </w:rPr>
        <w:t>(6) Dotáciu ministerstvo poskytne na základe zmluvy o poskytnutí dotácie uzatvorenej medzi ministerstvom a prijímateľom dotácie.</w:t>
      </w:r>
    </w:p>
    <w:p w:rsidR="00D449E6" w:rsidRPr="009E089F" w:rsidP="00C33196">
      <w:pPr>
        <w:bidi w:val="0"/>
        <w:jc w:val="both"/>
        <w:rPr>
          <w:bCs/>
        </w:rPr>
      </w:pPr>
    </w:p>
    <w:p w:rsidR="00C33196" w:rsidRPr="009E089F" w:rsidP="00C33196">
      <w:pPr>
        <w:bidi w:val="0"/>
        <w:jc w:val="both"/>
        <w:rPr>
          <w:bCs/>
          <w:vertAlign w:val="superscript"/>
        </w:rPr>
      </w:pPr>
      <w:r w:rsidRPr="009E089F">
        <w:rPr>
          <w:bCs/>
        </w:rPr>
        <w:t>(7) Ministerstvo vykonáva finančnú kontrolu hospodárenia s poskytnutou dotáciou.</w:t>
      </w:r>
      <w:r w:rsidRPr="009E089F">
        <w:rPr>
          <w:bCs/>
          <w:vertAlign w:val="superscript"/>
        </w:rPr>
        <w:t>14e)</w:t>
      </w:r>
      <w:r w:rsidRPr="009E089F">
        <w:rPr>
          <w:bCs/>
        </w:rPr>
        <w:t xml:space="preserve"> Ak prijímateľ dotácie porušil finančnú disciplínu, postupuje sa podľa osobitného predpisu.</w:t>
      </w:r>
      <w:r w:rsidRPr="009E089F">
        <w:rPr>
          <w:bCs/>
          <w:vertAlign w:val="superscript"/>
        </w:rPr>
        <w:t>14f)</w:t>
      </w:r>
    </w:p>
    <w:p w:rsidR="00C33196" w:rsidRPr="009E089F" w:rsidP="00C33196">
      <w:pPr>
        <w:bidi w:val="0"/>
        <w:jc w:val="both"/>
        <w:rPr>
          <w:bCs/>
        </w:rPr>
      </w:pP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(8) Podrobnosti o poskytovaní dotácií a náležitostiach žiadosti a zmluvy o poskytnutí dotácie ustanoví všeobecne záväzný právny predpis, ktorý vydá ministerstvo.“.</w:t>
      </w:r>
    </w:p>
    <w:p w:rsidR="00C33196" w:rsidRPr="009E089F" w:rsidP="00C33196">
      <w:pPr>
        <w:bidi w:val="0"/>
        <w:jc w:val="both"/>
        <w:rPr>
          <w:bCs/>
        </w:rPr>
      </w:pP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 xml:space="preserve">Poznámky pod čiarou k odkazom 14a až 14f znejú: </w:t>
      </w:r>
    </w:p>
    <w:p w:rsidR="00C33196" w:rsidRPr="009E089F" w:rsidP="00C33196">
      <w:pPr>
        <w:bidi w:val="0"/>
        <w:jc w:val="both"/>
        <w:rPr>
          <w:bCs/>
        </w:rPr>
      </w:pPr>
      <w:r>
        <w:rPr>
          <w:bCs/>
        </w:rPr>
        <w:t>„14a) Príloha 1 bod 4 nariadenia</w:t>
      </w:r>
      <w:r w:rsidRPr="009E089F">
        <w:rPr>
          <w:bCs/>
        </w:rPr>
        <w:t xml:space="preserve"> Komisie (EÚ) č. 139/2014 z 12. februára 2014, ktorým sa stanovujú požiadavky a administratívne postupy týkajúce sa letísk podľa nariadenia Európskeho parlamentu a Rady (ES) č. 216/2008 (Ú. v. EÚ L 44, 14. 2. 2014).</w:t>
      </w: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14b) Dohovor o medzinárodnom civilnom letectve (oznámenie Ministerstva zahraničných vecí Slovenskej republiky č. 196/1995 Z. z.).</w:t>
      </w: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14c) Čl. 107 a 108 Zmluvy o fungovaní Európskej únie v platnom znení (</w:t>
      </w:r>
      <w:r w:rsidRPr="00ED6F0C">
        <w:rPr>
          <w:bCs/>
        </w:rPr>
        <w:t>Ú. v. EÚ C 326, 26.10.2012).</w:t>
      </w: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Zákon č. 231/1999 Z. z. o štátnej pomoci v znení neskorších predpisov.</w:t>
      </w: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14d) § 8a zákona č. 523/2004 Z. z. v znení neskorších predpisov.</w:t>
      </w: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14e) Zákon č. 502/2001 Z. z. o finančnej kontrole a vnútornom audite a o zmene a doplnení niektorých zákonov v znení neskorších predpisov.</w:t>
      </w:r>
    </w:p>
    <w:p w:rsidR="00C33196" w:rsidRPr="009E089F" w:rsidP="00C33196">
      <w:pPr>
        <w:bidi w:val="0"/>
        <w:jc w:val="both"/>
        <w:rPr>
          <w:bCs/>
        </w:rPr>
      </w:pPr>
      <w:r w:rsidRPr="009E089F">
        <w:rPr>
          <w:bCs/>
        </w:rPr>
        <w:t>14f) § 31 zákona č. 523/2004 Z. z. v znení neskorších predpisov.“.“.</w:t>
      </w:r>
    </w:p>
    <w:p w:rsidR="00C33196" w:rsidRPr="009E089F" w:rsidP="00C33196">
      <w:pPr>
        <w:bidi w:val="0"/>
        <w:jc w:val="both"/>
        <w:rPr>
          <w:bCs/>
        </w:rPr>
      </w:pPr>
    </w:p>
    <w:p w:rsidR="00C33196" w:rsidRPr="009E089F" w:rsidP="00C33196">
      <w:pPr>
        <w:bidi w:val="0"/>
        <w:jc w:val="both"/>
      </w:pPr>
      <w:r w:rsidRPr="009E089F">
        <w:t>Nasledujúci článok sa prečísluje. Vloženie nového článku sa v prípade jeho schválenia premietne do názvu zákona.</w:t>
      </w:r>
    </w:p>
    <w:p w:rsidR="00C33196" w:rsidRPr="009E089F" w:rsidP="00C33196">
      <w:pPr>
        <w:bidi w:val="0"/>
        <w:jc w:val="both"/>
      </w:pPr>
    </w:p>
    <w:p w:rsidR="00C33196" w:rsidRPr="009E089F" w:rsidP="00C33196">
      <w:pPr>
        <w:bidi w:val="0"/>
        <w:jc w:val="both"/>
      </w:pPr>
    </w:p>
    <w:p w:rsidR="00C33196" w:rsidRPr="009E089F" w:rsidP="00C33196">
      <w:pPr>
        <w:bidi w:val="0"/>
        <w:ind w:left="3540"/>
        <w:jc w:val="both"/>
      </w:pPr>
      <w:r w:rsidRPr="009E089F">
        <w:t>Usmernenia o štátnej pomoci pre letiská a letecké spoločnosti (Oznámenie EK č. 2014/C 99/03), platné a účinné od 4. apríla 2014, zaviedli nové pravidlá na financovanie letiskových spoločností z verejných prostriedkov, ktoré sú odlišné od pôvodných pravidiel uplatňovaných v predchádzajúcom období. Nové podmienky financovania výrazným spôsobom zmenili doterajší spôsob financovania letiskových spoločností podľa platného znenia § 56a zákona  č. 143/1998 Z. z. o civilnom letectve (letecký zákon).</w:t>
      </w:r>
    </w:p>
    <w:p w:rsidR="00C33196" w:rsidRPr="009E089F" w:rsidP="00C33196">
      <w:pPr>
        <w:bidi w:val="0"/>
        <w:ind w:left="3540"/>
        <w:jc w:val="both"/>
      </w:pPr>
      <w:r w:rsidRPr="009E089F">
        <w:t xml:space="preserve">Členské štáty Európskej únie musia v prípade potreby zmeniť svoje existujúce systémy tak, aby boli v súlade s týmito usmerneniami, a to najneskôr do 12 mesiacov od 4. apríla 2014. </w:t>
      </w:r>
    </w:p>
    <w:p w:rsidR="00C33196" w:rsidRPr="009E089F" w:rsidP="00C33196">
      <w:pPr>
        <w:bidi w:val="0"/>
        <w:ind w:left="3540"/>
        <w:jc w:val="both"/>
      </w:pPr>
      <w:r w:rsidRPr="009E089F">
        <w:t xml:space="preserve">Novelou § 56a zákona č. 143/1998 Z. z. </w:t>
      </w:r>
      <w:r w:rsidRPr="009E089F">
        <w:rPr>
          <w:bCs/>
        </w:rPr>
        <w:t xml:space="preserve">o civilnom letectve (letecký zákon) </w:t>
      </w:r>
      <w:r w:rsidRPr="009E089F">
        <w:t xml:space="preserve">sa vytvárajú legislatívne podmienky, ktoré umožnia poskytovanie dotácií v oblasti civilného letectva podľa usmernení o štátnej pomoci pre letiská a letecké spoločnosti. </w:t>
      </w:r>
    </w:p>
    <w:p w:rsidR="009D41F1" w:rsidRPr="006404EB" w:rsidP="00ED78ED">
      <w:pPr>
        <w:bidi w:val="0"/>
        <w:rPr>
          <w:highlight w:val="yellow"/>
        </w:rPr>
      </w:pPr>
    </w:p>
    <w:p w:rsidR="00C33196" w:rsidRPr="009D41F1" w:rsidP="00D5675F">
      <w:pPr>
        <w:pStyle w:val="FootnoteText"/>
        <w:bidi w:val="0"/>
        <w:spacing w:before="0"/>
        <w:ind w:left="2820" w:firstLine="720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33196" w:rsidRPr="009D41F1" w:rsidP="00C33196">
      <w:pPr>
        <w:pStyle w:val="FootnoteText"/>
        <w:bidi w:val="0"/>
        <w:spacing w:before="0"/>
        <w:ind w:left="3060" w:firstLine="399"/>
        <w:rPr>
          <w:rFonts w:ascii="Arial" w:hAnsi="Arial" w:cs="Arial"/>
          <w:b/>
          <w:sz w:val="24"/>
          <w:szCs w:val="24"/>
        </w:rPr>
      </w:pPr>
    </w:p>
    <w:p w:rsidR="00C33196" w:rsidRPr="009D41F1" w:rsidP="00D5675F">
      <w:pPr>
        <w:pStyle w:val="FootnoteText"/>
        <w:bidi w:val="0"/>
        <w:spacing w:before="0"/>
        <w:ind w:left="2820" w:firstLine="720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C4A1B" w:rsidRPr="006404EB" w:rsidP="00EE64FD">
      <w:pPr>
        <w:pStyle w:val="FootnoteText"/>
        <w:bidi w:val="0"/>
        <w:spacing w:before="0"/>
        <w:ind w:left="2340"/>
        <w:rPr>
          <w:rFonts w:ascii="Arial" w:hAnsi="Arial" w:cs="Arial"/>
          <w:sz w:val="24"/>
          <w:szCs w:val="24"/>
          <w:highlight w:val="yellow"/>
        </w:rPr>
      </w:pPr>
    </w:p>
    <w:p w:rsidR="00E5463F" w:rsidRPr="00D5675F" w:rsidP="00261964">
      <w:pPr>
        <w:bidi w:val="0"/>
        <w:ind w:firstLine="567"/>
        <w:jc w:val="both"/>
        <w:rPr>
          <w:b/>
        </w:rPr>
      </w:pPr>
      <w:r w:rsidRPr="00D5675F" w:rsidR="00753F6E">
        <w:t xml:space="preserve">Gestorský výbor odporúča hlasovať </w:t>
      </w:r>
      <w:r w:rsidRPr="00D5675F" w:rsidR="00261964">
        <w:t xml:space="preserve">spoločne o všetkých </w:t>
      </w:r>
      <w:r w:rsidRPr="00D5675F" w:rsidR="00753F6E">
        <w:t>pozmeňujúcich a doplňujúcich návrhoch</w:t>
      </w:r>
      <w:r w:rsidRPr="00D5675F" w:rsidR="00261964">
        <w:t xml:space="preserve">, s odporúčaním gestorského výboru </w:t>
      </w:r>
      <w:r w:rsidRPr="00D5675F" w:rsidR="00753F6E">
        <w:rPr>
          <w:b/>
        </w:rPr>
        <w:t>s c h v á l i</w:t>
      </w:r>
      <w:r w:rsidRPr="00D5675F" w:rsidR="007D348B">
        <w:rPr>
          <w:b/>
        </w:rPr>
        <w:t> </w:t>
      </w:r>
      <w:r w:rsidRPr="00D5675F" w:rsidR="00753F6E">
        <w:rPr>
          <w:b/>
        </w:rPr>
        <w:t>ť</w:t>
      </w:r>
      <w:r w:rsidRPr="00D5675F" w:rsidR="007D348B">
        <w:rPr>
          <w:b/>
        </w:rPr>
        <w:t xml:space="preserve">. </w:t>
      </w:r>
    </w:p>
    <w:p w:rsidR="00E153C6" w:rsidRPr="006404EB" w:rsidP="00C51C57">
      <w:pPr>
        <w:bidi w:val="0"/>
        <w:jc w:val="center"/>
        <w:rPr>
          <w:b/>
          <w:bCs/>
          <w:highlight w:val="yellow"/>
        </w:rPr>
      </w:pPr>
    </w:p>
    <w:p w:rsidR="007D348B" w:rsidRPr="006404EB" w:rsidP="00C51C57">
      <w:pPr>
        <w:bidi w:val="0"/>
        <w:jc w:val="center"/>
        <w:rPr>
          <w:b/>
          <w:bCs/>
          <w:highlight w:val="yellow"/>
        </w:rPr>
      </w:pPr>
    </w:p>
    <w:p w:rsidR="000C3652" w:rsidRPr="00D5675F" w:rsidP="00C51C57">
      <w:pPr>
        <w:bidi w:val="0"/>
        <w:jc w:val="center"/>
        <w:rPr>
          <w:b/>
          <w:bCs/>
        </w:rPr>
      </w:pPr>
      <w:r w:rsidRPr="00D5675F">
        <w:rPr>
          <w:b/>
          <w:bCs/>
        </w:rPr>
        <w:t>V.</w:t>
      </w:r>
    </w:p>
    <w:p w:rsidR="00CA7C7E" w:rsidRPr="00D5675F" w:rsidP="00C51C57">
      <w:pPr>
        <w:bidi w:val="0"/>
        <w:jc w:val="center"/>
        <w:rPr>
          <w:b/>
          <w:bCs/>
        </w:rPr>
      </w:pPr>
    </w:p>
    <w:p w:rsidR="00D91485" w:rsidRPr="00D5675F" w:rsidP="00C51C57">
      <w:pPr>
        <w:bidi w:val="0"/>
        <w:ind w:firstLine="540"/>
        <w:jc w:val="both"/>
      </w:pPr>
      <w:r w:rsidRPr="00D5675F" w:rsidR="000C3652">
        <w:t>Gestorský výbor na základe stanovísk výborov</w:t>
      </w:r>
      <w:r w:rsidRPr="00D5675F" w:rsidR="00065871">
        <w:t xml:space="preserve"> k predmetnému návrhu zákona</w:t>
      </w:r>
      <w:r w:rsidRPr="00D5675F" w:rsidR="000C3652">
        <w:t xml:space="preserve"> </w:t>
      </w:r>
      <w:r w:rsidRPr="00D5675F">
        <w:t>vyjadrených v ich uzneseniach uvedených pod bodom III tejto správy a</w:t>
      </w:r>
      <w:r w:rsidRPr="00D5675F" w:rsidR="00065871">
        <w:t xml:space="preserve"> v </w:t>
      </w:r>
      <w:r w:rsidRPr="00D5675F">
        <w:t>stanov</w:t>
      </w:r>
      <w:r w:rsidRPr="00D5675F" w:rsidR="00065871">
        <w:t>i</w:t>
      </w:r>
      <w:r w:rsidRPr="00D5675F">
        <w:t>sk</w:t>
      </w:r>
      <w:r w:rsidRPr="00D5675F" w:rsidR="00065871">
        <w:t>ách</w:t>
      </w:r>
      <w:r w:rsidRPr="00D5675F">
        <w:t xml:space="preserve"> poslancov gestorského výboru vyjadrených v rozprave k tomuto návrhu zákona</w:t>
      </w:r>
      <w:r w:rsidRPr="00D5675F" w:rsidR="00065871">
        <w:t xml:space="preserve"> </w:t>
      </w:r>
    </w:p>
    <w:p w:rsidR="000C3652" w:rsidRPr="00D5675F" w:rsidP="00C51C57">
      <w:pPr>
        <w:bidi w:val="0"/>
        <w:ind w:firstLine="540"/>
        <w:jc w:val="both"/>
      </w:pPr>
    </w:p>
    <w:p w:rsidR="000C3652" w:rsidRPr="00D5675F" w:rsidP="00C51C57">
      <w:pPr>
        <w:bidi w:val="0"/>
        <w:ind w:firstLine="540"/>
        <w:jc w:val="both"/>
        <w:rPr>
          <w:b/>
          <w:bCs/>
        </w:rPr>
      </w:pPr>
      <w:r w:rsidRPr="00D5675F">
        <w:rPr>
          <w:b/>
          <w:bCs/>
        </w:rPr>
        <w:t>odporúča Národnej rade Slovenskej republiky</w:t>
      </w:r>
    </w:p>
    <w:p w:rsidR="000C3652" w:rsidRPr="00D5675F" w:rsidP="00C51C57">
      <w:pPr>
        <w:bidi w:val="0"/>
        <w:ind w:firstLine="540"/>
        <w:jc w:val="both"/>
        <w:rPr>
          <w:b/>
          <w:bCs/>
          <w:u w:val="single"/>
        </w:rPr>
      </w:pPr>
    </w:p>
    <w:p w:rsidR="00B71A0B" w:rsidP="00C51C57">
      <w:pPr>
        <w:bidi w:val="0"/>
        <w:ind w:firstLine="540"/>
        <w:jc w:val="both"/>
      </w:pPr>
      <w:r w:rsidRPr="00D5675F" w:rsidR="00EB3CEA">
        <w:t xml:space="preserve">vládny návrh </w:t>
      </w:r>
      <w:r w:rsidRPr="00D5675F" w:rsidR="00EB3CEA">
        <w:rPr>
          <w:noProof/>
        </w:rPr>
        <w:t>zákona</w:t>
      </w:r>
      <w:r w:rsidR="00D5675F">
        <w:rPr>
          <w:noProof/>
        </w:rPr>
        <w:t>,</w:t>
      </w:r>
      <w:r w:rsidRPr="00D5675F" w:rsidR="00EB3CEA">
        <w:rPr>
          <w:noProof/>
        </w:rPr>
        <w:t xml:space="preserve"> </w:t>
      </w:r>
      <w:r w:rsidRPr="002A68BE" w:rsidR="00D5675F">
        <w:rPr>
          <w:rStyle w:val="Strong"/>
          <w:rFonts w:cs="Arial"/>
          <w:b w:val="0"/>
        </w:rPr>
        <w:t xml:space="preserve">ktorým sa mení a dopĺňa zákon č. 462/2007 Z. z. o organizácii pracovného času </w:t>
      </w:r>
      <w:r w:rsidR="00D5675F">
        <w:rPr>
          <w:rStyle w:val="Strong"/>
          <w:rFonts w:cs="Arial"/>
          <w:b w:val="0"/>
        </w:rPr>
        <w:t xml:space="preserve"> </w:t>
      </w:r>
      <w:r w:rsidRPr="002A68BE" w:rsidR="00D5675F">
        <w:rPr>
          <w:rStyle w:val="Strong"/>
          <w:rFonts w:cs="Arial"/>
          <w:b w:val="0"/>
        </w:rPr>
        <w:t xml:space="preserve">v doprave a o zmene a doplnení zákona č. 125/2006 Z. z. o inšpekcii práce a o zmene a doplnení zákona č. 82/2005 Z. z. o nelegálnej práci a nelegálnom zamestnávaní a o zmene a doplnení niektorých zákonov v znení zákona              č. 309/2007 Z. z. v znení neskorších predpisov (tlač </w:t>
      </w:r>
      <w:r w:rsidRPr="002A68BE" w:rsidR="00D5675F">
        <w:rPr>
          <w:rStyle w:val="Strong"/>
          <w:rFonts w:cs="Arial"/>
        </w:rPr>
        <w:t>1109</w:t>
      </w:r>
      <w:r w:rsidRPr="002A68BE" w:rsidR="00D5675F">
        <w:rPr>
          <w:rStyle w:val="Strong"/>
          <w:rFonts w:cs="Arial"/>
          <w:b w:val="0"/>
        </w:rPr>
        <w:t>)</w:t>
      </w:r>
      <w:r w:rsidRPr="00ED78ED" w:rsidR="00D5675F">
        <w:rPr>
          <w:rStyle w:val="Strong"/>
          <w:rFonts w:cs="Arial"/>
        </w:rPr>
        <w:t xml:space="preserve"> </w:t>
      </w:r>
      <w:r w:rsidRPr="00D5675F" w:rsidR="008806BA">
        <w:t xml:space="preserve"> </w:t>
      </w:r>
      <w:r w:rsidRPr="00D5675F" w:rsidR="00265908">
        <w:t xml:space="preserve"> </w:t>
      </w:r>
      <w:r w:rsidRPr="00D5675F" w:rsidR="00AD7403">
        <w:t xml:space="preserve"> </w:t>
      </w:r>
    </w:p>
    <w:p w:rsidR="00D5675F" w:rsidRPr="00D5675F" w:rsidP="00C51C57">
      <w:pPr>
        <w:bidi w:val="0"/>
        <w:ind w:firstLine="540"/>
        <w:jc w:val="both"/>
      </w:pPr>
    </w:p>
    <w:p w:rsidR="00F7638F" w:rsidRPr="00ED78ED" w:rsidP="00C51C57">
      <w:pPr>
        <w:bidi w:val="0"/>
        <w:ind w:firstLine="540"/>
        <w:jc w:val="both"/>
        <w:rPr>
          <w:b/>
          <w:bCs/>
        </w:rPr>
      </w:pPr>
      <w:r w:rsidRPr="00D5675F" w:rsidR="000C3652">
        <w:rPr>
          <w:b/>
          <w:bCs/>
        </w:rPr>
        <w:t>s c h v á l i</w:t>
      </w:r>
      <w:r w:rsidRPr="00D5675F" w:rsidR="00D91485">
        <w:rPr>
          <w:b/>
          <w:bCs/>
        </w:rPr>
        <w:t> </w:t>
      </w:r>
      <w:r w:rsidRPr="00D5675F" w:rsidR="000C3652">
        <w:rPr>
          <w:b/>
          <w:bCs/>
        </w:rPr>
        <w:t>ť</w:t>
      </w:r>
      <w:r w:rsidRPr="00D5675F">
        <w:rPr>
          <w:b/>
          <w:bCs/>
        </w:rPr>
        <w:t xml:space="preserve">  </w:t>
      </w:r>
      <w:r w:rsidRPr="00D5675F">
        <w:rPr>
          <w:bCs/>
        </w:rPr>
        <w:t>v</w:t>
      </w:r>
      <w:r w:rsidRPr="00D5675F">
        <w:rPr>
          <w:b/>
          <w:bCs/>
        </w:rPr>
        <w:t xml:space="preserve"> </w:t>
      </w:r>
      <w:r w:rsidRPr="00D5675F">
        <w:rPr>
          <w:bCs/>
        </w:rPr>
        <w:t>znení pozmeňujúc</w:t>
      </w:r>
      <w:r w:rsidRPr="00D5675F" w:rsidR="00E01EE7">
        <w:rPr>
          <w:bCs/>
        </w:rPr>
        <w:t>ich</w:t>
      </w:r>
      <w:r w:rsidRPr="00D5675F">
        <w:rPr>
          <w:bCs/>
        </w:rPr>
        <w:t xml:space="preserve"> </w:t>
      </w:r>
      <w:r w:rsidRPr="00D5675F" w:rsidR="00E01EE7">
        <w:rPr>
          <w:bCs/>
        </w:rPr>
        <w:t xml:space="preserve">a doplňujúcich </w:t>
      </w:r>
      <w:r w:rsidRPr="00D5675F">
        <w:rPr>
          <w:bCs/>
        </w:rPr>
        <w:t>návrh</w:t>
      </w:r>
      <w:r w:rsidRPr="00D5675F" w:rsidR="00E01EE7">
        <w:rPr>
          <w:bCs/>
        </w:rPr>
        <w:t>ov</w:t>
      </w:r>
      <w:r w:rsidRPr="00D5675F" w:rsidR="003B1512">
        <w:rPr>
          <w:bCs/>
        </w:rPr>
        <w:t xml:space="preserve"> uveden</w:t>
      </w:r>
      <w:r w:rsidRPr="00D5675F" w:rsidR="00E01EE7">
        <w:rPr>
          <w:bCs/>
        </w:rPr>
        <w:t>ých</w:t>
      </w:r>
      <w:r w:rsidRPr="00D5675F">
        <w:rPr>
          <w:bCs/>
        </w:rPr>
        <w:t xml:space="preserve"> v tejto  </w:t>
      </w:r>
      <w:r w:rsidRPr="00D5675F" w:rsidR="0019639A">
        <w:rPr>
          <w:bCs/>
        </w:rPr>
        <w:t xml:space="preserve">spoločnej </w:t>
      </w:r>
      <w:r w:rsidRPr="00D5675F">
        <w:rPr>
          <w:bCs/>
        </w:rPr>
        <w:t>správe</w:t>
      </w:r>
      <w:r w:rsidRPr="00D5675F" w:rsidR="0019639A">
        <w:rPr>
          <w:bCs/>
        </w:rPr>
        <w:t>, ktoré gestorský výbor odporúčal schváliť</w:t>
      </w:r>
      <w:r w:rsidRPr="00D5675F">
        <w:rPr>
          <w:b/>
          <w:bCs/>
        </w:rPr>
        <w:t>.</w:t>
      </w:r>
    </w:p>
    <w:p w:rsidR="00593244" w:rsidRPr="00ED78ED" w:rsidP="00C51C57">
      <w:pPr>
        <w:bidi w:val="0"/>
        <w:ind w:firstLine="540"/>
        <w:jc w:val="both"/>
        <w:rPr>
          <w:b/>
          <w:bCs/>
        </w:rPr>
      </w:pPr>
    </w:p>
    <w:p w:rsidR="00593244" w:rsidRPr="00ED78ED" w:rsidP="00C51C57">
      <w:pPr>
        <w:bidi w:val="0"/>
        <w:jc w:val="both"/>
      </w:pPr>
      <w:r w:rsidRPr="00ED78ED" w:rsidR="000C3652">
        <w:t xml:space="preserve">        Spoločná správa výborov Národnej rady Slovenskej repub</w:t>
      </w:r>
      <w:r w:rsidRPr="00ED78ED" w:rsidR="00F64C90">
        <w:t xml:space="preserve">liky o výsledku prerokovania </w:t>
      </w:r>
      <w:r w:rsidRPr="00ED78ED" w:rsidR="000C3652">
        <w:t xml:space="preserve">návrhu </w:t>
      </w:r>
      <w:r w:rsidRPr="00ED78ED" w:rsidR="00E153C6">
        <w:t>zákona</w:t>
      </w:r>
      <w:r w:rsidRPr="00ED78ED" w:rsidR="00AD7403">
        <w:t xml:space="preserve"> </w:t>
      </w:r>
      <w:r w:rsidRPr="00ED78ED" w:rsidR="000C3652">
        <w:t xml:space="preserve">v druhom </w:t>
      </w:r>
      <w:r w:rsidRPr="00ED78ED" w:rsidR="001B7258">
        <w:t>čítaní bola schválená uznesením</w:t>
      </w:r>
      <w:r w:rsidRPr="00ED78ED" w:rsidR="000C3652">
        <w:t xml:space="preserve"> </w:t>
      </w:r>
      <w:r w:rsidRPr="00ED78ED" w:rsidR="00785397">
        <w:t>Výboru Národnej rady Slovenskej republiky pr</w:t>
      </w:r>
      <w:r w:rsidRPr="00ED78ED" w:rsidR="00EB3CEA">
        <w:t>e hospodárske záležitosti č.</w:t>
      </w:r>
      <w:r w:rsidR="006404EB">
        <w:t xml:space="preserve"> 358</w:t>
      </w:r>
      <w:r w:rsidRPr="00ED78ED" w:rsidR="00785397">
        <w:t xml:space="preserve"> z</w:t>
      </w:r>
      <w:r w:rsidR="006404EB">
        <w:t>o</w:t>
      </w:r>
      <w:r w:rsidRPr="00ED78ED" w:rsidR="00BC0C65">
        <w:t> </w:t>
      </w:r>
      <w:r w:rsidR="006404EB">
        <w:t>14</w:t>
      </w:r>
      <w:r w:rsidRPr="00ED78ED" w:rsidR="00A10ADB">
        <w:t>.</w:t>
      </w:r>
      <w:r w:rsidRPr="00ED78ED" w:rsidR="00BC0C65">
        <w:t xml:space="preserve"> </w:t>
      </w:r>
      <w:r w:rsidR="006404EB">
        <w:t xml:space="preserve">októbra </w:t>
      </w:r>
      <w:r w:rsidRPr="00ED78ED" w:rsidR="00BB70A3">
        <w:t>20</w:t>
      </w:r>
      <w:r w:rsidRPr="00ED78ED" w:rsidR="001A416F">
        <w:t>1</w:t>
      </w:r>
      <w:r w:rsidRPr="00ED78ED" w:rsidR="00D22966">
        <w:t>4</w:t>
      </w:r>
      <w:r w:rsidRPr="00ED78ED" w:rsidR="000C3652">
        <w:t>.</w:t>
      </w:r>
    </w:p>
    <w:p w:rsidR="000C3652" w:rsidRPr="00ED78ED" w:rsidP="00C51C57">
      <w:pPr>
        <w:bidi w:val="0"/>
        <w:jc w:val="both"/>
      </w:pPr>
      <w:r w:rsidRPr="00ED78ED">
        <w:t xml:space="preserve"> </w:t>
      </w:r>
    </w:p>
    <w:p w:rsidR="00F1221E" w:rsidRPr="00ED78ED" w:rsidP="00C51C57">
      <w:pPr>
        <w:bidi w:val="0"/>
        <w:ind w:firstLine="567"/>
        <w:jc w:val="both"/>
        <w:rPr>
          <w:bCs/>
        </w:rPr>
      </w:pPr>
      <w:r w:rsidRPr="00ED78ED">
        <w:rPr>
          <w:bCs/>
        </w:rPr>
        <w:t xml:space="preserve">Týmto uznesením výbor zároveň poveril </w:t>
      </w:r>
      <w:r w:rsidRPr="00ED78ED" w:rsidR="00785397">
        <w:rPr>
          <w:bCs/>
        </w:rPr>
        <w:t xml:space="preserve">spoločného </w:t>
      </w:r>
      <w:r w:rsidRPr="00ED78ED">
        <w:rPr>
          <w:bCs/>
        </w:rPr>
        <w:t xml:space="preserve">spravodajcu predložiť návrhy podľa §  81 ods. 2, § 83 ods. 4, § 84 ods. 2 a § 86 </w:t>
      </w:r>
      <w:r w:rsidRPr="00ED78ED" w:rsidR="005125FA">
        <w:rPr>
          <w:bCs/>
        </w:rPr>
        <w:t xml:space="preserve">rokovacieho </w:t>
      </w:r>
      <w:r w:rsidRPr="00ED78ED">
        <w:rPr>
          <w:bCs/>
        </w:rPr>
        <w:t>poriadku Národnej rady Slovenskej republiky.</w:t>
      </w:r>
    </w:p>
    <w:p w:rsidR="00B70483" w:rsidRPr="00ED78ED" w:rsidP="00C51C57">
      <w:pPr>
        <w:bidi w:val="0"/>
        <w:ind w:firstLine="567"/>
        <w:jc w:val="both"/>
        <w:rPr>
          <w:bCs/>
        </w:rPr>
      </w:pPr>
    </w:p>
    <w:p w:rsidR="001B7258" w:rsidRPr="00ED78ED" w:rsidP="00C51C57">
      <w:pPr>
        <w:bidi w:val="0"/>
        <w:ind w:firstLine="567"/>
        <w:jc w:val="both"/>
        <w:rPr>
          <w:bCs/>
        </w:rPr>
      </w:pPr>
    </w:p>
    <w:p w:rsidR="007D348B" w:rsidRPr="00ED78ED" w:rsidP="00C51C57">
      <w:pPr>
        <w:bidi w:val="0"/>
        <w:ind w:firstLine="567"/>
        <w:jc w:val="both"/>
        <w:rPr>
          <w:bCs/>
        </w:rPr>
      </w:pPr>
    </w:p>
    <w:p w:rsidR="000C3652" w:rsidRPr="00ED78ED" w:rsidP="00C51C57">
      <w:pPr>
        <w:bidi w:val="0"/>
        <w:jc w:val="both"/>
      </w:pPr>
      <w:r w:rsidRPr="00ED78ED">
        <w:t xml:space="preserve">Bratislava </w:t>
      </w:r>
      <w:r w:rsidR="00D5675F">
        <w:t>14</w:t>
      </w:r>
      <w:r w:rsidRPr="00ED78ED" w:rsidR="00316AEB">
        <w:t xml:space="preserve">. </w:t>
      </w:r>
      <w:r w:rsidR="00D5675F">
        <w:t>októbra</w:t>
      </w:r>
      <w:r w:rsidRPr="00ED78ED" w:rsidR="00EB3CEA">
        <w:t xml:space="preserve"> </w:t>
      </w:r>
      <w:r w:rsidRPr="00ED78ED" w:rsidR="00BB70A3">
        <w:t>20</w:t>
      </w:r>
      <w:r w:rsidRPr="00ED78ED" w:rsidR="001A416F">
        <w:t>1</w:t>
      </w:r>
      <w:r w:rsidRPr="00ED78ED" w:rsidR="00D22966">
        <w:t>4</w:t>
      </w:r>
    </w:p>
    <w:p w:rsidR="00065871" w:rsidRPr="00ED78ED" w:rsidP="00C51C57">
      <w:pPr>
        <w:bidi w:val="0"/>
        <w:jc w:val="both"/>
      </w:pPr>
    </w:p>
    <w:p w:rsidR="004E6B5F" w:rsidRPr="00ED78ED" w:rsidP="00C51C57">
      <w:pPr>
        <w:bidi w:val="0"/>
        <w:jc w:val="both"/>
      </w:pPr>
    </w:p>
    <w:p w:rsidR="004E6B5F" w:rsidRPr="00ED78ED" w:rsidP="00C51C57">
      <w:pPr>
        <w:bidi w:val="0"/>
        <w:jc w:val="both"/>
      </w:pPr>
    </w:p>
    <w:p w:rsidR="004E6B5F" w:rsidRPr="00ED78ED" w:rsidP="00C51C57">
      <w:pPr>
        <w:bidi w:val="0"/>
        <w:jc w:val="both"/>
      </w:pPr>
    </w:p>
    <w:p w:rsidR="000C3652" w:rsidRPr="00ED78ED" w:rsidP="00C51C57">
      <w:pPr>
        <w:bidi w:val="0"/>
        <w:jc w:val="center"/>
        <w:rPr>
          <w:bCs/>
          <w:lang w:eastAsia="cs-CZ"/>
        </w:rPr>
      </w:pPr>
      <w:r w:rsidRPr="00ED78ED" w:rsidR="00593244">
        <w:rPr>
          <w:lang w:eastAsia="cs-CZ"/>
        </w:rPr>
        <w:t>Ján</w:t>
      </w:r>
      <w:r w:rsidRPr="00ED78ED" w:rsidR="008D010E">
        <w:rPr>
          <w:lang w:eastAsia="cs-CZ"/>
        </w:rPr>
        <w:t xml:space="preserve"> </w:t>
      </w:r>
      <w:r w:rsidRPr="00ED78ED">
        <w:rPr>
          <w:lang w:eastAsia="cs-CZ"/>
        </w:rPr>
        <w:t xml:space="preserve"> </w:t>
      </w:r>
      <w:r w:rsidRPr="00ED78ED" w:rsidR="00593244">
        <w:rPr>
          <w:b/>
          <w:bCs/>
          <w:lang w:eastAsia="cs-CZ"/>
        </w:rPr>
        <w:t>H u d a c k ý</w:t>
      </w:r>
      <w:r w:rsidRPr="00ED78ED" w:rsidR="00A8591A">
        <w:rPr>
          <w:bCs/>
          <w:lang w:eastAsia="cs-CZ"/>
        </w:rPr>
        <w:t>, v.r.</w:t>
      </w:r>
      <w:r w:rsidRPr="00ED78ED">
        <w:rPr>
          <w:b/>
          <w:lang w:eastAsia="cs-CZ"/>
        </w:rPr>
        <w:t xml:space="preserve">  </w:t>
      </w:r>
    </w:p>
    <w:p w:rsidR="000C3652" w:rsidRPr="00ED78ED" w:rsidP="00C51C57">
      <w:pPr>
        <w:bidi w:val="0"/>
        <w:jc w:val="center"/>
        <w:rPr>
          <w:lang w:eastAsia="cs-CZ"/>
        </w:rPr>
      </w:pPr>
      <w:r w:rsidRPr="00ED78ED">
        <w:rPr>
          <w:lang w:eastAsia="cs-CZ"/>
        </w:rPr>
        <w:t>predseda Výboru NR SR pre</w:t>
      </w:r>
    </w:p>
    <w:p w:rsidR="000C3652" w:rsidRPr="00ED78ED">
      <w:pPr>
        <w:bidi w:val="0"/>
        <w:jc w:val="center"/>
      </w:pPr>
      <w:r w:rsidRPr="00ED78ED" w:rsidR="00593244">
        <w:rPr>
          <w:lang w:eastAsia="cs-CZ"/>
        </w:rPr>
        <w:t>hospodárske záležitosti</w:t>
      </w:r>
      <w:r w:rsidRPr="00ED78ED" w:rsidR="00221366">
        <w:rPr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3319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9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449E6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C33196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0A0D0A"/>
    <w:multiLevelType w:val="hybridMultilevel"/>
    <w:tmpl w:val="1318F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5871"/>
    <w:rsid w:val="00067262"/>
    <w:rsid w:val="0007078E"/>
    <w:rsid w:val="00074BC5"/>
    <w:rsid w:val="000770A8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196D"/>
    <w:rsid w:val="000C2403"/>
    <w:rsid w:val="000C3652"/>
    <w:rsid w:val="000C551D"/>
    <w:rsid w:val="000D3EAC"/>
    <w:rsid w:val="000E670B"/>
    <w:rsid w:val="000F0BE4"/>
    <w:rsid w:val="000F2A81"/>
    <w:rsid w:val="000F2B4F"/>
    <w:rsid w:val="00100948"/>
    <w:rsid w:val="001024DA"/>
    <w:rsid w:val="00102B93"/>
    <w:rsid w:val="00104CF4"/>
    <w:rsid w:val="001060EF"/>
    <w:rsid w:val="00110DE2"/>
    <w:rsid w:val="00111056"/>
    <w:rsid w:val="00114A7B"/>
    <w:rsid w:val="001166FF"/>
    <w:rsid w:val="00117869"/>
    <w:rsid w:val="001257B9"/>
    <w:rsid w:val="001278B4"/>
    <w:rsid w:val="00132370"/>
    <w:rsid w:val="001457B5"/>
    <w:rsid w:val="00146CE7"/>
    <w:rsid w:val="001575F1"/>
    <w:rsid w:val="00162A9F"/>
    <w:rsid w:val="0016707B"/>
    <w:rsid w:val="0017200C"/>
    <w:rsid w:val="001778F5"/>
    <w:rsid w:val="00180FEA"/>
    <w:rsid w:val="00183584"/>
    <w:rsid w:val="00184883"/>
    <w:rsid w:val="001935FB"/>
    <w:rsid w:val="0019639A"/>
    <w:rsid w:val="001A2A6E"/>
    <w:rsid w:val="001A2DEB"/>
    <w:rsid w:val="001A416F"/>
    <w:rsid w:val="001A60D9"/>
    <w:rsid w:val="001A6772"/>
    <w:rsid w:val="001B6D42"/>
    <w:rsid w:val="001B7258"/>
    <w:rsid w:val="001D76E5"/>
    <w:rsid w:val="001E337E"/>
    <w:rsid w:val="001E4C64"/>
    <w:rsid w:val="001E7A05"/>
    <w:rsid w:val="001F0874"/>
    <w:rsid w:val="001F0BB5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5474"/>
    <w:rsid w:val="002366F2"/>
    <w:rsid w:val="0023792D"/>
    <w:rsid w:val="002421C5"/>
    <w:rsid w:val="0024492D"/>
    <w:rsid w:val="00251524"/>
    <w:rsid w:val="00254627"/>
    <w:rsid w:val="00261964"/>
    <w:rsid w:val="00263251"/>
    <w:rsid w:val="00264B9D"/>
    <w:rsid w:val="00265908"/>
    <w:rsid w:val="00272E1C"/>
    <w:rsid w:val="00280E1F"/>
    <w:rsid w:val="00283109"/>
    <w:rsid w:val="0028352F"/>
    <w:rsid w:val="00283C8E"/>
    <w:rsid w:val="00293A9A"/>
    <w:rsid w:val="002946BC"/>
    <w:rsid w:val="0029567C"/>
    <w:rsid w:val="002A4765"/>
    <w:rsid w:val="002A6209"/>
    <w:rsid w:val="002A68BE"/>
    <w:rsid w:val="002B12FF"/>
    <w:rsid w:val="002B1D21"/>
    <w:rsid w:val="002B3E49"/>
    <w:rsid w:val="002C031C"/>
    <w:rsid w:val="002C6A96"/>
    <w:rsid w:val="002C6B36"/>
    <w:rsid w:val="002D42E3"/>
    <w:rsid w:val="002D5F04"/>
    <w:rsid w:val="002E2837"/>
    <w:rsid w:val="002F440F"/>
    <w:rsid w:val="00300764"/>
    <w:rsid w:val="0030693B"/>
    <w:rsid w:val="00307882"/>
    <w:rsid w:val="00310338"/>
    <w:rsid w:val="00313755"/>
    <w:rsid w:val="00316AEB"/>
    <w:rsid w:val="00323E4C"/>
    <w:rsid w:val="00325227"/>
    <w:rsid w:val="003272CF"/>
    <w:rsid w:val="00334022"/>
    <w:rsid w:val="00334E66"/>
    <w:rsid w:val="0033613D"/>
    <w:rsid w:val="00337708"/>
    <w:rsid w:val="00340C35"/>
    <w:rsid w:val="00351DE0"/>
    <w:rsid w:val="003542D9"/>
    <w:rsid w:val="003619DD"/>
    <w:rsid w:val="00362A76"/>
    <w:rsid w:val="00362CD0"/>
    <w:rsid w:val="0036401C"/>
    <w:rsid w:val="00372464"/>
    <w:rsid w:val="003766BA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4995"/>
    <w:rsid w:val="003E3B76"/>
    <w:rsid w:val="003E51D0"/>
    <w:rsid w:val="003F229B"/>
    <w:rsid w:val="00401893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725E"/>
    <w:rsid w:val="004A20E1"/>
    <w:rsid w:val="004A2E00"/>
    <w:rsid w:val="004A4141"/>
    <w:rsid w:val="004B1891"/>
    <w:rsid w:val="004B374D"/>
    <w:rsid w:val="004B45F0"/>
    <w:rsid w:val="004C0D13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72C3C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04EB"/>
    <w:rsid w:val="006416ED"/>
    <w:rsid w:val="0064797A"/>
    <w:rsid w:val="006533C7"/>
    <w:rsid w:val="00657634"/>
    <w:rsid w:val="006578CD"/>
    <w:rsid w:val="00664946"/>
    <w:rsid w:val="00670BB4"/>
    <w:rsid w:val="006751CE"/>
    <w:rsid w:val="006769E3"/>
    <w:rsid w:val="006824BA"/>
    <w:rsid w:val="00682D72"/>
    <w:rsid w:val="00683433"/>
    <w:rsid w:val="00684075"/>
    <w:rsid w:val="0069645B"/>
    <w:rsid w:val="006A5E61"/>
    <w:rsid w:val="006A6C4D"/>
    <w:rsid w:val="006B0B7A"/>
    <w:rsid w:val="006C4996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6EA9"/>
    <w:rsid w:val="007271EC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5397"/>
    <w:rsid w:val="007863AF"/>
    <w:rsid w:val="00787E09"/>
    <w:rsid w:val="007953FC"/>
    <w:rsid w:val="007A1624"/>
    <w:rsid w:val="007A1927"/>
    <w:rsid w:val="007A2BA5"/>
    <w:rsid w:val="007B0080"/>
    <w:rsid w:val="007B0652"/>
    <w:rsid w:val="007B3A9C"/>
    <w:rsid w:val="007B6133"/>
    <w:rsid w:val="007C3983"/>
    <w:rsid w:val="007D348B"/>
    <w:rsid w:val="007D64C3"/>
    <w:rsid w:val="007D6F95"/>
    <w:rsid w:val="007D7DAE"/>
    <w:rsid w:val="007E0B7A"/>
    <w:rsid w:val="007E1B36"/>
    <w:rsid w:val="007E3D20"/>
    <w:rsid w:val="007E6C01"/>
    <w:rsid w:val="007F2438"/>
    <w:rsid w:val="007F3598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433B"/>
    <w:rsid w:val="008806BA"/>
    <w:rsid w:val="0088104A"/>
    <w:rsid w:val="00882AA8"/>
    <w:rsid w:val="00884628"/>
    <w:rsid w:val="008907D6"/>
    <w:rsid w:val="0089146D"/>
    <w:rsid w:val="00894643"/>
    <w:rsid w:val="0089768F"/>
    <w:rsid w:val="008A011C"/>
    <w:rsid w:val="008A72D7"/>
    <w:rsid w:val="008A7836"/>
    <w:rsid w:val="008B1B9F"/>
    <w:rsid w:val="008B37C3"/>
    <w:rsid w:val="008B6E52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F47BA"/>
    <w:rsid w:val="008F5A12"/>
    <w:rsid w:val="008F7604"/>
    <w:rsid w:val="00906C9F"/>
    <w:rsid w:val="0091055A"/>
    <w:rsid w:val="00915195"/>
    <w:rsid w:val="00927BC9"/>
    <w:rsid w:val="00927D3F"/>
    <w:rsid w:val="009317ED"/>
    <w:rsid w:val="00931CA5"/>
    <w:rsid w:val="00932D68"/>
    <w:rsid w:val="00936940"/>
    <w:rsid w:val="0094086A"/>
    <w:rsid w:val="00943A83"/>
    <w:rsid w:val="00945418"/>
    <w:rsid w:val="00956628"/>
    <w:rsid w:val="00960871"/>
    <w:rsid w:val="0096379D"/>
    <w:rsid w:val="0097393D"/>
    <w:rsid w:val="00973E39"/>
    <w:rsid w:val="00980A34"/>
    <w:rsid w:val="0098130B"/>
    <w:rsid w:val="00985204"/>
    <w:rsid w:val="009A36CA"/>
    <w:rsid w:val="009B1751"/>
    <w:rsid w:val="009C024B"/>
    <w:rsid w:val="009C3467"/>
    <w:rsid w:val="009D0E4A"/>
    <w:rsid w:val="009D20C8"/>
    <w:rsid w:val="009D41F1"/>
    <w:rsid w:val="009E089F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0266"/>
    <w:rsid w:val="00AD5FB2"/>
    <w:rsid w:val="00AD7403"/>
    <w:rsid w:val="00AE16B1"/>
    <w:rsid w:val="00AE3FCC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2DB7"/>
    <w:rsid w:val="00B34FA1"/>
    <w:rsid w:val="00B52944"/>
    <w:rsid w:val="00B53704"/>
    <w:rsid w:val="00B54292"/>
    <w:rsid w:val="00B70483"/>
    <w:rsid w:val="00B71A0B"/>
    <w:rsid w:val="00B71ACC"/>
    <w:rsid w:val="00B72B53"/>
    <w:rsid w:val="00B755E4"/>
    <w:rsid w:val="00B85023"/>
    <w:rsid w:val="00B854EE"/>
    <w:rsid w:val="00B90357"/>
    <w:rsid w:val="00BA1838"/>
    <w:rsid w:val="00BA3789"/>
    <w:rsid w:val="00BA4A14"/>
    <w:rsid w:val="00BA6268"/>
    <w:rsid w:val="00BA6F02"/>
    <w:rsid w:val="00BA71A4"/>
    <w:rsid w:val="00BB1112"/>
    <w:rsid w:val="00BB3362"/>
    <w:rsid w:val="00BB560B"/>
    <w:rsid w:val="00BB70A3"/>
    <w:rsid w:val="00BC0C65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A6D"/>
    <w:rsid w:val="00C06119"/>
    <w:rsid w:val="00C158F5"/>
    <w:rsid w:val="00C314B0"/>
    <w:rsid w:val="00C33196"/>
    <w:rsid w:val="00C3529C"/>
    <w:rsid w:val="00C374D5"/>
    <w:rsid w:val="00C47C33"/>
    <w:rsid w:val="00C51C57"/>
    <w:rsid w:val="00C545C5"/>
    <w:rsid w:val="00C645B7"/>
    <w:rsid w:val="00C65BC0"/>
    <w:rsid w:val="00C727C0"/>
    <w:rsid w:val="00C760C6"/>
    <w:rsid w:val="00C8115B"/>
    <w:rsid w:val="00C83D45"/>
    <w:rsid w:val="00C87763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5112"/>
    <w:rsid w:val="00D05671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6BF1"/>
    <w:rsid w:val="00D37657"/>
    <w:rsid w:val="00D43BBD"/>
    <w:rsid w:val="00D449E6"/>
    <w:rsid w:val="00D46ADE"/>
    <w:rsid w:val="00D51CCE"/>
    <w:rsid w:val="00D54775"/>
    <w:rsid w:val="00D5675F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643D"/>
    <w:rsid w:val="00DD6D6F"/>
    <w:rsid w:val="00DD6D97"/>
    <w:rsid w:val="00DE219E"/>
    <w:rsid w:val="00DE648F"/>
    <w:rsid w:val="00E01EE7"/>
    <w:rsid w:val="00E039DA"/>
    <w:rsid w:val="00E0562A"/>
    <w:rsid w:val="00E153C6"/>
    <w:rsid w:val="00E15CCA"/>
    <w:rsid w:val="00E16001"/>
    <w:rsid w:val="00E16C58"/>
    <w:rsid w:val="00E2042C"/>
    <w:rsid w:val="00E20E99"/>
    <w:rsid w:val="00E3331E"/>
    <w:rsid w:val="00E33688"/>
    <w:rsid w:val="00E33A34"/>
    <w:rsid w:val="00E34B89"/>
    <w:rsid w:val="00E40707"/>
    <w:rsid w:val="00E46139"/>
    <w:rsid w:val="00E53564"/>
    <w:rsid w:val="00E53D2D"/>
    <w:rsid w:val="00E5463F"/>
    <w:rsid w:val="00E569F0"/>
    <w:rsid w:val="00E64F63"/>
    <w:rsid w:val="00E660A1"/>
    <w:rsid w:val="00E67DDF"/>
    <w:rsid w:val="00E73AB6"/>
    <w:rsid w:val="00E821E8"/>
    <w:rsid w:val="00E829EB"/>
    <w:rsid w:val="00E90182"/>
    <w:rsid w:val="00EA0822"/>
    <w:rsid w:val="00EA5B6F"/>
    <w:rsid w:val="00EA5DC2"/>
    <w:rsid w:val="00EB059B"/>
    <w:rsid w:val="00EB218C"/>
    <w:rsid w:val="00EB3CEA"/>
    <w:rsid w:val="00ED6F0C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F025DE"/>
    <w:rsid w:val="00F025EE"/>
    <w:rsid w:val="00F07D78"/>
    <w:rsid w:val="00F1221E"/>
    <w:rsid w:val="00F12F7C"/>
    <w:rsid w:val="00F3013D"/>
    <w:rsid w:val="00F31BBA"/>
    <w:rsid w:val="00F33ECA"/>
    <w:rsid w:val="00F46AA0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B30A4"/>
    <w:rsid w:val="00FB465D"/>
    <w:rsid w:val="00FB60CC"/>
    <w:rsid w:val="00FB642E"/>
    <w:rsid w:val="00FD228F"/>
    <w:rsid w:val="00FD4551"/>
    <w:rsid w:val="00FD4F3D"/>
    <w:rsid w:val="00FE22CF"/>
    <w:rsid w:val="00FE5132"/>
    <w:rsid w:val="00FE5BA1"/>
    <w:rsid w:val="00FE7571"/>
    <w:rsid w:val="00FF0D69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5</Pages>
  <Words>1373</Words>
  <Characters>7829</Characters>
  <Application>Microsoft Office Word</Application>
  <DocSecurity>0</DocSecurity>
  <Lines>0</Lines>
  <Paragraphs>0</Paragraphs>
  <ScaleCrop>false</ScaleCrop>
  <Company>Kancelária NR SR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11</cp:revision>
  <cp:lastPrinted>2011-01-26T14:07:00Z</cp:lastPrinted>
  <dcterms:created xsi:type="dcterms:W3CDTF">2014-10-06T11:02:00Z</dcterms:created>
  <dcterms:modified xsi:type="dcterms:W3CDTF">2014-10-13T14:33:00Z</dcterms:modified>
</cp:coreProperties>
</file>