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C2E15" w:rsidRPr="00E6163C" w:rsidP="00DC2E15">
      <w:pPr>
        <w:bidi w:val="0"/>
        <w:rPr>
          <w:b/>
          <w:caps/>
        </w:rPr>
      </w:pPr>
      <w:r w:rsidRPr="00E6163C">
        <w:rPr>
          <w:b/>
          <w:caps/>
        </w:rPr>
        <w:t>Výbor Národnej rady Slovenskej republiky</w:t>
      </w:r>
    </w:p>
    <w:p w:rsidR="00DC2E15" w:rsidRPr="00E6163C" w:rsidP="00DC2E15">
      <w:pPr>
        <w:bidi w:val="0"/>
        <w:rPr>
          <w:b/>
          <w:caps/>
        </w:rPr>
      </w:pPr>
      <w:r w:rsidRPr="00E6163C">
        <w:rPr>
          <w:b/>
          <w:caps/>
        </w:rPr>
        <w:t xml:space="preserve">                             pre sociálne veci</w:t>
      </w:r>
    </w:p>
    <w:p w:rsidR="00DC2E15" w:rsidRPr="00E6163C" w:rsidP="00DC2E15">
      <w:pPr>
        <w:bidi w:val="0"/>
        <w:jc w:val="both"/>
        <w:rPr>
          <w:b/>
          <w:bCs/>
        </w:rPr>
      </w:pPr>
    </w:p>
    <w:p w:rsidR="002D2D19" w:rsidRPr="00E6163C" w:rsidP="00DC2E15">
      <w:pPr>
        <w:bidi w:val="0"/>
        <w:jc w:val="both"/>
        <w:rPr>
          <w:b/>
          <w:bCs/>
        </w:rPr>
      </w:pPr>
    </w:p>
    <w:p w:rsidR="00DC2E15" w:rsidRPr="00E6163C" w:rsidP="00DC2E15">
      <w:pPr>
        <w:bidi w:val="0"/>
        <w:jc w:val="both"/>
        <w:rPr>
          <w:sz w:val="22"/>
          <w:szCs w:val="22"/>
        </w:rPr>
      </w:pPr>
      <w:r w:rsidRPr="00E6163C">
        <w:rPr>
          <w:bCs/>
          <w:sz w:val="22"/>
          <w:szCs w:val="22"/>
        </w:rPr>
        <w:t>Číslo: CRD-1556/2014</w:t>
        <w:tab/>
      </w:r>
      <w:r w:rsidRPr="00E6163C">
        <w:rPr>
          <w:b/>
          <w:bCs/>
          <w:sz w:val="22"/>
          <w:szCs w:val="22"/>
        </w:rPr>
        <w:tab/>
        <w:tab/>
        <w:tab/>
        <w:tab/>
        <w:tab/>
        <w:tab/>
      </w:r>
      <w:r w:rsidRPr="00E6163C" w:rsidR="00211295">
        <w:rPr>
          <w:b/>
          <w:bCs/>
          <w:sz w:val="22"/>
          <w:szCs w:val="22"/>
        </w:rPr>
        <w:t>41</w:t>
      </w:r>
      <w:r w:rsidRPr="00E6163C">
        <w:rPr>
          <w:sz w:val="22"/>
          <w:szCs w:val="22"/>
        </w:rPr>
        <w:t>. schôdza výboru</w:t>
      </w:r>
    </w:p>
    <w:p w:rsidR="00DC2E15" w:rsidRPr="00E6163C" w:rsidP="00DC2E15">
      <w:pPr>
        <w:bidi w:val="0"/>
        <w:jc w:val="center"/>
        <w:rPr>
          <w:b/>
          <w:bCs/>
          <w:sz w:val="28"/>
          <w:szCs w:val="28"/>
        </w:rPr>
      </w:pPr>
    </w:p>
    <w:p w:rsidR="002D2D19" w:rsidRPr="00E6163C" w:rsidP="00DC2E15">
      <w:pPr>
        <w:bidi w:val="0"/>
        <w:jc w:val="center"/>
        <w:rPr>
          <w:b/>
          <w:bCs/>
          <w:sz w:val="28"/>
          <w:szCs w:val="28"/>
        </w:rPr>
      </w:pPr>
    </w:p>
    <w:p w:rsidR="00DC2E15" w:rsidRPr="00E6163C" w:rsidP="00DC2E15">
      <w:pPr>
        <w:bidi w:val="0"/>
        <w:jc w:val="center"/>
        <w:rPr>
          <w:b/>
          <w:bCs/>
          <w:sz w:val="28"/>
          <w:szCs w:val="28"/>
        </w:rPr>
      </w:pPr>
      <w:r w:rsidRPr="00E6163C" w:rsidR="00211295">
        <w:rPr>
          <w:b/>
          <w:bCs/>
          <w:sz w:val="28"/>
          <w:szCs w:val="28"/>
        </w:rPr>
        <w:t>131</w:t>
      </w:r>
    </w:p>
    <w:p w:rsidR="00DC2E15" w:rsidRPr="00E6163C" w:rsidP="00DC2E15">
      <w:pPr>
        <w:bidi w:val="0"/>
        <w:jc w:val="center"/>
        <w:rPr>
          <w:b/>
          <w:bCs/>
          <w:sz w:val="28"/>
          <w:szCs w:val="28"/>
        </w:rPr>
      </w:pPr>
    </w:p>
    <w:p w:rsidR="00DC2E15" w:rsidRPr="00E6163C" w:rsidP="00DC2E15">
      <w:pPr>
        <w:bidi w:val="0"/>
        <w:jc w:val="center"/>
        <w:rPr>
          <w:b/>
          <w:bCs/>
          <w:spacing w:val="50"/>
          <w:sz w:val="28"/>
          <w:szCs w:val="28"/>
        </w:rPr>
      </w:pPr>
      <w:r w:rsidRPr="00E6163C">
        <w:rPr>
          <w:b/>
          <w:bCs/>
          <w:spacing w:val="50"/>
          <w:sz w:val="28"/>
          <w:szCs w:val="28"/>
        </w:rPr>
        <w:t>Uznesenie</w:t>
      </w:r>
    </w:p>
    <w:p w:rsidR="00DC2E15" w:rsidRPr="00E6163C" w:rsidP="00DC2E15">
      <w:pPr>
        <w:bidi w:val="0"/>
        <w:jc w:val="center"/>
        <w:rPr>
          <w:b/>
          <w:bCs/>
          <w:spacing w:val="50"/>
          <w:sz w:val="16"/>
          <w:szCs w:val="16"/>
        </w:rPr>
      </w:pPr>
    </w:p>
    <w:p w:rsidR="00DC2E15" w:rsidRPr="00E6163C" w:rsidP="00DC2E15">
      <w:pPr>
        <w:bidi w:val="0"/>
        <w:jc w:val="center"/>
        <w:rPr>
          <w:b/>
        </w:rPr>
      </w:pPr>
      <w:r w:rsidRPr="00E6163C">
        <w:rPr>
          <w:b/>
        </w:rPr>
        <w:t>Výboru Národnej rady Slovenskej republiky</w:t>
      </w:r>
    </w:p>
    <w:p w:rsidR="00DC2E15" w:rsidRPr="00E6163C" w:rsidP="00DC2E15">
      <w:pPr>
        <w:bidi w:val="0"/>
        <w:jc w:val="center"/>
        <w:rPr>
          <w:b/>
        </w:rPr>
      </w:pPr>
      <w:r w:rsidRPr="00E6163C">
        <w:rPr>
          <w:b/>
        </w:rPr>
        <w:t>pre sociálne veci</w:t>
      </w:r>
    </w:p>
    <w:p w:rsidR="00DC2E15" w:rsidRPr="00E6163C" w:rsidP="00DC2E15">
      <w:pPr>
        <w:bidi w:val="0"/>
        <w:jc w:val="center"/>
        <w:rPr>
          <w:b/>
        </w:rPr>
      </w:pPr>
      <w:r w:rsidRPr="00E6163C">
        <w:rPr>
          <w:b/>
        </w:rPr>
        <w:t xml:space="preserve">z </w:t>
      </w:r>
      <w:r w:rsidRPr="00E6163C" w:rsidR="00211295">
        <w:rPr>
          <w:b/>
        </w:rPr>
        <w:t>9</w:t>
      </w:r>
      <w:r w:rsidRPr="00E6163C">
        <w:rPr>
          <w:b/>
        </w:rPr>
        <w:t>. októbra 2014</w:t>
      </w:r>
    </w:p>
    <w:p w:rsidR="00DC2E15" w:rsidRPr="00E6163C" w:rsidP="00DC2E15">
      <w:pPr>
        <w:tabs>
          <w:tab w:val="left" w:pos="-1985"/>
          <w:tab w:val="left" w:pos="709"/>
          <w:tab w:val="left" w:pos="1077"/>
        </w:tabs>
        <w:bidi w:val="0"/>
        <w:jc w:val="both"/>
        <w:rPr>
          <w:lang w:val="cs-CZ"/>
        </w:rPr>
      </w:pPr>
    </w:p>
    <w:p w:rsidR="002D2D19" w:rsidRPr="00E6163C" w:rsidP="00DC2E15">
      <w:pPr>
        <w:tabs>
          <w:tab w:val="left" w:pos="-1985"/>
          <w:tab w:val="left" w:pos="709"/>
          <w:tab w:val="left" w:pos="1077"/>
        </w:tabs>
        <w:bidi w:val="0"/>
        <w:jc w:val="both"/>
        <w:rPr>
          <w:lang w:val="cs-CZ"/>
        </w:rPr>
      </w:pPr>
    </w:p>
    <w:p w:rsidR="00DC2E15" w:rsidRPr="00E6163C" w:rsidP="00DC2E15">
      <w:pPr>
        <w:bidi w:val="0"/>
        <w:jc w:val="both"/>
      </w:pPr>
      <w:r w:rsidRPr="00E6163C">
        <w:t xml:space="preserve">k vládnemu návrhu zákona, ktorým sa mení a dopĺňa zákon č. 650/2004 Z. z. o doplnkovom dôchodkovom sporení a o zmene a doplnení niektorých zákonov v znení neskorších predpisov (tlač 1120) </w:t>
      </w:r>
    </w:p>
    <w:p w:rsidR="00DC2E15" w:rsidRPr="00E6163C" w:rsidP="00DC2E15">
      <w:pPr>
        <w:bidi w:val="0"/>
        <w:jc w:val="both"/>
        <w:rPr>
          <w:bCs/>
        </w:rPr>
      </w:pPr>
    </w:p>
    <w:p w:rsidR="00DC2E15" w:rsidRPr="00E6163C" w:rsidP="00DC2E15">
      <w:pPr>
        <w:bidi w:val="0"/>
        <w:ind w:left="708"/>
        <w:jc w:val="both"/>
        <w:rPr>
          <w:b/>
        </w:rPr>
      </w:pPr>
      <w:r w:rsidRPr="00E6163C">
        <w:rPr>
          <w:b/>
        </w:rPr>
        <w:t xml:space="preserve">Výbor Národnej rady Slovenskej republiky pre sociálne veci </w:t>
      </w:r>
    </w:p>
    <w:p w:rsidR="00DC2E15" w:rsidRPr="00E6163C" w:rsidP="00DC2E15">
      <w:pPr>
        <w:bidi w:val="0"/>
        <w:ind w:left="708"/>
        <w:jc w:val="both"/>
        <w:rPr>
          <w:b/>
        </w:rPr>
      </w:pPr>
      <w:r w:rsidRPr="00E6163C">
        <w:rPr>
          <w:b/>
        </w:rPr>
        <w:t>po prerokovaní</w:t>
      </w:r>
    </w:p>
    <w:p w:rsidR="00DC2E15" w:rsidRPr="00E6163C" w:rsidP="00DC2E15">
      <w:pPr>
        <w:bidi w:val="0"/>
        <w:ind w:left="708"/>
        <w:jc w:val="both"/>
        <w:rPr>
          <w:b/>
        </w:rPr>
      </w:pPr>
    </w:p>
    <w:p w:rsidR="00DC2E15" w:rsidRPr="00E6163C" w:rsidP="00DC2E15">
      <w:pPr>
        <w:numPr>
          <w:numId w:val="1"/>
        </w:numPr>
        <w:bidi w:val="0"/>
        <w:rPr>
          <w:b/>
          <w:spacing w:val="38"/>
          <w:lang w:val="cs-CZ"/>
        </w:rPr>
      </w:pPr>
      <w:r w:rsidRPr="00E6163C">
        <w:rPr>
          <w:b/>
          <w:spacing w:val="38"/>
        </w:rPr>
        <w:t>súhlasí</w:t>
      </w:r>
    </w:p>
    <w:p w:rsidR="00DC2E15" w:rsidRPr="00E6163C" w:rsidP="00DC2E15">
      <w:pPr>
        <w:tabs>
          <w:tab w:val="left" w:pos="-1985"/>
          <w:tab w:val="left" w:pos="709"/>
          <w:tab w:val="left" w:pos="1077"/>
        </w:tabs>
        <w:bidi w:val="0"/>
        <w:jc w:val="both"/>
      </w:pPr>
    </w:p>
    <w:p w:rsidR="00DC2E15" w:rsidRPr="00E6163C" w:rsidP="00DC2E15">
      <w:pPr>
        <w:bidi w:val="0"/>
        <w:jc w:val="both"/>
      </w:pPr>
      <w:r w:rsidRPr="00E6163C">
        <w:tab/>
        <w:t xml:space="preserve">     s vládnym návrhom </w:t>
      </w:r>
      <w:r w:rsidRPr="00E6163C">
        <w:rPr>
          <w:color w:val="000000"/>
        </w:rPr>
        <w:t>zákona</w:t>
      </w:r>
      <w:r w:rsidRPr="00E6163C">
        <w:t>, ktorým sa mení a dopĺňa zákon č. 650/2004 Z. z. o doplnkovom dôchodkovom sporení a o zmene a doplnení niektorých zákonov v znení neskorších predpisov (tlač 1120);</w:t>
      </w:r>
    </w:p>
    <w:p w:rsidR="00DC2E15" w:rsidRPr="00E6163C" w:rsidP="00DC2E15">
      <w:pPr>
        <w:tabs>
          <w:tab w:val="left" w:pos="-1985"/>
          <w:tab w:val="left" w:pos="709"/>
          <w:tab w:val="left" w:pos="1077"/>
        </w:tabs>
        <w:bidi w:val="0"/>
        <w:jc w:val="both"/>
      </w:pPr>
    </w:p>
    <w:p w:rsidR="00DC2E15" w:rsidRPr="00E6163C" w:rsidP="00DC2E15">
      <w:pPr>
        <w:numPr>
          <w:numId w:val="1"/>
        </w:numPr>
        <w:bidi w:val="0"/>
        <w:rPr>
          <w:b/>
          <w:spacing w:val="38"/>
          <w:lang w:val="cs-CZ"/>
        </w:rPr>
      </w:pPr>
      <w:r w:rsidRPr="00E6163C">
        <w:rPr>
          <w:b/>
          <w:spacing w:val="38"/>
        </w:rPr>
        <w:t>odporúča</w:t>
      </w:r>
    </w:p>
    <w:p w:rsidR="00DC2E15" w:rsidRPr="00E6163C" w:rsidP="00DC2E15">
      <w:pPr>
        <w:tabs>
          <w:tab w:val="left" w:pos="-1985"/>
          <w:tab w:val="left" w:pos="709"/>
          <w:tab w:val="left" w:pos="1077"/>
        </w:tabs>
        <w:bidi w:val="0"/>
        <w:jc w:val="both"/>
        <w:rPr>
          <w:b/>
          <w:bCs/>
        </w:rPr>
      </w:pPr>
      <w:r w:rsidRPr="00E6163C">
        <w:rPr>
          <w:b/>
          <w:bCs/>
        </w:rPr>
        <w:t xml:space="preserve">           </w:t>
        <w:tab/>
        <w:t>Národnej rade Slovenskej republiky</w:t>
      </w:r>
    </w:p>
    <w:p w:rsidR="00DC2E15" w:rsidRPr="00E6163C" w:rsidP="00DC2E15">
      <w:pPr>
        <w:tabs>
          <w:tab w:val="left" w:pos="-1985"/>
          <w:tab w:val="left" w:pos="709"/>
          <w:tab w:val="left" w:pos="1077"/>
        </w:tabs>
        <w:bidi w:val="0"/>
        <w:jc w:val="both"/>
        <w:rPr>
          <w:b/>
          <w:bCs/>
        </w:rPr>
      </w:pPr>
    </w:p>
    <w:p w:rsidR="00DC2E15" w:rsidRPr="00E6163C" w:rsidP="00DC2E15">
      <w:pPr>
        <w:bidi w:val="0"/>
        <w:jc w:val="both"/>
      </w:pPr>
      <w:r w:rsidRPr="00E6163C">
        <w:tab/>
        <w:t xml:space="preserve">      vládny návrh </w:t>
      </w:r>
      <w:r w:rsidRPr="00E6163C">
        <w:rPr>
          <w:color w:val="000000"/>
        </w:rPr>
        <w:t>zákona</w:t>
      </w:r>
      <w:r w:rsidRPr="00E6163C">
        <w:t>, ktorým sa mení a dopĺňa zákon č. 650/2004 Z. z. o doplnkovom dôchodkovom sporení a o zmene a doplnení niektorých zákonov v znení neskorších predpisov (tlač 1120) s</w:t>
      </w:r>
      <w:r w:rsidRPr="00E6163C">
        <w:rPr>
          <w:bCs/>
        </w:rPr>
        <w:t> pozmeňujúcim</w:t>
      </w:r>
      <w:r w:rsidRPr="00E6163C" w:rsidR="007E41C0">
        <w:rPr>
          <w:bCs/>
        </w:rPr>
        <w:t>i</w:t>
      </w:r>
      <w:r w:rsidRPr="00E6163C">
        <w:rPr>
          <w:bCs/>
        </w:rPr>
        <w:t xml:space="preserve"> </w:t>
      </w:r>
      <w:r w:rsidR="003E6552">
        <w:rPr>
          <w:bCs/>
        </w:rPr>
        <w:t xml:space="preserve"> a doplňujúcimi návrhmi,</w:t>
      </w:r>
      <w:r w:rsidRPr="00E6163C">
        <w:rPr>
          <w:bCs/>
        </w:rPr>
        <w:t xml:space="preserve"> ktor</w:t>
      </w:r>
      <w:r w:rsidRPr="00E6163C" w:rsidR="007E41C0">
        <w:rPr>
          <w:bCs/>
        </w:rPr>
        <w:t>é</w:t>
      </w:r>
      <w:r w:rsidRPr="00E6163C">
        <w:rPr>
          <w:bCs/>
        </w:rPr>
        <w:t xml:space="preserve"> tvor</w:t>
      </w:r>
      <w:r w:rsidRPr="00E6163C" w:rsidR="007E41C0">
        <w:rPr>
          <w:bCs/>
        </w:rPr>
        <w:t>ia</w:t>
      </w:r>
      <w:r w:rsidRPr="00E6163C">
        <w:rPr>
          <w:bCs/>
        </w:rPr>
        <w:t xml:space="preserve"> prílohu tohto uznesenia </w:t>
      </w:r>
      <w:r w:rsidRPr="00E6163C">
        <w:rPr>
          <w:b/>
        </w:rPr>
        <w:t>schváliť</w:t>
      </w:r>
      <w:r w:rsidRPr="00E6163C">
        <w:t>;</w:t>
      </w:r>
    </w:p>
    <w:p w:rsidR="00DC2E15" w:rsidRPr="00E6163C" w:rsidP="00DC2E15">
      <w:pPr>
        <w:bidi w:val="0"/>
        <w:jc w:val="both"/>
      </w:pPr>
    </w:p>
    <w:p w:rsidR="00DC2E15" w:rsidRPr="00E6163C" w:rsidP="00DC2E15">
      <w:pPr>
        <w:numPr>
          <w:numId w:val="1"/>
        </w:numPr>
        <w:bidi w:val="0"/>
        <w:rPr>
          <w:b/>
          <w:spacing w:val="38"/>
        </w:rPr>
      </w:pPr>
      <w:r w:rsidRPr="00E6163C">
        <w:rPr>
          <w:b/>
          <w:spacing w:val="38"/>
        </w:rPr>
        <w:t>ukladá</w:t>
      </w:r>
    </w:p>
    <w:p w:rsidR="00DC2E15" w:rsidRPr="00E6163C" w:rsidP="00DC2E15">
      <w:pPr>
        <w:bidi w:val="0"/>
        <w:ind w:left="1065"/>
        <w:jc w:val="both"/>
        <w:rPr>
          <w:b/>
          <w:bCs/>
        </w:rPr>
      </w:pPr>
      <w:r w:rsidRPr="00E6163C">
        <w:rPr>
          <w:b/>
          <w:bCs/>
        </w:rPr>
        <w:t>predsedovi výboru,</w:t>
      </w:r>
    </w:p>
    <w:p w:rsidR="00DC2E15" w:rsidRPr="00E6163C" w:rsidP="00DC2E15">
      <w:pPr>
        <w:tabs>
          <w:tab w:val="left" w:pos="-1985"/>
          <w:tab w:val="left" w:pos="709"/>
          <w:tab w:val="left" w:pos="1077"/>
        </w:tabs>
        <w:bidi w:val="0"/>
        <w:jc w:val="both"/>
      </w:pPr>
      <w:r w:rsidRPr="00E6163C">
        <w:rPr>
          <w:bCs/>
        </w:rPr>
        <w:tab/>
        <w:tab/>
      </w:r>
    </w:p>
    <w:p w:rsidR="00211295" w:rsidRPr="00E6163C" w:rsidP="00211295">
      <w:pPr>
        <w:tabs>
          <w:tab w:val="left" w:pos="-1985"/>
          <w:tab w:val="left" w:pos="709"/>
          <w:tab w:val="left" w:pos="1077"/>
        </w:tabs>
        <w:bidi w:val="0"/>
        <w:jc w:val="both"/>
        <w:rPr>
          <w:bCs/>
        </w:rPr>
      </w:pPr>
      <w:r w:rsidRPr="00E6163C" w:rsidR="00DC2E15">
        <w:tab/>
        <w:tab/>
      </w:r>
      <w:r w:rsidRPr="00E6163C" w:rsidR="00DC2E15">
        <w:rPr>
          <w:bCs/>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w:t>
      </w:r>
      <w:r w:rsidRPr="00E6163C">
        <w:rPr>
          <w:bCs/>
        </w:rPr>
        <w:t xml:space="preserve"> </w:t>
        <w:br/>
        <w:br w:type="page"/>
      </w:r>
    </w:p>
    <w:p w:rsidR="00DC2E15" w:rsidRPr="00E6163C" w:rsidP="00DC2E15">
      <w:pPr>
        <w:tabs>
          <w:tab w:val="left" w:pos="-1985"/>
          <w:tab w:val="left" w:pos="709"/>
          <w:tab w:val="left" w:pos="1077"/>
        </w:tabs>
        <w:bidi w:val="0"/>
        <w:jc w:val="both"/>
        <w:rPr>
          <w:bCs/>
        </w:rPr>
      </w:pPr>
      <w:r w:rsidRPr="00E6163C">
        <w:rPr>
          <w:bCs/>
        </w:rPr>
        <w:t xml:space="preserve">stanovisko výboru v súlade s § 79 ods. </w:t>
      </w:r>
      <w:smartTag w:uri="urn:schemas-microsoft-com:office:smarttags" w:element="metricconverter">
        <w:smartTagPr>
          <w:attr w:name="ProductID" w:val="1 a"/>
        </w:smartTagPr>
        <w:r w:rsidRPr="00E6163C">
          <w:rPr>
            <w:bCs/>
          </w:rPr>
          <w:t>1 a</w:t>
        </w:r>
      </w:smartTag>
      <w:r w:rsidRPr="00E6163C">
        <w:rPr>
          <w:bCs/>
        </w:rPr>
        <w:t xml:space="preserve"> ods. 4 písm. c) a d)</w:t>
      </w:r>
      <w:r w:rsidR="00FD5096">
        <w:rPr>
          <w:bCs/>
        </w:rPr>
        <w:t xml:space="preserve"> </w:t>
      </w:r>
      <w:r w:rsidRPr="00E6163C">
        <w:rPr>
          <w:bCs/>
        </w:rPr>
        <w:t xml:space="preserve"> zákona Národnej rady Slovenskej republiky č. 350/1996 Z. z. o rokovacom poriadku Národnej rady Slovenskej republiky v znení neskorších a predložil ju na schválenie Výboru Národnej rady Slovenskej republiky pre sociálne veci ako gestorskému výboru.</w:t>
      </w:r>
    </w:p>
    <w:p w:rsidR="00DC2E15" w:rsidRPr="00E6163C" w:rsidP="00DC2E15">
      <w:pPr>
        <w:tabs>
          <w:tab w:val="left" w:pos="-1985"/>
          <w:tab w:val="left" w:pos="709"/>
          <w:tab w:val="left" w:pos="1077"/>
        </w:tabs>
        <w:bidi w:val="0"/>
        <w:jc w:val="both"/>
        <w:rPr>
          <w:sz w:val="22"/>
          <w:szCs w:val="22"/>
          <w:lang w:val="cs-CZ"/>
        </w:rPr>
      </w:pPr>
    </w:p>
    <w:p w:rsidR="00211295" w:rsidRPr="00E6163C" w:rsidP="00DC2E15">
      <w:pPr>
        <w:tabs>
          <w:tab w:val="left" w:pos="-1985"/>
          <w:tab w:val="left" w:pos="709"/>
          <w:tab w:val="left" w:pos="1077"/>
        </w:tabs>
        <w:bidi w:val="0"/>
        <w:jc w:val="both"/>
        <w:rPr>
          <w:sz w:val="22"/>
          <w:szCs w:val="22"/>
          <w:lang w:val="cs-CZ"/>
        </w:rPr>
      </w:pPr>
    </w:p>
    <w:p w:rsidR="00211295" w:rsidRPr="00E6163C" w:rsidP="00DC2E15">
      <w:pPr>
        <w:tabs>
          <w:tab w:val="left" w:pos="-1985"/>
          <w:tab w:val="left" w:pos="709"/>
          <w:tab w:val="left" w:pos="1077"/>
        </w:tabs>
        <w:bidi w:val="0"/>
        <w:jc w:val="both"/>
        <w:rPr>
          <w:sz w:val="22"/>
          <w:szCs w:val="22"/>
          <w:lang w:val="cs-CZ"/>
        </w:rPr>
      </w:pPr>
    </w:p>
    <w:p w:rsidR="00211295" w:rsidRPr="00E6163C" w:rsidP="00DC2E15">
      <w:pPr>
        <w:tabs>
          <w:tab w:val="left" w:pos="-1985"/>
          <w:tab w:val="left" w:pos="709"/>
          <w:tab w:val="left" w:pos="1077"/>
        </w:tabs>
        <w:bidi w:val="0"/>
        <w:jc w:val="both"/>
        <w:rPr>
          <w:sz w:val="22"/>
          <w:szCs w:val="22"/>
          <w:lang w:val="cs-CZ"/>
        </w:rPr>
      </w:pPr>
    </w:p>
    <w:p w:rsidR="00211295" w:rsidP="00DC2E15">
      <w:pPr>
        <w:tabs>
          <w:tab w:val="left" w:pos="-1985"/>
          <w:tab w:val="left" w:pos="709"/>
          <w:tab w:val="left" w:pos="1077"/>
        </w:tabs>
        <w:bidi w:val="0"/>
        <w:jc w:val="both"/>
        <w:rPr>
          <w:sz w:val="22"/>
          <w:szCs w:val="22"/>
          <w:lang w:val="cs-CZ"/>
        </w:rPr>
      </w:pPr>
    </w:p>
    <w:p w:rsidR="003E6552" w:rsidP="00DC2E15">
      <w:pPr>
        <w:tabs>
          <w:tab w:val="left" w:pos="-1985"/>
          <w:tab w:val="left" w:pos="709"/>
          <w:tab w:val="left" w:pos="1077"/>
        </w:tabs>
        <w:bidi w:val="0"/>
        <w:jc w:val="both"/>
        <w:rPr>
          <w:sz w:val="22"/>
          <w:szCs w:val="22"/>
          <w:lang w:val="cs-CZ"/>
        </w:rPr>
      </w:pPr>
    </w:p>
    <w:p w:rsidR="003E6552" w:rsidP="00DC2E15">
      <w:pPr>
        <w:tabs>
          <w:tab w:val="left" w:pos="-1985"/>
          <w:tab w:val="left" w:pos="709"/>
          <w:tab w:val="left" w:pos="1077"/>
        </w:tabs>
        <w:bidi w:val="0"/>
        <w:jc w:val="both"/>
        <w:rPr>
          <w:sz w:val="22"/>
          <w:szCs w:val="22"/>
          <w:lang w:val="cs-CZ"/>
        </w:rPr>
      </w:pPr>
    </w:p>
    <w:p w:rsidR="003E6552" w:rsidP="00DC2E15">
      <w:pPr>
        <w:tabs>
          <w:tab w:val="left" w:pos="-1985"/>
          <w:tab w:val="left" w:pos="709"/>
          <w:tab w:val="left" w:pos="1077"/>
        </w:tabs>
        <w:bidi w:val="0"/>
        <w:jc w:val="both"/>
        <w:rPr>
          <w:sz w:val="22"/>
          <w:szCs w:val="22"/>
          <w:lang w:val="cs-CZ"/>
        </w:rPr>
      </w:pPr>
    </w:p>
    <w:p w:rsidR="003E6552" w:rsidRPr="00E6163C" w:rsidP="00DC2E15">
      <w:pPr>
        <w:tabs>
          <w:tab w:val="left" w:pos="-1985"/>
          <w:tab w:val="left" w:pos="709"/>
          <w:tab w:val="left" w:pos="1077"/>
        </w:tabs>
        <w:bidi w:val="0"/>
        <w:jc w:val="both"/>
        <w:rPr>
          <w:sz w:val="22"/>
          <w:szCs w:val="22"/>
          <w:lang w:val="cs-CZ"/>
        </w:rPr>
      </w:pPr>
    </w:p>
    <w:p w:rsidR="00211295" w:rsidRPr="00E6163C" w:rsidP="00DC2E15">
      <w:pPr>
        <w:tabs>
          <w:tab w:val="left" w:pos="-1985"/>
          <w:tab w:val="left" w:pos="709"/>
          <w:tab w:val="left" w:pos="1077"/>
        </w:tabs>
        <w:bidi w:val="0"/>
        <w:jc w:val="both"/>
        <w:rPr>
          <w:sz w:val="22"/>
          <w:szCs w:val="22"/>
          <w:lang w:val="cs-CZ"/>
        </w:rPr>
      </w:pPr>
    </w:p>
    <w:p w:rsidR="00DC2E15" w:rsidRPr="00E6163C" w:rsidP="00DC2E15">
      <w:pPr>
        <w:bidi w:val="0"/>
        <w:ind w:left="5664" w:firstLine="708"/>
        <w:rPr>
          <w:rStyle w:val="Strong"/>
          <w:rFonts w:ascii="Arial" w:hAnsi="Arial" w:cs="Arial"/>
          <w:bCs/>
        </w:rPr>
      </w:pPr>
      <w:r w:rsidRPr="00E6163C">
        <w:rPr>
          <w:rStyle w:val="Strong"/>
          <w:rFonts w:ascii="Arial" w:hAnsi="Arial" w:cs="Arial"/>
          <w:bCs/>
        </w:rPr>
        <w:t xml:space="preserve">Ján  </w:t>
      </w:r>
      <w:r w:rsidRPr="00E6163C">
        <w:rPr>
          <w:rStyle w:val="Strong"/>
          <w:rFonts w:ascii="Arial" w:hAnsi="Arial" w:cs="Arial"/>
          <w:bCs/>
          <w:spacing w:val="50"/>
        </w:rPr>
        <w:t>Podmanický</w:t>
      </w:r>
    </w:p>
    <w:p w:rsidR="00DC2E15" w:rsidRPr="00E6163C" w:rsidP="00DC2E15">
      <w:pPr>
        <w:bidi w:val="0"/>
        <w:ind w:left="5664" w:firstLine="708"/>
        <w:rPr>
          <w:rStyle w:val="Strong"/>
          <w:rFonts w:ascii="Arial" w:hAnsi="Arial" w:cs="Arial"/>
          <w:bCs/>
        </w:rPr>
      </w:pPr>
      <w:r w:rsidRPr="00E6163C">
        <w:rPr>
          <w:rStyle w:val="Strong"/>
          <w:rFonts w:ascii="Arial" w:hAnsi="Arial" w:cs="Arial"/>
          <w:bCs/>
        </w:rPr>
        <w:t xml:space="preserve">    predseda výboru</w:t>
      </w:r>
    </w:p>
    <w:p w:rsidR="003E6552" w:rsidP="00DC2E15">
      <w:pPr>
        <w:tabs>
          <w:tab w:val="left" w:pos="-1985"/>
          <w:tab w:val="left" w:pos="709"/>
          <w:tab w:val="left" w:pos="1077"/>
        </w:tabs>
        <w:bidi w:val="0"/>
        <w:spacing w:line="360" w:lineRule="auto"/>
        <w:jc w:val="both"/>
        <w:rPr>
          <w:b/>
        </w:rPr>
      </w:pPr>
    </w:p>
    <w:p w:rsidR="00DC2E15" w:rsidRPr="00E6163C" w:rsidP="00DC2E15">
      <w:pPr>
        <w:tabs>
          <w:tab w:val="left" w:pos="-1985"/>
          <w:tab w:val="left" w:pos="709"/>
          <w:tab w:val="left" w:pos="1077"/>
        </w:tabs>
        <w:bidi w:val="0"/>
        <w:spacing w:line="360" w:lineRule="auto"/>
        <w:jc w:val="both"/>
      </w:pPr>
      <w:r w:rsidRPr="00E6163C">
        <w:rPr>
          <w:b/>
        </w:rPr>
        <w:t>overovatelia výboru:</w:t>
      </w:r>
    </w:p>
    <w:p w:rsidR="00DC2E15" w:rsidRPr="00E6163C" w:rsidP="00DC2E15">
      <w:pPr>
        <w:bidi w:val="0"/>
        <w:spacing w:line="276" w:lineRule="auto"/>
        <w:jc w:val="both"/>
        <w:rPr>
          <w:b/>
        </w:rPr>
      </w:pPr>
      <w:r w:rsidRPr="00E6163C">
        <w:rPr>
          <w:b/>
        </w:rPr>
        <w:t>Monika Gibalová</w:t>
      </w:r>
    </w:p>
    <w:p w:rsidR="00DC2E15" w:rsidRPr="00E6163C" w:rsidP="00DC2E15">
      <w:pPr>
        <w:bidi w:val="0"/>
        <w:spacing w:line="276" w:lineRule="auto"/>
        <w:jc w:val="both"/>
        <w:rPr>
          <w:bCs/>
        </w:rPr>
      </w:pPr>
      <w:r w:rsidRPr="00E6163C">
        <w:rPr>
          <w:b/>
        </w:rPr>
        <w:t>Jana Vaľová</w:t>
      </w:r>
    </w:p>
    <w:p w:rsidR="00DC2E15" w:rsidRPr="00E6163C" w:rsidP="00DC2E15">
      <w:pPr>
        <w:bidi w:val="0"/>
        <w:rPr>
          <w:b/>
          <w:caps/>
        </w:rPr>
      </w:pPr>
      <w:r w:rsidRPr="00E6163C">
        <w:br w:type="page"/>
      </w:r>
      <w:r w:rsidRPr="00E6163C">
        <w:rPr>
          <w:b/>
          <w:caps/>
        </w:rPr>
        <w:t>Výbor Národnej rady Slovenskej republiky</w:t>
      </w:r>
    </w:p>
    <w:p w:rsidR="00DC2E15" w:rsidRPr="00E6163C" w:rsidP="00DC2E15">
      <w:pPr>
        <w:bidi w:val="0"/>
        <w:rPr>
          <w:b/>
          <w:caps/>
        </w:rPr>
      </w:pPr>
      <w:r w:rsidRPr="00E6163C">
        <w:rPr>
          <w:b/>
          <w:caps/>
        </w:rPr>
        <w:t xml:space="preserve">                             pre sociálne veci</w:t>
      </w:r>
    </w:p>
    <w:p w:rsidR="00DC2E15" w:rsidRPr="00E6163C" w:rsidP="00DC2E15">
      <w:pPr>
        <w:bidi w:val="0"/>
        <w:jc w:val="both"/>
        <w:rPr>
          <w:b/>
          <w:bCs/>
        </w:rPr>
      </w:pPr>
    </w:p>
    <w:p w:rsidR="00DC2E15" w:rsidRPr="00E6163C" w:rsidP="00DC2E15">
      <w:pPr>
        <w:bidi w:val="0"/>
        <w:jc w:val="both"/>
        <w:rPr>
          <w:sz w:val="22"/>
          <w:szCs w:val="22"/>
          <w:lang w:val="cs-CZ"/>
        </w:rPr>
      </w:pPr>
      <w:r w:rsidRPr="00E6163C">
        <w:t> </w:t>
      </w:r>
    </w:p>
    <w:p w:rsidR="00DC2E15" w:rsidRPr="00E6163C" w:rsidP="00DC2E15">
      <w:pPr>
        <w:bidi w:val="0"/>
        <w:ind w:firstLine="708"/>
        <w:jc w:val="both"/>
        <w:rPr>
          <w:sz w:val="22"/>
          <w:szCs w:val="22"/>
        </w:rPr>
      </w:pPr>
      <w:r w:rsidRPr="00E6163C">
        <w:rPr>
          <w:sz w:val="22"/>
          <w:szCs w:val="22"/>
        </w:rPr>
        <w:tab/>
        <w:tab/>
        <w:tab/>
        <w:tab/>
        <w:tab/>
        <w:tab/>
        <w:tab/>
        <w:tab/>
        <w:t xml:space="preserve">Príloha k uzneseniu č. </w:t>
      </w:r>
      <w:r w:rsidRPr="00E6163C" w:rsidR="00211295">
        <w:rPr>
          <w:sz w:val="22"/>
          <w:szCs w:val="22"/>
        </w:rPr>
        <w:t>131</w:t>
      </w:r>
    </w:p>
    <w:p w:rsidR="00DC2E15" w:rsidRPr="00E6163C" w:rsidP="00DC2E15">
      <w:pPr>
        <w:bidi w:val="0"/>
        <w:jc w:val="center"/>
      </w:pPr>
    </w:p>
    <w:p w:rsidR="00DC2E15" w:rsidRPr="00E6163C" w:rsidP="00DC2E15">
      <w:pPr>
        <w:bidi w:val="0"/>
        <w:jc w:val="center"/>
      </w:pPr>
    </w:p>
    <w:p w:rsidR="00DC2E15" w:rsidRPr="00E6163C" w:rsidP="00DC2E15">
      <w:pPr>
        <w:bidi w:val="0"/>
        <w:jc w:val="both"/>
        <w:rPr>
          <w:lang w:val="cs-CZ"/>
        </w:rPr>
      </w:pPr>
    </w:p>
    <w:p w:rsidR="00DC2E15" w:rsidRPr="00E6163C" w:rsidP="00DC2E15">
      <w:pPr>
        <w:bidi w:val="0"/>
        <w:jc w:val="center"/>
        <w:rPr>
          <w:b/>
        </w:rPr>
      </w:pPr>
      <w:r w:rsidRPr="00E6163C">
        <w:rPr>
          <w:b/>
        </w:rPr>
        <w:t>Pozmeňujúc</w:t>
      </w:r>
      <w:r w:rsidR="003E6552">
        <w:rPr>
          <w:b/>
        </w:rPr>
        <w:t>e a doplňujúce návrhy</w:t>
      </w:r>
    </w:p>
    <w:p w:rsidR="00DC2E15" w:rsidRPr="00E6163C" w:rsidP="00DC2E15">
      <w:pPr>
        <w:bidi w:val="0"/>
        <w:jc w:val="center"/>
        <w:rPr>
          <w:b/>
          <w:sz w:val="28"/>
          <w:szCs w:val="28"/>
          <w:lang w:val="cs-CZ"/>
        </w:rPr>
      </w:pPr>
    </w:p>
    <w:p w:rsidR="00DC2E15" w:rsidRPr="00E6163C" w:rsidP="00DC2E15">
      <w:pPr>
        <w:bidi w:val="0"/>
        <w:jc w:val="both"/>
        <w:rPr>
          <w:lang w:val="cs-CZ"/>
        </w:rPr>
      </w:pPr>
    </w:p>
    <w:p w:rsidR="00DC2E15" w:rsidRPr="00E6163C" w:rsidP="00DC2E15">
      <w:pPr>
        <w:bidi w:val="0"/>
        <w:jc w:val="both"/>
      </w:pPr>
      <w:r w:rsidRPr="00E6163C">
        <w:t xml:space="preserve">k vládnemu návrhu </w:t>
      </w:r>
      <w:r w:rsidRPr="00E6163C">
        <w:rPr>
          <w:color w:val="000000"/>
        </w:rPr>
        <w:t>zákona</w:t>
      </w:r>
      <w:r w:rsidRPr="00E6163C">
        <w:t xml:space="preserve">, ktorým sa mení a dopĺňa zákon č. 650/2004 Z. z. o doplnkovom dôchodkovom sporení a o zmene a doplnení niektorých zákonov v znení neskorších predpisov (tlač 1120) </w:t>
      </w:r>
    </w:p>
    <w:p w:rsidR="00DC2E15" w:rsidRPr="00E6163C" w:rsidP="00DC2E15">
      <w:pPr>
        <w:bidi w:val="0"/>
        <w:jc w:val="both"/>
        <w:rPr>
          <w:color w:val="000000"/>
        </w:rPr>
      </w:pPr>
      <w:r w:rsidRPr="00E6163C">
        <w:rPr>
          <w:color w:val="000000"/>
        </w:rPr>
        <w:t>___________________________________________________________________</w:t>
      </w:r>
    </w:p>
    <w:p w:rsidR="00DC2E15" w:rsidRPr="00E6163C" w:rsidP="00DC2E15">
      <w:pPr>
        <w:bidi w:val="0"/>
        <w:jc w:val="both"/>
        <w:rPr>
          <w:sz w:val="22"/>
          <w:szCs w:val="22"/>
          <w:lang w:val="cs-CZ"/>
        </w:rPr>
      </w:pPr>
    </w:p>
    <w:p w:rsidR="003E6552" w:rsidRPr="003E6552" w:rsidP="003E6552">
      <w:pPr>
        <w:bidi w:val="0"/>
        <w:ind w:firstLine="426"/>
        <w:jc w:val="both"/>
      </w:pPr>
    </w:p>
    <w:p w:rsidR="003E6552" w:rsidRPr="003E6552" w:rsidP="003E6552">
      <w:pPr>
        <w:pStyle w:val="ListParagraph"/>
        <w:numPr>
          <w:numId w:val="2"/>
        </w:numPr>
        <w:bidi w:val="0"/>
        <w:spacing w:after="0" w:line="240" w:lineRule="auto"/>
        <w:ind w:left="426" w:hanging="426"/>
        <w:jc w:val="both"/>
        <w:rPr>
          <w:rFonts w:ascii="Arial" w:hAnsi="Arial" w:cs="Arial" w:hint="default"/>
          <w:sz w:val="24"/>
          <w:szCs w:val="24"/>
        </w:rPr>
      </w:pPr>
      <w:r w:rsidRPr="003E6552">
        <w:rPr>
          <w:rFonts w:ascii="Arial" w:hAnsi="Arial" w:cs="Arial"/>
          <w:sz w:val="24"/>
          <w:szCs w:val="24"/>
        </w:rPr>
        <w:t>V </w:t>
      </w:r>
      <w:r w:rsidRPr="003E6552">
        <w:rPr>
          <w:rFonts w:ascii="Arial" w:hAnsi="Arial" w:cs="Arial" w:hint="default"/>
          <w:sz w:val="24"/>
          <w:szCs w:val="24"/>
        </w:rPr>
        <w:t>č</w:t>
      </w:r>
      <w:r w:rsidRPr="003E6552">
        <w:rPr>
          <w:rFonts w:ascii="Arial" w:hAnsi="Arial" w:cs="Arial" w:hint="default"/>
          <w:sz w:val="24"/>
          <w:szCs w:val="24"/>
        </w:rPr>
        <w:t>l. I. sa pred 1. bod vkladajú</w:t>
      </w:r>
      <w:r w:rsidRPr="003E6552">
        <w:rPr>
          <w:rFonts w:ascii="Arial" w:hAnsi="Arial" w:cs="Arial" w:hint="default"/>
          <w:sz w:val="24"/>
          <w:szCs w:val="24"/>
        </w:rPr>
        <w:t xml:space="preserve"> nový</w:t>
      </w:r>
      <w:r w:rsidRPr="003E6552">
        <w:rPr>
          <w:rFonts w:ascii="Arial" w:hAnsi="Arial" w:cs="Arial" w:hint="default"/>
          <w:sz w:val="24"/>
          <w:szCs w:val="24"/>
        </w:rPr>
        <w:t xml:space="preserve"> 1. bod až</w:t>
      </w:r>
      <w:r w:rsidRPr="003E6552">
        <w:rPr>
          <w:rFonts w:ascii="Arial" w:hAnsi="Arial" w:cs="Arial" w:hint="default"/>
          <w:sz w:val="24"/>
          <w:szCs w:val="24"/>
        </w:rPr>
        <w:t xml:space="preserve"> 4. bod, ktoré</w:t>
      </w:r>
      <w:r w:rsidRPr="003E6552">
        <w:rPr>
          <w:rFonts w:ascii="Arial" w:hAnsi="Arial" w:cs="Arial" w:hint="default"/>
          <w:sz w:val="24"/>
          <w:szCs w:val="24"/>
        </w:rPr>
        <w:t xml:space="preserve"> znejú</w:t>
      </w:r>
      <w:r w:rsidRPr="003E6552">
        <w:rPr>
          <w:rFonts w:ascii="Arial" w:hAnsi="Arial" w:cs="Arial" w:hint="default"/>
          <w:sz w:val="24"/>
          <w:szCs w:val="24"/>
        </w:rPr>
        <w:t>:</w:t>
      </w:r>
    </w:p>
    <w:p w:rsidR="003E6552" w:rsidRPr="003E6552" w:rsidP="003E6552">
      <w:pPr>
        <w:bidi w:val="0"/>
        <w:ind w:left="851" w:hanging="425"/>
        <w:jc w:val="both"/>
      </w:pPr>
      <w:r w:rsidRPr="003E6552">
        <w:t>„1. V § 19 ods. 1 sa slová „suma predčasného výberu“ nahrádzajú slovom „suma“ a za slovo „účastníkom“ sa vkladajú slová „alebo ním určená časť tejto sumy“.</w:t>
      </w:r>
    </w:p>
    <w:p w:rsidR="003E6552" w:rsidRPr="003E6552" w:rsidP="003E6552">
      <w:pPr>
        <w:bidi w:val="0"/>
        <w:jc w:val="both"/>
      </w:pPr>
    </w:p>
    <w:p w:rsidR="003E6552" w:rsidRPr="003E6552" w:rsidP="003E6552">
      <w:pPr>
        <w:bidi w:val="0"/>
        <w:ind w:left="426"/>
        <w:jc w:val="both"/>
      </w:pPr>
      <w:r w:rsidRPr="003E6552">
        <w:t>Navrhovaná úprava nadobúda účinnosť 1. marca 2015.</w:t>
      </w:r>
    </w:p>
    <w:p w:rsidR="003E6552" w:rsidRPr="003E6552" w:rsidP="003E6552">
      <w:pPr>
        <w:bidi w:val="0"/>
        <w:jc w:val="both"/>
      </w:pPr>
    </w:p>
    <w:p w:rsidR="003E6552" w:rsidRPr="003E6552" w:rsidP="003E6552">
      <w:pPr>
        <w:tabs>
          <w:tab w:val="left" w:pos="709"/>
        </w:tabs>
        <w:bidi w:val="0"/>
        <w:ind w:left="786" w:hanging="360"/>
        <w:jc w:val="both"/>
      </w:pPr>
      <w:r w:rsidRPr="003E6552">
        <w:t>2. V § 19 odsek 3 znie:</w:t>
      </w:r>
    </w:p>
    <w:p w:rsidR="003E6552" w:rsidRPr="003E6552" w:rsidP="003E6552">
      <w:pPr>
        <w:bidi w:val="0"/>
        <w:ind w:left="708" w:firstLine="1"/>
        <w:jc w:val="both"/>
      </w:pPr>
      <w:r w:rsidRPr="003E6552">
        <w:t xml:space="preserve">„(3) Prvýkrát môže byť predčasný výber vyplatený najskôr po uplynutí desiatich rokov odo dňa uzatvorenia prvej účastníckej zmluvy, na základe ktorej boli zaplatené príspevky, ktoré sú súčasťou majetku, z ktorého sa má predčasný výber vyplatiť. Ďalší predčasný výber môže byť vyplatený najskôr po uplynutí desiatich rokov odo dňa výplaty posledného predčasného výberu; plynutie lehoty desiatich rokov nekončí prestupom do inej doplnkovej dôchodkovej spoločnosti.“. </w:t>
      </w:r>
    </w:p>
    <w:p w:rsidR="003E6552" w:rsidRPr="003E6552" w:rsidP="003E6552">
      <w:pPr>
        <w:bidi w:val="0"/>
        <w:jc w:val="both"/>
      </w:pPr>
      <w:bookmarkStart w:id="0" w:name="f_4666309"/>
      <w:bookmarkEnd w:id="0"/>
    </w:p>
    <w:p w:rsidR="003E6552" w:rsidRPr="003E6552" w:rsidP="003E6552">
      <w:pPr>
        <w:bidi w:val="0"/>
        <w:ind w:left="360"/>
        <w:jc w:val="both"/>
      </w:pPr>
      <w:r w:rsidRPr="003E6552">
        <w:t>Navrhovaná úprava nadobúda účinnosť 1. marca 2015.</w:t>
      </w:r>
    </w:p>
    <w:p w:rsidR="003E6552" w:rsidRPr="003E6552" w:rsidP="003E6552">
      <w:pPr>
        <w:pStyle w:val="ListParagraph"/>
        <w:bidi w:val="0"/>
        <w:spacing w:after="0" w:line="240" w:lineRule="auto"/>
        <w:ind w:left="426"/>
        <w:jc w:val="both"/>
        <w:rPr>
          <w:rFonts w:ascii="Arial" w:hAnsi="Arial" w:cs="Arial"/>
          <w:sz w:val="24"/>
          <w:szCs w:val="24"/>
        </w:rPr>
      </w:pPr>
    </w:p>
    <w:p w:rsidR="003E6552" w:rsidRPr="003E6552" w:rsidP="003E6552">
      <w:pPr>
        <w:pStyle w:val="ListParagraph"/>
        <w:tabs>
          <w:tab w:val="left" w:pos="709"/>
        </w:tabs>
        <w:bidi w:val="0"/>
        <w:spacing w:after="0" w:line="240" w:lineRule="auto"/>
        <w:ind w:left="360" w:firstLine="66"/>
        <w:jc w:val="both"/>
        <w:rPr>
          <w:rFonts w:ascii="Arial" w:hAnsi="Arial" w:cs="Arial" w:hint="default"/>
          <w:sz w:val="24"/>
          <w:szCs w:val="24"/>
        </w:rPr>
      </w:pPr>
      <w:r w:rsidRPr="003E6552">
        <w:rPr>
          <w:rFonts w:ascii="Arial" w:hAnsi="Arial" w:cs="Arial" w:hint="default"/>
          <w:sz w:val="24"/>
          <w:szCs w:val="24"/>
        </w:rPr>
        <w:t>3. V §</w:t>
      </w:r>
      <w:r w:rsidRPr="003E6552">
        <w:rPr>
          <w:rFonts w:ascii="Arial" w:hAnsi="Arial" w:cs="Arial" w:hint="default"/>
          <w:sz w:val="24"/>
          <w:szCs w:val="24"/>
        </w:rPr>
        <w:t xml:space="preserve"> 53b ods. 3 sa za slová</w:t>
      </w:r>
      <w:r w:rsidRPr="003E6552">
        <w:rPr>
          <w:rFonts w:ascii="Arial" w:hAnsi="Arial" w:cs="Arial" w:hint="default"/>
          <w:sz w:val="24"/>
          <w:szCs w:val="24"/>
        </w:rPr>
        <w:t xml:space="preserve"> „</w:t>
      </w:r>
      <w:r w:rsidRPr="003E6552">
        <w:rPr>
          <w:rFonts w:ascii="Arial" w:hAnsi="Arial" w:cs="Arial" w:hint="default"/>
          <w:sz w:val="24"/>
          <w:szCs w:val="24"/>
        </w:rPr>
        <w:t>20 %“</w:t>
      </w:r>
      <w:r w:rsidRPr="003E6552">
        <w:rPr>
          <w:rFonts w:ascii="Arial" w:hAnsi="Arial" w:cs="Arial" w:hint="default"/>
          <w:sz w:val="24"/>
          <w:szCs w:val="24"/>
        </w:rPr>
        <w:t xml:space="preserve"> vkladá</w:t>
      </w:r>
      <w:r w:rsidRPr="003E6552">
        <w:rPr>
          <w:rFonts w:ascii="Arial" w:hAnsi="Arial" w:cs="Arial" w:hint="default"/>
          <w:sz w:val="24"/>
          <w:szCs w:val="24"/>
        </w:rPr>
        <w:t xml:space="preserve"> slovo „č</w:t>
      </w:r>
      <w:r w:rsidRPr="003E6552">
        <w:rPr>
          <w:rFonts w:ascii="Arial" w:hAnsi="Arial" w:cs="Arial" w:hint="default"/>
          <w:sz w:val="24"/>
          <w:szCs w:val="24"/>
        </w:rPr>
        <w:t>istej“.</w:t>
      </w:r>
    </w:p>
    <w:p w:rsidR="003E6552" w:rsidRPr="003E6552" w:rsidP="003E6552">
      <w:pPr>
        <w:bidi w:val="0"/>
        <w:ind w:left="426"/>
        <w:jc w:val="both"/>
      </w:pPr>
    </w:p>
    <w:p w:rsidR="003E6552" w:rsidRPr="003E6552" w:rsidP="003E6552">
      <w:pPr>
        <w:bidi w:val="0"/>
        <w:ind w:firstLine="360"/>
        <w:jc w:val="both"/>
      </w:pPr>
      <w:r w:rsidRPr="003E6552">
        <w:t>Navrhovaná úprava nadobúda účinnosť 1. decembra 2014.</w:t>
      </w:r>
    </w:p>
    <w:p w:rsidR="003E6552" w:rsidRPr="003E6552" w:rsidP="003E6552">
      <w:pPr>
        <w:bidi w:val="0"/>
        <w:ind w:left="426"/>
        <w:jc w:val="both"/>
      </w:pPr>
    </w:p>
    <w:p w:rsidR="003E6552" w:rsidRPr="003E6552" w:rsidP="003E6552">
      <w:pPr>
        <w:bidi w:val="0"/>
        <w:ind w:left="426"/>
        <w:jc w:val="both"/>
      </w:pPr>
      <w:r w:rsidRPr="003E6552">
        <w:t>4. V § 53b ods. 4 sa za slová „25 %“ vkladá slovo „čistej“.“.</w:t>
      </w:r>
    </w:p>
    <w:p w:rsidR="003E6552" w:rsidRPr="003E6552" w:rsidP="003E6552">
      <w:pPr>
        <w:bidi w:val="0"/>
        <w:ind w:left="426"/>
        <w:jc w:val="both"/>
      </w:pPr>
    </w:p>
    <w:p w:rsidR="003E6552" w:rsidRPr="003E6552" w:rsidP="003E6552">
      <w:pPr>
        <w:bidi w:val="0"/>
        <w:ind w:left="426"/>
        <w:jc w:val="both"/>
      </w:pPr>
      <w:r w:rsidRPr="003E6552">
        <w:t>Navrhovaná úprava nadobúda účinnosť 1. decembra 2014.</w:t>
      </w:r>
    </w:p>
    <w:p w:rsidR="003E6552" w:rsidRPr="003E6552" w:rsidP="003E6552">
      <w:pPr>
        <w:bidi w:val="0"/>
        <w:jc w:val="both"/>
      </w:pPr>
    </w:p>
    <w:p w:rsidR="003E6552" w:rsidRPr="003E6552" w:rsidP="003E6552">
      <w:pPr>
        <w:bidi w:val="0"/>
        <w:jc w:val="both"/>
      </w:pPr>
      <w:r w:rsidRPr="003E6552">
        <w:t>V súvislosti s vložením novelizačných bodov sa vykoná prečíslovanie nasledujúcich novelizačných bodov. Navrhovaná účinnosť sa premietne do čl. II o účinnosti.</w:t>
      </w:r>
    </w:p>
    <w:p w:rsidR="003E6552" w:rsidRPr="003E6552" w:rsidP="003E6552">
      <w:pPr>
        <w:bidi w:val="0"/>
        <w:ind w:left="426"/>
        <w:jc w:val="both"/>
      </w:pPr>
    </w:p>
    <w:p w:rsidR="003E6552" w:rsidRPr="003E6552" w:rsidP="003E6552">
      <w:pPr>
        <w:bidi w:val="0"/>
        <w:ind w:left="2832"/>
        <w:jc w:val="both"/>
      </w:pPr>
    </w:p>
    <w:p w:rsidR="003E6552" w:rsidRPr="003E6552" w:rsidP="003E6552">
      <w:pPr>
        <w:bidi w:val="0"/>
        <w:ind w:left="2832"/>
        <w:jc w:val="both"/>
      </w:pPr>
      <w:r w:rsidRPr="003E6552">
        <w:t xml:space="preserve">V prvom bode sa precizuje možnosť účastníka vybrať si v rámci predčasného výberu aj časť svojich úspor, nielen celú nasporenú sumu, tvorenú z jeho príspevkov. </w:t>
      </w:r>
    </w:p>
    <w:p w:rsidR="003E6552" w:rsidRPr="003E6552" w:rsidP="003E6552">
      <w:pPr>
        <w:bidi w:val="0"/>
        <w:ind w:left="2832"/>
        <w:jc w:val="both"/>
      </w:pPr>
      <w:r w:rsidRPr="003E6552">
        <w:t>V druhom bode sa precizuje pôvodný zámer navrhovateľa obmedziť možnosť jednorazových výberov v podobe dávky – predčasný výber. Aktuálna úprava totiž umožňuje aj taký výklad, že vyplácať predčasný výber je možné kedykoľvek v priebehu desiatich rokov trvania účastníckej zmluvy, čo by mohlo spôsobiť situáciu, keď by si účastník mohol vybrať prostriedky posledný deň jednej dekády a opätovne hneď na druhý deň v rámci nasledujúcej dekády. Navrhovaná právna úprava sa javí ako vhodnejšia aj z pohľadu správy majetku doplnkových dôchodkových fondov vo vzťahu k účastníkom, pretože vytvára predpoklady pre investovanie do menej likvidných, ale výnosnejších aktív. Súčasne sa upravuje aj plynutie lehoty desiatich rokov sporenia potrebnej pre splnenie podmienky na výplatu dávky predčasný výber pri prestupe z doplnkovej dôchodkovej spoločnosti do inej doplnkovej dôchodkovej spoločnosti. Plynutie tejto desaťročnej lehoty sa prestupom do inej doplnkovej dôchodkovej spoločnosti neprerušuje. Uvedené platí tak pre prvý predčasný výber, ako aj pre nasledujúce predčasné výbery (t.j. nezávisle na skutočnosti, kedy bola „prestupová“ účastnícka zmluva, resp. „prestupové“ účastnícke zmluvy uzatvorené).</w:t>
      </w:r>
    </w:p>
    <w:p w:rsidR="003E6552" w:rsidRPr="003E6552" w:rsidP="003E6552">
      <w:pPr>
        <w:bidi w:val="0"/>
        <w:ind w:left="2832"/>
        <w:jc w:val="both"/>
      </w:pPr>
      <w:r w:rsidRPr="003E6552">
        <w:t xml:space="preserve">V treťom bode a štvrtom bode dochádza z dôvodu potreby zosúladenia základne pre určenie pravidiel na obmedzenie a rozloženie rizika v majetku doplnkových dôchodkových fondov k  úprave slov „hodnota majetku“ na „čistá hodnotu majetku“. </w:t>
      </w:r>
    </w:p>
    <w:p w:rsidR="003E6552" w:rsidRPr="003E6552" w:rsidP="003E6552">
      <w:pPr>
        <w:bidi w:val="0"/>
        <w:ind w:left="426"/>
        <w:jc w:val="both"/>
      </w:pPr>
    </w:p>
    <w:p w:rsidR="003E6552" w:rsidRPr="003E6552" w:rsidP="003E6552">
      <w:pPr>
        <w:pStyle w:val="ListParagraph"/>
        <w:numPr>
          <w:numId w:val="2"/>
        </w:numPr>
        <w:bidi w:val="0"/>
        <w:spacing w:after="0" w:line="240" w:lineRule="auto"/>
        <w:ind w:left="426" w:hanging="426"/>
        <w:jc w:val="both"/>
        <w:rPr>
          <w:rFonts w:ascii="Arial" w:hAnsi="Arial" w:cs="Arial" w:hint="default"/>
          <w:sz w:val="24"/>
          <w:szCs w:val="24"/>
        </w:rPr>
      </w:pPr>
      <w:r w:rsidRPr="003E6552">
        <w:rPr>
          <w:rFonts w:ascii="Arial" w:hAnsi="Arial" w:cs="Arial"/>
          <w:sz w:val="24"/>
          <w:szCs w:val="24"/>
        </w:rPr>
        <w:t>V </w:t>
      </w:r>
      <w:r w:rsidRPr="003E6552">
        <w:rPr>
          <w:rFonts w:ascii="Arial" w:hAnsi="Arial" w:cs="Arial" w:hint="default"/>
          <w:sz w:val="24"/>
          <w:szCs w:val="24"/>
        </w:rPr>
        <w:t>č</w:t>
      </w:r>
      <w:r w:rsidRPr="003E6552">
        <w:rPr>
          <w:rFonts w:ascii="Arial" w:hAnsi="Arial" w:cs="Arial" w:hint="default"/>
          <w:sz w:val="24"/>
          <w:szCs w:val="24"/>
        </w:rPr>
        <w:t>l. I </w:t>
      </w:r>
      <w:r w:rsidRPr="003E6552">
        <w:rPr>
          <w:rFonts w:ascii="Arial" w:hAnsi="Arial" w:cs="Arial" w:hint="default"/>
          <w:sz w:val="24"/>
          <w:szCs w:val="24"/>
        </w:rPr>
        <w:t>sa za 1. bod vkladá</w:t>
      </w:r>
      <w:r w:rsidRPr="003E6552">
        <w:rPr>
          <w:rFonts w:ascii="Arial" w:hAnsi="Arial" w:cs="Arial" w:hint="default"/>
          <w:sz w:val="24"/>
          <w:szCs w:val="24"/>
        </w:rPr>
        <w:t xml:space="preserve"> nový</w:t>
      </w:r>
      <w:r w:rsidRPr="003E6552">
        <w:rPr>
          <w:rFonts w:ascii="Arial" w:hAnsi="Arial" w:cs="Arial" w:hint="default"/>
          <w:sz w:val="24"/>
          <w:szCs w:val="24"/>
        </w:rPr>
        <w:t xml:space="preserve"> 2. bod, ktorý</w:t>
      </w:r>
      <w:r w:rsidRPr="003E6552">
        <w:rPr>
          <w:rFonts w:ascii="Arial" w:hAnsi="Arial" w:cs="Arial" w:hint="default"/>
          <w:sz w:val="24"/>
          <w:szCs w:val="24"/>
        </w:rPr>
        <w:t xml:space="preserve"> znie:</w:t>
      </w:r>
    </w:p>
    <w:p w:rsidR="003E6552" w:rsidRPr="003E6552" w:rsidP="003E6552">
      <w:pPr>
        <w:bidi w:val="0"/>
        <w:ind w:firstLine="426"/>
        <w:jc w:val="both"/>
      </w:pPr>
      <w:r w:rsidRPr="003E6552">
        <w:t>„2. § 64 sa dopĺňa odsekom 5, ktorý znie:</w:t>
      </w:r>
    </w:p>
    <w:p w:rsidR="003E6552" w:rsidRPr="003E6552" w:rsidP="003E6552">
      <w:pPr>
        <w:pStyle w:val="ListParagraph"/>
        <w:bidi w:val="0"/>
        <w:spacing w:after="0" w:line="240" w:lineRule="auto"/>
        <w:ind w:left="708" w:firstLine="1"/>
        <w:jc w:val="both"/>
        <w:rPr>
          <w:rFonts w:ascii="Arial" w:hAnsi="Arial" w:cs="Arial" w:hint="default"/>
          <w:sz w:val="24"/>
          <w:szCs w:val="24"/>
        </w:rPr>
      </w:pPr>
      <w:r w:rsidRPr="003E6552">
        <w:rPr>
          <w:rFonts w:ascii="Arial" w:hAnsi="Arial" w:cs="Arial" w:hint="default"/>
          <w:sz w:val="24"/>
          <w:szCs w:val="24"/>
        </w:rPr>
        <w:t>„</w:t>
      </w:r>
      <w:r w:rsidRPr="003E6552">
        <w:rPr>
          <w:rFonts w:ascii="Arial" w:hAnsi="Arial" w:cs="Arial" w:hint="default"/>
          <w:sz w:val="24"/>
          <w:szCs w:val="24"/>
        </w:rPr>
        <w:t>(5) Pred zruš</w:t>
      </w:r>
      <w:r w:rsidRPr="003E6552">
        <w:rPr>
          <w:rFonts w:ascii="Arial" w:hAnsi="Arial" w:cs="Arial" w:hint="default"/>
          <w:sz w:val="24"/>
          <w:szCs w:val="24"/>
        </w:rPr>
        <w:t>ení</w:t>
      </w:r>
      <w:r w:rsidRPr="003E6552">
        <w:rPr>
          <w:rFonts w:ascii="Arial" w:hAnsi="Arial" w:cs="Arial" w:hint="default"/>
          <w:sz w:val="24"/>
          <w:szCs w:val="24"/>
        </w:rPr>
        <w:t>m osobné</w:t>
      </w:r>
      <w:r w:rsidRPr="003E6552">
        <w:rPr>
          <w:rFonts w:ascii="Arial" w:hAnsi="Arial" w:cs="Arial" w:hint="default"/>
          <w:sz w:val="24"/>
          <w:szCs w:val="24"/>
        </w:rPr>
        <w:t>ho úč</w:t>
      </w:r>
      <w:r w:rsidRPr="003E6552">
        <w:rPr>
          <w:rFonts w:ascii="Arial" w:hAnsi="Arial" w:cs="Arial" w:hint="default"/>
          <w:sz w:val="24"/>
          <w:szCs w:val="24"/>
        </w:rPr>
        <w:t>tu úč</w:t>
      </w:r>
      <w:r w:rsidRPr="003E6552">
        <w:rPr>
          <w:rFonts w:ascii="Arial" w:hAnsi="Arial" w:cs="Arial" w:hint="default"/>
          <w:sz w:val="24"/>
          <w:szCs w:val="24"/>
        </w:rPr>
        <w:t>astní</w:t>
      </w:r>
      <w:r w:rsidRPr="003E6552">
        <w:rPr>
          <w:rFonts w:ascii="Arial" w:hAnsi="Arial" w:cs="Arial" w:hint="default"/>
          <w:sz w:val="24"/>
          <w:szCs w:val="24"/>
        </w:rPr>
        <w:t>ka podľ</w:t>
      </w:r>
      <w:r w:rsidRPr="003E6552">
        <w:rPr>
          <w:rFonts w:ascii="Arial" w:hAnsi="Arial" w:cs="Arial" w:hint="default"/>
          <w:sz w:val="24"/>
          <w:szCs w:val="24"/>
        </w:rPr>
        <w:t>a odseku 2 doplnková</w:t>
      </w:r>
      <w:r w:rsidRPr="003E6552">
        <w:rPr>
          <w:rFonts w:ascii="Arial" w:hAnsi="Arial" w:cs="Arial" w:hint="default"/>
          <w:sz w:val="24"/>
          <w:szCs w:val="24"/>
        </w:rPr>
        <w:t xml:space="preserve"> dô</w:t>
      </w:r>
      <w:r w:rsidRPr="003E6552">
        <w:rPr>
          <w:rFonts w:ascii="Arial" w:hAnsi="Arial" w:cs="Arial" w:hint="default"/>
          <w:sz w:val="24"/>
          <w:szCs w:val="24"/>
        </w:rPr>
        <w:t>chodková</w:t>
      </w:r>
      <w:r w:rsidRPr="003E6552">
        <w:rPr>
          <w:rFonts w:ascii="Arial" w:hAnsi="Arial" w:cs="Arial" w:hint="default"/>
          <w:sz w:val="24"/>
          <w:szCs w:val="24"/>
        </w:rPr>
        <w:t xml:space="preserve"> spoloč</w:t>
      </w:r>
      <w:r w:rsidRPr="003E6552">
        <w:rPr>
          <w:rFonts w:ascii="Arial" w:hAnsi="Arial" w:cs="Arial" w:hint="default"/>
          <w:sz w:val="24"/>
          <w:szCs w:val="24"/>
        </w:rPr>
        <w:t>nosť</w:t>
      </w:r>
      <w:r w:rsidRPr="003E6552">
        <w:rPr>
          <w:rFonts w:ascii="Arial" w:hAnsi="Arial" w:cs="Arial" w:hint="default"/>
          <w:sz w:val="24"/>
          <w:szCs w:val="24"/>
        </w:rPr>
        <w:t>, z </w:t>
      </w:r>
      <w:r w:rsidRPr="003E6552">
        <w:rPr>
          <w:rFonts w:ascii="Arial" w:hAnsi="Arial" w:cs="Arial" w:hint="default"/>
          <w:sz w:val="24"/>
          <w:szCs w:val="24"/>
        </w:rPr>
        <w:t>ktorej úč</w:t>
      </w:r>
      <w:r w:rsidRPr="003E6552">
        <w:rPr>
          <w:rFonts w:ascii="Arial" w:hAnsi="Arial" w:cs="Arial" w:hint="default"/>
          <w:sz w:val="24"/>
          <w:szCs w:val="24"/>
        </w:rPr>
        <w:t>astní</w:t>
      </w:r>
      <w:r w:rsidRPr="003E6552">
        <w:rPr>
          <w:rFonts w:ascii="Arial" w:hAnsi="Arial" w:cs="Arial" w:hint="default"/>
          <w:sz w:val="24"/>
          <w:szCs w:val="24"/>
        </w:rPr>
        <w:t>k prestupuje, ozná</w:t>
      </w:r>
      <w:r w:rsidRPr="003E6552">
        <w:rPr>
          <w:rFonts w:ascii="Arial" w:hAnsi="Arial" w:cs="Arial" w:hint="default"/>
          <w:sz w:val="24"/>
          <w:szCs w:val="24"/>
        </w:rPr>
        <w:t>mi doplnkovej dô</w:t>
      </w:r>
      <w:r w:rsidRPr="003E6552">
        <w:rPr>
          <w:rFonts w:ascii="Arial" w:hAnsi="Arial" w:cs="Arial" w:hint="default"/>
          <w:sz w:val="24"/>
          <w:szCs w:val="24"/>
        </w:rPr>
        <w:t>cho</w:t>
      </w:r>
      <w:r w:rsidRPr="003E6552">
        <w:rPr>
          <w:rFonts w:ascii="Arial" w:hAnsi="Arial" w:cs="Arial" w:hint="default"/>
          <w:sz w:val="24"/>
          <w:szCs w:val="24"/>
        </w:rPr>
        <w:t>dkovej spoloč</w:t>
      </w:r>
      <w:r w:rsidRPr="003E6552">
        <w:rPr>
          <w:rFonts w:ascii="Arial" w:hAnsi="Arial" w:cs="Arial" w:hint="default"/>
          <w:sz w:val="24"/>
          <w:szCs w:val="24"/>
        </w:rPr>
        <w:t>nosti, do ktorej úč</w:t>
      </w:r>
      <w:r w:rsidRPr="003E6552">
        <w:rPr>
          <w:rFonts w:ascii="Arial" w:hAnsi="Arial" w:cs="Arial" w:hint="default"/>
          <w:sz w:val="24"/>
          <w:szCs w:val="24"/>
        </w:rPr>
        <w:t>astní</w:t>
      </w:r>
      <w:r w:rsidRPr="003E6552">
        <w:rPr>
          <w:rFonts w:ascii="Arial" w:hAnsi="Arial" w:cs="Arial" w:hint="default"/>
          <w:sz w:val="24"/>
          <w:szCs w:val="24"/>
        </w:rPr>
        <w:t>k prestupuje, ú</w:t>
      </w:r>
      <w:r w:rsidRPr="003E6552">
        <w:rPr>
          <w:rFonts w:ascii="Arial" w:hAnsi="Arial" w:cs="Arial" w:hint="default"/>
          <w:sz w:val="24"/>
          <w:szCs w:val="24"/>
        </w:rPr>
        <w:t>daje potrebné</w:t>
      </w:r>
      <w:r w:rsidRPr="003E6552">
        <w:rPr>
          <w:rFonts w:ascii="Arial" w:hAnsi="Arial" w:cs="Arial" w:hint="default"/>
          <w:sz w:val="24"/>
          <w:szCs w:val="24"/>
        </w:rPr>
        <w:t xml:space="preserve"> na úč</w:t>
      </w:r>
      <w:r w:rsidRPr="003E6552">
        <w:rPr>
          <w:rFonts w:ascii="Arial" w:hAnsi="Arial" w:cs="Arial" w:hint="default"/>
          <w:sz w:val="24"/>
          <w:szCs w:val="24"/>
        </w:rPr>
        <w:t>ely vykonania tohto zá</w:t>
      </w:r>
      <w:r w:rsidRPr="003E6552">
        <w:rPr>
          <w:rFonts w:ascii="Arial" w:hAnsi="Arial" w:cs="Arial" w:hint="default"/>
          <w:sz w:val="24"/>
          <w:szCs w:val="24"/>
        </w:rPr>
        <w:t>kona. Zoznam ú</w:t>
      </w:r>
      <w:r w:rsidRPr="003E6552">
        <w:rPr>
          <w:rFonts w:ascii="Arial" w:hAnsi="Arial" w:cs="Arial" w:hint="default"/>
          <w:sz w:val="24"/>
          <w:szCs w:val="24"/>
        </w:rPr>
        <w:t>dajov a spô</w:t>
      </w:r>
      <w:r w:rsidRPr="003E6552">
        <w:rPr>
          <w:rFonts w:ascii="Arial" w:hAnsi="Arial" w:cs="Arial" w:hint="default"/>
          <w:sz w:val="24"/>
          <w:szCs w:val="24"/>
        </w:rPr>
        <w:t>sob plnenia povinnosti podľ</w:t>
      </w:r>
      <w:r w:rsidRPr="003E6552">
        <w:rPr>
          <w:rFonts w:ascii="Arial" w:hAnsi="Arial" w:cs="Arial" w:hint="default"/>
          <w:sz w:val="24"/>
          <w:szCs w:val="24"/>
        </w:rPr>
        <w:t>a prvej vety môž</w:t>
      </w:r>
      <w:r w:rsidRPr="003E6552">
        <w:rPr>
          <w:rFonts w:ascii="Arial" w:hAnsi="Arial" w:cs="Arial" w:hint="default"/>
          <w:sz w:val="24"/>
          <w:szCs w:val="24"/>
        </w:rPr>
        <w:t>e ministerstvo ustanoviť</w:t>
      </w:r>
      <w:r w:rsidRPr="003E6552">
        <w:rPr>
          <w:rFonts w:ascii="Arial" w:hAnsi="Arial" w:cs="Arial" w:hint="default"/>
          <w:sz w:val="24"/>
          <w:szCs w:val="24"/>
        </w:rPr>
        <w:t xml:space="preserve"> opatrení</w:t>
      </w:r>
      <w:r w:rsidRPr="003E6552">
        <w:rPr>
          <w:rFonts w:ascii="Arial" w:hAnsi="Arial" w:cs="Arial" w:hint="default"/>
          <w:sz w:val="24"/>
          <w:szCs w:val="24"/>
        </w:rPr>
        <w:t>m; opatrenie sa vyhlá</w:t>
      </w:r>
      <w:r w:rsidRPr="003E6552">
        <w:rPr>
          <w:rFonts w:ascii="Arial" w:hAnsi="Arial" w:cs="Arial" w:hint="default"/>
          <w:sz w:val="24"/>
          <w:szCs w:val="24"/>
        </w:rPr>
        <w:t>si uverejnení</w:t>
      </w:r>
      <w:r w:rsidRPr="003E6552">
        <w:rPr>
          <w:rFonts w:ascii="Arial" w:hAnsi="Arial" w:cs="Arial" w:hint="default"/>
          <w:sz w:val="24"/>
          <w:szCs w:val="24"/>
        </w:rPr>
        <w:t>m jeho ú</w:t>
      </w:r>
      <w:r w:rsidRPr="003E6552">
        <w:rPr>
          <w:rFonts w:ascii="Arial" w:hAnsi="Arial" w:cs="Arial" w:hint="default"/>
          <w:sz w:val="24"/>
          <w:szCs w:val="24"/>
        </w:rPr>
        <w:t>plné</w:t>
      </w:r>
      <w:r w:rsidRPr="003E6552">
        <w:rPr>
          <w:rFonts w:ascii="Arial" w:hAnsi="Arial" w:cs="Arial" w:hint="default"/>
          <w:sz w:val="24"/>
          <w:szCs w:val="24"/>
        </w:rPr>
        <w:t>ho znenia v Zbi</w:t>
      </w:r>
      <w:r w:rsidRPr="003E6552">
        <w:rPr>
          <w:rFonts w:ascii="Arial" w:hAnsi="Arial" w:cs="Arial" w:hint="default"/>
          <w:sz w:val="24"/>
          <w:szCs w:val="24"/>
        </w:rPr>
        <w:t>e</w:t>
      </w:r>
      <w:r w:rsidRPr="003E6552">
        <w:rPr>
          <w:rFonts w:ascii="Arial" w:hAnsi="Arial" w:cs="Arial" w:hint="default"/>
          <w:sz w:val="24"/>
          <w:szCs w:val="24"/>
        </w:rPr>
        <w:t>rke zá</w:t>
      </w:r>
      <w:r w:rsidRPr="003E6552">
        <w:rPr>
          <w:rFonts w:ascii="Arial" w:hAnsi="Arial" w:cs="Arial" w:hint="default"/>
          <w:sz w:val="24"/>
          <w:szCs w:val="24"/>
        </w:rPr>
        <w:t>konov Slovenskej republiky.“.“.</w:t>
      </w:r>
    </w:p>
    <w:p w:rsidR="003E6552" w:rsidRPr="003E6552" w:rsidP="003E6552">
      <w:pPr>
        <w:bidi w:val="0"/>
        <w:jc w:val="both"/>
      </w:pPr>
      <w:bookmarkStart w:id="1" w:name="f_4666882"/>
      <w:bookmarkEnd w:id="1"/>
    </w:p>
    <w:p w:rsidR="003E6552" w:rsidRPr="003E6552" w:rsidP="003E6552">
      <w:pPr>
        <w:bidi w:val="0"/>
        <w:ind w:left="708"/>
        <w:jc w:val="both"/>
      </w:pPr>
      <w:r w:rsidRPr="003E6552">
        <w:t>Navrhovaná úprava nadobúda účinnosť 1. marca 2015.</w:t>
      </w:r>
    </w:p>
    <w:p w:rsidR="003E6552" w:rsidRPr="003E6552" w:rsidP="003E6552">
      <w:pPr>
        <w:bidi w:val="0"/>
        <w:jc w:val="both"/>
      </w:pPr>
    </w:p>
    <w:p w:rsidR="003E6552" w:rsidRPr="003E6552" w:rsidP="003E6552">
      <w:pPr>
        <w:bidi w:val="0"/>
        <w:jc w:val="both"/>
      </w:pPr>
      <w:r w:rsidRPr="003E6552">
        <w:t>V súvislosti s vložením novelizačného bodu sa vykoná prečíslovanie nasledujúcich novelizačných bodov. Navrhovaná účinnosť sa premietne do čl. II o účinnosti.</w:t>
      </w:r>
    </w:p>
    <w:p w:rsidR="003E6552" w:rsidRPr="003E6552" w:rsidP="003E6552">
      <w:pPr>
        <w:bidi w:val="0"/>
        <w:jc w:val="both"/>
      </w:pPr>
    </w:p>
    <w:p w:rsidR="003E6552" w:rsidRPr="003E6552" w:rsidP="003E6552">
      <w:pPr>
        <w:bidi w:val="0"/>
        <w:ind w:left="2832"/>
        <w:jc w:val="both"/>
      </w:pPr>
    </w:p>
    <w:p w:rsidR="003E6552" w:rsidRPr="003E6552" w:rsidP="003E6552">
      <w:pPr>
        <w:bidi w:val="0"/>
        <w:ind w:left="2832"/>
        <w:jc w:val="both"/>
      </w:pPr>
      <w:r w:rsidRPr="003E6552">
        <w:t xml:space="preserve">S cieľom zabezpečiť reálne naplnenie práv vyplývajúcich zo zákona je potrebné pri prestupe medzi doplnkovými dôchodkovými spoločnosťami zabezpečiť výmenu potrebných informácií, napr. z  dôvodu kontinuity nadobudnutého obdobia potrebného pre nárok na predčasný výber alebo obdobia doplnkového dôchodkového sporenia z titulu výkonu tzv. rizikových prác vo „výstupnej“ doplnkovej dôchodkovej spoločnosti. V prípade potreby vyplývajúcej z aplikačnej praxe ministerstvo môže opatrením ustanoviť záväzný zoznam údajov, ktoré si majú doplnkové dôchodkové spoločnosti poskytovať. </w:t>
      </w:r>
    </w:p>
    <w:p w:rsidR="003E6552" w:rsidRPr="003E6552" w:rsidP="003E6552">
      <w:pPr>
        <w:bidi w:val="0"/>
        <w:spacing w:line="360" w:lineRule="auto"/>
        <w:jc w:val="both"/>
      </w:pPr>
    </w:p>
    <w:p w:rsidR="003E6552" w:rsidRPr="003E6552" w:rsidP="003E6552">
      <w:pPr>
        <w:pStyle w:val="ListParagraph"/>
        <w:numPr>
          <w:numId w:val="2"/>
        </w:numPr>
        <w:bidi w:val="0"/>
        <w:ind w:left="360"/>
        <w:rPr>
          <w:rFonts w:ascii="Arial" w:hAnsi="Arial" w:cs="Arial" w:hint="default"/>
          <w:sz w:val="24"/>
          <w:szCs w:val="24"/>
        </w:rPr>
      </w:pPr>
      <w:r w:rsidRPr="003E6552">
        <w:rPr>
          <w:rFonts w:ascii="Arial" w:hAnsi="Arial" w:cs="Arial"/>
          <w:sz w:val="24"/>
          <w:szCs w:val="24"/>
        </w:rPr>
        <w:t>V </w:t>
      </w:r>
      <w:r w:rsidRPr="003E6552">
        <w:rPr>
          <w:rFonts w:ascii="Arial" w:hAnsi="Arial" w:cs="Arial" w:hint="default"/>
          <w:sz w:val="24"/>
          <w:szCs w:val="24"/>
        </w:rPr>
        <w:t>č</w:t>
      </w:r>
      <w:r w:rsidRPr="003E6552">
        <w:rPr>
          <w:rFonts w:ascii="Arial" w:hAnsi="Arial" w:cs="Arial" w:hint="default"/>
          <w:sz w:val="24"/>
          <w:szCs w:val="24"/>
        </w:rPr>
        <w:t>l. I </w:t>
      </w:r>
      <w:r w:rsidRPr="003E6552">
        <w:rPr>
          <w:rFonts w:ascii="Arial" w:hAnsi="Arial" w:cs="Arial" w:hint="default"/>
          <w:sz w:val="24"/>
          <w:szCs w:val="24"/>
        </w:rPr>
        <w:t>v 2. bode  §</w:t>
      </w:r>
      <w:r w:rsidRPr="003E6552">
        <w:rPr>
          <w:rFonts w:ascii="Arial" w:hAnsi="Arial" w:cs="Arial" w:hint="default"/>
          <w:sz w:val="24"/>
          <w:szCs w:val="24"/>
        </w:rPr>
        <w:t xml:space="preserve"> 70 ods. 2 pí</w:t>
      </w:r>
      <w:r w:rsidRPr="003E6552">
        <w:rPr>
          <w:rFonts w:ascii="Arial" w:hAnsi="Arial" w:cs="Arial" w:hint="default"/>
          <w:sz w:val="24"/>
          <w:szCs w:val="24"/>
        </w:rPr>
        <w:t>smene c) sa slová</w:t>
      </w:r>
      <w:r w:rsidRPr="003E6552">
        <w:rPr>
          <w:rFonts w:ascii="Arial" w:hAnsi="Arial" w:cs="Arial" w:hint="default"/>
          <w:sz w:val="24"/>
          <w:szCs w:val="24"/>
        </w:rPr>
        <w:t xml:space="preserve"> „</w:t>
      </w:r>
      <w:r w:rsidRPr="003E6552">
        <w:rPr>
          <w:rFonts w:ascii="Arial" w:hAnsi="Arial" w:cs="Arial" w:hint="default"/>
          <w:sz w:val="24"/>
          <w:szCs w:val="24"/>
        </w:rPr>
        <w:t>podľ</w:t>
      </w:r>
      <w:r w:rsidRPr="003E6552">
        <w:rPr>
          <w:rFonts w:ascii="Arial" w:hAnsi="Arial" w:cs="Arial" w:hint="default"/>
          <w:sz w:val="24"/>
          <w:szCs w:val="24"/>
        </w:rPr>
        <w:t>a §</w:t>
      </w:r>
      <w:r w:rsidRPr="003E6552">
        <w:rPr>
          <w:rFonts w:ascii="Arial" w:hAnsi="Arial" w:cs="Arial" w:hint="default"/>
          <w:sz w:val="24"/>
          <w:szCs w:val="24"/>
        </w:rPr>
        <w:t xml:space="preserve"> 55“</w:t>
      </w:r>
      <w:r w:rsidRPr="003E6552">
        <w:rPr>
          <w:rFonts w:ascii="Arial" w:hAnsi="Arial" w:cs="Arial" w:hint="default"/>
          <w:sz w:val="24"/>
          <w:szCs w:val="24"/>
        </w:rPr>
        <w:t xml:space="preserve"> nahrá</w:t>
      </w:r>
      <w:r w:rsidRPr="003E6552">
        <w:rPr>
          <w:rFonts w:ascii="Arial" w:hAnsi="Arial" w:cs="Arial" w:hint="default"/>
          <w:sz w:val="24"/>
          <w:szCs w:val="24"/>
        </w:rPr>
        <w:t>dzajú</w:t>
      </w:r>
      <w:r w:rsidRPr="003E6552">
        <w:rPr>
          <w:rFonts w:ascii="Arial" w:hAnsi="Arial" w:cs="Arial" w:hint="default"/>
          <w:sz w:val="24"/>
          <w:szCs w:val="24"/>
        </w:rPr>
        <w:t xml:space="preserve"> slovami „</w:t>
      </w:r>
      <w:r w:rsidRPr="003E6552">
        <w:rPr>
          <w:rFonts w:ascii="Arial" w:hAnsi="Arial" w:cs="Arial" w:hint="default"/>
          <w:sz w:val="24"/>
          <w:szCs w:val="24"/>
        </w:rPr>
        <w:t>doplnkové</w:t>
      </w:r>
      <w:r w:rsidRPr="003E6552">
        <w:rPr>
          <w:rFonts w:ascii="Arial" w:hAnsi="Arial" w:cs="Arial" w:hint="default"/>
          <w:sz w:val="24"/>
          <w:szCs w:val="24"/>
        </w:rPr>
        <w:t>ho dô</w:t>
      </w:r>
      <w:r w:rsidRPr="003E6552">
        <w:rPr>
          <w:rFonts w:ascii="Arial" w:hAnsi="Arial" w:cs="Arial" w:hint="default"/>
          <w:sz w:val="24"/>
          <w:szCs w:val="24"/>
        </w:rPr>
        <w:t>chodkové</w:t>
      </w:r>
      <w:r w:rsidRPr="003E6552">
        <w:rPr>
          <w:rFonts w:ascii="Arial" w:hAnsi="Arial" w:cs="Arial" w:hint="default"/>
          <w:sz w:val="24"/>
          <w:szCs w:val="24"/>
        </w:rPr>
        <w:t>ho fondu“.</w:t>
      </w:r>
    </w:p>
    <w:p w:rsidR="003E6552" w:rsidRPr="003E6552" w:rsidP="003E6552">
      <w:pPr>
        <w:bidi w:val="0"/>
        <w:ind w:left="2766" w:firstLine="3"/>
        <w:jc w:val="both"/>
      </w:pPr>
      <w:r w:rsidRPr="003E6552">
        <w:t>Navrhuje sa zjednotenie úpravy s 1. bodom návrhu zákona (§ 55 ods. 12 písm. g).</w:t>
      </w:r>
    </w:p>
    <w:p w:rsidR="003E6552" w:rsidRPr="003E6552" w:rsidP="003E6552">
      <w:pPr>
        <w:bidi w:val="0"/>
        <w:spacing w:line="360" w:lineRule="auto"/>
        <w:ind w:left="12"/>
        <w:jc w:val="both"/>
      </w:pPr>
    </w:p>
    <w:p w:rsidR="003E6552" w:rsidRPr="003E6552" w:rsidP="003E6552">
      <w:pPr>
        <w:bidi w:val="0"/>
        <w:ind w:left="2832"/>
        <w:jc w:val="both"/>
        <w:rPr>
          <w:i/>
        </w:rPr>
      </w:pPr>
    </w:p>
    <w:p w:rsidR="003E6552" w:rsidRPr="003E6552" w:rsidP="003E6552">
      <w:pPr>
        <w:pStyle w:val="ListParagraph"/>
        <w:numPr>
          <w:numId w:val="2"/>
        </w:numPr>
        <w:bidi w:val="0"/>
        <w:spacing w:after="0" w:line="240" w:lineRule="auto"/>
        <w:ind w:left="426" w:hanging="426"/>
        <w:jc w:val="both"/>
        <w:rPr>
          <w:rFonts w:ascii="Arial" w:hAnsi="Arial" w:cs="Arial" w:hint="default"/>
          <w:sz w:val="24"/>
          <w:szCs w:val="24"/>
        </w:rPr>
      </w:pPr>
      <w:r w:rsidRPr="003E6552">
        <w:rPr>
          <w:rFonts w:ascii="Arial" w:hAnsi="Arial" w:cs="Arial" w:hint="default"/>
          <w:sz w:val="24"/>
          <w:szCs w:val="24"/>
        </w:rPr>
        <w:t>Za č</w:t>
      </w:r>
      <w:r w:rsidRPr="003E6552">
        <w:rPr>
          <w:rFonts w:ascii="Arial" w:hAnsi="Arial" w:cs="Arial" w:hint="default"/>
          <w:sz w:val="24"/>
          <w:szCs w:val="24"/>
        </w:rPr>
        <w:t>l. I </w:t>
      </w:r>
      <w:r w:rsidRPr="003E6552">
        <w:rPr>
          <w:rFonts w:ascii="Arial" w:hAnsi="Arial" w:cs="Arial" w:hint="default"/>
          <w:sz w:val="24"/>
          <w:szCs w:val="24"/>
        </w:rPr>
        <w:t>sa vkladá</w:t>
      </w:r>
      <w:r w:rsidRPr="003E6552">
        <w:rPr>
          <w:rFonts w:ascii="Arial" w:hAnsi="Arial" w:cs="Arial" w:hint="default"/>
          <w:sz w:val="24"/>
          <w:szCs w:val="24"/>
        </w:rPr>
        <w:t xml:space="preserve"> nový</w:t>
      </w:r>
      <w:r w:rsidRPr="003E6552">
        <w:rPr>
          <w:rFonts w:ascii="Arial" w:hAnsi="Arial" w:cs="Arial" w:hint="default"/>
          <w:sz w:val="24"/>
          <w:szCs w:val="24"/>
        </w:rPr>
        <w:t xml:space="preserve"> č</w:t>
      </w:r>
      <w:r w:rsidRPr="003E6552">
        <w:rPr>
          <w:rFonts w:ascii="Arial" w:hAnsi="Arial" w:cs="Arial" w:hint="default"/>
          <w:sz w:val="24"/>
          <w:szCs w:val="24"/>
        </w:rPr>
        <w:t>l. II, ktorý</w:t>
      </w:r>
      <w:r w:rsidRPr="003E6552">
        <w:rPr>
          <w:rFonts w:ascii="Arial" w:hAnsi="Arial" w:cs="Arial" w:hint="default"/>
          <w:sz w:val="24"/>
          <w:szCs w:val="24"/>
        </w:rPr>
        <w:t xml:space="preserve"> znie:</w:t>
      </w:r>
    </w:p>
    <w:p w:rsidR="003E6552" w:rsidRPr="003E6552" w:rsidP="003E6552">
      <w:pPr>
        <w:pStyle w:val="ListParagraph"/>
        <w:bidi w:val="0"/>
        <w:spacing w:after="0" w:line="240" w:lineRule="auto"/>
        <w:ind w:left="426"/>
        <w:jc w:val="center"/>
        <w:rPr>
          <w:rFonts w:ascii="Arial" w:hAnsi="Arial" w:cs="Arial" w:hint="default"/>
          <w:sz w:val="24"/>
          <w:szCs w:val="24"/>
        </w:rPr>
      </w:pPr>
      <w:r w:rsidRPr="003E6552">
        <w:rPr>
          <w:rFonts w:ascii="Arial" w:hAnsi="Arial" w:cs="Arial" w:hint="default"/>
          <w:sz w:val="24"/>
          <w:szCs w:val="24"/>
        </w:rPr>
        <w:t>„Č</w:t>
      </w:r>
      <w:r w:rsidRPr="003E6552">
        <w:rPr>
          <w:rFonts w:ascii="Arial" w:hAnsi="Arial" w:cs="Arial" w:hint="default"/>
          <w:sz w:val="24"/>
          <w:szCs w:val="24"/>
        </w:rPr>
        <w:t>l. II</w:t>
      </w:r>
    </w:p>
    <w:p w:rsidR="003E6552" w:rsidRPr="003E6552" w:rsidP="003E6552">
      <w:pPr>
        <w:pStyle w:val="ListParagraph"/>
        <w:bidi w:val="0"/>
        <w:spacing w:after="0" w:line="240" w:lineRule="auto"/>
        <w:ind w:left="426"/>
        <w:jc w:val="both"/>
        <w:rPr>
          <w:rFonts w:ascii="Arial" w:hAnsi="Arial" w:cs="Arial" w:hint="default"/>
          <w:sz w:val="24"/>
          <w:szCs w:val="24"/>
        </w:rPr>
      </w:pPr>
      <w:r w:rsidRPr="003E6552">
        <w:rPr>
          <w:rFonts w:ascii="Arial" w:hAnsi="Arial" w:cs="Arial" w:hint="default"/>
          <w:sz w:val="24"/>
          <w:szCs w:val="24"/>
        </w:rPr>
        <w:t>Zá</w:t>
      </w:r>
      <w:r w:rsidRPr="003E6552">
        <w:rPr>
          <w:rFonts w:ascii="Arial" w:hAnsi="Arial" w:cs="Arial" w:hint="default"/>
          <w:sz w:val="24"/>
          <w:szCs w:val="24"/>
        </w:rPr>
        <w:t>kon č</w:t>
      </w:r>
      <w:r w:rsidRPr="003E6552">
        <w:rPr>
          <w:rFonts w:ascii="Arial" w:hAnsi="Arial" w:cs="Arial" w:hint="default"/>
          <w:sz w:val="24"/>
          <w:szCs w:val="24"/>
        </w:rPr>
        <w:t>. 43/2004 Z. z. o starobnom dô</w:t>
      </w:r>
      <w:r w:rsidRPr="003E6552">
        <w:rPr>
          <w:rFonts w:ascii="Arial" w:hAnsi="Arial" w:cs="Arial" w:hint="default"/>
          <w:sz w:val="24"/>
          <w:szCs w:val="24"/>
        </w:rPr>
        <w:t>chodkovom sporení</w:t>
      </w:r>
      <w:r w:rsidRPr="003E6552">
        <w:rPr>
          <w:rFonts w:ascii="Arial" w:hAnsi="Arial" w:cs="Arial" w:hint="default"/>
          <w:sz w:val="24"/>
          <w:szCs w:val="24"/>
        </w:rPr>
        <w:t xml:space="preserve"> a o zmene a doplnení</w:t>
      </w:r>
      <w:r w:rsidRPr="003E6552">
        <w:rPr>
          <w:rFonts w:ascii="Arial" w:hAnsi="Arial" w:cs="Arial" w:hint="default"/>
          <w:sz w:val="24"/>
          <w:szCs w:val="24"/>
        </w:rPr>
        <w:t xml:space="preserve"> niektorý</w:t>
      </w:r>
      <w:r w:rsidRPr="003E6552">
        <w:rPr>
          <w:rFonts w:ascii="Arial" w:hAnsi="Arial" w:cs="Arial" w:hint="default"/>
          <w:sz w:val="24"/>
          <w:szCs w:val="24"/>
        </w:rPr>
        <w:t>ch zá</w:t>
      </w:r>
      <w:r w:rsidRPr="003E6552">
        <w:rPr>
          <w:rFonts w:ascii="Arial" w:hAnsi="Arial" w:cs="Arial" w:hint="default"/>
          <w:sz w:val="24"/>
          <w:szCs w:val="24"/>
        </w:rPr>
        <w:t>konov v znení</w:t>
      </w:r>
      <w:r w:rsidRPr="003E6552">
        <w:rPr>
          <w:rFonts w:ascii="Arial" w:hAnsi="Arial" w:cs="Arial" w:hint="default"/>
          <w:sz w:val="24"/>
          <w:szCs w:val="24"/>
        </w:rPr>
        <w:t xml:space="preserve"> zá</w:t>
      </w:r>
      <w:r w:rsidRPr="003E6552">
        <w:rPr>
          <w:rFonts w:ascii="Arial" w:hAnsi="Arial" w:cs="Arial" w:hint="default"/>
          <w:sz w:val="24"/>
          <w:szCs w:val="24"/>
        </w:rPr>
        <w:t>kona č</w:t>
      </w:r>
      <w:r w:rsidRPr="003E6552">
        <w:rPr>
          <w:rFonts w:ascii="Arial" w:hAnsi="Arial" w:cs="Arial" w:hint="default"/>
          <w:sz w:val="24"/>
          <w:szCs w:val="24"/>
        </w:rPr>
        <w:t>. 186/2004 Z. z., zá</w:t>
      </w:r>
      <w:r w:rsidRPr="003E6552">
        <w:rPr>
          <w:rFonts w:ascii="Arial" w:hAnsi="Arial" w:cs="Arial" w:hint="default"/>
          <w:sz w:val="24"/>
          <w:szCs w:val="24"/>
        </w:rPr>
        <w:t>kona č</w:t>
      </w:r>
      <w:r w:rsidRPr="003E6552">
        <w:rPr>
          <w:rFonts w:ascii="Arial" w:hAnsi="Arial" w:cs="Arial" w:hint="default"/>
          <w:sz w:val="24"/>
          <w:szCs w:val="24"/>
        </w:rPr>
        <w:t>. 439/2004 Z. z., zá</w:t>
      </w:r>
      <w:r w:rsidRPr="003E6552">
        <w:rPr>
          <w:rFonts w:ascii="Arial" w:hAnsi="Arial" w:cs="Arial" w:hint="default"/>
          <w:sz w:val="24"/>
          <w:szCs w:val="24"/>
        </w:rPr>
        <w:t>kona č</w:t>
      </w:r>
      <w:r w:rsidRPr="003E6552">
        <w:rPr>
          <w:rFonts w:ascii="Arial" w:hAnsi="Arial" w:cs="Arial" w:hint="default"/>
          <w:sz w:val="24"/>
          <w:szCs w:val="24"/>
        </w:rPr>
        <w:t xml:space="preserve">. 721/2004 Z. </w:t>
      </w:r>
      <w:r w:rsidRPr="003E6552">
        <w:rPr>
          <w:rFonts w:ascii="Arial" w:hAnsi="Arial" w:cs="Arial" w:hint="default"/>
          <w:sz w:val="24"/>
          <w:szCs w:val="24"/>
        </w:rPr>
        <w:t>z., zá</w:t>
      </w:r>
      <w:r w:rsidRPr="003E6552">
        <w:rPr>
          <w:rFonts w:ascii="Arial" w:hAnsi="Arial" w:cs="Arial" w:hint="default"/>
          <w:sz w:val="24"/>
          <w:szCs w:val="24"/>
        </w:rPr>
        <w:t>kona č</w:t>
      </w:r>
      <w:r w:rsidRPr="003E6552">
        <w:rPr>
          <w:rFonts w:ascii="Arial" w:hAnsi="Arial" w:cs="Arial" w:hint="default"/>
          <w:sz w:val="24"/>
          <w:szCs w:val="24"/>
        </w:rPr>
        <w:t>. 747/2004 Z. z., zá</w:t>
      </w:r>
      <w:r w:rsidRPr="003E6552">
        <w:rPr>
          <w:rFonts w:ascii="Arial" w:hAnsi="Arial" w:cs="Arial" w:hint="default"/>
          <w:sz w:val="24"/>
          <w:szCs w:val="24"/>
        </w:rPr>
        <w:t>kona č</w:t>
      </w:r>
      <w:r w:rsidRPr="003E6552">
        <w:rPr>
          <w:rFonts w:ascii="Arial" w:hAnsi="Arial" w:cs="Arial" w:hint="default"/>
          <w:sz w:val="24"/>
          <w:szCs w:val="24"/>
        </w:rPr>
        <w:t>. 310/2006 Z. z., zá</w:t>
      </w:r>
      <w:r w:rsidRPr="003E6552">
        <w:rPr>
          <w:rFonts w:ascii="Arial" w:hAnsi="Arial" w:cs="Arial" w:hint="default"/>
          <w:sz w:val="24"/>
          <w:szCs w:val="24"/>
        </w:rPr>
        <w:t>kona č</w:t>
      </w:r>
      <w:r w:rsidRPr="003E6552">
        <w:rPr>
          <w:rFonts w:ascii="Arial" w:hAnsi="Arial" w:cs="Arial" w:hint="default"/>
          <w:sz w:val="24"/>
          <w:szCs w:val="24"/>
        </w:rPr>
        <w:t>. 644/2006 Z. z., zá</w:t>
      </w:r>
      <w:r w:rsidRPr="003E6552">
        <w:rPr>
          <w:rFonts w:ascii="Arial" w:hAnsi="Arial" w:cs="Arial" w:hint="default"/>
          <w:sz w:val="24"/>
          <w:szCs w:val="24"/>
        </w:rPr>
        <w:t>kona č</w:t>
      </w:r>
      <w:r w:rsidRPr="003E6552">
        <w:rPr>
          <w:rFonts w:ascii="Arial" w:hAnsi="Arial" w:cs="Arial" w:hint="default"/>
          <w:sz w:val="24"/>
          <w:szCs w:val="24"/>
        </w:rPr>
        <w:t>. 677/2006 Z. z., zá</w:t>
      </w:r>
      <w:r w:rsidRPr="003E6552">
        <w:rPr>
          <w:rFonts w:ascii="Arial" w:hAnsi="Arial" w:cs="Arial" w:hint="default"/>
          <w:sz w:val="24"/>
          <w:szCs w:val="24"/>
        </w:rPr>
        <w:t>kona č</w:t>
      </w:r>
      <w:r w:rsidRPr="003E6552">
        <w:rPr>
          <w:rFonts w:ascii="Arial" w:hAnsi="Arial" w:cs="Arial" w:hint="default"/>
          <w:sz w:val="24"/>
          <w:szCs w:val="24"/>
        </w:rPr>
        <w:t>. 519/2007 Z. z., zá</w:t>
      </w:r>
      <w:r w:rsidRPr="003E6552">
        <w:rPr>
          <w:rFonts w:ascii="Arial" w:hAnsi="Arial" w:cs="Arial" w:hint="default"/>
          <w:sz w:val="24"/>
          <w:szCs w:val="24"/>
        </w:rPr>
        <w:t>kona č</w:t>
      </w:r>
      <w:r w:rsidRPr="003E6552">
        <w:rPr>
          <w:rFonts w:ascii="Arial" w:hAnsi="Arial" w:cs="Arial" w:hint="default"/>
          <w:sz w:val="24"/>
          <w:szCs w:val="24"/>
        </w:rPr>
        <w:t>. 555/2007 Z. z., zá</w:t>
      </w:r>
      <w:r w:rsidRPr="003E6552">
        <w:rPr>
          <w:rFonts w:ascii="Arial" w:hAnsi="Arial" w:cs="Arial" w:hint="default"/>
          <w:sz w:val="24"/>
          <w:szCs w:val="24"/>
        </w:rPr>
        <w:t>kona č</w:t>
      </w:r>
      <w:r w:rsidRPr="003E6552">
        <w:rPr>
          <w:rFonts w:ascii="Arial" w:hAnsi="Arial" w:cs="Arial" w:hint="default"/>
          <w:sz w:val="24"/>
          <w:szCs w:val="24"/>
        </w:rPr>
        <w:t>. 659/2007 Z. z., zá</w:t>
      </w:r>
      <w:r w:rsidRPr="003E6552">
        <w:rPr>
          <w:rFonts w:ascii="Arial" w:hAnsi="Arial" w:cs="Arial" w:hint="default"/>
          <w:sz w:val="24"/>
          <w:szCs w:val="24"/>
        </w:rPr>
        <w:t>kona č</w:t>
      </w:r>
      <w:r w:rsidRPr="003E6552">
        <w:rPr>
          <w:rFonts w:ascii="Arial" w:hAnsi="Arial" w:cs="Arial" w:hint="default"/>
          <w:sz w:val="24"/>
          <w:szCs w:val="24"/>
        </w:rPr>
        <w:t>. 62/2008 Z. z., zá</w:t>
      </w:r>
      <w:r w:rsidRPr="003E6552">
        <w:rPr>
          <w:rFonts w:ascii="Arial" w:hAnsi="Arial" w:cs="Arial" w:hint="default"/>
          <w:sz w:val="24"/>
          <w:szCs w:val="24"/>
        </w:rPr>
        <w:t>kona č</w:t>
      </w:r>
      <w:r w:rsidRPr="003E6552">
        <w:rPr>
          <w:rFonts w:ascii="Arial" w:hAnsi="Arial" w:cs="Arial" w:hint="default"/>
          <w:sz w:val="24"/>
          <w:szCs w:val="24"/>
        </w:rPr>
        <w:t>. 434/2008 Z. z., zá</w:t>
      </w:r>
      <w:r w:rsidRPr="003E6552">
        <w:rPr>
          <w:rFonts w:ascii="Arial" w:hAnsi="Arial" w:cs="Arial" w:hint="default"/>
          <w:sz w:val="24"/>
          <w:szCs w:val="24"/>
        </w:rPr>
        <w:t>kona č</w:t>
      </w:r>
      <w:r w:rsidRPr="003E6552">
        <w:rPr>
          <w:rFonts w:ascii="Arial" w:hAnsi="Arial" w:cs="Arial" w:hint="default"/>
          <w:sz w:val="24"/>
          <w:szCs w:val="24"/>
        </w:rPr>
        <w:t>. 449/2008</w:t>
      </w:r>
      <w:r w:rsidRPr="003E6552">
        <w:rPr>
          <w:rFonts w:ascii="Arial" w:hAnsi="Arial" w:cs="Arial" w:hint="default"/>
          <w:sz w:val="24"/>
          <w:szCs w:val="24"/>
        </w:rPr>
        <w:t xml:space="preserve"> </w:t>
      </w:r>
      <w:r w:rsidRPr="003E6552">
        <w:rPr>
          <w:rFonts w:ascii="Arial" w:hAnsi="Arial" w:cs="Arial" w:hint="default"/>
          <w:sz w:val="24"/>
          <w:szCs w:val="24"/>
        </w:rPr>
        <w:t>Z. z., zá</w:t>
      </w:r>
      <w:r w:rsidRPr="003E6552">
        <w:rPr>
          <w:rFonts w:ascii="Arial" w:hAnsi="Arial" w:cs="Arial" w:hint="default"/>
          <w:sz w:val="24"/>
          <w:szCs w:val="24"/>
        </w:rPr>
        <w:t>kona č</w:t>
      </w:r>
      <w:r w:rsidRPr="003E6552">
        <w:rPr>
          <w:rFonts w:ascii="Arial" w:hAnsi="Arial" w:cs="Arial" w:hint="default"/>
          <w:sz w:val="24"/>
          <w:szCs w:val="24"/>
        </w:rPr>
        <w:t>. 137/2009 Z. z., zá</w:t>
      </w:r>
      <w:r w:rsidRPr="003E6552">
        <w:rPr>
          <w:rFonts w:ascii="Arial" w:hAnsi="Arial" w:cs="Arial" w:hint="default"/>
          <w:sz w:val="24"/>
          <w:szCs w:val="24"/>
        </w:rPr>
        <w:t>kona č</w:t>
      </w:r>
      <w:r w:rsidRPr="003E6552">
        <w:rPr>
          <w:rFonts w:ascii="Arial" w:hAnsi="Arial" w:cs="Arial" w:hint="default"/>
          <w:sz w:val="24"/>
          <w:szCs w:val="24"/>
        </w:rPr>
        <w:t>. 572/2009 Z. z., zá</w:t>
      </w:r>
      <w:r w:rsidRPr="003E6552">
        <w:rPr>
          <w:rFonts w:ascii="Arial" w:hAnsi="Arial" w:cs="Arial" w:hint="default"/>
          <w:sz w:val="24"/>
          <w:szCs w:val="24"/>
        </w:rPr>
        <w:t>kona č</w:t>
      </w:r>
      <w:r w:rsidRPr="003E6552">
        <w:rPr>
          <w:rFonts w:ascii="Arial" w:hAnsi="Arial" w:cs="Arial" w:hint="default"/>
          <w:sz w:val="24"/>
          <w:szCs w:val="24"/>
        </w:rPr>
        <w:t>. 105/2010 Z. z., ná</w:t>
      </w:r>
      <w:r w:rsidRPr="003E6552">
        <w:rPr>
          <w:rFonts w:ascii="Arial" w:hAnsi="Arial" w:cs="Arial" w:hint="default"/>
          <w:sz w:val="24"/>
          <w:szCs w:val="24"/>
        </w:rPr>
        <w:t>lezu Ú</w:t>
      </w:r>
      <w:r w:rsidRPr="003E6552">
        <w:rPr>
          <w:rFonts w:ascii="Arial" w:hAnsi="Arial" w:cs="Arial" w:hint="default"/>
          <w:sz w:val="24"/>
          <w:szCs w:val="24"/>
        </w:rPr>
        <w:t>stavné</w:t>
      </w:r>
      <w:r w:rsidRPr="003E6552">
        <w:rPr>
          <w:rFonts w:ascii="Arial" w:hAnsi="Arial" w:cs="Arial" w:hint="default"/>
          <w:sz w:val="24"/>
          <w:szCs w:val="24"/>
        </w:rPr>
        <w:t>ho sú</w:t>
      </w:r>
      <w:r w:rsidRPr="003E6552">
        <w:rPr>
          <w:rFonts w:ascii="Arial" w:hAnsi="Arial" w:cs="Arial" w:hint="default"/>
          <w:sz w:val="24"/>
          <w:szCs w:val="24"/>
        </w:rPr>
        <w:t>du Slovenskej republiky č</w:t>
      </w:r>
      <w:r w:rsidRPr="003E6552">
        <w:rPr>
          <w:rFonts w:ascii="Arial" w:hAnsi="Arial" w:cs="Arial" w:hint="default"/>
          <w:sz w:val="24"/>
          <w:szCs w:val="24"/>
        </w:rPr>
        <w:t>. 355/2010 Z. z., zá</w:t>
      </w:r>
      <w:r w:rsidRPr="003E6552">
        <w:rPr>
          <w:rFonts w:ascii="Arial" w:hAnsi="Arial" w:cs="Arial" w:hint="default"/>
          <w:sz w:val="24"/>
          <w:szCs w:val="24"/>
        </w:rPr>
        <w:t>kona č</w:t>
      </w:r>
      <w:r w:rsidRPr="003E6552">
        <w:rPr>
          <w:rFonts w:ascii="Arial" w:hAnsi="Arial" w:cs="Arial" w:hint="default"/>
          <w:sz w:val="24"/>
          <w:szCs w:val="24"/>
        </w:rPr>
        <w:t>. 543/2010 Z. z., zá</w:t>
      </w:r>
      <w:r w:rsidRPr="003E6552">
        <w:rPr>
          <w:rFonts w:ascii="Arial" w:hAnsi="Arial" w:cs="Arial" w:hint="default"/>
          <w:sz w:val="24"/>
          <w:szCs w:val="24"/>
        </w:rPr>
        <w:t>kona č</w:t>
      </w:r>
      <w:r w:rsidRPr="003E6552">
        <w:rPr>
          <w:rFonts w:ascii="Arial" w:hAnsi="Arial" w:cs="Arial" w:hint="default"/>
          <w:sz w:val="24"/>
          <w:szCs w:val="24"/>
        </w:rPr>
        <w:t>. 334/2011 Z. z., zá</w:t>
      </w:r>
      <w:r w:rsidRPr="003E6552">
        <w:rPr>
          <w:rFonts w:ascii="Arial" w:hAnsi="Arial" w:cs="Arial" w:hint="default"/>
          <w:sz w:val="24"/>
          <w:szCs w:val="24"/>
        </w:rPr>
        <w:t>kona č</w:t>
      </w:r>
      <w:r w:rsidRPr="003E6552">
        <w:rPr>
          <w:rFonts w:ascii="Arial" w:hAnsi="Arial" w:cs="Arial" w:hint="default"/>
          <w:sz w:val="24"/>
          <w:szCs w:val="24"/>
        </w:rPr>
        <w:t>. 546/2011 Z. z., zá</w:t>
      </w:r>
      <w:r w:rsidRPr="003E6552">
        <w:rPr>
          <w:rFonts w:ascii="Arial" w:hAnsi="Arial" w:cs="Arial" w:hint="default"/>
          <w:sz w:val="24"/>
          <w:szCs w:val="24"/>
        </w:rPr>
        <w:t>kona č</w:t>
      </w:r>
      <w:r w:rsidRPr="003E6552">
        <w:rPr>
          <w:rFonts w:ascii="Arial" w:hAnsi="Arial" w:cs="Arial" w:hint="default"/>
          <w:sz w:val="24"/>
          <w:szCs w:val="24"/>
        </w:rPr>
        <w:t>. 547/2011 Z. z., zá</w:t>
      </w:r>
      <w:r w:rsidRPr="003E6552">
        <w:rPr>
          <w:rFonts w:ascii="Arial" w:hAnsi="Arial" w:cs="Arial" w:hint="default"/>
          <w:sz w:val="24"/>
          <w:szCs w:val="24"/>
        </w:rPr>
        <w:t>ko</w:t>
      </w:r>
      <w:r w:rsidRPr="003E6552">
        <w:rPr>
          <w:rFonts w:ascii="Arial" w:hAnsi="Arial" w:cs="Arial" w:hint="default"/>
          <w:sz w:val="24"/>
          <w:szCs w:val="24"/>
        </w:rPr>
        <w:t>n</w:t>
      </w:r>
      <w:r w:rsidRPr="003E6552">
        <w:rPr>
          <w:rFonts w:ascii="Arial" w:hAnsi="Arial" w:cs="Arial" w:hint="default"/>
          <w:sz w:val="24"/>
          <w:szCs w:val="24"/>
        </w:rPr>
        <w:t>a č</w:t>
      </w:r>
      <w:r w:rsidRPr="003E6552">
        <w:rPr>
          <w:rFonts w:ascii="Arial" w:hAnsi="Arial" w:cs="Arial" w:hint="default"/>
          <w:sz w:val="24"/>
          <w:szCs w:val="24"/>
        </w:rPr>
        <w:t>. 252/2012 Z. z., zá</w:t>
      </w:r>
      <w:r w:rsidRPr="003E6552">
        <w:rPr>
          <w:rFonts w:ascii="Arial" w:hAnsi="Arial" w:cs="Arial" w:hint="default"/>
          <w:sz w:val="24"/>
          <w:szCs w:val="24"/>
        </w:rPr>
        <w:t>kona č</w:t>
      </w:r>
      <w:r w:rsidRPr="003E6552">
        <w:rPr>
          <w:rFonts w:ascii="Arial" w:hAnsi="Arial" w:cs="Arial" w:hint="default"/>
          <w:sz w:val="24"/>
          <w:szCs w:val="24"/>
        </w:rPr>
        <w:t>. 413/2012 Z. z., zá</w:t>
      </w:r>
      <w:r w:rsidRPr="003E6552">
        <w:rPr>
          <w:rFonts w:ascii="Arial" w:hAnsi="Arial" w:cs="Arial" w:hint="default"/>
          <w:sz w:val="24"/>
          <w:szCs w:val="24"/>
        </w:rPr>
        <w:t>kona č</w:t>
      </w:r>
      <w:r w:rsidRPr="003E6552">
        <w:rPr>
          <w:rFonts w:ascii="Arial" w:hAnsi="Arial" w:cs="Arial" w:hint="default"/>
          <w:sz w:val="24"/>
          <w:szCs w:val="24"/>
        </w:rPr>
        <w:t>. 132/2013 Z. z., zá</w:t>
      </w:r>
      <w:r w:rsidRPr="003E6552">
        <w:rPr>
          <w:rFonts w:ascii="Arial" w:hAnsi="Arial" w:cs="Arial" w:hint="default"/>
          <w:sz w:val="24"/>
          <w:szCs w:val="24"/>
        </w:rPr>
        <w:t>kona č</w:t>
      </w:r>
      <w:r w:rsidRPr="003E6552">
        <w:rPr>
          <w:rFonts w:ascii="Arial" w:hAnsi="Arial" w:cs="Arial" w:hint="default"/>
          <w:sz w:val="24"/>
          <w:szCs w:val="24"/>
        </w:rPr>
        <w:t>. 352/2013 Z. z. a </w:t>
      </w:r>
      <w:r w:rsidRPr="003E6552">
        <w:rPr>
          <w:rFonts w:ascii="Arial" w:hAnsi="Arial" w:cs="Arial" w:hint="default"/>
          <w:sz w:val="24"/>
          <w:szCs w:val="24"/>
        </w:rPr>
        <w:t>zá</w:t>
      </w:r>
      <w:r w:rsidRPr="003E6552">
        <w:rPr>
          <w:rFonts w:ascii="Arial" w:hAnsi="Arial" w:cs="Arial" w:hint="default"/>
          <w:sz w:val="24"/>
          <w:szCs w:val="24"/>
        </w:rPr>
        <w:t>kona č</w:t>
      </w:r>
      <w:r w:rsidRPr="003E6552">
        <w:rPr>
          <w:rFonts w:ascii="Arial" w:hAnsi="Arial" w:cs="Arial" w:hint="default"/>
          <w:sz w:val="24"/>
          <w:szCs w:val="24"/>
        </w:rPr>
        <w:t>. 183/2014 Z. z. sa mení</w:t>
      </w:r>
      <w:r w:rsidRPr="003E6552">
        <w:rPr>
          <w:rFonts w:ascii="Arial" w:hAnsi="Arial" w:cs="Arial" w:hint="default"/>
          <w:sz w:val="24"/>
          <w:szCs w:val="24"/>
        </w:rPr>
        <w:t xml:space="preserve"> a dopĺň</w:t>
      </w:r>
      <w:r w:rsidRPr="003E6552">
        <w:rPr>
          <w:rFonts w:ascii="Arial" w:hAnsi="Arial" w:cs="Arial" w:hint="default"/>
          <w:sz w:val="24"/>
          <w:szCs w:val="24"/>
        </w:rPr>
        <w:t>a takto:</w:t>
      </w:r>
    </w:p>
    <w:p w:rsidR="003E6552" w:rsidRPr="003E6552" w:rsidP="003E6552">
      <w:pPr>
        <w:pStyle w:val="ListParagraph"/>
        <w:bidi w:val="0"/>
        <w:spacing w:after="0" w:line="240" w:lineRule="auto"/>
        <w:ind w:left="426"/>
        <w:jc w:val="both"/>
        <w:rPr>
          <w:rFonts w:ascii="Arial" w:hAnsi="Arial" w:cs="Arial" w:hint="default"/>
          <w:sz w:val="24"/>
          <w:szCs w:val="24"/>
        </w:rPr>
      </w:pPr>
    </w:p>
    <w:p w:rsidR="003E6552" w:rsidRPr="003E6552" w:rsidP="003E6552">
      <w:pPr>
        <w:pStyle w:val="ListParagraph"/>
        <w:numPr>
          <w:numId w:val="3"/>
        </w:numPr>
        <w:bidi w:val="0"/>
        <w:spacing w:after="0" w:line="240" w:lineRule="auto"/>
        <w:jc w:val="both"/>
        <w:rPr>
          <w:rFonts w:ascii="Arial" w:hAnsi="Arial" w:cs="Arial" w:hint="default"/>
          <w:sz w:val="24"/>
          <w:szCs w:val="24"/>
        </w:rPr>
      </w:pPr>
      <w:r w:rsidRPr="003E6552">
        <w:rPr>
          <w:rFonts w:ascii="Arial" w:hAnsi="Arial" w:cs="Arial" w:hint="default"/>
          <w:sz w:val="24"/>
          <w:szCs w:val="24"/>
        </w:rPr>
        <w:t>V §</w:t>
      </w:r>
      <w:r w:rsidRPr="003E6552">
        <w:rPr>
          <w:rFonts w:ascii="Arial" w:hAnsi="Arial" w:cs="Arial" w:hint="default"/>
          <w:sz w:val="24"/>
          <w:szCs w:val="24"/>
        </w:rPr>
        <w:t xml:space="preserve"> 94 ods. 14 druhej vete sa slová</w:t>
      </w:r>
      <w:r w:rsidRPr="003E6552">
        <w:rPr>
          <w:rFonts w:ascii="Arial" w:hAnsi="Arial" w:cs="Arial" w:hint="default"/>
          <w:sz w:val="24"/>
          <w:szCs w:val="24"/>
        </w:rPr>
        <w:t xml:space="preserve"> „</w:t>
      </w:r>
      <w:r w:rsidRPr="003E6552">
        <w:rPr>
          <w:rFonts w:ascii="Arial" w:hAnsi="Arial" w:cs="Arial" w:hint="default"/>
          <w:sz w:val="24"/>
          <w:szCs w:val="24"/>
        </w:rPr>
        <w:t>obsah, rozsah a </w:t>
      </w:r>
      <w:r w:rsidRPr="003E6552">
        <w:rPr>
          <w:rFonts w:ascii="Arial" w:hAnsi="Arial" w:cs="Arial" w:hint="default"/>
          <w:sz w:val="24"/>
          <w:szCs w:val="24"/>
        </w:rPr>
        <w:t>š</w:t>
      </w:r>
      <w:r w:rsidRPr="003E6552">
        <w:rPr>
          <w:rFonts w:ascii="Arial" w:hAnsi="Arial" w:cs="Arial" w:hint="default"/>
          <w:sz w:val="24"/>
          <w:szCs w:val="24"/>
        </w:rPr>
        <w:t>truktú</w:t>
      </w:r>
      <w:r w:rsidRPr="003E6552">
        <w:rPr>
          <w:rFonts w:ascii="Arial" w:hAnsi="Arial" w:cs="Arial" w:hint="default"/>
          <w:sz w:val="24"/>
          <w:szCs w:val="24"/>
        </w:rPr>
        <w:t>ru“</w:t>
      </w:r>
      <w:r w:rsidRPr="003E6552">
        <w:rPr>
          <w:rFonts w:ascii="Arial" w:hAnsi="Arial" w:cs="Arial" w:hint="default"/>
          <w:sz w:val="24"/>
          <w:szCs w:val="24"/>
        </w:rPr>
        <w:t xml:space="preserve"> nahrá</w:t>
      </w:r>
      <w:r w:rsidRPr="003E6552">
        <w:rPr>
          <w:rFonts w:ascii="Arial" w:hAnsi="Arial" w:cs="Arial" w:hint="default"/>
          <w:sz w:val="24"/>
          <w:szCs w:val="24"/>
        </w:rPr>
        <w:t>dzajú</w:t>
      </w:r>
      <w:r w:rsidRPr="003E6552">
        <w:rPr>
          <w:rFonts w:ascii="Arial" w:hAnsi="Arial" w:cs="Arial" w:hint="default"/>
          <w:sz w:val="24"/>
          <w:szCs w:val="24"/>
        </w:rPr>
        <w:t xml:space="preserve"> slovom „</w:t>
      </w:r>
      <w:r w:rsidRPr="003E6552">
        <w:rPr>
          <w:rFonts w:ascii="Arial" w:hAnsi="Arial" w:cs="Arial" w:hint="default"/>
          <w:sz w:val="24"/>
          <w:szCs w:val="24"/>
        </w:rPr>
        <w:t>vzor“.</w:t>
      </w:r>
    </w:p>
    <w:p w:rsidR="003E6552" w:rsidRPr="003E6552" w:rsidP="003E6552">
      <w:pPr>
        <w:pStyle w:val="ListParagraph"/>
        <w:bidi w:val="0"/>
        <w:spacing w:after="0" w:line="240" w:lineRule="auto"/>
        <w:ind w:left="786"/>
        <w:jc w:val="both"/>
        <w:rPr>
          <w:rFonts w:ascii="Arial" w:hAnsi="Arial" w:cs="Arial"/>
          <w:sz w:val="24"/>
          <w:szCs w:val="24"/>
        </w:rPr>
      </w:pPr>
    </w:p>
    <w:p w:rsidR="003E6552" w:rsidRPr="003E6552" w:rsidP="003E6552">
      <w:pPr>
        <w:pStyle w:val="ListParagraph"/>
        <w:numPr>
          <w:numId w:val="3"/>
        </w:numPr>
        <w:bidi w:val="0"/>
        <w:spacing w:after="0"/>
        <w:rPr>
          <w:rFonts w:ascii="Arial" w:hAnsi="Arial" w:cs="Arial" w:hint="default"/>
          <w:sz w:val="24"/>
          <w:szCs w:val="24"/>
        </w:rPr>
      </w:pPr>
      <w:r w:rsidRPr="003E6552">
        <w:rPr>
          <w:rFonts w:ascii="Arial" w:hAnsi="Arial" w:cs="Arial" w:hint="default"/>
          <w:sz w:val="24"/>
          <w:szCs w:val="24"/>
        </w:rPr>
        <w:t>Za §</w:t>
      </w:r>
      <w:r w:rsidRPr="003E6552">
        <w:rPr>
          <w:rFonts w:ascii="Arial" w:hAnsi="Arial" w:cs="Arial" w:hint="default"/>
          <w:sz w:val="24"/>
          <w:szCs w:val="24"/>
        </w:rPr>
        <w:t xml:space="preserve"> 123a</w:t>
      </w:r>
      <w:r w:rsidRPr="003E6552">
        <w:rPr>
          <w:rFonts w:ascii="Arial" w:hAnsi="Arial" w:cs="Arial" w:hint="default"/>
          <w:sz w:val="24"/>
          <w:szCs w:val="24"/>
        </w:rPr>
        <w:t>n sa vkladá</w:t>
      </w:r>
      <w:r w:rsidRPr="003E6552">
        <w:rPr>
          <w:rFonts w:ascii="Arial" w:hAnsi="Arial" w:cs="Arial" w:hint="default"/>
          <w:sz w:val="24"/>
          <w:szCs w:val="24"/>
        </w:rPr>
        <w:t xml:space="preserve"> §</w:t>
      </w:r>
      <w:r w:rsidRPr="003E6552">
        <w:rPr>
          <w:rFonts w:ascii="Arial" w:hAnsi="Arial" w:cs="Arial" w:hint="default"/>
          <w:sz w:val="24"/>
          <w:szCs w:val="24"/>
        </w:rPr>
        <w:t xml:space="preserve"> 123ana, ktorý</w:t>
      </w:r>
      <w:r w:rsidRPr="003E6552">
        <w:rPr>
          <w:rFonts w:ascii="Arial" w:hAnsi="Arial" w:cs="Arial" w:hint="default"/>
          <w:sz w:val="24"/>
          <w:szCs w:val="24"/>
        </w:rPr>
        <w:t xml:space="preserve"> vrá</w:t>
      </w:r>
      <w:r w:rsidRPr="003E6552">
        <w:rPr>
          <w:rFonts w:ascii="Arial" w:hAnsi="Arial" w:cs="Arial" w:hint="default"/>
          <w:sz w:val="24"/>
          <w:szCs w:val="24"/>
        </w:rPr>
        <w:t>tane nadpisu znie:</w:t>
      </w:r>
    </w:p>
    <w:p w:rsidR="003E6552" w:rsidRPr="003E6552" w:rsidP="003E6552">
      <w:pPr>
        <w:pStyle w:val="ListParagraph"/>
        <w:bidi w:val="0"/>
        <w:spacing w:after="0"/>
        <w:ind w:left="0"/>
        <w:jc w:val="center"/>
        <w:rPr>
          <w:rFonts w:ascii="Arial" w:hAnsi="Arial" w:cs="Arial" w:hint="default"/>
          <w:b/>
          <w:sz w:val="24"/>
          <w:szCs w:val="24"/>
        </w:rPr>
      </w:pPr>
      <w:r w:rsidRPr="003E6552">
        <w:rPr>
          <w:rFonts w:ascii="Arial" w:hAnsi="Arial" w:cs="Arial" w:hint="default"/>
          <w:sz w:val="24"/>
          <w:szCs w:val="24"/>
        </w:rPr>
        <w:t>„</w:t>
      </w:r>
      <w:r w:rsidRPr="003E6552">
        <w:rPr>
          <w:rFonts w:ascii="Arial" w:hAnsi="Arial" w:cs="Arial" w:hint="default"/>
          <w:b/>
          <w:sz w:val="24"/>
          <w:szCs w:val="24"/>
        </w:rPr>
        <w:t>§</w:t>
      </w:r>
      <w:r w:rsidRPr="003E6552">
        <w:rPr>
          <w:rFonts w:ascii="Arial" w:hAnsi="Arial" w:cs="Arial" w:hint="default"/>
          <w:b/>
          <w:sz w:val="24"/>
          <w:szCs w:val="24"/>
        </w:rPr>
        <w:t xml:space="preserve"> 123ana</w:t>
      </w:r>
    </w:p>
    <w:p w:rsidR="003E6552" w:rsidRPr="003E6552" w:rsidP="003E6552">
      <w:pPr>
        <w:pStyle w:val="ListParagraph"/>
        <w:bidi w:val="0"/>
        <w:spacing w:after="0"/>
        <w:ind w:left="0"/>
        <w:jc w:val="center"/>
        <w:rPr>
          <w:rFonts w:ascii="Arial" w:hAnsi="Arial" w:cs="Arial" w:hint="default"/>
          <w:b/>
          <w:sz w:val="24"/>
          <w:szCs w:val="24"/>
        </w:rPr>
      </w:pPr>
      <w:r w:rsidRPr="003E6552">
        <w:rPr>
          <w:rFonts w:ascii="Arial" w:hAnsi="Arial" w:cs="Arial" w:hint="default"/>
          <w:b/>
          <w:sz w:val="24"/>
          <w:szCs w:val="24"/>
        </w:rPr>
        <w:t>Prechodné</w:t>
      </w:r>
      <w:r w:rsidRPr="003E6552">
        <w:rPr>
          <w:rFonts w:ascii="Arial" w:hAnsi="Arial" w:cs="Arial" w:hint="default"/>
          <w:b/>
          <w:sz w:val="24"/>
          <w:szCs w:val="24"/>
        </w:rPr>
        <w:t xml:space="preserve"> ustanovenie úč</w:t>
      </w:r>
      <w:r w:rsidRPr="003E6552">
        <w:rPr>
          <w:rFonts w:ascii="Arial" w:hAnsi="Arial" w:cs="Arial" w:hint="default"/>
          <w:b/>
          <w:sz w:val="24"/>
          <w:szCs w:val="24"/>
        </w:rPr>
        <w:t>inné</w:t>
      </w:r>
      <w:r w:rsidRPr="003E6552">
        <w:rPr>
          <w:rFonts w:ascii="Arial" w:hAnsi="Arial" w:cs="Arial" w:hint="default"/>
          <w:b/>
          <w:sz w:val="24"/>
          <w:szCs w:val="24"/>
        </w:rPr>
        <w:t xml:space="preserve"> od 1. decembra 2014</w:t>
      </w:r>
    </w:p>
    <w:p w:rsidR="003E6552" w:rsidRPr="003E6552" w:rsidP="003E6552">
      <w:pPr>
        <w:pStyle w:val="ListParagraph"/>
        <w:bidi w:val="0"/>
        <w:spacing w:after="0"/>
        <w:ind w:left="786"/>
        <w:rPr>
          <w:rFonts w:ascii="Arial" w:hAnsi="Arial" w:cs="Arial"/>
          <w:sz w:val="24"/>
          <w:szCs w:val="24"/>
        </w:rPr>
      </w:pPr>
    </w:p>
    <w:p w:rsidR="003E6552" w:rsidRPr="003E6552" w:rsidP="003E6552">
      <w:pPr>
        <w:pStyle w:val="ListParagraph"/>
        <w:bidi w:val="0"/>
        <w:spacing w:after="0"/>
        <w:ind w:left="708"/>
        <w:rPr>
          <w:rFonts w:ascii="Arial" w:hAnsi="Arial" w:cs="Arial" w:hint="default"/>
          <w:sz w:val="24"/>
          <w:szCs w:val="24"/>
        </w:rPr>
      </w:pPr>
      <w:r w:rsidRPr="003E6552">
        <w:rPr>
          <w:rFonts w:ascii="Arial" w:hAnsi="Arial" w:cs="Arial"/>
          <w:sz w:val="24"/>
          <w:szCs w:val="24"/>
        </w:rPr>
        <w:t xml:space="preserve">Ustanovenie </w:t>
      </w:r>
      <w:hyperlink r:id="rId4" w:history="1">
        <w:r w:rsidRPr="003E6552">
          <w:rPr>
            <w:rFonts w:ascii="Arial" w:hAnsi="Arial" w:cs="Arial" w:hint="default"/>
            <w:sz w:val="24"/>
            <w:szCs w:val="24"/>
          </w:rPr>
          <w:t>§</w:t>
        </w:r>
        <w:r w:rsidRPr="003E6552">
          <w:rPr>
            <w:rFonts w:ascii="Arial" w:hAnsi="Arial" w:cs="Arial" w:hint="default"/>
            <w:sz w:val="24"/>
            <w:szCs w:val="24"/>
          </w:rPr>
          <w:t xml:space="preserve"> 123</w:t>
        </w:r>
      </w:hyperlink>
      <w:r w:rsidRPr="003E6552">
        <w:rPr>
          <w:rFonts w:ascii="Arial" w:hAnsi="Arial" w:cs="Arial" w:hint="default"/>
          <w:sz w:val="24"/>
          <w:szCs w:val="24"/>
        </w:rPr>
        <w:t>an ods. 2 sa od 1. decembra 2014 nepouž</w:t>
      </w:r>
      <w:r w:rsidRPr="003E6552">
        <w:rPr>
          <w:rFonts w:ascii="Arial" w:hAnsi="Arial" w:cs="Arial" w:hint="default"/>
          <w:sz w:val="24"/>
          <w:szCs w:val="24"/>
        </w:rPr>
        <w:t>ije.“.“.</w:t>
      </w:r>
    </w:p>
    <w:p w:rsidR="003E6552" w:rsidRPr="003E6552" w:rsidP="003E6552">
      <w:pPr>
        <w:bidi w:val="0"/>
        <w:jc w:val="both"/>
      </w:pPr>
    </w:p>
    <w:p w:rsidR="003E6552" w:rsidRPr="003E6552" w:rsidP="003E6552">
      <w:pPr>
        <w:bidi w:val="0"/>
        <w:jc w:val="both"/>
      </w:pPr>
      <w:r w:rsidRPr="003E6552">
        <w:tab/>
        <w:t>Navrhovaná úprava nadobúda účinnosť 1. decembra 2014.</w:t>
      </w:r>
    </w:p>
    <w:p w:rsidR="003E6552" w:rsidRPr="003E6552" w:rsidP="003E6552">
      <w:pPr>
        <w:bidi w:val="0"/>
        <w:jc w:val="both"/>
        <w:rPr>
          <w:i/>
        </w:rPr>
      </w:pPr>
    </w:p>
    <w:p w:rsidR="003E6552" w:rsidRPr="003E6552" w:rsidP="003E6552">
      <w:pPr>
        <w:bidi w:val="0"/>
        <w:jc w:val="both"/>
      </w:pPr>
      <w:r w:rsidRPr="003E6552">
        <w:t xml:space="preserve">V súvislosti s vložením nového článku sa vykoná prečíslovanie nasledujúceho článku. Navrhovaná účinnosť sa premietne do čl. II o účinnosti. </w:t>
      </w:r>
    </w:p>
    <w:p w:rsidR="003E6552" w:rsidRPr="003E6552" w:rsidP="003E6552">
      <w:pPr>
        <w:bidi w:val="0"/>
        <w:jc w:val="both"/>
      </w:pPr>
    </w:p>
    <w:p w:rsidR="003E6552" w:rsidRPr="003E6552" w:rsidP="003E6552">
      <w:pPr>
        <w:bidi w:val="0"/>
        <w:jc w:val="both"/>
      </w:pPr>
      <w:r w:rsidRPr="003E6552">
        <w:t>V súvislosti s navrhovaným doplnením je potrebné v názve vládneho návrhu zákona na konci pripojiť tieto slová: „a ktorým sa mení a dopĺňa zákon č. 43/2004 Z. z. o starobnom dôchodkovom sporení a o zmene a doplnení niektorých zákonov v znení neskorších predpisov“.</w:t>
      </w:r>
    </w:p>
    <w:p w:rsidR="003E6552" w:rsidRPr="003E6552" w:rsidP="003E6552">
      <w:pPr>
        <w:bidi w:val="0"/>
        <w:ind w:left="2832"/>
        <w:jc w:val="both"/>
      </w:pPr>
      <w:r w:rsidRPr="003E6552">
        <w:t>(K bodu 1) Navrhovanou zmenou sa precizuje znenie splnomocňovacieho ustanovenia na vydanie opatrenia o informácii o dôchodkoch tak, že dôchodková správcovská spoločnosť bude povinná použiť informáciu o dôchodkoch presne v podobe ustanovenej opatrením a nebude môcť podobu tejto informácie meniť nad rámec ustanovený opatrením (vzorom).</w:t>
      </w:r>
    </w:p>
    <w:p w:rsidR="003E6552" w:rsidRPr="003E6552" w:rsidP="003E6552">
      <w:pPr>
        <w:bidi w:val="0"/>
        <w:ind w:left="2832"/>
        <w:jc w:val="both"/>
      </w:pPr>
      <w:r w:rsidRPr="003E6552">
        <w:t>(K bodu 2) Neuplatňovaním tohto ustanovenia sa zosúlaďuje povinnosť dôchodkovej správcovskej spoločnosti zostaviť list obsahujúci informáciu o dôchodkoch s povinnosťou jeho zaslania, nakoľko podľa pôvodnej právnej úpravy povinnosť zaslania tohto listu časovo predchádza povinnosti jeho zostavenia. Od 1. januára 2015 už bude musieť mať list dôchodková správcovská spoločnosť zostavený a rovnako bude povinná spolu s ročným výpisom sporiteľovi zasielať oznámenie o možnosti zaslania informácie o dôchodkoch, ako aj o možnosti a mieste jej získania v listinnej, prípadne elektronickej podobe.</w:t>
      </w:r>
    </w:p>
    <w:p w:rsidR="003E6552" w:rsidRPr="003E6552" w:rsidP="003E6552">
      <w:pPr>
        <w:pStyle w:val="ListParagraph"/>
        <w:bidi w:val="0"/>
        <w:spacing w:line="240" w:lineRule="auto"/>
        <w:ind w:left="4950"/>
        <w:jc w:val="both"/>
        <w:rPr>
          <w:rFonts w:ascii="Arial" w:hAnsi="Arial" w:cs="Arial"/>
          <w:sz w:val="24"/>
          <w:szCs w:val="24"/>
        </w:rPr>
      </w:pPr>
    </w:p>
    <w:sectPr w:rsidSect="00DB0FE1">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FE1">
    <w:pPr>
      <w:pStyle w:val="Footer"/>
      <w:bidi w:val="0"/>
      <w:jc w:val="right"/>
    </w:pPr>
    <w:r>
      <w:fldChar w:fldCharType="begin"/>
    </w:r>
    <w:r>
      <w:instrText>PAGE   \* MERGEFORMAT</w:instrText>
    </w:r>
    <w:r>
      <w:fldChar w:fldCharType="separate"/>
    </w:r>
    <w:r w:rsidR="00FD5096">
      <w:rPr>
        <w:noProof/>
      </w:rPr>
      <w:t>2</w:t>
    </w:r>
    <w:r>
      <w:fldChar w:fldCharType="end"/>
    </w:r>
  </w:p>
  <w:p w:rsidR="00DB0FE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FAD"/>
    <w:multiLevelType w:val="hybridMultilevel"/>
    <w:tmpl w:val="BF6AE6AE"/>
    <w:lvl w:ilvl="0">
      <w:start w:val="1"/>
      <w:numFmt w:val="decimal"/>
      <w:lvlText w:val="%1."/>
      <w:lvlJc w:val="left"/>
      <w:pPr>
        <w:ind w:left="1146" w:hanging="360"/>
      </w:pPr>
      <w:rPr>
        <w:rFonts w:cs="Times New Roman" w:hint="default"/>
        <w:b/>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
    <w:nsid w:val="1B065E6A"/>
    <w:multiLevelType w:val="hybridMultilevel"/>
    <w:tmpl w:val="6ED211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C2E15"/>
    <w:rsid w:val="000916AE"/>
    <w:rsid w:val="000D02EE"/>
    <w:rsid w:val="0012668F"/>
    <w:rsid w:val="00152E7E"/>
    <w:rsid w:val="00211295"/>
    <w:rsid w:val="00233CF1"/>
    <w:rsid w:val="002D2D19"/>
    <w:rsid w:val="003019DE"/>
    <w:rsid w:val="00352FC4"/>
    <w:rsid w:val="0035432E"/>
    <w:rsid w:val="003E6552"/>
    <w:rsid w:val="00496C93"/>
    <w:rsid w:val="005D20DE"/>
    <w:rsid w:val="00605598"/>
    <w:rsid w:val="0062627B"/>
    <w:rsid w:val="00634CD2"/>
    <w:rsid w:val="00776260"/>
    <w:rsid w:val="007E41C0"/>
    <w:rsid w:val="007E6B84"/>
    <w:rsid w:val="008E4B2A"/>
    <w:rsid w:val="00915929"/>
    <w:rsid w:val="009932EA"/>
    <w:rsid w:val="00AF62ED"/>
    <w:rsid w:val="00CD6C88"/>
    <w:rsid w:val="00D72E3F"/>
    <w:rsid w:val="00DB0FE1"/>
    <w:rsid w:val="00DC2E15"/>
    <w:rsid w:val="00E6163C"/>
    <w:rsid w:val="00FD509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15"/>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character" w:styleId="Strong">
    <w:name w:val="Strong"/>
    <w:basedOn w:val="DefaultParagraphFont"/>
    <w:uiPriority w:val="22"/>
    <w:qFormat/>
    <w:rsid w:val="00DC2E15"/>
    <w:rPr>
      <w:rFonts w:ascii="Times New Roman" w:hAnsi="Times New Roman" w:cs="Times New Roman"/>
      <w:b/>
      <w:rtl w:val="0"/>
      <w:cs w:val="0"/>
    </w:rPr>
  </w:style>
  <w:style w:type="paragraph" w:styleId="ListParagraph">
    <w:name w:val="List Paragraph"/>
    <w:basedOn w:val="Normal"/>
    <w:uiPriority w:val="99"/>
    <w:qFormat/>
    <w:rsid w:val="00E6163C"/>
    <w:pPr>
      <w:spacing w:after="200" w:line="276" w:lineRule="auto"/>
      <w:ind w:left="720"/>
      <w:contextualSpacing/>
      <w:jc w:val="left"/>
    </w:pPr>
    <w:rPr>
      <w:rFonts w:asciiTheme="minorHAnsi" w:eastAsiaTheme="minorEastAsia" w:hAnsiTheme="minorHAnsi" w:cs="Times New Roman"/>
      <w:sz w:val="22"/>
      <w:szCs w:val="22"/>
    </w:rPr>
  </w:style>
  <w:style w:type="paragraph" w:styleId="Header">
    <w:name w:val="header"/>
    <w:basedOn w:val="Normal"/>
    <w:link w:val="HlavikaChar"/>
    <w:uiPriority w:val="99"/>
    <w:unhideWhenUsed/>
    <w:rsid w:val="00DB0FE1"/>
    <w:pPr>
      <w:tabs>
        <w:tab w:val="center" w:pos="4536"/>
        <w:tab w:val="right" w:pos="9072"/>
      </w:tabs>
      <w:jc w:val="left"/>
    </w:pPr>
  </w:style>
  <w:style w:type="character" w:customStyle="1" w:styleId="HlavikaChar">
    <w:name w:val="Hlavička Char"/>
    <w:basedOn w:val="DefaultParagraphFont"/>
    <w:link w:val="Header"/>
    <w:uiPriority w:val="99"/>
    <w:locked/>
    <w:rsid w:val="00DB0FE1"/>
    <w:rPr>
      <w:rFonts w:ascii="Arial" w:hAnsi="Arial" w:cs="Arial"/>
      <w:sz w:val="24"/>
      <w:szCs w:val="24"/>
      <w:rtl w:val="0"/>
      <w:cs w:val="0"/>
      <w:lang w:val="x-none" w:eastAsia="sk-SK"/>
    </w:rPr>
  </w:style>
  <w:style w:type="paragraph" w:styleId="Footer">
    <w:name w:val="footer"/>
    <w:basedOn w:val="Normal"/>
    <w:link w:val="PtaChar"/>
    <w:uiPriority w:val="99"/>
    <w:unhideWhenUsed/>
    <w:rsid w:val="00DB0FE1"/>
    <w:pPr>
      <w:tabs>
        <w:tab w:val="center" w:pos="4536"/>
        <w:tab w:val="right" w:pos="9072"/>
      </w:tabs>
      <w:jc w:val="left"/>
    </w:pPr>
  </w:style>
  <w:style w:type="character" w:customStyle="1" w:styleId="PtaChar">
    <w:name w:val="Päta Char"/>
    <w:basedOn w:val="DefaultParagraphFont"/>
    <w:link w:val="Footer"/>
    <w:uiPriority w:val="99"/>
    <w:locked/>
    <w:rsid w:val="00DB0FE1"/>
    <w:rPr>
      <w:rFonts w:ascii="Arial" w:hAnsi="Arial" w:cs="Arial"/>
      <w:sz w:val="24"/>
      <w:szCs w:val="24"/>
      <w:rtl w:val="0"/>
      <w:cs w:val="0"/>
      <w:lang w:val="x-none" w:eastAsia="sk-SK"/>
    </w:rPr>
  </w:style>
  <w:style w:type="paragraph" w:styleId="BalloonText">
    <w:name w:val="Balloon Text"/>
    <w:basedOn w:val="Normal"/>
    <w:link w:val="TextbublinyChar"/>
    <w:uiPriority w:val="99"/>
    <w:semiHidden/>
    <w:unhideWhenUsed/>
    <w:rsid w:val="00152E7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52E7E"/>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963',%20'17482400',%20'17482400',%20'5586897',%20'5586900',%20'0')"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6</Pages>
  <Words>1374</Words>
  <Characters>7835</Characters>
  <Application>Microsoft Office Word</Application>
  <DocSecurity>0</DocSecurity>
  <Lines>0</Lines>
  <Paragraphs>0</Paragraphs>
  <ScaleCrop>false</ScaleCrop>
  <Company>Kancelaria NR SR</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11</cp:revision>
  <cp:lastPrinted>2014-10-13T14:33:00Z</cp:lastPrinted>
  <dcterms:created xsi:type="dcterms:W3CDTF">2014-08-27T13:17:00Z</dcterms:created>
  <dcterms:modified xsi:type="dcterms:W3CDTF">2014-10-13T14:33:00Z</dcterms:modified>
</cp:coreProperties>
</file>