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DC3" w:rsidP="00930DC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930DC3" w:rsidP="00930DC3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930DC3" w:rsidP="00930DC3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42. schôdza výboru                                                                                                           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CRD-1581/2014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144</w:t>
      </w:r>
    </w:p>
    <w:p w:rsidR="00930DC3" w:rsidP="00930DC3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930DC3" w:rsidP="00930D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930DC3" w:rsidP="00930D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930DC3" w:rsidP="00930DC3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930DC3" w:rsidP="00930DC3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októbra 2014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niektorých opatreniach súvisiacich s oznamovaním protispoločenskej činnosti a o zmene a doplnení niektorých zákonov (tlač 1111) 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930DC3" w:rsidP="00930D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930DC3" w:rsidP="00930D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30DC3" w:rsidP="00930D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930DC3" w:rsidP="00930DC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niektorých opatreniach súvisiacich s oznamovaním protispoločenskej činnosti a o zmene a doplnení niektorých zákonov (tlač 1111), 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RPr="000C0A28" w:rsidP="00930DC3">
      <w:pPr>
        <w:widowControl/>
        <w:bidi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vládny návrh zákona o niektorých opatreniach súvisiacich s oznamovaním protispoločenskej činnosti a o zmene a doplnení niektorý</w:t>
      </w:r>
      <w:r w:rsidR="0093322C">
        <w:rPr>
          <w:rFonts w:ascii="Arial" w:hAnsi="Arial" w:cs="Arial"/>
          <w:sz w:val="20"/>
          <w:szCs w:val="20"/>
        </w:rPr>
        <w:t>ch zákonov (tlač 1111) schváliť s pripomienkami, uvedenými v prílohe tohto uznesenia,</w:t>
      </w:r>
    </w:p>
    <w:p w:rsidR="00930DC3" w:rsidP="00930DC3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930DC3" w:rsidP="00930DC3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8912A6" w:rsidP="00930DC3">
      <w:pPr>
        <w:bidi w:val="0"/>
        <w:jc w:val="both"/>
        <w:rPr>
          <w:rFonts w:ascii="Arial" w:hAnsi="Arial" w:cs="Arial"/>
          <w:sz w:val="20"/>
          <w:szCs w:val="20"/>
        </w:rPr>
      </w:pPr>
      <w:r w:rsidRPr="00930DC3" w:rsidR="00930DC3">
        <w:rPr>
          <w:rFonts w:ascii="Arial" w:hAnsi="Arial" w:cs="Arial"/>
          <w:sz w:val="20"/>
          <w:szCs w:val="20"/>
        </w:rPr>
        <w:t>predsedovi výboru informovať gestorský Ústavnoprávny výbor NR SR o prijatom uznesení.</w:t>
      </w: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Pollák  </w:t>
        <w:tab/>
        <w:tab/>
        <w:tab/>
        <w:tab/>
        <w:tab/>
        <w:tab/>
        <w:tab/>
        <w:tab/>
        <w:tab/>
        <w:t>Rudolf Chmel</w:t>
      </w: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30DC3" w:rsidP="00930DC3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E48DA" w:rsidP="00DE48DA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DE48DA" w:rsidP="00DE48D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144</w:t>
      </w:r>
    </w:p>
    <w:p w:rsidR="00DE48DA" w:rsidP="00DE48DA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DE48DA" w:rsidP="00DE48DA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DE48DA" w:rsidP="00DE48DA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k vládnemu návrhu zákona o niektorých opatreniach súvisiacich s oznamovaním protispoločenskej činnosti a o zmene a doplnení niektorých zákonov (tlač 1111) </w:t>
      </w:r>
    </w:p>
    <w:p w:rsidR="00DE48DA" w:rsidP="00DE48DA">
      <w:pPr>
        <w:bidi w:val="0"/>
        <w:rPr>
          <w:rFonts w:ascii="Times New Roman" w:hAnsi="Times New Roman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>1. K čl. I § 2 ods. 1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    V čl. I § 2 ods. 1 sa vypúšťa písmeno e).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Doterajšie písmená f) a g) sa označujú ako písmená e) a f).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úpravu, ktorou sa vypúšťa definícia anonymného oznámenia z dôvodu, že v ostatnom texte navrhovaného zákona sa táto definícia nepoužíva.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 xml:space="preserve">2. K čl. I § 2 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    V čl. I sa § 2 dopĺňa odsekom 3, ktorý znie: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DE48DA">
        <w:rPr>
          <w:rFonts w:ascii="Arial" w:hAnsi="Arial" w:cs="Arial"/>
          <w:sz w:val="20"/>
          <w:szCs w:val="20"/>
        </w:rPr>
        <w:t>„(3) Oznámenie, podanie a podnet, v ktorých nie je uvedené meno, priezvisko a adresa pobytu osoby, ktorá ho podáva, sa na účely tohto zákona považujú za anonymné.“.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Navrhovaným znením sa z dôvodu vypustenia písmena e) v § 2 ods. 1 deklaruje zachovanie možnosti urobiť oznámenie, podanie a podnet anonymne. Zároveň sa ním precizuje význam slova „anonymné“ na účely predkladaného návrhu zákona.</w:t>
      </w:r>
    </w:p>
    <w:p w:rsidR="00DE48DA" w:rsidRPr="00DE48DA" w:rsidP="00DE48DA">
      <w:pPr>
        <w:overflowPunct w:val="0"/>
        <w:bidi w:val="0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>3. K čl. I § 11 ods. 8 písm. b)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    </w:t>
        <w:tab/>
        <w:t>V § 11 ods. 8 písm. b) sa vypúšťajú slová „v rámci zamestnávateľa“.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úpravu, ktorou sa vypúšťa predmetná formulácia pre nadbytočnosť.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 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>4. K čl. I § 20 ods. 1</w:t>
      </w:r>
    </w:p>
    <w:p w:rsidR="00DE48DA" w:rsidRPr="00DE48DA" w:rsidP="00DE48DA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V § 20 ods. 1 sa slová „§ 15“ nahrádzajú slovami „§ 14“ a slová „§ 16“ sa nahrádzajú slovami „§ 15“. 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úpravu, ktorou sa správne upravujú vnútorné odkazy na príslušné ustanovenia.</w:t>
      </w:r>
    </w:p>
    <w:p w:rsidR="00DE48DA" w:rsidRPr="00DE48DA" w:rsidP="00DE48DA">
      <w:pPr>
        <w:pStyle w:val="BodyText"/>
        <w:bidi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>5. K čl. VIII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Doterajší text v čl. VIII sa označuje ako 2.bod a dopĺňa sa novým 1. bodom ktorý znie: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„1. V § 21c ods. 1 sa slová „osoby,</w:t>
      </w:r>
      <w:r w:rsidRPr="00DE48DA">
        <w:rPr>
          <w:rFonts w:ascii="Arial" w:hAnsi="Arial" w:cs="Arial"/>
          <w:sz w:val="20"/>
          <w:szCs w:val="20"/>
          <w:vertAlign w:val="superscript"/>
        </w:rPr>
        <w:t>7a</w:t>
      </w:r>
      <w:r w:rsidRPr="00DE48DA">
        <w:rPr>
          <w:rFonts w:ascii="Arial" w:hAnsi="Arial" w:cs="Arial"/>
          <w:sz w:val="20"/>
          <w:szCs w:val="20"/>
        </w:rPr>
        <w:t>)“ nahrádzajú slovami „osoby,</w:t>
      </w:r>
      <w:r w:rsidRPr="00DE48DA">
        <w:rPr>
          <w:rFonts w:ascii="Arial" w:hAnsi="Arial" w:cs="Arial"/>
          <w:sz w:val="20"/>
          <w:szCs w:val="20"/>
          <w:vertAlign w:val="superscript"/>
        </w:rPr>
        <w:t>7aa</w:t>
      </w:r>
      <w:r w:rsidRPr="00DE48DA">
        <w:rPr>
          <w:rFonts w:ascii="Arial" w:hAnsi="Arial" w:cs="Arial"/>
          <w:sz w:val="20"/>
          <w:szCs w:val="20"/>
        </w:rPr>
        <w:t>).“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Ostatné body sa primerane prečíslujú.</w:t>
      </w:r>
    </w:p>
    <w:p w:rsid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 ktorou sa odstraňuje nesprávne označenie odkazu k poznámke pod čiarou.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>6. K čl. IX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V čl. IX sa body 3 a 4 vypúšťajú.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Nálezom Ústavného súdu Slovenskej republiky č. 217/2014 Z.z. vo veci. sp. zn. PL. ÚS 105/2011 zo 7. mája 2014 </w:t>
      </w:r>
      <w:r w:rsidRPr="00DE48DA">
        <w:rPr>
          <w:rStyle w:val="PlaceholderText"/>
          <w:rFonts w:ascii="Arial" w:hAnsi="Arial" w:cs="Arial"/>
          <w:color w:val="000000"/>
          <w:sz w:val="20"/>
          <w:szCs w:val="20"/>
        </w:rPr>
        <w:t xml:space="preserve">zanikla platnosť uznesenia Ústavného súdu Slovenskej republiky č. 308/2011 Z. z., ktorým ústavný súd  podľa čl. 125 ods. 2 Ústavy Slovenskej republiky pozastavil účinnosť tých zákonných ustanovení, ktoré sa vzťahujú na nahradenie inštitútu právnych čakateľov prokuratúry inštitútom asistenta prokurátora. Vyhlásením uvedeného nálezu tak zanikol inštitút právnych čakateľov prokuratúry a nahradil ho inštitút asistenta prokurátora.. Z uvedeného dôvodu preto </w:t>
      </w:r>
      <w:r w:rsidRPr="00DE48DA">
        <w:rPr>
          <w:rFonts w:ascii="Arial" w:hAnsi="Arial" w:cs="Arial"/>
          <w:sz w:val="20"/>
          <w:szCs w:val="20"/>
        </w:rPr>
        <w:t>možno body 3 a 4 čl. IX tlač</w:t>
      </w:r>
      <w:r w:rsidRPr="00DE48DA">
        <w:rPr>
          <w:rFonts w:ascii="Arial" w:hAnsi="Arial" w:cs="Arial"/>
          <w:color w:val="1F497D"/>
          <w:sz w:val="20"/>
          <w:szCs w:val="20"/>
        </w:rPr>
        <w:t>e</w:t>
      </w:r>
      <w:r w:rsidRPr="00DE48DA">
        <w:rPr>
          <w:rFonts w:ascii="Arial" w:hAnsi="Arial" w:cs="Arial"/>
          <w:sz w:val="20"/>
          <w:szCs w:val="20"/>
        </w:rPr>
        <w:t xml:space="preserve"> 1111 považovať za obsolétne.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  <w:u w:val="single"/>
        </w:rPr>
        <w:t xml:space="preserve">7. K čl. XIV  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Za 1. bod sa vkladá nový 2. bod  ktorý znie: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„2. V § 3 ods. 1 písm. b) sa na konci spojka „a“ nahrádza čiarkou.“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Ostatné body sa primerane prečíslujú.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 v súvislosti s navrhovanou úpravou, ktorou sa do ustanovenia § 3 vkladajú nové písmená d) a e).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 xml:space="preserve">8. K čl. XIV (2. bod návrhu) 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 xml:space="preserve">     V čl. XIV 2. bod § 3 písm. d) sa na konci čiarka nahrádza spojkou „a“.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úpravu. V zmysle legislatívnych pravidiel tvorby zákonov sa pri viacerých možnostiach kladie spojka medzi posledné dve možnosti.</w:t>
      </w: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 xml:space="preserve">9. K čl. XVI (2. bod návrhu) 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V čl. XVI 2. bod sa v § 6 ods.1 písm. u) za slová „pozastavenia účinnosti“ vkladajú slová „pracovnoprávneho úkonu“.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úpravu, ktorou sa upresňuje navrhované ustanovenie z dôvodu jeho lepšej zrozumiteľnosti.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spacing w:before="100" w:beforeAutospacing="1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  <w:u w:val="single"/>
        </w:rPr>
        <w:t xml:space="preserve">10. K čl. XVI (4. bod návrhu) </w:t>
      </w:r>
    </w:p>
    <w:p w:rsidR="00DE48DA" w:rsidRPr="00DE48DA" w:rsidP="00DE48DA">
      <w:pPr>
        <w:bidi w:val="0"/>
        <w:spacing w:before="100" w:beforeAutospacing="1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E48DA">
        <w:rPr>
          <w:rFonts w:ascii="Arial" w:hAnsi="Arial" w:cs="Arial"/>
          <w:sz w:val="20"/>
          <w:szCs w:val="20"/>
        </w:rPr>
        <w:t>V čl. XVI 4. bod v poznámke pod čiarou k odkazu 17a) sa slová „§ 15 a 16“ nahrádzajú slovami „§ 14 a 15“.</w:t>
      </w:r>
    </w:p>
    <w:p w:rsidR="00DE48DA" w:rsidRPr="00DE48DA" w:rsidP="00DE48DA">
      <w:pPr>
        <w:bidi w:val="0"/>
        <w:spacing w:before="100" w:beforeAutospacing="1"/>
        <w:ind w:left="3538"/>
        <w:jc w:val="both"/>
        <w:rPr>
          <w:rFonts w:ascii="Arial" w:hAnsi="Arial" w:cs="Arial"/>
          <w:sz w:val="20"/>
          <w:szCs w:val="20"/>
          <w:u w:val="single"/>
        </w:rPr>
      </w:pPr>
      <w:r w:rsidRPr="00DE48DA">
        <w:rPr>
          <w:rFonts w:ascii="Arial" w:hAnsi="Arial" w:cs="Arial"/>
          <w:sz w:val="20"/>
          <w:szCs w:val="20"/>
        </w:rPr>
        <w:t>Ide o legislatívno-technickú úpravu, ktorou sa upravuje zamýšľané znenie odkazu na poriadkové pokuty a správne delikty.</w:t>
      </w:r>
    </w:p>
    <w:p w:rsidR="00DE48DA" w:rsidRPr="00DE48DA" w:rsidP="00DE48DA">
      <w:pPr>
        <w:pStyle w:val="BodyText"/>
        <w:bidi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48DA" w:rsidRPr="00DE48DA" w:rsidP="00DE48DA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F9F4553"/>
    <w:multiLevelType w:val="hybridMultilevel"/>
    <w:tmpl w:val="1DE8A59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5872"/>
    <w:rsid w:val="00005872"/>
    <w:rsid w:val="000541E0"/>
    <w:rsid w:val="000C0A28"/>
    <w:rsid w:val="00236298"/>
    <w:rsid w:val="008912A6"/>
    <w:rsid w:val="00930DC3"/>
    <w:rsid w:val="0093322C"/>
    <w:rsid w:val="00DE48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C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DC3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DE48DA"/>
    <w:pPr>
      <w:widowControl/>
      <w:adjustRightInd/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48D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DE48D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C0A2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C0A2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710</Words>
  <Characters>4051</Characters>
  <Application>Microsoft Office Word</Application>
  <DocSecurity>0</DocSecurity>
  <Lines>0</Lines>
  <Paragraphs>0</Paragraphs>
  <ScaleCrop>false</ScaleCrop>
  <Company>Kancelaria NR SR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Šefarová, Jana</cp:lastModifiedBy>
  <cp:revision>2</cp:revision>
  <cp:lastPrinted>2014-10-09T08:29:00Z</cp:lastPrinted>
  <dcterms:created xsi:type="dcterms:W3CDTF">2014-10-09T14:07:00Z</dcterms:created>
  <dcterms:modified xsi:type="dcterms:W3CDTF">2014-10-09T14:07:00Z</dcterms:modified>
</cp:coreProperties>
</file>