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219" w:rsidRPr="002E0F39" w:rsidP="000C1219">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0C1219" w:rsidP="000C1219">
      <w:pPr>
        <w:bidi w:val="0"/>
        <w:spacing w:line="360" w:lineRule="auto"/>
        <w:rPr>
          <w:rFonts w:ascii="Times New Roman" w:hAnsi="Times New Roman"/>
          <w:b/>
        </w:rPr>
      </w:pPr>
      <w:r w:rsidRPr="002E0F39">
        <w:rPr>
          <w:rFonts w:ascii="Times New Roman" w:hAnsi="Times New Roman"/>
          <w:b/>
        </w:rPr>
        <w:t>NÁRODNEJ RADY SLOVENSKEJ REPUBLIKY</w:t>
      </w:r>
    </w:p>
    <w:p w:rsidR="000C1219" w:rsidP="000C1219">
      <w:pPr>
        <w:bidi w:val="0"/>
        <w:spacing w:line="360" w:lineRule="auto"/>
        <w:rPr>
          <w:rFonts w:ascii="Times New Roman" w:hAnsi="Times New Roman"/>
          <w:b/>
        </w:rPr>
      </w:pPr>
    </w:p>
    <w:p w:rsidR="000C1219" w:rsidRPr="002E0F39" w:rsidP="000C1219">
      <w:pPr>
        <w:bidi w:val="0"/>
        <w:rPr>
          <w:rFonts w:ascii="Times New Roman" w:hAnsi="Times New Roman"/>
        </w:rPr>
      </w:pPr>
      <w:r w:rsidRPr="002E0F39">
        <w:rPr>
          <w:rFonts w:ascii="Times New Roman" w:hAnsi="Times New Roman"/>
        </w:rPr>
        <w:tab/>
        <w:tab/>
        <w:tab/>
        <w:tab/>
        <w:tab/>
        <w:tab/>
        <w:tab/>
        <w:tab/>
        <w:tab/>
        <w:t xml:space="preserve"> </w:t>
      </w:r>
      <w:r w:rsidR="00872143">
        <w:rPr>
          <w:rFonts w:ascii="Times New Roman" w:hAnsi="Times New Roman"/>
        </w:rPr>
        <w:t>83</w:t>
      </w:r>
      <w:r>
        <w:rPr>
          <w:rFonts w:ascii="Times New Roman" w:hAnsi="Times New Roman"/>
        </w:rPr>
        <w:t>.</w:t>
      </w:r>
      <w:r w:rsidRPr="002E0F39">
        <w:rPr>
          <w:rFonts w:ascii="Times New Roman" w:hAnsi="Times New Roman"/>
        </w:rPr>
        <w:t xml:space="preserve"> schôdza</w:t>
      </w:r>
    </w:p>
    <w:p w:rsidR="000C1219" w:rsidRPr="00301DD4" w:rsidP="000C1219">
      <w:pPr>
        <w:bidi w:val="0"/>
        <w:ind w:left="5592" w:hanging="12"/>
        <w:rPr>
          <w:rFonts w:ascii="Times New Roman" w:hAnsi="Times New Roman"/>
        </w:rPr>
      </w:pPr>
      <w:r w:rsidRPr="002E0F39">
        <w:rPr>
          <w:rFonts w:ascii="Times New Roman" w:hAnsi="Times New Roman"/>
        </w:rPr>
        <w:t xml:space="preserve"> </w:t>
        <w:tab/>
        <w:tab/>
        <w:t xml:space="preserve"> Číslo: </w:t>
      </w:r>
      <w:r w:rsidRPr="00301DD4">
        <w:rPr>
          <w:rFonts w:ascii="Times New Roman" w:hAnsi="Times New Roman"/>
        </w:rPr>
        <w:t>CRD-1</w:t>
      </w:r>
      <w:r w:rsidRPr="00301DD4" w:rsidR="00872143">
        <w:rPr>
          <w:rFonts w:ascii="Times New Roman" w:hAnsi="Times New Roman"/>
        </w:rPr>
        <w:t>5</w:t>
      </w:r>
      <w:r w:rsidRPr="00301DD4" w:rsidR="00F263D9">
        <w:rPr>
          <w:rFonts w:ascii="Times New Roman" w:hAnsi="Times New Roman"/>
        </w:rPr>
        <w:t>7</w:t>
      </w:r>
      <w:r w:rsidRPr="00301DD4" w:rsidR="00BC187E">
        <w:rPr>
          <w:rFonts w:ascii="Times New Roman" w:hAnsi="Times New Roman"/>
        </w:rPr>
        <w:t>7</w:t>
      </w:r>
      <w:r w:rsidRPr="00301DD4">
        <w:rPr>
          <w:rFonts w:ascii="Times New Roman" w:hAnsi="Times New Roman"/>
        </w:rPr>
        <w:t xml:space="preserve">/2014 </w:t>
      </w:r>
    </w:p>
    <w:p w:rsidR="000C1219" w:rsidRPr="00301DD4" w:rsidP="000C1219">
      <w:pPr>
        <w:bidi w:val="0"/>
        <w:ind w:left="5592" w:hanging="12"/>
        <w:rPr>
          <w:rFonts w:ascii="Times New Roman" w:hAnsi="Times New Roman"/>
        </w:rPr>
      </w:pPr>
    </w:p>
    <w:p w:rsidR="007A2DD1" w:rsidP="000C1219">
      <w:pPr>
        <w:bidi w:val="0"/>
        <w:jc w:val="center"/>
        <w:rPr>
          <w:rFonts w:ascii="Times New Roman" w:hAnsi="Times New Roman"/>
          <w:sz w:val="36"/>
          <w:szCs w:val="36"/>
        </w:rPr>
      </w:pPr>
    </w:p>
    <w:p w:rsidR="00301DD4" w:rsidP="000C1219">
      <w:pPr>
        <w:bidi w:val="0"/>
        <w:jc w:val="center"/>
        <w:rPr>
          <w:rFonts w:ascii="Times New Roman" w:hAnsi="Times New Roman"/>
          <w:sz w:val="36"/>
          <w:szCs w:val="36"/>
        </w:rPr>
      </w:pPr>
      <w:r w:rsidR="007A2DD1">
        <w:rPr>
          <w:rFonts w:ascii="Times New Roman" w:hAnsi="Times New Roman"/>
          <w:sz w:val="36"/>
          <w:szCs w:val="36"/>
        </w:rPr>
        <w:t>501</w:t>
      </w:r>
    </w:p>
    <w:p w:rsidR="000C1219" w:rsidRPr="002E0F39" w:rsidP="000C1219">
      <w:pPr>
        <w:bidi w:val="0"/>
        <w:jc w:val="center"/>
        <w:rPr>
          <w:rFonts w:ascii="Times New Roman" w:hAnsi="Times New Roman"/>
          <w:b/>
        </w:rPr>
      </w:pPr>
      <w:r w:rsidRPr="002E0F39">
        <w:rPr>
          <w:rFonts w:ascii="Times New Roman" w:hAnsi="Times New Roman"/>
          <w:b/>
        </w:rPr>
        <w:t>U z n e s e n i e</w:t>
      </w:r>
    </w:p>
    <w:p w:rsidR="000C1219" w:rsidRPr="002E0F39" w:rsidP="000C1219">
      <w:pPr>
        <w:bidi w:val="0"/>
        <w:jc w:val="center"/>
        <w:rPr>
          <w:rFonts w:ascii="Times New Roman" w:hAnsi="Times New Roman"/>
          <w:b/>
        </w:rPr>
      </w:pPr>
      <w:r w:rsidRPr="002E0F39">
        <w:rPr>
          <w:rFonts w:ascii="Times New Roman" w:hAnsi="Times New Roman"/>
          <w:b/>
        </w:rPr>
        <w:t>Ústavnoprávneho výboru Národnej rady Slovenskej republiky</w:t>
      </w:r>
    </w:p>
    <w:p w:rsidR="000C1219" w:rsidRPr="002E0F39" w:rsidP="000C1219">
      <w:pPr>
        <w:bidi w:val="0"/>
        <w:jc w:val="center"/>
        <w:rPr>
          <w:rFonts w:ascii="Times New Roman" w:hAnsi="Times New Roman"/>
          <w:b/>
        </w:rPr>
      </w:pPr>
      <w:r w:rsidR="00872143">
        <w:rPr>
          <w:rFonts w:ascii="Times New Roman" w:hAnsi="Times New Roman"/>
          <w:b/>
        </w:rPr>
        <w:t xml:space="preserve">zo 7. októbra </w:t>
      </w:r>
      <w:r w:rsidRPr="002E0F39">
        <w:rPr>
          <w:rFonts w:ascii="Times New Roman" w:hAnsi="Times New Roman"/>
          <w:b/>
        </w:rPr>
        <w:t>201</w:t>
      </w:r>
      <w:r>
        <w:rPr>
          <w:rFonts w:ascii="Times New Roman" w:hAnsi="Times New Roman"/>
          <w:b/>
        </w:rPr>
        <w:t>4</w:t>
      </w:r>
    </w:p>
    <w:p w:rsidR="000C1219" w:rsidRPr="006E5DA2" w:rsidP="000C1219">
      <w:pPr>
        <w:pStyle w:val="BodyText"/>
        <w:bidi w:val="0"/>
        <w:rPr>
          <w:rFonts w:ascii="Times New Roman" w:hAnsi="Times New Roman"/>
        </w:rPr>
      </w:pPr>
    </w:p>
    <w:p w:rsidR="00694C71" w:rsidRPr="00694C71" w:rsidP="00694C71">
      <w:pPr>
        <w:bidi w:val="0"/>
        <w:spacing w:line="276" w:lineRule="auto"/>
        <w:jc w:val="both"/>
        <w:rPr>
          <w:rFonts w:ascii="Times New Roman" w:hAnsi="Times New Roman"/>
          <w:noProof/>
        </w:rPr>
      </w:pPr>
      <w:r w:rsidRPr="00694C71" w:rsidR="000C1219">
        <w:rPr>
          <w:rFonts w:ascii="Times New Roman" w:hAnsi="Times New Roman"/>
          <w:noProof/>
        </w:rPr>
        <w:t xml:space="preserve">k vládnemu návrhu </w:t>
      </w:r>
      <w:r w:rsidRPr="00694C71" w:rsidR="00FE47D6">
        <w:rPr>
          <w:rFonts w:ascii="Times New Roman" w:hAnsi="Times New Roman"/>
          <w:noProof/>
        </w:rPr>
        <w:t>zákona</w:t>
      </w:r>
      <w:r w:rsidRPr="00694C71">
        <w:rPr>
          <w:rFonts w:ascii="Times New Roman" w:hAnsi="Times New Roman"/>
        </w:rPr>
        <w:t>, ktorým sa mení a dopĺňa zákon č. 595/2003 Z.</w:t>
      </w:r>
      <w:r w:rsidR="009E7208">
        <w:rPr>
          <w:rFonts w:ascii="Times New Roman" w:hAnsi="Times New Roman"/>
        </w:rPr>
        <w:t xml:space="preserve"> </w:t>
      </w:r>
      <w:r w:rsidRPr="00694C71">
        <w:rPr>
          <w:rFonts w:ascii="Times New Roman" w:hAnsi="Times New Roman"/>
        </w:rPr>
        <w:t>z. o dani z príjmov v znení neskorších predpisov a ktorým sa menia a dopĺňajú niektoré zákony (tlač 1123)</w:t>
      </w:r>
    </w:p>
    <w:p w:rsidR="00FE47D6" w:rsidP="000C1219">
      <w:pPr>
        <w:pStyle w:val="ListParagraph"/>
        <w:bidi w:val="0"/>
        <w:ind w:left="360"/>
        <w:jc w:val="both"/>
        <w:rPr>
          <w:rFonts w:ascii="Times New Roman" w:hAnsi="Times New Roman"/>
          <w:i/>
        </w:rPr>
      </w:pPr>
    </w:p>
    <w:p w:rsidR="00FE47D6" w:rsidRPr="00977032" w:rsidP="000C1219">
      <w:pPr>
        <w:pStyle w:val="ListParagraph"/>
        <w:bidi w:val="0"/>
        <w:ind w:left="360"/>
        <w:jc w:val="both"/>
        <w:rPr>
          <w:rFonts w:ascii="Times New Roman" w:hAnsi="Times New Roman"/>
          <w:i/>
        </w:rPr>
      </w:pPr>
    </w:p>
    <w:p w:rsidR="000C1219" w:rsidRPr="002E0F39" w:rsidP="000C121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0C1219" w:rsidRPr="002E0F39" w:rsidP="000C1219">
      <w:pPr>
        <w:tabs>
          <w:tab w:val="left" w:pos="1021"/>
        </w:tabs>
        <w:bidi w:val="0"/>
        <w:jc w:val="both"/>
        <w:rPr>
          <w:rFonts w:ascii="Times New Roman" w:hAnsi="Times New Roman"/>
        </w:rPr>
      </w:pPr>
    </w:p>
    <w:p w:rsidR="000C1219" w:rsidRPr="002E0F39" w:rsidP="000C121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0C1219" w:rsidRPr="002E0F39" w:rsidP="000C1219">
      <w:pPr>
        <w:pStyle w:val="ListParagraph"/>
        <w:tabs>
          <w:tab w:val="left" w:pos="709"/>
        </w:tabs>
        <w:bidi w:val="0"/>
        <w:ind w:left="1120"/>
        <w:jc w:val="both"/>
        <w:rPr>
          <w:rFonts w:ascii="Times New Roman" w:hAnsi="Times New Roman"/>
        </w:rPr>
      </w:pPr>
    </w:p>
    <w:p w:rsidR="00694C71" w:rsidRPr="00694C71" w:rsidP="00694C71">
      <w:pPr>
        <w:bidi w:val="0"/>
        <w:spacing w:line="276" w:lineRule="auto"/>
        <w:ind w:firstLine="1134"/>
        <w:jc w:val="both"/>
        <w:rPr>
          <w:rFonts w:ascii="Times New Roman" w:hAnsi="Times New Roman"/>
          <w:noProof/>
        </w:rPr>
      </w:pPr>
      <w:r w:rsidRPr="00783A22" w:rsidR="000C1219">
        <w:rPr>
          <w:rFonts w:ascii="Times New Roman" w:hAnsi="Times New Roman"/>
        </w:rPr>
        <w:t>s vládnym návrhom zákona</w:t>
      </w:r>
      <w:r w:rsidRPr="00694C71">
        <w:rPr>
          <w:rFonts w:ascii="Times New Roman" w:hAnsi="Times New Roman"/>
        </w:rPr>
        <w:t>, ktorým sa mení a dopĺňa zákon č. 595/2003 Z.</w:t>
      </w:r>
      <w:r w:rsidR="009E7208">
        <w:rPr>
          <w:rFonts w:ascii="Times New Roman" w:hAnsi="Times New Roman"/>
        </w:rPr>
        <w:t xml:space="preserve"> </w:t>
      </w:r>
      <w:r w:rsidRPr="00694C71">
        <w:rPr>
          <w:rFonts w:ascii="Times New Roman" w:hAnsi="Times New Roman"/>
        </w:rPr>
        <w:t>z. o dani z príjmov v znení neskorších predpisov a ktorým sa menia a dopĺňajú niektoré zákony (tlač 1123)</w:t>
      </w:r>
      <w:r>
        <w:rPr>
          <w:rFonts w:ascii="Times New Roman" w:hAnsi="Times New Roman"/>
        </w:rPr>
        <w:t>;</w:t>
      </w:r>
    </w:p>
    <w:p w:rsidR="00463495" w:rsidRPr="008A1900" w:rsidP="000C1219">
      <w:pPr>
        <w:bidi w:val="0"/>
        <w:jc w:val="both"/>
        <w:rPr>
          <w:rFonts w:ascii="Times New Roman" w:hAnsi="Times New Roman"/>
        </w:rPr>
      </w:pPr>
    </w:p>
    <w:p w:rsidR="000C1219" w:rsidRPr="002E0F39" w:rsidP="000C121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0C1219" w:rsidRPr="002E0F39" w:rsidP="000C1219">
      <w:pPr>
        <w:bidi w:val="0"/>
        <w:rPr>
          <w:rFonts w:ascii="Times New Roman" w:hAnsi="Times New Roman"/>
        </w:rPr>
      </w:pPr>
    </w:p>
    <w:p w:rsidR="000C1219" w:rsidRPr="002E0F39" w:rsidP="000C1219">
      <w:pPr>
        <w:tabs>
          <w:tab w:val="left" w:pos="1134"/>
        </w:tabs>
        <w:bidi w:val="0"/>
        <w:rPr>
          <w:rFonts w:ascii="Times New Roman" w:hAnsi="Times New Roman"/>
        </w:rPr>
      </w:pPr>
      <w:r w:rsidRPr="002E0F39">
        <w:rPr>
          <w:rFonts w:ascii="Times New Roman" w:hAnsi="Times New Roman"/>
        </w:rPr>
        <w:tab/>
        <w:t>Národnej rade Slovenskej republiky</w:t>
      </w:r>
    </w:p>
    <w:p w:rsidR="000C1219" w:rsidP="000C1219">
      <w:pPr>
        <w:bidi w:val="0"/>
        <w:jc w:val="both"/>
        <w:rPr>
          <w:rFonts w:ascii="Times New Roman" w:hAnsi="Times New Roman"/>
        </w:rPr>
      </w:pPr>
    </w:p>
    <w:p w:rsidR="000C1219" w:rsidP="00301DD4">
      <w:pPr>
        <w:bidi w:val="0"/>
        <w:spacing w:line="276" w:lineRule="auto"/>
        <w:ind w:firstLine="1134"/>
        <w:jc w:val="both"/>
        <w:rPr>
          <w:rFonts w:ascii="Times New Roman" w:hAnsi="Times New Roman"/>
          <w:noProof/>
        </w:rPr>
      </w:pPr>
      <w:r>
        <w:rPr>
          <w:rFonts w:ascii="Times New Roman" w:hAnsi="Times New Roman"/>
          <w:noProof/>
        </w:rPr>
        <w:t xml:space="preserve">vládny návrh </w:t>
      </w:r>
      <w:r w:rsidRPr="00783A22" w:rsidR="009C4896">
        <w:rPr>
          <w:rFonts w:ascii="Times New Roman" w:hAnsi="Times New Roman"/>
        </w:rPr>
        <w:t>zákona</w:t>
      </w:r>
      <w:r w:rsidRPr="00694C71" w:rsidR="00070AD3">
        <w:rPr>
          <w:rFonts w:ascii="Times New Roman" w:hAnsi="Times New Roman"/>
        </w:rPr>
        <w:t>, ktorým sa mení a dopĺňa zákon č. 595/2003 Z.z. o dani z príjmov v znení neskorších predpisov a ktorým sa menia a dopĺňajú niektoré zákony (tlač 1123)</w:t>
      </w:r>
      <w:r w:rsidR="00070AD3">
        <w:rPr>
          <w:rFonts w:ascii="Times New Roman" w:hAnsi="Times New Roman"/>
          <w:noProof/>
        </w:rPr>
        <w:t xml:space="preserve"> </w:t>
      </w:r>
      <w:r w:rsidRPr="002D7999">
        <w:rPr>
          <w:rFonts w:ascii="Times New Roman" w:hAnsi="Times New Roman"/>
          <w:b/>
        </w:rPr>
        <w:t>schváliť</w:t>
      </w:r>
      <w:r w:rsidRPr="002E0F39">
        <w:rPr>
          <w:rFonts w:ascii="Times New Roman" w:hAnsi="Times New Roman"/>
        </w:rPr>
        <w:t xml:space="preserve"> so zmenami a doplnkami uvedenými v prílohe tohto uznesenia;  </w:t>
      </w:r>
    </w:p>
    <w:p w:rsidR="00463495" w:rsidP="000C1219">
      <w:pPr>
        <w:bidi w:val="0"/>
        <w:jc w:val="both"/>
        <w:rPr>
          <w:rFonts w:ascii="Times New Roman" w:hAnsi="Times New Roman"/>
        </w:rPr>
      </w:pPr>
    </w:p>
    <w:p w:rsidR="000C1219" w:rsidRPr="002E0F39" w:rsidP="000C1219">
      <w:pPr>
        <w:tabs>
          <w:tab w:val="left" w:pos="1134"/>
        </w:tabs>
        <w:bidi w:val="0"/>
        <w:ind w:firstLine="708"/>
        <w:rPr>
          <w:rFonts w:ascii="Times New Roman" w:hAnsi="Times New Roman"/>
          <w:b/>
        </w:rPr>
      </w:pPr>
      <w:r w:rsidRPr="002E0F39">
        <w:rPr>
          <w:rFonts w:ascii="Times New Roman" w:hAnsi="Times New Roman"/>
          <w:b/>
        </w:rPr>
        <w:t>C.</w:t>
        <w:tab/>
        <w:t>p o v e r u j e</w:t>
      </w:r>
    </w:p>
    <w:p w:rsidR="000C1219" w:rsidRPr="002E0F39" w:rsidP="000C1219">
      <w:pPr>
        <w:tabs>
          <w:tab w:val="left" w:pos="1134"/>
        </w:tabs>
        <w:bidi w:val="0"/>
        <w:rPr>
          <w:rFonts w:ascii="Times New Roman" w:hAnsi="Times New Roman"/>
        </w:rPr>
      </w:pPr>
      <w:r w:rsidRPr="002E0F39">
        <w:rPr>
          <w:rFonts w:ascii="Times New Roman" w:hAnsi="Times New Roman"/>
        </w:rPr>
        <w:tab/>
      </w:r>
    </w:p>
    <w:p w:rsidR="000C1219" w:rsidRPr="002E0F39" w:rsidP="000C121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0C1219" w:rsidRPr="002E0F39" w:rsidP="000C1219">
      <w:pPr>
        <w:pStyle w:val="BodyText"/>
        <w:tabs>
          <w:tab w:val="left" w:pos="1134"/>
        </w:tabs>
        <w:bidi w:val="0"/>
        <w:rPr>
          <w:rFonts w:ascii="Times New Roman" w:hAnsi="Times New Roman"/>
        </w:rPr>
      </w:pPr>
    </w:p>
    <w:p w:rsidR="000C1219" w:rsidP="000C1219">
      <w:pPr>
        <w:pStyle w:val="BodyText"/>
        <w:tabs>
          <w:tab w:val="left" w:pos="1134"/>
        </w:tabs>
        <w:bidi w:val="0"/>
        <w:rPr>
          <w:rFonts w:ascii="Times New Roman" w:hAnsi="Times New Roman"/>
        </w:rPr>
      </w:pPr>
      <w:r w:rsidRPr="002E0F39">
        <w:rPr>
          <w:rFonts w:ascii="Times New Roman" w:hAnsi="Times New Roman"/>
        </w:rPr>
        <w:tab/>
        <w:t xml:space="preserve">predložiť stanovisko výboru k uvedenému návrhu zákona predsedovi gestorského Výboru Národnej rady Slovenskej </w:t>
      </w:r>
      <w:r w:rsidRPr="003E5D5E">
        <w:rPr>
          <w:rFonts w:ascii="Times New Roman" w:hAnsi="Times New Roman"/>
        </w:rPr>
        <w:t xml:space="preserve">republiky pre </w:t>
      </w:r>
      <w:r w:rsidR="00A30E29">
        <w:rPr>
          <w:rFonts w:ascii="Times New Roman" w:hAnsi="Times New Roman"/>
        </w:rPr>
        <w:t>financie a rozpočet</w:t>
      </w:r>
      <w:r w:rsidR="003D52B4">
        <w:rPr>
          <w:rFonts w:ascii="Times New Roman" w:hAnsi="Times New Roman"/>
        </w:rPr>
        <w:t xml:space="preserve">. </w:t>
      </w:r>
    </w:p>
    <w:p w:rsidR="00711D56" w:rsidP="000C1219">
      <w:pPr>
        <w:pStyle w:val="BodyText"/>
        <w:tabs>
          <w:tab w:val="left" w:pos="1134"/>
        </w:tabs>
        <w:bidi w:val="0"/>
        <w:rPr>
          <w:rFonts w:ascii="Times New Roman" w:hAnsi="Times New Roman"/>
        </w:rPr>
      </w:pPr>
    </w:p>
    <w:p w:rsidR="000C1219" w:rsidP="000C1219">
      <w:pPr>
        <w:pStyle w:val="BodyText"/>
        <w:tabs>
          <w:tab w:val="left" w:pos="1134"/>
        </w:tabs>
        <w:bidi w:val="0"/>
        <w:rPr>
          <w:rFonts w:ascii="Times New Roman" w:hAnsi="Times New Roman"/>
        </w:rPr>
      </w:pPr>
    </w:p>
    <w:p w:rsidR="00301DD4" w:rsidP="000C1219">
      <w:pPr>
        <w:pStyle w:val="BodyText"/>
        <w:tabs>
          <w:tab w:val="left" w:pos="1134"/>
        </w:tabs>
        <w:bidi w:val="0"/>
        <w:rPr>
          <w:rFonts w:ascii="Times New Roman" w:hAnsi="Times New Roman"/>
        </w:rPr>
      </w:pPr>
    </w:p>
    <w:p w:rsidR="000C1219" w:rsidRPr="002E0F39" w:rsidP="000C1219">
      <w:pPr>
        <w:pStyle w:val="BodyText"/>
        <w:tabs>
          <w:tab w:val="left" w:pos="1134"/>
        </w:tabs>
        <w:bidi w:val="0"/>
        <w:rPr>
          <w:rFonts w:ascii="Times New Roman" w:hAnsi="Times New Roman"/>
        </w:rPr>
      </w:pPr>
    </w:p>
    <w:p w:rsidR="000C1219" w:rsidRPr="002E0F39" w:rsidP="000C121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0C1219" w:rsidRPr="002E0F39" w:rsidP="000C1219">
      <w:pPr>
        <w:bidi w:val="0"/>
        <w:ind w:left="2124" w:firstLine="4989"/>
        <w:jc w:val="both"/>
        <w:rPr>
          <w:rFonts w:ascii="Times New Roman" w:hAnsi="Times New Roman"/>
        </w:rPr>
      </w:pPr>
      <w:r w:rsidRPr="002E0F39">
        <w:rPr>
          <w:rFonts w:ascii="Times New Roman" w:hAnsi="Times New Roman"/>
        </w:rPr>
        <w:t xml:space="preserve">  predseda výboru</w:t>
      </w:r>
    </w:p>
    <w:p w:rsidR="000C1219" w:rsidRPr="002E0F39" w:rsidP="000C1219">
      <w:pPr>
        <w:tabs>
          <w:tab w:val="left" w:pos="1021"/>
        </w:tabs>
        <w:bidi w:val="0"/>
        <w:jc w:val="both"/>
        <w:rPr>
          <w:rFonts w:ascii="Times New Roman" w:hAnsi="Times New Roman"/>
        </w:rPr>
      </w:pPr>
      <w:r w:rsidRPr="002E0F39">
        <w:rPr>
          <w:rFonts w:ascii="Times New Roman" w:hAnsi="Times New Roman"/>
        </w:rPr>
        <w:t>overovatelia výboru:</w:t>
      </w:r>
    </w:p>
    <w:p w:rsidR="000C1219" w:rsidRPr="002E0F39" w:rsidP="000C1219">
      <w:pPr>
        <w:bidi w:val="0"/>
        <w:ind w:left="6480" w:hanging="6480"/>
        <w:jc w:val="both"/>
        <w:rPr>
          <w:rFonts w:ascii="Times New Roman" w:hAnsi="Times New Roman"/>
        </w:rPr>
      </w:pPr>
      <w:r w:rsidRPr="002E0F39">
        <w:rPr>
          <w:rFonts w:ascii="Times New Roman" w:hAnsi="Times New Roman"/>
        </w:rPr>
        <w:t>Anton Martvoň</w:t>
      </w:r>
    </w:p>
    <w:p w:rsidR="00463495" w:rsidRPr="00301DD4" w:rsidP="00301DD4">
      <w:pPr>
        <w:bidi w:val="0"/>
        <w:ind w:left="6480" w:hanging="6480"/>
        <w:jc w:val="both"/>
        <w:rPr>
          <w:rFonts w:ascii="Times New Roman" w:hAnsi="Times New Roman"/>
        </w:rPr>
      </w:pPr>
      <w:r w:rsidRPr="002E0F39" w:rsidR="000C1219">
        <w:rPr>
          <w:rFonts w:ascii="Times New Roman" w:hAnsi="Times New Roman"/>
        </w:rPr>
        <w:t>Miroslav Kadúc</w:t>
      </w:r>
    </w:p>
    <w:p w:rsidR="002E0F39" w:rsidRPr="002E0F39" w:rsidP="000B36B5">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0B36B5">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7A2DD1" w:rsidP="000B36B5">
      <w:pPr>
        <w:bidi w:val="0"/>
        <w:ind w:left="4923" w:firstLine="708"/>
        <w:jc w:val="both"/>
        <w:rPr>
          <w:rFonts w:ascii="Times New Roman" w:hAnsi="Times New Roman"/>
          <w:b/>
        </w:rPr>
      </w:pPr>
      <w:r w:rsidRPr="002E0F39" w:rsidR="002E0F39">
        <w:rPr>
          <w:rFonts w:ascii="Times New Roman" w:hAnsi="Times New Roman"/>
          <w:b/>
        </w:rPr>
        <w:t>výboru Národnej rady SR</w:t>
      </w:r>
      <w:r w:rsidR="00BE2903">
        <w:rPr>
          <w:rFonts w:ascii="Times New Roman" w:hAnsi="Times New Roman"/>
          <w:b/>
        </w:rPr>
        <w:t xml:space="preserve"> </w:t>
      </w:r>
      <w:r w:rsidRPr="002E0F39" w:rsidR="002E0F39">
        <w:rPr>
          <w:rFonts w:ascii="Times New Roman" w:hAnsi="Times New Roman"/>
          <w:b/>
        </w:rPr>
        <w:t xml:space="preserve">č. </w:t>
      </w:r>
      <w:r>
        <w:rPr>
          <w:rFonts w:ascii="Times New Roman" w:hAnsi="Times New Roman"/>
          <w:b/>
        </w:rPr>
        <w:t>501</w:t>
      </w:r>
    </w:p>
    <w:p w:rsidR="002E0F39" w:rsidRPr="002E0F39" w:rsidP="000B36B5">
      <w:pPr>
        <w:bidi w:val="0"/>
        <w:ind w:left="4923" w:firstLine="708"/>
        <w:jc w:val="both"/>
        <w:rPr>
          <w:rFonts w:ascii="Times New Roman" w:hAnsi="Times New Roman"/>
          <w:b/>
        </w:rPr>
      </w:pPr>
      <w:r w:rsidR="00B252E1">
        <w:rPr>
          <w:rFonts w:ascii="Times New Roman" w:hAnsi="Times New Roman"/>
          <w:b/>
        </w:rPr>
        <w:t>z</w:t>
      </w:r>
      <w:r w:rsidR="00315F7B">
        <w:rPr>
          <w:rFonts w:ascii="Times New Roman" w:hAnsi="Times New Roman"/>
          <w:b/>
        </w:rPr>
        <w:t>o 7. októbra</w:t>
      </w:r>
      <w:r w:rsidR="00BE2903">
        <w:rPr>
          <w:rFonts w:ascii="Times New Roman" w:hAnsi="Times New Roman"/>
          <w:b/>
        </w:rPr>
        <w:t xml:space="preserve"> 2014</w:t>
      </w:r>
    </w:p>
    <w:p w:rsidR="002E0F39" w:rsidRPr="002E0F39" w:rsidP="000B36B5">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0B36B5">
      <w:pPr>
        <w:bidi w:val="0"/>
        <w:ind w:left="670"/>
        <w:jc w:val="center"/>
        <w:rPr>
          <w:rFonts w:ascii="Times New Roman" w:hAnsi="Times New Roman"/>
          <w:lang w:eastAsia="en-US"/>
        </w:rPr>
      </w:pPr>
    </w:p>
    <w:p w:rsidR="002E0F39" w:rsidP="000B36B5">
      <w:pPr>
        <w:bidi w:val="0"/>
        <w:ind w:left="670"/>
        <w:jc w:val="center"/>
        <w:rPr>
          <w:rFonts w:ascii="Times New Roman" w:hAnsi="Times New Roman"/>
          <w:lang w:eastAsia="en-US"/>
        </w:rPr>
      </w:pPr>
    </w:p>
    <w:p w:rsidR="008E676A" w:rsidP="000B36B5">
      <w:pPr>
        <w:bidi w:val="0"/>
        <w:ind w:left="670"/>
        <w:jc w:val="center"/>
        <w:rPr>
          <w:rFonts w:ascii="Times New Roman" w:hAnsi="Times New Roman"/>
          <w:lang w:eastAsia="en-US"/>
        </w:rPr>
      </w:pPr>
    </w:p>
    <w:p w:rsidR="002E0F39" w:rsidRPr="002E0F39" w:rsidP="000B36B5">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0B36B5">
      <w:pPr>
        <w:bidi w:val="0"/>
        <w:rPr>
          <w:rFonts w:ascii="Times New Roman" w:hAnsi="Times New Roman"/>
          <w:b/>
          <w:lang w:eastAsia="en-US"/>
        </w:rPr>
      </w:pPr>
      <w:r w:rsidRPr="002E0F39">
        <w:rPr>
          <w:rFonts w:ascii="Times New Roman" w:hAnsi="Times New Roman"/>
          <w:b/>
          <w:lang w:eastAsia="en-US"/>
        </w:rPr>
        <w:t xml:space="preserve"> </w:t>
      </w:r>
    </w:p>
    <w:p w:rsidR="00070AD3" w:rsidRPr="00070AD3" w:rsidP="00070AD3">
      <w:pPr>
        <w:bidi w:val="0"/>
        <w:spacing w:line="276" w:lineRule="auto"/>
        <w:jc w:val="both"/>
        <w:rPr>
          <w:rFonts w:ascii="Times New Roman" w:hAnsi="Times New Roman"/>
          <w:b/>
          <w:noProof/>
        </w:rPr>
      </w:pPr>
      <w:r w:rsidRPr="00070AD3" w:rsidR="0011659C">
        <w:rPr>
          <w:rFonts w:ascii="Times New Roman" w:hAnsi="Times New Roman"/>
          <w:b/>
        </w:rPr>
        <w:t>k</w:t>
      </w:r>
      <w:r w:rsidRPr="00070AD3" w:rsidR="00413C8B">
        <w:rPr>
          <w:rFonts w:ascii="Times New Roman" w:hAnsi="Times New Roman"/>
          <w:b/>
        </w:rPr>
        <w:t xml:space="preserve"> vládnemu návrhu </w:t>
      </w:r>
      <w:r w:rsidRPr="00070AD3" w:rsidR="006709E5">
        <w:rPr>
          <w:rFonts w:ascii="Times New Roman" w:hAnsi="Times New Roman"/>
          <w:b/>
        </w:rPr>
        <w:t>zákona</w:t>
      </w:r>
      <w:r w:rsidRPr="00070AD3">
        <w:rPr>
          <w:rFonts w:ascii="Times New Roman" w:hAnsi="Times New Roman"/>
          <w:b/>
        </w:rPr>
        <w:t>, ktorým sa mení a dopĺňa zákon č. 595/2003 Z.z. o dani z príjmov v znení neskorších predpisov a ktorým sa menia a dopĺňajú niektoré zákony (tlač 1123)</w:t>
      </w:r>
    </w:p>
    <w:p w:rsidR="00A937C3" w:rsidRPr="001C1444" w:rsidP="000B36B5">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0B36B5">
      <w:pPr>
        <w:bidi w:val="0"/>
        <w:jc w:val="both"/>
        <w:rPr>
          <w:rFonts w:ascii="Times New Roman" w:hAnsi="Times New Roman"/>
          <w:b/>
        </w:rPr>
      </w:pPr>
    </w:p>
    <w:p w:rsidR="007F1DD7" w:rsidRPr="00E579B4" w:rsidP="000B36B5">
      <w:pPr>
        <w:bidi w:val="0"/>
        <w:jc w:val="both"/>
        <w:rPr>
          <w:rFonts w:ascii="Times New Roman" w:hAnsi="Times New Roman"/>
          <w:b/>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26. bode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 xml:space="preserve">V 26. bode, § 17 ods. 19 písm. a) sa vypúšťa čiarka za slovom „predpisu“. </w:t>
      </w:r>
    </w:p>
    <w:p w:rsidR="007F1DD7" w:rsidRPr="00E579B4" w:rsidP="007F1DD7">
      <w:pPr>
        <w:pStyle w:val="ListParagraph"/>
        <w:overflowPunct w:val="0"/>
        <w:bidi w:val="0"/>
        <w:spacing w:line="360" w:lineRule="auto"/>
        <w:ind w:left="4395"/>
        <w:jc w:val="both"/>
        <w:rPr>
          <w:rFonts w:ascii="Times New Roman" w:hAnsi="Times New Roman"/>
        </w:rPr>
      </w:pPr>
    </w:p>
    <w:p w:rsidR="007F1DD7" w:rsidRPr="00E579B4" w:rsidP="007F1DD7">
      <w:pPr>
        <w:pStyle w:val="ListParagraph"/>
        <w:overflowPunct w:val="0"/>
        <w:bidi w:val="0"/>
        <w:spacing w:line="360" w:lineRule="auto"/>
        <w:ind w:left="4395"/>
        <w:jc w:val="both"/>
        <w:rPr>
          <w:rFonts w:ascii="Times New Roman" w:hAnsi="Times New Roman"/>
        </w:rPr>
      </w:pPr>
      <w:r w:rsidRPr="00E579B4">
        <w:rPr>
          <w:rFonts w:ascii="Times New Roman" w:hAnsi="Times New Roman"/>
        </w:rPr>
        <w:t xml:space="preserve">Gramatická pripomienka.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63.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63. bode (§ 26 ods. 8) sa slová „§ 26 ods. 1“ nahrádzajú slovami „odseku 1“.</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overflowPunct w:val="0"/>
        <w:bidi w:val="0"/>
        <w:ind w:left="4394"/>
        <w:jc w:val="both"/>
        <w:rPr>
          <w:rFonts w:ascii="Times New Roman" w:hAnsi="Times New Roman"/>
        </w:rPr>
      </w:pPr>
      <w:r w:rsidRPr="00E579B4">
        <w:rPr>
          <w:rFonts w:ascii="Times New Roman" w:hAnsi="Times New Roman"/>
        </w:rPr>
        <w:t xml:space="preserve">Legislatívno-technická pripomienka upravuje znenie vnútorného odkazu.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71.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 xml:space="preserve">V 71. bode, § 30c ods. 6 sa slovo „riešenie“ vo všetkých gramatických tvaroch nahrádza slovom „realizácia“ v príslušnom gramatickom tvare.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overflowPunct w:val="0"/>
        <w:bidi w:val="0"/>
        <w:ind w:left="4394"/>
        <w:jc w:val="both"/>
        <w:rPr>
          <w:rFonts w:ascii="Times New Roman" w:hAnsi="Times New Roman"/>
        </w:rPr>
      </w:pPr>
      <w:r w:rsidRPr="00E579B4">
        <w:rPr>
          <w:rFonts w:ascii="Times New Roman" w:hAnsi="Times New Roman"/>
        </w:rPr>
        <w:t>Pripomienka zjednocuje pojmy použité v návrhu zákona (čl. I, 71. bod - § 30c).</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71.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71. bode, § 30c ods. 6 sa slová „miesto trvalého bydliska“ nahrádzajú slovami „adresa trvalého pobytu“.</w:t>
      </w:r>
    </w:p>
    <w:p w:rsidR="007F1DD7" w:rsidRPr="00E579B4" w:rsidP="007F1DD7">
      <w:pPr>
        <w:pStyle w:val="ListParagraph"/>
        <w:overflowPunct w:val="0"/>
        <w:bidi w:val="0"/>
        <w:ind w:left="4394"/>
        <w:jc w:val="both"/>
        <w:rPr>
          <w:rFonts w:ascii="Times New Roman" w:hAnsi="Times New Roman"/>
        </w:rPr>
      </w:pPr>
      <w:r w:rsidRPr="00E579B4">
        <w:rPr>
          <w:rFonts w:ascii="Times New Roman" w:hAnsi="Times New Roman"/>
        </w:rPr>
        <w:t>Pripomienka zosúlaďuje navrhovaný pojem s pojmami zaužívanými v platnom znení zákona č. 595/2003 Z. z. o dani z príjmov (napr. § 32 ods. 6, § 39 ods. 2).</w:t>
      </w: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71.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71. bode, § 30c ods. 8 prvej vete sa za slovo „vývoj“ vkladá čiarka.</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spacing w:line="360" w:lineRule="auto"/>
        <w:ind w:left="4253"/>
        <w:jc w:val="both"/>
        <w:rPr>
          <w:rFonts w:ascii="Times New Roman" w:hAnsi="Times New Roman"/>
        </w:rPr>
      </w:pPr>
      <w:r w:rsidRPr="00E579B4">
        <w:rPr>
          <w:rFonts w:ascii="Times New Roman" w:hAnsi="Times New Roman"/>
        </w:rPr>
        <w:t xml:space="preserve">Gramatická pripomienka.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72.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72. bode sa slovo „emailovú“ nahrádza slovom „e-mailovú“.</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spacing w:line="360" w:lineRule="auto"/>
        <w:ind w:left="4253"/>
        <w:jc w:val="both"/>
        <w:rPr>
          <w:rFonts w:ascii="Times New Roman" w:hAnsi="Times New Roman"/>
        </w:rPr>
      </w:pPr>
      <w:r w:rsidRPr="00E579B4">
        <w:rPr>
          <w:rFonts w:ascii="Times New Roman" w:hAnsi="Times New Roman"/>
        </w:rPr>
        <w:t>Gramatická pripomienka.</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82.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82. bode, § 43 ods. 17 písm. b) úvodnej vete sa za slovo „štvrťroka“ vkladá čiarka a slová „v ktorom bolo nepeňažné plnenie poskytnuté,“.</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konkretizuje navrhované ustanovenie v zmysle jeho zosúladenia s úvodnou vetou § 43 ods. 17.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87.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 xml:space="preserve">V 87. bode, Prílohe č. 6 sa v názve položky 10, v kóde štatistickej klasifikácie 29.10.52 za slovo „podobné“ vkladá slovo „vozidlá“. </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Pripomienka zjednocuje znenie prílohy s čl. I, 38. bodom návrhu zákona (§ 19 ods. 3 písm. b/, 1. bod).</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87.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87. bode, Prílohe č. 7 sa slová „prvého bodu v vyjadrená desatinným číslom“ nahrádzajú slovami „prvého bodu vyjadrená desatinným číslom“.</w:t>
      </w:r>
    </w:p>
    <w:p w:rsidR="007F1DD7" w:rsidRPr="00E579B4" w:rsidP="007F1DD7">
      <w:pPr>
        <w:pStyle w:val="ListParagraph"/>
        <w:overflowPunct w:val="0"/>
        <w:bidi w:val="0"/>
        <w:jc w:val="both"/>
        <w:rPr>
          <w:rFonts w:ascii="Times New Roman" w:hAnsi="Times New Roman"/>
        </w:rPr>
      </w:pPr>
    </w:p>
    <w:p w:rsidR="007F1DD7" w:rsidRPr="00E579B4" w:rsidP="007F1DD7">
      <w:pPr>
        <w:pStyle w:val="ListParagraph"/>
        <w:overflowPunct w:val="0"/>
        <w:bidi w:val="0"/>
        <w:spacing w:line="360" w:lineRule="auto"/>
        <w:ind w:left="4253"/>
        <w:jc w:val="both"/>
        <w:rPr>
          <w:rFonts w:ascii="Times New Roman" w:hAnsi="Times New Roman"/>
        </w:rPr>
      </w:pPr>
      <w:r w:rsidRPr="00E579B4">
        <w:rPr>
          <w:rFonts w:ascii="Times New Roman" w:hAnsi="Times New Roman"/>
        </w:rPr>
        <w:t xml:space="preserve">Gramatická pripomienka. </w:t>
      </w: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 87.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87. bode, Prílohe č. 7, 2. bode sa slová „Nepeňažné plnenie čiastočne navýšené o daň“ nahrádzajú slovami „Nepeňažné plnenie čiastočne navýšené o preddavok na daň“.</w:t>
      </w: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zjednocuje znenie Prílohy č. 7 v zmysle definície ČNP – nepeňažného  plnenia čiastočne navýšeného o preddavok na daň. </w:t>
      </w: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III, 2.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 bode, § 2 ods. 10 poslednej vete sa za slová „Pri posudzovaní podmienok“ vkladajú slová „podľa odsekov 6 až 8“.</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konkretizuje citované ustanovenie doplnením vnútorného odkazu.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rPr>
      </w:pPr>
      <w:r w:rsidRPr="00E579B4">
        <w:rPr>
          <w:rFonts w:ascii="Times New Roman" w:hAnsi="Times New Roman"/>
          <w:b/>
        </w:rPr>
        <w:t>K čl. III, 16. bodu</w:t>
      </w:r>
      <w:r w:rsidRPr="00E579B4">
        <w:rPr>
          <w:rFonts w:ascii="Times New Roman" w:hAnsi="Times New Roman"/>
        </w:rPr>
        <w:t xml:space="preserve">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16. bode, § 23a ods. 4 sa vypúšťa slovo „obsahu“.</w:t>
      </w:r>
    </w:p>
    <w:p w:rsidR="007F1DD7" w:rsidRPr="00E579B4" w:rsidP="007F1DD7">
      <w:pPr>
        <w:pStyle w:val="ListParagraph"/>
        <w:overflowPunct w:val="0"/>
        <w:bidi w:val="0"/>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Legislatívno-technická pripomienka vypúšťa nadbytočné slovo.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bidi w:val="0"/>
        <w:spacing w:line="360" w:lineRule="auto"/>
        <w:jc w:val="both"/>
        <w:rPr>
          <w:rFonts w:ascii="Times New Roman" w:hAnsi="Times New Roman"/>
          <w:b/>
        </w:rPr>
      </w:pPr>
      <w:r w:rsidRPr="00E579B4">
        <w:rPr>
          <w:rFonts w:ascii="Times New Roman" w:hAnsi="Times New Roman"/>
          <w:b/>
        </w:rPr>
        <w:t>K čl. III, 19. bodu</w:t>
      </w:r>
    </w:p>
    <w:p w:rsidR="007F1DD7" w:rsidRPr="00E579B4" w:rsidP="007F1DD7">
      <w:pPr>
        <w:pStyle w:val="ListParagraph"/>
        <w:bidi w:val="0"/>
        <w:spacing w:line="360" w:lineRule="auto"/>
        <w:jc w:val="both"/>
        <w:rPr>
          <w:rFonts w:ascii="Times New Roman" w:hAnsi="Times New Roman"/>
        </w:rPr>
      </w:pPr>
      <w:r w:rsidRPr="00E579B4">
        <w:rPr>
          <w:rFonts w:ascii="Times New Roman" w:hAnsi="Times New Roman"/>
        </w:rPr>
        <w:t xml:space="preserve">V 19. bode, § 23b ods. 3 sa slová „podľa § 17 ods. 2 písm. c) až e)“ nahrádzajú slovami „podľa § 17 ods. 2 písm. c) až f)“. </w:t>
      </w:r>
    </w:p>
    <w:p w:rsidR="007F1DD7" w:rsidRPr="00E579B4" w:rsidP="007F1DD7">
      <w:pPr>
        <w:pStyle w:val="ListParagraph"/>
        <w:tabs>
          <w:tab w:val="left" w:pos="4253"/>
        </w:tabs>
        <w:bidi w:val="0"/>
        <w:ind w:left="4253"/>
        <w:jc w:val="both"/>
        <w:rPr>
          <w:rFonts w:ascii="Times New Roman" w:hAnsi="Times New Roman"/>
        </w:rPr>
      </w:pPr>
    </w:p>
    <w:p w:rsidR="007F1DD7" w:rsidRPr="00E579B4" w:rsidP="007F1DD7">
      <w:pPr>
        <w:pStyle w:val="ListParagraph"/>
        <w:tabs>
          <w:tab w:val="left" w:pos="4253"/>
        </w:tabs>
        <w:bidi w:val="0"/>
        <w:ind w:left="4253"/>
        <w:jc w:val="both"/>
        <w:rPr>
          <w:rFonts w:ascii="Times New Roman" w:hAnsi="Times New Roman"/>
        </w:rPr>
      </w:pPr>
      <w:r w:rsidRPr="00E579B4">
        <w:rPr>
          <w:rFonts w:ascii="Times New Roman" w:hAnsi="Times New Roman"/>
        </w:rPr>
        <w:t>Pripomienka berie do úvahy, pôsobnosť Finančného riaditeľstva, ktoré preveruje, či účtovná závierka a oznámenie o dátume jej schválenia uložené v listinnej podobe obsahujú „vyplnené všeobecné náležitosti“ aj podľa § 17 ods. 2 písm. f)</w:t>
      </w:r>
      <w:r w:rsidRPr="00E579B4">
        <w:rPr>
          <w:rFonts w:ascii="Times New Roman" w:hAnsi="Times New Roman"/>
          <w:b/>
        </w:rPr>
        <w:t xml:space="preserve"> </w:t>
      </w:r>
      <w:r w:rsidRPr="00E579B4">
        <w:rPr>
          <w:rFonts w:ascii="Times New Roman" w:hAnsi="Times New Roman"/>
        </w:rPr>
        <w:t xml:space="preserve">- ďalšie údaje ustanovené opatrením ministerstva. </w:t>
      </w:r>
    </w:p>
    <w:p w:rsidR="007F1DD7" w:rsidRPr="00E579B4" w:rsidP="007F1DD7">
      <w:pPr>
        <w:overflowPunct w:val="0"/>
        <w:bidi w:val="0"/>
        <w:spacing w:line="360" w:lineRule="auto"/>
        <w:jc w:val="both"/>
        <w:rPr>
          <w:rFonts w:ascii="Times New Roman" w:hAnsi="Times New Roman"/>
          <w:b/>
        </w:rPr>
      </w:pPr>
    </w:p>
    <w:p w:rsidR="007F1DD7" w:rsidRPr="00E579B4" w:rsidP="007F1DD7">
      <w:pPr>
        <w:pStyle w:val="ListParagraph"/>
        <w:numPr>
          <w:numId w:val="13"/>
        </w:numPr>
        <w:bidi w:val="0"/>
        <w:spacing w:after="200" w:line="276" w:lineRule="auto"/>
        <w:jc w:val="both"/>
        <w:rPr>
          <w:rFonts w:ascii="Times New Roman" w:hAnsi="Times New Roman"/>
          <w:b/>
        </w:rPr>
      </w:pPr>
      <w:r w:rsidRPr="00E579B4">
        <w:rPr>
          <w:rFonts w:ascii="Times New Roman" w:hAnsi="Times New Roman"/>
          <w:b/>
        </w:rPr>
        <w:t>K čl. III, 28. bodu</w:t>
      </w:r>
    </w:p>
    <w:p w:rsidR="007F1DD7" w:rsidRPr="00E579B4" w:rsidP="007F1DD7">
      <w:pPr>
        <w:pStyle w:val="ListParagraph"/>
        <w:numPr>
          <w:numId w:val="14"/>
        </w:numPr>
        <w:bidi w:val="0"/>
        <w:spacing w:line="360" w:lineRule="auto"/>
        <w:jc w:val="both"/>
        <w:rPr>
          <w:rFonts w:ascii="Times New Roman" w:hAnsi="Times New Roman"/>
        </w:rPr>
      </w:pPr>
      <w:r w:rsidRPr="00E579B4">
        <w:rPr>
          <w:rFonts w:ascii="Times New Roman" w:hAnsi="Times New Roman"/>
        </w:rPr>
        <w:t xml:space="preserve">Bod znie:     </w:t>
      </w:r>
    </w:p>
    <w:p w:rsidR="007F1DD7" w:rsidRPr="00E579B4" w:rsidP="007F1DD7">
      <w:pPr>
        <w:pStyle w:val="ListParagraph"/>
        <w:bidi w:val="0"/>
        <w:spacing w:line="360" w:lineRule="auto"/>
        <w:jc w:val="both"/>
        <w:rPr>
          <w:rFonts w:ascii="Times New Roman" w:hAnsi="Times New Roman"/>
        </w:rPr>
      </w:pPr>
      <w:r w:rsidRPr="00E579B4">
        <w:rPr>
          <w:rFonts w:ascii="Times New Roman" w:hAnsi="Times New Roman"/>
        </w:rPr>
        <w:t>„28. Príloha sa dopĺňa bodom 11, ktorý znie:</w:t>
      </w:r>
    </w:p>
    <w:p w:rsidR="007F1DD7" w:rsidRPr="00E579B4" w:rsidP="007F1DD7">
      <w:pPr>
        <w:pStyle w:val="ListParagraph"/>
        <w:bidi w:val="0"/>
        <w:spacing w:line="360" w:lineRule="auto"/>
        <w:jc w:val="both"/>
        <w:rPr>
          <w:rFonts w:ascii="Times New Roman" w:hAnsi="Times New Roman"/>
        </w:rPr>
      </w:pPr>
      <w:r w:rsidRPr="00E579B4">
        <w:rPr>
          <w:rFonts w:ascii="Times New Roman" w:hAnsi="Times New Roman"/>
        </w:rPr>
        <w:t>„11.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p w:rsidR="007F1DD7" w:rsidRPr="00E579B4" w:rsidP="007F1DD7">
      <w:pPr>
        <w:pStyle w:val="ListParagraph"/>
        <w:bidi w:val="0"/>
        <w:spacing w:line="360" w:lineRule="auto"/>
        <w:jc w:val="both"/>
        <w:rPr>
          <w:rFonts w:ascii="Times New Roman" w:hAnsi="Times New Roman"/>
        </w:rPr>
      </w:pPr>
      <w:r w:rsidRPr="00E579B4">
        <w:rPr>
          <w:rFonts w:ascii="Times New Roman" w:hAnsi="Times New Roman"/>
        </w:rPr>
        <w:t xml:space="preserve">Zároveň sa v čl. III vypúšťa bod 29. </w:t>
      </w:r>
    </w:p>
    <w:p w:rsidR="007F1DD7" w:rsidRPr="00E579B4" w:rsidP="007F1DD7">
      <w:pPr>
        <w:pStyle w:val="ListParagraph"/>
        <w:bidi w:val="0"/>
        <w:ind w:left="4253"/>
        <w:jc w:val="both"/>
        <w:rPr>
          <w:rFonts w:ascii="Times New Roman" w:hAnsi="Times New Roman"/>
        </w:rPr>
      </w:pPr>
      <w:r w:rsidRPr="00E579B4">
        <w:rPr>
          <w:rFonts w:ascii="Times New Roman" w:hAnsi="Times New Roman"/>
        </w:rPr>
        <w:t>Legislatívno-technická oprava ustanovenia rozporného so zaužívanou legislatívnou praxou.  Podľa zaužívanej legislatívnej praxe sa v tzv. transpozičnej prílohe nevykonávajú úpravy súvisiace so zrušením smerníc v nej uvedených, ale zrušené smernice ostávajú súčasťou transpozičnej prílohy, pričom ďalšie preberané smernice alebo aj novelizácia smerníc už uvedených v transpozičnej prílohe sa uvádzajú v samostatných bodoch v chronologickom poradí na konci transpozičnej prílohy.</w:t>
      </w:r>
    </w:p>
    <w:p w:rsidR="007F1DD7" w:rsidRPr="00E579B4" w:rsidP="007F1DD7">
      <w:pPr>
        <w:pStyle w:val="ListParagraph"/>
        <w:overflowPunct w:val="0"/>
        <w:bidi w:val="0"/>
        <w:spacing w:line="360" w:lineRule="auto"/>
        <w:ind w:left="1080"/>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 xml:space="preserve">K čl. IV, 2. bodu </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 bode úvodná veta znie: „Za § 7c sa vkladá § 7d, ktorý znie:“ a označenie „§ 7e“ sa nahrádza označením „§ 7d“.</w:t>
      </w: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Legislatívno-technická pripomienka reaguje na platné znenie zákona č. 564/2004 Z. z. o rozpočtovom určení výnosu dane z príjmov územnej samospráve a o zmene a doplnení niektorých zákonov v znení neskorších predpisov.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13. bodu</w:t>
      </w:r>
    </w:p>
    <w:p w:rsidR="007F1DD7" w:rsidRPr="00E579B4" w:rsidP="007F1DD7">
      <w:pPr>
        <w:pStyle w:val="ListParagraph"/>
        <w:overflowPunct w:val="0"/>
        <w:bidi w:val="0"/>
        <w:spacing w:before="120" w:line="360" w:lineRule="auto"/>
        <w:jc w:val="both"/>
        <w:rPr>
          <w:rFonts w:ascii="Times New Roman" w:hAnsi="Times New Roman"/>
        </w:rPr>
      </w:pPr>
      <w:r w:rsidRPr="00E579B4">
        <w:rPr>
          <w:rFonts w:ascii="Times New Roman" w:hAnsi="Times New Roman"/>
        </w:rPr>
        <w:t>V 13. bode sa slová „§ 16b ods. 8 a 10“ nahrádzajú slovami „§ 16b ods. 7 až 9“.</w:t>
      </w:r>
    </w:p>
    <w:p w:rsidR="007F1DD7" w:rsidRPr="00E579B4" w:rsidP="007F1DD7">
      <w:pPr>
        <w:pStyle w:val="ListParagraph"/>
        <w:overflowPunct w:val="0"/>
        <w:bidi w:val="0"/>
        <w:spacing w:before="120"/>
        <w:ind w:left="4253"/>
        <w:jc w:val="both"/>
        <w:rPr>
          <w:rFonts w:ascii="Times New Roman" w:hAnsi="Times New Roman"/>
        </w:rPr>
      </w:pPr>
      <w:r w:rsidRPr="00E579B4">
        <w:rPr>
          <w:rFonts w:ascii="Times New Roman" w:hAnsi="Times New Roman"/>
        </w:rPr>
        <w:t xml:space="preserve">Legislatívno-technická pripomienka opravuje znenie odsekov, ktoré majú byť predmetom novelizácie.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22.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22. bode, § 4b ods. 1 prvej vete sa slová „je certifikovaná“ nahrádzajú slovami „má byť certifikovaná“.</w:t>
      </w: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Gramatická pripomienka zohľadňujúca stav, kedy ešte k certifikácii fiskálnej tlačiarne má len dôjsť.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22.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22. bode, § 4b ods. 1 druhej vete sa slová „a desať rokov nasledujúcich po skončení výroby“ nahrádzajú slovami „a desať rokov bezprostredne nasledujúcich po roku, v ktorom sa skončila výroba“.</w:t>
      </w:r>
    </w:p>
    <w:p w:rsidR="007F1DD7" w:rsidRPr="00E579B4" w:rsidP="007F1DD7">
      <w:pPr>
        <w:pStyle w:val="ListParagraph"/>
        <w:tabs>
          <w:tab w:val="left" w:pos="6521"/>
          <w:tab w:val="left" w:pos="7230"/>
        </w:tabs>
        <w:overflowPunct w:val="0"/>
        <w:bidi w:val="0"/>
        <w:ind w:left="4253" w:right="140"/>
        <w:jc w:val="both"/>
        <w:rPr>
          <w:rFonts w:ascii="Times New Roman" w:hAnsi="Times New Roman"/>
        </w:rPr>
      </w:pPr>
      <w:r w:rsidRPr="00E579B4">
        <w:rPr>
          <w:rFonts w:ascii="Times New Roman" w:hAnsi="Times New Roman"/>
        </w:rPr>
        <w:t xml:space="preserve">Legislatívno-technická pripomienka </w:t>
      </w:r>
    </w:p>
    <w:p w:rsidR="007F1DD7" w:rsidRPr="00E579B4" w:rsidP="007F1DD7">
      <w:pPr>
        <w:pStyle w:val="ListParagraph"/>
        <w:tabs>
          <w:tab w:val="left" w:pos="6521"/>
          <w:tab w:val="left" w:pos="7230"/>
        </w:tabs>
        <w:overflowPunct w:val="0"/>
        <w:bidi w:val="0"/>
        <w:ind w:left="4253" w:right="140"/>
        <w:jc w:val="both"/>
        <w:rPr>
          <w:rFonts w:ascii="Times New Roman" w:hAnsi="Times New Roman"/>
        </w:rPr>
      </w:pPr>
      <w:r w:rsidRPr="00E579B4">
        <w:rPr>
          <w:rFonts w:ascii="Times New Roman" w:hAnsi="Times New Roman"/>
        </w:rPr>
        <w:t xml:space="preserve">konkretizujúca navrhované ustanovenie.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22.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22. bode, § 4b ods. 2 sa slová „požiadaviek podľa § 4 ods. 1 písm. b) tretieho bodu,“ nahrádzajú slovami „požiadaviek ustanovených osobitným predpisom,</w:t>
      </w:r>
      <w:r w:rsidRPr="00E579B4">
        <w:rPr>
          <w:rFonts w:ascii="Times New Roman" w:hAnsi="Times New Roman"/>
          <w:vertAlign w:val="superscript"/>
        </w:rPr>
        <w:t>11</w:t>
      </w:r>
      <w:r w:rsidRPr="00E579B4">
        <w:rPr>
          <w:rFonts w:ascii="Times New Roman" w:hAnsi="Times New Roman"/>
        </w:rPr>
        <w:t>)“.</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harmonizuje uvedené ustanovenie s  § 4 ods. 1 písm. b) tretí bod  – čl. VII, 17. bod návrhu zákona. </w:t>
      </w: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22.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22. bode, § 4b ods. 4  a 6 sa slovo „predajca“ nahrádza slovom „distribútor“.</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zosúlaďuje uvedené ustanovenie so znením § 4b ods. 1 – čl. VII, 22. bod návrhu zákona.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27.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 xml:space="preserve">V 27. bode, § 7a ods. 3 sa za slovo „oznámiť“ vkladajú slová „daňovému úradu“. </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Legislatívno-technická pripomienka</w:t>
      </w: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konkretizujúca navrhované ustanovenie v zmysle doplnenia príslušného orgánu.</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32.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32. bode (§ 8 ods. 5) sa slová „Primerane sa postupuje“ nahrádzajú slovami „Podnikateľ je povinný primerane postupovať“.</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Legislatívno-technická pripomienka </w:t>
      </w: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konkretizujúca navrhované ustanovenie v zmysle vymedzenia povinnej osoby.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48.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48. bode sa slová „Nadpis § 16b“ nahrádzajú slovami „Nadpis nad § 16b“.</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spacing w:line="360" w:lineRule="auto"/>
        <w:ind w:left="4253"/>
        <w:jc w:val="both"/>
        <w:rPr>
          <w:rFonts w:ascii="Times New Roman" w:hAnsi="Times New Roman"/>
        </w:rPr>
      </w:pPr>
      <w:r w:rsidRPr="00E579B4">
        <w:rPr>
          <w:rFonts w:ascii="Times New Roman" w:hAnsi="Times New Roman"/>
        </w:rPr>
        <w:t xml:space="preserve">Legislatívno-technická pripomienka. </w:t>
      </w:r>
    </w:p>
    <w:p w:rsidR="00DC6AEE" w:rsidRPr="00E579B4" w:rsidP="007F1DD7">
      <w:pPr>
        <w:pStyle w:val="ListParagraph"/>
        <w:overflowPunct w:val="0"/>
        <w:bidi w:val="0"/>
        <w:spacing w:line="360" w:lineRule="auto"/>
        <w:ind w:left="4253"/>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50.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50. bode, § 16b ods. 7 druhej vete sa za slová „povinnosť používať elektronickú registračnú pokladnicu“ vkladajú slová „na predajnom mieste“.</w:t>
      </w:r>
    </w:p>
    <w:p w:rsidR="007F1DD7" w:rsidRPr="00E579B4" w:rsidP="007F1DD7">
      <w:pPr>
        <w:pStyle w:val="ListParagraph"/>
        <w:overflowPunct w:val="0"/>
        <w:bidi w:val="0"/>
        <w:ind w:left="4253"/>
        <w:jc w:val="both"/>
        <w:rPr>
          <w:rFonts w:ascii="Times New Roman" w:hAnsi="Times New Roman"/>
        </w:rPr>
      </w:pPr>
    </w:p>
    <w:p w:rsidR="007F1DD7" w:rsidRPr="00E579B4" w:rsidP="007F1DD7">
      <w:pPr>
        <w:pStyle w:val="ListParagraph"/>
        <w:overflowPunct w:val="0"/>
        <w:bidi w:val="0"/>
        <w:ind w:left="4253"/>
        <w:jc w:val="both"/>
        <w:rPr>
          <w:rFonts w:ascii="Times New Roman" w:hAnsi="Times New Roman"/>
        </w:rPr>
      </w:pPr>
      <w:r w:rsidRPr="00E579B4">
        <w:rPr>
          <w:rFonts w:ascii="Times New Roman" w:hAnsi="Times New Roman"/>
        </w:rPr>
        <w:t xml:space="preserve">Pripomienka zosúlaďuje text so znením druhej vety citovaného ustanovenia. </w:t>
      </w:r>
    </w:p>
    <w:p w:rsidR="007F1DD7" w:rsidRPr="00E579B4" w:rsidP="007F1DD7">
      <w:pPr>
        <w:overflowPunct w:val="0"/>
        <w:bidi w:val="0"/>
        <w:spacing w:line="360" w:lineRule="auto"/>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50.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50. bode, § 16b ods. 7 druhej vete sa slovo „občanov“ nahrádza slovom „osôb“.</w:t>
      </w:r>
    </w:p>
    <w:p w:rsidR="007F1DD7" w:rsidRPr="00E579B4" w:rsidP="007F1DD7">
      <w:pPr>
        <w:overflowPunct w:val="0"/>
        <w:bidi w:val="0"/>
        <w:ind w:left="4248"/>
        <w:jc w:val="both"/>
        <w:rPr>
          <w:rFonts w:ascii="Times New Roman" w:hAnsi="Times New Roman"/>
        </w:rPr>
      </w:pPr>
    </w:p>
    <w:p w:rsidR="007F1DD7" w:rsidP="007F1DD7">
      <w:pPr>
        <w:overflowPunct w:val="0"/>
        <w:bidi w:val="0"/>
        <w:ind w:left="4248"/>
        <w:jc w:val="both"/>
        <w:rPr>
          <w:rFonts w:ascii="Times New Roman" w:hAnsi="Times New Roman"/>
        </w:rPr>
      </w:pPr>
      <w:r w:rsidRPr="00E579B4">
        <w:rPr>
          <w:rFonts w:ascii="Times New Roman" w:hAnsi="Times New Roman"/>
        </w:rPr>
        <w:t xml:space="preserve">Pripomienka odstraňuje diskriminačný charakter daného ustanovenia v zmysle, že ochrana života a zdravia sa musí vzťahovať na všetkých ľudí. </w:t>
      </w:r>
    </w:p>
    <w:p w:rsidR="00E579B4" w:rsidRPr="00E579B4" w:rsidP="007F1DD7">
      <w:pPr>
        <w:overflowPunct w:val="0"/>
        <w:bidi w:val="0"/>
        <w:ind w:left="4248"/>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52.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 xml:space="preserve">Bod 52. sa vypúšťa. Doterajšie body 53 až 58 sa primerane prečíslujú. </w:t>
      </w:r>
    </w:p>
    <w:p w:rsidR="007F1DD7" w:rsidRPr="00E579B4" w:rsidP="007F1DD7">
      <w:pPr>
        <w:pStyle w:val="ListParagraph"/>
        <w:overflowPunct w:val="0"/>
        <w:bidi w:val="0"/>
        <w:spacing w:line="360" w:lineRule="auto"/>
        <w:jc w:val="both"/>
        <w:rPr>
          <w:rFonts w:ascii="Times New Roman" w:hAnsi="Times New Roman"/>
        </w:rPr>
      </w:pPr>
    </w:p>
    <w:p w:rsidR="007F1DD7" w:rsidRPr="00E579B4" w:rsidP="007F1DD7">
      <w:pPr>
        <w:pStyle w:val="ListParagraph"/>
        <w:overflowPunct w:val="0"/>
        <w:bidi w:val="0"/>
        <w:ind w:left="4395"/>
        <w:jc w:val="both"/>
        <w:rPr>
          <w:rFonts w:ascii="Times New Roman" w:hAnsi="Times New Roman"/>
        </w:rPr>
      </w:pPr>
      <w:r w:rsidRPr="00E579B4">
        <w:rPr>
          <w:rFonts w:ascii="Times New Roman" w:hAnsi="Times New Roman"/>
        </w:rPr>
        <w:t xml:space="preserve">Pripomienka vypúšťa novelizačný bod, nakoľko zmena v ňom navrhovaná je obsahom úpravy 13. bodu v čl. VII. </w:t>
      </w:r>
    </w:p>
    <w:p w:rsidR="007F1DD7" w:rsidRPr="00E579B4" w:rsidP="007F1DD7">
      <w:pPr>
        <w:pStyle w:val="ListParagraph"/>
        <w:overflowPunct w:val="0"/>
        <w:bidi w:val="0"/>
        <w:jc w:val="both"/>
        <w:rPr>
          <w:rFonts w:ascii="Times New Roman" w:hAnsi="Times New Roman"/>
        </w:rPr>
      </w:pPr>
    </w:p>
    <w:p w:rsidR="007F1DD7" w:rsidRPr="00E579B4" w:rsidP="007F1DD7">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54. bodu</w:t>
      </w:r>
    </w:p>
    <w:p w:rsidR="007F1DD7" w:rsidRPr="00E579B4" w:rsidP="007F1DD7">
      <w:pPr>
        <w:pStyle w:val="ListParagraph"/>
        <w:overflowPunct w:val="0"/>
        <w:bidi w:val="0"/>
        <w:spacing w:line="360" w:lineRule="auto"/>
        <w:jc w:val="both"/>
        <w:rPr>
          <w:rFonts w:ascii="Times New Roman" w:hAnsi="Times New Roman"/>
        </w:rPr>
      </w:pPr>
      <w:r w:rsidRPr="00E579B4">
        <w:rPr>
          <w:rFonts w:ascii="Times New Roman" w:hAnsi="Times New Roman"/>
        </w:rPr>
        <w:t>V 54. bode, § 17a ods. 5 sa slová „vykonania expertízy“ nahrádzajú slovami „vykonania technickej expertízy“.</w:t>
      </w:r>
    </w:p>
    <w:p w:rsidR="007F1DD7" w:rsidRPr="00E579B4" w:rsidP="007F1DD7">
      <w:pPr>
        <w:pStyle w:val="ListParagraph"/>
        <w:overflowPunct w:val="0"/>
        <w:bidi w:val="0"/>
        <w:ind w:left="4394"/>
        <w:jc w:val="both"/>
        <w:rPr>
          <w:rFonts w:ascii="Times New Roman" w:hAnsi="Times New Roman"/>
        </w:rPr>
      </w:pPr>
    </w:p>
    <w:p w:rsidR="007F1DD7" w:rsidRPr="00E579B4" w:rsidP="007F1DD7">
      <w:pPr>
        <w:pStyle w:val="ListParagraph"/>
        <w:overflowPunct w:val="0"/>
        <w:bidi w:val="0"/>
        <w:ind w:left="4394"/>
        <w:jc w:val="both"/>
        <w:rPr>
          <w:rFonts w:ascii="Times New Roman" w:hAnsi="Times New Roman"/>
        </w:rPr>
      </w:pPr>
      <w:r w:rsidRPr="00E579B4">
        <w:rPr>
          <w:rFonts w:ascii="Times New Roman" w:hAnsi="Times New Roman"/>
        </w:rPr>
        <w:t xml:space="preserve">Pripomienka harmonizuje uvedené ustanovenie s § 17a ods. 2 – čl. VII, 54. bod návrhu zákona. </w:t>
      </w:r>
    </w:p>
    <w:p w:rsidR="007F1DD7" w:rsidRPr="00E579B4" w:rsidP="00E579B4">
      <w:pPr>
        <w:bidi w:val="0"/>
        <w:spacing w:line="360" w:lineRule="auto"/>
        <w:jc w:val="both"/>
        <w:rPr>
          <w:rFonts w:ascii="Times New Roman" w:hAnsi="Times New Roman"/>
        </w:rPr>
      </w:pPr>
    </w:p>
    <w:p w:rsidR="00DC6AEE" w:rsidRPr="00E579B4" w:rsidP="00E579B4">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55. bodu</w:t>
      </w:r>
    </w:p>
    <w:p w:rsidR="00DC6AEE" w:rsidRPr="00E579B4" w:rsidP="00E579B4">
      <w:pPr>
        <w:bidi w:val="0"/>
        <w:spacing w:line="360" w:lineRule="auto"/>
        <w:ind w:left="720"/>
        <w:jc w:val="both"/>
        <w:rPr>
          <w:rFonts w:ascii="Times New Roman" w:hAnsi="Times New Roman"/>
          <w:bCs/>
        </w:rPr>
      </w:pPr>
      <w:r w:rsidRPr="00E579B4">
        <w:rPr>
          <w:rFonts w:ascii="Times New Roman" w:hAnsi="Times New Roman"/>
        </w:rPr>
        <w:t>V čl. I v bode 55 sa  v navrhovanom § 18cb odsek 1 vypúšťajú slová „</w:t>
      </w:r>
      <w:r w:rsidRPr="00E579B4">
        <w:rPr>
          <w:rFonts w:ascii="Times New Roman" w:hAnsi="Times New Roman"/>
          <w:bCs/>
        </w:rPr>
        <w:t>69.10 Právne činnosti</w:t>
      </w:r>
      <w:r w:rsidR="00DC60BD">
        <w:rPr>
          <w:rFonts w:ascii="Times New Roman" w:hAnsi="Times New Roman"/>
          <w:bCs/>
        </w:rPr>
        <w:t>,</w:t>
      </w:r>
      <w:r w:rsidRPr="00E579B4">
        <w:rPr>
          <w:rFonts w:ascii="Times New Roman" w:hAnsi="Times New Roman"/>
          <w:bCs/>
        </w:rPr>
        <w:t>“.</w:t>
      </w:r>
    </w:p>
    <w:p w:rsidR="00DC6AEE" w:rsidRPr="003C2FE8" w:rsidP="00DC6AEE">
      <w:pPr>
        <w:pStyle w:val="NormalWeb"/>
        <w:bidi w:val="0"/>
        <w:spacing w:before="0" w:beforeAutospacing="0" w:after="150" w:afterAutospacing="0" w:line="270" w:lineRule="atLeast"/>
        <w:ind w:left="4395"/>
        <w:jc w:val="both"/>
        <w:rPr>
          <w:rFonts w:ascii="Times New Roman" w:hAnsi="Times New Roman"/>
          <w:color w:val="000000"/>
        </w:rPr>
      </w:pPr>
      <w:r w:rsidRPr="00E579B4">
        <w:rPr>
          <w:rFonts w:ascii="Times New Roman" w:hAnsi="Times New Roman"/>
          <w:color w:val="000000"/>
        </w:rPr>
        <w:t xml:space="preserve">Návrh ministerstva financií vychádza z prieskumu, z ktorého vyplýva, že veľká časť subjektov nepriznáva štátu všetky príjmy. A dotýka sa všetkých právnych činností vrátane exekútorov, notárov a advokátov.  Prijatie tejto úpravy, okrem toho, že nemôže zabezpečiť vyššiu úroveň priznávania príjmov notárov, advokátov a súdnych exekútorov z vyššie uvedených dôvodov, bude mať dopad iba na nákladovú položku hospodárenia právnych činností, budú si musieť zabezpečiť elektronickú pokladnicu, ktorá nákladová položka sa bude musieť prejaviť v ich </w:t>
      </w:r>
      <w:r w:rsidRPr="003C2FE8">
        <w:rPr>
          <w:rFonts w:ascii="Times New Roman" w:hAnsi="Times New Roman"/>
          <w:color w:val="000000"/>
        </w:rPr>
        <w:t>hospodárení.</w:t>
      </w:r>
    </w:p>
    <w:p w:rsidR="00DC6AEE" w:rsidRPr="00E579B4" w:rsidP="00DC6AEE">
      <w:pPr>
        <w:pStyle w:val="NormalWeb"/>
        <w:bidi w:val="0"/>
        <w:spacing w:before="0" w:beforeAutospacing="0" w:after="150" w:afterAutospacing="0" w:line="270" w:lineRule="atLeast"/>
        <w:ind w:left="4395"/>
        <w:jc w:val="both"/>
        <w:rPr>
          <w:rStyle w:val="Strong"/>
          <w:rFonts w:ascii="Times New Roman" w:hAnsi="Times New Roman"/>
          <w:b w:val="0"/>
          <w:color w:val="000000"/>
        </w:rPr>
      </w:pPr>
      <w:r w:rsidRPr="003C2FE8">
        <w:rPr>
          <w:rStyle w:val="Strong"/>
          <w:rFonts w:ascii="Times New Roman" w:hAnsi="Times New Roman"/>
          <w:b w:val="0"/>
          <w:color w:val="000000"/>
        </w:rPr>
        <w:t xml:space="preserve">Pri činnosti súdnych exekútorov </w:t>
      </w:r>
      <w:r w:rsidRPr="003C2FE8">
        <w:rPr>
          <w:rFonts w:ascii="Times New Roman" w:hAnsi="Times New Roman"/>
          <w:color w:val="000000"/>
        </w:rPr>
        <w:t xml:space="preserve"> nie je dôvod zavádzať registračné pokladne, lebo finančné prostriedky, ktoré dlžník alebo veriteľ zaplatia</w:t>
      </w:r>
      <w:r w:rsidRPr="00E579B4">
        <w:rPr>
          <w:rFonts w:ascii="Times New Roman" w:hAnsi="Times New Roman"/>
          <w:color w:val="000000"/>
        </w:rPr>
        <w:t xml:space="preserve"> exekútorovi ako štátom splnomocnenej osobe nie sú príjmom exekútora. Exekútor pri výkone exekúcie plní iba úlohu platobného miesta, kde prichádza do styku  s finančnými prostriedkami povinných osôb, ktorými uhrádzajú svoje záväzky voči oprávneným. Preto neexistuje žiadny logický dôvod na to, aby súdny  exekútor používal registračnú pokladnicu.</w:t>
      </w:r>
      <w:r w:rsidRPr="00E579B4">
        <w:rPr>
          <w:rStyle w:val="Strong"/>
          <w:rFonts w:ascii="Times New Roman" w:hAnsi="Times New Roman"/>
          <w:color w:val="000000"/>
        </w:rPr>
        <w:t>     </w:t>
      </w:r>
    </w:p>
    <w:p w:rsidR="00DC6AEE" w:rsidRPr="00E579B4" w:rsidP="00DC6AEE">
      <w:pPr>
        <w:pStyle w:val="NormalWeb"/>
        <w:bidi w:val="0"/>
        <w:spacing w:before="0" w:beforeAutospacing="0" w:after="150" w:afterAutospacing="0" w:line="270" w:lineRule="atLeast"/>
        <w:ind w:left="4395"/>
        <w:jc w:val="both"/>
        <w:rPr>
          <w:rStyle w:val="Strong"/>
          <w:rFonts w:ascii="Times New Roman" w:hAnsi="Times New Roman"/>
          <w:color w:val="000000"/>
        </w:rPr>
      </w:pPr>
      <w:r w:rsidRPr="00E579B4">
        <w:rPr>
          <w:rStyle w:val="Strong"/>
          <w:rFonts w:ascii="Times New Roman" w:hAnsi="Times New Roman"/>
          <w:b w:val="0"/>
          <w:color w:val="000000"/>
        </w:rPr>
        <w:t>Pri činnosti</w:t>
      </w:r>
      <w:r w:rsidRPr="00E579B4">
        <w:rPr>
          <w:rStyle w:val="Strong"/>
          <w:rFonts w:ascii="Times New Roman" w:hAnsi="Times New Roman"/>
          <w:color w:val="000000"/>
        </w:rPr>
        <w:t xml:space="preserve"> </w:t>
      </w:r>
      <w:r w:rsidRPr="00E579B4">
        <w:rPr>
          <w:rFonts w:ascii="Times New Roman" w:hAnsi="Times New Roman"/>
          <w:color w:val="000000"/>
        </w:rPr>
        <w:t>advokátov, ktorí pôsobia na Slovensku, je skoro polovica platcami DPH a už teraz musia viesť presnú evidenciu platieb. 4000 väčšinou samostatne pôsobiacim advokátom žijúcich najmä v sociálne slabších regiónoch zavedenie registračných pokladníc mohlo uškodiť alebo dokonca byť pre nich takmer likvidačné. Malé advokátske kancelárie, ktoré zabezpečujú právne služby najmä v regiónoch vyberajú minimálne odmeny. Advokáti by museli premietnuť náklady na zavedenie registračných pokladníc do vyšších nákladov pre svojich klientov, čím sa zároveň zníži aj dostupnosť právnych služieb sociálne najcitlivejšej skupine</w:t>
      </w:r>
    </w:p>
    <w:p w:rsidR="00DC6AEE" w:rsidRPr="00E579B4" w:rsidP="00DC6AEE">
      <w:pPr>
        <w:pStyle w:val="NormalWeb"/>
        <w:bidi w:val="0"/>
        <w:spacing w:before="0" w:beforeAutospacing="0" w:after="150" w:afterAutospacing="0" w:line="270" w:lineRule="atLeast"/>
        <w:ind w:left="4395"/>
        <w:jc w:val="both"/>
        <w:rPr>
          <w:rFonts w:ascii="Times New Roman" w:hAnsi="Times New Roman"/>
          <w:color w:val="000000"/>
        </w:rPr>
      </w:pPr>
      <w:r w:rsidRPr="00E579B4">
        <w:rPr>
          <w:rStyle w:val="Strong"/>
          <w:rFonts w:ascii="Times New Roman" w:hAnsi="Times New Roman"/>
          <w:b w:val="0"/>
          <w:color w:val="000000"/>
        </w:rPr>
        <w:t>Notár by</w:t>
      </w:r>
      <w:r w:rsidRPr="00E579B4">
        <w:rPr>
          <w:rStyle w:val="Strong"/>
          <w:rFonts w:ascii="Times New Roman" w:hAnsi="Times New Roman"/>
          <w:color w:val="000000"/>
        </w:rPr>
        <w:t xml:space="preserve"> </w:t>
      </w:r>
      <w:r w:rsidRPr="00E579B4">
        <w:rPr>
          <w:rFonts w:ascii="Times New Roman" w:hAnsi="Times New Roman"/>
          <w:color w:val="000000"/>
        </w:rPr>
        <w:t>v prípade prijatia tejto právnej normy nemožno očakávať vyššiu úroveň priznávania príjmov notárov z ich činnosti, nie je u nich priestor na zatajovanie príjmov z nasledovných dôvodov v prípade príjmov z ich rozhodujúcej činnosti, notárov ako súdnych komisárov v dedičských veciach, sú všetky príjmy notárov z tejto činnosti obsiahnuté v konečnom rozhodnutí o dedičstve, odmenu notára a jeho hotové výdavky schvaľuje súd, nie je priestor na zatajovanie príjmov. V prípade príjmov z ostatnej notárskej činnosti sú všetky tieto príjmy notárov evidované v osobitných registroch, ktoré sú na základe všeobecne záväzných právnych predpisov povinní notári viesť, nie je priestor na zatajovanie príjmov. Všetci notári, ktorí pôsobia v Slovenskej republike sú platcami DPH, na všetky platby sú povinní vystavovať príjmové doklady v súlade so zákonom o DPH, nie je priestor na zatajovanie príjmov.</w:t>
      </w:r>
    </w:p>
    <w:p w:rsidR="00DC6AEE" w:rsidRPr="00E579B4" w:rsidP="00E579B4">
      <w:pPr>
        <w:bidi w:val="0"/>
        <w:spacing w:line="360" w:lineRule="auto"/>
        <w:ind w:left="4395"/>
        <w:jc w:val="both"/>
        <w:rPr>
          <w:rFonts w:ascii="Times New Roman" w:hAnsi="Times New Roman"/>
        </w:rPr>
      </w:pPr>
    </w:p>
    <w:p w:rsidR="00DC6AEE" w:rsidRPr="00E579B4" w:rsidP="00E579B4">
      <w:pPr>
        <w:pStyle w:val="ListParagraph"/>
        <w:numPr>
          <w:numId w:val="13"/>
        </w:numPr>
        <w:overflowPunct w:val="0"/>
        <w:bidi w:val="0"/>
        <w:spacing w:line="360" w:lineRule="auto"/>
        <w:jc w:val="both"/>
        <w:rPr>
          <w:rFonts w:ascii="Times New Roman" w:hAnsi="Times New Roman"/>
          <w:b/>
        </w:rPr>
      </w:pPr>
      <w:r w:rsidRPr="00E579B4">
        <w:rPr>
          <w:rFonts w:ascii="Times New Roman" w:hAnsi="Times New Roman"/>
          <w:b/>
        </w:rPr>
        <w:t>K čl. VII, 56. bodu</w:t>
      </w:r>
    </w:p>
    <w:p w:rsidR="00DC6AEE" w:rsidRPr="00E579B4" w:rsidP="00E579B4">
      <w:pPr>
        <w:bidi w:val="0"/>
        <w:spacing w:line="360" w:lineRule="auto"/>
        <w:ind w:left="720"/>
        <w:jc w:val="both"/>
        <w:rPr>
          <w:rFonts w:ascii="Times New Roman" w:hAnsi="Times New Roman"/>
          <w:bCs/>
        </w:rPr>
      </w:pPr>
      <w:r w:rsidRPr="00E579B4">
        <w:rPr>
          <w:rFonts w:ascii="Times New Roman" w:hAnsi="Times New Roman"/>
        </w:rPr>
        <w:t>V čl. I v bode 56 sa  v navrhovanej prílohe č. 1 sa vypúšťajú slová „</w:t>
      </w:r>
      <w:r w:rsidRPr="00E579B4">
        <w:rPr>
          <w:rFonts w:ascii="Times New Roman" w:hAnsi="Times New Roman"/>
          <w:bCs/>
        </w:rPr>
        <w:t xml:space="preserve">69.10 Právne činnosti“. </w:t>
      </w:r>
    </w:p>
    <w:p w:rsidR="00DC6AEE" w:rsidRPr="00E579B4" w:rsidP="00DC6AEE">
      <w:pPr>
        <w:pStyle w:val="NormalWeb"/>
        <w:bidi w:val="0"/>
        <w:spacing w:before="0" w:beforeAutospacing="0" w:after="150" w:afterAutospacing="0" w:line="270" w:lineRule="atLeast"/>
        <w:ind w:left="4395"/>
        <w:jc w:val="both"/>
        <w:rPr>
          <w:rFonts w:ascii="Times New Roman" w:hAnsi="Times New Roman"/>
          <w:color w:val="000000"/>
        </w:rPr>
      </w:pPr>
      <w:r w:rsidRPr="00E579B4">
        <w:rPr>
          <w:rFonts w:ascii="Times New Roman" w:hAnsi="Times New Roman"/>
          <w:color w:val="000000"/>
        </w:rPr>
        <w:t>Návrh ministerstva financií vychádza z prieskumu, z ktorého vyplýva, že veľká časť subjektov nepriznáva štátu všetky príjmy. A dotýka sa všetkých právnych činností vrátane exekútorov, notárov a advokátov.  Prijatie tejto úpravy, okrem toho, že nemôže zabezpečiť vyššiu úroveň priznávania príjmov notárov, advokátov a súdnych exekútorov z vyššie uvedených dôvodov, bude mať dopad iba na nákladovú položku hospodárenia právnych činností, budú si musieť zabezpečiť elektronickú pokladnicu, ktorá nákladová položka sa bude musieť prejaviť v ich hospodárení.</w:t>
      </w:r>
    </w:p>
    <w:p w:rsidR="00DC6AEE" w:rsidRPr="00E579B4" w:rsidP="00DC6AEE">
      <w:pPr>
        <w:pStyle w:val="NormalWeb"/>
        <w:bidi w:val="0"/>
        <w:spacing w:before="0" w:beforeAutospacing="0" w:after="150" w:afterAutospacing="0" w:line="270" w:lineRule="atLeast"/>
        <w:ind w:left="4395"/>
        <w:jc w:val="both"/>
        <w:rPr>
          <w:rStyle w:val="Strong"/>
          <w:rFonts w:ascii="Times New Roman" w:hAnsi="Times New Roman"/>
          <w:b w:val="0"/>
          <w:color w:val="000000"/>
        </w:rPr>
      </w:pPr>
      <w:r w:rsidRPr="00E579B4">
        <w:rPr>
          <w:rStyle w:val="Strong"/>
          <w:rFonts w:ascii="Times New Roman" w:hAnsi="Times New Roman"/>
          <w:b w:val="0"/>
          <w:color w:val="000000"/>
        </w:rPr>
        <w:t xml:space="preserve">Pri činnosti súdnych exekútorov </w:t>
      </w:r>
      <w:r w:rsidRPr="00E579B4">
        <w:rPr>
          <w:rFonts w:ascii="Times New Roman" w:hAnsi="Times New Roman"/>
          <w:b/>
          <w:color w:val="000000"/>
        </w:rPr>
        <w:t xml:space="preserve"> </w:t>
      </w:r>
      <w:r w:rsidRPr="00E579B4">
        <w:rPr>
          <w:rFonts w:ascii="Times New Roman" w:hAnsi="Times New Roman"/>
          <w:color w:val="000000"/>
        </w:rPr>
        <w:t>nie je dôvod zavádzať registračné pokladne, lebo finančné prostriedky, ktoré dlžník alebo veriteľ zaplatia exekútorovi ako štátom splnomocnenej osobe nie sú príjmom exekútora. Exekútor pri výkone exekúcie plní iba úlohu platobného miesta, kde prichádza do styku  s finančnými prostriedkami povinných osôb, ktorými uhrádzajú svoje záväzky voči oprávneným. Preto neexistuje žiadny logický dôvod na to, aby súdny  exekútor používal registračnú pokladnicu.</w:t>
      </w:r>
      <w:r w:rsidRPr="00E579B4">
        <w:rPr>
          <w:rStyle w:val="Strong"/>
          <w:rFonts w:ascii="Times New Roman" w:hAnsi="Times New Roman"/>
          <w:color w:val="000000"/>
        </w:rPr>
        <w:t>     </w:t>
      </w:r>
    </w:p>
    <w:p w:rsidR="00DC6AEE" w:rsidRPr="00E579B4" w:rsidP="00DC6AEE">
      <w:pPr>
        <w:pStyle w:val="NormalWeb"/>
        <w:bidi w:val="0"/>
        <w:spacing w:before="0" w:beforeAutospacing="0" w:after="150" w:afterAutospacing="0" w:line="270" w:lineRule="atLeast"/>
        <w:ind w:left="4395"/>
        <w:jc w:val="both"/>
        <w:rPr>
          <w:rStyle w:val="Strong"/>
          <w:rFonts w:ascii="Times New Roman" w:hAnsi="Times New Roman"/>
          <w:b w:val="0"/>
          <w:color w:val="000000"/>
        </w:rPr>
      </w:pPr>
      <w:r w:rsidRPr="00E579B4">
        <w:rPr>
          <w:rStyle w:val="Strong"/>
          <w:rFonts w:ascii="Times New Roman" w:hAnsi="Times New Roman"/>
          <w:b w:val="0"/>
          <w:color w:val="000000"/>
        </w:rPr>
        <w:t>Pri činnosti</w:t>
      </w:r>
      <w:r w:rsidRPr="00E579B4">
        <w:rPr>
          <w:rStyle w:val="Strong"/>
          <w:rFonts w:ascii="Times New Roman" w:hAnsi="Times New Roman"/>
          <w:color w:val="000000"/>
        </w:rPr>
        <w:t xml:space="preserve"> </w:t>
      </w:r>
      <w:r w:rsidRPr="00E579B4">
        <w:rPr>
          <w:rFonts w:ascii="Times New Roman" w:hAnsi="Times New Roman"/>
          <w:color w:val="000000"/>
        </w:rPr>
        <w:t>advokátov, ktorí pôsobia na Slovensku, je skoro polovica platcami DPH a už teraz musia viesť presnú evidenciu platieb. 4000 väčšinou samostatne pôsobiacim advokátom žijúcich najmä v sociálne slabších regiónoch zavedenie registračných pokladníc mohlo uškodiť alebo dokonca byť pre nich takmer likvidačné. Malé advokátske kancelárie, ktoré zabezpečujú právne služby najmä v regiónoch vyberajú minimálne odmeny. Advokáti by museli premietnuť náklady na zavedenie registračných pokladníc do vyšších nákladov pre svojich klientov, čím sa zároveň zníži aj dostupnosť právnych služieb sociálne najcitlivejšej skupine</w:t>
      </w:r>
    </w:p>
    <w:p w:rsidR="00DC6AEE" w:rsidRPr="00E579B4" w:rsidP="00DC6AEE">
      <w:pPr>
        <w:pStyle w:val="NormalWeb"/>
        <w:bidi w:val="0"/>
        <w:spacing w:before="0" w:beforeAutospacing="0" w:after="150" w:afterAutospacing="0" w:line="270" w:lineRule="atLeast"/>
        <w:ind w:left="4395"/>
        <w:jc w:val="both"/>
        <w:rPr>
          <w:rFonts w:ascii="Times New Roman" w:hAnsi="Times New Roman"/>
          <w:color w:val="000000"/>
        </w:rPr>
      </w:pPr>
      <w:r w:rsidRPr="00E579B4">
        <w:rPr>
          <w:rStyle w:val="Strong"/>
          <w:rFonts w:ascii="Times New Roman" w:hAnsi="Times New Roman"/>
          <w:b w:val="0"/>
          <w:color w:val="000000"/>
        </w:rPr>
        <w:t xml:space="preserve">Notár by </w:t>
      </w:r>
      <w:r w:rsidRPr="00E579B4">
        <w:rPr>
          <w:rFonts w:ascii="Times New Roman" w:hAnsi="Times New Roman"/>
          <w:b/>
          <w:color w:val="000000"/>
        </w:rPr>
        <w:t>v</w:t>
      </w:r>
      <w:r w:rsidRPr="00E579B4">
        <w:rPr>
          <w:rFonts w:ascii="Times New Roman" w:hAnsi="Times New Roman"/>
          <w:color w:val="000000"/>
        </w:rPr>
        <w:t> prípade prijatia tejto právnej normy nemožno očakávať vyššiu úroveň priznávania príjmov notárov z ich činnosti, nie je u nich priestor na zatajovanie príjmov z nasledovných dôvodov v prípade príjmov z ich rozhodujúcej činnosti, notárov ako súdnych komisárov v dedičských veciach, sú všetky príjmy notárov z tejto činnosti obsiahnuté v konečnom rozhodnutí o dedičstve, odmenu notára a jeho hotové výdavky schvaľuje súd, nie je priestor na zatajovanie príjmov. V prípade príjmov z ostatnej notárskej činnosti sú všetky tieto príjmy notárov evidované v osobitných registroch, ktoré sú na základe všeobecne záväzných právnych predpisov povinní notári viesť, nie je priestor na zatajovanie príjmov. Všetci notári, ktorí pôsobia v Slovenskej republike sú platcami DPH, na všetky platby sú povinní vystavovať príjmové doklady v súlade so zákonom o DPH, nie je priestor na zatajovanie príjmov.</w:t>
      </w:r>
    </w:p>
    <w:p w:rsidR="00DC6AEE" w:rsidRPr="00E579B4" w:rsidP="00DC6AEE">
      <w:pPr>
        <w:bidi w:val="0"/>
        <w:ind w:left="4395"/>
        <w:jc w:val="both"/>
        <w:rPr>
          <w:rFonts w:ascii="Times New Roman" w:hAnsi="Times New Roman"/>
        </w:rPr>
      </w:pPr>
    </w:p>
    <w:p w:rsidR="00DC6AEE" w:rsidRPr="00E579B4" w:rsidP="00DC6AEE">
      <w:pPr>
        <w:bidi w:val="0"/>
        <w:ind w:left="4395"/>
        <w:jc w:val="both"/>
        <w:rPr>
          <w:rFonts w:ascii="Times New Roman" w:hAnsi="Times New Roman"/>
          <w:b/>
        </w:rPr>
      </w:pPr>
    </w:p>
    <w:p w:rsidR="00DC6AEE" w:rsidRPr="00E579B4">
      <w:pPr>
        <w:bidi w:val="0"/>
        <w:ind w:left="4395"/>
        <w:jc w:val="both"/>
        <w:rPr>
          <w:rFonts w:ascii="Times New Roman" w:hAnsi="Times New Roman"/>
          <w:b/>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C26431"/>
    <w:multiLevelType w:val="hybridMultilevel"/>
    <w:tmpl w:val="EBFA67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1CE82351"/>
    <w:multiLevelType w:val="hybridMultilevel"/>
    <w:tmpl w:val="FAB69A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E002C52"/>
    <w:multiLevelType w:val="hybridMultilevel"/>
    <w:tmpl w:val="999096FE"/>
    <w:lvl w:ilvl="0">
      <w:start w:val="28"/>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AF661AF"/>
    <w:multiLevelType w:val="hybridMultilevel"/>
    <w:tmpl w:val="45BEFA30"/>
    <w:lvl w:ilvl="0">
      <w:start w:val="1"/>
      <w:numFmt w:val="decimal"/>
      <w:lvlText w:val="%1."/>
      <w:lvlJc w:val="left"/>
      <w:pPr>
        <w:ind w:left="360" w:hanging="360"/>
      </w:pPr>
      <w:rPr>
        <w:rFonts w:cs="Times New Roman"/>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0D165DA"/>
    <w:multiLevelType w:val="hybridMultilevel"/>
    <w:tmpl w:val="F72C005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9895BDF"/>
    <w:multiLevelType w:val="hybridMultilevel"/>
    <w:tmpl w:val="31A277A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6536"/>
    <w:rsid w:val="00036E37"/>
    <w:rsid w:val="0005344A"/>
    <w:rsid w:val="00070AD3"/>
    <w:rsid w:val="00072D24"/>
    <w:rsid w:val="00080BDB"/>
    <w:rsid w:val="000A27DF"/>
    <w:rsid w:val="000B36B5"/>
    <w:rsid w:val="000B57E9"/>
    <w:rsid w:val="000C1219"/>
    <w:rsid w:val="000D11D5"/>
    <w:rsid w:val="000F4A21"/>
    <w:rsid w:val="00106E7E"/>
    <w:rsid w:val="00115D3B"/>
    <w:rsid w:val="0011659C"/>
    <w:rsid w:val="00117C6E"/>
    <w:rsid w:val="00124A52"/>
    <w:rsid w:val="00137573"/>
    <w:rsid w:val="00142F27"/>
    <w:rsid w:val="00144A91"/>
    <w:rsid w:val="00144C16"/>
    <w:rsid w:val="0015407E"/>
    <w:rsid w:val="00157ABA"/>
    <w:rsid w:val="00172E7C"/>
    <w:rsid w:val="00174702"/>
    <w:rsid w:val="00174955"/>
    <w:rsid w:val="00186B52"/>
    <w:rsid w:val="00186F61"/>
    <w:rsid w:val="00187339"/>
    <w:rsid w:val="001945CD"/>
    <w:rsid w:val="00195B23"/>
    <w:rsid w:val="001B19FF"/>
    <w:rsid w:val="001B42EF"/>
    <w:rsid w:val="001B7EE3"/>
    <w:rsid w:val="001C1444"/>
    <w:rsid w:val="001D1D7B"/>
    <w:rsid w:val="001D7465"/>
    <w:rsid w:val="001E06A2"/>
    <w:rsid w:val="001E70BD"/>
    <w:rsid w:val="001E77B1"/>
    <w:rsid w:val="002074A4"/>
    <w:rsid w:val="00224F3D"/>
    <w:rsid w:val="002271A1"/>
    <w:rsid w:val="0023079A"/>
    <w:rsid w:val="00236746"/>
    <w:rsid w:val="00252908"/>
    <w:rsid w:val="00273C13"/>
    <w:rsid w:val="00293328"/>
    <w:rsid w:val="00296777"/>
    <w:rsid w:val="002B035E"/>
    <w:rsid w:val="002B6D17"/>
    <w:rsid w:val="002C748C"/>
    <w:rsid w:val="002D7999"/>
    <w:rsid w:val="002E0F39"/>
    <w:rsid w:val="002F399A"/>
    <w:rsid w:val="002F58C9"/>
    <w:rsid w:val="002F611C"/>
    <w:rsid w:val="00301DD4"/>
    <w:rsid w:val="0030522B"/>
    <w:rsid w:val="00315F7B"/>
    <w:rsid w:val="003317B6"/>
    <w:rsid w:val="003454B0"/>
    <w:rsid w:val="00367D0B"/>
    <w:rsid w:val="00371F92"/>
    <w:rsid w:val="0037354B"/>
    <w:rsid w:val="00386D14"/>
    <w:rsid w:val="0039460E"/>
    <w:rsid w:val="00396B2B"/>
    <w:rsid w:val="0039792F"/>
    <w:rsid w:val="003C2FE8"/>
    <w:rsid w:val="003D2166"/>
    <w:rsid w:val="003D52B4"/>
    <w:rsid w:val="003E5D5E"/>
    <w:rsid w:val="003F22CE"/>
    <w:rsid w:val="003F7533"/>
    <w:rsid w:val="00413C8B"/>
    <w:rsid w:val="0042443B"/>
    <w:rsid w:val="00424632"/>
    <w:rsid w:val="00435CFB"/>
    <w:rsid w:val="004400E6"/>
    <w:rsid w:val="004404AF"/>
    <w:rsid w:val="00446471"/>
    <w:rsid w:val="0045055E"/>
    <w:rsid w:val="00453FB8"/>
    <w:rsid w:val="00456DA2"/>
    <w:rsid w:val="00463495"/>
    <w:rsid w:val="0046544E"/>
    <w:rsid w:val="00475F91"/>
    <w:rsid w:val="00477087"/>
    <w:rsid w:val="00482757"/>
    <w:rsid w:val="00494790"/>
    <w:rsid w:val="0049489F"/>
    <w:rsid w:val="004A2E3F"/>
    <w:rsid w:val="004B07F0"/>
    <w:rsid w:val="004C7426"/>
    <w:rsid w:val="004C7786"/>
    <w:rsid w:val="004D6311"/>
    <w:rsid w:val="004D7C1D"/>
    <w:rsid w:val="004E42BA"/>
    <w:rsid w:val="004E6ADD"/>
    <w:rsid w:val="00501B03"/>
    <w:rsid w:val="00502405"/>
    <w:rsid w:val="0050582B"/>
    <w:rsid w:val="00516FE1"/>
    <w:rsid w:val="0052255B"/>
    <w:rsid w:val="00524292"/>
    <w:rsid w:val="0053517A"/>
    <w:rsid w:val="00541A50"/>
    <w:rsid w:val="00545A46"/>
    <w:rsid w:val="0055312D"/>
    <w:rsid w:val="005757E5"/>
    <w:rsid w:val="005838F0"/>
    <w:rsid w:val="005966DA"/>
    <w:rsid w:val="005A094E"/>
    <w:rsid w:val="005A4239"/>
    <w:rsid w:val="005B1E91"/>
    <w:rsid w:val="005B6942"/>
    <w:rsid w:val="005C4363"/>
    <w:rsid w:val="005E1310"/>
    <w:rsid w:val="005E1EA8"/>
    <w:rsid w:val="005E2843"/>
    <w:rsid w:val="005F6D60"/>
    <w:rsid w:val="00601527"/>
    <w:rsid w:val="00625A09"/>
    <w:rsid w:val="006423F7"/>
    <w:rsid w:val="006524FF"/>
    <w:rsid w:val="00654129"/>
    <w:rsid w:val="00654497"/>
    <w:rsid w:val="006622BA"/>
    <w:rsid w:val="006709E5"/>
    <w:rsid w:val="0068156B"/>
    <w:rsid w:val="006820ED"/>
    <w:rsid w:val="00683B72"/>
    <w:rsid w:val="00694C71"/>
    <w:rsid w:val="006A02D9"/>
    <w:rsid w:val="006D4392"/>
    <w:rsid w:val="006E10D6"/>
    <w:rsid w:val="006E4115"/>
    <w:rsid w:val="006E5DA2"/>
    <w:rsid w:val="00711D56"/>
    <w:rsid w:val="00721DFB"/>
    <w:rsid w:val="00741BD4"/>
    <w:rsid w:val="00745970"/>
    <w:rsid w:val="007629EA"/>
    <w:rsid w:val="007768B2"/>
    <w:rsid w:val="0078005C"/>
    <w:rsid w:val="00780216"/>
    <w:rsid w:val="00783A22"/>
    <w:rsid w:val="007908EC"/>
    <w:rsid w:val="007A2DD1"/>
    <w:rsid w:val="007A6823"/>
    <w:rsid w:val="007B3E77"/>
    <w:rsid w:val="007B6BB9"/>
    <w:rsid w:val="007C14C9"/>
    <w:rsid w:val="007D4444"/>
    <w:rsid w:val="007F0517"/>
    <w:rsid w:val="007F1DD7"/>
    <w:rsid w:val="007F3316"/>
    <w:rsid w:val="008013C1"/>
    <w:rsid w:val="00802CCB"/>
    <w:rsid w:val="00816924"/>
    <w:rsid w:val="0082154D"/>
    <w:rsid w:val="00826955"/>
    <w:rsid w:val="00833478"/>
    <w:rsid w:val="00833C5D"/>
    <w:rsid w:val="0084672F"/>
    <w:rsid w:val="008549D2"/>
    <w:rsid w:val="00866249"/>
    <w:rsid w:val="00867155"/>
    <w:rsid w:val="00871B8B"/>
    <w:rsid w:val="00872143"/>
    <w:rsid w:val="00881487"/>
    <w:rsid w:val="008A1900"/>
    <w:rsid w:val="008A450D"/>
    <w:rsid w:val="008B0DE0"/>
    <w:rsid w:val="008C5B0D"/>
    <w:rsid w:val="008C74B6"/>
    <w:rsid w:val="008C74F2"/>
    <w:rsid w:val="008D03F7"/>
    <w:rsid w:val="008D1ED3"/>
    <w:rsid w:val="008D6220"/>
    <w:rsid w:val="008D68E8"/>
    <w:rsid w:val="008E1F93"/>
    <w:rsid w:val="008E676A"/>
    <w:rsid w:val="008F11D0"/>
    <w:rsid w:val="008F26C9"/>
    <w:rsid w:val="008F39F2"/>
    <w:rsid w:val="008F7250"/>
    <w:rsid w:val="009032CB"/>
    <w:rsid w:val="00914060"/>
    <w:rsid w:val="00937E90"/>
    <w:rsid w:val="00951675"/>
    <w:rsid w:val="0095167C"/>
    <w:rsid w:val="009707B1"/>
    <w:rsid w:val="00977032"/>
    <w:rsid w:val="00985F91"/>
    <w:rsid w:val="0099334A"/>
    <w:rsid w:val="009A7AB4"/>
    <w:rsid w:val="009B5C2B"/>
    <w:rsid w:val="009B6E47"/>
    <w:rsid w:val="009B7F1D"/>
    <w:rsid w:val="009C01B7"/>
    <w:rsid w:val="009C4896"/>
    <w:rsid w:val="009D34CE"/>
    <w:rsid w:val="009E7208"/>
    <w:rsid w:val="00A2253A"/>
    <w:rsid w:val="00A24AF2"/>
    <w:rsid w:val="00A26DF1"/>
    <w:rsid w:val="00A30E29"/>
    <w:rsid w:val="00A325D1"/>
    <w:rsid w:val="00A35D05"/>
    <w:rsid w:val="00A4576B"/>
    <w:rsid w:val="00A47C1C"/>
    <w:rsid w:val="00A62F29"/>
    <w:rsid w:val="00A64B0F"/>
    <w:rsid w:val="00A65A35"/>
    <w:rsid w:val="00A67A5B"/>
    <w:rsid w:val="00A937C3"/>
    <w:rsid w:val="00AA6297"/>
    <w:rsid w:val="00AC6EFD"/>
    <w:rsid w:val="00AD570A"/>
    <w:rsid w:val="00AF3C7D"/>
    <w:rsid w:val="00B04589"/>
    <w:rsid w:val="00B061A9"/>
    <w:rsid w:val="00B1397F"/>
    <w:rsid w:val="00B14682"/>
    <w:rsid w:val="00B1565D"/>
    <w:rsid w:val="00B15F4B"/>
    <w:rsid w:val="00B216BB"/>
    <w:rsid w:val="00B24220"/>
    <w:rsid w:val="00B252E1"/>
    <w:rsid w:val="00B27EB6"/>
    <w:rsid w:val="00B401F3"/>
    <w:rsid w:val="00B64950"/>
    <w:rsid w:val="00B7137E"/>
    <w:rsid w:val="00B73900"/>
    <w:rsid w:val="00B75BB0"/>
    <w:rsid w:val="00B76C54"/>
    <w:rsid w:val="00B92492"/>
    <w:rsid w:val="00B965A9"/>
    <w:rsid w:val="00B96FE8"/>
    <w:rsid w:val="00BC187E"/>
    <w:rsid w:val="00BC603D"/>
    <w:rsid w:val="00BC7941"/>
    <w:rsid w:val="00BD73AB"/>
    <w:rsid w:val="00BE2903"/>
    <w:rsid w:val="00BE2A9D"/>
    <w:rsid w:val="00BF23D2"/>
    <w:rsid w:val="00BF5636"/>
    <w:rsid w:val="00C14623"/>
    <w:rsid w:val="00C20913"/>
    <w:rsid w:val="00C30A74"/>
    <w:rsid w:val="00C34375"/>
    <w:rsid w:val="00C352F8"/>
    <w:rsid w:val="00C44DCA"/>
    <w:rsid w:val="00C5317B"/>
    <w:rsid w:val="00C65812"/>
    <w:rsid w:val="00C66ADC"/>
    <w:rsid w:val="00C7081A"/>
    <w:rsid w:val="00C830EE"/>
    <w:rsid w:val="00C97D6B"/>
    <w:rsid w:val="00CA5557"/>
    <w:rsid w:val="00CA61B5"/>
    <w:rsid w:val="00CB548A"/>
    <w:rsid w:val="00CE06F8"/>
    <w:rsid w:val="00CE1AF2"/>
    <w:rsid w:val="00CE2E18"/>
    <w:rsid w:val="00CE7A19"/>
    <w:rsid w:val="00D1764E"/>
    <w:rsid w:val="00D214CA"/>
    <w:rsid w:val="00D21E16"/>
    <w:rsid w:val="00D259F2"/>
    <w:rsid w:val="00D418FD"/>
    <w:rsid w:val="00D535A0"/>
    <w:rsid w:val="00D73B41"/>
    <w:rsid w:val="00D908DD"/>
    <w:rsid w:val="00DC2F88"/>
    <w:rsid w:val="00DC4441"/>
    <w:rsid w:val="00DC60BD"/>
    <w:rsid w:val="00DC6AEE"/>
    <w:rsid w:val="00DD1A2C"/>
    <w:rsid w:val="00DE1017"/>
    <w:rsid w:val="00DE3894"/>
    <w:rsid w:val="00DE7FC9"/>
    <w:rsid w:val="00E04F5E"/>
    <w:rsid w:val="00E15586"/>
    <w:rsid w:val="00E170D4"/>
    <w:rsid w:val="00E17959"/>
    <w:rsid w:val="00E327F2"/>
    <w:rsid w:val="00E37EA3"/>
    <w:rsid w:val="00E4006E"/>
    <w:rsid w:val="00E43FC5"/>
    <w:rsid w:val="00E5361E"/>
    <w:rsid w:val="00E57693"/>
    <w:rsid w:val="00E579B4"/>
    <w:rsid w:val="00E917CF"/>
    <w:rsid w:val="00EA3DF0"/>
    <w:rsid w:val="00EB161E"/>
    <w:rsid w:val="00EE706F"/>
    <w:rsid w:val="00EE709D"/>
    <w:rsid w:val="00EF5242"/>
    <w:rsid w:val="00F036CF"/>
    <w:rsid w:val="00F06130"/>
    <w:rsid w:val="00F263D9"/>
    <w:rsid w:val="00F35942"/>
    <w:rsid w:val="00F40139"/>
    <w:rsid w:val="00F570EA"/>
    <w:rsid w:val="00F67049"/>
    <w:rsid w:val="00F82B0D"/>
    <w:rsid w:val="00F84D47"/>
    <w:rsid w:val="00F9398E"/>
    <w:rsid w:val="00FA1BFE"/>
    <w:rsid w:val="00FA2008"/>
    <w:rsid w:val="00FA36C9"/>
    <w:rsid w:val="00FB5CAF"/>
    <w:rsid w:val="00FC0ABB"/>
    <w:rsid w:val="00FC2785"/>
    <w:rsid w:val="00FC4DC4"/>
    <w:rsid w:val="00FE2A8D"/>
    <w:rsid w:val="00FE4076"/>
    <w:rsid w:val="00FE47D6"/>
    <w:rsid w:val="00FE4CD9"/>
    <w:rsid w:val="00FE4FA1"/>
    <w:rsid w:val="00FF6F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character" w:styleId="Strong">
    <w:name w:val="Strong"/>
    <w:basedOn w:val="DefaultParagraphFont"/>
    <w:uiPriority w:val="22"/>
    <w:qFormat/>
    <w:rsid w:val="000B36B5"/>
    <w:rPr>
      <w:rFonts w:cs="Times New Roman"/>
      <w:b/>
      <w:bCs/>
      <w:rtl w:val="0"/>
      <w:cs w:val="0"/>
    </w:rPr>
  </w:style>
  <w:style w:type="paragraph" w:styleId="NormalWeb">
    <w:name w:val="Normal (Web)"/>
    <w:basedOn w:val="Normal"/>
    <w:uiPriority w:val="99"/>
    <w:unhideWhenUsed/>
    <w:rsid w:val="00DC6AE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1792-4844-4619-8CD5-0D4B64DE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93</TotalTime>
  <Pages>10</Pages>
  <Words>2068</Words>
  <Characters>11788</Characters>
  <Application>Microsoft Office Word</Application>
  <DocSecurity>0</DocSecurity>
  <Lines>0</Lines>
  <Paragraphs>0</Paragraphs>
  <ScaleCrop>false</ScaleCrop>
  <Company>Kancelaria NR SR</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89</cp:revision>
  <cp:lastPrinted>2014-10-08T10:40:00Z</cp:lastPrinted>
  <dcterms:created xsi:type="dcterms:W3CDTF">2014-03-25T09:40:00Z</dcterms:created>
  <dcterms:modified xsi:type="dcterms:W3CDTF">2014-10-08T10:44:00Z</dcterms:modified>
</cp:coreProperties>
</file>