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712213">
        <w:rPr>
          <w:rFonts w:ascii="Times New Roman" w:hAnsi="Times New Roman"/>
        </w:rPr>
        <w:t>CRD-1</w:t>
      </w:r>
      <w:r w:rsidRPr="00712213" w:rsidR="00872143">
        <w:rPr>
          <w:rFonts w:ascii="Times New Roman" w:hAnsi="Times New Roman"/>
        </w:rPr>
        <w:t>5</w:t>
      </w:r>
      <w:r w:rsidRPr="00712213" w:rsidR="00F263D9">
        <w:rPr>
          <w:rFonts w:ascii="Times New Roman" w:hAnsi="Times New Roman"/>
        </w:rPr>
        <w:t>7</w:t>
      </w:r>
      <w:r w:rsidRPr="00712213" w:rsidR="007768B2">
        <w:rPr>
          <w:rFonts w:ascii="Times New Roman" w:hAnsi="Times New Roman"/>
        </w:rPr>
        <w:t>6</w:t>
      </w:r>
      <w:r w:rsidRPr="00712213">
        <w:rPr>
          <w:rFonts w:ascii="Times New Roman" w:hAnsi="Times New Roman"/>
        </w:rPr>
        <w:t>/2014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</w:p>
    <w:p w:rsidR="00773C4D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400CFC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773C4D">
        <w:rPr>
          <w:rFonts w:ascii="Times New Roman" w:hAnsi="Times New Roman"/>
          <w:sz w:val="36"/>
          <w:szCs w:val="36"/>
        </w:rPr>
        <w:t>500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6E5DA2" w:rsidP="000C1219">
      <w:pPr>
        <w:pStyle w:val="BodyText"/>
        <w:bidi w:val="0"/>
        <w:rPr>
          <w:rFonts w:ascii="Times New Roman" w:hAnsi="Times New Roman"/>
        </w:rPr>
      </w:pPr>
    </w:p>
    <w:p w:rsidR="006E5DA2" w:rsidRPr="006E5DA2" w:rsidP="006E5DA2">
      <w:pPr>
        <w:bidi w:val="0"/>
        <w:spacing w:line="276" w:lineRule="auto"/>
        <w:jc w:val="both"/>
        <w:rPr>
          <w:rFonts w:ascii="Times New Roman" w:hAnsi="Times New Roman"/>
        </w:rPr>
      </w:pPr>
      <w:r w:rsidRPr="006E5DA2" w:rsidR="000C1219">
        <w:rPr>
          <w:rFonts w:ascii="Times New Roman" w:hAnsi="Times New Roman"/>
          <w:noProof/>
        </w:rPr>
        <w:t xml:space="preserve">k vládnemu návrhu </w:t>
      </w:r>
      <w:r w:rsidRPr="006E5DA2" w:rsidR="00FE47D6">
        <w:rPr>
          <w:rFonts w:ascii="Times New Roman" w:hAnsi="Times New Roman"/>
          <w:noProof/>
        </w:rPr>
        <w:t>zákona</w:t>
      </w:r>
      <w:r w:rsidRPr="006E5DA2">
        <w:rPr>
          <w:rFonts w:ascii="Times New Roman" w:hAnsi="Times New Roman"/>
          <w:noProof/>
        </w:rPr>
        <w:t xml:space="preserve"> </w:t>
      </w:r>
      <w:r w:rsidRPr="006E5DA2">
        <w:rPr>
          <w:rFonts w:ascii="Times New Roman" w:hAnsi="Times New Roman"/>
        </w:rPr>
        <w:t>o dani z motorových vozidiel a o doplnení niektorých zákonov (tlač 1122)</w:t>
      </w:r>
    </w:p>
    <w:p w:rsidR="00FE47D6" w:rsidRPr="00400CFC" w:rsidP="00400CFC">
      <w:pPr>
        <w:bidi w:val="0"/>
        <w:jc w:val="both"/>
        <w:rPr>
          <w:rFonts w:ascii="Times New Roman" w:hAnsi="Times New Roman"/>
          <w:i/>
        </w:rPr>
      </w:pPr>
    </w:p>
    <w:p w:rsidR="00FE47D6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</w:t>
      </w:r>
      <w:r w:rsidRPr="002E0F39">
        <w:rPr>
          <w:rFonts w:ascii="Times New Roman" w:hAnsi="Times New Roman" w:hint="default"/>
          <w:color w:val="auto"/>
        </w:rPr>
        <w:t>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E5DA2" w:rsidRPr="006E5DA2" w:rsidP="006E5DA2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Pr="00783A22" w:rsidR="000C1219">
        <w:rPr>
          <w:rFonts w:ascii="Times New Roman" w:hAnsi="Times New Roman"/>
        </w:rPr>
        <w:t>s vládnym návrhom zákona</w:t>
      </w:r>
      <w:r>
        <w:rPr>
          <w:rFonts w:ascii="Times New Roman" w:hAnsi="Times New Roman"/>
        </w:rPr>
        <w:t xml:space="preserve"> </w:t>
      </w:r>
      <w:r w:rsidRPr="006E5DA2">
        <w:rPr>
          <w:rFonts w:ascii="Times New Roman" w:hAnsi="Times New Roman"/>
        </w:rPr>
        <w:t>o dani z motorových vozidiel a o doplnení niektorých zákonov (tlač 1122)</w:t>
      </w:r>
      <w:r>
        <w:rPr>
          <w:rFonts w:ascii="Times New Roman" w:hAnsi="Times New Roman"/>
        </w:rPr>
        <w:t>;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463495" w:rsidRPr="008A1900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6E5DA2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vládny návrh </w:t>
      </w:r>
      <w:r w:rsidRPr="00783A22" w:rsidR="009C4896">
        <w:rPr>
          <w:rFonts w:ascii="Times New Roman" w:hAnsi="Times New Roman"/>
        </w:rPr>
        <w:t>zákona</w:t>
      </w:r>
      <w:r w:rsidR="006E5DA2">
        <w:rPr>
          <w:rFonts w:ascii="Times New Roman" w:hAnsi="Times New Roman"/>
        </w:rPr>
        <w:t xml:space="preserve"> </w:t>
      </w:r>
      <w:r w:rsidRPr="006E5DA2" w:rsidR="006E5DA2">
        <w:rPr>
          <w:rFonts w:ascii="Times New Roman" w:hAnsi="Times New Roman"/>
        </w:rPr>
        <w:t>o dani z motorových vozidiel a o doplnení niektorých zákonov (tlač 1122)</w:t>
      </w:r>
      <w:r w:rsidR="006E5DA2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463495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 xml:space="preserve">republiky pre </w:t>
      </w:r>
      <w:r w:rsidR="00A30E29">
        <w:rPr>
          <w:rFonts w:ascii="Times New Roman" w:hAnsi="Times New Roman"/>
        </w:rPr>
        <w:t>financie a rozpočet</w:t>
      </w:r>
      <w:r w:rsidR="003D52B4">
        <w:rPr>
          <w:rFonts w:ascii="Times New Roman" w:hAnsi="Times New Roman"/>
        </w:rPr>
        <w:t xml:space="preserve">. </w:t>
      </w:r>
    </w:p>
    <w:p w:rsidR="00711D56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00CFC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463495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63495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315F7B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výboru Národnej rady SR</w:t>
      </w:r>
      <w:r w:rsidR="00BE2903">
        <w:rPr>
          <w:rFonts w:ascii="Times New Roman" w:hAnsi="Times New Roman"/>
          <w:b/>
        </w:rPr>
        <w:t xml:space="preserve"> </w:t>
      </w:r>
      <w:r w:rsidRPr="002E0F39" w:rsidR="002E0F39">
        <w:rPr>
          <w:rFonts w:ascii="Times New Roman" w:hAnsi="Times New Roman"/>
          <w:b/>
        </w:rPr>
        <w:t xml:space="preserve">č. </w:t>
      </w:r>
      <w:r w:rsidR="00773C4D">
        <w:rPr>
          <w:rFonts w:ascii="Times New Roman" w:hAnsi="Times New Roman"/>
          <w:b/>
        </w:rPr>
        <w:t>500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15F7B">
        <w:rPr>
          <w:rFonts w:ascii="Times New Roman" w:hAnsi="Times New Roman"/>
          <w:b/>
        </w:rPr>
        <w:t>o 7. októbra</w:t>
      </w:r>
      <w:r w:rsidR="00BE2903">
        <w:rPr>
          <w:rFonts w:ascii="Times New Roman" w:hAnsi="Times New Roman"/>
          <w:b/>
        </w:rPr>
        <w:t xml:space="preserve"> 2014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B36B5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463495" w:rsidRPr="00463495" w:rsidP="00463495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463495" w:rsidR="0011659C">
        <w:rPr>
          <w:rFonts w:ascii="Times New Roman" w:hAnsi="Times New Roman"/>
          <w:b/>
        </w:rPr>
        <w:t>k</w:t>
      </w:r>
      <w:r w:rsidRPr="00463495" w:rsidR="00413C8B">
        <w:rPr>
          <w:rFonts w:ascii="Times New Roman" w:hAnsi="Times New Roman"/>
          <w:b/>
        </w:rPr>
        <w:t xml:space="preserve"> vládnemu návrhu </w:t>
      </w:r>
      <w:r w:rsidRPr="00463495" w:rsidR="006709E5">
        <w:rPr>
          <w:rFonts w:ascii="Times New Roman" w:hAnsi="Times New Roman"/>
          <w:b/>
        </w:rPr>
        <w:t>zákona</w:t>
      </w:r>
      <w:r w:rsidRPr="00463495">
        <w:rPr>
          <w:rFonts w:ascii="Times New Roman" w:hAnsi="Times New Roman"/>
          <w:b/>
        </w:rPr>
        <w:t xml:space="preserve"> o dani z motorových vozidiel a </w:t>
      </w:r>
      <w:r w:rsidR="0078005C">
        <w:rPr>
          <w:rFonts w:ascii="Times New Roman" w:hAnsi="Times New Roman"/>
          <w:b/>
        </w:rPr>
        <w:t xml:space="preserve"> </w:t>
      </w:r>
      <w:r w:rsidRPr="00463495">
        <w:rPr>
          <w:rFonts w:ascii="Times New Roman" w:hAnsi="Times New Roman"/>
          <w:b/>
        </w:rPr>
        <w:t>o doplnení niektorých zákonov (tlač 1122)</w:t>
      </w:r>
    </w:p>
    <w:p w:rsidR="00A937C3" w:rsidRPr="001C1444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0B36B5">
      <w:pPr>
        <w:bidi w:val="0"/>
        <w:jc w:val="both"/>
        <w:rPr>
          <w:rFonts w:ascii="Times New Roman" w:hAnsi="Times New Roman"/>
          <w:b/>
        </w:rPr>
      </w:pPr>
    </w:p>
    <w:p w:rsidR="00BE5E24" w:rsidP="000B36B5">
      <w:pPr>
        <w:bidi w:val="0"/>
        <w:jc w:val="both"/>
        <w:rPr>
          <w:rFonts w:ascii="Times New Roman" w:hAnsi="Times New Roman"/>
          <w:b/>
        </w:rPr>
      </w:pPr>
    </w:p>
    <w:p w:rsidR="00BE5E24" w:rsidP="00BE5E24">
      <w:pPr>
        <w:pStyle w:val="ListParagraph"/>
        <w:numPr>
          <w:numId w:val="13"/>
        </w:numPr>
        <w:bidi w:val="0"/>
        <w:spacing w:before="120" w:after="120" w:line="360" w:lineRule="auto"/>
        <w:jc w:val="both"/>
        <w:rPr>
          <w:rStyle w:val="Emphasis"/>
          <w:rFonts w:eastAsia="Calibri"/>
          <w:i w:val="0"/>
        </w:rPr>
      </w:pPr>
      <w:r>
        <w:rPr>
          <w:rFonts w:ascii="Times New Roman" w:hAnsi="Times New Roman"/>
        </w:rPr>
        <w:t>V čl. I, § 7 ods. 4 písm. b)</w:t>
      </w:r>
      <w:r>
        <w:rPr>
          <w:rStyle w:val="Emphasis"/>
          <w:rFonts w:eastAsia="Calibri" w:hint="default"/>
          <w:i w:val="0"/>
        </w:rPr>
        <w:t xml:space="preserve"> pozná</w:t>
      </w:r>
      <w:r>
        <w:rPr>
          <w:rStyle w:val="Emphasis"/>
          <w:rFonts w:eastAsia="Calibri" w:hint="default"/>
          <w:i w:val="0"/>
        </w:rPr>
        <w:t>mka pod č</w:t>
      </w:r>
      <w:r>
        <w:rPr>
          <w:rStyle w:val="Emphasis"/>
          <w:rFonts w:eastAsia="Calibri" w:hint="default"/>
          <w:i w:val="0"/>
        </w:rPr>
        <w:t>iarou k odkazu 9 znie:</w:t>
      </w:r>
      <w:r>
        <w:rPr>
          <w:rFonts w:ascii="Times New Roman" w:hAnsi="Times New Roman"/>
        </w:rPr>
        <w:tab/>
      </w:r>
      <w:r>
        <w:rPr>
          <w:rStyle w:val="Emphasis"/>
          <w:rFonts w:eastAsia="Calibri"/>
          <w:i w:val="0"/>
        </w:rPr>
        <w:t xml:space="preserve"> </w:t>
      </w:r>
    </w:p>
    <w:p w:rsidR="00BE5E24" w:rsidP="00BE5E24">
      <w:pPr>
        <w:pStyle w:val="FootnoteText"/>
        <w:bidi w:val="0"/>
        <w:spacing w:line="360" w:lineRule="auto"/>
        <w:jc w:val="both"/>
        <w:rPr>
          <w:rFonts w:ascii="Times New Roman" w:hAnsi="Times New Roman"/>
        </w:rPr>
      </w:pPr>
      <w:r>
        <w:rPr>
          <w:rStyle w:val="Emphasis"/>
          <w:rFonts w:eastAsia="Calibri" w:hint="default"/>
          <w:i w:val="0"/>
        </w:rPr>
        <w:t>„</w:t>
      </w:r>
      <w:r>
        <w:rPr>
          <w:rStyle w:val="Emphasis"/>
          <w:rFonts w:eastAsia="Calibri"/>
          <w:i w:val="0"/>
          <w:vertAlign w:val="superscript"/>
        </w:rPr>
        <w:t>9</w:t>
      </w:r>
      <w:r>
        <w:rPr>
          <w:rStyle w:val="Emphasis"/>
          <w:rFonts w:eastAsia="Calibri"/>
          <w:i w:val="0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Dohoda o prijatí jednotných podmienok pre homologáciu (overovanie zhodnosti) a vzájomnom uznávaní homologácie výstroja a súčastí motorových vozidiel (vyhláška ministra zahraničných vecí č. 176/1960 Zb.). </w:t>
      </w:r>
    </w:p>
    <w:p w:rsidR="00BE5E24" w:rsidP="00BE5E24">
      <w:pPr>
        <w:pStyle w:val="FootnoteText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Oznámenie Ministerstva zahraničných vecí Slovenskej republiky č. 245/1996 Z. z. o uskutočnení notifikácie sukcesie Slovenskej republiky do Dohody o prijatí jednotných podmienok pre homologáciu (overovanie zhodnosti) a vzájomnom uznávaní homologácie výstroja a súčastí motorových vozidiel.</w:t>
      </w:r>
    </w:p>
    <w:p w:rsidR="00BE5E24" w:rsidP="00BE5E24">
      <w:pPr>
        <w:pStyle w:val="FootnoteText"/>
        <w:bidi w:val="0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Predpis Euró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pskej hospodá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rskej komisie Organizá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cie Spojený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ná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rodov (EHK OSN) č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. 110 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–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Jednotné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ustanovenia o typovom schvaľ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ova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ní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I. 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pecifický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súč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astí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motorový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vozidiel použí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vajú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cich stlač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ený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zemný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plyn (CNG) v svojich pohonný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systé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moch; 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–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II. vozidiel vzhľ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adom na inš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talá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ciu 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pecifický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súč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astí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 schvá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lené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ho typu na použ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itie stlač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ené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ho zemné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ho plynu vo svojich pohonný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ch sys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t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>é</w:t>
      </w:r>
      <w:r>
        <w:rPr>
          <w:rStyle w:val="Strong"/>
          <w:rFonts w:ascii="Times New Roman" w:eastAsia="Calibri" w:hAnsi="Times New Roman" w:hint="default"/>
          <w:b w:val="0"/>
          <w:sz w:val="24"/>
          <w:szCs w:val="24"/>
        </w:rPr>
        <w:t xml:space="preserve">moch </w:t>
      </w:r>
      <w:r>
        <w:rPr>
          <w:rStyle w:val="Strong"/>
          <w:rFonts w:ascii="Times New Roman" w:hAnsi="Times New Roman"/>
          <w:b w:val="0"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>Ú. v. EÚ L 120, 07.05.2011).“.</w:t>
      </w:r>
    </w:p>
    <w:p w:rsidR="00BE5E24" w:rsidP="00BE5E24">
      <w:pPr>
        <w:pStyle w:val="FootnoteText"/>
        <w:bidi w:val="0"/>
        <w:spacing w:before="120" w:after="120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 súvisiaca so zaužívaným spôsobom uvádzania medzinárodných zmlúv a predpisov v poznámke pod čiarou.</w:t>
      </w:r>
    </w:p>
    <w:p w:rsidR="00BE5E24" w:rsidP="00BE5E24">
      <w:pPr>
        <w:pStyle w:val="FootnoteText"/>
        <w:bidi w:val="0"/>
        <w:spacing w:before="120" w:after="120"/>
        <w:ind w:left="3119"/>
        <w:jc w:val="both"/>
        <w:rPr>
          <w:rFonts w:ascii="Times New Roman" w:hAnsi="Times New Roman"/>
          <w:sz w:val="24"/>
          <w:szCs w:val="24"/>
        </w:rPr>
      </w:pPr>
    </w:p>
    <w:p w:rsidR="00BE5E24" w:rsidP="00BE5E24">
      <w:pPr>
        <w:pStyle w:val="ListParagraph"/>
        <w:numPr>
          <w:numId w:val="13"/>
        </w:numPr>
        <w:tabs>
          <w:tab w:val="left" w:pos="426"/>
        </w:tabs>
        <w:bidi w:val="0"/>
        <w:spacing w:before="120" w:after="12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§ 10 ods. 8 sa slová „adresa elektronickej služby“ nahrádzajú slovami „elektronickú adresu“.</w:t>
      </w:r>
    </w:p>
    <w:p w:rsidR="00BE5E24" w:rsidP="00BE5E24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pripomienka z dôvodu používania zaužívanej terminológie (napr. zákon č. 563/2009 Z. z. o správe daní (daňový poriadok) a o zmene a doplnení niektorých zákonov v znení neskorších predpisov). </w:t>
      </w:r>
    </w:p>
    <w:p w:rsidR="00BE5E24" w:rsidP="00BE5E24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</w:p>
    <w:p w:rsidR="00BE5E24" w:rsidP="00BE5E24">
      <w:pPr>
        <w:pStyle w:val="ListParagraph"/>
        <w:numPr>
          <w:numId w:val="13"/>
        </w:numPr>
        <w:bidi w:val="0"/>
        <w:spacing w:before="120"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príloha č. 2 znie:</w:t>
      </w:r>
    </w:p>
    <w:p w:rsidR="00BE5E24" w:rsidP="00BE5E24">
      <w:pPr>
        <w:pStyle w:val="ListParagraph"/>
        <w:bidi w:val="0"/>
        <w:spacing w:before="120" w:after="12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„Príloha č. 2 k zákonu č. ....../2014 Z. z.</w:t>
      </w:r>
    </w:p>
    <w:p w:rsidR="00BE5E24" w:rsidP="00BE5E24">
      <w:pPr>
        <w:pStyle w:val="ListParagraph"/>
        <w:bidi w:val="0"/>
        <w:spacing w:before="120" w:after="12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Zoznam preberaných právne záväzných aktov Európskej únie</w:t>
      </w:r>
    </w:p>
    <w:p w:rsidR="00BE5E24" w:rsidP="00BE5E2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Smernica Rady 1992/106/EHS zo 7. decembra 1992 o stanovení spoločných pravidiel pre určité typy kombinovanej dopravy tovaru medzi členskými štátmi (Ú. v. ES L 368, 17.12.1992) v znení  Aktu o podmienkach pristúpenia Rakúska, Švédska a Fínska (Ú. v. ES C 241, 29.8.1994), Aktu o podmienkach pristúpenia Českej republiky, Estónskej republiky, Cyperskej republiky, Lotyšskej republiky, Litovskej republiky, Maďarskej republiky, Maltskej republiky, Poľskej republiky, Slovinskej republiky a Slovenskej republiky a o úpravách zmlúv, na ktorých je založená Európska únia (Ú. v. EÚ L 236, 23.9.2003), smernice Rady 2006/103/ES z 20. novembra 2006 (</w:t>
      </w:r>
      <w:r>
        <w:rPr>
          <w:rFonts w:ascii="Times New Roman" w:hAnsi="Times New Roman"/>
          <w:iCs/>
        </w:rPr>
        <w:t>Ú. v. EÚ L 363, 20.12.2006) a s</w:t>
      </w:r>
      <w:r>
        <w:rPr>
          <w:rFonts w:ascii="Times New Roman" w:hAnsi="Times New Roman"/>
          <w:bCs/>
          <w:iCs/>
        </w:rPr>
        <w:t>mernice Rady 2013/22/EÚ z  13. mája 2013 (Ú. v. EÚ L 158, 10.06.2013).</w:t>
      </w:r>
    </w:p>
    <w:p w:rsidR="00BE5E24" w:rsidP="00BE5E24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Smernica Európskeho parlamentu a Rady 1999/62/ES zo 17. júna 1999 o poplatkoch za používanie určitej dopravnej infraštruktúry ťažkými nákladnými vozidlami (Mimoriadne vydanie Ú. v. EÚ kap. 7/zv. 4, Ú. v. ES L187, 20.7.1999) v znení smernice Európskeho parlamentu a Rady 2006/38/ES zo 17. mája 2006 (Ú. v. EÚ L 157, 9.6.2006), smernice Rady 2006/103/ES z 20. novembra 2006 (Ú. v. EÚ L 363, 20.12.2006), smernice Európskeho parlamentu a Rady 2011/76/EÚ z 27. septembra 2011 (Ú. v. EÚ L 269, 14.10.2011) a smernice </w:t>
      </w:r>
      <w:r>
        <w:rPr>
          <w:rFonts w:ascii="Times New Roman" w:hAnsi="Times New Roman"/>
          <w:bCs/>
          <w:iCs/>
        </w:rPr>
        <w:t>Rady 2013/22/EÚ z  13. mája 2013 (Ú. v. EÚ L 158, 10.06.2013).“.</w:t>
      </w:r>
    </w:p>
    <w:p w:rsidR="00BE5E24" w:rsidP="00BE5E24">
      <w:pPr>
        <w:pStyle w:val="ListParagraph"/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súvisiaca so zaužívaným spôsobom uvádzania smerníc v tzv. transpozičnej prílohe.</w:t>
      </w:r>
    </w:p>
    <w:p w:rsidR="00BE5E24" w:rsidP="00BE5E24">
      <w:pPr>
        <w:pStyle w:val="ListParagraph"/>
        <w:bidi w:val="0"/>
        <w:spacing w:before="120" w:after="120"/>
        <w:ind w:left="3119"/>
        <w:jc w:val="both"/>
        <w:rPr>
          <w:rFonts w:ascii="Times New Roman" w:hAnsi="Times New Roman"/>
        </w:rPr>
      </w:pPr>
    </w:p>
    <w:p w:rsidR="00BE5E24" w:rsidP="00BE5E24">
      <w:pPr>
        <w:pStyle w:val="ListParagraph"/>
        <w:numPr>
          <w:numId w:val="13"/>
        </w:numPr>
        <w:bidi w:val="0"/>
        <w:spacing w:before="120" w:after="120"/>
        <w:ind w:left="714" w:hanging="357"/>
        <w:jc w:val="both"/>
        <w:rPr>
          <w:rFonts w:ascii="Times New Roman" w:hAnsi="Times New Roman" w:cstheme="minorBidi"/>
        </w:rPr>
      </w:pPr>
      <w:r>
        <w:rPr>
          <w:rFonts w:ascii="Times New Roman" w:hAnsi="Times New Roman"/>
        </w:rPr>
        <w:t>V čl. III, 4. bod znie:</w:t>
      </w:r>
    </w:p>
    <w:p w:rsidR="00BE5E24" w:rsidP="00BE5E24">
      <w:pPr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V § 98 sa vypúšťajú slová „a ods. 3“.“.</w:t>
      </w:r>
    </w:p>
    <w:p w:rsidR="00BE5E24" w:rsidP="00BE5E24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z dôvodu novelizácie uvedeného ustanovenia v poslednej novele zákona č. 582/2004 Z. z. o miestnych daniach a miestnom poplatku za komunálne odpady a drobné stavebné odpady (tlač 1056).</w:t>
      </w:r>
    </w:p>
    <w:p w:rsidR="00BE5E24" w:rsidP="00BE5E24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</w:p>
    <w:p w:rsidR="00BE5E24" w:rsidP="00BE5E24">
      <w:pPr>
        <w:pStyle w:val="ListParagraph"/>
        <w:numPr>
          <w:numId w:val="13"/>
        </w:numPr>
        <w:bidi w:val="0"/>
        <w:spacing w:before="120" w:after="120"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III, 9. bode sa slová „§ 104g“ nahrádzajú slovami „§ 104h“ a slová „§ 104h“ nahrádzajú slovami „§ 104i“.</w:t>
      </w:r>
    </w:p>
    <w:p w:rsidR="00BE5E24" w:rsidP="00BE5E24">
      <w:pPr>
        <w:bidi w:val="0"/>
        <w:spacing w:before="120" w:after="120"/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z dôvodu doplnenia § 104h v novele zákona č. 582/2004 Z. z. o miestnych daniach a miestnom poplatku za komunálne odpady a drobné stavebné odpady schválenej 16. septembra 2014 (tlač 1056).</w:t>
      </w:r>
    </w:p>
    <w:p w:rsidR="00BE5E24" w:rsidP="00BE5E24">
      <w:pPr>
        <w:pStyle w:val="ListParagraph"/>
        <w:bidi w:val="0"/>
        <w:ind w:left="0" w:firstLine="708"/>
        <w:rPr>
          <w:rFonts w:asciiTheme="minorHAnsi" w:hAnsiTheme="minorHAnsi"/>
          <w:sz w:val="22"/>
          <w:szCs w:val="22"/>
        </w:rPr>
      </w:pPr>
    </w:p>
    <w:p w:rsidR="00BE5E24" w:rsidP="00BE5E24">
      <w:pPr>
        <w:pStyle w:val="ListParagraph"/>
        <w:bidi w:val="0"/>
        <w:ind w:left="0" w:firstLine="708"/>
        <w:rPr>
          <w:rFonts w:ascii="Times New Roman" w:hAnsi="Times New Roman"/>
        </w:rPr>
      </w:pPr>
    </w:p>
    <w:p w:rsidR="00BE5E24" w:rsidP="00BE5E24">
      <w:pPr>
        <w:pStyle w:val="ListParagraph"/>
        <w:bidi w:val="0"/>
        <w:ind w:left="0" w:firstLine="708"/>
        <w:rPr>
          <w:rFonts w:ascii="Times New Roman" w:hAnsi="Times New Roman"/>
        </w:rPr>
      </w:pPr>
    </w:p>
    <w:p w:rsidR="00BE5E24" w:rsidP="00BE5E24">
      <w:pPr>
        <w:pStyle w:val="ListParagraph"/>
        <w:bidi w:val="0"/>
        <w:ind w:left="0" w:firstLine="708"/>
        <w:rPr>
          <w:rFonts w:ascii="Times New Roman" w:hAnsi="Times New Roman"/>
        </w:rPr>
      </w:pPr>
    </w:p>
    <w:p w:rsidR="00BE5E24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D352F9"/>
    <w:multiLevelType w:val="hybridMultilevel"/>
    <w:tmpl w:val="D3BC4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2E7C"/>
    <w:rsid w:val="00174702"/>
    <w:rsid w:val="00174955"/>
    <w:rsid w:val="00186B52"/>
    <w:rsid w:val="00186F61"/>
    <w:rsid w:val="00187339"/>
    <w:rsid w:val="001945CD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24F3D"/>
    <w:rsid w:val="002271A1"/>
    <w:rsid w:val="0023079A"/>
    <w:rsid w:val="00236746"/>
    <w:rsid w:val="00252908"/>
    <w:rsid w:val="00273C13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454B0"/>
    <w:rsid w:val="00367D0B"/>
    <w:rsid w:val="00371F92"/>
    <w:rsid w:val="0037354B"/>
    <w:rsid w:val="00386D14"/>
    <w:rsid w:val="0039460E"/>
    <w:rsid w:val="00396B2B"/>
    <w:rsid w:val="0039792F"/>
    <w:rsid w:val="003D2166"/>
    <w:rsid w:val="003D52B4"/>
    <w:rsid w:val="003E5D5E"/>
    <w:rsid w:val="003F22CE"/>
    <w:rsid w:val="003F7533"/>
    <w:rsid w:val="00400CFC"/>
    <w:rsid w:val="00413C8B"/>
    <w:rsid w:val="0042443B"/>
    <w:rsid w:val="00424632"/>
    <w:rsid w:val="00435CFB"/>
    <w:rsid w:val="004400E6"/>
    <w:rsid w:val="004404AF"/>
    <w:rsid w:val="00446471"/>
    <w:rsid w:val="0045055E"/>
    <w:rsid w:val="00453FB8"/>
    <w:rsid w:val="00456DA2"/>
    <w:rsid w:val="00463495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42BA"/>
    <w:rsid w:val="004E6ADD"/>
    <w:rsid w:val="00501B03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5A09"/>
    <w:rsid w:val="006423F7"/>
    <w:rsid w:val="006524FF"/>
    <w:rsid w:val="00654129"/>
    <w:rsid w:val="00654497"/>
    <w:rsid w:val="006622BA"/>
    <w:rsid w:val="006709E5"/>
    <w:rsid w:val="0068156B"/>
    <w:rsid w:val="006820ED"/>
    <w:rsid w:val="00683B72"/>
    <w:rsid w:val="006A02D9"/>
    <w:rsid w:val="006D4392"/>
    <w:rsid w:val="006E10D6"/>
    <w:rsid w:val="006E4115"/>
    <w:rsid w:val="006E5DA2"/>
    <w:rsid w:val="00711D56"/>
    <w:rsid w:val="00712213"/>
    <w:rsid w:val="00721DFB"/>
    <w:rsid w:val="00741BD4"/>
    <w:rsid w:val="00745970"/>
    <w:rsid w:val="007629EA"/>
    <w:rsid w:val="00773C4D"/>
    <w:rsid w:val="007768B2"/>
    <w:rsid w:val="0078005C"/>
    <w:rsid w:val="00780216"/>
    <w:rsid w:val="00783A22"/>
    <w:rsid w:val="007908EC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1B8B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26C9"/>
    <w:rsid w:val="008F39F2"/>
    <w:rsid w:val="008F7250"/>
    <w:rsid w:val="009032CB"/>
    <w:rsid w:val="00914060"/>
    <w:rsid w:val="00937E90"/>
    <w:rsid w:val="00951675"/>
    <w:rsid w:val="0095167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A17E70"/>
    <w:rsid w:val="00A2253A"/>
    <w:rsid w:val="00A24AF2"/>
    <w:rsid w:val="00A26DF1"/>
    <w:rsid w:val="00A30E29"/>
    <w:rsid w:val="00A325D1"/>
    <w:rsid w:val="00A35D05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AF4A87"/>
    <w:rsid w:val="00B04589"/>
    <w:rsid w:val="00B061A9"/>
    <w:rsid w:val="00B1397F"/>
    <w:rsid w:val="00B14682"/>
    <w:rsid w:val="00B1565D"/>
    <w:rsid w:val="00B15F4B"/>
    <w:rsid w:val="00B216BB"/>
    <w:rsid w:val="00B24220"/>
    <w:rsid w:val="00B252E1"/>
    <w:rsid w:val="00B27EB6"/>
    <w:rsid w:val="00B401F3"/>
    <w:rsid w:val="00B64950"/>
    <w:rsid w:val="00B7137E"/>
    <w:rsid w:val="00B73900"/>
    <w:rsid w:val="00B75BB0"/>
    <w:rsid w:val="00B76C54"/>
    <w:rsid w:val="00B92492"/>
    <w:rsid w:val="00B965A9"/>
    <w:rsid w:val="00B96FE8"/>
    <w:rsid w:val="00BC7941"/>
    <w:rsid w:val="00BD73AB"/>
    <w:rsid w:val="00BE2903"/>
    <w:rsid w:val="00BE2A9D"/>
    <w:rsid w:val="00BE5E24"/>
    <w:rsid w:val="00BF23D2"/>
    <w:rsid w:val="00BF5636"/>
    <w:rsid w:val="00C14623"/>
    <w:rsid w:val="00C20913"/>
    <w:rsid w:val="00C30A74"/>
    <w:rsid w:val="00C34375"/>
    <w:rsid w:val="00C352F8"/>
    <w:rsid w:val="00C44DCA"/>
    <w:rsid w:val="00C5317B"/>
    <w:rsid w:val="00C65812"/>
    <w:rsid w:val="00C81237"/>
    <w:rsid w:val="00C830EE"/>
    <w:rsid w:val="00C97D6B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73B41"/>
    <w:rsid w:val="00D908DD"/>
    <w:rsid w:val="00DC2F88"/>
    <w:rsid w:val="00DC4441"/>
    <w:rsid w:val="00DD1A2C"/>
    <w:rsid w:val="00DE1017"/>
    <w:rsid w:val="00DE7FC9"/>
    <w:rsid w:val="00E04F5E"/>
    <w:rsid w:val="00E15586"/>
    <w:rsid w:val="00E170D4"/>
    <w:rsid w:val="00E17959"/>
    <w:rsid w:val="00E327F2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263D9"/>
    <w:rsid w:val="00F35942"/>
    <w:rsid w:val="00F40139"/>
    <w:rsid w:val="00F570EA"/>
    <w:rsid w:val="00F67049"/>
    <w:rsid w:val="00F82B0D"/>
    <w:rsid w:val="00F84D47"/>
    <w:rsid w:val="00F9398E"/>
    <w:rsid w:val="00FA1BFE"/>
    <w:rsid w:val="00FA2008"/>
    <w:rsid w:val="00FA36C9"/>
    <w:rsid w:val="00FB5CAF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BE5E2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E5E2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D51C-DC14-406F-AE63-7BE7382F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741</Words>
  <Characters>4228</Characters>
  <Application>Microsoft Office Word</Application>
  <DocSecurity>0</DocSecurity>
  <Lines>0</Lines>
  <Paragraphs>0</Paragraphs>
  <ScaleCrop>false</ScaleCrop>
  <Company>Kancelaria NR SR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81</cp:revision>
  <cp:lastPrinted>2014-09-02T09:00:00Z</cp:lastPrinted>
  <dcterms:created xsi:type="dcterms:W3CDTF">2014-03-25T09:40:00Z</dcterms:created>
  <dcterms:modified xsi:type="dcterms:W3CDTF">2014-10-03T13:56:00Z</dcterms:modified>
</cp:coreProperties>
</file>