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rsidP="00610935">
      <w:pPr>
        <w:pStyle w:val="Heading4"/>
        <w:widowControl w:val="0"/>
        <w:rPr>
          <w:rFonts w:ascii="AT*Zurich Calligraphic" w:hAnsi="AT*Zurich Calligraphic"/>
        </w:rPr>
      </w:pPr>
    </w:p>
    <w:p w:rsidR="00EC5F3F" w:rsidP="00610935">
      <w:pPr>
        <w:pStyle w:val="Heading4"/>
        <w:widowControl w:val="0"/>
        <w:rPr>
          <w:rFonts w:ascii="AT*Zurich Calligraphic" w:hAnsi="AT*Zurich Calligraphic"/>
        </w:rPr>
      </w:pPr>
      <w:r>
        <w:rPr>
          <w:rFonts w:ascii="AT*Zurich Calligraphic" w:hAnsi="AT*Zurich Calligraphic"/>
        </w:rPr>
        <w:t>Výbor Národnej rady Slovenskej republiky</w:t>
      </w:r>
    </w:p>
    <w:p w:rsidR="00EC5F3F" w:rsidP="00610935">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F37E8" w:rsidP="00610935">
      <w:pPr>
        <w:ind w:left="4248"/>
        <w:jc w:val="right"/>
        <w:rPr>
          <w:sz w:val="28"/>
        </w:rPr>
      </w:pPr>
      <w:r w:rsidR="00EC5F3F">
        <w:rPr>
          <w:sz w:val="28"/>
        </w:rPr>
        <w:t xml:space="preserve">                                   </w:t>
      </w:r>
    </w:p>
    <w:p w:rsidR="00EC5F3F" w:rsidRPr="006229BF" w:rsidP="00610935">
      <w:pPr>
        <w:ind w:left="4248"/>
        <w:jc w:val="right"/>
      </w:pPr>
      <w:r>
        <w:rPr>
          <w:sz w:val="28"/>
        </w:rPr>
        <w:t xml:space="preserve">     </w:t>
      </w:r>
      <w:r w:rsidRPr="006229BF" w:rsidR="006229BF">
        <w:t>5</w:t>
      </w:r>
      <w:r w:rsidR="00C93552">
        <w:t>7</w:t>
      </w:r>
      <w:r w:rsidRPr="006229BF" w:rsidR="00985280">
        <w:t>.</w:t>
      </w:r>
      <w:r w:rsidRPr="006229BF">
        <w:t xml:space="preserve"> schôdza</w:t>
      </w:r>
    </w:p>
    <w:p w:rsidR="00E20A99" w:rsidRPr="00500C97" w:rsidP="00610935">
      <w:pPr>
        <w:ind w:left="3540" w:firstLine="708"/>
        <w:jc w:val="right"/>
      </w:pPr>
      <w:r w:rsidR="002B6101">
        <w:rPr>
          <w:b/>
        </w:rPr>
        <w:t xml:space="preserve">        </w:t>
      </w:r>
      <w:r w:rsidR="001852E1">
        <w:rPr>
          <w:b/>
        </w:rPr>
        <w:t xml:space="preserve">         </w:t>
      </w:r>
      <w:r w:rsidR="00CF7721">
        <w:rPr>
          <w:b/>
        </w:rPr>
        <w:tab/>
        <w:tab/>
        <w:tab/>
        <w:tab/>
      </w:r>
      <w:r w:rsidR="00073F35">
        <w:t>157</w:t>
      </w:r>
      <w:r w:rsidR="002F7DBF">
        <w:t>7</w:t>
      </w:r>
      <w:r w:rsidRPr="00053FB9" w:rsidR="003371B9">
        <w:t>/</w:t>
      </w:r>
      <w:r w:rsidR="00053FB9">
        <w:t>201</w:t>
      </w:r>
      <w:r w:rsidR="006229BF">
        <w:t>4</w:t>
      </w:r>
    </w:p>
    <w:p w:rsidR="0004001B" w:rsidP="00610935">
      <w:pPr>
        <w:ind w:left="3540" w:firstLine="708"/>
        <w:rPr>
          <w:b/>
        </w:rPr>
      </w:pPr>
    </w:p>
    <w:p w:rsidR="00576DE1" w:rsidP="00610935">
      <w:pPr>
        <w:ind w:left="3540" w:firstLine="708"/>
        <w:rPr>
          <w:b/>
        </w:rPr>
      </w:pPr>
    </w:p>
    <w:p w:rsidR="00073F35" w:rsidP="00610935">
      <w:pPr>
        <w:ind w:left="3540" w:firstLine="708"/>
        <w:rPr>
          <w:b/>
        </w:rPr>
      </w:pPr>
      <w:r w:rsidR="00B32202">
        <w:rPr>
          <w:b/>
        </w:rPr>
        <w:t xml:space="preserve">        345</w:t>
      </w:r>
    </w:p>
    <w:p w:rsidR="00EC5F3F" w:rsidP="00610935">
      <w:pPr>
        <w:ind w:left="3540" w:firstLine="708"/>
        <w:rPr>
          <w:b/>
        </w:rPr>
      </w:pPr>
      <w:r>
        <w:rPr>
          <w:b/>
        </w:rPr>
        <w:t>U z n e s e n i e</w:t>
      </w:r>
    </w:p>
    <w:p w:rsidR="00EC5F3F" w:rsidP="00610935">
      <w:pPr>
        <w:ind w:right="-567"/>
        <w:jc w:val="center"/>
        <w:rPr>
          <w:b/>
        </w:rPr>
      </w:pPr>
      <w:r>
        <w:rPr>
          <w:b/>
        </w:rPr>
        <w:t>Výboru Národnej rady Slovenskej republiky</w:t>
      </w:r>
    </w:p>
    <w:p w:rsidR="00EC5F3F" w:rsidP="00610935">
      <w:pPr>
        <w:ind w:right="-567"/>
        <w:jc w:val="center"/>
        <w:rPr>
          <w:b/>
        </w:rPr>
      </w:pPr>
      <w:r>
        <w:rPr>
          <w:b/>
        </w:rPr>
        <w:t>pre financie</w:t>
      </w:r>
      <w:r w:rsidR="003371B9">
        <w:rPr>
          <w:b/>
        </w:rPr>
        <w:t xml:space="preserve"> a</w:t>
      </w:r>
      <w:r>
        <w:rPr>
          <w:b/>
        </w:rPr>
        <w:t xml:space="preserve"> rozpočet </w:t>
      </w:r>
    </w:p>
    <w:p w:rsidR="006B5E31" w:rsidP="00610935">
      <w:pPr>
        <w:ind w:right="-567"/>
        <w:jc w:val="center"/>
        <w:rPr>
          <w:b/>
        </w:rPr>
      </w:pPr>
    </w:p>
    <w:p w:rsidR="008458BA" w:rsidP="00610935">
      <w:pPr>
        <w:ind w:right="-567"/>
        <w:jc w:val="center"/>
        <w:rPr>
          <w:b/>
        </w:rPr>
      </w:pPr>
      <w:r w:rsidR="00BD37D8">
        <w:rPr>
          <w:b/>
        </w:rPr>
        <w:t>z</w:t>
      </w:r>
      <w:r w:rsidR="006229BF">
        <w:rPr>
          <w:b/>
        </w:rPr>
        <w:t>o</w:t>
      </w:r>
      <w:r w:rsidR="00272FA8">
        <w:rPr>
          <w:b/>
        </w:rPr>
        <w:t xml:space="preserve"> </w:t>
      </w:r>
      <w:r w:rsidR="00C93552">
        <w:rPr>
          <w:b/>
        </w:rPr>
        <w:t>7</w:t>
      </w:r>
      <w:r w:rsidR="00C72FBD">
        <w:rPr>
          <w:b/>
        </w:rPr>
        <w:t xml:space="preserve">. </w:t>
      </w:r>
      <w:r w:rsidR="00C93552">
        <w:rPr>
          <w:b/>
        </w:rPr>
        <w:t>októbra</w:t>
      </w:r>
      <w:r w:rsidR="00830899">
        <w:rPr>
          <w:b/>
        </w:rPr>
        <w:t xml:space="preserve"> 201</w:t>
      </w:r>
      <w:r w:rsidR="006229BF">
        <w:rPr>
          <w:b/>
        </w:rPr>
        <w:t>4</w:t>
      </w:r>
      <w:r w:rsidR="006B5E31">
        <w:rPr>
          <w:b/>
        </w:rPr>
        <w:t xml:space="preserve"> </w:t>
      </w:r>
    </w:p>
    <w:p w:rsidR="00576DE1" w:rsidP="00610935">
      <w:pPr>
        <w:pStyle w:val="BodyText"/>
        <w:spacing w:after="0"/>
        <w:jc w:val="both"/>
        <w:rPr>
          <w:b/>
        </w:rPr>
      </w:pPr>
    </w:p>
    <w:p w:rsidR="00EC5F3F" w:rsidRPr="005D2E69" w:rsidP="00610935">
      <w:pPr>
        <w:pStyle w:val="BodyText"/>
        <w:spacing w:after="0"/>
        <w:jc w:val="both"/>
      </w:pPr>
      <w:r w:rsidRPr="005D2E69">
        <w:t>Výbor Národnej rady Sl</w:t>
      </w:r>
      <w:r w:rsidRPr="005D2E69" w:rsidR="003371B9">
        <w:t>ovenskej republiky pre financie a</w:t>
      </w:r>
      <w:r w:rsidRPr="005D2E69">
        <w:t xml:space="preserve"> rozpočet </w:t>
      </w:r>
      <w:r w:rsidRPr="005D2E69" w:rsidR="00F966EF">
        <w:t>prerokoval</w:t>
      </w:r>
      <w:r w:rsidRPr="006B5E31" w:rsidR="006B5E31">
        <w:rPr>
          <w:bCs w:val="0"/>
        </w:rPr>
        <w:t xml:space="preserve"> </w:t>
      </w:r>
      <w:r w:rsidR="002F7DBF">
        <w:rPr>
          <w:bCs w:val="0"/>
        </w:rPr>
        <w:t>v</w:t>
      </w:r>
      <w:r w:rsidRPr="002F7DBF" w:rsidR="002F7DBF">
        <w:t>ládny návrh zákona, ktorým sa mení a dopĺňa zákon č. 595/2003 Z. z. o dani z príjmov v znení neskorších predpisov a ktorým sa menia a dopĺňajú niektoré zákony (tlač 1123)</w:t>
      </w:r>
      <w:r w:rsidR="002F7DBF">
        <w:t xml:space="preserve"> </w:t>
      </w:r>
      <w:r w:rsidRPr="00777CFA" w:rsidR="00450C55">
        <w:rPr>
          <w:b/>
        </w:rPr>
        <w:t>a</w:t>
      </w:r>
      <w:r w:rsidRPr="005D2E69" w:rsidR="00ED3C5E">
        <w:t xml:space="preserve"> </w:t>
      </w:r>
      <w:r w:rsidRPr="005D2E69" w:rsidR="008458BA">
        <w:t xml:space="preserve"> </w:t>
      </w:r>
    </w:p>
    <w:p w:rsidR="00BD7172" w:rsidP="00610935"/>
    <w:p w:rsidR="00AC2960" w:rsidP="00610935"/>
    <w:p w:rsidR="00EC5F3F" w:rsidP="00610935">
      <w:pPr>
        <w:numPr>
          <w:ilvl w:val="0"/>
          <w:numId w:val="1"/>
        </w:numPr>
        <w:tabs>
          <w:tab w:val="clear" w:pos="306"/>
          <w:tab w:val="num" w:pos="426"/>
        </w:tabs>
        <w:ind w:hanging="306"/>
        <w:jc w:val="both"/>
        <w:rPr>
          <w:b/>
        </w:rPr>
      </w:pPr>
      <w:r w:rsidR="00777CFA">
        <w:rPr>
          <w:b/>
        </w:rPr>
        <w:t>s</w:t>
      </w:r>
      <w:r>
        <w:rPr>
          <w:b/>
        </w:rPr>
        <w:t>úhlasí</w:t>
      </w:r>
    </w:p>
    <w:p w:rsidR="009F37E8" w:rsidP="00610935">
      <w:pPr>
        <w:pStyle w:val="BodyText"/>
        <w:spacing w:after="0"/>
        <w:jc w:val="both"/>
      </w:pPr>
    </w:p>
    <w:p w:rsidR="004D397F" w:rsidRPr="00D64717" w:rsidP="00610935">
      <w:pPr>
        <w:pStyle w:val="BodyText"/>
        <w:spacing w:after="0"/>
        <w:ind w:firstLine="426"/>
        <w:jc w:val="both"/>
      </w:pPr>
      <w:r w:rsidR="00321A20">
        <w:t>s</w:t>
      </w:r>
      <w:r w:rsidRPr="00A73ECD" w:rsidR="00B614DE">
        <w:t> </w:t>
      </w:r>
      <w:r w:rsidR="002F7DBF">
        <w:rPr>
          <w:bCs w:val="0"/>
        </w:rPr>
        <w:t>v</w:t>
      </w:r>
      <w:r w:rsidRPr="002F7DBF" w:rsidR="002F7DBF">
        <w:t>ládny</w:t>
      </w:r>
      <w:r w:rsidR="002F7DBF">
        <w:t>m</w:t>
      </w:r>
      <w:r w:rsidRPr="002F7DBF" w:rsidR="002F7DBF">
        <w:t xml:space="preserve"> návrh</w:t>
      </w:r>
      <w:r w:rsidR="002F7DBF">
        <w:t>om</w:t>
      </w:r>
      <w:r w:rsidRPr="002F7DBF" w:rsidR="002F7DBF">
        <w:t xml:space="preserve"> zákona, ktorým sa mení a dopĺňa zákon č. 595/2003 Z. z. o dani z príjmov v znení neskorších predpisov a ktorým sa menia a dopĺňajú niektoré zákony (tlač 1123)</w:t>
      </w:r>
    </w:p>
    <w:p w:rsidR="00777CFA" w:rsidP="00610935">
      <w:pPr>
        <w:pStyle w:val="BodyText"/>
        <w:spacing w:after="0"/>
        <w:ind w:left="1416" w:firstLine="708"/>
        <w:jc w:val="both"/>
        <w:rPr>
          <w:color w:val="000000"/>
        </w:rPr>
      </w:pPr>
    </w:p>
    <w:p w:rsidR="00302EB6" w:rsidP="00610935">
      <w:pPr>
        <w:pStyle w:val="BodyText"/>
        <w:spacing w:after="0"/>
        <w:ind w:left="1416" w:firstLine="708"/>
        <w:jc w:val="both"/>
        <w:rPr>
          <w:color w:val="000000"/>
        </w:rPr>
      </w:pPr>
    </w:p>
    <w:p w:rsidR="00AC2960" w:rsidRPr="00370DA7" w:rsidP="00610935">
      <w:pPr>
        <w:pStyle w:val="BodyText"/>
        <w:spacing w:after="0"/>
        <w:ind w:left="1416" w:firstLine="708"/>
        <w:jc w:val="both"/>
        <w:rPr>
          <w:color w:val="000000"/>
        </w:rPr>
      </w:pPr>
    </w:p>
    <w:p w:rsidR="00067F0B" w:rsidRPr="00067F0B" w:rsidP="00610935">
      <w:pPr>
        <w:pStyle w:val="Heading7"/>
        <w:widowControl/>
        <w:numPr>
          <w:ilvl w:val="0"/>
          <w:numId w:val="1"/>
        </w:numPr>
        <w:tabs>
          <w:tab w:val="clear" w:pos="306"/>
          <w:tab w:val="num" w:pos="426"/>
        </w:tabs>
        <w:ind w:hanging="306"/>
        <w:rPr>
          <w:bCs/>
          <w:lang w:val="sk-SK"/>
        </w:rPr>
      </w:pPr>
      <w:r w:rsidRPr="00067F0B" w:rsidR="00EC5F3F">
        <w:rPr>
          <w:lang w:val="sk-SK"/>
        </w:rPr>
        <w:t>odporúča</w:t>
      </w:r>
      <w:r w:rsidRPr="00067F0B" w:rsidR="00EC5F3F">
        <w:rPr>
          <w:bCs/>
          <w:lang w:val="sk-SK"/>
        </w:rPr>
        <w:t xml:space="preserve"> </w:t>
      </w:r>
    </w:p>
    <w:p w:rsidR="00EC5F3F" w:rsidP="00610935">
      <w:pPr>
        <w:pStyle w:val="Heading7"/>
        <w:widowControl/>
        <w:ind w:left="0" w:firstLine="426"/>
        <w:rPr>
          <w:lang w:val="sk-SK"/>
        </w:rPr>
      </w:pPr>
      <w:r w:rsidRPr="00067F0B">
        <w:rPr>
          <w:lang w:val="sk-SK"/>
        </w:rPr>
        <w:t>Národnej rade Slovenskej repu</w:t>
      </w:r>
      <w:r w:rsidRPr="00067F0B">
        <w:rPr>
          <w:lang w:val="sk-SK"/>
        </w:rPr>
        <w:t>bliky</w:t>
      </w:r>
    </w:p>
    <w:p w:rsidR="00777CFA" w:rsidP="00610935">
      <w:pPr>
        <w:pStyle w:val="Heading1"/>
        <w:ind w:left="1416" w:firstLine="708"/>
        <w:jc w:val="both"/>
      </w:pPr>
    </w:p>
    <w:p w:rsidR="00EC5F3F" w:rsidRPr="00E20A99" w:rsidP="00610935">
      <w:pPr>
        <w:pStyle w:val="Heading1"/>
        <w:ind w:left="0" w:firstLine="426"/>
        <w:jc w:val="both"/>
      </w:pPr>
      <w:r w:rsidRPr="002F7DBF" w:rsidR="002F7DBF">
        <w:rPr>
          <w:b w:val="0"/>
          <w:bCs w:val="0"/>
        </w:rPr>
        <w:t>v</w:t>
      </w:r>
      <w:r w:rsidRPr="002F7DBF" w:rsidR="002F7DBF">
        <w:rPr>
          <w:b w:val="0"/>
        </w:rPr>
        <w:t>ládny návrh zákona, ktorým sa mení a dopĺňa zákon č. 595/2003 Z. z. o dani z príjmov v znení neskorších predpisov a ktorým sa menia a dopĺňajú niektoré zákony (tlač 1123)</w:t>
      </w:r>
      <w:r w:rsidR="002F7DBF">
        <w:t xml:space="preserve"> </w:t>
      </w:r>
      <w:r w:rsidR="00090B67">
        <w:t>schváliť s pozmeňujúcim</w:t>
      </w:r>
      <w:r w:rsidR="00073F35">
        <w:t>i</w:t>
      </w:r>
      <w:r w:rsidR="00090B67">
        <w:t xml:space="preserve"> a doplňujúcim</w:t>
      </w:r>
      <w:r w:rsidR="00073F35">
        <w:t>i</w:t>
      </w:r>
      <w:r w:rsidR="00090B67">
        <w:t xml:space="preserve"> návrhm</w:t>
      </w:r>
      <w:r w:rsidR="00073F35">
        <w:t>i tak, ako sú</w:t>
      </w:r>
      <w:r w:rsidR="00090B67">
        <w:t xml:space="preserve"> uveden</w:t>
      </w:r>
      <w:r w:rsidR="00073F35">
        <w:t>é</w:t>
      </w:r>
      <w:r w:rsidR="00090B67">
        <w:t xml:space="preserve"> v prílohe</w:t>
      </w:r>
      <w:r w:rsidR="00090B67">
        <w:t xml:space="preserve"> tohto uznesenia;</w:t>
      </w:r>
    </w:p>
    <w:p w:rsidR="00E13467" w:rsidP="00610935">
      <w:pPr>
        <w:ind w:left="1416"/>
        <w:jc w:val="both"/>
        <w:rPr>
          <w:b/>
        </w:rPr>
      </w:pPr>
      <w:r>
        <w:rPr>
          <w:b/>
        </w:rPr>
        <w:tab/>
      </w:r>
    </w:p>
    <w:p w:rsidR="00777CFA" w:rsidP="00610935">
      <w:pPr>
        <w:ind w:left="1416"/>
        <w:jc w:val="both"/>
        <w:rPr>
          <w:b/>
        </w:rPr>
      </w:pPr>
    </w:p>
    <w:p w:rsidR="00AC2960" w:rsidP="00610935">
      <w:pPr>
        <w:ind w:left="1416"/>
        <w:jc w:val="both"/>
        <w:rPr>
          <w:b/>
        </w:rPr>
      </w:pPr>
    </w:p>
    <w:p w:rsidR="00067F0B" w:rsidP="00610935">
      <w:pPr>
        <w:pStyle w:val="Heading5"/>
        <w:numPr>
          <w:ilvl w:val="0"/>
          <w:numId w:val="1"/>
        </w:numPr>
        <w:tabs>
          <w:tab w:val="clear" w:pos="306"/>
          <w:tab w:val="num" w:pos="426"/>
        </w:tabs>
        <w:ind w:hanging="306"/>
      </w:pPr>
      <w:r w:rsidR="00EC5F3F">
        <w:t>ukladá</w:t>
      </w:r>
    </w:p>
    <w:p w:rsidR="00EC5F3F" w:rsidP="00610935">
      <w:pPr>
        <w:pStyle w:val="Heading5"/>
        <w:ind w:firstLine="426"/>
      </w:pPr>
      <w:r>
        <w:t>predsedovi výboru</w:t>
      </w:r>
    </w:p>
    <w:p w:rsidR="00777CFA" w:rsidP="00610935">
      <w:r w:rsidR="00BD7172">
        <w:t xml:space="preserve"> </w:t>
      </w:r>
      <w:r w:rsidR="00E20A99">
        <w:t xml:space="preserve"> </w:t>
      </w:r>
      <w:r w:rsidR="00117627">
        <w:tab/>
        <w:tab/>
        <w:tab/>
      </w:r>
    </w:p>
    <w:p w:rsidR="006229BF" w:rsidRPr="006229BF" w:rsidP="00610935">
      <w:pPr>
        <w:pStyle w:val="BodyTextIndent3"/>
        <w:ind w:left="0" w:firstLine="426"/>
        <w:rPr>
          <w:lang w:val="sk-SK"/>
        </w:rPr>
      </w:pPr>
      <w:r w:rsidRPr="006229BF">
        <w:rPr>
          <w:lang w:val="sk-SK"/>
        </w:rPr>
        <w:t>informovať predsedu Národnej rady Slovenskej republiky o výsledku prerokovania uvedeného vládneho návrhu zákona vo výbore.</w:t>
      </w:r>
    </w:p>
    <w:p w:rsidR="005919F9" w:rsidP="00610935">
      <w:pPr>
        <w:pStyle w:val="BodyTextIndent3"/>
        <w:ind w:left="0" w:firstLine="426"/>
      </w:pPr>
    </w:p>
    <w:p w:rsidR="0052115B" w:rsidP="00610935">
      <w:r w:rsidR="00E20A99">
        <w:t xml:space="preserve">                                                              </w:t>
      </w:r>
    </w:p>
    <w:p w:rsidR="00AC2960" w:rsidP="00610935"/>
    <w:p w:rsidR="00073F35" w:rsidP="00610935"/>
    <w:p w:rsidR="00073F35" w:rsidP="00610935"/>
    <w:p w:rsidR="006B5E31" w:rsidP="00610935"/>
    <w:p w:rsidR="001926CE" w:rsidP="00610935"/>
    <w:p w:rsidR="00FD225F" w:rsidP="00610935">
      <w:pPr>
        <w:ind w:left="6372" w:firstLine="708"/>
        <w:rPr>
          <w:b/>
        </w:rPr>
      </w:pPr>
      <w:r>
        <w:rPr>
          <w:b/>
          <w:bCs w:val="0"/>
        </w:rPr>
        <w:t>Daniel  D u c h o ň</w:t>
      </w:r>
    </w:p>
    <w:p w:rsidR="00FD225F" w:rsidP="00610935">
      <w:pPr>
        <w:ind w:left="5664" w:firstLine="708"/>
      </w:pPr>
      <w:r>
        <w:t xml:space="preserve">                predseda výboru</w:t>
      </w:r>
    </w:p>
    <w:p w:rsidR="00FD225F" w:rsidP="00610935">
      <w:pPr>
        <w:jc w:val="both"/>
        <w:rPr>
          <w:b/>
        </w:rPr>
      </w:pPr>
      <w:r>
        <w:rPr>
          <w:b/>
        </w:rPr>
        <w:t xml:space="preserve">      </w:t>
      </w:r>
    </w:p>
    <w:p w:rsidR="00FD225F" w:rsidP="00610935">
      <w:pPr>
        <w:jc w:val="both"/>
        <w:rPr>
          <w:b/>
        </w:rPr>
      </w:pPr>
      <w:r>
        <w:rPr>
          <w:b/>
        </w:rPr>
        <w:t xml:space="preserve">      Milan Mojš</w:t>
      </w:r>
    </w:p>
    <w:p w:rsidR="00FD225F" w:rsidP="00610935">
      <w:pPr>
        <w:jc w:val="both"/>
        <w:rPr>
          <w:b/>
        </w:rPr>
      </w:pPr>
      <w:r>
        <w:rPr>
          <w:b/>
        </w:rPr>
        <w:t xml:space="preserve">      Ivan Švejna</w:t>
      </w:r>
    </w:p>
    <w:p w:rsidR="00FD225F" w:rsidP="00610935">
      <w:r>
        <w:t xml:space="preserve">  overovateľ výboru</w:t>
      </w:r>
    </w:p>
    <w:p w:rsidR="00A45E0F" w:rsidP="00610935">
      <w:pPr>
        <w:ind w:left="5664" w:firstLine="708"/>
      </w:pPr>
    </w:p>
    <w:p w:rsidR="00576DE1" w:rsidP="00610935"/>
    <w:p w:rsidR="006B5E31" w:rsidP="00610935"/>
    <w:p w:rsidR="006B5E31" w:rsidP="00610935"/>
    <w:p w:rsidR="00AC2960" w:rsidP="00610935"/>
    <w:p w:rsidR="000D14F9" w:rsidP="00610935">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610935">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610935">
      <w:pPr>
        <w:jc w:val="right"/>
        <w:rPr>
          <w:sz w:val="28"/>
        </w:rPr>
      </w:pPr>
      <w:r>
        <w:rPr>
          <w:sz w:val="28"/>
        </w:rPr>
        <w:t xml:space="preserve">                                     </w:t>
      </w:r>
    </w:p>
    <w:p w:rsidR="000D14F9" w:rsidP="00610935">
      <w:pPr>
        <w:jc w:val="right"/>
        <w:rPr>
          <w:b/>
        </w:rPr>
      </w:pPr>
      <w:r>
        <w:t xml:space="preserve">Príloha k uzn. </w:t>
      </w:r>
      <w:r w:rsidRPr="006C72E6">
        <w:rPr>
          <w:b/>
        </w:rPr>
        <w:t>č.</w:t>
      </w:r>
      <w:r w:rsidR="00272FA8">
        <w:rPr>
          <w:b/>
        </w:rPr>
        <w:t xml:space="preserve"> </w:t>
      </w:r>
      <w:r w:rsidR="00B32202">
        <w:rPr>
          <w:b/>
        </w:rPr>
        <w:t>345</w:t>
      </w:r>
    </w:p>
    <w:p w:rsidR="000D14F9" w:rsidRPr="003371B9" w:rsidP="00610935">
      <w:pPr>
        <w:jc w:val="right"/>
      </w:pPr>
      <w:r w:rsidR="008C471D">
        <w:rPr>
          <w:bCs w:val="0"/>
        </w:rPr>
        <w:t>5</w:t>
      </w:r>
      <w:r w:rsidR="00C93552">
        <w:rPr>
          <w:bCs w:val="0"/>
        </w:rPr>
        <w:t>7</w:t>
      </w:r>
      <w:r w:rsidRPr="003371B9">
        <w:rPr>
          <w:bCs w:val="0"/>
        </w:rPr>
        <w:t xml:space="preserve">. </w:t>
      </w:r>
      <w:r w:rsidRPr="003371B9">
        <w:t>schôd</w:t>
      </w:r>
      <w:r w:rsidRPr="003371B9">
        <w:t>za</w:t>
      </w:r>
    </w:p>
    <w:p w:rsidR="004E4F76" w:rsidP="00610935">
      <w:pPr>
        <w:jc w:val="center"/>
        <w:rPr>
          <w:b/>
        </w:rPr>
      </w:pPr>
    </w:p>
    <w:p w:rsidR="000D14F9" w:rsidRPr="00067F0B" w:rsidP="00610935">
      <w:pPr>
        <w:jc w:val="center"/>
        <w:rPr>
          <w:b/>
          <w:bCs w:val="0"/>
        </w:rPr>
      </w:pPr>
      <w:r w:rsidRPr="00067F0B">
        <w:rPr>
          <w:b/>
          <w:bCs w:val="0"/>
        </w:rPr>
        <w:t>Pozmeňujúc</w:t>
      </w:r>
      <w:r w:rsidR="00073F35">
        <w:rPr>
          <w:b/>
          <w:bCs w:val="0"/>
        </w:rPr>
        <w:t>e</w:t>
      </w:r>
      <w:r w:rsidR="00AA25C0">
        <w:rPr>
          <w:b/>
          <w:bCs w:val="0"/>
        </w:rPr>
        <w:t xml:space="preserve"> a doplňujúc</w:t>
      </w:r>
      <w:r w:rsidR="00073F35">
        <w:rPr>
          <w:b/>
          <w:bCs w:val="0"/>
        </w:rPr>
        <w:t>e</w:t>
      </w:r>
      <w:r w:rsidR="00A45E0F">
        <w:rPr>
          <w:b/>
          <w:bCs w:val="0"/>
        </w:rPr>
        <w:t xml:space="preserve"> </w:t>
      </w:r>
      <w:r w:rsidR="0063617C">
        <w:rPr>
          <w:b/>
          <w:bCs w:val="0"/>
        </w:rPr>
        <w:t>návrh</w:t>
      </w:r>
      <w:r w:rsidR="00073F35">
        <w:rPr>
          <w:b/>
          <w:bCs w:val="0"/>
        </w:rPr>
        <w:t>y</w:t>
      </w:r>
    </w:p>
    <w:p w:rsidR="003371B9" w:rsidP="00610935">
      <w:pPr>
        <w:pStyle w:val="Heading1"/>
        <w:ind w:left="360"/>
        <w:jc w:val="center"/>
      </w:pPr>
      <w:r w:rsidR="00117627">
        <w:t>k</w:t>
      </w:r>
      <w:r w:rsidR="00AC2960">
        <w:t> </w:t>
      </w:r>
      <w:r w:rsidR="002F7DBF">
        <w:rPr>
          <w:bCs w:val="0"/>
        </w:rPr>
        <w:t>v</w:t>
      </w:r>
      <w:r w:rsidR="002F7DBF">
        <w:t>ládnemu</w:t>
      </w:r>
      <w:r w:rsidRPr="002F7DBF" w:rsidR="002F7DBF">
        <w:t xml:space="preserve"> návrh</w:t>
      </w:r>
      <w:r w:rsidR="002F7DBF">
        <w:t>u</w:t>
      </w:r>
      <w:r w:rsidRPr="002F7DBF" w:rsidR="002F7DBF">
        <w:t xml:space="preserve"> zákona, ktorým sa mení a dopĺňa zákon č. 595/2003 Z. z. o dani z príjmov v znení neskorších predpisov a ktorým sa menia a dopĺňajú niektoré zákony (tlač 1123)</w:t>
      </w:r>
    </w:p>
    <w:p w:rsidR="00B84A9D" w:rsidP="00610935">
      <w:pPr>
        <w:rPr>
          <w:b/>
          <w:bCs w:val="0"/>
        </w:rPr>
      </w:pPr>
      <w:r w:rsidR="000D14F9">
        <w:rPr>
          <w:b/>
          <w:bCs w:val="0"/>
        </w:rPr>
        <w:t>–––––––––––––––––––––––––––––––––––––––––––</w:t>
      </w:r>
      <w:r w:rsidR="000D14F9">
        <w:rPr>
          <w:b/>
          <w:bCs w:val="0"/>
        </w:rPr>
        <w:t xml:space="preserve">–––––––––––––––––––––––––––––––––––  </w:t>
      </w:r>
    </w:p>
    <w:p w:rsidR="00596F71" w:rsidRPr="00596F71" w:rsidP="00610935">
      <w:pPr>
        <w:numPr>
          <w:ilvl w:val="0"/>
          <w:numId w:val="6"/>
        </w:numPr>
        <w:ind w:hanging="1156"/>
        <w:contextualSpacing/>
        <w:rPr>
          <w:rFonts w:eastAsia="Calibri"/>
          <w:b/>
          <w:bCs w:val="0"/>
          <w:lang w:eastAsia="en-US"/>
        </w:rPr>
      </w:pPr>
      <w:r w:rsidRPr="00596F71">
        <w:rPr>
          <w:rFonts w:eastAsia="Calibri"/>
          <w:b/>
          <w:bCs w:val="0"/>
          <w:lang w:eastAsia="en-US"/>
        </w:rPr>
        <w:t>K čl. I</w:t>
      </w:r>
      <w:r w:rsidR="00812912">
        <w:rPr>
          <w:rFonts w:eastAsia="Calibri"/>
          <w:b/>
          <w:bCs w:val="0"/>
          <w:lang w:eastAsia="en-US"/>
        </w:rPr>
        <w:t>, 1. bodu</w:t>
      </w:r>
      <w:r w:rsidRPr="00596F71">
        <w:rPr>
          <w:rFonts w:eastAsia="Calibri"/>
          <w:b/>
          <w:bCs w:val="0"/>
          <w:lang w:eastAsia="en-US"/>
        </w:rPr>
        <w:t xml:space="preserve"> </w:t>
      </w:r>
    </w:p>
    <w:p w:rsidR="00596F71" w:rsidRPr="00596F71" w:rsidP="00610935">
      <w:pPr>
        <w:ind w:left="720"/>
        <w:contextualSpacing/>
        <w:rPr>
          <w:rFonts w:eastAsia="Calibri"/>
          <w:bCs w:val="0"/>
          <w:lang w:eastAsia="en-US"/>
        </w:rPr>
      </w:pPr>
      <w:r w:rsidRPr="00596F71">
        <w:rPr>
          <w:rFonts w:eastAsia="Calibri"/>
          <w:bCs w:val="0"/>
          <w:lang w:eastAsia="en-US"/>
        </w:rPr>
        <w:t>V doterajšom bode 1</w:t>
      </w:r>
      <w:r w:rsidR="00812912">
        <w:rPr>
          <w:rFonts w:eastAsia="Calibri"/>
          <w:bCs w:val="0"/>
          <w:lang w:eastAsia="en-US"/>
        </w:rPr>
        <w:t>,</w:t>
      </w:r>
      <w:r w:rsidRPr="00596F71">
        <w:rPr>
          <w:rFonts w:eastAsia="Calibri"/>
          <w:bCs w:val="0"/>
          <w:lang w:eastAsia="en-US"/>
        </w:rPr>
        <w:t xml:space="preserve"> § 2 písm. i) sa vypúšťajú slová „uvedeného v prílohe č. 6“.</w:t>
      </w:r>
    </w:p>
    <w:p w:rsidR="00596F71" w:rsidRPr="00596F71" w:rsidP="00610935">
      <w:pPr>
        <w:ind w:left="720"/>
        <w:contextualSpacing/>
        <w:rPr>
          <w:rFonts w:eastAsia="Calibri"/>
          <w:bCs w:val="0"/>
          <w:lang w:eastAsia="en-US"/>
        </w:rPr>
      </w:pPr>
    </w:p>
    <w:p w:rsidR="00596F71" w:rsidRPr="00596F71" w:rsidP="00610935">
      <w:pPr>
        <w:ind w:left="3540"/>
        <w:contextualSpacing/>
        <w:jc w:val="both"/>
        <w:rPr>
          <w:rFonts w:eastAsia="Calibri"/>
          <w:bCs w:val="0"/>
          <w:lang w:eastAsia="en-US"/>
        </w:rPr>
      </w:pPr>
      <w:r w:rsidRPr="00596F71">
        <w:rPr>
          <w:rFonts w:eastAsia="Calibri"/>
          <w:bCs w:val="0"/>
          <w:lang w:eastAsia="en-US"/>
        </w:rPr>
        <w:t>Navrhovanou úpravou sa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w:t>
      </w:r>
    </w:p>
    <w:p w:rsidR="00596F71" w:rsidRPr="00596F71" w:rsidP="00610935">
      <w:pPr>
        <w:ind w:left="720"/>
        <w:contextualSpacing/>
        <w:jc w:val="both"/>
        <w:rPr>
          <w:rFonts w:eastAsia="Calibri"/>
          <w:bCs w:val="0"/>
          <w:lang w:eastAsia="en-US"/>
        </w:rPr>
      </w:pPr>
    </w:p>
    <w:p w:rsidR="00596F71" w:rsidRPr="00596F71" w:rsidP="00610935">
      <w:pPr>
        <w:numPr>
          <w:ilvl w:val="0"/>
          <w:numId w:val="6"/>
        </w:numPr>
        <w:ind w:hanging="1156"/>
        <w:contextualSpacing/>
        <w:rPr>
          <w:rFonts w:eastAsia="Calibri"/>
          <w:b/>
          <w:bCs w:val="0"/>
          <w:lang w:eastAsia="en-US"/>
        </w:rPr>
      </w:pPr>
      <w:r w:rsidRPr="00596F71">
        <w:rPr>
          <w:rFonts w:eastAsia="Calibri"/>
          <w:b/>
          <w:bCs w:val="0"/>
          <w:lang w:eastAsia="en-US"/>
        </w:rPr>
        <w:t>K čl. I</w:t>
      </w:r>
      <w:r w:rsidR="00812912">
        <w:rPr>
          <w:rFonts w:eastAsia="Calibri"/>
          <w:b/>
          <w:bCs w:val="0"/>
          <w:lang w:eastAsia="en-US"/>
        </w:rPr>
        <w:t>, 7. bodu</w:t>
      </w:r>
    </w:p>
    <w:p w:rsidR="00596F71" w:rsidRPr="00596F71" w:rsidP="00610935">
      <w:pPr>
        <w:ind w:left="720"/>
        <w:contextualSpacing/>
        <w:rPr>
          <w:rFonts w:eastAsia="Calibri"/>
          <w:bCs w:val="0"/>
          <w:lang w:eastAsia="en-US"/>
        </w:rPr>
      </w:pPr>
      <w:r w:rsidRPr="00596F71">
        <w:rPr>
          <w:rFonts w:eastAsia="Calibri"/>
          <w:bCs w:val="0"/>
          <w:lang w:eastAsia="en-US"/>
        </w:rPr>
        <w:t>V doterajšom bode 7</w:t>
      </w:r>
      <w:r w:rsidR="00812912">
        <w:rPr>
          <w:rFonts w:eastAsia="Calibri"/>
          <w:bCs w:val="0"/>
          <w:lang w:eastAsia="en-US"/>
        </w:rPr>
        <w:t>,</w:t>
      </w:r>
      <w:r w:rsidRPr="00596F71">
        <w:rPr>
          <w:rFonts w:eastAsia="Calibri"/>
          <w:bCs w:val="0"/>
          <w:lang w:eastAsia="en-US"/>
        </w:rPr>
        <w:t xml:space="preserve"> § 5 ods. 3 písm. d) sa slová „prílohy č. 7“ nahrádzajú slovami „prílohy č. 6“.</w:t>
      </w:r>
    </w:p>
    <w:p w:rsidR="00596F71" w:rsidRPr="00596F71" w:rsidP="00610935">
      <w:pPr>
        <w:ind w:left="3540"/>
        <w:jc w:val="both"/>
        <w:rPr>
          <w:rFonts w:eastAsia="Calibri"/>
          <w:bCs w:val="0"/>
          <w:lang w:eastAsia="en-US"/>
        </w:rPr>
      </w:pPr>
      <w:r w:rsidRPr="00596F71">
        <w:rPr>
          <w:rFonts w:eastAsia="Calibri"/>
          <w:bCs w:val="0"/>
          <w:lang w:eastAsia="en-US"/>
        </w:rPr>
        <w:t xml:space="preserve">Navrhovanou úpravou sa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 </w:t>
      </w:r>
    </w:p>
    <w:p w:rsidR="00596F71" w:rsidRPr="00596F71" w:rsidP="00610935">
      <w:pPr>
        <w:ind w:left="720"/>
        <w:contextualSpacing/>
        <w:rPr>
          <w:rFonts w:eastAsia="Calibri"/>
          <w:bCs w:val="0"/>
          <w:lang w:eastAsia="en-US"/>
        </w:rPr>
      </w:pPr>
    </w:p>
    <w:p w:rsidR="00596F71" w:rsidRPr="00596F71" w:rsidP="00610935">
      <w:pPr>
        <w:numPr>
          <w:ilvl w:val="0"/>
          <w:numId w:val="6"/>
        </w:numPr>
        <w:ind w:hanging="1156"/>
        <w:contextualSpacing/>
        <w:rPr>
          <w:rFonts w:eastAsia="Calibri"/>
          <w:b/>
          <w:bCs w:val="0"/>
          <w:iCs/>
          <w:lang w:eastAsia="en-US"/>
        </w:rPr>
      </w:pPr>
      <w:r w:rsidRPr="00596F71">
        <w:rPr>
          <w:rFonts w:eastAsia="Calibri"/>
          <w:b/>
          <w:bCs w:val="0"/>
          <w:iCs/>
          <w:lang w:eastAsia="en-US"/>
        </w:rPr>
        <w:t>K čl. I</w:t>
      </w:r>
      <w:r w:rsidR="00812912">
        <w:rPr>
          <w:rFonts w:eastAsia="Calibri"/>
          <w:b/>
          <w:bCs w:val="0"/>
          <w:iCs/>
          <w:lang w:eastAsia="en-US"/>
        </w:rPr>
        <w:t>, 10. bodu</w:t>
      </w:r>
    </w:p>
    <w:p w:rsidR="00596F71" w:rsidRPr="00596F71" w:rsidP="00610935">
      <w:pPr>
        <w:ind w:left="720"/>
        <w:contextualSpacing/>
        <w:rPr>
          <w:rFonts w:eastAsia="Calibri"/>
          <w:bCs w:val="0"/>
          <w:iCs/>
          <w:lang w:eastAsia="en-US"/>
        </w:rPr>
      </w:pPr>
      <w:r w:rsidRPr="00596F71">
        <w:rPr>
          <w:rFonts w:eastAsia="Calibri"/>
          <w:bCs w:val="0"/>
          <w:iCs/>
          <w:lang w:eastAsia="en-US"/>
        </w:rPr>
        <w:t>Doterajší bod 10 znie:</w:t>
      </w:r>
    </w:p>
    <w:p w:rsidR="00596F71" w:rsidRPr="00596F71" w:rsidP="00610935">
      <w:pPr>
        <w:ind w:left="720"/>
        <w:contextualSpacing/>
        <w:rPr>
          <w:rFonts w:eastAsia="Calibri"/>
          <w:bCs w:val="0"/>
          <w:iCs/>
          <w:lang w:eastAsia="en-US"/>
        </w:rPr>
      </w:pPr>
      <w:r w:rsidRPr="00596F71">
        <w:rPr>
          <w:rFonts w:eastAsia="Calibri"/>
          <w:bCs w:val="0"/>
          <w:iCs/>
          <w:lang w:eastAsia="en-US"/>
        </w:rPr>
        <w:t>„10. V § 8 sa odsek 1 dopĺňa písmenom n), ktoré znie:</w:t>
      </w:r>
    </w:p>
    <w:p w:rsidR="00596F71" w:rsidRPr="00596F71" w:rsidP="00610935">
      <w:pPr>
        <w:ind w:left="720"/>
        <w:contextualSpacing/>
        <w:rPr>
          <w:rFonts w:eastAsia="Calibri"/>
          <w:bCs w:val="0"/>
          <w:iCs/>
          <w:lang w:eastAsia="en-US"/>
        </w:rPr>
      </w:pPr>
      <w:r w:rsidRPr="00596F71">
        <w:rPr>
          <w:rFonts w:eastAsia="Calibri"/>
          <w:bCs w:val="0"/>
          <w:iCs/>
          <w:lang w:eastAsia="en-US"/>
        </w:rPr>
        <w:t>„</w:t>
      </w:r>
      <w:r w:rsidRPr="00596F71">
        <w:rPr>
          <w:rFonts w:eastAsia="Calibri"/>
          <w:bCs w:val="0"/>
          <w:iCs/>
          <w:lang w:eastAsia="en-US"/>
        </w:rPr>
        <w:t>n) náhrada nemajetkovej ujmy,</w:t>
      </w:r>
      <w:r w:rsidRPr="00596F71">
        <w:rPr>
          <w:rFonts w:eastAsia="Calibri"/>
          <w:bCs w:val="0"/>
          <w:iCs/>
          <w:vertAlign w:val="superscript"/>
          <w:lang w:eastAsia="en-US"/>
        </w:rPr>
        <w:t>37ae</w:t>
      </w:r>
      <w:r w:rsidRPr="00596F71">
        <w:rPr>
          <w:rFonts w:eastAsia="Calibri"/>
          <w:bCs w:val="0"/>
          <w:iCs/>
          <w:lang w:eastAsia="en-US"/>
        </w:rPr>
        <w:t>) okrem náhrady nemajetkovej ujmy, ktorá bola spôsobená trestným činom.“.“.</w:t>
      </w:r>
    </w:p>
    <w:p w:rsidR="00596F71" w:rsidRPr="00596F71" w:rsidP="00610935">
      <w:pPr>
        <w:ind w:left="720"/>
        <w:contextualSpacing/>
        <w:rPr>
          <w:rFonts w:eastAsia="Calibri"/>
          <w:bCs w:val="0"/>
          <w:iCs/>
          <w:lang w:eastAsia="en-US"/>
        </w:rPr>
      </w:pPr>
    </w:p>
    <w:p w:rsidR="00596F71" w:rsidRPr="00596F71" w:rsidP="00610935">
      <w:pPr>
        <w:ind w:left="284"/>
        <w:contextualSpacing/>
        <w:rPr>
          <w:rFonts w:eastAsia="Calibri"/>
          <w:bCs w:val="0"/>
          <w:lang w:eastAsia="en-US"/>
        </w:rPr>
      </w:pPr>
      <w:r w:rsidRPr="00596F71">
        <w:rPr>
          <w:rFonts w:eastAsia="Calibri"/>
          <w:bCs w:val="0"/>
          <w:lang w:eastAsia="en-US"/>
        </w:rPr>
        <w:t>Poznámka pod čiarou k odkazu 37ae znie:</w:t>
      </w:r>
    </w:p>
    <w:p w:rsidR="00596F71" w:rsidRPr="00596F71" w:rsidP="00610935">
      <w:pPr>
        <w:ind w:left="284"/>
        <w:contextualSpacing/>
        <w:rPr>
          <w:rFonts w:eastAsia="Calibri"/>
          <w:bCs w:val="0"/>
          <w:lang w:eastAsia="en-US"/>
        </w:rPr>
      </w:pPr>
      <w:r w:rsidRPr="00596F71">
        <w:rPr>
          <w:rFonts w:eastAsia="Calibri"/>
          <w:bCs w:val="0"/>
          <w:lang w:eastAsia="en-US"/>
        </w:rPr>
        <w:t>„</w:t>
      </w:r>
      <w:r w:rsidRPr="00596F71">
        <w:rPr>
          <w:rFonts w:eastAsia="Calibri"/>
          <w:bCs w:val="0"/>
          <w:vertAlign w:val="superscript"/>
          <w:lang w:eastAsia="en-US"/>
        </w:rPr>
        <w:t>37ae</w:t>
      </w:r>
      <w:r w:rsidRPr="00596F71">
        <w:rPr>
          <w:rFonts w:eastAsia="Calibri"/>
          <w:bCs w:val="0"/>
          <w:lang w:eastAsia="en-US"/>
        </w:rPr>
        <w:t>) § 13 ods. 2 Občianskeho zákonníka v znení neskorších predpisov.“.</w:t>
      </w:r>
    </w:p>
    <w:p w:rsidR="00596F71" w:rsidRPr="00596F71" w:rsidP="00610935">
      <w:pPr>
        <w:ind w:left="720"/>
        <w:contextualSpacing/>
        <w:rPr>
          <w:rFonts w:eastAsia="Calibri"/>
          <w:bCs w:val="0"/>
          <w:iCs/>
          <w:lang w:eastAsia="en-US"/>
        </w:rPr>
      </w:pPr>
    </w:p>
    <w:p w:rsidR="00596F71" w:rsidRPr="00596F71" w:rsidP="00610935">
      <w:pPr>
        <w:ind w:left="3540"/>
        <w:jc w:val="both"/>
        <w:rPr>
          <w:rFonts w:eastAsia="Calibri"/>
          <w:bCs w:val="0"/>
          <w:lang w:eastAsia="en-US"/>
        </w:rPr>
      </w:pPr>
      <w:r w:rsidRPr="00596F71">
        <w:rPr>
          <w:rFonts w:eastAsia="Calibri"/>
          <w:bCs w:val="0"/>
          <w:lang w:eastAsia="en-US"/>
        </w:rPr>
        <w:t>Navrhovanou úpravou sa zavádza výnimka pre prípady zdanenia nemajetkovej ujmy, o ktorej bolo rozhodnuté podľa § 13 ods. 2 Občianskeho zákonníka, ale v nadväznosti na rozhodnutie trestného súdu.</w:t>
      </w:r>
    </w:p>
    <w:p w:rsidR="00DE26F6" w:rsidRPr="00596F71" w:rsidP="00610935">
      <w:pPr>
        <w:ind w:left="4395"/>
        <w:jc w:val="both"/>
        <w:rPr>
          <w:rFonts w:eastAsia="Calibri"/>
          <w:bCs w:val="0"/>
          <w:lang w:eastAsia="en-US"/>
        </w:rPr>
      </w:pPr>
    </w:p>
    <w:p w:rsidR="00596F71" w:rsidRPr="00596F71" w:rsidP="00610935">
      <w:pPr>
        <w:numPr>
          <w:ilvl w:val="0"/>
          <w:numId w:val="6"/>
        </w:numPr>
        <w:ind w:hanging="1156"/>
        <w:contextualSpacing/>
        <w:rPr>
          <w:rFonts w:eastAsia="Calibri"/>
          <w:b/>
          <w:bCs w:val="0"/>
          <w:lang w:eastAsia="en-US"/>
        </w:rPr>
      </w:pPr>
      <w:r w:rsidR="00812912">
        <w:rPr>
          <w:rFonts w:eastAsia="Calibri"/>
          <w:b/>
          <w:bCs w:val="0"/>
          <w:lang w:eastAsia="en-US"/>
        </w:rPr>
        <w:t>K čl. I, 12. bodu</w:t>
      </w:r>
    </w:p>
    <w:p w:rsidR="00596F71" w:rsidRPr="00596F71" w:rsidP="00610935">
      <w:pPr>
        <w:ind w:left="714"/>
        <w:contextualSpacing/>
        <w:rPr>
          <w:rFonts w:eastAsia="Calibri"/>
          <w:bCs w:val="0"/>
          <w:lang w:eastAsia="en-US"/>
        </w:rPr>
      </w:pPr>
      <w:r w:rsidRPr="00596F71">
        <w:rPr>
          <w:rFonts w:eastAsia="Calibri"/>
          <w:bCs w:val="0"/>
          <w:lang w:eastAsia="en-US"/>
        </w:rPr>
        <w:t>V doterajšom bode 12 § 8 ods. 5 písm. f) druhom bode sa za slová „obstaraním tejto nehnuteľnosti“ vkladajú slová „alebo úroky z účelového úveru na bývanie, ktorý má v zmluvných podmienkach uvedené obstaranie tejto nehnuteľnosti“.</w:t>
      </w:r>
    </w:p>
    <w:p w:rsidR="00596F71" w:rsidRPr="00596F71" w:rsidP="00610935">
      <w:pPr>
        <w:jc w:val="both"/>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 xml:space="preserve">Uvedená úprava navrhuje rozšírenie možnosti uplatňovania úrokov aj z účelových úverov určených špeciálne na bývanie, pri ktorých preukázateľne zo zmluvných podmienok vyplýva presné určenie obstarávanej a teraz predávanej nehnuteľnosti (adresa, poloha bytu, podlahová plocha a pod.). </w:t>
      </w:r>
    </w:p>
    <w:p w:rsidR="00596F71" w:rsidRPr="00596F71" w:rsidP="00610935">
      <w:pPr>
        <w:ind w:left="720"/>
        <w:contextualSpacing/>
        <w:jc w:val="both"/>
        <w:rPr>
          <w:rFonts w:eastAsia="Calibri"/>
          <w:bCs w:val="0"/>
          <w:lang w:eastAsia="en-US"/>
        </w:rPr>
      </w:pPr>
    </w:p>
    <w:p w:rsidR="00596F71" w:rsidRPr="00596F71" w:rsidP="00610935">
      <w:pPr>
        <w:numPr>
          <w:ilvl w:val="0"/>
          <w:numId w:val="6"/>
        </w:numPr>
        <w:ind w:hanging="1156"/>
        <w:contextualSpacing/>
        <w:jc w:val="both"/>
        <w:rPr>
          <w:rFonts w:eastAsia="Calibri"/>
          <w:b/>
          <w:bCs w:val="0"/>
          <w:lang w:eastAsia="en-US"/>
        </w:rPr>
      </w:pPr>
      <w:r w:rsidRPr="00596F71">
        <w:rPr>
          <w:rFonts w:eastAsia="Calibri"/>
          <w:b/>
          <w:bCs w:val="0"/>
          <w:lang w:eastAsia="en-US"/>
        </w:rPr>
        <w:t xml:space="preserve">K čl. I </w:t>
      </w:r>
      <w:r w:rsidR="00812912">
        <w:rPr>
          <w:rFonts w:eastAsia="Calibri"/>
          <w:b/>
          <w:bCs w:val="0"/>
          <w:lang w:eastAsia="en-US"/>
        </w:rPr>
        <w:t>– nový bod</w:t>
      </w:r>
    </w:p>
    <w:p w:rsidR="00596F71" w:rsidRPr="00596F71" w:rsidP="00610935">
      <w:pPr>
        <w:ind w:left="720"/>
        <w:contextualSpacing/>
        <w:jc w:val="both"/>
        <w:rPr>
          <w:rFonts w:eastAsia="Calibri"/>
          <w:bCs w:val="0"/>
          <w:lang w:eastAsia="en-US"/>
        </w:rPr>
      </w:pPr>
      <w:r w:rsidRPr="00596F71">
        <w:rPr>
          <w:rFonts w:eastAsia="Calibri"/>
          <w:bCs w:val="0"/>
          <w:lang w:eastAsia="en-US"/>
        </w:rPr>
        <w:t>Za doterajší bod 18 sa vkladá nový bod 19, ktorý zni</w:t>
      </w:r>
      <w:r w:rsidRPr="00596F71">
        <w:rPr>
          <w:rFonts w:eastAsia="Calibri"/>
          <w:bCs w:val="0"/>
          <w:lang w:eastAsia="en-US"/>
        </w:rPr>
        <w:t>e:</w:t>
      </w:r>
    </w:p>
    <w:p w:rsidR="00596F71" w:rsidRPr="00596F71" w:rsidP="00610935">
      <w:pPr>
        <w:ind w:left="709"/>
        <w:contextualSpacing/>
        <w:jc w:val="both"/>
        <w:rPr>
          <w:rFonts w:eastAsia="Calibri"/>
          <w:bCs w:val="0"/>
          <w:lang w:eastAsia="en-US"/>
        </w:rPr>
      </w:pPr>
      <w:r w:rsidRPr="00596F71">
        <w:rPr>
          <w:rFonts w:eastAsia="Calibri"/>
          <w:bCs w:val="0"/>
          <w:lang w:eastAsia="en-US"/>
        </w:rPr>
        <w:t>„19. V § 17  sa odsek 3 dopĺňa písmenom j), ktoré znie:</w:t>
      </w:r>
    </w:p>
    <w:p w:rsidR="00596F71" w:rsidRPr="00596F71" w:rsidP="00610935">
      <w:pPr>
        <w:ind w:left="709"/>
        <w:contextualSpacing/>
        <w:jc w:val="both"/>
        <w:rPr>
          <w:rFonts w:eastAsia="Calibri"/>
          <w:bCs w:val="0"/>
          <w:lang w:eastAsia="en-US"/>
        </w:rPr>
      </w:pPr>
      <w:r w:rsidRPr="00596F71">
        <w:rPr>
          <w:rFonts w:eastAsia="Calibri"/>
          <w:bCs w:val="0"/>
          <w:lang w:eastAsia="en-US"/>
        </w:rPr>
        <w:t>„j) inventarizačný prebytok odpisovaného hmotného majetku a nehmotného majetku zistený pri inventarizácií</w:t>
      </w:r>
      <w:r w:rsidRPr="00596F71">
        <w:rPr>
          <w:rFonts w:eastAsia="Calibri"/>
          <w:bCs w:val="0"/>
          <w:vertAlign w:val="superscript"/>
          <w:lang w:eastAsia="en-US"/>
        </w:rPr>
        <w:t>1)</w:t>
      </w:r>
      <w:r w:rsidRPr="00596F71">
        <w:rPr>
          <w:rFonts w:eastAsia="Calibri"/>
          <w:bCs w:val="0"/>
          <w:lang w:eastAsia="en-US"/>
        </w:rPr>
        <w:t xml:space="preserve"> v zdaňovacom období, v ktorom bolo o ňom účtované vo výnosoch podľa osobitného predpisu</w:t>
      </w:r>
      <w:r w:rsidRPr="00596F71">
        <w:rPr>
          <w:rFonts w:eastAsia="Calibri"/>
          <w:bCs w:val="0"/>
          <w:vertAlign w:val="superscript"/>
          <w:lang w:eastAsia="en-US"/>
        </w:rPr>
        <w:t>1)</w:t>
      </w:r>
      <w:r w:rsidRPr="00596F71">
        <w:rPr>
          <w:rFonts w:eastAsia="Calibri"/>
          <w:bCs w:val="0"/>
          <w:lang w:eastAsia="en-US"/>
        </w:rPr>
        <w:t>; tento prebytok sa zahrnie do základu dane počas doby odpisovania tohto majetku podľa § 26 a vo výške odpisu podľa §  27.“.“.</w:t>
      </w:r>
    </w:p>
    <w:p w:rsidR="00596F71" w:rsidRPr="00596F71" w:rsidP="00610935">
      <w:pPr>
        <w:ind w:left="709"/>
        <w:contextualSpacing/>
        <w:jc w:val="both"/>
        <w:rPr>
          <w:rFonts w:eastAsia="Calibri"/>
          <w:bCs w:val="0"/>
          <w:lang w:eastAsia="en-US"/>
        </w:rPr>
      </w:pPr>
    </w:p>
    <w:p w:rsidR="00596F71" w:rsidRPr="00596F71" w:rsidP="00610935">
      <w:pPr>
        <w:ind w:left="426"/>
        <w:jc w:val="both"/>
        <w:rPr>
          <w:rFonts w:eastAsia="Calibri"/>
          <w:bCs w:val="0"/>
          <w:lang w:eastAsia="en-US"/>
        </w:rPr>
      </w:pPr>
      <w:r w:rsidRPr="00596F71">
        <w:rPr>
          <w:rFonts w:eastAsia="Calibri"/>
          <w:bCs w:val="0"/>
          <w:lang w:eastAsia="en-US"/>
        </w:rPr>
        <w:t>Doterajšie body 19 až 87 sa primerane prečíslujú.</w:t>
      </w:r>
    </w:p>
    <w:p w:rsidR="00812912" w:rsidP="00610935">
      <w:pPr>
        <w:ind w:left="3540"/>
        <w:jc w:val="both"/>
        <w:rPr>
          <w:rFonts w:eastAsia="Calibri"/>
          <w:bCs w:val="0"/>
          <w:color w:val="000000"/>
          <w:lang w:eastAsia="en-US"/>
        </w:rPr>
      </w:pPr>
    </w:p>
    <w:p w:rsidR="00596F71" w:rsidRPr="00596F71" w:rsidP="00610935">
      <w:pPr>
        <w:ind w:left="3540"/>
        <w:jc w:val="both"/>
        <w:rPr>
          <w:rFonts w:eastAsia="Calibri"/>
          <w:bCs w:val="0"/>
          <w:color w:val="000000"/>
          <w:lang w:eastAsia="en-US"/>
        </w:rPr>
      </w:pPr>
      <w:r w:rsidRPr="00596F71">
        <w:rPr>
          <w:rFonts w:eastAsia="Calibri"/>
          <w:bCs w:val="0"/>
          <w:color w:val="000000"/>
          <w:lang w:eastAsia="en-US"/>
        </w:rPr>
        <w:t>V súčasnosti sa inventarizačný prebytok odpisovaného hmotného majetku a nehmotného majetku považuje za majetok vylúčený z odpisovania. V nadväznosti na postupy účtovania pre podnikateľov, podľa ktorých sa inventarizačný prebytok odpisovaného hmotného majetku a nehmotného majetku rozpúšťa do výnosov vo vecnej a časovej súvislosti so zaúčtovaním odpisov, sa uvedenou úpravou navrhuje aj na účely zákona o dani z príjmov považovať inventarizačný prebytok odpisovaného hmotného majetku a nehmotného majetku za odpisovaný majetok a zahŕňať ho do základu dane počas jeho doby odpisovania podľa § 26 zákona o dani z príjmov vo výške jeho daňového odpisu zahŕňaného do základu dane.</w:t>
      </w:r>
    </w:p>
    <w:p w:rsidR="00596F71" w:rsidRPr="00596F71" w:rsidP="00610935">
      <w:pPr>
        <w:jc w:val="both"/>
        <w:rPr>
          <w:rFonts w:eastAsia="Calibri"/>
          <w:b/>
          <w:bCs w:val="0"/>
          <w:lang w:eastAsia="en-US"/>
        </w:rPr>
      </w:pPr>
    </w:p>
    <w:p w:rsidR="00042F77"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00812912">
        <w:rPr>
          <w:rFonts w:ascii="Times New Roman" w:hAnsi="Times New Roman"/>
          <w:b/>
          <w:sz w:val="24"/>
          <w:szCs w:val="24"/>
        </w:rPr>
        <w:t>K čl. I, 26. bodu</w:t>
      </w:r>
      <w:r>
        <w:rPr>
          <w:rFonts w:ascii="Times New Roman" w:hAnsi="Times New Roman"/>
          <w:b/>
          <w:sz w:val="24"/>
          <w:szCs w:val="24"/>
        </w:rPr>
        <w:t xml:space="preserve"> </w:t>
      </w:r>
    </w:p>
    <w:p w:rsidR="00042F77" w:rsidRPr="00CB4DB0" w:rsidP="00610935">
      <w:pPr>
        <w:pStyle w:val="ListParagraph"/>
        <w:overflowPunct w:val="0"/>
        <w:spacing w:after="0" w:line="240" w:lineRule="auto"/>
        <w:jc w:val="both"/>
        <w:rPr>
          <w:rFonts w:ascii="Times New Roman" w:hAnsi="Times New Roman"/>
          <w:sz w:val="24"/>
          <w:szCs w:val="24"/>
        </w:rPr>
      </w:pPr>
      <w:r w:rsidRPr="00CB4DB0">
        <w:rPr>
          <w:rFonts w:ascii="Times New Roman" w:hAnsi="Times New Roman"/>
          <w:sz w:val="24"/>
          <w:szCs w:val="24"/>
        </w:rPr>
        <w:t xml:space="preserve">V 26. bode, § 17 ods. 19 písm. a) sa vypúšťa čiarka za slovom „predpisu“. </w:t>
      </w:r>
    </w:p>
    <w:p w:rsidR="00042F77" w:rsidRPr="00CB4DB0" w:rsidP="00610935">
      <w:pPr>
        <w:pStyle w:val="ListParagraph"/>
        <w:overflowPunct w:val="0"/>
        <w:spacing w:after="0" w:line="240" w:lineRule="auto"/>
        <w:jc w:val="both"/>
        <w:rPr>
          <w:rFonts w:ascii="Times New Roman" w:hAnsi="Times New Roman"/>
          <w:sz w:val="24"/>
          <w:szCs w:val="24"/>
        </w:rPr>
      </w:pPr>
    </w:p>
    <w:p w:rsidR="00042F77" w:rsidRPr="00CB4DB0" w:rsidP="00610935">
      <w:pPr>
        <w:pStyle w:val="ListParagraph"/>
        <w:overflowPunct w:val="0"/>
        <w:spacing w:after="0" w:line="240" w:lineRule="auto"/>
        <w:ind w:left="2844" w:firstLine="696"/>
        <w:jc w:val="both"/>
        <w:rPr>
          <w:rFonts w:ascii="Times New Roman" w:hAnsi="Times New Roman"/>
          <w:sz w:val="24"/>
          <w:szCs w:val="24"/>
        </w:rPr>
      </w:pPr>
      <w:r w:rsidRPr="00CB4DB0">
        <w:rPr>
          <w:rFonts w:ascii="Times New Roman" w:hAnsi="Times New Roman"/>
          <w:sz w:val="24"/>
          <w:szCs w:val="24"/>
        </w:rPr>
        <w:t xml:space="preserve">Gramatická pripomienka. </w:t>
      </w:r>
    </w:p>
    <w:p w:rsidR="00042F77" w:rsidP="00610935">
      <w:pPr>
        <w:overflowPunct w:val="0"/>
        <w:jc w:val="both"/>
      </w:pPr>
    </w:p>
    <w:p w:rsidR="009A169B" w:rsidRPr="009A169B" w:rsidP="00610935">
      <w:pPr>
        <w:numPr>
          <w:ilvl w:val="0"/>
          <w:numId w:val="6"/>
        </w:numPr>
        <w:ind w:hanging="1156"/>
        <w:jc w:val="both"/>
        <w:rPr>
          <w:rFonts w:eastAsia="Calibri"/>
          <w:b/>
          <w:bCs w:val="0"/>
          <w:lang w:eastAsia="en-US"/>
        </w:rPr>
      </w:pPr>
      <w:r w:rsidR="00812912">
        <w:rPr>
          <w:rFonts w:eastAsia="Calibri"/>
          <w:b/>
          <w:bCs w:val="0"/>
          <w:lang w:eastAsia="en-US"/>
        </w:rPr>
        <w:t>K čl. I, 26. bodu</w:t>
      </w:r>
    </w:p>
    <w:p w:rsidR="009A169B" w:rsidRPr="009A169B" w:rsidP="00610935">
      <w:pPr>
        <w:ind w:firstLine="708"/>
        <w:jc w:val="both"/>
        <w:rPr>
          <w:rFonts w:eastAsia="Calibri"/>
          <w:bCs w:val="0"/>
          <w:lang w:eastAsia="en-US"/>
        </w:rPr>
      </w:pPr>
      <w:r w:rsidRPr="009A169B">
        <w:rPr>
          <w:rFonts w:eastAsia="Calibri"/>
          <w:bCs w:val="0"/>
          <w:lang w:eastAsia="en-US"/>
        </w:rPr>
        <w:t>V doterajšom bode 26</w:t>
      </w:r>
      <w:r w:rsidR="00812912">
        <w:rPr>
          <w:rFonts w:eastAsia="Calibri"/>
          <w:bCs w:val="0"/>
          <w:lang w:eastAsia="en-US"/>
        </w:rPr>
        <w:t>,</w:t>
      </w:r>
      <w:r w:rsidRPr="009A169B">
        <w:rPr>
          <w:rFonts w:eastAsia="Calibri"/>
          <w:bCs w:val="0"/>
          <w:lang w:eastAsia="en-US"/>
        </w:rPr>
        <w:t xml:space="preserve"> § 17 ods. 19 písm. d) sa číslo „10“ nahrádza číslom „20“. </w:t>
      </w:r>
    </w:p>
    <w:p w:rsidR="009A169B" w:rsidRPr="009A169B" w:rsidP="00610935">
      <w:pPr>
        <w:ind w:left="720"/>
        <w:contextualSpacing/>
        <w:rPr>
          <w:rFonts w:eastAsia="Calibri"/>
          <w:bCs w:val="0"/>
          <w:lang w:eastAsia="en-US"/>
        </w:rPr>
      </w:pPr>
    </w:p>
    <w:p w:rsidR="009A169B" w:rsidRPr="009A169B" w:rsidP="00610935">
      <w:pPr>
        <w:ind w:left="3540"/>
        <w:contextualSpacing/>
        <w:jc w:val="both"/>
        <w:rPr>
          <w:rFonts w:eastAsia="Calibri"/>
          <w:bCs w:val="0"/>
          <w:lang w:eastAsia="en-US"/>
        </w:rPr>
      </w:pPr>
      <w:r w:rsidRPr="009A169B">
        <w:rPr>
          <w:rFonts w:eastAsia="Calibri"/>
          <w:bCs w:val="0"/>
          <w:lang w:eastAsia="en-US"/>
        </w:rPr>
        <w:t xml:space="preserve">Úpravou sa navrhuje zvýšiť limit na uznanie provízií za sprostredkovanie z 10 % na 20 %, a to predovšetkým z dôvodu, že provízie za sprostredkovanie vo výške viac ako 10 % sú bežnou súčasťou obchodného </w:t>
      </w:r>
      <w:r w:rsidRPr="009A169B">
        <w:rPr>
          <w:rFonts w:eastAsia="Calibri"/>
          <w:bCs w:val="0"/>
          <w:lang w:eastAsia="en-US"/>
        </w:rPr>
        <w:t xml:space="preserve">modelu. </w:t>
      </w:r>
    </w:p>
    <w:p w:rsidR="009A169B" w:rsidRPr="009A169B" w:rsidP="00610935">
      <w:pPr>
        <w:ind w:left="4395"/>
        <w:contextualSpacing/>
        <w:jc w:val="both"/>
        <w:rPr>
          <w:rFonts w:eastAsia="Calibri"/>
          <w:bCs w:val="0"/>
          <w:lang w:eastAsia="en-US"/>
        </w:rPr>
      </w:pPr>
    </w:p>
    <w:p w:rsidR="00596F71" w:rsidRPr="00596F71" w:rsidP="00610935">
      <w:pPr>
        <w:numPr>
          <w:ilvl w:val="0"/>
          <w:numId w:val="6"/>
        </w:numPr>
        <w:ind w:hanging="1156"/>
        <w:contextualSpacing/>
        <w:jc w:val="both"/>
        <w:rPr>
          <w:rFonts w:eastAsia="Calibri"/>
          <w:b/>
          <w:bCs w:val="0"/>
          <w:lang w:eastAsia="en-US"/>
        </w:rPr>
      </w:pPr>
      <w:r w:rsidRPr="00596F71">
        <w:rPr>
          <w:rFonts w:eastAsia="Calibri"/>
          <w:b/>
          <w:bCs w:val="0"/>
          <w:lang w:eastAsia="en-US"/>
        </w:rPr>
        <w:t>K čl. I</w:t>
      </w:r>
      <w:r w:rsidR="00812912">
        <w:rPr>
          <w:rFonts w:eastAsia="Calibri"/>
          <w:b/>
          <w:bCs w:val="0"/>
          <w:lang w:eastAsia="en-US"/>
        </w:rPr>
        <w:t>, 26. bodu</w:t>
      </w:r>
    </w:p>
    <w:p w:rsidR="00596F71" w:rsidRPr="00596F71" w:rsidP="00610935">
      <w:pPr>
        <w:ind w:left="720"/>
        <w:contextualSpacing/>
        <w:jc w:val="both"/>
        <w:rPr>
          <w:rFonts w:eastAsia="Calibri"/>
          <w:bCs w:val="0"/>
          <w:lang w:eastAsia="en-US"/>
        </w:rPr>
      </w:pPr>
      <w:r w:rsidRPr="00596F71">
        <w:rPr>
          <w:rFonts w:eastAsia="Calibri"/>
          <w:bCs w:val="0"/>
          <w:lang w:eastAsia="en-US"/>
        </w:rPr>
        <w:t>V doterajšom bode 26 poznámka pod čiarou k odkazu 79b znie:</w:t>
      </w:r>
    </w:p>
    <w:p w:rsidR="00596F71" w:rsidRPr="00596F71" w:rsidP="00610935">
      <w:pPr>
        <w:ind w:left="720"/>
        <w:contextualSpacing/>
        <w:jc w:val="both"/>
        <w:rPr>
          <w:rFonts w:eastAsia="Calibri"/>
          <w:lang w:eastAsia="en-US"/>
        </w:rPr>
      </w:pPr>
      <w:r w:rsidRPr="00596F71">
        <w:rPr>
          <w:rFonts w:eastAsia="Calibri"/>
          <w:lang w:eastAsia="en-US"/>
        </w:rPr>
        <w:t>„</w:t>
      </w:r>
      <w:r w:rsidRPr="00596F71">
        <w:rPr>
          <w:rFonts w:eastAsia="Calibri"/>
          <w:vertAlign w:val="superscript"/>
          <w:lang w:eastAsia="en-US"/>
        </w:rPr>
        <w:t>79b</w:t>
      </w:r>
      <w:r w:rsidRPr="00596F71">
        <w:rPr>
          <w:rFonts w:eastAsia="Calibri"/>
          <w:lang w:eastAsia="en-US"/>
        </w:rPr>
        <w:t>) § 47 zákona č. 43/2004 Z. z. v znení neskorších predpisov.</w:t>
      </w:r>
    </w:p>
    <w:p w:rsidR="00596F71" w:rsidRPr="00596F71" w:rsidP="00610935">
      <w:pPr>
        <w:ind w:left="851"/>
        <w:contextualSpacing/>
        <w:jc w:val="both"/>
        <w:rPr>
          <w:rFonts w:eastAsia="Calibri"/>
          <w:lang w:eastAsia="en-US"/>
        </w:rPr>
      </w:pPr>
      <w:r w:rsidRPr="00596F71">
        <w:rPr>
          <w:rFonts w:eastAsia="Calibri"/>
          <w:lang w:eastAsia="en-US"/>
        </w:rPr>
        <w:t>§ 22 zákona č. 650/2004 Z. z. v znení neskorších predpisov.</w:t>
      </w:r>
    </w:p>
    <w:p w:rsidR="00596F71" w:rsidRPr="00596F71" w:rsidP="00610935">
      <w:pPr>
        <w:ind w:left="993" w:hanging="142"/>
        <w:contextualSpacing/>
        <w:jc w:val="both"/>
        <w:rPr>
          <w:rFonts w:eastAsia="Calibri"/>
          <w:lang w:eastAsia="en-US"/>
        </w:rPr>
      </w:pPr>
      <w:r w:rsidRPr="00596F71">
        <w:rPr>
          <w:rFonts w:eastAsia="Calibri"/>
          <w:lang w:eastAsia="en-US"/>
        </w:rPr>
        <w:t>§ 4 písm. b) a § 6 až 12 zákona č. 186/2009 Z. z. o finančnom sprostredkovaní a finančnom poradenstve a o zmene a doplnení niektorých zákonov v znení neskorších predpisov.</w:t>
      </w:r>
    </w:p>
    <w:p w:rsidR="00596F71" w:rsidRPr="00596F71" w:rsidP="00610935">
      <w:pPr>
        <w:ind w:left="993" w:hanging="142"/>
        <w:contextualSpacing/>
        <w:jc w:val="both"/>
        <w:rPr>
          <w:rFonts w:eastAsia="Calibri"/>
          <w:lang w:eastAsia="en-US"/>
        </w:rPr>
      </w:pPr>
      <w:r w:rsidRPr="00596F71">
        <w:rPr>
          <w:rFonts w:eastAsia="Calibri"/>
          <w:lang w:eastAsia="en-US"/>
        </w:rPr>
        <w:t>Zákon č. 492/2009 Z. z. o platobných službách a o zmene a doplnení niektorých zákonov v znení neskorších predpisov.</w:t>
      </w:r>
    </w:p>
    <w:p w:rsidR="00596F71" w:rsidRPr="00596F71" w:rsidP="00610935">
      <w:pPr>
        <w:ind w:left="851"/>
        <w:contextualSpacing/>
        <w:jc w:val="both"/>
        <w:rPr>
          <w:rFonts w:eastAsia="Calibri"/>
          <w:lang w:eastAsia="en-US"/>
        </w:rPr>
      </w:pPr>
      <w:r w:rsidRPr="00596F71">
        <w:rPr>
          <w:rFonts w:eastAsia="Calibri"/>
          <w:lang w:eastAsia="en-US"/>
        </w:rPr>
        <w:t>§ 4 zákona č. 203/2011 Z. z. v znení zákona č. 206/2013 Z. z.</w:t>
      </w:r>
    </w:p>
    <w:p w:rsidR="00596F71" w:rsidRPr="00596F71" w:rsidP="00610935">
      <w:pPr>
        <w:ind w:left="851"/>
        <w:contextualSpacing/>
        <w:jc w:val="both"/>
        <w:rPr>
          <w:rFonts w:eastAsia="Calibri"/>
          <w:lang w:eastAsia="en-US"/>
        </w:rPr>
      </w:pPr>
      <w:r w:rsidRPr="00596F71">
        <w:rPr>
          <w:rFonts w:eastAsia="Calibri"/>
          <w:lang w:eastAsia="en-US"/>
        </w:rPr>
        <w:t>Zákon č. 351/2011 Z. z. o elektronických komunikáciách v znení neskorších predpisov.“.</w:t>
      </w:r>
    </w:p>
    <w:p w:rsidR="00596F71" w:rsidRPr="00596F71" w:rsidP="00610935">
      <w:pPr>
        <w:ind w:left="720"/>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Navrhovanou úpravou sa spresňuje poznámka pod čiarou  týkajúca sa subjektov, u ktorých vyplácané provízie nebudú limi</w:t>
      </w:r>
      <w:r w:rsidRPr="00596F71">
        <w:rPr>
          <w:rFonts w:eastAsia="Calibri"/>
          <w:bCs w:val="0"/>
          <w:lang w:eastAsia="en-US"/>
        </w:rPr>
        <w:t>tované.</w:t>
      </w:r>
    </w:p>
    <w:p w:rsidR="00042F77" w:rsidP="00610935">
      <w:pPr>
        <w:overflowPunct w:val="0"/>
        <w:jc w:val="both"/>
      </w:pPr>
    </w:p>
    <w:p w:rsidR="00DE26F6" w:rsidRPr="00DE26F6" w:rsidP="00610935">
      <w:pPr>
        <w:numPr>
          <w:ilvl w:val="0"/>
          <w:numId w:val="6"/>
        </w:numPr>
        <w:ind w:hanging="1156"/>
        <w:contextualSpacing/>
        <w:jc w:val="both"/>
        <w:rPr>
          <w:rFonts w:eastAsia="Calibri"/>
          <w:b/>
          <w:bCs w:val="0"/>
          <w:lang w:eastAsia="en-US"/>
        </w:rPr>
      </w:pPr>
      <w:r w:rsidRPr="00DE26F6">
        <w:rPr>
          <w:rFonts w:eastAsia="Calibri"/>
          <w:b/>
          <w:bCs w:val="0"/>
          <w:lang w:eastAsia="en-US"/>
        </w:rPr>
        <w:t xml:space="preserve">K čl. I </w:t>
      </w:r>
      <w:r w:rsidR="00812912">
        <w:rPr>
          <w:rFonts w:eastAsia="Calibri"/>
          <w:b/>
          <w:bCs w:val="0"/>
          <w:lang w:eastAsia="en-US"/>
        </w:rPr>
        <w:t>– nový bod</w:t>
      </w:r>
    </w:p>
    <w:p w:rsidR="00596F71" w:rsidRPr="00596F71" w:rsidP="00610935">
      <w:pPr>
        <w:ind w:left="284" w:firstLine="424"/>
        <w:contextualSpacing/>
        <w:jc w:val="both"/>
        <w:rPr>
          <w:rFonts w:eastAsia="Calibri"/>
          <w:bCs w:val="0"/>
          <w:lang w:eastAsia="en-US"/>
        </w:rPr>
      </w:pPr>
      <w:r w:rsidRPr="00596F71">
        <w:rPr>
          <w:rFonts w:eastAsia="Calibri"/>
          <w:bCs w:val="0"/>
          <w:lang w:eastAsia="en-US"/>
        </w:rPr>
        <w:t>Za doterajší bod 26 sa vkladá nový bod 27, ktorý znie:</w:t>
      </w:r>
    </w:p>
    <w:p w:rsidR="00596F71" w:rsidRPr="00596F71" w:rsidP="00610935">
      <w:pPr>
        <w:ind w:firstLine="708"/>
        <w:jc w:val="both"/>
        <w:rPr>
          <w:rFonts w:eastAsia="Calibri"/>
          <w:bCs w:val="0"/>
          <w:lang w:eastAsia="en-US"/>
        </w:rPr>
      </w:pPr>
      <w:r w:rsidRPr="00596F71">
        <w:rPr>
          <w:rFonts w:eastAsia="Calibri"/>
          <w:bCs w:val="0"/>
          <w:lang w:eastAsia="en-US"/>
        </w:rPr>
        <w:t>„27. V § 17 odsek 20 znie:</w:t>
      </w:r>
    </w:p>
    <w:p w:rsidR="00596F71" w:rsidRPr="00596F71" w:rsidP="00610935">
      <w:pPr>
        <w:ind w:left="708"/>
        <w:jc w:val="both"/>
        <w:rPr>
          <w:rFonts w:eastAsia="Calibri"/>
          <w:bCs w:val="0"/>
          <w:lang w:eastAsia="en-US"/>
        </w:rPr>
      </w:pPr>
      <w:r w:rsidRPr="00596F71">
        <w:rPr>
          <w:rFonts w:eastAsia="Calibri"/>
          <w:bCs w:val="0"/>
          <w:lang w:eastAsia="en-US"/>
        </w:rPr>
        <w:t>„(20) Súčasťou základu dane je aj nepeňažný príjem prenajímateľa, ktorý je vlastníkom veci prenajatej na základe nájomnej zmluvy alebo iného užívacieho vzťahu,</w:t>
      </w:r>
      <w:r w:rsidRPr="00596F71">
        <w:rPr>
          <w:rFonts w:eastAsia="Calibri"/>
          <w:bCs w:val="0"/>
          <w:vertAlign w:val="superscript"/>
          <w:lang w:eastAsia="en-US"/>
        </w:rPr>
        <w:t>80</w:t>
      </w:r>
      <w:r w:rsidRPr="00596F71">
        <w:rPr>
          <w:rFonts w:eastAsia="Calibri"/>
          <w:bCs w:val="0"/>
          <w:lang w:eastAsia="en-US"/>
        </w:rPr>
        <w:t>) (ďalej len „nájomná zmluva“) a to vo výške výdavkov vynaložených nájomcom alebo užívateľom podľa osobitného predpisu</w:t>
      </w:r>
      <w:r w:rsidRPr="00596F71">
        <w:rPr>
          <w:rFonts w:eastAsia="Calibri"/>
          <w:bCs w:val="0"/>
          <w:vertAlign w:val="superscript"/>
          <w:lang w:eastAsia="en-US"/>
        </w:rPr>
        <w:t>80</w:t>
      </w:r>
      <w:r w:rsidRPr="00596F71">
        <w:rPr>
          <w:rFonts w:eastAsia="Calibri"/>
          <w:bCs w:val="0"/>
          <w:lang w:eastAsia="en-US"/>
        </w:rPr>
        <w:t>) (ďalej len „nájomca“), po predchádzajúcom písomnom súhlase prenajímateľa, na technické zhodnotenie tejto veci nad rámec</w:t>
      </w:r>
      <w:r w:rsidRPr="00596F71">
        <w:rPr>
          <w:rFonts w:eastAsia="Calibri"/>
          <w:bCs w:val="0"/>
          <w:lang w:eastAsia="en-US"/>
        </w:rPr>
        <w:t xml:space="preserve"> povinností dohodnutých v nájomnej zmluve</w:t>
      </w:r>
      <w:r w:rsidRPr="00596F71">
        <w:rPr>
          <w:rFonts w:eastAsia="Calibri"/>
          <w:bCs w:val="0"/>
          <w:vertAlign w:val="superscript"/>
          <w:lang w:eastAsia="en-US"/>
        </w:rPr>
        <w:t>80</w:t>
      </w:r>
      <w:r w:rsidRPr="00596F71">
        <w:rPr>
          <w:rFonts w:eastAsia="Calibri"/>
          <w:bCs w:val="0"/>
          <w:lang w:eastAsia="en-US"/>
        </w:rPr>
        <w:t>) a neuhradených prenajímateľom, a to v zdaňovacom období, v ktorom</w:t>
      </w:r>
    </w:p>
    <w:p w:rsidR="00596F71" w:rsidRPr="00596F71" w:rsidP="00610935">
      <w:pPr>
        <w:ind w:left="708"/>
        <w:jc w:val="both"/>
        <w:rPr>
          <w:rFonts w:eastAsia="Calibri"/>
          <w:bCs w:val="0"/>
          <w:lang w:eastAsia="en-US"/>
        </w:rPr>
      </w:pPr>
      <w:r w:rsidRPr="00596F71">
        <w:rPr>
          <w:rFonts w:eastAsia="Calibri"/>
          <w:bCs w:val="0"/>
          <w:lang w:eastAsia="en-US"/>
        </w:rPr>
        <w:t>a) bolo technické zhodnotenie uvedené do užívania, ak o hodnotu technického zhodnotenia vlastník prenajatej veci zvýšil vstupnú (zostatkovú) cenu</w:t>
      </w:r>
      <w:r w:rsidRPr="00596F71">
        <w:rPr>
          <w:rFonts w:eastAsia="Calibri"/>
          <w:bCs w:val="0"/>
          <w:lang w:eastAsia="en-US"/>
        </w:rPr>
        <w:t xml:space="preserve"> tohto majetku,</w:t>
      </w:r>
    </w:p>
    <w:p w:rsidR="00596F71" w:rsidRPr="00596F71" w:rsidP="00610935">
      <w:pPr>
        <w:ind w:left="708"/>
        <w:jc w:val="both"/>
        <w:rPr>
          <w:rFonts w:eastAsia="Calibri"/>
          <w:bCs w:val="0"/>
          <w:lang w:eastAsia="en-US"/>
        </w:rPr>
      </w:pPr>
      <w:r w:rsidRPr="00596F71">
        <w:rPr>
          <w:rFonts w:eastAsia="Calibri"/>
          <w:bCs w:val="0"/>
          <w:lang w:eastAsia="en-US"/>
        </w:rPr>
        <w:t>b) došlo k skončeniu nájomnej zmluvy; nepeňažný príjem sa určí vo výške zostatkovej ceny, ktorú by malo technické zhodnotenie pri použití rovnomerného odpisovania (§ 27).“.</w:t>
      </w:r>
    </w:p>
    <w:p w:rsidR="00596F71" w:rsidRPr="00596F71" w:rsidP="00610935">
      <w:pPr>
        <w:rPr>
          <w:rFonts w:eastAsia="Calibri"/>
          <w:bCs w:val="0"/>
          <w:lang w:eastAsia="en-US"/>
        </w:rPr>
      </w:pPr>
    </w:p>
    <w:p w:rsidR="00596F71" w:rsidRPr="00596F71" w:rsidP="00610935">
      <w:pPr>
        <w:ind w:firstLine="708"/>
        <w:rPr>
          <w:rFonts w:eastAsia="Calibri"/>
          <w:bCs w:val="0"/>
          <w:lang w:eastAsia="en-US"/>
        </w:rPr>
      </w:pPr>
      <w:r w:rsidRPr="00596F71">
        <w:rPr>
          <w:rFonts w:eastAsia="Calibri"/>
          <w:bCs w:val="0"/>
          <w:lang w:eastAsia="en-US"/>
        </w:rPr>
        <w:t>Poznámka pod čiarou k odkazu 80 znie:</w:t>
      </w:r>
    </w:p>
    <w:p w:rsidR="00596F71" w:rsidRPr="00596F71" w:rsidP="00610935">
      <w:pPr>
        <w:ind w:left="708"/>
        <w:jc w:val="both"/>
        <w:rPr>
          <w:rFonts w:eastAsia="Calibri"/>
          <w:bCs w:val="0"/>
          <w:lang w:eastAsia="en-US"/>
        </w:rPr>
      </w:pPr>
      <w:r w:rsidRPr="00596F71">
        <w:rPr>
          <w:rFonts w:eastAsia="Calibri"/>
          <w:bCs w:val="0"/>
          <w:lang w:eastAsia="en-US"/>
        </w:rPr>
        <w:t>„</w:t>
      </w:r>
      <w:r w:rsidRPr="00596F71">
        <w:rPr>
          <w:rFonts w:eastAsia="Calibri"/>
          <w:bCs w:val="0"/>
          <w:vertAlign w:val="superscript"/>
          <w:lang w:eastAsia="en-US"/>
        </w:rPr>
        <w:t>80</w:t>
      </w:r>
      <w:r w:rsidRPr="00596F71">
        <w:rPr>
          <w:rFonts w:eastAsia="Calibri"/>
          <w:bCs w:val="0"/>
          <w:lang w:eastAsia="en-US"/>
        </w:rPr>
        <w:t>) Napríklad § 51, § 151n až §151r, § 664 až 669 Občianskeho zákonníka v znení neskorších predpisov, § 6 zákona č. 116/1990 Zb. o nájme a podnájme nebytových priestorov v</w:t>
      </w:r>
      <w:r w:rsidR="00812912">
        <w:rPr>
          <w:rFonts w:eastAsia="Calibri"/>
          <w:bCs w:val="0"/>
          <w:lang w:eastAsia="en-US"/>
        </w:rPr>
        <w:t> znení neskorších predpisov.“.</w:t>
      </w:r>
    </w:p>
    <w:p w:rsidR="00596F71" w:rsidRPr="00596F71" w:rsidP="00610935">
      <w:pPr>
        <w:jc w:val="both"/>
        <w:rPr>
          <w:rFonts w:eastAsia="Calibri"/>
          <w:bCs w:val="0"/>
          <w:lang w:eastAsia="en-US"/>
        </w:rPr>
      </w:pPr>
    </w:p>
    <w:p w:rsidR="00812912" w:rsidRPr="00596F71" w:rsidP="00812912">
      <w:pPr>
        <w:ind w:left="709"/>
        <w:jc w:val="both"/>
        <w:rPr>
          <w:rFonts w:eastAsia="Calibri"/>
          <w:bCs w:val="0"/>
          <w:lang w:eastAsia="en-US"/>
        </w:rPr>
      </w:pPr>
      <w:r w:rsidRPr="00596F71">
        <w:rPr>
          <w:rFonts w:eastAsia="Calibri"/>
          <w:bCs w:val="0"/>
          <w:lang w:eastAsia="en-US"/>
        </w:rPr>
        <w:t xml:space="preserve">Doterajšie body </w:t>
      </w:r>
      <w:r>
        <w:rPr>
          <w:rFonts w:eastAsia="Calibri"/>
          <w:bCs w:val="0"/>
          <w:lang w:eastAsia="en-US"/>
        </w:rPr>
        <w:t>2</w:t>
      </w:r>
      <w:r w:rsidRPr="00596F71">
        <w:rPr>
          <w:rFonts w:eastAsia="Calibri"/>
          <w:bCs w:val="0"/>
          <w:lang w:eastAsia="en-US"/>
        </w:rPr>
        <w:t>7 až 87 sa primerane prečíslujú.</w:t>
      </w:r>
    </w:p>
    <w:p w:rsidR="00812912" w:rsidP="00610935">
      <w:pPr>
        <w:ind w:left="3540"/>
        <w:jc w:val="both"/>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Navrhovanou úpravou sa spresňujú práva a povinnosti vlastníka a nájomcu pri uzatváraní nájomnej zmluvy, podnájomnej zmluvy a inej zmluvy, ktorá oprávňuje užívať cudzí majetok. Zavádza sa na všetky tri pojmy legislatívna skratka „nájomná zmluva“ a následne sa upravujú povinnosti pri vy</w:t>
      </w:r>
      <w:r w:rsidRPr="00596F71">
        <w:rPr>
          <w:rFonts w:eastAsia="Calibri"/>
          <w:bCs w:val="0"/>
          <w:lang w:eastAsia="en-US"/>
        </w:rPr>
        <w:t xml:space="preserve">konaní technického zhodnotenia a opravy na majetku  prenajatom na základe „nájomnej zmluvy“. </w:t>
      </w:r>
    </w:p>
    <w:p w:rsidR="00596F71" w:rsidRPr="00DE26F6" w:rsidP="00610935">
      <w:pPr>
        <w:jc w:val="both"/>
        <w:rPr>
          <w:rFonts w:eastAsia="Calibri"/>
          <w:b/>
          <w:bCs w:val="0"/>
          <w:lang w:eastAsia="en-US"/>
        </w:rPr>
      </w:pPr>
    </w:p>
    <w:p w:rsidR="00DE26F6" w:rsidRPr="00DE26F6" w:rsidP="00610935">
      <w:pPr>
        <w:numPr>
          <w:ilvl w:val="0"/>
          <w:numId w:val="6"/>
        </w:numPr>
        <w:ind w:hanging="1156"/>
        <w:contextualSpacing/>
        <w:jc w:val="both"/>
        <w:rPr>
          <w:rFonts w:eastAsia="Calibri"/>
          <w:b/>
          <w:bCs w:val="0"/>
          <w:lang w:eastAsia="en-US"/>
        </w:rPr>
      </w:pPr>
      <w:r w:rsidRPr="00DE26F6">
        <w:rPr>
          <w:rFonts w:eastAsia="Calibri"/>
          <w:b/>
          <w:bCs w:val="0"/>
          <w:lang w:eastAsia="en-US"/>
        </w:rPr>
        <w:t>K čl. I</w:t>
      </w:r>
      <w:r w:rsidR="000969B1">
        <w:rPr>
          <w:rFonts w:eastAsia="Calibri"/>
          <w:b/>
          <w:bCs w:val="0"/>
          <w:lang w:eastAsia="en-US"/>
        </w:rPr>
        <w:t>, 33. bodu</w:t>
      </w:r>
    </w:p>
    <w:p w:rsidR="00596F71" w:rsidRPr="00596F71" w:rsidP="00610935">
      <w:pPr>
        <w:ind w:left="708"/>
        <w:contextualSpacing/>
        <w:jc w:val="both"/>
        <w:rPr>
          <w:rFonts w:eastAsia="Calibri"/>
          <w:bCs w:val="0"/>
          <w:lang w:eastAsia="en-US"/>
        </w:rPr>
      </w:pPr>
      <w:r w:rsidRPr="00596F71">
        <w:rPr>
          <w:rFonts w:eastAsia="Calibri"/>
          <w:bCs w:val="0"/>
          <w:lang w:eastAsia="en-US"/>
        </w:rPr>
        <w:t>V doterajšom bode 33</w:t>
      </w:r>
      <w:r w:rsidR="000969B1">
        <w:rPr>
          <w:rFonts w:eastAsia="Calibri"/>
          <w:bCs w:val="0"/>
          <w:lang w:eastAsia="en-US"/>
        </w:rPr>
        <w:t>,</w:t>
      </w:r>
      <w:r w:rsidRPr="00596F71">
        <w:rPr>
          <w:rFonts w:eastAsia="Calibri"/>
          <w:bCs w:val="0"/>
          <w:lang w:eastAsia="en-US"/>
        </w:rPr>
        <w:t xml:space="preserve"> § 19 ods. 2 písm. e) prvom bode sa za slovo „majetku“ vkladajú slová „v predchádzajúcich zdaňovacích obdobiach“</w:t>
      </w:r>
      <w:r w:rsidR="00812912">
        <w:rPr>
          <w:rFonts w:eastAsia="Calibri"/>
          <w:bCs w:val="0"/>
          <w:lang w:eastAsia="en-US"/>
        </w:rPr>
        <w:t>.</w:t>
      </w:r>
    </w:p>
    <w:p w:rsidR="00596F71" w:rsidRPr="00596F71" w:rsidP="00610935">
      <w:pPr>
        <w:jc w:val="both"/>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V záujme spresnenia sa dopĺňa, že tzv. kilometrovné nie je možné uplatniť u takého motorového vozidla, ktoré v predchádzajúcich zdaňovacích obdobiach bolo zahrnuté do obchodného majetku a odpisované.</w:t>
      </w:r>
    </w:p>
    <w:p w:rsidR="00DE26F6" w:rsidRPr="00596F71" w:rsidP="00610935">
      <w:pPr>
        <w:ind w:left="4395"/>
        <w:jc w:val="both"/>
        <w:rPr>
          <w:rFonts w:eastAsia="Calibri"/>
          <w:bCs w:val="0"/>
          <w:lang w:eastAsia="en-US"/>
        </w:rPr>
      </w:pPr>
    </w:p>
    <w:p w:rsidR="00DE26F6" w:rsidRPr="00DE26F6" w:rsidP="00610935">
      <w:pPr>
        <w:numPr>
          <w:ilvl w:val="0"/>
          <w:numId w:val="6"/>
        </w:numPr>
        <w:ind w:hanging="1156"/>
        <w:contextualSpacing/>
        <w:jc w:val="both"/>
        <w:rPr>
          <w:rFonts w:eastAsia="Calibri"/>
          <w:b/>
          <w:bCs w:val="0"/>
          <w:lang w:eastAsia="en-US"/>
        </w:rPr>
      </w:pPr>
      <w:r w:rsidR="00812912">
        <w:rPr>
          <w:rFonts w:eastAsia="Calibri"/>
          <w:b/>
          <w:bCs w:val="0"/>
          <w:lang w:eastAsia="en-US"/>
        </w:rPr>
        <w:t>K čl. I, 36. bodu</w:t>
      </w:r>
    </w:p>
    <w:p w:rsidR="00596F71" w:rsidRPr="00596F71" w:rsidP="00610935">
      <w:pPr>
        <w:ind w:left="284" w:firstLine="424"/>
        <w:contextualSpacing/>
        <w:jc w:val="both"/>
        <w:rPr>
          <w:rFonts w:eastAsia="Calibri"/>
          <w:bCs w:val="0"/>
          <w:lang w:eastAsia="en-US"/>
        </w:rPr>
      </w:pPr>
      <w:r w:rsidRPr="00596F71">
        <w:rPr>
          <w:rFonts w:eastAsia="Calibri"/>
          <w:bCs w:val="0"/>
          <w:lang w:eastAsia="en-US"/>
        </w:rPr>
        <w:t>Doterajší bod 36 sa vypúšťa.</w:t>
      </w:r>
    </w:p>
    <w:p w:rsidR="00812912" w:rsidP="00812912">
      <w:pPr>
        <w:ind w:left="709"/>
        <w:jc w:val="both"/>
        <w:rPr>
          <w:rFonts w:eastAsia="Calibri"/>
          <w:bCs w:val="0"/>
          <w:lang w:eastAsia="en-US"/>
        </w:rPr>
      </w:pPr>
    </w:p>
    <w:p w:rsidR="00812912" w:rsidRPr="00596F71" w:rsidP="00812912">
      <w:pPr>
        <w:ind w:left="709"/>
        <w:jc w:val="both"/>
        <w:rPr>
          <w:rFonts w:eastAsia="Calibri"/>
          <w:bCs w:val="0"/>
          <w:lang w:eastAsia="en-US"/>
        </w:rPr>
      </w:pPr>
      <w:r w:rsidRPr="00596F71">
        <w:rPr>
          <w:rFonts w:eastAsia="Calibri"/>
          <w:bCs w:val="0"/>
          <w:lang w:eastAsia="en-US"/>
        </w:rPr>
        <w:t>Doterajšie body 37 až 87 sa primerane prečíslujú.</w:t>
      </w:r>
    </w:p>
    <w:p w:rsidR="00DE26F6" w:rsidP="00610935">
      <w:pPr>
        <w:jc w:val="both"/>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Navrhovanou úpravou sa ponecháva pôvodné znenie, podľa ktorého si všetci daňovníci môžu uplatňovať spotrebu PHL vo výške 80 %.</w:t>
      </w:r>
    </w:p>
    <w:p w:rsidR="005B74AB" w:rsidRPr="005B74AB" w:rsidP="00610935">
      <w:pPr>
        <w:numPr>
          <w:ilvl w:val="0"/>
          <w:numId w:val="6"/>
        </w:numPr>
        <w:ind w:hanging="1156"/>
        <w:contextualSpacing/>
        <w:jc w:val="both"/>
        <w:rPr>
          <w:rFonts w:eastAsia="Calibri"/>
          <w:b/>
          <w:bCs w:val="0"/>
          <w:lang w:eastAsia="en-US"/>
        </w:rPr>
      </w:pPr>
      <w:r w:rsidRPr="005B74AB">
        <w:rPr>
          <w:rFonts w:eastAsia="Calibri"/>
          <w:b/>
          <w:bCs w:val="0"/>
          <w:lang w:eastAsia="en-US"/>
        </w:rPr>
        <w:t>K čl. I</w:t>
      </w:r>
      <w:r w:rsidR="00812912">
        <w:rPr>
          <w:rFonts w:eastAsia="Calibri"/>
          <w:b/>
          <w:bCs w:val="0"/>
          <w:lang w:eastAsia="en-US"/>
        </w:rPr>
        <w:t>, 37. bodu</w:t>
      </w:r>
    </w:p>
    <w:p w:rsidR="00596F71" w:rsidRPr="00596F71" w:rsidP="00610935">
      <w:pPr>
        <w:ind w:left="284" w:firstLine="424"/>
        <w:contextualSpacing/>
        <w:jc w:val="both"/>
        <w:rPr>
          <w:rFonts w:eastAsia="Calibri"/>
          <w:bCs w:val="0"/>
          <w:lang w:eastAsia="en-US"/>
        </w:rPr>
      </w:pPr>
      <w:r w:rsidRPr="00596F71">
        <w:rPr>
          <w:rFonts w:eastAsia="Calibri"/>
          <w:bCs w:val="0"/>
          <w:lang w:eastAsia="en-US"/>
        </w:rPr>
        <w:t>Doterajší bod 37 znie:</w:t>
      </w:r>
    </w:p>
    <w:p w:rsidR="00596F71" w:rsidRPr="00596F71" w:rsidP="00610935">
      <w:pPr>
        <w:ind w:left="709"/>
        <w:contextualSpacing/>
        <w:jc w:val="both"/>
        <w:rPr>
          <w:rFonts w:eastAsia="Calibri"/>
          <w:bCs w:val="0"/>
          <w:lang w:eastAsia="en-US"/>
        </w:rPr>
      </w:pPr>
      <w:r w:rsidRPr="00596F71">
        <w:rPr>
          <w:rFonts w:eastAsia="Calibri"/>
          <w:bCs w:val="0"/>
          <w:lang w:eastAsia="en-US"/>
        </w:rPr>
        <w:t>„37. V § 19 sa odsek 2 dopĺňa písmenom t), ktoré zn</w:t>
      </w:r>
      <w:r w:rsidRPr="00596F71">
        <w:rPr>
          <w:rFonts w:eastAsia="Calibri"/>
          <w:bCs w:val="0"/>
          <w:lang w:eastAsia="en-US"/>
        </w:rPr>
        <w:t>ie:</w:t>
      </w:r>
    </w:p>
    <w:p w:rsidR="00596F71" w:rsidRPr="00596F71" w:rsidP="00610935">
      <w:pPr>
        <w:ind w:left="709"/>
        <w:contextualSpacing/>
        <w:jc w:val="both"/>
        <w:rPr>
          <w:rFonts w:eastAsia="Calibri"/>
          <w:bCs w:val="0"/>
          <w:lang w:eastAsia="en-US"/>
        </w:rPr>
      </w:pPr>
      <w:r w:rsidRPr="00596F71">
        <w:rPr>
          <w:rFonts w:eastAsia="Calibri"/>
          <w:bCs w:val="0"/>
          <w:lang w:eastAsia="en-US"/>
        </w:rPr>
        <w:t>„t) výdavky (náklady) na obstaranie, technické zhodnotenie, prevádzkovanie, opravy a udržiavanie majetku, okrem výdavkov na osobnú potrebu podľa § 21 ods. 1 písm. i), výdavkov súvisiacich s nehnuteľnosťami a zamestnávateľa, ktorý uplatňuje postup podľa § 5 ods. 3 písm. a), a to</w:t>
      </w:r>
    </w:p>
    <w:p w:rsidR="00596F71" w:rsidRPr="00596F71" w:rsidP="00610935">
      <w:pPr>
        <w:numPr>
          <w:ilvl w:val="0"/>
          <w:numId w:val="4"/>
        </w:numPr>
        <w:tabs>
          <w:tab w:val="left" w:pos="993"/>
        </w:tabs>
        <w:ind w:left="993" w:hanging="284"/>
        <w:contextualSpacing/>
        <w:jc w:val="both"/>
        <w:rPr>
          <w:rFonts w:eastAsia="Calibri"/>
          <w:bCs w:val="0"/>
          <w:lang w:eastAsia="en-US"/>
        </w:rPr>
      </w:pPr>
      <w:r w:rsidRPr="00596F71">
        <w:rPr>
          <w:rFonts w:eastAsia="Calibri"/>
          <w:bCs w:val="0"/>
          <w:lang w:eastAsia="en-US"/>
        </w:rPr>
        <w:t>vo forme paušálnych výdavkov vo výške 80 %, ak je tento majetok využívaný aj na súkromné účely, alebo</w:t>
      </w:r>
    </w:p>
    <w:p w:rsidR="00596F71" w:rsidRPr="00596F71" w:rsidP="00610935">
      <w:pPr>
        <w:numPr>
          <w:ilvl w:val="0"/>
          <w:numId w:val="4"/>
        </w:numPr>
        <w:tabs>
          <w:tab w:val="left" w:pos="993"/>
        </w:tabs>
        <w:ind w:left="993" w:hanging="284"/>
        <w:contextualSpacing/>
        <w:jc w:val="both"/>
        <w:rPr>
          <w:rFonts w:eastAsia="Calibri"/>
          <w:bCs w:val="0"/>
          <w:lang w:eastAsia="en-US"/>
        </w:rPr>
      </w:pPr>
      <w:r w:rsidRPr="00596F71">
        <w:rPr>
          <w:rFonts w:eastAsia="Calibri"/>
          <w:bCs w:val="0"/>
          <w:lang w:eastAsia="en-US"/>
        </w:rPr>
        <w:t>v preukázateľnej výške v závislosti od pomeru používania tohto majetku na zabezpečenie zdaniteľného príjmu.“.“.</w:t>
      </w:r>
    </w:p>
    <w:p w:rsidR="00596F71" w:rsidRPr="00596F71" w:rsidP="00610935">
      <w:pPr>
        <w:jc w:val="both"/>
        <w:rPr>
          <w:rFonts w:eastAsia="Calibri"/>
          <w:bCs w:val="0"/>
          <w:lang w:eastAsia="en-US"/>
        </w:rPr>
      </w:pPr>
      <w:r w:rsidRPr="00596F71">
        <w:rPr>
          <w:rFonts w:eastAsia="Calibri"/>
          <w:bCs w:val="0"/>
          <w:lang w:eastAsia="en-US"/>
        </w:rPr>
        <w:t xml:space="preserve"> </w:t>
      </w:r>
    </w:p>
    <w:p w:rsidR="00596F71" w:rsidRPr="00596F71" w:rsidP="00610935">
      <w:pPr>
        <w:ind w:left="3540"/>
        <w:jc w:val="both"/>
        <w:rPr>
          <w:rFonts w:eastAsia="Calibri"/>
          <w:bCs w:val="0"/>
          <w:lang w:eastAsia="en-US"/>
        </w:rPr>
      </w:pPr>
      <w:r w:rsidRPr="00596F71">
        <w:rPr>
          <w:rFonts w:eastAsia="Calibri"/>
          <w:bCs w:val="0"/>
          <w:lang w:eastAsia="en-US"/>
        </w:rPr>
        <w:t xml:space="preserve">Navrhovanou úpravou sa v prípade majetku, ktorý môže mať charakter osobnej potreby zavádza možnosť výberu medzi </w:t>
      </w:r>
    </w:p>
    <w:p w:rsidR="00596F71" w:rsidRPr="00596F71" w:rsidP="00610935">
      <w:pPr>
        <w:numPr>
          <w:ilvl w:val="0"/>
          <w:numId w:val="5"/>
        </w:numPr>
        <w:contextualSpacing/>
        <w:jc w:val="both"/>
        <w:rPr>
          <w:rFonts w:eastAsia="Calibri"/>
          <w:bCs w:val="0"/>
          <w:lang w:eastAsia="en-US"/>
        </w:rPr>
      </w:pPr>
      <w:r w:rsidRPr="00596F71">
        <w:rPr>
          <w:rFonts w:eastAsia="Calibri"/>
          <w:bCs w:val="0"/>
          <w:lang w:eastAsia="en-US"/>
        </w:rPr>
        <w:t>paušálnym uplatňovaním výdavkov vo výške 80 %, ak je majetok využívaný aj na súkromné účely,</w:t>
      </w:r>
    </w:p>
    <w:p w:rsidR="00596F71" w:rsidRPr="00596F71" w:rsidP="00610935">
      <w:pPr>
        <w:numPr>
          <w:ilvl w:val="0"/>
          <w:numId w:val="5"/>
        </w:numPr>
        <w:contextualSpacing/>
        <w:jc w:val="both"/>
        <w:rPr>
          <w:rFonts w:eastAsia="Calibri"/>
          <w:bCs w:val="0"/>
          <w:lang w:eastAsia="en-US"/>
        </w:rPr>
      </w:pPr>
      <w:r w:rsidRPr="00596F71">
        <w:rPr>
          <w:rFonts w:eastAsia="Calibri"/>
          <w:bCs w:val="0"/>
          <w:lang w:eastAsia="en-US"/>
        </w:rPr>
        <w:t xml:space="preserve">preukázateľnou výškou výdavkov v závislosti od skutočného využívania tohto majetku na súkromné, resp. osobné účely a podnikanie. </w:t>
      </w:r>
    </w:p>
    <w:p w:rsidR="00596F71" w:rsidRPr="00596F71" w:rsidP="00610935">
      <w:pPr>
        <w:jc w:val="both"/>
        <w:rPr>
          <w:rFonts w:eastAsia="Calibri"/>
          <w:bCs w:val="0"/>
          <w:lang w:eastAsia="en-US"/>
        </w:rPr>
      </w:pPr>
    </w:p>
    <w:p w:rsidR="00BA5202" w:rsidRPr="00BA5202" w:rsidP="00610935">
      <w:pPr>
        <w:numPr>
          <w:ilvl w:val="0"/>
          <w:numId w:val="6"/>
        </w:numPr>
        <w:ind w:hanging="1156"/>
        <w:contextualSpacing/>
        <w:jc w:val="both"/>
        <w:rPr>
          <w:rFonts w:eastAsia="Calibri"/>
          <w:b/>
          <w:bCs w:val="0"/>
          <w:lang w:eastAsia="en-US"/>
        </w:rPr>
      </w:pPr>
      <w:r w:rsidR="00516F38">
        <w:rPr>
          <w:rFonts w:eastAsia="Calibri"/>
          <w:b/>
          <w:bCs w:val="0"/>
          <w:lang w:eastAsia="en-US"/>
        </w:rPr>
        <w:t>K čl. I, 38. bodu</w:t>
      </w:r>
    </w:p>
    <w:p w:rsidR="00596F71" w:rsidRPr="00596F71" w:rsidP="00610935">
      <w:pPr>
        <w:ind w:left="284" w:firstLine="424"/>
        <w:contextualSpacing/>
        <w:jc w:val="both"/>
        <w:rPr>
          <w:rFonts w:eastAsia="Calibri"/>
          <w:bCs w:val="0"/>
          <w:lang w:eastAsia="en-US"/>
        </w:rPr>
      </w:pPr>
      <w:r w:rsidRPr="00596F71">
        <w:rPr>
          <w:rFonts w:eastAsia="Calibri"/>
          <w:bCs w:val="0"/>
          <w:lang w:eastAsia="en-US"/>
        </w:rPr>
        <w:t>V doterajšom bode 38</w:t>
      </w:r>
      <w:r w:rsidR="00516F38">
        <w:rPr>
          <w:rFonts w:eastAsia="Calibri"/>
          <w:bCs w:val="0"/>
          <w:lang w:eastAsia="en-US"/>
        </w:rPr>
        <w:t>,</w:t>
      </w:r>
      <w:r w:rsidRPr="00596F71">
        <w:rPr>
          <w:rFonts w:eastAsia="Calibri"/>
          <w:bCs w:val="0"/>
          <w:lang w:eastAsia="en-US"/>
        </w:rPr>
        <w:t xml:space="preserve"> § 19 ods. 3 písm. a) sa na konci pripájajú tieto slová:</w:t>
      </w:r>
    </w:p>
    <w:p w:rsidR="00596F71" w:rsidRPr="00596F71" w:rsidP="00610935">
      <w:pPr>
        <w:ind w:left="709"/>
        <w:jc w:val="both"/>
        <w:rPr>
          <w:rFonts w:eastAsia="Calibri"/>
          <w:bCs w:val="0"/>
          <w:lang w:eastAsia="en-US"/>
        </w:rPr>
      </w:pPr>
      <w:r w:rsidRPr="00596F71">
        <w:rPr>
          <w:rFonts w:eastAsia="Calibri"/>
          <w:bCs w:val="0"/>
          <w:lang w:eastAsia="en-US"/>
        </w:rPr>
        <w:t>„pričom neuplatnená časť ročného odpisu prenajatého hmotného majetku sa uplatní počnúc rokom nasledujúcim po uplynutí doby odpisovania hmotného majetku podľa § 26 ods. 1 do výšky príjmov z prenájmu,“.</w:t>
      </w:r>
    </w:p>
    <w:p w:rsidR="00596F71" w:rsidRPr="00596F71" w:rsidP="00610935">
      <w:pPr>
        <w:jc w:val="both"/>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Navrhovanou úpravou sa umožňuje výška daňového odpisu len do výšky príjmov z prenájmu, pričom neuplatnená (zostávajúca) časť daňových odpisov sa douplatňuje v nasledujúcich zdaňovacích obdobiach do výšky príjmov z prenájmu.</w:t>
      </w:r>
    </w:p>
    <w:p w:rsidR="00596F71" w:rsidRPr="00596F71" w:rsidP="00610935">
      <w:pPr>
        <w:jc w:val="both"/>
        <w:rPr>
          <w:rFonts w:eastAsia="Calibri"/>
          <w:b/>
          <w:bCs w:val="0"/>
          <w:lang w:eastAsia="en-US"/>
        </w:rPr>
      </w:pPr>
    </w:p>
    <w:p w:rsidR="00BA5202" w:rsidRPr="00BA5202" w:rsidP="00610935">
      <w:pPr>
        <w:numPr>
          <w:ilvl w:val="0"/>
          <w:numId w:val="6"/>
        </w:numPr>
        <w:ind w:hanging="1156"/>
        <w:contextualSpacing/>
        <w:jc w:val="both"/>
        <w:rPr>
          <w:rFonts w:eastAsia="Calibri"/>
          <w:b/>
          <w:bCs w:val="0"/>
          <w:lang w:eastAsia="en-US"/>
        </w:rPr>
      </w:pPr>
      <w:r w:rsidRPr="00BA5202">
        <w:rPr>
          <w:rFonts w:eastAsia="Calibri"/>
          <w:b/>
          <w:bCs w:val="0"/>
          <w:lang w:eastAsia="en-US"/>
        </w:rPr>
        <w:t>K čl. I</w:t>
      </w:r>
      <w:r w:rsidR="00516F38">
        <w:rPr>
          <w:rFonts w:eastAsia="Calibri"/>
          <w:b/>
          <w:bCs w:val="0"/>
          <w:lang w:eastAsia="en-US"/>
        </w:rPr>
        <w:t>- nový bod</w:t>
      </w:r>
    </w:p>
    <w:p w:rsidR="00596F71" w:rsidRPr="00BA5202" w:rsidP="00610935">
      <w:pPr>
        <w:ind w:left="284" w:firstLine="424"/>
        <w:contextualSpacing/>
        <w:jc w:val="both"/>
        <w:rPr>
          <w:rFonts w:eastAsia="Calibri"/>
          <w:bCs w:val="0"/>
          <w:lang w:eastAsia="en-US"/>
        </w:rPr>
      </w:pPr>
      <w:r w:rsidRPr="00BA5202">
        <w:rPr>
          <w:rFonts w:eastAsia="Calibri"/>
          <w:bCs w:val="0"/>
          <w:lang w:eastAsia="en-US"/>
        </w:rPr>
        <w:t>Za doterajší bod 38 sa vkladá nový bod 39, ktorý znie:</w:t>
      </w:r>
    </w:p>
    <w:p w:rsidR="00596F71" w:rsidRPr="00BA5202" w:rsidP="00610935">
      <w:pPr>
        <w:ind w:left="720"/>
        <w:contextualSpacing/>
        <w:jc w:val="both"/>
        <w:rPr>
          <w:rFonts w:eastAsia="Calibri"/>
          <w:bCs w:val="0"/>
          <w:lang w:eastAsia="en-US"/>
        </w:rPr>
      </w:pPr>
      <w:r w:rsidRPr="00BA5202">
        <w:rPr>
          <w:rFonts w:eastAsia="Calibri"/>
          <w:bCs w:val="0"/>
          <w:lang w:eastAsia="en-US"/>
        </w:rPr>
        <w:t>„39. V § 19 ods. 3 písm. e) sa za slovami „d) až g)“ vypúšťa čiarka a slová „§ 23 ods. 2 písm. d)“.“.</w:t>
      </w:r>
    </w:p>
    <w:p w:rsidR="00596F71" w:rsidRPr="00BA5202" w:rsidP="00610935">
      <w:pPr>
        <w:ind w:left="720"/>
        <w:contextualSpacing/>
        <w:jc w:val="both"/>
        <w:rPr>
          <w:rFonts w:eastAsia="Calibri"/>
          <w:bCs w:val="0"/>
          <w:lang w:eastAsia="en-US"/>
        </w:rPr>
      </w:pPr>
    </w:p>
    <w:p w:rsidR="00596F71" w:rsidRPr="00596F71" w:rsidP="00610935">
      <w:pPr>
        <w:ind w:left="426"/>
        <w:jc w:val="both"/>
        <w:rPr>
          <w:rFonts w:eastAsia="Calibri"/>
          <w:bCs w:val="0"/>
          <w:lang w:eastAsia="en-US"/>
        </w:rPr>
      </w:pPr>
      <w:r w:rsidRPr="00BA5202">
        <w:rPr>
          <w:rFonts w:eastAsia="Calibri"/>
          <w:bCs w:val="0"/>
          <w:lang w:eastAsia="en-US"/>
        </w:rPr>
        <w:t>D</w:t>
      </w:r>
      <w:r w:rsidRPr="00BA5202">
        <w:rPr>
          <w:rFonts w:eastAsia="Calibri"/>
          <w:bCs w:val="0"/>
          <w:lang w:eastAsia="en-US"/>
        </w:rPr>
        <w:t>oterajšie body 39</w:t>
      </w:r>
      <w:r w:rsidRPr="00596F71">
        <w:rPr>
          <w:rFonts w:eastAsia="Calibri"/>
          <w:bCs w:val="0"/>
          <w:lang w:eastAsia="en-US"/>
        </w:rPr>
        <w:t xml:space="preserve"> až 87 sa primerane prečíslujú.</w:t>
      </w:r>
    </w:p>
    <w:p w:rsidR="00516F38" w:rsidP="00610935">
      <w:pPr>
        <w:ind w:left="3540"/>
        <w:jc w:val="both"/>
        <w:rPr>
          <w:rFonts w:eastAsia="Calibri"/>
          <w:bCs w:val="0"/>
          <w:color w:val="000000"/>
          <w:lang w:eastAsia="en-US"/>
        </w:rPr>
      </w:pPr>
    </w:p>
    <w:p w:rsidR="00596F71" w:rsidRPr="00596F71" w:rsidP="00610935">
      <w:pPr>
        <w:ind w:left="3540"/>
        <w:jc w:val="both"/>
        <w:rPr>
          <w:rFonts w:eastAsia="Calibri"/>
          <w:bCs w:val="0"/>
          <w:color w:val="000000"/>
          <w:lang w:eastAsia="en-US"/>
        </w:rPr>
      </w:pPr>
      <w:r w:rsidRPr="00596F71">
        <w:rPr>
          <w:rFonts w:eastAsia="Calibri"/>
          <w:bCs w:val="0"/>
          <w:color w:val="000000"/>
          <w:lang w:eastAsia="en-US"/>
        </w:rPr>
        <w:t>Ide o legislatívne spresnenie v súvislosti so zmenou zahrnovania inventarizačného prebytku odpisovaného hmotného majetku a nehmotného majetku do základu dane podľa §  17 ods. 3 písm. j) a zmenou vykonanou v</w:t>
      </w:r>
      <w:r w:rsidRPr="00596F71">
        <w:rPr>
          <w:rFonts w:eastAsia="Calibri"/>
          <w:bCs w:val="0"/>
          <w:color w:val="000000"/>
          <w:lang w:eastAsia="en-US"/>
        </w:rPr>
        <w:t xml:space="preserve"> § 23 ods. 2 písm. c) zákona o dani z príjmov.</w:t>
      </w:r>
    </w:p>
    <w:p w:rsidR="00516F38" w:rsidRPr="00596F71" w:rsidP="00610935">
      <w:pPr>
        <w:ind w:left="4394"/>
        <w:jc w:val="both"/>
        <w:rPr>
          <w:rFonts w:eastAsia="Calibri"/>
          <w:bCs w:val="0"/>
          <w:color w:val="000000"/>
          <w:lang w:eastAsia="en-US"/>
        </w:rPr>
      </w:pPr>
    </w:p>
    <w:p w:rsidR="00BA5202" w:rsidRPr="00BA5202" w:rsidP="00610935">
      <w:pPr>
        <w:numPr>
          <w:ilvl w:val="0"/>
          <w:numId w:val="6"/>
        </w:numPr>
        <w:ind w:hanging="1156"/>
        <w:contextualSpacing/>
        <w:jc w:val="both"/>
        <w:rPr>
          <w:rFonts w:eastAsia="Calibri"/>
          <w:b/>
          <w:bCs w:val="0"/>
          <w:lang w:eastAsia="en-US"/>
        </w:rPr>
      </w:pPr>
      <w:r w:rsidRPr="00BA5202">
        <w:rPr>
          <w:rFonts w:eastAsia="Calibri"/>
          <w:b/>
          <w:bCs w:val="0"/>
          <w:lang w:eastAsia="en-US"/>
        </w:rPr>
        <w:t xml:space="preserve">K čl. I </w:t>
      </w:r>
      <w:r w:rsidR="00516F38">
        <w:rPr>
          <w:rFonts w:eastAsia="Calibri"/>
          <w:b/>
          <w:bCs w:val="0"/>
          <w:lang w:eastAsia="en-US"/>
        </w:rPr>
        <w:t>– nový bod</w:t>
      </w:r>
    </w:p>
    <w:p w:rsidR="00596F71" w:rsidRPr="00596F71" w:rsidP="00610935">
      <w:pPr>
        <w:ind w:left="284" w:firstLine="424"/>
        <w:contextualSpacing/>
        <w:jc w:val="both"/>
        <w:rPr>
          <w:rFonts w:eastAsia="Calibri"/>
          <w:bCs w:val="0"/>
          <w:lang w:eastAsia="en-US"/>
        </w:rPr>
      </w:pPr>
      <w:r w:rsidRPr="00596F71">
        <w:rPr>
          <w:rFonts w:eastAsia="Calibri"/>
          <w:bCs w:val="0"/>
          <w:lang w:eastAsia="en-US"/>
        </w:rPr>
        <w:t>Za doterajší bod 48 sa vkladá nový bod 49, ktorý znie:</w:t>
      </w:r>
    </w:p>
    <w:p w:rsidR="00596F71" w:rsidRPr="00596F71" w:rsidP="00610935">
      <w:pPr>
        <w:ind w:left="720"/>
        <w:contextualSpacing/>
        <w:rPr>
          <w:rFonts w:eastAsia="Calibri"/>
          <w:bCs w:val="0"/>
          <w:lang w:eastAsia="en-US"/>
        </w:rPr>
      </w:pPr>
      <w:r w:rsidR="00516F38">
        <w:rPr>
          <w:rFonts w:eastAsia="Calibri"/>
          <w:bCs w:val="0"/>
          <w:lang w:eastAsia="en-US"/>
        </w:rPr>
        <w:t>„49</w:t>
      </w:r>
      <w:r w:rsidRPr="00596F71">
        <w:rPr>
          <w:rFonts w:eastAsia="Calibri"/>
          <w:bCs w:val="0"/>
          <w:lang w:eastAsia="en-US"/>
        </w:rPr>
        <w:t>. V § 21 ods. 2 písm. k) sa na konci pripájajú tieto slová:</w:t>
      </w:r>
    </w:p>
    <w:p w:rsidR="00596F71" w:rsidRPr="00596F71" w:rsidP="00610935">
      <w:pPr>
        <w:ind w:left="720"/>
        <w:contextualSpacing/>
        <w:jc w:val="both"/>
        <w:rPr>
          <w:rFonts w:eastAsia="Calibri"/>
          <w:bCs w:val="0"/>
          <w:lang w:eastAsia="en-US"/>
        </w:rPr>
      </w:pPr>
      <w:r w:rsidRPr="00596F71">
        <w:rPr>
          <w:rFonts w:eastAsia="Calibri"/>
          <w:bCs w:val="0"/>
          <w:lang w:eastAsia="en-US"/>
        </w:rPr>
        <w:t xml:space="preserve">„pri ktorej sa za daňový výdavok považuje obstarávacia cena len do výšky tvorby opravnej položky uznanej za daňový výdavok podľa § 20 ods. 10 až 12,“. </w:t>
      </w:r>
    </w:p>
    <w:p w:rsidR="00516F38" w:rsidP="00516F38">
      <w:pPr>
        <w:ind w:left="709"/>
        <w:jc w:val="both"/>
        <w:rPr>
          <w:rFonts w:eastAsia="Calibri"/>
          <w:bCs w:val="0"/>
          <w:lang w:eastAsia="en-US"/>
        </w:rPr>
      </w:pPr>
    </w:p>
    <w:p w:rsidR="00516F38" w:rsidRPr="00596F71" w:rsidP="00516F38">
      <w:pPr>
        <w:ind w:left="709"/>
        <w:jc w:val="both"/>
        <w:rPr>
          <w:rFonts w:eastAsia="Calibri"/>
          <w:bCs w:val="0"/>
          <w:lang w:eastAsia="en-US"/>
        </w:rPr>
      </w:pPr>
      <w:r w:rsidRPr="00596F71">
        <w:rPr>
          <w:rFonts w:eastAsia="Calibri"/>
          <w:bCs w:val="0"/>
          <w:lang w:eastAsia="en-US"/>
        </w:rPr>
        <w:t xml:space="preserve">Doterajšie body </w:t>
      </w:r>
      <w:r>
        <w:rPr>
          <w:rFonts w:eastAsia="Calibri"/>
          <w:bCs w:val="0"/>
          <w:lang w:eastAsia="en-US"/>
        </w:rPr>
        <w:t>49</w:t>
      </w:r>
      <w:r w:rsidRPr="00596F71">
        <w:rPr>
          <w:rFonts w:eastAsia="Calibri"/>
          <w:bCs w:val="0"/>
          <w:lang w:eastAsia="en-US"/>
        </w:rPr>
        <w:t xml:space="preserve"> až 87 sa primerane prečíslujú.</w:t>
      </w:r>
    </w:p>
    <w:p w:rsidR="00596F71" w:rsidRPr="00596F71" w:rsidP="00610935">
      <w:pPr>
        <w:ind w:left="720"/>
        <w:contextualSpacing/>
        <w:jc w:val="both"/>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Z dôvodu zamedzenia daňovým únikom boli vykonané úpravy v oblasti tvorby opravnej položky k pohľadávkam voči dlžníkom v konkurznom a reštrukturalizačnom konaní podľa § 20 ods. 10 zákona nadobudnutým postúpením, kedy sa umožňuje ich tvorba najviac do výšky uhradenej obstarávacej ceny a v oblasti odpisu takýchto pohľadávok podľa § 19 ods. 2 písm. h) zákona, kedy sa ich odpis považuje za daňový výdavok najviac do výšky postupníkom uhradenej obstarávacej ceny pohľadávky. V nadväznosti na tieto úpravy sa navrhuje, aby aj v prípade opätovného postúpenia pohľadávky voči dlžníkovi v konkurze alebo reštrukturalizácii bola strata z tohto postúpenia daňovo akceptovaná len do výšky rozdielu medzi príjmom z opätovného postúpenia a opravnou položkou.</w:t>
      </w:r>
    </w:p>
    <w:p w:rsidR="00596F71" w:rsidRPr="00596F71" w:rsidP="00610935">
      <w:pPr>
        <w:ind w:left="4394"/>
        <w:jc w:val="both"/>
        <w:rPr>
          <w:rFonts w:eastAsia="Calibri"/>
          <w:bCs w:val="0"/>
          <w:lang w:eastAsia="en-US"/>
        </w:rPr>
      </w:pPr>
    </w:p>
    <w:p w:rsidR="00BA5202" w:rsidRPr="00BA5202" w:rsidP="00610935">
      <w:pPr>
        <w:numPr>
          <w:ilvl w:val="0"/>
          <w:numId w:val="6"/>
        </w:numPr>
        <w:ind w:hanging="1156"/>
        <w:contextualSpacing/>
        <w:jc w:val="both"/>
        <w:rPr>
          <w:rFonts w:eastAsia="Calibri"/>
          <w:b/>
          <w:bCs w:val="0"/>
          <w:lang w:eastAsia="en-US"/>
        </w:rPr>
      </w:pPr>
      <w:r w:rsidRPr="00BA5202">
        <w:rPr>
          <w:rFonts w:eastAsia="Calibri"/>
          <w:b/>
          <w:bCs w:val="0"/>
          <w:lang w:eastAsia="en-US"/>
        </w:rPr>
        <w:t>K čl. I</w:t>
      </w:r>
      <w:r w:rsidR="00516F38">
        <w:rPr>
          <w:rFonts w:eastAsia="Calibri"/>
          <w:b/>
          <w:bCs w:val="0"/>
          <w:lang w:eastAsia="en-US"/>
        </w:rPr>
        <w:t>, 52. bodu</w:t>
      </w:r>
    </w:p>
    <w:p w:rsidR="00596F71" w:rsidRPr="00596F71" w:rsidP="00610935">
      <w:pPr>
        <w:ind w:left="708"/>
        <w:contextualSpacing/>
        <w:jc w:val="both"/>
        <w:rPr>
          <w:rFonts w:eastAsia="Calibri"/>
          <w:bCs w:val="0"/>
          <w:lang w:eastAsia="en-US"/>
        </w:rPr>
      </w:pPr>
      <w:r w:rsidRPr="00596F71">
        <w:rPr>
          <w:rFonts w:eastAsia="Calibri"/>
          <w:bCs w:val="0"/>
          <w:lang w:eastAsia="en-US"/>
        </w:rPr>
        <w:t>V doterajšom bode 52</w:t>
      </w:r>
      <w:r w:rsidR="00516F38">
        <w:rPr>
          <w:rFonts w:eastAsia="Calibri"/>
          <w:bCs w:val="0"/>
          <w:lang w:eastAsia="en-US"/>
        </w:rPr>
        <w:t>,</w:t>
      </w:r>
      <w:r w:rsidRPr="00596F71">
        <w:rPr>
          <w:rFonts w:eastAsia="Calibri"/>
          <w:bCs w:val="0"/>
          <w:lang w:eastAsia="en-US"/>
        </w:rPr>
        <w:t xml:space="preserve"> § 21 ods. 2 písm. n) sa slovo „exspirácie“ nahrádza slovami „použiteľnosti alebo trvanlivosti“.</w:t>
      </w:r>
    </w:p>
    <w:p w:rsidR="00596F71" w:rsidRPr="00596F71" w:rsidP="00610935">
      <w:pPr>
        <w:jc w:val="both"/>
        <w:rPr>
          <w:rFonts w:eastAsia="Calibri"/>
          <w:bCs w:val="0"/>
          <w:lang w:eastAsia="en-US"/>
        </w:rPr>
      </w:pPr>
    </w:p>
    <w:p w:rsidR="00596F71" w:rsidRPr="00596F71" w:rsidP="00610935">
      <w:pPr>
        <w:ind w:left="2832" w:firstLine="708"/>
        <w:jc w:val="both"/>
        <w:rPr>
          <w:rFonts w:eastAsia="Calibri"/>
          <w:bCs w:val="0"/>
          <w:lang w:eastAsia="en-US"/>
        </w:rPr>
      </w:pPr>
      <w:r w:rsidRPr="00596F71">
        <w:rPr>
          <w:rFonts w:eastAsia="Calibri"/>
          <w:bCs w:val="0"/>
          <w:lang w:eastAsia="en-US"/>
        </w:rPr>
        <w:t>Ide o </w:t>
      </w:r>
      <w:r w:rsidRPr="00596F71">
        <w:rPr>
          <w:rFonts w:eastAsia="Calibri"/>
          <w:bCs w:val="0"/>
          <w:lang w:eastAsia="en-US"/>
        </w:rPr>
        <w:t>legislatívno-technické spresnenie.</w:t>
      </w:r>
    </w:p>
    <w:p w:rsidR="00516F38" w:rsidRPr="00596F71" w:rsidP="00610935">
      <w:pPr>
        <w:ind w:left="4395"/>
        <w:jc w:val="both"/>
        <w:rPr>
          <w:rFonts w:eastAsia="Calibri"/>
          <w:bCs w:val="0"/>
          <w:lang w:eastAsia="en-US"/>
        </w:rPr>
      </w:pPr>
    </w:p>
    <w:p w:rsidR="00BA5202" w:rsidRPr="00BA5202" w:rsidP="00610935">
      <w:pPr>
        <w:numPr>
          <w:ilvl w:val="0"/>
          <w:numId w:val="6"/>
        </w:numPr>
        <w:ind w:hanging="1156"/>
        <w:contextualSpacing/>
        <w:jc w:val="both"/>
        <w:rPr>
          <w:rFonts w:eastAsia="Calibri"/>
          <w:b/>
          <w:bCs w:val="0"/>
          <w:lang w:eastAsia="en-US"/>
        </w:rPr>
      </w:pPr>
      <w:r w:rsidR="00516F38">
        <w:rPr>
          <w:rFonts w:eastAsia="Calibri"/>
          <w:b/>
          <w:bCs w:val="0"/>
          <w:lang w:eastAsia="en-US"/>
        </w:rPr>
        <w:t>K čl. I, 53. bodu</w:t>
      </w:r>
    </w:p>
    <w:p w:rsidR="00596F71" w:rsidRPr="00596F71" w:rsidP="00610935">
      <w:pPr>
        <w:ind w:left="708"/>
        <w:contextualSpacing/>
        <w:jc w:val="both"/>
        <w:rPr>
          <w:rFonts w:eastAsia="Calibri"/>
          <w:bCs w:val="0"/>
          <w:lang w:eastAsia="en-US"/>
        </w:rPr>
      </w:pPr>
      <w:r w:rsidRPr="00596F71">
        <w:rPr>
          <w:rFonts w:eastAsia="Calibri"/>
          <w:bCs w:val="0"/>
          <w:lang w:eastAsia="en-US"/>
        </w:rPr>
        <w:t>V doterajšom bode 53</w:t>
      </w:r>
      <w:r w:rsidR="00516F38">
        <w:rPr>
          <w:rFonts w:eastAsia="Calibri"/>
          <w:bCs w:val="0"/>
          <w:lang w:eastAsia="en-US"/>
        </w:rPr>
        <w:t>,</w:t>
      </w:r>
      <w:r w:rsidRPr="00596F71">
        <w:rPr>
          <w:rFonts w:eastAsia="Calibri"/>
          <w:bCs w:val="0"/>
          <w:lang w:eastAsia="en-US"/>
        </w:rPr>
        <w:t xml:space="preserve"> § 21a ods. 3 sa slová „zaisťovne alebo subjektom kolektívneho investovania</w:t>
      </w:r>
      <w:r w:rsidRPr="00596F71">
        <w:rPr>
          <w:rFonts w:eastAsia="Calibri"/>
          <w:bCs w:val="0"/>
          <w:vertAlign w:val="superscript"/>
          <w:lang w:eastAsia="en-US"/>
        </w:rPr>
        <w:t>79b</w:t>
      </w:r>
      <w:r w:rsidRPr="00596F71">
        <w:rPr>
          <w:rFonts w:eastAsia="Calibri"/>
          <w:bCs w:val="0"/>
          <w:lang w:eastAsia="en-US"/>
        </w:rPr>
        <w:t>)“ nahrádzajú slovami „zaisťovne, subjektom podľa osobitného predpisu</w:t>
      </w:r>
      <w:r w:rsidRPr="00596F71">
        <w:rPr>
          <w:rFonts w:eastAsia="Calibri"/>
          <w:bCs w:val="0"/>
          <w:vertAlign w:val="superscript"/>
          <w:lang w:eastAsia="en-US"/>
        </w:rPr>
        <w:t>79b</w:t>
      </w:r>
      <w:r w:rsidRPr="00596F71">
        <w:rPr>
          <w:rFonts w:eastAsia="Calibri"/>
          <w:bCs w:val="0"/>
          <w:lang w:eastAsia="en-US"/>
        </w:rPr>
        <w:t>) alebo lízingovou spoločnosťou,</w:t>
      </w:r>
      <w:r w:rsidRPr="00596F71">
        <w:rPr>
          <w:rFonts w:eastAsia="Calibri"/>
          <w:bCs w:val="0"/>
          <w:vertAlign w:val="superscript"/>
          <w:lang w:eastAsia="en-US"/>
        </w:rPr>
        <w:t>105b</w:t>
      </w:r>
      <w:r w:rsidRPr="00596F71">
        <w:rPr>
          <w:rFonts w:eastAsia="Calibri"/>
          <w:bCs w:val="0"/>
          <w:lang w:eastAsia="en-US"/>
        </w:rPr>
        <w:t>) ktorá v rámci svojho podnikania vykonáva finančný prenájom ako svoju rozhodujúcu alebo podstatnú činnosť“ a na konci doterajšieho bodu 53 sa dopĺňa tento text:</w:t>
      </w:r>
    </w:p>
    <w:p w:rsidR="00596F71" w:rsidRPr="00596F71" w:rsidP="00610935">
      <w:pPr>
        <w:ind w:left="720"/>
        <w:contextualSpacing/>
        <w:jc w:val="both"/>
        <w:rPr>
          <w:rFonts w:eastAsia="Calibri"/>
          <w:bCs w:val="0"/>
          <w:lang w:eastAsia="en-US"/>
        </w:rPr>
      </w:pPr>
    </w:p>
    <w:p w:rsidR="00596F71" w:rsidRPr="00596F71" w:rsidP="00610935">
      <w:pPr>
        <w:ind w:firstLine="708"/>
        <w:jc w:val="both"/>
        <w:rPr>
          <w:rFonts w:eastAsia="Calibri"/>
          <w:bCs w:val="0"/>
          <w:lang w:eastAsia="en-US"/>
        </w:rPr>
      </w:pPr>
      <w:r w:rsidRPr="00596F71">
        <w:rPr>
          <w:rFonts w:eastAsia="Calibri"/>
          <w:bCs w:val="0"/>
          <w:lang w:eastAsia="en-US"/>
        </w:rPr>
        <w:t xml:space="preserve"> „Poznámka pod čiarou k odkazu 105b znie:</w:t>
      </w:r>
    </w:p>
    <w:p w:rsidR="00596F71" w:rsidRPr="00596F71" w:rsidP="00610935">
      <w:pPr>
        <w:ind w:left="708"/>
        <w:jc w:val="both"/>
        <w:rPr>
          <w:rFonts w:eastAsia="Calibri"/>
          <w:bCs w:val="0"/>
          <w:lang w:eastAsia="en-US"/>
        </w:rPr>
      </w:pPr>
      <w:r w:rsidRPr="00596F71">
        <w:rPr>
          <w:rFonts w:eastAsia="Calibri"/>
          <w:bCs w:val="0"/>
          <w:lang w:eastAsia="en-US"/>
        </w:rPr>
        <w:t>„</w:t>
      </w:r>
      <w:r w:rsidRPr="00596F71">
        <w:rPr>
          <w:rFonts w:eastAsia="Calibri"/>
          <w:bCs w:val="0"/>
          <w:vertAlign w:val="superscript"/>
          <w:lang w:eastAsia="en-US"/>
        </w:rPr>
        <w:t>105b</w:t>
      </w:r>
      <w:r w:rsidRPr="00596F71">
        <w:rPr>
          <w:rFonts w:eastAsia="Calibri"/>
          <w:bCs w:val="0"/>
          <w:lang w:eastAsia="en-US"/>
        </w:rPr>
        <w:t xml:space="preserve">) § 1 písm. c) opatrenia Národnej banky Slovenska z 2. septembra 2014 č. 19/2014 o predkladaní výkazu faktoringovou spoločnosťou, spoločnosťou splátkového financovania alebo lízingovou spoločnosťou na štatistické účely (oznámenie č. </w:t>
      </w:r>
      <w:r w:rsidR="00516F38">
        <w:rPr>
          <w:rFonts w:eastAsia="Calibri"/>
          <w:bCs w:val="0"/>
          <w:lang w:eastAsia="en-US"/>
        </w:rPr>
        <w:t>248</w:t>
      </w:r>
      <w:r w:rsidRPr="00596F71">
        <w:rPr>
          <w:rFonts w:eastAsia="Calibri"/>
          <w:bCs w:val="0"/>
          <w:lang w:eastAsia="en-US"/>
        </w:rPr>
        <w:t>/2014 Z. z.).“.“.</w:t>
      </w:r>
    </w:p>
    <w:p w:rsidR="00596F71" w:rsidRPr="00596F71" w:rsidP="00610935">
      <w:pPr>
        <w:jc w:val="both"/>
        <w:rPr>
          <w:rFonts w:eastAsia="Calibri"/>
          <w:bCs w:val="0"/>
          <w:lang w:eastAsia="en-US"/>
        </w:rPr>
      </w:pPr>
    </w:p>
    <w:p w:rsidR="00596F71" w:rsidRPr="00596F71" w:rsidP="00610935">
      <w:pPr>
        <w:ind w:left="3540"/>
        <w:jc w:val="both"/>
        <w:rPr>
          <w:rFonts w:eastAsia="Calibri"/>
          <w:bCs w:val="0"/>
          <w:lang w:eastAsia="en-US"/>
        </w:rPr>
      </w:pPr>
      <w:r w:rsidRPr="00596F71">
        <w:rPr>
          <w:rFonts w:eastAsia="Calibri"/>
          <w:bCs w:val="0"/>
          <w:lang w:eastAsia="en-US"/>
        </w:rPr>
        <w:t>Navrhovanou úpravou sa rozširuje vymedzenie subjektov, u ktorých sa pravidlá nízkej kapitalizácie neuplatnia, o lízingové spoločnosti, ktoré  v rámci svojho podnikania vykonávajú finančný lízing ako svoju rozhodujúcu alebo podstatnú činnosť.</w:t>
      </w:r>
    </w:p>
    <w:p w:rsidR="00596F71" w:rsidP="00610935">
      <w:pPr>
        <w:ind w:left="4395"/>
        <w:jc w:val="both"/>
        <w:rPr>
          <w:rFonts w:eastAsia="Calibri"/>
          <w:bCs w:val="0"/>
          <w:lang w:eastAsia="en-US"/>
        </w:rPr>
      </w:pPr>
    </w:p>
    <w:p w:rsidR="00BA5202" w:rsidRPr="001D774E" w:rsidP="00610935">
      <w:pPr>
        <w:numPr>
          <w:ilvl w:val="0"/>
          <w:numId w:val="6"/>
        </w:numPr>
        <w:ind w:hanging="1156"/>
        <w:contextualSpacing/>
        <w:jc w:val="both"/>
        <w:rPr>
          <w:rFonts w:eastAsia="Calibri"/>
          <w:b/>
          <w:bCs w:val="0"/>
          <w:lang w:eastAsia="en-US"/>
        </w:rPr>
      </w:pPr>
      <w:r w:rsidRPr="00BA5202">
        <w:rPr>
          <w:rFonts w:eastAsia="Calibri"/>
          <w:b/>
          <w:bCs w:val="0"/>
          <w:lang w:eastAsia="en-US"/>
        </w:rPr>
        <w:t xml:space="preserve">K čl. I </w:t>
      </w:r>
      <w:r w:rsidRPr="001D774E" w:rsidR="00647BD5">
        <w:rPr>
          <w:rFonts w:eastAsia="Calibri"/>
          <w:b/>
          <w:bCs w:val="0"/>
          <w:lang w:eastAsia="en-US"/>
        </w:rPr>
        <w:t>– nové</w:t>
      </w:r>
      <w:r w:rsidRPr="001D774E" w:rsidR="00516F38">
        <w:rPr>
          <w:rFonts w:eastAsia="Calibri"/>
          <w:b/>
          <w:bCs w:val="0"/>
          <w:lang w:eastAsia="en-US"/>
        </w:rPr>
        <w:t xml:space="preserve"> bod</w:t>
      </w:r>
      <w:r w:rsidRPr="001D774E" w:rsidR="00647BD5">
        <w:rPr>
          <w:rFonts w:eastAsia="Calibri"/>
          <w:b/>
          <w:bCs w:val="0"/>
          <w:lang w:eastAsia="en-US"/>
        </w:rPr>
        <w:t>y</w:t>
      </w:r>
    </w:p>
    <w:p w:rsidR="00596F71" w:rsidRPr="00596F71" w:rsidP="00610935">
      <w:pPr>
        <w:ind w:left="284" w:firstLine="424"/>
        <w:contextualSpacing/>
        <w:jc w:val="both"/>
        <w:rPr>
          <w:rFonts w:eastAsia="Calibri"/>
          <w:bCs w:val="0"/>
          <w:lang w:eastAsia="en-US"/>
        </w:rPr>
      </w:pPr>
      <w:r w:rsidRPr="00596F71">
        <w:rPr>
          <w:rFonts w:eastAsia="Calibri"/>
          <w:bCs w:val="0"/>
          <w:lang w:eastAsia="en-US"/>
        </w:rPr>
        <w:t>Za doterajší bod 56 sa vkladajú nov</w:t>
      </w:r>
      <w:r w:rsidRPr="00596F71">
        <w:rPr>
          <w:rFonts w:eastAsia="Calibri"/>
          <w:bCs w:val="0"/>
          <w:lang w:eastAsia="en-US"/>
        </w:rPr>
        <w:t>é body 57 a 58, ktoré znejú:</w:t>
      </w:r>
    </w:p>
    <w:p w:rsidR="00596F71" w:rsidRPr="00596F71" w:rsidP="00610935">
      <w:pPr>
        <w:ind w:left="720"/>
        <w:contextualSpacing/>
        <w:jc w:val="both"/>
        <w:rPr>
          <w:rFonts w:eastAsia="Calibri"/>
          <w:bCs w:val="0"/>
          <w:lang w:eastAsia="en-US"/>
        </w:rPr>
      </w:pPr>
      <w:r w:rsidRPr="00596F71">
        <w:rPr>
          <w:rFonts w:eastAsia="Calibri"/>
          <w:bCs w:val="0"/>
          <w:lang w:eastAsia="en-US"/>
        </w:rPr>
        <w:t>„57. V § 23 ods. 2 sa vypúšťa písmeno c).</w:t>
      </w:r>
    </w:p>
    <w:p w:rsidR="00596F71" w:rsidRPr="00596F71" w:rsidP="00610935">
      <w:pPr>
        <w:ind w:left="720"/>
        <w:contextualSpacing/>
        <w:jc w:val="both"/>
        <w:rPr>
          <w:rFonts w:eastAsia="Calibri"/>
          <w:bCs w:val="0"/>
          <w:lang w:eastAsia="en-US"/>
        </w:rPr>
      </w:pPr>
    </w:p>
    <w:p w:rsidR="00596F71" w:rsidRPr="00596F71" w:rsidP="00610935">
      <w:pPr>
        <w:ind w:left="720"/>
        <w:contextualSpacing/>
        <w:jc w:val="both"/>
        <w:rPr>
          <w:rFonts w:eastAsia="Calibri"/>
          <w:bCs w:val="0"/>
          <w:lang w:eastAsia="en-US"/>
        </w:rPr>
      </w:pPr>
      <w:r w:rsidRPr="00596F71">
        <w:rPr>
          <w:rFonts w:eastAsia="Calibri"/>
          <w:bCs w:val="0"/>
          <w:lang w:eastAsia="en-US"/>
        </w:rPr>
        <w:t xml:space="preserve"> Doterajšie písmená d) a e) sa označujú ako písmená c) a d).</w:t>
      </w:r>
    </w:p>
    <w:p w:rsidR="00596F71" w:rsidRPr="00596F71" w:rsidP="00610935">
      <w:pPr>
        <w:ind w:left="720"/>
        <w:contextualSpacing/>
        <w:jc w:val="both"/>
        <w:rPr>
          <w:rFonts w:eastAsia="Calibri"/>
          <w:bCs w:val="0"/>
          <w:lang w:eastAsia="en-US"/>
        </w:rPr>
      </w:pPr>
    </w:p>
    <w:p w:rsidR="00596F71" w:rsidRPr="00596F71" w:rsidP="00610935">
      <w:pPr>
        <w:ind w:left="851"/>
        <w:rPr>
          <w:rFonts w:eastAsia="Calibri"/>
          <w:bCs w:val="0"/>
          <w:lang w:eastAsia="en-US"/>
        </w:rPr>
      </w:pPr>
      <w:r w:rsidRPr="00596F71">
        <w:rPr>
          <w:rFonts w:eastAsia="Calibri"/>
          <w:bCs w:val="0"/>
          <w:lang w:eastAsia="en-US"/>
        </w:rPr>
        <w:t>58</w:t>
      </w:r>
      <w:r w:rsidRPr="00596F71">
        <w:rPr>
          <w:rFonts w:eastAsia="Calibri"/>
          <w:bCs w:val="0"/>
          <w:sz w:val="22"/>
          <w:szCs w:val="36"/>
          <w:lang w:eastAsia="en-US"/>
        </w:rPr>
        <w:t xml:space="preserve">. </w:t>
      </w:r>
      <w:r w:rsidRPr="00596F71">
        <w:rPr>
          <w:rFonts w:eastAsia="Calibri"/>
          <w:bCs w:val="0"/>
          <w:lang w:eastAsia="en-US"/>
        </w:rPr>
        <w:t xml:space="preserve">V § 24 ods. 2 sa slová „písm. e)“ </w:t>
      </w:r>
      <w:r w:rsidRPr="001D774E">
        <w:rPr>
          <w:rFonts w:eastAsia="Calibri"/>
          <w:bCs w:val="0"/>
          <w:lang w:eastAsia="en-US"/>
        </w:rPr>
        <w:t>nahrádza</w:t>
      </w:r>
      <w:r w:rsidRPr="001D774E" w:rsidR="00647BD5">
        <w:rPr>
          <w:rFonts w:eastAsia="Calibri"/>
          <w:bCs w:val="0"/>
          <w:lang w:eastAsia="en-US"/>
        </w:rPr>
        <w:t>jú</w:t>
      </w:r>
      <w:r w:rsidRPr="001D774E">
        <w:rPr>
          <w:rFonts w:eastAsia="Calibri"/>
          <w:bCs w:val="0"/>
          <w:lang w:eastAsia="en-US"/>
        </w:rPr>
        <w:t xml:space="preserve"> slovami</w:t>
      </w:r>
      <w:r w:rsidRPr="00596F71">
        <w:rPr>
          <w:rFonts w:eastAsia="Calibri"/>
          <w:bCs w:val="0"/>
          <w:lang w:eastAsia="en-US"/>
        </w:rPr>
        <w:t xml:space="preserve"> „písm. d)“.</w:t>
      </w:r>
    </w:p>
    <w:p w:rsidR="00596F71" w:rsidRPr="00596F71" w:rsidP="00610935">
      <w:pPr>
        <w:jc w:val="both"/>
        <w:rPr>
          <w:rFonts w:eastAsia="Calibri"/>
          <w:bCs w:val="0"/>
          <w:lang w:eastAsia="en-US"/>
        </w:rPr>
      </w:pPr>
    </w:p>
    <w:p w:rsidR="00596F71" w:rsidRPr="00596F71" w:rsidP="00610935">
      <w:pPr>
        <w:ind w:firstLine="708"/>
        <w:jc w:val="both"/>
        <w:rPr>
          <w:rFonts w:eastAsia="Calibri"/>
          <w:bCs w:val="0"/>
          <w:lang w:eastAsia="en-US"/>
        </w:rPr>
      </w:pPr>
      <w:r w:rsidRPr="00596F71">
        <w:rPr>
          <w:rFonts w:eastAsia="Calibri"/>
          <w:bCs w:val="0"/>
          <w:lang w:eastAsia="en-US"/>
        </w:rPr>
        <w:t>Doterajšie body 57 až 87 sa primerane prečíslujú.</w:t>
      </w:r>
    </w:p>
    <w:p w:rsidR="00596F71" w:rsidRPr="00596F71" w:rsidP="00610935">
      <w:pPr>
        <w:ind w:left="720"/>
        <w:contextualSpacing/>
        <w:jc w:val="both"/>
        <w:rPr>
          <w:rFonts w:eastAsia="Calibri"/>
          <w:bCs w:val="0"/>
          <w:lang w:eastAsia="en-US"/>
        </w:rPr>
      </w:pPr>
    </w:p>
    <w:p w:rsidR="00596F71" w:rsidRPr="00596F71" w:rsidP="00610935">
      <w:pPr>
        <w:ind w:left="3540"/>
        <w:contextualSpacing/>
        <w:jc w:val="both"/>
        <w:rPr>
          <w:rFonts w:eastAsia="Calibri"/>
          <w:bCs w:val="0"/>
          <w:lang w:eastAsia="en-US"/>
        </w:rPr>
      </w:pPr>
      <w:r w:rsidRPr="00596F71">
        <w:rPr>
          <w:rFonts w:eastAsia="Calibri"/>
          <w:bCs w:val="0"/>
          <w:color w:val="000000"/>
          <w:lang w:eastAsia="en-US"/>
        </w:rPr>
        <w:t xml:space="preserve">Ustanovenie § 23 ods. 2 písm. c) sa vypúšťa v súvislosti so zmenou zahrnovania inventarizačného prebytku odpisovaného hmotného majetku a nehmotného </w:t>
      </w:r>
      <w:r w:rsidRPr="00596F71">
        <w:rPr>
          <w:rFonts w:eastAsia="Calibri"/>
          <w:bCs w:val="0"/>
          <w:lang w:eastAsia="en-US"/>
        </w:rPr>
        <w:t>majetku do základu dane.</w:t>
      </w:r>
    </w:p>
    <w:p w:rsidR="00596F71" w:rsidRPr="00596F71" w:rsidP="00610935">
      <w:pPr>
        <w:ind w:left="3540"/>
        <w:contextualSpacing/>
        <w:jc w:val="both"/>
        <w:rPr>
          <w:rFonts w:eastAsia="Calibri"/>
          <w:bCs w:val="0"/>
          <w:lang w:eastAsia="en-US"/>
        </w:rPr>
      </w:pPr>
      <w:r w:rsidRPr="00596F71">
        <w:rPr>
          <w:rFonts w:eastAsia="Calibri"/>
          <w:bCs w:val="0"/>
          <w:lang w:eastAsia="en-US"/>
        </w:rPr>
        <w:t>Ustanovenie § 24 ods. 2 sa upravuje v nadväznosti na spresnenie práva a povinnosti vlastníka a nájomcu pri uzatváraní nájomnej zmluvy, podnájomnej zmluvy a inej zmluvy, ktorá oprávňuje užívať cudzí majetok.</w:t>
      </w:r>
    </w:p>
    <w:p w:rsidR="00596F71" w:rsidRPr="00596F71" w:rsidP="00610935">
      <w:pPr>
        <w:ind w:left="4395"/>
        <w:contextualSpacing/>
        <w:jc w:val="both"/>
        <w:rPr>
          <w:rFonts w:eastAsia="Calibri"/>
          <w:bCs w:val="0"/>
          <w:lang w:eastAsia="en-US"/>
        </w:rPr>
      </w:pPr>
    </w:p>
    <w:p w:rsidR="00BA5202" w:rsidRPr="00BA5202" w:rsidP="00610935">
      <w:pPr>
        <w:numPr>
          <w:ilvl w:val="0"/>
          <w:numId w:val="6"/>
        </w:numPr>
        <w:ind w:hanging="1156"/>
        <w:contextualSpacing/>
        <w:jc w:val="both"/>
        <w:rPr>
          <w:rFonts w:eastAsia="Calibri"/>
          <w:b/>
          <w:bCs w:val="0"/>
          <w:lang w:eastAsia="en-US"/>
        </w:rPr>
      </w:pPr>
      <w:r w:rsidR="00516F38">
        <w:rPr>
          <w:rFonts w:eastAsia="Calibri"/>
          <w:b/>
          <w:bCs w:val="0"/>
          <w:lang w:eastAsia="en-US"/>
        </w:rPr>
        <w:t>K čl. I, 57. bodu</w:t>
      </w:r>
    </w:p>
    <w:p w:rsidR="00596F71" w:rsidRPr="00596F71" w:rsidP="00610935">
      <w:pPr>
        <w:ind w:left="284" w:firstLine="424"/>
        <w:contextualSpacing/>
        <w:jc w:val="both"/>
        <w:rPr>
          <w:rFonts w:eastAsia="Calibri"/>
          <w:bCs w:val="0"/>
          <w:lang w:eastAsia="en-US"/>
        </w:rPr>
      </w:pPr>
      <w:r w:rsidRPr="00596F71">
        <w:rPr>
          <w:rFonts w:eastAsia="Calibri"/>
          <w:bCs w:val="0"/>
          <w:lang w:eastAsia="en-US"/>
        </w:rPr>
        <w:t>V doterajšom bode 57</w:t>
      </w:r>
      <w:r w:rsidR="00516F38">
        <w:rPr>
          <w:rFonts w:eastAsia="Calibri"/>
          <w:bCs w:val="0"/>
          <w:lang w:eastAsia="en-US"/>
        </w:rPr>
        <w:t>,</w:t>
      </w:r>
      <w:r w:rsidRPr="00596F71">
        <w:rPr>
          <w:rFonts w:eastAsia="Calibri"/>
          <w:bCs w:val="0"/>
          <w:lang w:eastAsia="en-US"/>
        </w:rPr>
        <w:t xml:space="preserve"> § 24 ods. 8 sa vypúšťajú slová „uvedeného v prílohe č. 6“. </w:t>
      </w:r>
    </w:p>
    <w:p w:rsidR="00596F71" w:rsidRPr="00596F71" w:rsidP="00610935">
      <w:pPr>
        <w:ind w:left="4248"/>
        <w:contextualSpacing/>
        <w:jc w:val="both"/>
        <w:rPr>
          <w:rFonts w:eastAsia="Calibri"/>
          <w:b/>
          <w:bCs w:val="0"/>
          <w:lang w:eastAsia="en-US"/>
        </w:rPr>
      </w:pPr>
    </w:p>
    <w:p w:rsidR="00596F71" w:rsidRPr="00596F71" w:rsidP="00610935">
      <w:pPr>
        <w:ind w:left="3540"/>
        <w:contextualSpacing/>
        <w:jc w:val="both"/>
        <w:rPr>
          <w:rFonts w:eastAsia="Calibri"/>
          <w:bCs w:val="0"/>
          <w:lang w:eastAsia="en-US"/>
        </w:rPr>
      </w:pPr>
      <w:r w:rsidRPr="00596F71">
        <w:rPr>
          <w:rFonts w:eastAsia="Calibri"/>
          <w:bCs w:val="0"/>
          <w:lang w:eastAsia="en-US"/>
        </w:rPr>
        <w:t>Navrhovanou úpravou sa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w:t>
      </w:r>
    </w:p>
    <w:p w:rsidR="00042F77" w:rsidRPr="00EC01F5" w:rsidP="00610935">
      <w:pPr>
        <w:overflowPunct w:val="0"/>
        <w:jc w:val="both"/>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63.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63. bode (§ 26 ods. 8) sa slová „§ 26 ods. 1“ nahrádzajú slovami „odseku 1“.</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Legislatívno-technická pripomienka upravuje znenie vnútorného odkazu. </w:t>
      </w:r>
    </w:p>
    <w:p w:rsidR="00D10174" w:rsidP="00610935">
      <w:pPr>
        <w:pStyle w:val="ListParagraph"/>
        <w:overflowPunct w:val="0"/>
        <w:spacing w:after="0" w:line="240" w:lineRule="auto"/>
        <w:ind w:left="3540"/>
        <w:jc w:val="both"/>
        <w:rPr>
          <w:rFonts w:ascii="Times New Roman" w:hAnsi="Times New Roman"/>
          <w:sz w:val="24"/>
          <w:szCs w:val="24"/>
        </w:rPr>
      </w:pPr>
    </w:p>
    <w:p w:rsidR="00D10174" w:rsidRPr="00BA5202" w:rsidP="00D10174">
      <w:pPr>
        <w:numPr>
          <w:ilvl w:val="0"/>
          <w:numId w:val="6"/>
        </w:numPr>
        <w:ind w:hanging="1156"/>
        <w:contextualSpacing/>
        <w:jc w:val="both"/>
        <w:rPr>
          <w:rFonts w:eastAsia="Calibri"/>
          <w:b/>
          <w:bCs w:val="0"/>
          <w:lang w:eastAsia="en-US"/>
        </w:rPr>
      </w:pPr>
      <w:r w:rsidR="00516F38">
        <w:rPr>
          <w:rFonts w:eastAsia="Calibri"/>
          <w:b/>
          <w:bCs w:val="0"/>
          <w:lang w:eastAsia="en-US"/>
        </w:rPr>
        <w:t>K čl. I, 71. bodu</w:t>
      </w:r>
    </w:p>
    <w:p w:rsidR="00D10174" w:rsidRPr="004619A2" w:rsidP="00D10174">
      <w:pPr>
        <w:ind w:left="708"/>
        <w:contextualSpacing/>
        <w:jc w:val="both"/>
        <w:rPr>
          <w:rFonts w:eastAsia="Calibri"/>
          <w:bCs w:val="0"/>
          <w:lang w:eastAsia="en-US"/>
        </w:rPr>
      </w:pPr>
      <w:r>
        <w:rPr>
          <w:rFonts w:eastAsia="Calibri"/>
          <w:bCs w:val="0"/>
          <w:lang w:eastAsia="en-US"/>
        </w:rPr>
        <w:t>V doterajšom bode 7</w:t>
      </w:r>
      <w:r>
        <w:rPr>
          <w:rFonts w:eastAsia="Calibri"/>
          <w:bCs w:val="0"/>
          <w:lang w:eastAsia="en-US"/>
        </w:rPr>
        <w:t>1</w:t>
      </w:r>
      <w:r w:rsidR="00516F38">
        <w:rPr>
          <w:rFonts w:eastAsia="Calibri"/>
          <w:bCs w:val="0"/>
          <w:lang w:eastAsia="en-US"/>
        </w:rPr>
        <w:t>,</w:t>
      </w:r>
      <w:r w:rsidRPr="004619A2">
        <w:rPr>
          <w:rFonts w:eastAsia="Calibri"/>
          <w:bCs w:val="0"/>
          <w:lang w:eastAsia="en-US"/>
        </w:rPr>
        <w:t xml:space="preserve"> § 30c ods. 1 písm. b) sa za slovo „občanom“ vkladajú slová „členského štátu Európskej únie“.</w:t>
      </w:r>
    </w:p>
    <w:p w:rsidR="00D10174" w:rsidP="00D10174">
      <w:pPr>
        <w:ind w:left="4395"/>
        <w:contextualSpacing/>
        <w:jc w:val="both"/>
        <w:rPr>
          <w:rFonts w:eastAsia="Calibri"/>
          <w:bCs w:val="0"/>
          <w:lang w:eastAsia="en-US"/>
        </w:rPr>
      </w:pPr>
    </w:p>
    <w:p w:rsidR="00D10174" w:rsidRPr="004619A2" w:rsidP="00D10174">
      <w:pPr>
        <w:ind w:left="3540"/>
        <w:contextualSpacing/>
        <w:jc w:val="both"/>
        <w:rPr>
          <w:rFonts w:eastAsia="Calibri"/>
          <w:bCs w:val="0"/>
          <w:lang w:eastAsia="en-US"/>
        </w:rPr>
      </w:pPr>
      <w:r w:rsidRPr="004619A2">
        <w:rPr>
          <w:rFonts w:eastAsia="Calibri"/>
          <w:bCs w:val="0"/>
          <w:lang w:eastAsia="en-US"/>
        </w:rPr>
        <w:t>Ide o legislatívne spresnenie v záujme nediskriminácie občanov členských štátov EÚ, ktorým podľa predpisov EU sme povinní priznať rovnaké právne postavenie v právnych vzťahoch ako občanom SR.</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71.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 xml:space="preserve">V 71. bode, § 30c ods. 6 sa slovo „riešenie“ vo všetkých gramatických tvaroch nahrádza slovom „realizácia“ v príslušnom gramatickom tvare. </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Pripomienka zjednocuje pojmy použité v návrhu zákona (čl. I, 71. bod - § 30c).</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71.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71. bode, § 30c ods. 6 sa slová „miesto trvalého bydliska“ nahrádzajú slovami „adresa trvalého pobytu“.</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Pripomienka zosúlaďuje navrhovaný pojem s pojmami zaužívanými v platnom znení zákona č. 595/2003 Z. z. o dani z </w:t>
      </w:r>
      <w:r>
        <w:rPr>
          <w:rFonts w:ascii="Times New Roman" w:hAnsi="Times New Roman"/>
          <w:sz w:val="24"/>
          <w:szCs w:val="24"/>
        </w:rPr>
        <w:t>príjmov (napr. § 32 ods. 6, § 39 ods. 2).</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71.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71. bode, § 30c ods. 8 prvej vete sa za slovo „vývoj“ vkladá čiarka.</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2844" w:firstLine="696"/>
        <w:jc w:val="both"/>
        <w:rPr>
          <w:rFonts w:ascii="Times New Roman" w:hAnsi="Times New Roman"/>
          <w:sz w:val="24"/>
          <w:szCs w:val="24"/>
        </w:rPr>
      </w:pPr>
      <w:r>
        <w:rPr>
          <w:rFonts w:ascii="Times New Roman" w:hAnsi="Times New Roman"/>
          <w:sz w:val="24"/>
          <w:szCs w:val="24"/>
        </w:rPr>
        <w:t xml:space="preserve">Gramatická pripomienka. </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72.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72. bode sa slovo „emailovú“ nahrádza slovom „e-mailovú“.</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2844" w:firstLine="696"/>
        <w:jc w:val="both"/>
        <w:rPr>
          <w:rFonts w:ascii="Times New Roman" w:hAnsi="Times New Roman"/>
          <w:sz w:val="24"/>
          <w:szCs w:val="24"/>
        </w:rPr>
      </w:pPr>
      <w:r>
        <w:rPr>
          <w:rFonts w:ascii="Times New Roman" w:hAnsi="Times New Roman"/>
          <w:sz w:val="24"/>
          <w:szCs w:val="24"/>
        </w:rPr>
        <w:t>Gramatická pripomienka.</w:t>
      </w:r>
    </w:p>
    <w:p w:rsidR="00BA5202" w:rsidRPr="00BA5202" w:rsidP="00610935">
      <w:pPr>
        <w:numPr>
          <w:ilvl w:val="0"/>
          <w:numId w:val="6"/>
        </w:numPr>
        <w:ind w:hanging="1156"/>
        <w:contextualSpacing/>
        <w:jc w:val="both"/>
        <w:rPr>
          <w:rFonts w:eastAsia="Calibri"/>
          <w:b/>
          <w:bCs w:val="0"/>
          <w:lang w:eastAsia="en-US"/>
        </w:rPr>
      </w:pPr>
      <w:r w:rsidRPr="00BA5202">
        <w:rPr>
          <w:rFonts w:eastAsia="Calibri"/>
          <w:b/>
          <w:bCs w:val="0"/>
          <w:lang w:eastAsia="en-US"/>
        </w:rPr>
        <w:t>K čl. I</w:t>
      </w:r>
      <w:r w:rsidR="00516F38">
        <w:rPr>
          <w:rFonts w:eastAsia="Calibri"/>
          <w:b/>
          <w:bCs w:val="0"/>
          <w:lang w:eastAsia="en-US"/>
        </w:rPr>
        <w:t>, 75. bodu</w:t>
      </w:r>
    </w:p>
    <w:p w:rsidR="004619A2" w:rsidRPr="004619A2" w:rsidP="00610935">
      <w:pPr>
        <w:ind w:left="708"/>
        <w:contextualSpacing/>
        <w:jc w:val="both"/>
        <w:rPr>
          <w:rFonts w:eastAsia="Calibri"/>
          <w:bCs w:val="0"/>
          <w:lang w:eastAsia="en-US"/>
        </w:rPr>
      </w:pPr>
      <w:r w:rsidRPr="004619A2">
        <w:rPr>
          <w:rFonts w:eastAsia="Calibri"/>
          <w:bCs w:val="0"/>
          <w:lang w:eastAsia="en-US"/>
        </w:rPr>
        <w:t>V doterajšom bode 75</w:t>
      </w:r>
      <w:r w:rsidR="00516F38">
        <w:rPr>
          <w:rFonts w:eastAsia="Calibri"/>
          <w:bCs w:val="0"/>
          <w:lang w:eastAsia="en-US"/>
        </w:rPr>
        <w:t>,</w:t>
      </w:r>
      <w:r w:rsidRPr="004619A2">
        <w:rPr>
          <w:rFonts w:eastAsia="Calibri"/>
          <w:bCs w:val="0"/>
          <w:lang w:eastAsia="en-US"/>
        </w:rPr>
        <w:t xml:space="preserve"> § 35 ods. 3 písm. a) sa slová „prílohy č. 7“ nahrádzajú slovami „prílohy č. 6“.</w:t>
      </w:r>
    </w:p>
    <w:p w:rsidR="004619A2" w:rsidRPr="004619A2" w:rsidP="00610935">
      <w:pPr>
        <w:ind w:left="4395"/>
        <w:contextualSpacing/>
        <w:jc w:val="both"/>
        <w:rPr>
          <w:rFonts w:eastAsia="Calibri"/>
          <w:b/>
          <w:bCs w:val="0"/>
          <w:lang w:eastAsia="en-US"/>
        </w:rPr>
      </w:pPr>
    </w:p>
    <w:p w:rsidR="004619A2" w:rsidP="00610935">
      <w:pPr>
        <w:overflowPunct w:val="0"/>
        <w:ind w:left="3540"/>
        <w:jc w:val="both"/>
      </w:pPr>
      <w:r w:rsidRPr="004619A2">
        <w:rPr>
          <w:rFonts w:eastAsia="Calibri"/>
          <w:bCs w:val="0"/>
          <w:lang w:eastAsia="en-US"/>
        </w:rPr>
        <w:t xml:space="preserve">Navrhovanou úpravou sa v prípade majetku, ktorý môže mať charakter osobnej potreby ponecháva presný pomer v akom je možné ho zahrnúť do daňových výdavkov, ak sa využíva aj na súkromné účely. Určenie </w:t>
      </w:r>
      <w:r w:rsidRPr="004619A2">
        <w:rPr>
          <w:rFonts w:eastAsia="Calibri"/>
          <w:bCs w:val="0"/>
          <w:color w:val="000000"/>
          <w:lang w:eastAsia="en-US"/>
        </w:rPr>
        <w:t>majetku</w:t>
      </w:r>
      <w:r w:rsidRPr="004619A2">
        <w:rPr>
          <w:rFonts w:eastAsia="Calibri"/>
          <w:bCs w:val="0"/>
          <w:lang w:eastAsia="en-US"/>
        </w:rPr>
        <w:t>, ktorý môže využívať daňovník aj na súkromné účely</w:t>
      </w:r>
    </w:p>
    <w:p w:rsidR="004619A2" w:rsidP="00610935">
      <w:pPr>
        <w:overflowPunct w:val="0"/>
        <w:jc w:val="both"/>
      </w:pPr>
    </w:p>
    <w:p w:rsidR="00BA5202" w:rsidRPr="00BA5202" w:rsidP="00610935">
      <w:pPr>
        <w:numPr>
          <w:ilvl w:val="0"/>
          <w:numId w:val="6"/>
        </w:numPr>
        <w:ind w:hanging="1156"/>
        <w:contextualSpacing/>
        <w:jc w:val="both"/>
        <w:rPr>
          <w:rFonts w:eastAsia="Calibri"/>
          <w:b/>
          <w:bCs w:val="0"/>
          <w:lang w:eastAsia="en-US"/>
        </w:rPr>
      </w:pPr>
      <w:r w:rsidR="00516F38">
        <w:rPr>
          <w:rFonts w:eastAsia="Calibri"/>
          <w:b/>
          <w:bCs w:val="0"/>
          <w:lang w:eastAsia="en-US"/>
        </w:rPr>
        <w:t>K čl. I, 82. bodu</w:t>
      </w:r>
    </w:p>
    <w:p w:rsidR="004619A2" w:rsidRPr="004619A2" w:rsidP="00610935">
      <w:pPr>
        <w:ind w:left="708"/>
        <w:contextualSpacing/>
        <w:jc w:val="both"/>
        <w:rPr>
          <w:rFonts w:eastAsia="Calibri"/>
          <w:bCs w:val="0"/>
          <w:lang w:eastAsia="en-US"/>
        </w:rPr>
      </w:pPr>
      <w:r w:rsidRPr="004619A2">
        <w:rPr>
          <w:rFonts w:eastAsia="Calibri"/>
          <w:bCs w:val="0"/>
          <w:lang w:eastAsia="en-US"/>
        </w:rPr>
        <w:t>V doterajšom bode 82</w:t>
      </w:r>
      <w:r w:rsidR="00516F38">
        <w:rPr>
          <w:rFonts w:eastAsia="Calibri"/>
          <w:bCs w:val="0"/>
          <w:lang w:eastAsia="en-US"/>
        </w:rPr>
        <w:t>,</w:t>
      </w:r>
      <w:r w:rsidRPr="004619A2">
        <w:rPr>
          <w:rFonts w:eastAsia="Calibri"/>
          <w:bCs w:val="0"/>
          <w:lang w:eastAsia="en-US"/>
        </w:rPr>
        <w:t xml:space="preserve"> § 43 ods. 17 písm. a) prvom bode sa za slovo „starostlivosť“ vkladajú slová „alebo vykonáva závislú činnosť zamestnanca,“.</w:t>
      </w:r>
    </w:p>
    <w:p w:rsidR="004619A2" w:rsidRPr="004619A2" w:rsidP="00610935">
      <w:pPr>
        <w:ind w:left="4395"/>
        <w:contextualSpacing/>
        <w:jc w:val="both"/>
        <w:rPr>
          <w:rFonts w:eastAsia="Calibri"/>
          <w:b/>
          <w:bCs w:val="0"/>
          <w:lang w:eastAsia="en-US"/>
        </w:rPr>
      </w:pPr>
    </w:p>
    <w:p w:rsidR="004619A2" w:rsidRPr="004619A2" w:rsidP="00610935">
      <w:pPr>
        <w:ind w:left="3540"/>
        <w:contextualSpacing/>
        <w:jc w:val="both"/>
        <w:rPr>
          <w:rFonts w:eastAsia="Calibri"/>
          <w:bCs w:val="0"/>
          <w:lang w:eastAsia="en-US"/>
        </w:rPr>
      </w:pPr>
      <w:r w:rsidRPr="004619A2">
        <w:rPr>
          <w:rFonts w:eastAsia="Calibri"/>
          <w:bCs w:val="0"/>
          <w:lang w:eastAsia="en-US"/>
        </w:rPr>
        <w:t>Spresnenie sa vykonáva z dôvodu, že nie každý zamestnanec poskytovateľa zdravotnej starostlivosti zároveň aj poskytuje zdravotnú starostlivosť (napr. riadiaci a administratívni pracovníci).</w:t>
      </w:r>
    </w:p>
    <w:p w:rsidR="004619A2" w:rsidP="00610935">
      <w:pPr>
        <w:overflowPunct w:val="0"/>
        <w:jc w:val="both"/>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82.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82. bode, § 43 ods. 17 písm. b) úvodnej vete sa za slovo „štvrťroka“ vkladá čiarka a slová „v ktorom bolo nepeňažné plnenie poskytnuté,“.</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Pripomienka konkretizuje navrhované ustanovenie v zmysle jeho zosúladenia s úvodnou vetou § 43 ods. 17. </w:t>
      </w:r>
    </w:p>
    <w:p w:rsidR="00042F77" w:rsidP="00610935">
      <w:pPr>
        <w:pStyle w:val="ListParagraph"/>
        <w:overflowPunct w:val="0"/>
        <w:spacing w:after="0" w:line="240" w:lineRule="auto"/>
        <w:jc w:val="both"/>
        <w:rPr>
          <w:rFonts w:ascii="Times New Roman" w:hAnsi="Times New Roman"/>
          <w:sz w:val="24"/>
          <w:szCs w:val="24"/>
        </w:rPr>
      </w:pPr>
    </w:p>
    <w:p w:rsidR="00DE3E87" w:rsidRPr="00DE3E87" w:rsidP="00610935">
      <w:pPr>
        <w:numPr>
          <w:ilvl w:val="0"/>
          <w:numId w:val="6"/>
        </w:numPr>
        <w:ind w:hanging="1156"/>
        <w:contextualSpacing/>
        <w:jc w:val="both"/>
        <w:rPr>
          <w:rFonts w:eastAsia="Calibri"/>
          <w:b/>
          <w:bCs w:val="0"/>
          <w:lang w:eastAsia="en-US"/>
        </w:rPr>
      </w:pPr>
      <w:r w:rsidR="00516F38">
        <w:rPr>
          <w:rFonts w:eastAsia="Calibri"/>
          <w:b/>
          <w:bCs w:val="0"/>
          <w:lang w:eastAsia="en-US"/>
        </w:rPr>
        <w:t>K čl. I, 85. bodu</w:t>
      </w:r>
    </w:p>
    <w:p w:rsidR="004619A2" w:rsidRPr="004619A2" w:rsidP="00610935">
      <w:pPr>
        <w:ind w:left="284" w:firstLine="424"/>
        <w:contextualSpacing/>
        <w:jc w:val="both"/>
        <w:rPr>
          <w:rFonts w:eastAsia="Calibri"/>
          <w:bCs w:val="0"/>
          <w:lang w:eastAsia="en-US"/>
        </w:rPr>
      </w:pPr>
      <w:r w:rsidRPr="004619A2">
        <w:rPr>
          <w:rFonts w:eastAsia="Calibri"/>
          <w:bCs w:val="0"/>
          <w:lang w:eastAsia="en-US"/>
        </w:rPr>
        <w:t>V doterajšom bode 85</w:t>
      </w:r>
      <w:r w:rsidR="00516F38">
        <w:rPr>
          <w:rFonts w:eastAsia="Calibri"/>
          <w:bCs w:val="0"/>
          <w:lang w:eastAsia="en-US"/>
        </w:rPr>
        <w:t>,</w:t>
      </w:r>
      <w:r w:rsidRPr="004619A2">
        <w:rPr>
          <w:rFonts w:eastAsia="Calibri"/>
          <w:bCs w:val="0"/>
          <w:lang w:eastAsia="en-US"/>
        </w:rPr>
        <w:t xml:space="preserve"> § 52zd odsek 1 znie:</w:t>
      </w:r>
    </w:p>
    <w:p w:rsidR="004619A2" w:rsidRPr="004619A2" w:rsidP="00610935">
      <w:pPr>
        <w:ind w:left="709"/>
        <w:jc w:val="both"/>
        <w:rPr>
          <w:rFonts w:eastAsia="Calibri"/>
          <w:bCs w:val="0"/>
          <w:lang w:eastAsia="en-US"/>
        </w:rPr>
      </w:pPr>
      <w:r w:rsidRPr="004619A2">
        <w:rPr>
          <w:rFonts w:eastAsia="Calibri"/>
          <w:bCs w:val="0"/>
          <w:lang w:eastAsia="en-US"/>
        </w:rPr>
        <w:t>„(1) Pri nájomných zmluvách s dojednaným právom kúpy prenajatej veci uzatvorených od 1. januára 2004 do 31. decembra 2014 sa použijú ustanovenia predpisu účinného od 1. januára 2015, okrem zmeny doby trvania týchto zmlúv, ktorú je možné vykonať len po vzájomnej dohode nájomcu a prenajímateľa v rozsahu vyplývajúcom zo skrátenia alebo predĺženia doby odpisovania hmotného majetku podľa § 26 ods. 1.“.</w:t>
      </w:r>
    </w:p>
    <w:p w:rsidR="004619A2" w:rsidRPr="004619A2" w:rsidP="00610935">
      <w:pPr>
        <w:jc w:val="both"/>
        <w:rPr>
          <w:rFonts w:eastAsia="Calibri"/>
          <w:bCs w:val="0"/>
          <w:lang w:eastAsia="en-US"/>
        </w:rPr>
      </w:pPr>
    </w:p>
    <w:p w:rsidR="004619A2" w:rsidRPr="004619A2" w:rsidP="00610935">
      <w:pPr>
        <w:ind w:left="3540"/>
        <w:jc w:val="both"/>
        <w:rPr>
          <w:rFonts w:eastAsia="Calibri"/>
          <w:bCs w:val="0"/>
          <w:lang w:eastAsia="en-US"/>
        </w:rPr>
      </w:pPr>
      <w:r w:rsidRPr="004619A2">
        <w:rPr>
          <w:rFonts w:eastAsia="Calibri"/>
          <w:bCs w:val="0"/>
          <w:lang w:eastAsia="en-US"/>
        </w:rPr>
        <w:t>Spresňuje sa prechodné ustanovenie k novým pravidlám odpisovania hmotného majetku obstaraného formou finančného prenájmu a to konkrétne k nájomným zmluvám uzatvoreným do 31. 12. 2014. Podľa navrhovaného znenia sa podmienka minimálnej doby trvania nájomnej zmluvy, ktorá nesmie byť uzatvorená na dobu kratšiu ako 60 % doby odpisovania, nepoužije na zmluvy uzatvorené do 31. 12. 2014. Doba trvania zmlúv uzatvorených do 31. 12. 2014 sa však môže skrátiť alebo predĺžiť na základe vzájomnej dohody nájomcu a prenajímateľa.</w:t>
      </w:r>
    </w:p>
    <w:p w:rsidR="004619A2" w:rsidRPr="004619A2" w:rsidP="00610935">
      <w:pPr>
        <w:jc w:val="center"/>
        <w:rPr>
          <w:rFonts w:eastAsia="Calibri"/>
          <w:b/>
          <w:bCs w:val="0"/>
          <w:lang w:eastAsia="en-US"/>
        </w:rPr>
      </w:pPr>
    </w:p>
    <w:p w:rsidR="00DE3E87" w:rsidRPr="00DE3E87" w:rsidP="00610935">
      <w:pPr>
        <w:numPr>
          <w:ilvl w:val="0"/>
          <w:numId w:val="6"/>
        </w:numPr>
        <w:ind w:hanging="1156"/>
        <w:contextualSpacing/>
        <w:jc w:val="both"/>
        <w:rPr>
          <w:rFonts w:eastAsia="Calibri"/>
          <w:b/>
          <w:bCs w:val="0"/>
          <w:lang w:eastAsia="en-US"/>
        </w:rPr>
      </w:pPr>
      <w:r w:rsidR="00516F38">
        <w:rPr>
          <w:rFonts w:eastAsia="Calibri"/>
          <w:b/>
          <w:bCs w:val="0"/>
          <w:lang w:eastAsia="en-US"/>
        </w:rPr>
        <w:t xml:space="preserve"> K čl. I, 85. bodu</w:t>
      </w:r>
    </w:p>
    <w:p w:rsidR="004619A2" w:rsidRPr="004619A2" w:rsidP="00610935">
      <w:pPr>
        <w:ind w:left="708"/>
        <w:contextualSpacing/>
        <w:jc w:val="both"/>
        <w:rPr>
          <w:rFonts w:eastAsia="Calibri"/>
          <w:bCs w:val="0"/>
          <w:lang w:eastAsia="en-US"/>
        </w:rPr>
      </w:pPr>
      <w:r w:rsidRPr="004619A2">
        <w:rPr>
          <w:rFonts w:eastAsia="Calibri"/>
          <w:bCs w:val="0"/>
          <w:lang w:eastAsia="en-US"/>
        </w:rPr>
        <w:t>V doterajšom bode 85</w:t>
      </w:r>
      <w:r w:rsidR="00516F38">
        <w:rPr>
          <w:rFonts w:eastAsia="Calibri"/>
          <w:bCs w:val="0"/>
          <w:lang w:eastAsia="en-US"/>
        </w:rPr>
        <w:t>,</w:t>
      </w:r>
      <w:r w:rsidRPr="004619A2">
        <w:rPr>
          <w:rFonts w:eastAsia="Calibri"/>
          <w:bCs w:val="0"/>
          <w:lang w:eastAsia="en-US"/>
        </w:rPr>
        <w:t xml:space="preserve"> § 52zd ods. 2 sa slová „prílohy č. 1 a 6“ nahrádzajú slovami „príloha č. 1“.</w:t>
      </w:r>
    </w:p>
    <w:p w:rsidR="004619A2" w:rsidRPr="004619A2" w:rsidP="00610935">
      <w:pPr>
        <w:jc w:val="center"/>
        <w:rPr>
          <w:rFonts w:eastAsia="Calibri"/>
          <w:b/>
          <w:bCs w:val="0"/>
          <w:lang w:eastAsia="en-US"/>
        </w:rPr>
      </w:pPr>
    </w:p>
    <w:p w:rsidR="004619A2" w:rsidRPr="004619A2" w:rsidP="00610935">
      <w:pPr>
        <w:ind w:left="3540"/>
        <w:contextualSpacing/>
        <w:jc w:val="both"/>
        <w:rPr>
          <w:rFonts w:eastAsia="Calibri"/>
          <w:bCs w:val="0"/>
          <w:lang w:eastAsia="en-US"/>
        </w:rPr>
      </w:pPr>
      <w:r w:rsidRPr="004619A2">
        <w:rPr>
          <w:rFonts w:eastAsia="Calibri"/>
          <w:bCs w:val="0"/>
          <w:lang w:eastAsia="en-US"/>
        </w:rPr>
        <w:t>Úprava v súvislosti s možnosťou odpisovania technického zhodnotenia hmotného majetku  aj osobou inou ako nájomca a s vypustením prílohy č. 6, ktorá vymedzovala majetok, ktorý môže mať charakter osobnej potreby</w:t>
      </w:r>
    </w:p>
    <w:p w:rsidR="004619A2" w:rsidP="00610935">
      <w:pPr>
        <w:pStyle w:val="ListParagraph"/>
        <w:overflowPunct w:val="0"/>
        <w:spacing w:after="0" w:line="240" w:lineRule="auto"/>
        <w:jc w:val="both"/>
        <w:rPr>
          <w:rFonts w:ascii="Times New Roman" w:hAnsi="Times New Roman"/>
          <w:sz w:val="24"/>
          <w:szCs w:val="24"/>
        </w:rPr>
      </w:pPr>
    </w:p>
    <w:p w:rsidR="000D1FBB"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87.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 xml:space="preserve">V 87. bode, Prílohe č. 6 sa v názve položky 10, v kóde štatistickej klasifikácie 29.10.52 za slovo „podobné“ vkladá slovo „vozidlá“. </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Pripomienka zjednocuje znenie prílohy s čl. I, 38. bodom návrhu zákona (§ 19 ods. 3 písm. b/, 1. bod).</w:t>
      </w: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87.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87. bode, Prílohe č. 7 sa slová „prvého bodu v vyjadrená desatinným číslom“ nahrádzajú slovami „prvého bodu vyjadrená desatinným číslom“.</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2844" w:firstLine="696"/>
        <w:jc w:val="both"/>
        <w:rPr>
          <w:rFonts w:ascii="Times New Roman" w:hAnsi="Times New Roman"/>
          <w:sz w:val="24"/>
          <w:szCs w:val="24"/>
        </w:rPr>
      </w:pPr>
      <w:r>
        <w:rPr>
          <w:rFonts w:ascii="Times New Roman" w:hAnsi="Times New Roman"/>
          <w:sz w:val="24"/>
          <w:szCs w:val="24"/>
        </w:rPr>
        <w:t xml:space="preserve">Gramatická pripomienka. </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 xml:space="preserve">K čl. I, 87.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87. bode, Prílohe č. 7, 2. bode sa slová „Nepeňažné plnenie čiastočne navýšené o daň“ nahrádzajú slovami „Nepeňažné plnenie čiastočne navýšené o preddavok na daň“.</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Pripomienka zjednocuje znenie Prílohy č. 7 v zmysle definície ČNP – nepeňažného  plnenia čiastočne navýšeného o preddavok na daň. </w:t>
      </w:r>
    </w:p>
    <w:p w:rsidR="002E7EE8" w:rsidP="00610935">
      <w:pPr>
        <w:pStyle w:val="ListParagraph"/>
        <w:overflowPunct w:val="0"/>
        <w:spacing w:after="0" w:line="240" w:lineRule="auto"/>
        <w:ind w:left="3540"/>
        <w:jc w:val="both"/>
        <w:rPr>
          <w:rFonts w:ascii="Times New Roman" w:hAnsi="Times New Roman"/>
          <w:sz w:val="24"/>
          <w:szCs w:val="24"/>
        </w:rPr>
      </w:pPr>
    </w:p>
    <w:p w:rsidR="002E7EE8" w:rsidRPr="00D20817" w:rsidP="002E7EE8">
      <w:pPr>
        <w:numPr>
          <w:ilvl w:val="0"/>
          <w:numId w:val="6"/>
        </w:numPr>
        <w:ind w:hanging="1156"/>
        <w:contextualSpacing/>
        <w:jc w:val="both"/>
        <w:rPr>
          <w:rFonts w:eastAsia="Calibri"/>
          <w:b/>
          <w:bCs w:val="0"/>
          <w:lang w:eastAsia="en-US"/>
        </w:rPr>
      </w:pPr>
      <w:r w:rsidR="00516F38">
        <w:rPr>
          <w:rFonts w:eastAsia="Calibri"/>
          <w:b/>
          <w:bCs w:val="0"/>
          <w:lang w:eastAsia="en-US"/>
        </w:rPr>
        <w:t>K čl. I, 87. bodu</w:t>
      </w:r>
    </w:p>
    <w:p w:rsidR="002E7EE8" w:rsidRPr="00DE3E87" w:rsidP="002E7EE8">
      <w:pPr>
        <w:ind w:left="284"/>
        <w:contextualSpacing/>
        <w:jc w:val="both"/>
        <w:rPr>
          <w:rFonts w:eastAsia="Calibri"/>
          <w:bCs w:val="0"/>
          <w:lang w:eastAsia="en-US"/>
        </w:rPr>
      </w:pPr>
      <w:r w:rsidRPr="00DE3E87">
        <w:rPr>
          <w:rFonts w:eastAsia="Calibri"/>
          <w:bCs w:val="0"/>
          <w:lang w:eastAsia="en-US"/>
        </w:rPr>
        <w:t>V doterajšom bode 87</w:t>
      </w:r>
      <w:r w:rsidR="00516F38">
        <w:rPr>
          <w:rFonts w:eastAsia="Calibri"/>
          <w:bCs w:val="0"/>
          <w:lang w:eastAsia="en-US"/>
        </w:rPr>
        <w:t>,</w:t>
      </w:r>
      <w:r w:rsidRPr="00DE3E87">
        <w:rPr>
          <w:rFonts w:eastAsia="Calibri"/>
          <w:bCs w:val="0"/>
          <w:lang w:eastAsia="en-US"/>
        </w:rPr>
        <w:t xml:space="preserve"> prílohách č. 6 a 7 sa slová „prílohami č. 6 a 7, ktoré vrátane nadpisov znejú“ nahrádzajú slovami „prílohou č. 6, ktorá vrátane nadpisu znie“ a vypúšťa sa príloha č. 6. V prílohe č. 7 sa slová „príloha č. 7“ nahrádzajú slovami „príloha č. 6“ a slová „predpisov [§ 35 ods. 1 písm. a)]“ sa nahrádzajú slovom „predpisov</w:t>
      </w:r>
      <w:r w:rsidRPr="00DE3E87">
        <w:rPr>
          <w:rFonts w:eastAsia="Calibri"/>
          <w:bCs w:val="0"/>
          <w:vertAlign w:val="superscript"/>
          <w:lang w:eastAsia="en-US"/>
        </w:rPr>
        <w:t>154</w:t>
      </w:r>
      <w:r w:rsidRPr="00DE3E87">
        <w:rPr>
          <w:rFonts w:eastAsia="Calibri"/>
          <w:bCs w:val="0"/>
          <w:lang w:eastAsia="en-US"/>
        </w:rPr>
        <w:t>)“.</w:t>
      </w:r>
    </w:p>
    <w:p w:rsidR="002E7EE8" w:rsidRPr="004619A2" w:rsidP="002E7EE8">
      <w:pPr>
        <w:ind w:left="720"/>
        <w:contextualSpacing/>
        <w:jc w:val="both"/>
        <w:rPr>
          <w:rFonts w:eastAsia="Calibri"/>
          <w:bCs w:val="0"/>
          <w:lang w:eastAsia="en-US"/>
        </w:rPr>
      </w:pPr>
    </w:p>
    <w:p w:rsidR="002E7EE8" w:rsidRPr="004619A2" w:rsidP="002E7EE8">
      <w:pPr>
        <w:ind w:left="3540"/>
        <w:contextualSpacing/>
        <w:jc w:val="both"/>
        <w:rPr>
          <w:rFonts w:eastAsia="Calibri"/>
          <w:bCs w:val="0"/>
          <w:lang w:eastAsia="en-US"/>
        </w:rPr>
      </w:pPr>
      <w:r w:rsidRPr="004619A2">
        <w:rPr>
          <w:rFonts w:eastAsia="Calibri"/>
          <w:bCs w:val="0"/>
          <w:lang w:eastAsia="en-US"/>
        </w:rPr>
        <w:t>Navrhovanou úpravou sa vypúšťa príloha č. 6, vymedzujúca majetok, ktorý môže mať charakter osobnej potreby.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w:t>
      </w:r>
    </w:p>
    <w:p w:rsidR="00516F38" w:rsidP="00610935">
      <w:pPr>
        <w:overflowPunct w:val="0"/>
        <w:jc w:val="both"/>
      </w:pPr>
    </w:p>
    <w:p w:rsidR="00516F38" w:rsidP="00610935">
      <w:pPr>
        <w:numPr>
          <w:ilvl w:val="0"/>
          <w:numId w:val="6"/>
        </w:numPr>
        <w:ind w:hanging="1156"/>
        <w:contextualSpacing/>
        <w:jc w:val="both"/>
        <w:rPr>
          <w:b/>
          <w:bCs w:val="0"/>
        </w:rPr>
      </w:pPr>
      <w:r>
        <w:rPr>
          <w:b/>
          <w:bCs w:val="0"/>
        </w:rPr>
        <w:t>Nový článok</w:t>
      </w:r>
    </w:p>
    <w:p w:rsidR="00DD1704" w:rsidRPr="00516F38" w:rsidP="00516F38">
      <w:pPr>
        <w:ind w:left="284"/>
        <w:contextualSpacing/>
        <w:jc w:val="both"/>
        <w:rPr>
          <w:bCs w:val="0"/>
        </w:rPr>
      </w:pPr>
      <w:r w:rsidRPr="00516F38">
        <w:rPr>
          <w:bCs w:val="0"/>
        </w:rPr>
        <w:t>Za čl. II sa vkladá nový čl. III, ktorý znie:</w:t>
      </w:r>
    </w:p>
    <w:p w:rsidR="00DD1704" w:rsidRPr="00DD1704" w:rsidP="00610935">
      <w:pPr>
        <w:jc w:val="center"/>
        <w:rPr>
          <w:bCs w:val="0"/>
        </w:rPr>
      </w:pPr>
    </w:p>
    <w:p w:rsidR="00DD1704" w:rsidRPr="00DD1704" w:rsidP="00610935">
      <w:pPr>
        <w:jc w:val="center"/>
        <w:rPr>
          <w:bCs w:val="0"/>
        </w:rPr>
      </w:pPr>
      <w:r w:rsidRPr="00DD1704">
        <w:rPr>
          <w:bCs w:val="0"/>
        </w:rPr>
        <w:t>„Čl. III</w:t>
      </w:r>
    </w:p>
    <w:p w:rsidR="00DD1704" w:rsidRPr="00DD1704" w:rsidP="00610935">
      <w:pPr>
        <w:jc w:val="both"/>
        <w:rPr>
          <w:bCs w:val="0"/>
        </w:rPr>
      </w:pPr>
    </w:p>
    <w:p w:rsidR="00DD1704" w:rsidRPr="00DD1704" w:rsidP="00610935">
      <w:pPr>
        <w:jc w:val="both"/>
        <w:rPr>
          <w:bCs w:val="0"/>
        </w:rPr>
      </w:pPr>
      <w:r w:rsidRPr="00DD1704">
        <w:rPr>
          <w:bCs w:val="0"/>
        </w:rPr>
        <w:t>Zákon č. 178/1998 Z. z. o podmienkach predaja výrobkov a poskytovania služieb na trhových miestach a o zmene a doplnení zákona č. 455/1991 Zb. o živnostenskom podnikaní (živnostenský zákon) v znení neskorších predpisov v znení zákona č. 310/1999 Z. z., zákona č. 115/2000 Z. z., zákona č. 128/2002 Z. z., zákona č. 524/2005 Z. z., zákona č. 215/2007 Z. z., zákona č. 343/2007 Z. z., zákona č. 358/2007 Z. z.,  zákona č. 42/2013 Z. z.,  zákona č. 361/2013 Z. z., zákona č. 101/2014 Z. z. a zákona č. 199/2014 Z. z. sa mení a dopĺňa takto:</w:t>
      </w:r>
    </w:p>
    <w:p w:rsidR="00DD1704" w:rsidRPr="00DD1704" w:rsidP="00610935">
      <w:pPr>
        <w:ind w:firstLine="363"/>
        <w:jc w:val="both"/>
        <w:rPr>
          <w:bCs w:val="0"/>
        </w:rPr>
      </w:pPr>
    </w:p>
    <w:p w:rsidR="00DD1704" w:rsidRPr="00DD1704" w:rsidP="00610935">
      <w:pPr>
        <w:numPr>
          <w:ilvl w:val="0"/>
          <w:numId w:val="3"/>
        </w:numPr>
        <w:jc w:val="both"/>
        <w:rPr>
          <w:bCs w:val="0"/>
          <w:strike/>
        </w:rPr>
      </w:pPr>
      <w:r w:rsidRPr="00DD1704">
        <w:rPr>
          <w:bCs w:val="0"/>
        </w:rPr>
        <w:t>V § 3 ods. 5 písm. b) sa za slovo „pokladnice,“  vkladajú slová „alebo fotokópia potvrdenia daňového úradu o pridelení daňového kódu virtuálnej registračnej pokladnice“ a na konci sa pripájajú tieto slová: „alebo virtuálnu registračnú pokladnicu“.</w:t>
      </w:r>
    </w:p>
    <w:p w:rsidR="00DD1704" w:rsidRPr="00DD1704" w:rsidP="00610935">
      <w:pPr>
        <w:jc w:val="both"/>
        <w:rPr>
          <w:bCs w:val="0"/>
          <w:strike/>
        </w:rPr>
      </w:pPr>
    </w:p>
    <w:p w:rsidR="00DD1704" w:rsidRPr="00DD1704" w:rsidP="00610935">
      <w:pPr>
        <w:numPr>
          <w:ilvl w:val="0"/>
          <w:numId w:val="3"/>
        </w:numPr>
        <w:jc w:val="both"/>
        <w:rPr>
          <w:b/>
          <w:bCs w:val="0"/>
        </w:rPr>
      </w:pPr>
      <w:r w:rsidRPr="00DD1704">
        <w:rPr>
          <w:bCs w:val="0"/>
        </w:rPr>
        <w:t>V § 5 ods. 4 písm. c) sa za slovo „pokladnice“ vkladajú slová „alebo virtuálnej registračnej pokladnice“.</w:t>
      </w:r>
    </w:p>
    <w:p w:rsidR="00DD1704" w:rsidRPr="00DD1704" w:rsidP="00610935">
      <w:pPr>
        <w:ind w:left="720"/>
        <w:rPr>
          <w:bCs w:val="0"/>
        </w:rPr>
      </w:pPr>
    </w:p>
    <w:p w:rsidR="00DD1704" w:rsidRPr="00DD1704" w:rsidP="00610935">
      <w:pPr>
        <w:numPr>
          <w:ilvl w:val="0"/>
          <w:numId w:val="3"/>
        </w:numPr>
        <w:jc w:val="both"/>
        <w:rPr>
          <w:bCs w:val="0"/>
        </w:rPr>
      </w:pPr>
      <w:r w:rsidRPr="00DD1704">
        <w:rPr>
          <w:bCs w:val="0"/>
        </w:rPr>
        <w:t>V § 11 ods. 1 písm. c) sa za slovo „pokladnicu“ vkladajú slová „alebo virtuálnu registračnú pokladnicu“.“.</w:t>
      </w:r>
    </w:p>
    <w:p w:rsidR="00DD1704" w:rsidRPr="00DD1704" w:rsidP="00610935">
      <w:pPr>
        <w:jc w:val="both"/>
        <w:rPr>
          <w:bCs w:val="0"/>
        </w:rPr>
      </w:pPr>
    </w:p>
    <w:p w:rsidR="00DD1704" w:rsidRPr="00DD1704" w:rsidP="00610935">
      <w:pPr>
        <w:ind w:firstLine="426"/>
        <w:jc w:val="both"/>
        <w:rPr>
          <w:bCs w:val="0"/>
        </w:rPr>
      </w:pPr>
      <w:r w:rsidRPr="00DD1704">
        <w:rPr>
          <w:bCs w:val="0"/>
        </w:rPr>
        <w:t xml:space="preserve">Doterajšie články III až IX  je potrebné primerane prečíslovať. </w:t>
      </w:r>
    </w:p>
    <w:p w:rsidR="00DD1704" w:rsidRPr="00DD1704" w:rsidP="00610935">
      <w:pPr>
        <w:tabs>
          <w:tab w:val="left" w:pos="426"/>
        </w:tabs>
        <w:jc w:val="both"/>
        <w:rPr>
          <w:bCs w:val="0"/>
        </w:rPr>
      </w:pPr>
    </w:p>
    <w:p w:rsidR="00DD1704" w:rsidRPr="00DD1704" w:rsidP="00610935">
      <w:pPr>
        <w:jc w:val="both"/>
        <w:rPr>
          <w:bCs w:val="0"/>
        </w:rPr>
      </w:pPr>
      <w:r w:rsidRPr="00DD1704">
        <w:rPr>
          <w:bCs w:val="0"/>
        </w:rPr>
        <w:t xml:space="preserve">Účinnosť tohto bodu sa navrhuje 1.4.2015, čo sa premietne do ustanovenia  doterajšieho </w:t>
        <w:br/>
        <w:t xml:space="preserve">čl. IX o účinnosti návrhu zákona. </w:t>
      </w:r>
    </w:p>
    <w:p w:rsidR="00DD1704" w:rsidRPr="00DD1704" w:rsidP="00610935">
      <w:pPr>
        <w:tabs>
          <w:tab w:val="left" w:pos="426"/>
        </w:tabs>
        <w:jc w:val="both"/>
        <w:rPr>
          <w:bCs w:val="0"/>
        </w:rPr>
      </w:pPr>
    </w:p>
    <w:p w:rsidR="00DD1704" w:rsidRPr="00DD1704" w:rsidP="00610935">
      <w:pPr>
        <w:ind w:left="3540"/>
        <w:jc w:val="both"/>
        <w:rPr>
          <w:bCs w:val="0"/>
        </w:rPr>
      </w:pPr>
      <w:r w:rsidRPr="00DD1704">
        <w:rPr>
          <w:bCs w:val="0"/>
        </w:rPr>
        <w:t>S prihliadnutím na to, že na evidenciu prijatých tržieb môže podnikateľ používať nielen elektronickú registračnú pokladnicu, ale aj virtuálnu registračnú pokladnicu,  je potrebné túto skutočnosť premietnuť do  zákona o podmienkach predaja výrobkov a poskytovania služieb na trhových miestach.</w:t>
      </w:r>
      <w:r>
        <w:rPr>
          <w:bCs w:val="0"/>
        </w:rPr>
        <w:t xml:space="preserve"> </w:t>
      </w:r>
      <w:r w:rsidRPr="00DD1704">
        <w:rPr>
          <w:bCs w:val="0"/>
        </w:rPr>
        <w:t xml:space="preserve">Pri používaní virtuálnej registračnej pokladnice sa nepoužíva kniha pokladnice, a preto sa navrhuje, aby podnikateľ pri používaní takejto pokladnice bol povinný predložiť k žiadosti o povolenie predaja na trhovom mieste potvrdenie z daňového úradu o pridelení daňového kódu virtuálnej registračnej pokladnice. </w:t>
      </w:r>
    </w:p>
    <w:p w:rsidR="00042F77" w:rsidP="00610935">
      <w:pPr>
        <w:overflowPunct w:val="0"/>
        <w:jc w:val="both"/>
      </w:pPr>
    </w:p>
    <w:p w:rsidR="00042F77" w:rsidRPr="00967525" w:rsidP="00610935">
      <w:pPr>
        <w:pStyle w:val="ListParagraph"/>
        <w:numPr>
          <w:ilvl w:val="0"/>
          <w:numId w:val="6"/>
        </w:numPr>
        <w:overflowPunct w:val="0"/>
        <w:spacing w:after="0" w:line="240" w:lineRule="auto"/>
        <w:ind w:left="851" w:hanging="425"/>
        <w:jc w:val="both"/>
        <w:rPr>
          <w:rFonts w:ascii="Times New Roman" w:hAnsi="Times New Roman"/>
          <w:b/>
          <w:sz w:val="24"/>
          <w:szCs w:val="24"/>
        </w:rPr>
      </w:pPr>
      <w:r w:rsidRPr="00967525">
        <w:rPr>
          <w:rFonts w:ascii="Times New Roman" w:hAnsi="Times New Roman"/>
          <w:b/>
          <w:sz w:val="24"/>
          <w:szCs w:val="24"/>
        </w:rPr>
        <w:t xml:space="preserve">K čl. III, 2.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2. bode, § 2 ods. 10 poslednej vete sa za slová „Pri posudzovaní podmienok“ vkladajú slová „podľa odsekov 6 až 8“.</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Pripomienka konkretizuje citované ustanovenie doplnením vnútorného odkazu. </w:t>
      </w:r>
    </w:p>
    <w:p w:rsidR="00042F77" w:rsidP="00610935">
      <w:pPr>
        <w:overflowPunct w:val="0"/>
        <w:jc w:val="both"/>
      </w:pPr>
    </w:p>
    <w:p w:rsidR="00042F77" w:rsidP="00610935">
      <w:pPr>
        <w:pStyle w:val="ListParagraph"/>
        <w:numPr>
          <w:ilvl w:val="0"/>
          <w:numId w:val="6"/>
        </w:numPr>
        <w:overflowPunct w:val="0"/>
        <w:spacing w:after="0" w:line="240" w:lineRule="auto"/>
        <w:ind w:left="851" w:hanging="425"/>
        <w:jc w:val="both"/>
        <w:rPr>
          <w:rFonts w:ascii="Times New Roman" w:hAnsi="Times New Roman"/>
          <w:sz w:val="24"/>
          <w:szCs w:val="24"/>
        </w:rPr>
      </w:pPr>
      <w:r w:rsidRPr="00967525">
        <w:rPr>
          <w:rFonts w:ascii="Times New Roman" w:hAnsi="Times New Roman"/>
          <w:b/>
          <w:sz w:val="24"/>
          <w:szCs w:val="24"/>
        </w:rPr>
        <w:t>K čl. III, 16. bodu</w:t>
      </w:r>
      <w:r>
        <w:rPr>
          <w:rFonts w:ascii="Times New Roman" w:hAnsi="Times New Roman"/>
          <w:sz w:val="24"/>
          <w:szCs w:val="24"/>
        </w:rPr>
        <w:t xml:space="preserve">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16. bode, § 23a ods. 4 sa vypúšťa slovo „obsahu“.</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Legislatívno-technická pripomienka vypúšťa nadbytočné slovo. </w:t>
      </w:r>
    </w:p>
    <w:p w:rsidR="00735B69"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spacing w:after="0" w:line="240" w:lineRule="auto"/>
        <w:ind w:left="851" w:hanging="425"/>
        <w:jc w:val="both"/>
        <w:rPr>
          <w:rFonts w:ascii="Times New Roman" w:hAnsi="Times New Roman"/>
          <w:b/>
          <w:sz w:val="24"/>
          <w:szCs w:val="24"/>
        </w:rPr>
      </w:pPr>
      <w:r w:rsidRPr="00967525">
        <w:rPr>
          <w:rFonts w:ascii="Times New Roman" w:hAnsi="Times New Roman"/>
          <w:b/>
          <w:sz w:val="24"/>
          <w:szCs w:val="24"/>
        </w:rPr>
        <w:t>K čl. III, 19. bodu</w:t>
      </w:r>
    </w:p>
    <w:p w:rsidR="00042F77" w:rsidRPr="007306D0" w:rsidP="00610935">
      <w:pPr>
        <w:pStyle w:val="ListParagraph"/>
        <w:spacing w:after="0" w:line="240" w:lineRule="auto"/>
        <w:jc w:val="both"/>
        <w:rPr>
          <w:rFonts w:ascii="Times New Roman" w:hAnsi="Times New Roman"/>
          <w:sz w:val="24"/>
          <w:szCs w:val="24"/>
        </w:rPr>
      </w:pPr>
      <w:r w:rsidRPr="007306D0">
        <w:rPr>
          <w:rFonts w:ascii="Times New Roman" w:hAnsi="Times New Roman"/>
          <w:sz w:val="24"/>
          <w:szCs w:val="24"/>
        </w:rPr>
        <w:t>V 19.</w:t>
      </w:r>
      <w:r>
        <w:rPr>
          <w:rFonts w:ascii="Times New Roman" w:hAnsi="Times New Roman"/>
          <w:sz w:val="24"/>
          <w:szCs w:val="24"/>
        </w:rPr>
        <w:t xml:space="preserve"> bode,</w:t>
      </w:r>
      <w:r w:rsidRPr="007306D0">
        <w:rPr>
          <w:rFonts w:ascii="Times New Roman" w:hAnsi="Times New Roman"/>
          <w:sz w:val="24"/>
          <w:szCs w:val="24"/>
        </w:rPr>
        <w:t xml:space="preserve"> § 23b ods. 3 sa slová „podľa § 17 ods. 2 písm. c) až e)“ nahrádzajú slovami „podľa § 17 ods. 2 písm. c) až f)“. </w:t>
      </w:r>
    </w:p>
    <w:p w:rsidR="00042F77" w:rsidRPr="007306D0" w:rsidP="00610935">
      <w:pPr>
        <w:pStyle w:val="ListParagraph"/>
        <w:spacing w:after="0" w:line="240" w:lineRule="auto"/>
        <w:jc w:val="both"/>
        <w:rPr>
          <w:rFonts w:ascii="Times New Roman" w:hAnsi="Times New Roman"/>
          <w:sz w:val="24"/>
          <w:szCs w:val="24"/>
        </w:rPr>
      </w:pPr>
    </w:p>
    <w:p w:rsidR="00042F77" w:rsidRPr="007306D0" w:rsidP="00610935">
      <w:pPr>
        <w:pStyle w:val="ListParagraph"/>
        <w:tabs>
          <w:tab w:val="left" w:pos="3544"/>
        </w:tabs>
        <w:spacing w:after="0" w:line="240" w:lineRule="auto"/>
        <w:ind w:left="3540"/>
        <w:jc w:val="both"/>
        <w:rPr>
          <w:rFonts w:ascii="Times New Roman" w:hAnsi="Times New Roman"/>
          <w:sz w:val="24"/>
          <w:szCs w:val="24"/>
        </w:rPr>
      </w:pPr>
      <w:r w:rsidR="00FC5E50">
        <w:rPr>
          <w:rFonts w:ascii="Times New Roman" w:hAnsi="Times New Roman"/>
          <w:sz w:val="24"/>
          <w:szCs w:val="24"/>
        </w:rPr>
        <w:tab/>
      </w:r>
      <w:r w:rsidRPr="007306D0">
        <w:rPr>
          <w:rFonts w:ascii="Times New Roman" w:hAnsi="Times New Roman"/>
          <w:sz w:val="24"/>
          <w:szCs w:val="24"/>
        </w:rPr>
        <w:t>Pripomienka berie do úvahy, pôsobnosť Finančného riaditeľstva, ktoré preveruje, či účtovná závierka a oznámenie o dátume jej schválenia uložené v listinnej podobe obsahujú „vyplnené všeobecné náležitosti“ aj podľa § 17 ods. 2 písm. f)</w:t>
      </w:r>
      <w:r w:rsidRPr="007306D0">
        <w:rPr>
          <w:rFonts w:ascii="Times New Roman" w:hAnsi="Times New Roman"/>
          <w:b/>
          <w:sz w:val="24"/>
          <w:szCs w:val="24"/>
        </w:rPr>
        <w:t xml:space="preserve"> </w:t>
      </w:r>
      <w:r w:rsidRPr="007306D0">
        <w:rPr>
          <w:rFonts w:ascii="Times New Roman" w:hAnsi="Times New Roman"/>
          <w:sz w:val="24"/>
          <w:szCs w:val="24"/>
        </w:rPr>
        <w:t xml:space="preserve">- ďalšie údaje ustanovené opatrením ministerstva. </w:t>
      </w:r>
    </w:p>
    <w:p w:rsidR="00042F77" w:rsidRPr="003C5CE3" w:rsidP="00610935">
      <w:pPr>
        <w:overflowPunct w:val="0"/>
        <w:jc w:val="both"/>
        <w:rPr>
          <w:b/>
        </w:rPr>
      </w:pPr>
    </w:p>
    <w:p w:rsidR="00042F77" w:rsidRPr="003C5CE3" w:rsidP="00610935">
      <w:pPr>
        <w:pStyle w:val="ListParagraph"/>
        <w:numPr>
          <w:ilvl w:val="0"/>
          <w:numId w:val="6"/>
        </w:numPr>
        <w:spacing w:after="0" w:line="240" w:lineRule="auto"/>
        <w:ind w:left="851" w:hanging="425"/>
        <w:jc w:val="both"/>
        <w:rPr>
          <w:rFonts w:ascii="Times New Roman" w:hAnsi="Times New Roman"/>
          <w:b/>
          <w:sz w:val="24"/>
          <w:szCs w:val="24"/>
        </w:rPr>
      </w:pPr>
      <w:r w:rsidRPr="003C5CE3">
        <w:rPr>
          <w:rFonts w:ascii="Times New Roman" w:hAnsi="Times New Roman"/>
          <w:b/>
          <w:sz w:val="24"/>
          <w:szCs w:val="24"/>
        </w:rPr>
        <w:t>K čl. III, 28. bodu</w:t>
      </w:r>
    </w:p>
    <w:p w:rsidR="00042F77" w:rsidRPr="004C0912" w:rsidP="0061093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Bod znie:    </w:t>
      </w:r>
      <w:r w:rsidRPr="004C0912">
        <w:rPr>
          <w:rFonts w:ascii="Times New Roman" w:hAnsi="Times New Roman"/>
          <w:sz w:val="24"/>
          <w:szCs w:val="24"/>
        </w:rPr>
        <w:t xml:space="preserve"> </w:t>
      </w:r>
    </w:p>
    <w:p w:rsidR="00042F77" w:rsidRPr="004C0912" w:rsidP="00610935">
      <w:pPr>
        <w:pStyle w:val="ListParagraph"/>
        <w:spacing w:after="0" w:line="240" w:lineRule="auto"/>
        <w:jc w:val="both"/>
        <w:rPr>
          <w:rFonts w:ascii="Times New Roman" w:hAnsi="Times New Roman"/>
          <w:sz w:val="24"/>
          <w:szCs w:val="24"/>
        </w:rPr>
      </w:pPr>
      <w:r w:rsidRPr="004C0912">
        <w:rPr>
          <w:rFonts w:ascii="Times New Roman" w:hAnsi="Times New Roman"/>
          <w:sz w:val="24"/>
          <w:szCs w:val="24"/>
        </w:rPr>
        <w:t>„</w:t>
      </w:r>
      <w:r>
        <w:rPr>
          <w:rFonts w:ascii="Times New Roman" w:hAnsi="Times New Roman"/>
          <w:sz w:val="24"/>
          <w:szCs w:val="24"/>
        </w:rPr>
        <w:t>28</w:t>
      </w:r>
      <w:r w:rsidRPr="004C0912">
        <w:rPr>
          <w:rFonts w:ascii="Times New Roman" w:hAnsi="Times New Roman"/>
          <w:sz w:val="24"/>
          <w:szCs w:val="24"/>
        </w:rPr>
        <w:t>. Príloha sa dopĺňa bodom 1</w:t>
      </w:r>
      <w:r>
        <w:rPr>
          <w:rFonts w:ascii="Times New Roman" w:hAnsi="Times New Roman"/>
          <w:sz w:val="24"/>
          <w:szCs w:val="24"/>
        </w:rPr>
        <w:t>1</w:t>
      </w:r>
      <w:r w:rsidRPr="004C0912">
        <w:rPr>
          <w:rFonts w:ascii="Times New Roman" w:hAnsi="Times New Roman"/>
          <w:sz w:val="24"/>
          <w:szCs w:val="24"/>
        </w:rPr>
        <w:t>, ktorý znie:</w:t>
      </w:r>
    </w:p>
    <w:p w:rsidR="00042F77" w:rsidP="00610935">
      <w:pPr>
        <w:pStyle w:val="ListParagraph"/>
        <w:spacing w:after="0" w:line="240" w:lineRule="auto"/>
        <w:jc w:val="both"/>
        <w:rPr>
          <w:rFonts w:ascii="Times New Roman" w:hAnsi="Times New Roman"/>
          <w:sz w:val="24"/>
          <w:szCs w:val="24"/>
        </w:rPr>
      </w:pPr>
      <w:r>
        <w:rPr>
          <w:rFonts w:ascii="Times New Roman" w:hAnsi="Times New Roman"/>
          <w:sz w:val="24"/>
          <w:szCs w:val="24"/>
        </w:rPr>
        <w:t>„11</w:t>
      </w:r>
      <w:r w:rsidRPr="004C0912">
        <w:rPr>
          <w:rFonts w:ascii="Times New Roman" w:hAnsi="Times New Roman"/>
          <w:sz w:val="24"/>
          <w:szCs w:val="24"/>
        </w:rPr>
        <w:t xml:space="preserve">. </w:t>
      </w:r>
      <w:r w:rsidRPr="000C42CA">
        <w:rPr>
          <w:rFonts w:ascii="Times New Roman" w:hAnsi="Times New Roman"/>
          <w:sz w:val="24"/>
          <w:szCs w:val="24"/>
        </w:rPr>
        <w:t>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r w:rsidRPr="004C0912">
        <w:rPr>
          <w:rFonts w:ascii="Times New Roman" w:hAnsi="Times New Roman"/>
          <w:sz w:val="24"/>
          <w:szCs w:val="24"/>
        </w:rPr>
        <w:t>“.“.</w:t>
      </w:r>
    </w:p>
    <w:p w:rsidR="00042F77" w:rsidP="00610935">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Zároveň sa v čl. III vypúšťa bod 29. </w:t>
      </w:r>
    </w:p>
    <w:p w:rsidR="00042F77" w:rsidRPr="004C0912" w:rsidP="00610935">
      <w:pPr>
        <w:pStyle w:val="ListParagraph"/>
        <w:spacing w:after="0" w:line="240" w:lineRule="auto"/>
        <w:jc w:val="both"/>
        <w:rPr>
          <w:rFonts w:ascii="Times New Roman" w:hAnsi="Times New Roman"/>
          <w:sz w:val="24"/>
          <w:szCs w:val="24"/>
        </w:rPr>
      </w:pPr>
    </w:p>
    <w:p w:rsidR="00042F77" w:rsidP="00610935">
      <w:pPr>
        <w:pStyle w:val="ListParagraph"/>
        <w:spacing w:after="0" w:line="240" w:lineRule="auto"/>
        <w:ind w:left="3544"/>
        <w:jc w:val="both"/>
        <w:rPr>
          <w:rFonts w:ascii="Times New Roman" w:hAnsi="Times New Roman"/>
          <w:sz w:val="24"/>
          <w:szCs w:val="24"/>
        </w:rPr>
      </w:pPr>
      <w:r>
        <w:rPr>
          <w:rFonts w:ascii="Times New Roman" w:hAnsi="Times New Roman"/>
          <w:sz w:val="24"/>
          <w:szCs w:val="24"/>
        </w:rPr>
        <w:t xml:space="preserve">Legislatívno-technická </w:t>
      </w:r>
      <w:r w:rsidRPr="004C0912">
        <w:rPr>
          <w:rFonts w:ascii="Times New Roman" w:hAnsi="Times New Roman"/>
          <w:sz w:val="24"/>
          <w:szCs w:val="24"/>
        </w:rPr>
        <w:t>oprav</w:t>
      </w:r>
      <w:r>
        <w:rPr>
          <w:rFonts w:ascii="Times New Roman" w:hAnsi="Times New Roman"/>
          <w:sz w:val="24"/>
          <w:szCs w:val="24"/>
        </w:rPr>
        <w:t>a</w:t>
      </w:r>
      <w:r w:rsidRPr="004C0912">
        <w:rPr>
          <w:rFonts w:ascii="Times New Roman" w:hAnsi="Times New Roman"/>
          <w:sz w:val="24"/>
          <w:szCs w:val="24"/>
        </w:rPr>
        <w:t xml:space="preserve"> ustanovenia rozporného so zaužívanou legislatívnou praxou.  Podľa zaužívanej legislatívnej praxe sa v</w:t>
      </w:r>
      <w:r>
        <w:rPr>
          <w:rFonts w:ascii="Times New Roman" w:hAnsi="Times New Roman"/>
          <w:sz w:val="24"/>
          <w:szCs w:val="24"/>
        </w:rPr>
        <w:t xml:space="preserve"> tzv. </w:t>
      </w:r>
      <w:r w:rsidRPr="004C0912">
        <w:rPr>
          <w:rFonts w:ascii="Times New Roman" w:hAnsi="Times New Roman"/>
          <w:sz w:val="24"/>
          <w:szCs w:val="24"/>
        </w:rPr>
        <w:t xml:space="preserve">transpozičnej prílohe nevykonávajú úpravy súvisiace so zrušením smerníc v nej </w:t>
      </w:r>
      <w:r>
        <w:rPr>
          <w:rFonts w:ascii="Times New Roman" w:hAnsi="Times New Roman"/>
          <w:sz w:val="24"/>
          <w:szCs w:val="24"/>
        </w:rPr>
        <w:t>uvedených, ale zrušené smernice</w:t>
      </w:r>
      <w:r w:rsidRPr="004C0912">
        <w:rPr>
          <w:rFonts w:ascii="Times New Roman" w:hAnsi="Times New Roman"/>
          <w:sz w:val="24"/>
          <w:szCs w:val="24"/>
        </w:rPr>
        <w:t xml:space="preserve"> ostávajú súčasťou transpozičnej prílohy</w:t>
      </w:r>
      <w:r>
        <w:rPr>
          <w:rFonts w:ascii="Times New Roman" w:hAnsi="Times New Roman"/>
          <w:sz w:val="24"/>
          <w:szCs w:val="24"/>
        </w:rPr>
        <w:t>, pričom ďalšie preberané smernice alebo aj novelizácia smerníc už uvedených v transpozičnej prílohe sa uvádzajú v samostatných bodoch v chronologickom poradí na konci transpozičnej prílohy</w:t>
      </w:r>
      <w:r w:rsidRPr="004C0912">
        <w:rPr>
          <w:rFonts w:ascii="Times New Roman" w:hAnsi="Times New Roman"/>
          <w:sz w:val="24"/>
          <w:szCs w:val="24"/>
        </w:rPr>
        <w:t>.</w:t>
      </w:r>
    </w:p>
    <w:p w:rsidR="000D1FBB" w:rsidRPr="004C0912" w:rsidP="00610935">
      <w:pPr>
        <w:pStyle w:val="ListParagraph"/>
        <w:spacing w:after="0" w:line="240" w:lineRule="auto"/>
        <w:ind w:left="3544"/>
        <w:jc w:val="both"/>
        <w:rPr>
          <w:rFonts w:ascii="Times New Roman" w:hAnsi="Times New Roman"/>
          <w:sz w:val="24"/>
          <w:szCs w:val="24"/>
        </w:rPr>
      </w:pPr>
    </w:p>
    <w:p w:rsidR="00042F77" w:rsidRPr="00FC731A" w:rsidP="00610935">
      <w:pPr>
        <w:pStyle w:val="ListParagraph"/>
        <w:numPr>
          <w:ilvl w:val="0"/>
          <w:numId w:val="6"/>
        </w:numPr>
        <w:overflowPunct w:val="0"/>
        <w:spacing w:after="0" w:line="240" w:lineRule="auto"/>
        <w:ind w:left="709"/>
        <w:jc w:val="both"/>
        <w:rPr>
          <w:rFonts w:ascii="Times New Roman" w:hAnsi="Times New Roman"/>
          <w:b/>
          <w:sz w:val="24"/>
          <w:szCs w:val="24"/>
        </w:rPr>
      </w:pPr>
      <w:r w:rsidRPr="00FC731A">
        <w:rPr>
          <w:rFonts w:ascii="Times New Roman" w:hAnsi="Times New Roman"/>
          <w:b/>
          <w:sz w:val="24"/>
          <w:szCs w:val="24"/>
        </w:rPr>
        <w:t xml:space="preserve">K čl. IV, 2. bodu </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2. bode úvodná veta znie: „Za § 7c sa vkladá § 7d, ktorý znie:“ a označenie „§ 7e“ sa nahrádza označením „§ 7d“.</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4"/>
        <w:jc w:val="both"/>
        <w:rPr>
          <w:rFonts w:ascii="Times New Roman" w:hAnsi="Times New Roman"/>
          <w:sz w:val="24"/>
          <w:szCs w:val="24"/>
        </w:rPr>
      </w:pPr>
      <w:r>
        <w:rPr>
          <w:rFonts w:ascii="Times New Roman" w:hAnsi="Times New Roman"/>
          <w:sz w:val="24"/>
          <w:szCs w:val="24"/>
        </w:rPr>
        <w:t xml:space="preserve">Legislatívno-technická pripomienka reaguje na platné znenie </w:t>
      </w:r>
      <w:r w:rsidRPr="00A51AC1">
        <w:rPr>
          <w:rFonts w:ascii="Times New Roman" w:hAnsi="Times New Roman"/>
          <w:sz w:val="24"/>
          <w:szCs w:val="24"/>
        </w:rPr>
        <w:t>zákona č. 564/2004 Z. z. o rozpočtovom určení výnosu dane z príjmov územnej samospráve a o zmene a doplnení niektorých zákonov v znení neskorších predpisov</w:t>
      </w:r>
      <w:r>
        <w:rPr>
          <w:rFonts w:ascii="Times New Roman" w:hAnsi="Times New Roman"/>
          <w:sz w:val="24"/>
          <w:szCs w:val="24"/>
        </w:rPr>
        <w:t xml:space="preserve">.  </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left="709"/>
        <w:jc w:val="both"/>
        <w:rPr>
          <w:rFonts w:ascii="Times New Roman" w:hAnsi="Times New Roman"/>
          <w:b/>
          <w:sz w:val="24"/>
          <w:szCs w:val="24"/>
        </w:rPr>
      </w:pPr>
      <w:r w:rsidRPr="00967525">
        <w:rPr>
          <w:rFonts w:ascii="Times New Roman" w:hAnsi="Times New Roman"/>
          <w:b/>
          <w:sz w:val="24"/>
          <w:szCs w:val="24"/>
        </w:rPr>
        <w:t>K čl. VII, 13.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13. bode sa slová „§ 16b ods. 8 a 10“ nahrádzajú slovami „§ 16b ods. 7 až 9“.</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Legislatívno-technická pripomienka opravuje znenie odsekov, ktoré majú byť predmetom novelizácie. </w:t>
      </w:r>
    </w:p>
    <w:p w:rsidR="00042F77" w:rsidP="00610935">
      <w:pPr>
        <w:overflowPunct w:val="0"/>
        <w:jc w:val="both"/>
      </w:pPr>
    </w:p>
    <w:p w:rsidR="00FC5E50" w:rsidP="00610935">
      <w:pPr>
        <w:numPr>
          <w:ilvl w:val="0"/>
          <w:numId w:val="6"/>
        </w:numPr>
        <w:ind w:left="709"/>
        <w:contextualSpacing/>
        <w:jc w:val="both"/>
        <w:rPr>
          <w:b/>
          <w:bCs w:val="0"/>
        </w:rPr>
      </w:pPr>
      <w:r>
        <w:rPr>
          <w:b/>
          <w:bCs w:val="0"/>
        </w:rPr>
        <w:t>K čl. VII</w:t>
      </w:r>
      <w:r w:rsidR="00735B69">
        <w:rPr>
          <w:b/>
          <w:bCs w:val="0"/>
        </w:rPr>
        <w:t>, 22. bodu</w:t>
      </w:r>
    </w:p>
    <w:p w:rsidR="00DD1704" w:rsidRPr="00DD1704" w:rsidP="00610935">
      <w:pPr>
        <w:ind w:left="357"/>
        <w:contextualSpacing/>
        <w:jc w:val="both"/>
        <w:rPr>
          <w:bCs w:val="0"/>
        </w:rPr>
      </w:pPr>
      <w:r w:rsidR="00735B69">
        <w:rPr>
          <w:bCs w:val="0"/>
        </w:rPr>
        <w:t xml:space="preserve">V doterajšom </w:t>
      </w:r>
      <w:r w:rsidRPr="00DD1704">
        <w:rPr>
          <w:bCs w:val="0"/>
        </w:rPr>
        <w:t>bode 22</w:t>
      </w:r>
      <w:r w:rsidR="00735B69">
        <w:rPr>
          <w:bCs w:val="0"/>
        </w:rPr>
        <w:t>,</w:t>
      </w:r>
      <w:r w:rsidRPr="00DD1704">
        <w:rPr>
          <w:bCs w:val="0"/>
        </w:rPr>
        <w:t xml:space="preserve"> § 4a ods. 2  sa číslo „300“ nahrádza číslom „1 000“.</w:t>
        <w:tab/>
        <w:tab/>
        <w:tab/>
      </w:r>
    </w:p>
    <w:p w:rsidR="00C222B6" w:rsidP="00610935">
      <w:pPr>
        <w:tabs>
          <w:tab w:val="left" w:pos="426"/>
        </w:tabs>
        <w:ind w:left="3540"/>
        <w:jc w:val="both"/>
        <w:rPr>
          <w:bCs w:val="0"/>
        </w:rPr>
      </w:pPr>
    </w:p>
    <w:p w:rsidR="00DD1704" w:rsidRPr="00DD1704" w:rsidP="00610935">
      <w:pPr>
        <w:tabs>
          <w:tab w:val="left" w:pos="426"/>
        </w:tabs>
        <w:ind w:left="3540"/>
        <w:jc w:val="both"/>
        <w:rPr>
          <w:bCs w:val="0"/>
        </w:rPr>
      </w:pPr>
      <w:r w:rsidRPr="00DD1704">
        <w:rPr>
          <w:bCs w:val="0"/>
        </w:rPr>
        <w:t>Používanie virtuálnej registračnej pokladnice bolo v doterajšom návrhu obmedzené počtom vyhotovených pokladničných dokladov – 300 za mesiac. Tento počet je značne nízky, čo môže podnikateľom spôsobovať problémy pri kontrole počtu ustanovených vyhotovených pokladničných dokladov. V záujme toho, aby virtuálnu registračnú pokladnicu mohol využívať väčší počet podnikateľov,  navrhuje sa, aby pôvodné navrhnuté obmedzenie z 300 pokladničných dokladov bolo zvýšené na 1 000 pokladničných dokladov za mesiac.</w:t>
      </w:r>
    </w:p>
    <w:p w:rsidR="00042F77" w:rsidP="00610935">
      <w:pPr>
        <w:overflowPunct w:val="0"/>
        <w:jc w:val="both"/>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22.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22. bode, § 4b ods. 1 prvej vete sa slová „je certifikovaná“ nahrádzajú slovami „má byť certifikovaná“.</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Gramatická pripomienka zohľadňujúca stav, kedy ešte k certifikácii fiskálnej tlačiarne má len dôjsť. </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22.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22. bode, § 4b ods. 1 druhej vete sa slová „a desať rokov nasledujúcich po skončení výroby“ nahrádzajú slovami „a desať rokov bezprostredne nasledujúcich po roku, v ktorom sa skončila výroba“.</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tabs>
          <w:tab w:val="left" w:pos="3544"/>
          <w:tab w:val="left" w:pos="6521"/>
        </w:tabs>
        <w:overflowPunct w:val="0"/>
        <w:spacing w:after="0" w:line="240" w:lineRule="auto"/>
        <w:ind w:left="3540" w:right="140"/>
        <w:jc w:val="both"/>
        <w:rPr>
          <w:rFonts w:ascii="Times New Roman" w:hAnsi="Times New Roman"/>
          <w:sz w:val="24"/>
          <w:szCs w:val="24"/>
        </w:rPr>
      </w:pPr>
      <w:r w:rsidR="00D5199D">
        <w:rPr>
          <w:rFonts w:ascii="Times New Roman" w:hAnsi="Times New Roman"/>
          <w:sz w:val="24"/>
          <w:szCs w:val="24"/>
        </w:rPr>
        <w:tab/>
      </w:r>
      <w:r>
        <w:rPr>
          <w:rFonts w:ascii="Times New Roman" w:hAnsi="Times New Roman"/>
          <w:sz w:val="24"/>
          <w:szCs w:val="24"/>
        </w:rPr>
        <w:t xml:space="preserve">Legislatívno-technická pripomienka konkretizujúca navrhované ustanovenie. </w:t>
      </w:r>
    </w:p>
    <w:p w:rsidR="00D5199D"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22.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22. bode, § 4b ods. 2 sa slová „požiadaviek podľa § 4 ods. 1 písm. b) tretieho bodu,“ nahrádzajú slovami „požiadaviek ustanovených osobitným predpisom,</w:t>
      </w:r>
      <w:r w:rsidRPr="000550FC">
        <w:rPr>
          <w:rFonts w:ascii="Times New Roman" w:hAnsi="Times New Roman"/>
          <w:sz w:val="24"/>
          <w:szCs w:val="24"/>
          <w:vertAlign w:val="superscript"/>
        </w:rPr>
        <w:t>11</w:t>
      </w:r>
      <w:r>
        <w:rPr>
          <w:rFonts w:ascii="Times New Roman" w:hAnsi="Times New Roman"/>
          <w:sz w:val="24"/>
          <w:szCs w:val="24"/>
        </w:rPr>
        <w:t>)“.</w:t>
      </w:r>
    </w:p>
    <w:p w:rsidR="00042F77" w:rsidP="00610935">
      <w:pPr>
        <w:pStyle w:val="ListParagraph"/>
        <w:overflowPunct w:val="0"/>
        <w:spacing w:after="0" w:line="240" w:lineRule="auto"/>
        <w:jc w:val="both"/>
        <w:rPr>
          <w:rFonts w:ascii="Times New Roman" w:hAnsi="Times New Roman"/>
          <w:sz w:val="24"/>
          <w:szCs w:val="24"/>
        </w:rPr>
      </w:pPr>
    </w:p>
    <w:p w:rsidR="00042F77" w:rsidRPr="00BD6669"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Pripomienka harmonizuje uvedené ustanovenie s  § 4 ods. 1 písm. b) tretí bod  – čl. VII, 17. bod návrhu zákona. </w:t>
      </w:r>
    </w:p>
    <w:p w:rsidR="00042F77" w:rsidP="00610935">
      <w:pPr>
        <w:overflowPunct w:val="0"/>
        <w:jc w:val="both"/>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22.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22. bode, § 4b ods. 4  a 6 sa slovo „predajca“ nahrádza slovom „distribútor“.</w:t>
      </w:r>
    </w:p>
    <w:p w:rsidR="00042F77" w:rsidP="00610935">
      <w:pPr>
        <w:pStyle w:val="ListParagraph"/>
        <w:overflowPunct w:val="0"/>
        <w:spacing w:after="0" w:line="240" w:lineRule="auto"/>
        <w:jc w:val="both"/>
        <w:rPr>
          <w:rFonts w:ascii="Times New Roman" w:hAnsi="Times New Roman"/>
          <w:sz w:val="24"/>
          <w:szCs w:val="24"/>
        </w:rPr>
      </w:pPr>
    </w:p>
    <w:p w:rsidR="00042F77" w:rsidRPr="00BD6669"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Pripomienka zosúlaďuje uvedené ustanovenie so znením § 4b ods. 1 – čl. VII, 22. bod návrhu zákona. </w:t>
      </w:r>
    </w:p>
    <w:p w:rsidR="00042F77" w:rsidP="00610935">
      <w:pPr>
        <w:overflowPunct w:val="0"/>
        <w:jc w:val="both"/>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27.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 xml:space="preserve">V 27. bode, § 7a ods. 3 sa za slovo „oznámiť“ vkladajú slová „daňovému úradu“. </w:t>
      </w:r>
    </w:p>
    <w:p w:rsidR="00DD1704"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Legislatívno-technická pripomienka</w:t>
      </w:r>
      <w:r w:rsidR="00DD1704">
        <w:rPr>
          <w:rFonts w:ascii="Times New Roman" w:hAnsi="Times New Roman"/>
          <w:sz w:val="24"/>
          <w:szCs w:val="24"/>
        </w:rPr>
        <w:t xml:space="preserve"> </w:t>
      </w:r>
      <w:r>
        <w:rPr>
          <w:rFonts w:ascii="Times New Roman" w:hAnsi="Times New Roman"/>
          <w:sz w:val="24"/>
          <w:szCs w:val="24"/>
        </w:rPr>
        <w:t>konkretizujúca navrhované ustanovenie v zmysle doplnenia príslušného orgánu.</w:t>
      </w:r>
    </w:p>
    <w:p w:rsidR="00042F77" w:rsidP="00610935">
      <w:pPr>
        <w:pStyle w:val="ListParagraph"/>
        <w:overflowPunct w:val="0"/>
        <w:spacing w:after="0" w:line="240" w:lineRule="auto"/>
        <w:jc w:val="both"/>
        <w:rPr>
          <w:rFonts w:ascii="Times New Roman" w:hAnsi="Times New Roman"/>
          <w:sz w:val="24"/>
          <w:szCs w:val="24"/>
        </w:rPr>
      </w:pPr>
    </w:p>
    <w:p w:rsidR="00DD1704" w:rsidP="00610935">
      <w:pPr>
        <w:numPr>
          <w:ilvl w:val="0"/>
          <w:numId w:val="6"/>
        </w:numPr>
        <w:ind w:hanging="1156"/>
        <w:contextualSpacing/>
        <w:jc w:val="both"/>
        <w:rPr>
          <w:b/>
          <w:bCs w:val="0"/>
        </w:rPr>
      </w:pPr>
      <w:r>
        <w:rPr>
          <w:b/>
          <w:bCs w:val="0"/>
        </w:rPr>
        <w:t>K čl. VII</w:t>
      </w:r>
      <w:r w:rsidR="00C222B6">
        <w:rPr>
          <w:b/>
          <w:bCs w:val="0"/>
        </w:rPr>
        <w:t>, 27. bodu</w:t>
      </w:r>
    </w:p>
    <w:p w:rsidR="00DD1704" w:rsidRPr="00DD1704" w:rsidP="00610935">
      <w:pPr>
        <w:ind w:left="357" w:firstLine="351"/>
        <w:contextualSpacing/>
        <w:jc w:val="both"/>
        <w:rPr>
          <w:b/>
          <w:bCs w:val="0"/>
        </w:rPr>
      </w:pPr>
      <w:r w:rsidRPr="00DD1704">
        <w:rPr>
          <w:bCs w:val="0"/>
        </w:rPr>
        <w:t xml:space="preserve">V </w:t>
      </w:r>
      <w:r w:rsidR="00C222B6">
        <w:rPr>
          <w:bCs w:val="0"/>
        </w:rPr>
        <w:t xml:space="preserve">doterajšom </w:t>
      </w:r>
      <w:r w:rsidRPr="00DD1704">
        <w:rPr>
          <w:bCs w:val="0"/>
        </w:rPr>
        <w:t>bode 27</w:t>
      </w:r>
      <w:r w:rsidR="00C222B6">
        <w:rPr>
          <w:bCs w:val="0"/>
        </w:rPr>
        <w:t>,</w:t>
      </w:r>
      <w:r w:rsidRPr="00DD1704">
        <w:rPr>
          <w:bCs w:val="0"/>
        </w:rPr>
        <w:t xml:space="preserve"> § 7a sa vypúšťa odsek 4. </w:t>
      </w:r>
    </w:p>
    <w:p w:rsidR="00DD1704" w:rsidP="00610935">
      <w:pPr>
        <w:tabs>
          <w:tab w:val="left" w:pos="426"/>
        </w:tabs>
        <w:ind w:left="3540"/>
        <w:jc w:val="both"/>
        <w:rPr>
          <w:bCs w:val="0"/>
        </w:rPr>
      </w:pPr>
    </w:p>
    <w:p w:rsidR="00DD1704" w:rsidRPr="00DD1704" w:rsidP="00610935">
      <w:pPr>
        <w:tabs>
          <w:tab w:val="left" w:pos="426"/>
        </w:tabs>
        <w:ind w:left="3540"/>
        <w:jc w:val="both"/>
        <w:rPr>
          <w:bCs w:val="0"/>
        </w:rPr>
      </w:pPr>
      <w:r w:rsidRPr="00DD1704">
        <w:rPr>
          <w:bCs w:val="0"/>
        </w:rPr>
        <w:t xml:space="preserve">Navrhuje sa, aby sa prijaté tržby mohli podnikateľmi evidovať nielen v elektronickej registračnej pokladnici, ale aj vo virtuálnej registračnej pokladnici. Virtuálnu registračnú pokladnicu môžu používať všetci podnikatelia, tak pri predaji tovaru, ako aj pri poskytovaní služieb uvedených v prílohe č. 1. Podnikateľ si môže vybrať, či pri predaji tovaru alebo poskytovaní služby uvedenej v prílohe č. 1 bude používať elektronickú registračnú pokladnicu alebo virtuálnu registračnú pokladnicu. Používanie virtuálnej registračnej pokladnice bude obmedzené počtom vyhotovených pokladničných dokladov, a to – 1 000 za mesiac. </w:t>
      </w:r>
    </w:p>
    <w:p w:rsidR="00DD1704"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32.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32. bode (§ 8 ods. 5) sa slová „Primerane sa postupuje“ nahrádzajú slovami „Podnikateľ je povinný primerane postupovať“.</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Leg</w:t>
      </w:r>
      <w:r w:rsidR="00DD1704">
        <w:rPr>
          <w:rFonts w:ascii="Times New Roman" w:hAnsi="Times New Roman"/>
          <w:sz w:val="24"/>
          <w:szCs w:val="24"/>
        </w:rPr>
        <w:t xml:space="preserve">islatívno-technická pripomienka </w:t>
      </w:r>
      <w:r>
        <w:rPr>
          <w:rFonts w:ascii="Times New Roman" w:hAnsi="Times New Roman"/>
          <w:sz w:val="24"/>
          <w:szCs w:val="24"/>
        </w:rPr>
        <w:t xml:space="preserve">konkretizujúca navrhované ustanovenie v zmysle vymedzenia povinnej osoby. </w:t>
      </w:r>
    </w:p>
    <w:p w:rsidR="00042F77" w:rsidP="00610935">
      <w:pPr>
        <w:overflowPunct w:val="0"/>
        <w:jc w:val="both"/>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48.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48. bode sa slová „Nadpis § 16b“ nahrádzajú slovami „Nadpis nad § 16b“.</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2844" w:firstLine="696"/>
        <w:jc w:val="both"/>
        <w:rPr>
          <w:rFonts w:ascii="Times New Roman" w:hAnsi="Times New Roman"/>
          <w:sz w:val="24"/>
          <w:szCs w:val="24"/>
        </w:rPr>
      </w:pPr>
      <w:r>
        <w:rPr>
          <w:rFonts w:ascii="Times New Roman" w:hAnsi="Times New Roman"/>
          <w:sz w:val="24"/>
          <w:szCs w:val="24"/>
        </w:rPr>
        <w:t xml:space="preserve">Legislatívno-technická pripomienka. </w:t>
      </w:r>
    </w:p>
    <w:p w:rsidR="00DD1704"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50.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50. bode, § 16b ods. 7 druhej vete sa za slová „povinnosť používať elektronickú registračnú pokladnicu“ vkladajú slová „na predajnom mieste“.</w:t>
      </w:r>
    </w:p>
    <w:p w:rsidR="00042F77" w:rsidP="00610935">
      <w:pPr>
        <w:pStyle w:val="ListParagraph"/>
        <w:overflowPunct w:val="0"/>
        <w:spacing w:after="0" w:line="240" w:lineRule="auto"/>
        <w:jc w:val="both"/>
        <w:rPr>
          <w:rFonts w:ascii="Times New Roman" w:hAnsi="Times New Roman"/>
          <w:sz w:val="24"/>
          <w:szCs w:val="24"/>
        </w:rPr>
      </w:pPr>
    </w:p>
    <w:p w:rsidR="00042F77" w:rsidRPr="00922FA8"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Pripomienka zosúlaďuje text so znením</w:t>
      </w:r>
      <w:r w:rsidRPr="00922FA8">
        <w:rPr>
          <w:rFonts w:ascii="Times New Roman" w:hAnsi="Times New Roman"/>
          <w:sz w:val="24"/>
          <w:szCs w:val="24"/>
        </w:rPr>
        <w:t xml:space="preserve"> druhej vety </w:t>
      </w:r>
      <w:r>
        <w:rPr>
          <w:rFonts w:ascii="Times New Roman" w:hAnsi="Times New Roman"/>
          <w:sz w:val="24"/>
          <w:szCs w:val="24"/>
        </w:rPr>
        <w:t>citovaného ustanovenia</w:t>
      </w:r>
      <w:r w:rsidRPr="00922FA8">
        <w:rPr>
          <w:rFonts w:ascii="Times New Roman" w:hAnsi="Times New Roman"/>
          <w:sz w:val="24"/>
          <w:szCs w:val="24"/>
        </w:rPr>
        <w:t xml:space="preserve">. </w:t>
      </w: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50.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50. bode, § 16b ods. 7 druhej vete sa slovo „občanov“ nahrádza slovom „osôb“.</w:t>
      </w:r>
    </w:p>
    <w:p w:rsidR="00042F77" w:rsidP="00610935">
      <w:pPr>
        <w:pStyle w:val="ListParagraph"/>
        <w:overflowPunct w:val="0"/>
        <w:spacing w:after="0" w:line="240" w:lineRule="auto"/>
        <w:jc w:val="both"/>
        <w:rPr>
          <w:rFonts w:ascii="Times New Roman" w:hAnsi="Times New Roman"/>
          <w:sz w:val="24"/>
          <w:szCs w:val="24"/>
        </w:rPr>
      </w:pPr>
    </w:p>
    <w:p w:rsidR="00042F77" w:rsidRPr="009E2EBC" w:rsidP="00610935">
      <w:pPr>
        <w:overflowPunct w:val="0"/>
        <w:ind w:left="3540"/>
        <w:jc w:val="both"/>
      </w:pPr>
      <w:r w:rsidRPr="009E2EBC">
        <w:t xml:space="preserve">Pripomienka odstraňuje diskriminačný charakter daného ustanovenia v zmysle, že ochrana života a zdravia sa musí vzťahovať na všetkých ľudí. </w:t>
      </w:r>
    </w:p>
    <w:p w:rsidR="00D5199D"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52.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 xml:space="preserve">Bod 52. sa vypúšťa. Doterajšie body 53 až 58 sa primerane prečíslujú. </w:t>
      </w:r>
    </w:p>
    <w:p w:rsidR="00042F77" w:rsidP="00610935">
      <w:pPr>
        <w:pStyle w:val="ListParagraph"/>
        <w:overflowPunct w:val="0"/>
        <w:spacing w:after="0" w:line="240" w:lineRule="auto"/>
        <w:jc w:val="both"/>
        <w:rPr>
          <w:rFonts w:ascii="Times New Roman" w:hAnsi="Times New Roman"/>
          <w:sz w:val="24"/>
          <w:szCs w:val="24"/>
        </w:rPr>
      </w:pPr>
    </w:p>
    <w:p w:rsidR="00042F77"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Pripomienka vypúšťa novelizačný bod, nakoľko zmena v ňom navrhovaná je obsahom úpravy 13. bodu v čl. VII. </w:t>
      </w:r>
    </w:p>
    <w:p w:rsidR="00042F77" w:rsidP="00610935">
      <w:pPr>
        <w:pStyle w:val="ListParagraph"/>
        <w:overflowPunct w:val="0"/>
        <w:spacing w:after="0" w:line="240" w:lineRule="auto"/>
        <w:jc w:val="both"/>
        <w:rPr>
          <w:rFonts w:ascii="Times New Roman" w:hAnsi="Times New Roman"/>
          <w:sz w:val="24"/>
          <w:szCs w:val="24"/>
        </w:rPr>
      </w:pPr>
    </w:p>
    <w:p w:rsidR="00042F77" w:rsidRPr="00967525" w:rsidP="00610935">
      <w:pPr>
        <w:pStyle w:val="ListParagraph"/>
        <w:numPr>
          <w:ilvl w:val="0"/>
          <w:numId w:val="6"/>
        </w:numPr>
        <w:overflowPunct w:val="0"/>
        <w:spacing w:after="0" w:line="240" w:lineRule="auto"/>
        <w:ind w:hanging="1156"/>
        <w:jc w:val="both"/>
        <w:rPr>
          <w:rFonts w:ascii="Times New Roman" w:hAnsi="Times New Roman"/>
          <w:b/>
          <w:sz w:val="24"/>
          <w:szCs w:val="24"/>
        </w:rPr>
      </w:pPr>
      <w:r w:rsidRPr="00967525">
        <w:rPr>
          <w:rFonts w:ascii="Times New Roman" w:hAnsi="Times New Roman"/>
          <w:b/>
          <w:sz w:val="24"/>
          <w:szCs w:val="24"/>
        </w:rPr>
        <w:t>K čl. VII, 54. bodu</w:t>
      </w:r>
    </w:p>
    <w:p w:rsidR="00042F77" w:rsidP="00610935">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54. bode, § 17a ods. 5 sa slová „vykonania expertízy“ nahrádzajú slovami „vykonania technickej expertízy“.</w:t>
      </w:r>
    </w:p>
    <w:p w:rsidR="00042F77" w:rsidP="00610935">
      <w:pPr>
        <w:pStyle w:val="ListParagraph"/>
        <w:overflowPunct w:val="0"/>
        <w:spacing w:after="0" w:line="240" w:lineRule="auto"/>
        <w:jc w:val="both"/>
        <w:rPr>
          <w:rFonts w:ascii="Times New Roman" w:hAnsi="Times New Roman"/>
          <w:sz w:val="24"/>
          <w:szCs w:val="24"/>
        </w:rPr>
      </w:pPr>
    </w:p>
    <w:p w:rsidR="00042F77" w:rsidRPr="00BD6669" w:rsidP="00610935">
      <w:pPr>
        <w:pStyle w:val="ListParagraph"/>
        <w:overflowPunct w:val="0"/>
        <w:spacing w:after="0" w:line="240" w:lineRule="auto"/>
        <w:ind w:left="3540"/>
        <w:jc w:val="both"/>
        <w:rPr>
          <w:rFonts w:ascii="Times New Roman" w:hAnsi="Times New Roman"/>
          <w:sz w:val="24"/>
          <w:szCs w:val="24"/>
        </w:rPr>
      </w:pPr>
      <w:r>
        <w:rPr>
          <w:rFonts w:ascii="Times New Roman" w:hAnsi="Times New Roman"/>
          <w:sz w:val="24"/>
          <w:szCs w:val="24"/>
        </w:rPr>
        <w:t xml:space="preserve">Pripomienka harmonizuje uvedené ustanovenie s § 17a ods. 2 – čl. VII, 54. bod návrhu zákona. </w:t>
      </w:r>
    </w:p>
    <w:p w:rsidR="00DD1704" w:rsidP="00610935">
      <w:pPr>
        <w:jc w:val="both"/>
      </w:pPr>
    </w:p>
    <w:p w:rsidR="00DD1704" w:rsidRPr="00DD1704" w:rsidP="00610935">
      <w:pPr>
        <w:numPr>
          <w:ilvl w:val="0"/>
          <w:numId w:val="6"/>
        </w:numPr>
        <w:ind w:hanging="1156"/>
        <w:contextualSpacing/>
        <w:jc w:val="both"/>
        <w:rPr>
          <w:b/>
          <w:bCs w:val="0"/>
        </w:rPr>
      </w:pPr>
      <w:r w:rsidRPr="00DD1704">
        <w:rPr>
          <w:b/>
          <w:bCs w:val="0"/>
        </w:rPr>
        <w:t>K čl. VII</w:t>
      </w:r>
      <w:r w:rsidR="00C222B6">
        <w:rPr>
          <w:b/>
          <w:bCs w:val="0"/>
        </w:rPr>
        <w:t>, 55. bodu</w:t>
      </w:r>
    </w:p>
    <w:p w:rsidR="00DD1704" w:rsidRPr="00DD1704" w:rsidP="00610935">
      <w:pPr>
        <w:ind w:left="708"/>
        <w:contextualSpacing/>
        <w:jc w:val="both"/>
        <w:rPr>
          <w:bCs w:val="0"/>
        </w:rPr>
      </w:pPr>
      <w:r w:rsidRPr="00DD1704">
        <w:rPr>
          <w:bCs w:val="0"/>
        </w:rPr>
        <w:t>V</w:t>
      </w:r>
      <w:r w:rsidR="00C222B6">
        <w:rPr>
          <w:bCs w:val="0"/>
        </w:rPr>
        <w:t xml:space="preserve"> doterajšom </w:t>
      </w:r>
      <w:r w:rsidRPr="00DD1704">
        <w:rPr>
          <w:bCs w:val="0"/>
        </w:rPr>
        <w:t>bode 55</w:t>
      </w:r>
      <w:r w:rsidR="00C222B6">
        <w:rPr>
          <w:bCs w:val="0"/>
        </w:rPr>
        <w:t>,</w:t>
      </w:r>
      <w:r w:rsidRPr="00DD1704">
        <w:rPr>
          <w:bCs w:val="0"/>
        </w:rPr>
        <w:t xml:space="preserve"> § 18cb sa za odsek 1 vkladajú nové odseky 2 a 3, ktoré znejú:</w:t>
      </w:r>
    </w:p>
    <w:p w:rsidR="00DD1704" w:rsidRPr="00DD1704" w:rsidP="00610935">
      <w:pPr>
        <w:ind w:left="708"/>
        <w:contextualSpacing/>
        <w:jc w:val="both"/>
        <w:rPr>
          <w:bCs w:val="0"/>
        </w:rPr>
      </w:pPr>
      <w:r w:rsidRPr="00DD1704">
        <w:rPr>
          <w:bCs w:val="0"/>
        </w:rPr>
        <w:t>„(2) Podnikateľ, ktorému vznikla povinnosť používať elektronickú registračnú pokladnicu pred 1. januárom 2015, môže začať používať virtuálnu registračnú pokladnicu najskôr od 1. januára 2016.</w:t>
      </w:r>
    </w:p>
    <w:p w:rsidR="00DD1704" w:rsidRPr="00DD1704" w:rsidP="00610935">
      <w:pPr>
        <w:ind w:left="708"/>
        <w:jc w:val="both"/>
        <w:rPr>
          <w:bCs w:val="0"/>
        </w:rPr>
      </w:pPr>
      <w:r w:rsidRPr="00DD1704">
        <w:rPr>
          <w:bCs w:val="0"/>
        </w:rPr>
        <w:t xml:space="preserve">(3) Podnikateľ, ktorému vznikne povinnosť používať elektronickú registračnú pokladnicu prvýkrát v období od 1. januára 2015 do 31. marca 2015 pri predaji tovaru alebo poskytovaní služby, ktoré sú uvedené v prílohe č. 1 v znení účinnom do 31. decembra 2014, môže začať používať virtuálnu registračnú pokladnicu najskôr od </w:t>
        <w:br/>
        <w:t xml:space="preserve">1. januára 2016.“.  </w:t>
      </w:r>
    </w:p>
    <w:p w:rsidR="00DD1704" w:rsidRPr="00DD1704" w:rsidP="00610935">
      <w:pPr>
        <w:jc w:val="both"/>
        <w:rPr>
          <w:b/>
          <w:bCs w:val="0"/>
        </w:rPr>
      </w:pPr>
    </w:p>
    <w:p w:rsidR="00DD1704" w:rsidRPr="00DD1704" w:rsidP="00610935">
      <w:pPr>
        <w:ind w:left="357" w:firstLine="351"/>
        <w:contextualSpacing/>
        <w:jc w:val="both"/>
        <w:rPr>
          <w:bCs w:val="0"/>
        </w:rPr>
      </w:pPr>
      <w:r w:rsidRPr="00DD1704">
        <w:rPr>
          <w:bCs w:val="0"/>
        </w:rPr>
        <w:t>Doterajšie odseky 2 až 5 sa označujú ako odseky 4 až 7.</w:t>
      </w:r>
    </w:p>
    <w:p w:rsidR="00DD1704" w:rsidRPr="00DD1704" w:rsidP="00610935">
      <w:pPr>
        <w:ind w:left="2832" w:firstLine="708"/>
        <w:rPr>
          <w:bCs w:val="0"/>
        </w:rPr>
      </w:pPr>
    </w:p>
    <w:p w:rsidR="00DD1704" w:rsidRPr="00DD1704" w:rsidP="00610935">
      <w:pPr>
        <w:tabs>
          <w:tab w:val="left" w:pos="426"/>
        </w:tabs>
        <w:ind w:left="3540"/>
        <w:jc w:val="both"/>
        <w:rPr>
          <w:bCs w:val="0"/>
        </w:rPr>
      </w:pPr>
      <w:r w:rsidRPr="00DD1704">
        <w:rPr>
          <w:bCs w:val="0"/>
        </w:rPr>
        <w:t xml:space="preserve">Navrhuje sa, aby podnikatelia, ktorí používajú elektronickú registračnú pokladnicu v súčasnosti a tí, ktorí predávajú tovar alebo poskytujú službu uvedenú v prílohe č. 1 v znení účinnom do 31. decembra 2014 a vzniknú období od 1. januára 2015 do 31. marca 2015, mohli začať používať virtuálnu registračnú pokladnicu najskôr od 1. januára 2016. K uvedenému sa pristúpilo z dôvodu zohľadnenia kapacitných možností finančnej správy pri zavádzaní systému virtuálnej registračnej pokladnice. </w:t>
      </w:r>
    </w:p>
    <w:p w:rsidR="00DD1704" w:rsidRPr="00DD1704" w:rsidP="00610935">
      <w:pPr>
        <w:tabs>
          <w:tab w:val="left" w:pos="426"/>
        </w:tabs>
        <w:jc w:val="both"/>
        <w:rPr>
          <w:bCs w:val="0"/>
        </w:rPr>
      </w:pPr>
    </w:p>
    <w:p w:rsidR="00DD1704" w:rsidRPr="00DD1704" w:rsidP="00610935">
      <w:pPr>
        <w:numPr>
          <w:ilvl w:val="0"/>
          <w:numId w:val="6"/>
        </w:numPr>
        <w:ind w:hanging="1156"/>
        <w:contextualSpacing/>
        <w:jc w:val="both"/>
        <w:rPr>
          <w:b/>
          <w:bCs w:val="0"/>
        </w:rPr>
      </w:pPr>
      <w:r w:rsidRPr="00DD1704">
        <w:rPr>
          <w:b/>
          <w:bCs w:val="0"/>
        </w:rPr>
        <w:t>K čl. VII</w:t>
      </w:r>
      <w:r w:rsidR="001F2B7A">
        <w:rPr>
          <w:b/>
          <w:bCs w:val="0"/>
        </w:rPr>
        <w:t>, 56. bodu</w:t>
      </w:r>
    </w:p>
    <w:p w:rsidR="00DD1704" w:rsidRPr="00DD1704" w:rsidP="00610935">
      <w:pPr>
        <w:ind w:left="708"/>
        <w:contextualSpacing/>
        <w:jc w:val="both"/>
        <w:rPr>
          <w:bCs w:val="0"/>
        </w:rPr>
      </w:pPr>
      <w:r w:rsidRPr="00DD1704">
        <w:rPr>
          <w:bCs w:val="0"/>
        </w:rPr>
        <w:t>V doterajšom bode 56 sa v nadpise prílohy č. 1</w:t>
      </w:r>
      <w:r w:rsidRPr="00DD1704">
        <w:rPr>
          <w:b/>
          <w:bCs w:val="0"/>
        </w:rPr>
        <w:t xml:space="preserve"> </w:t>
      </w:r>
      <w:r w:rsidRPr="00DD1704">
        <w:rPr>
          <w:bCs w:val="0"/>
        </w:rPr>
        <w:t xml:space="preserve"> na konci pripájajú tieto slová: „ALEBO VO VIRTUÁLNEJ REGISTRAČNEJ POKLADNICI“. </w:t>
      </w:r>
    </w:p>
    <w:p w:rsidR="00DD1704" w:rsidRPr="00DD1704" w:rsidP="00610935">
      <w:pPr>
        <w:ind w:left="357"/>
        <w:contextualSpacing/>
        <w:jc w:val="both"/>
        <w:rPr>
          <w:b/>
          <w:bCs w:val="0"/>
          <w:color w:val="FF0000"/>
        </w:rPr>
      </w:pPr>
    </w:p>
    <w:p w:rsidR="00DD1704" w:rsidRPr="00DD1704" w:rsidP="00610935">
      <w:pPr>
        <w:tabs>
          <w:tab w:val="left" w:pos="426"/>
        </w:tabs>
        <w:ind w:left="3540"/>
        <w:jc w:val="both"/>
        <w:rPr>
          <w:bCs w:val="0"/>
        </w:rPr>
      </w:pPr>
      <w:r w:rsidRPr="00DD1704">
        <w:rPr>
          <w:bCs w:val="0"/>
        </w:rPr>
        <w:t xml:space="preserve">Nadväzne na skutočnosť, že virtuálnu registračnú pokladnicu budú môcť používať všetci podnikatelia, ktorí poskytujú služby uvedené v prílohe č. 1, je potrebné z dôvodu jednoznačnosti a zachovania princípu právnej istoty upraviť nadpis prílohy č. 1. </w:t>
      </w:r>
    </w:p>
    <w:p w:rsidR="00DD1704" w:rsidP="00610935">
      <w:pPr>
        <w:tabs>
          <w:tab w:val="left" w:pos="426"/>
        </w:tabs>
        <w:jc w:val="both"/>
        <w:rPr>
          <w:bCs w:val="0"/>
        </w:rPr>
      </w:pPr>
    </w:p>
    <w:p w:rsidR="000D1FBB" w:rsidP="00610935">
      <w:pPr>
        <w:tabs>
          <w:tab w:val="left" w:pos="426"/>
        </w:tabs>
        <w:jc w:val="both"/>
        <w:rPr>
          <w:bCs w:val="0"/>
        </w:rPr>
      </w:pPr>
    </w:p>
    <w:p w:rsidR="000D1FBB" w:rsidP="00610935">
      <w:pPr>
        <w:tabs>
          <w:tab w:val="left" w:pos="426"/>
        </w:tabs>
        <w:jc w:val="both"/>
        <w:rPr>
          <w:bCs w:val="0"/>
        </w:rPr>
      </w:pPr>
    </w:p>
    <w:p w:rsidR="00DD1704" w:rsidP="00610935">
      <w:pPr>
        <w:numPr>
          <w:ilvl w:val="0"/>
          <w:numId w:val="6"/>
        </w:numPr>
        <w:ind w:hanging="1156"/>
        <w:contextualSpacing/>
        <w:jc w:val="both"/>
        <w:rPr>
          <w:b/>
          <w:bCs w:val="0"/>
        </w:rPr>
      </w:pPr>
      <w:r>
        <w:rPr>
          <w:b/>
          <w:bCs w:val="0"/>
        </w:rPr>
        <w:t>K čl. VII</w:t>
      </w:r>
      <w:r w:rsidR="001F2B7A">
        <w:rPr>
          <w:b/>
          <w:bCs w:val="0"/>
        </w:rPr>
        <w:t>, 58. bodu</w:t>
      </w:r>
    </w:p>
    <w:p w:rsidR="00DD1704" w:rsidRPr="00DD1704" w:rsidP="00610935">
      <w:pPr>
        <w:ind w:left="708"/>
        <w:contextualSpacing/>
        <w:jc w:val="both"/>
        <w:rPr>
          <w:b/>
          <w:bCs w:val="0"/>
        </w:rPr>
      </w:pPr>
      <w:r w:rsidRPr="00DD1704">
        <w:rPr>
          <w:bCs w:val="0"/>
        </w:rPr>
        <w:t>V doterajšom bode 58  sa za slovami „v</w:t>
      </w:r>
      <w:r w:rsidR="001F2B7A">
        <w:rPr>
          <w:bCs w:val="0"/>
        </w:rPr>
        <w:t>irtuálna registračná pokladnica</w:t>
      </w:r>
      <w:r w:rsidRPr="00DD1704">
        <w:rPr>
          <w:bCs w:val="0"/>
        </w:rPr>
        <w:t xml:space="preserve">“ vypúšťa čiarka a slová „ak zo všetkých súvisiacich okolností nevyplýva, že ide iba o elektronickú registračnú pokladnicu“. </w:t>
      </w:r>
    </w:p>
    <w:p w:rsidR="00DD1704" w:rsidRPr="00DD1704" w:rsidP="00610935">
      <w:pPr>
        <w:tabs>
          <w:tab w:val="left" w:pos="426"/>
        </w:tabs>
        <w:jc w:val="both"/>
        <w:rPr>
          <w:bCs w:val="0"/>
        </w:rPr>
      </w:pPr>
      <w:r w:rsidRPr="00DD1704">
        <w:rPr>
          <w:bCs w:val="0"/>
        </w:rPr>
        <w:tab/>
        <w:tab/>
        <w:tab/>
      </w:r>
    </w:p>
    <w:p w:rsidR="00DD1704" w:rsidP="00610935">
      <w:pPr>
        <w:tabs>
          <w:tab w:val="left" w:pos="426"/>
        </w:tabs>
        <w:ind w:left="3540"/>
        <w:jc w:val="both"/>
        <w:rPr>
          <w:bCs w:val="0"/>
        </w:rPr>
      </w:pPr>
      <w:r w:rsidRPr="00DD1704">
        <w:rPr>
          <w:bCs w:val="0"/>
        </w:rPr>
        <w:t>Úprava sa navrhuje z dôvodu, aby nedochádzalo k rozdielnej aplikácii tohto ustanovenia v praxi a nebol porušený ústavný princíp právnej istoty.</w:t>
      </w:r>
    </w:p>
    <w:p w:rsidR="00DD1704" w:rsidRPr="00DD1704" w:rsidP="00610935">
      <w:pPr>
        <w:tabs>
          <w:tab w:val="left" w:pos="426"/>
        </w:tabs>
        <w:ind w:left="3540"/>
        <w:jc w:val="both"/>
        <w:rPr>
          <w:bCs w:val="0"/>
        </w:rPr>
      </w:pPr>
    </w:p>
    <w:p w:rsidR="009A169B" w:rsidP="00610935">
      <w:pPr>
        <w:numPr>
          <w:ilvl w:val="0"/>
          <w:numId w:val="6"/>
        </w:numPr>
        <w:ind w:hanging="1156"/>
        <w:jc w:val="both"/>
        <w:rPr>
          <w:b/>
          <w:bCs w:val="0"/>
        </w:rPr>
      </w:pPr>
      <w:r>
        <w:rPr>
          <w:b/>
          <w:bCs w:val="0"/>
        </w:rPr>
        <w:t>K čl. IX</w:t>
      </w:r>
      <w:r w:rsidR="00E73CDA">
        <w:rPr>
          <w:b/>
          <w:bCs w:val="0"/>
        </w:rPr>
        <w:t>- účinnosť</w:t>
      </w:r>
    </w:p>
    <w:p w:rsidR="009A169B" w:rsidP="00610935">
      <w:pPr>
        <w:ind w:left="708"/>
        <w:jc w:val="both"/>
        <w:rPr>
          <w:bCs w:val="0"/>
        </w:rPr>
      </w:pPr>
      <w:r w:rsidRPr="009A169B">
        <w:rPr>
          <w:bCs w:val="0"/>
        </w:rPr>
        <w:t>V čl. IX sa slová „okrem č</w:t>
      </w:r>
      <w:r>
        <w:rPr>
          <w:bCs w:val="0"/>
        </w:rPr>
        <w:t>l</w:t>
      </w:r>
      <w:r w:rsidRPr="009A169B">
        <w:rPr>
          <w:bCs w:val="0"/>
        </w:rPr>
        <w:t>. I až VII“ nahrádzajú slovami „okrem čl. I až V, čl. VI § 10 písm. a) a c) a čl. VII bodu 4, bodu 8 (§ 2 písm.</w:t>
      </w:r>
      <w:r>
        <w:rPr>
          <w:bCs w:val="0"/>
        </w:rPr>
        <w:t xml:space="preserve"> </w:t>
      </w:r>
      <w:r w:rsidRPr="009A169B">
        <w:rPr>
          <w:bCs w:val="0"/>
        </w:rPr>
        <w:t>x/ časť vety pred bodkočiarkou), bodov 11, 24 bodu 31 (§8 ods. 4 prvá veta), bodov 48,</w:t>
      </w:r>
      <w:r w:rsidR="00816471">
        <w:rPr>
          <w:bCs w:val="0"/>
        </w:rPr>
        <w:t xml:space="preserve"> </w:t>
      </w:r>
      <w:r w:rsidRPr="009A169B">
        <w:rPr>
          <w:bCs w:val="0"/>
        </w:rPr>
        <w:t>49, bodu 50 (§16b ods.7 prvá až tretia veta), bodov 51,</w:t>
      </w:r>
      <w:r w:rsidR="00816471">
        <w:rPr>
          <w:bCs w:val="0"/>
        </w:rPr>
        <w:t xml:space="preserve"> </w:t>
      </w:r>
      <w:r w:rsidRPr="009A169B">
        <w:rPr>
          <w:bCs w:val="0"/>
        </w:rPr>
        <w:t>54 až 56“.</w:t>
      </w:r>
    </w:p>
    <w:p w:rsidR="009A169B" w:rsidP="00610935">
      <w:pPr>
        <w:jc w:val="both"/>
      </w:pPr>
    </w:p>
    <w:p w:rsidR="009A169B" w:rsidRPr="009A169B" w:rsidP="00610935">
      <w:pPr>
        <w:ind w:left="3540"/>
        <w:jc w:val="both"/>
        <w:rPr>
          <w:bCs w:val="0"/>
        </w:rPr>
      </w:pPr>
      <w:r>
        <w:t>Ustanovenie o účinnosti zákona sa navrhuje z dôvodu jednoznačnosti sprecizovať a to exaktným vymenovaním konkrétnych bodov resp. ustanovení v prípadoch delenej účinnosti.</w:t>
      </w: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C7"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17C7"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C7"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1FBB">
      <w:rPr>
        <w:rStyle w:val="PageNumber"/>
        <w:noProof/>
      </w:rPr>
      <w:t>14</w:t>
    </w:r>
    <w:r>
      <w:rPr>
        <w:rStyle w:val="PageNumber"/>
      </w:rPr>
      <w:fldChar w:fldCharType="end"/>
    </w:r>
  </w:p>
  <w:p w:rsidR="006117C7"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B5E58"/>
    <w:multiLevelType w:val="multilevel"/>
    <w:tmpl w:val="830E539E"/>
    <w:lvl w:ilvl="0">
      <w:start w:val="1"/>
      <w:numFmt w:val="decimal"/>
      <w:lvlText w:val="%1."/>
      <w:lvlJc w:val="left"/>
      <w:rPr>
        <w:b w:val="0"/>
        <w:strike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DDD4E74"/>
    <w:multiLevelType w:val="hybridMultilevel"/>
    <w:tmpl w:val="559EE88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
    <w:nsid w:val="1E002C52"/>
    <w:multiLevelType w:val="hybridMultilevel"/>
    <w:tmpl w:val="999096FE"/>
    <w:lvl w:ilvl="0">
      <w:start w:val="2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5EE436A"/>
    <w:multiLevelType w:val="hybridMultilevel"/>
    <w:tmpl w:val="69F661D4"/>
    <w:lvl w:ilvl="0">
      <w:start w:val="1"/>
      <w:numFmt w:val="upperLetter"/>
      <w:lvlText w:val="%1."/>
      <w:lvlJc w:val="left"/>
      <w:pPr>
        <w:tabs>
          <w:tab w:val="num" w:pos="306"/>
        </w:tabs>
        <w:ind w:left="306" w:hanging="360"/>
      </w:pPr>
    </w:lvl>
    <w:lvl w:ilvl="1">
      <w:start w:val="1"/>
      <w:numFmt w:val="decimal"/>
      <w:lvlText w:val="%2."/>
      <w:lvlJc w:val="left"/>
      <w:pPr>
        <w:tabs>
          <w:tab w:val="num" w:pos="-744"/>
        </w:tabs>
        <w:ind w:left="-744" w:hanging="360"/>
      </w:pPr>
    </w:lvl>
    <w:lvl w:ilvl="2">
      <w:start w:val="1"/>
      <w:numFmt w:val="decimal"/>
      <w:lvlText w:val="%3."/>
      <w:lvlJc w:val="left"/>
      <w:pPr>
        <w:tabs>
          <w:tab w:val="num" w:pos="-24"/>
        </w:tabs>
        <w:ind w:left="-24" w:hanging="360"/>
      </w:pPr>
    </w:lvl>
    <w:lvl w:ilvl="3">
      <w:start w:val="1"/>
      <w:numFmt w:val="decimal"/>
      <w:lvlText w:val="%4."/>
      <w:lvlJc w:val="left"/>
      <w:pPr>
        <w:tabs>
          <w:tab w:val="num" w:pos="696"/>
        </w:tabs>
        <w:ind w:left="696" w:hanging="360"/>
      </w:pPr>
    </w:lvl>
    <w:lvl w:ilvl="4">
      <w:start w:val="1"/>
      <w:numFmt w:val="decimal"/>
      <w:lvlText w:val="%5."/>
      <w:lvlJc w:val="left"/>
      <w:pPr>
        <w:tabs>
          <w:tab w:val="num" w:pos="1416"/>
        </w:tabs>
        <w:ind w:left="1416" w:hanging="360"/>
      </w:pPr>
    </w:lvl>
    <w:lvl w:ilvl="5">
      <w:start w:val="1"/>
      <w:numFmt w:val="decimal"/>
      <w:lvlText w:val="%6."/>
      <w:lvlJc w:val="left"/>
      <w:pPr>
        <w:tabs>
          <w:tab w:val="num" w:pos="2136"/>
        </w:tabs>
        <w:ind w:left="2136" w:hanging="360"/>
      </w:pPr>
    </w:lvl>
    <w:lvl w:ilvl="6">
      <w:start w:val="1"/>
      <w:numFmt w:val="decimal"/>
      <w:lvlText w:val="%7."/>
      <w:lvlJc w:val="left"/>
      <w:pPr>
        <w:tabs>
          <w:tab w:val="num" w:pos="2856"/>
        </w:tabs>
        <w:ind w:left="2856" w:hanging="360"/>
      </w:pPr>
    </w:lvl>
    <w:lvl w:ilvl="7">
      <w:start w:val="1"/>
      <w:numFmt w:val="decimal"/>
      <w:lvlText w:val="%8."/>
      <w:lvlJc w:val="left"/>
      <w:pPr>
        <w:tabs>
          <w:tab w:val="num" w:pos="3576"/>
        </w:tabs>
        <w:ind w:left="3576" w:hanging="360"/>
      </w:pPr>
    </w:lvl>
    <w:lvl w:ilvl="8">
      <w:start w:val="1"/>
      <w:numFmt w:val="decimal"/>
      <w:lvlText w:val="%9."/>
      <w:lvlJc w:val="left"/>
      <w:pPr>
        <w:tabs>
          <w:tab w:val="num" w:pos="4296"/>
        </w:tabs>
        <w:ind w:left="4296" w:hanging="360"/>
      </w:pPr>
    </w:lvl>
  </w:abstractNum>
  <w:abstractNum w:abstractNumId="4">
    <w:nsid w:val="5C4645E4"/>
    <w:multiLevelType w:val="hybridMultilevel"/>
    <w:tmpl w:val="5756E33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677B28EE"/>
    <w:multiLevelType w:val="hybridMultilevel"/>
    <w:tmpl w:val="7D4A0F60"/>
    <w:lvl w:ilvl="0">
      <w:start w:val="1"/>
      <w:numFmt w:val="decimal"/>
      <w:lvlText w:val="%1."/>
      <w:lvlJc w:val="left"/>
      <w:pPr>
        <w:ind w:left="4755" w:hanging="360"/>
      </w:pPr>
      <w:rPr>
        <w:rFonts w:hint="default"/>
      </w:rPr>
    </w:lvl>
    <w:lvl w:ilvl="1" w:tentative="1">
      <w:start w:val="1"/>
      <w:numFmt w:val="lowerLetter"/>
      <w:lvlText w:val="%2."/>
      <w:lvlJc w:val="left"/>
      <w:pPr>
        <w:ind w:left="5475" w:hanging="360"/>
      </w:pPr>
    </w:lvl>
    <w:lvl w:ilvl="2" w:tentative="1">
      <w:start w:val="1"/>
      <w:numFmt w:val="lowerRoman"/>
      <w:lvlText w:val="%3."/>
      <w:lvlJc w:val="right"/>
      <w:pPr>
        <w:ind w:left="6195" w:hanging="180"/>
      </w:pPr>
    </w:lvl>
    <w:lvl w:ilvl="3" w:tentative="1">
      <w:start w:val="1"/>
      <w:numFmt w:val="decimal"/>
      <w:lvlText w:val="%4."/>
      <w:lvlJc w:val="left"/>
      <w:pPr>
        <w:ind w:left="6915" w:hanging="360"/>
      </w:pPr>
    </w:lvl>
    <w:lvl w:ilvl="4" w:tentative="1">
      <w:start w:val="1"/>
      <w:numFmt w:val="lowerLetter"/>
      <w:lvlText w:val="%5."/>
      <w:lvlJc w:val="left"/>
      <w:pPr>
        <w:ind w:left="7635" w:hanging="360"/>
      </w:pPr>
    </w:lvl>
    <w:lvl w:ilvl="5" w:tentative="1">
      <w:start w:val="1"/>
      <w:numFmt w:val="lowerRoman"/>
      <w:lvlText w:val="%6."/>
      <w:lvlJc w:val="right"/>
      <w:pPr>
        <w:ind w:left="8355" w:hanging="180"/>
      </w:pPr>
    </w:lvl>
    <w:lvl w:ilvl="6" w:tentative="1">
      <w:start w:val="1"/>
      <w:numFmt w:val="decimal"/>
      <w:lvlText w:val="%7."/>
      <w:lvlJc w:val="left"/>
      <w:pPr>
        <w:ind w:left="9075" w:hanging="360"/>
      </w:pPr>
    </w:lvl>
    <w:lvl w:ilvl="7" w:tentative="1">
      <w:start w:val="1"/>
      <w:numFmt w:val="lowerLetter"/>
      <w:lvlText w:val="%8."/>
      <w:lvlJc w:val="left"/>
      <w:pPr>
        <w:ind w:left="9795" w:hanging="360"/>
      </w:pPr>
    </w:lvl>
    <w:lvl w:ilvl="8" w:tentative="1">
      <w:start w:val="1"/>
      <w:numFmt w:val="lowerRoman"/>
      <w:lvlText w:val="%9."/>
      <w:lvlJc w:val="right"/>
      <w:pPr>
        <w:ind w:left="1051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2F77"/>
    <w:rsid w:val="000434DA"/>
    <w:rsid w:val="00045E54"/>
    <w:rsid w:val="0005173D"/>
    <w:rsid w:val="0005235B"/>
    <w:rsid w:val="00053FB9"/>
    <w:rsid w:val="00054DD4"/>
    <w:rsid w:val="000550FC"/>
    <w:rsid w:val="00066275"/>
    <w:rsid w:val="0006732F"/>
    <w:rsid w:val="00067F0B"/>
    <w:rsid w:val="00073F35"/>
    <w:rsid w:val="000741D0"/>
    <w:rsid w:val="0007451E"/>
    <w:rsid w:val="000826D8"/>
    <w:rsid w:val="0008289A"/>
    <w:rsid w:val="00084653"/>
    <w:rsid w:val="00085A9B"/>
    <w:rsid w:val="00090B67"/>
    <w:rsid w:val="00092341"/>
    <w:rsid w:val="00092B30"/>
    <w:rsid w:val="000969B1"/>
    <w:rsid w:val="00096F6A"/>
    <w:rsid w:val="000A0E23"/>
    <w:rsid w:val="000A3DB2"/>
    <w:rsid w:val="000A44A0"/>
    <w:rsid w:val="000A7E84"/>
    <w:rsid w:val="000B19F4"/>
    <w:rsid w:val="000B4AAD"/>
    <w:rsid w:val="000B5848"/>
    <w:rsid w:val="000C42CA"/>
    <w:rsid w:val="000C607C"/>
    <w:rsid w:val="000D0046"/>
    <w:rsid w:val="000D14F9"/>
    <w:rsid w:val="000D1FBB"/>
    <w:rsid w:val="000D4078"/>
    <w:rsid w:val="000D6F31"/>
    <w:rsid w:val="000E176D"/>
    <w:rsid w:val="000E2CAC"/>
    <w:rsid w:val="000E5323"/>
    <w:rsid w:val="000E5C35"/>
    <w:rsid w:val="000F1967"/>
    <w:rsid w:val="000F796E"/>
    <w:rsid w:val="0010647C"/>
    <w:rsid w:val="001117D7"/>
    <w:rsid w:val="001139A4"/>
    <w:rsid w:val="0011524C"/>
    <w:rsid w:val="00117627"/>
    <w:rsid w:val="001212D5"/>
    <w:rsid w:val="00143F10"/>
    <w:rsid w:val="00152B22"/>
    <w:rsid w:val="00153E1E"/>
    <w:rsid w:val="001545C9"/>
    <w:rsid w:val="001559B7"/>
    <w:rsid w:val="00160A16"/>
    <w:rsid w:val="001610B9"/>
    <w:rsid w:val="001626EB"/>
    <w:rsid w:val="00163635"/>
    <w:rsid w:val="0016756E"/>
    <w:rsid w:val="00172CC8"/>
    <w:rsid w:val="001734EE"/>
    <w:rsid w:val="00183676"/>
    <w:rsid w:val="00184104"/>
    <w:rsid w:val="001852E1"/>
    <w:rsid w:val="00186A8D"/>
    <w:rsid w:val="001926CE"/>
    <w:rsid w:val="00192864"/>
    <w:rsid w:val="001957AD"/>
    <w:rsid w:val="001A602E"/>
    <w:rsid w:val="001B1E93"/>
    <w:rsid w:val="001B1F2C"/>
    <w:rsid w:val="001B41F7"/>
    <w:rsid w:val="001C51E2"/>
    <w:rsid w:val="001C5BF3"/>
    <w:rsid w:val="001C6390"/>
    <w:rsid w:val="001D1076"/>
    <w:rsid w:val="001D3CC5"/>
    <w:rsid w:val="001D5926"/>
    <w:rsid w:val="001D6BE4"/>
    <w:rsid w:val="001D774E"/>
    <w:rsid w:val="001E074E"/>
    <w:rsid w:val="001E6E4A"/>
    <w:rsid w:val="001E6F56"/>
    <w:rsid w:val="001E78A6"/>
    <w:rsid w:val="001F1FB7"/>
    <w:rsid w:val="001F2B7A"/>
    <w:rsid w:val="002012D0"/>
    <w:rsid w:val="00201AC9"/>
    <w:rsid w:val="00205C7B"/>
    <w:rsid w:val="0020683C"/>
    <w:rsid w:val="00210542"/>
    <w:rsid w:val="00213659"/>
    <w:rsid w:val="00214BD9"/>
    <w:rsid w:val="00221F40"/>
    <w:rsid w:val="00232F32"/>
    <w:rsid w:val="002461A5"/>
    <w:rsid w:val="00254F23"/>
    <w:rsid w:val="00255E78"/>
    <w:rsid w:val="002629D4"/>
    <w:rsid w:val="00271448"/>
    <w:rsid w:val="00272FA8"/>
    <w:rsid w:val="002743DB"/>
    <w:rsid w:val="00277069"/>
    <w:rsid w:val="00284126"/>
    <w:rsid w:val="0028499B"/>
    <w:rsid w:val="00294FAE"/>
    <w:rsid w:val="002A59BC"/>
    <w:rsid w:val="002A6335"/>
    <w:rsid w:val="002A7220"/>
    <w:rsid w:val="002B6101"/>
    <w:rsid w:val="002C62FF"/>
    <w:rsid w:val="002D29EA"/>
    <w:rsid w:val="002E46AB"/>
    <w:rsid w:val="002E6E02"/>
    <w:rsid w:val="002E7EE8"/>
    <w:rsid w:val="002E7F6B"/>
    <w:rsid w:val="002F2DF7"/>
    <w:rsid w:val="002F3ED4"/>
    <w:rsid w:val="002F7DBF"/>
    <w:rsid w:val="00301227"/>
    <w:rsid w:val="00302EB6"/>
    <w:rsid w:val="003039E2"/>
    <w:rsid w:val="0030491B"/>
    <w:rsid w:val="00321A20"/>
    <w:rsid w:val="00325E49"/>
    <w:rsid w:val="0032711D"/>
    <w:rsid w:val="00334DF4"/>
    <w:rsid w:val="00334FEC"/>
    <w:rsid w:val="003371B9"/>
    <w:rsid w:val="00342FD3"/>
    <w:rsid w:val="00347242"/>
    <w:rsid w:val="00352292"/>
    <w:rsid w:val="00356336"/>
    <w:rsid w:val="003676F8"/>
    <w:rsid w:val="00370DA7"/>
    <w:rsid w:val="00370DAB"/>
    <w:rsid w:val="00371F1B"/>
    <w:rsid w:val="00373CBB"/>
    <w:rsid w:val="0038060C"/>
    <w:rsid w:val="00380A1C"/>
    <w:rsid w:val="003916AC"/>
    <w:rsid w:val="00395F28"/>
    <w:rsid w:val="00397CB2"/>
    <w:rsid w:val="003A4A69"/>
    <w:rsid w:val="003A4FC0"/>
    <w:rsid w:val="003B1B33"/>
    <w:rsid w:val="003C2355"/>
    <w:rsid w:val="003C2C90"/>
    <w:rsid w:val="003C5CE3"/>
    <w:rsid w:val="003C672E"/>
    <w:rsid w:val="003D441A"/>
    <w:rsid w:val="003E4817"/>
    <w:rsid w:val="003E5C21"/>
    <w:rsid w:val="003E60B4"/>
    <w:rsid w:val="003F7B2A"/>
    <w:rsid w:val="00401691"/>
    <w:rsid w:val="00415698"/>
    <w:rsid w:val="004231C1"/>
    <w:rsid w:val="004265B4"/>
    <w:rsid w:val="0043269C"/>
    <w:rsid w:val="00450C55"/>
    <w:rsid w:val="00452FCC"/>
    <w:rsid w:val="00453E9E"/>
    <w:rsid w:val="0046108E"/>
    <w:rsid w:val="004619A2"/>
    <w:rsid w:val="0047332F"/>
    <w:rsid w:val="00474560"/>
    <w:rsid w:val="004770E8"/>
    <w:rsid w:val="00484E22"/>
    <w:rsid w:val="00485AD3"/>
    <w:rsid w:val="00491556"/>
    <w:rsid w:val="004925DB"/>
    <w:rsid w:val="00493DCA"/>
    <w:rsid w:val="004A12F3"/>
    <w:rsid w:val="004A2D65"/>
    <w:rsid w:val="004A3E40"/>
    <w:rsid w:val="004B7312"/>
    <w:rsid w:val="004B77A8"/>
    <w:rsid w:val="004C0912"/>
    <w:rsid w:val="004D03C0"/>
    <w:rsid w:val="004D397F"/>
    <w:rsid w:val="004D71D6"/>
    <w:rsid w:val="004E263D"/>
    <w:rsid w:val="004E2763"/>
    <w:rsid w:val="004E4F76"/>
    <w:rsid w:val="004E6C03"/>
    <w:rsid w:val="004F0838"/>
    <w:rsid w:val="004F2B3E"/>
    <w:rsid w:val="004F45C8"/>
    <w:rsid w:val="00500C97"/>
    <w:rsid w:val="0050102D"/>
    <w:rsid w:val="00504177"/>
    <w:rsid w:val="00516F38"/>
    <w:rsid w:val="0052115B"/>
    <w:rsid w:val="00522678"/>
    <w:rsid w:val="00524259"/>
    <w:rsid w:val="00533661"/>
    <w:rsid w:val="005375F3"/>
    <w:rsid w:val="005458EF"/>
    <w:rsid w:val="00552BE1"/>
    <w:rsid w:val="005560C6"/>
    <w:rsid w:val="0057223B"/>
    <w:rsid w:val="005732A9"/>
    <w:rsid w:val="005757C8"/>
    <w:rsid w:val="00576DE1"/>
    <w:rsid w:val="0058523A"/>
    <w:rsid w:val="005860D4"/>
    <w:rsid w:val="00587F18"/>
    <w:rsid w:val="00590FB8"/>
    <w:rsid w:val="005919F9"/>
    <w:rsid w:val="00594981"/>
    <w:rsid w:val="00595842"/>
    <w:rsid w:val="00595B3A"/>
    <w:rsid w:val="005960B3"/>
    <w:rsid w:val="00596F71"/>
    <w:rsid w:val="005A7352"/>
    <w:rsid w:val="005B36AB"/>
    <w:rsid w:val="005B74AB"/>
    <w:rsid w:val="005D03BE"/>
    <w:rsid w:val="005D04B9"/>
    <w:rsid w:val="005D1F0B"/>
    <w:rsid w:val="005D2E69"/>
    <w:rsid w:val="005D368F"/>
    <w:rsid w:val="005D62EB"/>
    <w:rsid w:val="005E0E12"/>
    <w:rsid w:val="005E26FF"/>
    <w:rsid w:val="005E27AA"/>
    <w:rsid w:val="005E3A80"/>
    <w:rsid w:val="005E3D70"/>
    <w:rsid w:val="005E63ED"/>
    <w:rsid w:val="005F2A14"/>
    <w:rsid w:val="00602FF8"/>
    <w:rsid w:val="006107BB"/>
    <w:rsid w:val="00610935"/>
    <w:rsid w:val="00611469"/>
    <w:rsid w:val="006117C7"/>
    <w:rsid w:val="00622525"/>
    <w:rsid w:val="006229BF"/>
    <w:rsid w:val="00624DDC"/>
    <w:rsid w:val="0063617C"/>
    <w:rsid w:val="0063749C"/>
    <w:rsid w:val="00642D4E"/>
    <w:rsid w:val="006437A1"/>
    <w:rsid w:val="00643E57"/>
    <w:rsid w:val="006443CB"/>
    <w:rsid w:val="00647BD5"/>
    <w:rsid w:val="0065582E"/>
    <w:rsid w:val="00656EC5"/>
    <w:rsid w:val="0066101D"/>
    <w:rsid w:val="00665A38"/>
    <w:rsid w:val="0066682E"/>
    <w:rsid w:val="00670BE9"/>
    <w:rsid w:val="006732DF"/>
    <w:rsid w:val="00686261"/>
    <w:rsid w:val="006A3283"/>
    <w:rsid w:val="006A3C85"/>
    <w:rsid w:val="006A6D97"/>
    <w:rsid w:val="006A749F"/>
    <w:rsid w:val="006B5E31"/>
    <w:rsid w:val="006C19B0"/>
    <w:rsid w:val="006C72E6"/>
    <w:rsid w:val="006D23E3"/>
    <w:rsid w:val="006D6B84"/>
    <w:rsid w:val="006E5A71"/>
    <w:rsid w:val="006F4192"/>
    <w:rsid w:val="007119E1"/>
    <w:rsid w:val="00714E4A"/>
    <w:rsid w:val="00716246"/>
    <w:rsid w:val="00716C63"/>
    <w:rsid w:val="00716D1C"/>
    <w:rsid w:val="00716FBB"/>
    <w:rsid w:val="00723D47"/>
    <w:rsid w:val="00723E24"/>
    <w:rsid w:val="0072664E"/>
    <w:rsid w:val="007306D0"/>
    <w:rsid w:val="00731798"/>
    <w:rsid w:val="00733495"/>
    <w:rsid w:val="00735B69"/>
    <w:rsid w:val="00740E97"/>
    <w:rsid w:val="007416B2"/>
    <w:rsid w:val="007451AB"/>
    <w:rsid w:val="007460EC"/>
    <w:rsid w:val="0074684C"/>
    <w:rsid w:val="0075013C"/>
    <w:rsid w:val="00753D13"/>
    <w:rsid w:val="00754367"/>
    <w:rsid w:val="00766B24"/>
    <w:rsid w:val="00766EB1"/>
    <w:rsid w:val="00766ECD"/>
    <w:rsid w:val="00771DBB"/>
    <w:rsid w:val="007748AD"/>
    <w:rsid w:val="00776A60"/>
    <w:rsid w:val="00777CFA"/>
    <w:rsid w:val="007865EF"/>
    <w:rsid w:val="00787F13"/>
    <w:rsid w:val="00791016"/>
    <w:rsid w:val="0079589B"/>
    <w:rsid w:val="007965EB"/>
    <w:rsid w:val="007A696F"/>
    <w:rsid w:val="007A7FC3"/>
    <w:rsid w:val="007B40ED"/>
    <w:rsid w:val="007C3A2E"/>
    <w:rsid w:val="007C6D0B"/>
    <w:rsid w:val="007C6EC6"/>
    <w:rsid w:val="007D3639"/>
    <w:rsid w:val="007E168E"/>
    <w:rsid w:val="0081158D"/>
    <w:rsid w:val="00812912"/>
    <w:rsid w:val="008141BA"/>
    <w:rsid w:val="00816471"/>
    <w:rsid w:val="00816B93"/>
    <w:rsid w:val="00823A02"/>
    <w:rsid w:val="00830899"/>
    <w:rsid w:val="008458BA"/>
    <w:rsid w:val="0085189B"/>
    <w:rsid w:val="008720CA"/>
    <w:rsid w:val="008769DE"/>
    <w:rsid w:val="00880343"/>
    <w:rsid w:val="00881478"/>
    <w:rsid w:val="00883651"/>
    <w:rsid w:val="0089148D"/>
    <w:rsid w:val="008A2AEF"/>
    <w:rsid w:val="008A65D4"/>
    <w:rsid w:val="008B2507"/>
    <w:rsid w:val="008C2619"/>
    <w:rsid w:val="008C471D"/>
    <w:rsid w:val="008C606C"/>
    <w:rsid w:val="008D037B"/>
    <w:rsid w:val="008E0724"/>
    <w:rsid w:val="008E46E2"/>
    <w:rsid w:val="008E4744"/>
    <w:rsid w:val="008E52C8"/>
    <w:rsid w:val="008E7132"/>
    <w:rsid w:val="008F1D4B"/>
    <w:rsid w:val="008F35D7"/>
    <w:rsid w:val="009014AF"/>
    <w:rsid w:val="00901501"/>
    <w:rsid w:val="00902EC3"/>
    <w:rsid w:val="00914F38"/>
    <w:rsid w:val="009171A7"/>
    <w:rsid w:val="00922FA8"/>
    <w:rsid w:val="009270C2"/>
    <w:rsid w:val="009361C3"/>
    <w:rsid w:val="00940FE9"/>
    <w:rsid w:val="009434CE"/>
    <w:rsid w:val="00943700"/>
    <w:rsid w:val="00945E30"/>
    <w:rsid w:val="0094789F"/>
    <w:rsid w:val="009534E4"/>
    <w:rsid w:val="009673E9"/>
    <w:rsid w:val="00967525"/>
    <w:rsid w:val="00972CAE"/>
    <w:rsid w:val="00981DBD"/>
    <w:rsid w:val="00985280"/>
    <w:rsid w:val="00987E19"/>
    <w:rsid w:val="00990B21"/>
    <w:rsid w:val="009940AF"/>
    <w:rsid w:val="00996EF0"/>
    <w:rsid w:val="009A169B"/>
    <w:rsid w:val="009A5069"/>
    <w:rsid w:val="009B1A9B"/>
    <w:rsid w:val="009B39C7"/>
    <w:rsid w:val="009B629D"/>
    <w:rsid w:val="009C5634"/>
    <w:rsid w:val="009C6829"/>
    <w:rsid w:val="009D0655"/>
    <w:rsid w:val="009D20FE"/>
    <w:rsid w:val="009D25C5"/>
    <w:rsid w:val="009D3928"/>
    <w:rsid w:val="009E2EBC"/>
    <w:rsid w:val="009E4434"/>
    <w:rsid w:val="009E58D6"/>
    <w:rsid w:val="009E6FD9"/>
    <w:rsid w:val="009F0117"/>
    <w:rsid w:val="009F37E8"/>
    <w:rsid w:val="00A13BFD"/>
    <w:rsid w:val="00A22570"/>
    <w:rsid w:val="00A26DE4"/>
    <w:rsid w:val="00A33A67"/>
    <w:rsid w:val="00A42717"/>
    <w:rsid w:val="00A44797"/>
    <w:rsid w:val="00A45E0F"/>
    <w:rsid w:val="00A46F21"/>
    <w:rsid w:val="00A51AC1"/>
    <w:rsid w:val="00A64B15"/>
    <w:rsid w:val="00A73ECD"/>
    <w:rsid w:val="00A76F2A"/>
    <w:rsid w:val="00A80718"/>
    <w:rsid w:val="00A8165F"/>
    <w:rsid w:val="00A8705A"/>
    <w:rsid w:val="00AA25C0"/>
    <w:rsid w:val="00AC22E2"/>
    <w:rsid w:val="00AC2960"/>
    <w:rsid w:val="00AC65F9"/>
    <w:rsid w:val="00AC7EC3"/>
    <w:rsid w:val="00AD0864"/>
    <w:rsid w:val="00AE3087"/>
    <w:rsid w:val="00AE69DF"/>
    <w:rsid w:val="00AF0917"/>
    <w:rsid w:val="00AF7145"/>
    <w:rsid w:val="00B07F36"/>
    <w:rsid w:val="00B16CED"/>
    <w:rsid w:val="00B17563"/>
    <w:rsid w:val="00B32202"/>
    <w:rsid w:val="00B40606"/>
    <w:rsid w:val="00B53A13"/>
    <w:rsid w:val="00B55EBB"/>
    <w:rsid w:val="00B614DE"/>
    <w:rsid w:val="00B64787"/>
    <w:rsid w:val="00B71E6A"/>
    <w:rsid w:val="00B73982"/>
    <w:rsid w:val="00B774DD"/>
    <w:rsid w:val="00B84A9D"/>
    <w:rsid w:val="00B956AC"/>
    <w:rsid w:val="00B95CCC"/>
    <w:rsid w:val="00B97CFB"/>
    <w:rsid w:val="00BA1E88"/>
    <w:rsid w:val="00BA5202"/>
    <w:rsid w:val="00BB1415"/>
    <w:rsid w:val="00BB1607"/>
    <w:rsid w:val="00BB19BA"/>
    <w:rsid w:val="00BB42C8"/>
    <w:rsid w:val="00BB438D"/>
    <w:rsid w:val="00BB4DB1"/>
    <w:rsid w:val="00BB5C38"/>
    <w:rsid w:val="00BB7B13"/>
    <w:rsid w:val="00BC2BF3"/>
    <w:rsid w:val="00BC3578"/>
    <w:rsid w:val="00BD1191"/>
    <w:rsid w:val="00BD172A"/>
    <w:rsid w:val="00BD37D8"/>
    <w:rsid w:val="00BD6669"/>
    <w:rsid w:val="00BD7172"/>
    <w:rsid w:val="00BE5478"/>
    <w:rsid w:val="00BE788B"/>
    <w:rsid w:val="00C059CD"/>
    <w:rsid w:val="00C1686E"/>
    <w:rsid w:val="00C20BCB"/>
    <w:rsid w:val="00C222B6"/>
    <w:rsid w:val="00C2409D"/>
    <w:rsid w:val="00C3180D"/>
    <w:rsid w:val="00C34FB0"/>
    <w:rsid w:val="00C37D3C"/>
    <w:rsid w:val="00C40208"/>
    <w:rsid w:val="00C511AD"/>
    <w:rsid w:val="00C609C6"/>
    <w:rsid w:val="00C637C7"/>
    <w:rsid w:val="00C71832"/>
    <w:rsid w:val="00C72FBD"/>
    <w:rsid w:val="00C739C2"/>
    <w:rsid w:val="00C74C86"/>
    <w:rsid w:val="00C77F6E"/>
    <w:rsid w:val="00C802B8"/>
    <w:rsid w:val="00C81129"/>
    <w:rsid w:val="00C85101"/>
    <w:rsid w:val="00C91164"/>
    <w:rsid w:val="00C93552"/>
    <w:rsid w:val="00C93F38"/>
    <w:rsid w:val="00CA02CA"/>
    <w:rsid w:val="00CA0E04"/>
    <w:rsid w:val="00CA2872"/>
    <w:rsid w:val="00CA4BC6"/>
    <w:rsid w:val="00CA7FA7"/>
    <w:rsid w:val="00CB45BF"/>
    <w:rsid w:val="00CB4DB0"/>
    <w:rsid w:val="00CB5AF6"/>
    <w:rsid w:val="00CB60CD"/>
    <w:rsid w:val="00CD05F3"/>
    <w:rsid w:val="00CD3386"/>
    <w:rsid w:val="00CD5189"/>
    <w:rsid w:val="00CD689C"/>
    <w:rsid w:val="00CE020C"/>
    <w:rsid w:val="00CE23DD"/>
    <w:rsid w:val="00CE5FA3"/>
    <w:rsid w:val="00CF0260"/>
    <w:rsid w:val="00CF7721"/>
    <w:rsid w:val="00D0002C"/>
    <w:rsid w:val="00D066CB"/>
    <w:rsid w:val="00D10174"/>
    <w:rsid w:val="00D14BB3"/>
    <w:rsid w:val="00D20817"/>
    <w:rsid w:val="00D22778"/>
    <w:rsid w:val="00D24006"/>
    <w:rsid w:val="00D32948"/>
    <w:rsid w:val="00D3491C"/>
    <w:rsid w:val="00D368AA"/>
    <w:rsid w:val="00D43E19"/>
    <w:rsid w:val="00D468CB"/>
    <w:rsid w:val="00D47606"/>
    <w:rsid w:val="00D51205"/>
    <w:rsid w:val="00D5199D"/>
    <w:rsid w:val="00D51BBC"/>
    <w:rsid w:val="00D5389F"/>
    <w:rsid w:val="00D56CFD"/>
    <w:rsid w:val="00D60D33"/>
    <w:rsid w:val="00D64717"/>
    <w:rsid w:val="00D72E6C"/>
    <w:rsid w:val="00D77944"/>
    <w:rsid w:val="00D876EB"/>
    <w:rsid w:val="00D93A8F"/>
    <w:rsid w:val="00DA4A4E"/>
    <w:rsid w:val="00DA5FF4"/>
    <w:rsid w:val="00DB14FA"/>
    <w:rsid w:val="00DB15FF"/>
    <w:rsid w:val="00DC342A"/>
    <w:rsid w:val="00DC6DC4"/>
    <w:rsid w:val="00DD1704"/>
    <w:rsid w:val="00DD72DC"/>
    <w:rsid w:val="00DE26F6"/>
    <w:rsid w:val="00DE311B"/>
    <w:rsid w:val="00DE3E87"/>
    <w:rsid w:val="00DF00E6"/>
    <w:rsid w:val="00E028CB"/>
    <w:rsid w:val="00E077EC"/>
    <w:rsid w:val="00E13467"/>
    <w:rsid w:val="00E165F4"/>
    <w:rsid w:val="00E20A99"/>
    <w:rsid w:val="00E24E2F"/>
    <w:rsid w:val="00E27648"/>
    <w:rsid w:val="00E3668B"/>
    <w:rsid w:val="00E4207A"/>
    <w:rsid w:val="00E54D4F"/>
    <w:rsid w:val="00E564B4"/>
    <w:rsid w:val="00E56CEF"/>
    <w:rsid w:val="00E70960"/>
    <w:rsid w:val="00E73CDA"/>
    <w:rsid w:val="00E8666A"/>
    <w:rsid w:val="00E906AB"/>
    <w:rsid w:val="00E92427"/>
    <w:rsid w:val="00E95866"/>
    <w:rsid w:val="00E97E3F"/>
    <w:rsid w:val="00EA2888"/>
    <w:rsid w:val="00EA6751"/>
    <w:rsid w:val="00EA7E4D"/>
    <w:rsid w:val="00EC01F5"/>
    <w:rsid w:val="00EC5F3F"/>
    <w:rsid w:val="00ED3C5E"/>
    <w:rsid w:val="00EE616F"/>
    <w:rsid w:val="00EF1902"/>
    <w:rsid w:val="00EF60D1"/>
    <w:rsid w:val="00F00247"/>
    <w:rsid w:val="00F03B10"/>
    <w:rsid w:val="00F15963"/>
    <w:rsid w:val="00F328DE"/>
    <w:rsid w:val="00F33022"/>
    <w:rsid w:val="00F362CE"/>
    <w:rsid w:val="00F6286E"/>
    <w:rsid w:val="00F6450B"/>
    <w:rsid w:val="00F7316C"/>
    <w:rsid w:val="00F7461A"/>
    <w:rsid w:val="00F80E71"/>
    <w:rsid w:val="00F87FF3"/>
    <w:rsid w:val="00F966EF"/>
    <w:rsid w:val="00FA50E3"/>
    <w:rsid w:val="00FC5E50"/>
    <w:rsid w:val="00FC731A"/>
    <w:rsid w:val="00FD225F"/>
    <w:rsid w:val="00FE46DB"/>
    <w:rsid w:val="00FE5514"/>
    <w:rsid w:val="00FE5718"/>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customStyle="1" w:styleId="Default">
    <w:name w:val="Default"/>
    <w:rsid w:val="00C1686E"/>
    <w:pPr>
      <w:autoSpaceDE w:val="0"/>
      <w:autoSpaceDN w:val="0"/>
      <w:adjustRightInd w:val="0"/>
    </w:pPr>
    <w:rPr>
      <w:rFonts w:ascii="EUAlbertina" w:hAnsi="EUAlbertina" w:cs="EUAlbertina"/>
      <w:color w:val="000000"/>
      <w:sz w:val="24"/>
      <w:szCs w:val="24"/>
      <w:lang w:val="sk-SK" w:eastAsia="en-US" w:bidi="ar-SA"/>
    </w:rPr>
  </w:style>
  <w:style w:type="paragraph" w:styleId="NormalWeb">
    <w:name w:val="Normal (Web)"/>
    <w:basedOn w:val="Normal"/>
    <w:uiPriority w:val="99"/>
    <w:rsid w:val="00C1686E"/>
    <w:pPr>
      <w:spacing w:before="100" w:beforeAutospacing="1" w:after="100" w:afterAutospacing="1"/>
    </w:pPr>
    <w:rPr>
      <w:bCs w:val="0"/>
    </w:rPr>
  </w:style>
  <w:style w:type="paragraph" w:styleId="PlainText">
    <w:name w:val="Plain Text"/>
    <w:basedOn w:val="Normal"/>
    <w:link w:val="ObyajntextChar"/>
    <w:uiPriority w:val="99"/>
    <w:unhideWhenUsed/>
    <w:rsid w:val="00C1686E"/>
    <w:rPr>
      <w:rFonts w:ascii="Arial Narrow" w:hAnsi="Arial Narrow"/>
      <w:bCs w:val="0"/>
      <w:sz w:val="22"/>
      <w:szCs w:val="21"/>
      <w:lang w:eastAsia="en-US"/>
    </w:rPr>
  </w:style>
  <w:style w:type="character" w:customStyle="1" w:styleId="ObyajntextChar">
    <w:name w:val="Obyčajný text Char"/>
    <w:link w:val="PlainText"/>
    <w:uiPriority w:val="99"/>
    <w:rsid w:val="00C1686E"/>
    <w:rPr>
      <w:rFonts w:ascii="Arial Narrow" w:hAnsi="Arial Narrow"/>
      <w:sz w:val="22"/>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2F6DB-38FE-4222-B58C-FA2F8FDF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14</Pages>
  <Words>4346</Words>
  <Characters>24775</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386</cp:revision>
  <cp:lastPrinted>2011-06-10T09:52:00Z</cp:lastPrinted>
  <dcterms:created xsi:type="dcterms:W3CDTF">2003-06-05T10:59:00Z</dcterms:created>
  <dcterms:modified xsi:type="dcterms:W3CDTF">2014-10-08T12:00:00Z</dcterms:modified>
</cp:coreProperties>
</file>