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Pr="006229BF" w:rsidR="006229BF">
        <w:t>5</w:t>
      </w:r>
      <w:r w:rsidR="00755B5C">
        <w:t>7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5E31">
        <w:t>1</w:t>
      </w:r>
      <w:r w:rsidR="00110DAC">
        <w:t>574</w:t>
      </w:r>
      <w:r w:rsidRPr="00053FB9" w:rsidR="003371B9">
        <w:t>/</w:t>
      </w:r>
      <w:r w:rsidR="00053FB9">
        <w:t>201</w:t>
      </w:r>
      <w:r w:rsidR="006229BF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DF6E6C">
        <w:rPr>
          <w:b/>
        </w:rPr>
        <w:t xml:space="preserve">      </w:t>
      </w:r>
      <w:r w:rsidR="00AE31F9">
        <w:rPr>
          <w:b/>
        </w:rPr>
        <w:t xml:space="preserve">  334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229BF">
        <w:rPr>
          <w:b/>
        </w:rPr>
        <w:t>o</w:t>
      </w:r>
      <w:r w:rsidR="00272FA8">
        <w:rPr>
          <w:b/>
        </w:rPr>
        <w:t xml:space="preserve"> </w:t>
      </w:r>
      <w:r w:rsidR="004619B3">
        <w:rPr>
          <w:b/>
        </w:rPr>
        <w:t>7</w:t>
      </w:r>
      <w:r w:rsidR="00C72FBD">
        <w:rPr>
          <w:b/>
        </w:rPr>
        <w:t xml:space="preserve">. </w:t>
      </w:r>
      <w:r w:rsidR="004619B3">
        <w:rPr>
          <w:b/>
        </w:rPr>
        <w:t>októbra</w:t>
      </w:r>
      <w:r w:rsidR="00830899">
        <w:rPr>
          <w:b/>
        </w:rPr>
        <w:t xml:space="preserve"> 201</w:t>
      </w:r>
      <w:r w:rsidR="006229BF">
        <w:rPr>
          <w:b/>
        </w:rPr>
        <w:t>4</w:t>
      </w:r>
      <w:r w:rsidR="006B5E31">
        <w:rPr>
          <w:b/>
        </w:rPr>
        <w:t xml:space="preserve"> </w:t>
      </w:r>
    </w:p>
    <w:p w:rsidR="004619B3" w:rsidP="004619B3">
      <w:pPr>
        <w:pStyle w:val="BodyText"/>
        <w:spacing w:after="0"/>
        <w:jc w:val="both"/>
        <w:rPr>
          <w:b/>
        </w:rPr>
      </w:pPr>
    </w:p>
    <w:p w:rsidR="00EC5F3F" w:rsidRPr="005D2E69" w:rsidP="00110DAC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110DAC" w:rsidR="00110DAC">
        <w:t xml:space="preserve"> </w:t>
      </w:r>
      <w:r w:rsidR="00110DAC">
        <w:t>v</w:t>
      </w:r>
      <w:r w:rsidRPr="00110DAC" w:rsidR="00110DAC">
        <w:t>ládny návrh zákona o energetickej efektívnosti a o zmene a doplnení niektorých zákonov (tlač 1114)</w:t>
      </w:r>
      <w:r w:rsidR="00110DAC">
        <w:t xml:space="preserve"> </w:t>
      </w:r>
      <w:r w:rsidRPr="006B5E31" w:rsidR="006B5E31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="00110DAC">
        <w:t>v</w:t>
      </w:r>
      <w:r w:rsidRPr="00110DAC" w:rsidR="00110DAC">
        <w:t>ládny</w:t>
      </w:r>
      <w:r w:rsidR="00110DAC">
        <w:t>m</w:t>
      </w:r>
      <w:r w:rsidRPr="00110DAC" w:rsidR="00110DAC">
        <w:t xml:space="preserve"> návrh</w:t>
      </w:r>
      <w:r w:rsidR="00110DAC">
        <w:t>om</w:t>
      </w:r>
      <w:r w:rsidRPr="00110DAC" w:rsidR="00110DAC">
        <w:t xml:space="preserve"> zákona o energetickej efektívnosti a o zmene a doplnení niektorých zákonov (tlač 1114)</w:t>
      </w:r>
      <w:r w:rsidR="00110DAC">
        <w:t xml:space="preserve"> </w:t>
      </w:r>
      <w:r w:rsidRPr="006B5E31" w:rsidR="00110DAC">
        <w:rPr>
          <w:bCs w:val="0"/>
        </w:rPr>
        <w:t xml:space="preserve"> 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110DAC" w:rsidR="00110DAC">
        <w:rPr>
          <w:b w:val="0"/>
        </w:rPr>
        <w:t>vládny návrh zákona o energetickej efektívnosti a o zmene a doplnení niektorých zákonov (tlač 1114)</w:t>
      </w:r>
      <w:r w:rsidR="00110DAC"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doplňuj</w:t>
      </w:r>
      <w:r w:rsidR="00F33022">
        <w:t>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110DAC">
        <w:rPr>
          <w:bCs w:val="0"/>
          <w:szCs w:val="20"/>
        </w:rPr>
        <w:t>hospodárske záležitosti</w:t>
      </w:r>
      <w:r>
        <w:rPr>
          <w:bCs w:val="0"/>
          <w:szCs w:val="20"/>
        </w:rPr>
        <w:t xml:space="preserve"> </w:t>
      </w:r>
      <w:r w:rsidRPr="00056003">
        <w:rPr>
          <w:bCs w:val="0"/>
          <w:szCs w:val="20"/>
        </w:rPr>
        <w:t>ako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</w:t>
      </w:r>
      <w:r w:rsidR="00E20A99">
        <w:t xml:space="preserve">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AC2960"/>
    <w:p w:rsidR="00AC2960"/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AE31F9">
        <w:rPr>
          <w:b/>
        </w:rPr>
        <w:t>334</w:t>
      </w:r>
    </w:p>
    <w:p w:rsidR="000D14F9" w:rsidRPr="003371B9" w:rsidP="000D14F9">
      <w:pPr>
        <w:jc w:val="right"/>
      </w:pPr>
      <w:r w:rsidR="008C471D">
        <w:rPr>
          <w:bCs w:val="0"/>
        </w:rPr>
        <w:t>5</w:t>
      </w:r>
      <w:r w:rsidR="004619B3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110DAC">
        <w:t>vládnemu</w:t>
      </w:r>
      <w:r w:rsidRPr="00110DAC" w:rsidR="00110DAC">
        <w:t xml:space="preserve"> návrh</w:t>
      </w:r>
      <w:r w:rsidR="00110DAC">
        <w:t>u</w:t>
      </w:r>
      <w:r w:rsidRPr="00110DAC" w:rsidR="00110DAC">
        <w:t xml:space="preserve"> zákona o energetickej efektívnosti a o zmene a doplnení niektorých zákonov (tlač 1114)</w:t>
      </w:r>
      <w:r w:rsidR="00110DAC">
        <w:t xml:space="preserve"> </w:t>
      </w:r>
      <w:r w:rsidRPr="006B5E31" w:rsidR="00110DAC">
        <w:rPr>
          <w:bCs w:val="0"/>
        </w:rPr>
        <w:t xml:space="preserve"> 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>––––––––––––––––––––––––––––––––––––––––––––––</w:t>
      </w:r>
      <w:r w:rsidR="000D14F9">
        <w:rPr>
          <w:b/>
          <w:bCs w:val="0"/>
        </w:rPr>
        <w:t xml:space="preserve">––––––––––––––––––––––––––––––––  </w:t>
      </w:r>
    </w:p>
    <w:p w:rsidR="00AE31F9" w:rsidP="00AE31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9">
        <w:rPr>
          <w:rFonts w:ascii="Times New Roman" w:hAnsi="Times New Roman"/>
          <w:b/>
          <w:sz w:val="24"/>
          <w:szCs w:val="24"/>
        </w:rPr>
        <w:t>V čl. I, § 4 ods. 4 písm. a)</w:t>
      </w:r>
      <w:r>
        <w:rPr>
          <w:rFonts w:ascii="Times New Roman" w:hAnsi="Times New Roman"/>
          <w:sz w:val="24"/>
          <w:szCs w:val="24"/>
        </w:rPr>
        <w:t xml:space="preserve"> desiatom bode sa za s</w:t>
      </w:r>
      <w:r w:rsidR="00B53AC9">
        <w:rPr>
          <w:rFonts w:ascii="Times New Roman" w:hAnsi="Times New Roman"/>
          <w:sz w:val="24"/>
          <w:szCs w:val="24"/>
        </w:rPr>
        <w:t>lová „tepla z“ vkladajú slová „</w:t>
      </w:r>
      <w:r>
        <w:rPr>
          <w:rFonts w:ascii="Times New Roman" w:hAnsi="Times New Roman"/>
          <w:sz w:val="24"/>
          <w:szCs w:val="24"/>
        </w:rPr>
        <w:t>vysoko účinnej“.</w:t>
      </w:r>
    </w:p>
    <w:p w:rsidR="00AE31F9" w:rsidP="00AE31F9">
      <w:pPr>
        <w:ind w:left="4395"/>
        <w:jc w:val="both"/>
        <w:rPr>
          <w:rFonts w:eastAsia="Calibri"/>
        </w:rPr>
      </w:pPr>
      <w:r w:rsidRPr="001D0BDC">
        <w:rPr>
          <w:rFonts w:eastAsia="Calibri"/>
        </w:rPr>
        <w:t>Úprava textu sa navrhuje z dôvodu zavedenej terminológie.</w:t>
      </w:r>
    </w:p>
    <w:p w:rsidR="00AE31F9" w:rsidP="00AE31F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1F9" w:rsidRPr="007367CF" w:rsidP="00AE31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9">
        <w:rPr>
          <w:rFonts w:ascii="Times New Roman" w:hAnsi="Times New Roman"/>
          <w:b/>
          <w:sz w:val="24"/>
          <w:szCs w:val="24"/>
        </w:rPr>
        <w:t>V čl. I, § 10 ods. 2</w:t>
      </w:r>
      <w:r w:rsidRPr="007367CF">
        <w:rPr>
          <w:rFonts w:ascii="Times New Roman" w:hAnsi="Times New Roman"/>
          <w:sz w:val="24"/>
          <w:szCs w:val="24"/>
        </w:rPr>
        <w:t xml:space="preserve"> sa slová „ k 1. januáru“ nahrádzajú slovami „k 1. januáru príslušného kalendárneho roka“.</w:t>
      </w:r>
    </w:p>
    <w:p w:rsidR="00AE31F9" w:rsidRPr="007367CF" w:rsidP="00AE31F9">
      <w:pPr>
        <w:ind w:left="4395"/>
        <w:jc w:val="both"/>
        <w:rPr>
          <w:rFonts w:eastAsia="Calibri"/>
        </w:rPr>
      </w:pPr>
      <w:r w:rsidRPr="007367CF">
        <w:rPr>
          <w:rFonts w:eastAsia="Calibri"/>
        </w:rPr>
        <w:t>Ide  o legislatívno-technickú pripomienku, ktorou sa spresňuje neurčitý právny text v súlade s čl. 5 ods. 1 smernice Európskeho parlamentu a Rady 2012/27/EÚ.</w:t>
      </w:r>
    </w:p>
    <w:p w:rsidR="00AE31F9" w:rsidP="00AE31F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1F9" w:rsidRPr="00C00DC6" w:rsidP="00AE31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9">
        <w:rPr>
          <w:rFonts w:ascii="Times New Roman" w:hAnsi="Times New Roman"/>
          <w:b/>
          <w:sz w:val="24"/>
          <w:szCs w:val="24"/>
        </w:rPr>
        <w:t>V čl. II</w:t>
      </w:r>
      <w:r w:rsidRPr="00C00DC6">
        <w:rPr>
          <w:rFonts w:ascii="Times New Roman" w:hAnsi="Times New Roman"/>
          <w:sz w:val="24"/>
          <w:szCs w:val="24"/>
        </w:rPr>
        <w:t xml:space="preserve"> úvodná veta k novelizačnému bodu 2 znie:</w:t>
      </w:r>
    </w:p>
    <w:p w:rsidR="00AE31F9" w:rsidP="00AE31F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C6">
        <w:rPr>
          <w:rFonts w:ascii="Times New Roman" w:hAnsi="Times New Roman"/>
          <w:sz w:val="24"/>
          <w:szCs w:val="24"/>
        </w:rPr>
        <w:t xml:space="preserve">„2. V prílohe č. 2 – Viazané živnosti v skupine 213 – Stavebníctvo sa </w:t>
      </w:r>
      <w:r>
        <w:rPr>
          <w:rFonts w:ascii="Times New Roman" w:hAnsi="Times New Roman"/>
          <w:sz w:val="24"/>
          <w:szCs w:val="24"/>
        </w:rPr>
        <w:t>za živnosť s poradovým číslom 15</w:t>
      </w:r>
      <w:r w:rsidRPr="00C00DC6">
        <w:rPr>
          <w:rFonts w:ascii="Times New Roman" w:hAnsi="Times New Roman"/>
          <w:sz w:val="24"/>
          <w:szCs w:val="24"/>
        </w:rPr>
        <w:t xml:space="preserve"> vkladá živnosť s poradovým číslom 15a, ktorá znie:“.</w:t>
      </w:r>
    </w:p>
    <w:p w:rsidR="00AE31F9" w:rsidRPr="00C00DC6" w:rsidP="00AE31F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1F9" w:rsidRPr="00C00DC6" w:rsidP="00AE31F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C6">
        <w:rPr>
          <w:rFonts w:ascii="Times New Roman" w:hAnsi="Times New Roman"/>
          <w:sz w:val="24"/>
          <w:szCs w:val="24"/>
        </w:rPr>
        <w:t>Zároveň sa v tabuľke v časti poradové číslo živnosti číslo „92“ nahrádza číslom „15a“.</w:t>
      </w:r>
    </w:p>
    <w:p w:rsidR="00AE31F9" w:rsidP="00AE31F9">
      <w:pPr>
        <w:ind w:left="4395"/>
        <w:jc w:val="both"/>
        <w:rPr>
          <w:rFonts w:eastAsia="Calibri"/>
        </w:rPr>
      </w:pPr>
    </w:p>
    <w:p w:rsidR="00AE31F9" w:rsidRPr="00524D39" w:rsidP="00AE31F9">
      <w:pPr>
        <w:ind w:left="4395"/>
        <w:jc w:val="both"/>
        <w:rPr>
          <w:rFonts w:eastAsia="Calibri"/>
        </w:rPr>
      </w:pPr>
      <w:r>
        <w:rPr>
          <w:rFonts w:eastAsia="Calibri"/>
        </w:rPr>
        <w:t>Ide o úpravu správneho číslovania živnosti v skupine viazaných živností vzhľadom na platné znenie živnostenského zákona.</w:t>
      </w:r>
    </w:p>
    <w:p w:rsidR="00AE31F9" w:rsidP="00AE31F9"/>
    <w:p w:rsidR="00AE31F9" w:rsidRPr="001D0BDC" w:rsidP="00AE31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9">
        <w:rPr>
          <w:rFonts w:ascii="Times New Roman" w:hAnsi="Times New Roman"/>
          <w:b/>
          <w:sz w:val="24"/>
          <w:szCs w:val="24"/>
        </w:rPr>
        <w:t>V čl. IV, bode 5 § 8a ods. 9 písm. g)</w:t>
      </w:r>
      <w:r>
        <w:rPr>
          <w:rFonts w:ascii="Times New Roman" w:hAnsi="Times New Roman"/>
          <w:sz w:val="24"/>
          <w:szCs w:val="24"/>
        </w:rPr>
        <w:t xml:space="preserve"> sa za slovo „vyrobenou“ vkladajú slová „vysoko účinnou“.</w:t>
      </w:r>
    </w:p>
    <w:p w:rsidR="00AE31F9" w:rsidP="00AE31F9">
      <w:pPr>
        <w:ind w:left="4395"/>
        <w:jc w:val="both"/>
        <w:rPr>
          <w:rFonts w:eastAsia="Calibri"/>
        </w:rPr>
      </w:pPr>
      <w:r w:rsidRPr="001D0BDC">
        <w:rPr>
          <w:rFonts w:eastAsia="Calibri"/>
        </w:rPr>
        <w:t>Úprava textu sa navrhuje z dôvodu zavedenej terminológie.</w:t>
      </w:r>
    </w:p>
    <w:p w:rsidR="00AE31F9" w:rsidRPr="001D0BDC" w:rsidP="00AE31F9">
      <w:pPr>
        <w:ind w:left="4395"/>
        <w:jc w:val="both"/>
        <w:rPr>
          <w:rFonts w:eastAsia="Calibri"/>
        </w:rPr>
      </w:pPr>
    </w:p>
    <w:p w:rsidR="00AE31F9" w:rsidRPr="0047059B" w:rsidP="00AE31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9">
        <w:rPr>
          <w:rFonts w:ascii="Times New Roman" w:hAnsi="Times New Roman"/>
          <w:b/>
          <w:sz w:val="24"/>
          <w:szCs w:val="24"/>
        </w:rPr>
        <w:t>V čl. IV, bode 6 § 14 ods. 1 písm. a)</w:t>
      </w:r>
      <w:r>
        <w:rPr>
          <w:rFonts w:ascii="Times New Roman" w:hAnsi="Times New Roman"/>
          <w:sz w:val="24"/>
          <w:szCs w:val="24"/>
        </w:rPr>
        <w:t xml:space="preserve"> sa slovo „zvláštnosti“ nahrádza slovom „odlišnosti“.</w:t>
      </w:r>
    </w:p>
    <w:p w:rsidR="00AE31F9" w:rsidP="00AE31F9"/>
    <w:p w:rsidR="00AE31F9" w:rsidP="00AE31F9">
      <w:pPr>
        <w:ind w:left="4395"/>
        <w:jc w:val="both"/>
        <w:rPr>
          <w:rFonts w:eastAsia="Calibri"/>
        </w:rPr>
      </w:pPr>
      <w:r w:rsidRPr="001D0BDC">
        <w:rPr>
          <w:rFonts w:eastAsia="Calibri"/>
        </w:rPr>
        <w:t>Ide o formulačnú úpravu textu.</w:t>
      </w:r>
    </w:p>
    <w:p w:rsidR="00AE31F9" w:rsidP="00AE31F9">
      <w:pPr>
        <w:rPr>
          <w:rFonts w:eastAsia="Calibri"/>
        </w:rPr>
      </w:pPr>
    </w:p>
    <w:p w:rsidR="00AE31F9" w:rsidP="00AE31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9">
        <w:rPr>
          <w:rFonts w:ascii="Times New Roman" w:hAnsi="Times New Roman"/>
          <w:b/>
          <w:sz w:val="24"/>
          <w:szCs w:val="24"/>
        </w:rPr>
        <w:t>V čl. VII, bode 2 § 8a ods. 1 písm. a)</w:t>
      </w:r>
      <w:r w:rsidRPr="007367CF">
        <w:rPr>
          <w:rFonts w:ascii="Times New Roman" w:hAnsi="Times New Roman"/>
          <w:sz w:val="24"/>
          <w:szCs w:val="24"/>
        </w:rPr>
        <w:t xml:space="preserve"> v poznámke pod čiarou k odkazu 20a sa slová „</w:t>
      </w:r>
      <w:r>
        <w:rPr>
          <w:rFonts w:ascii="Times New Roman" w:hAnsi="Times New Roman"/>
          <w:sz w:val="24"/>
          <w:szCs w:val="24"/>
        </w:rPr>
        <w:t>Príloha I“ nahrádzajú slovami „</w:t>
      </w:r>
      <w:r w:rsidRPr="007367CF">
        <w:rPr>
          <w:rFonts w:ascii="Times New Roman" w:hAnsi="Times New Roman"/>
          <w:sz w:val="24"/>
          <w:szCs w:val="24"/>
        </w:rPr>
        <w:t>článok 2 Prílohy I“ .</w:t>
      </w:r>
    </w:p>
    <w:p w:rsidR="00AE31F9" w:rsidRPr="00190E18" w:rsidP="00AE31F9">
      <w:pPr>
        <w:ind w:left="360"/>
        <w:jc w:val="both"/>
      </w:pPr>
    </w:p>
    <w:p w:rsidR="00AE31F9" w:rsidRPr="007367CF" w:rsidP="00AE31F9">
      <w:pPr>
        <w:ind w:left="4395"/>
        <w:jc w:val="both"/>
        <w:rPr>
          <w:rFonts w:eastAsia="Calibri"/>
        </w:rPr>
      </w:pPr>
      <w:r w:rsidRPr="007367CF">
        <w:rPr>
          <w:rFonts w:eastAsia="Calibri"/>
        </w:rPr>
        <w:t xml:space="preserve">Ide  o legislatívno-technickú pripomienku, ktorou sa spresňuje odkaz v poznámke pod čiarou na používané pojmy „mikropodnik, malý podnik a stredný podnik“. </w:t>
      </w:r>
    </w:p>
    <w:p w:rsidR="00DF6E6C" w:rsidP="00AE31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AC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68A2A7A"/>
    <w:multiLevelType w:val="hybridMultilevel"/>
    <w:tmpl w:val="00287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A0D0A"/>
    <w:multiLevelType w:val="hybridMultilevel"/>
    <w:tmpl w:val="C288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DB39B2"/>
    <w:multiLevelType w:val="hybridMultilevel"/>
    <w:tmpl w:val="97BEC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6"/>
  </w:num>
  <w:num w:numId="6">
    <w:abstractNumId w:val="7"/>
  </w:num>
  <w:num w:numId="7">
    <w:abstractNumId w:val="18"/>
  </w:num>
  <w:num w:numId="8">
    <w:abstractNumId w:val="40"/>
  </w:num>
  <w:num w:numId="9">
    <w:abstractNumId w:val="42"/>
  </w:num>
  <w:num w:numId="10">
    <w:abstractNumId w:val="3"/>
  </w:num>
  <w:num w:numId="11">
    <w:abstractNumId w:val="27"/>
  </w:num>
  <w:num w:numId="12">
    <w:abstractNumId w:val="9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1"/>
  </w:num>
  <w:num w:numId="20">
    <w:abstractNumId w:val="34"/>
  </w:num>
  <w:num w:numId="21">
    <w:abstractNumId w:val="8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0"/>
  </w:num>
  <w:num w:numId="25">
    <w:abstractNumId w:val="45"/>
  </w:num>
  <w:num w:numId="26">
    <w:abstractNumId w:val="29"/>
  </w:num>
  <w:num w:numId="27">
    <w:abstractNumId w:val="22"/>
  </w:num>
  <w:num w:numId="28">
    <w:abstractNumId w:val="10"/>
  </w:num>
  <w:num w:numId="29">
    <w:abstractNumId w:val="4"/>
  </w:num>
  <w:num w:numId="30">
    <w:abstractNumId w:val="38"/>
  </w:num>
  <w:num w:numId="31">
    <w:abstractNumId w:val="16"/>
  </w:num>
  <w:num w:numId="32">
    <w:abstractNumId w:val="28"/>
  </w:num>
  <w:num w:numId="33">
    <w:abstractNumId w:val="17"/>
  </w:num>
  <w:num w:numId="34">
    <w:abstractNumId w:val="14"/>
  </w:num>
  <w:num w:numId="35">
    <w:abstractNumId w:val="20"/>
  </w:num>
  <w:num w:numId="36">
    <w:abstractNumId w:val="47"/>
  </w:num>
  <w:num w:numId="37">
    <w:abstractNumId w:val="26"/>
  </w:num>
  <w:num w:numId="38">
    <w:abstractNumId w:val="21"/>
  </w:num>
  <w:num w:numId="39">
    <w:abstractNumId w:val="0"/>
  </w:num>
  <w:num w:numId="40">
    <w:abstractNumId w:val="41"/>
  </w:num>
  <w:num w:numId="41">
    <w:abstractNumId w:val="2"/>
  </w:num>
  <w:num w:numId="42">
    <w:abstractNumId w:val="25"/>
  </w:num>
  <w:num w:numId="43">
    <w:abstractNumId w:val="24"/>
  </w:num>
  <w:num w:numId="44">
    <w:abstractNumId w:val="32"/>
  </w:num>
  <w:num w:numId="45">
    <w:abstractNumId w:val="19"/>
  </w:num>
  <w:num w:numId="46">
    <w:abstractNumId w:val="35"/>
  </w:num>
  <w:num w:numId="47">
    <w:abstractNumId w:val="39"/>
  </w:num>
  <w:num w:numId="48">
    <w:abstractNumId w:val="13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1BF2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0DA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0E18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0BDC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2435"/>
    <w:rsid w:val="00452FCC"/>
    <w:rsid w:val="0046108E"/>
    <w:rsid w:val="004619B3"/>
    <w:rsid w:val="0047059B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C796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4259"/>
    <w:rsid w:val="00524D39"/>
    <w:rsid w:val="00533661"/>
    <w:rsid w:val="005375F3"/>
    <w:rsid w:val="005458EF"/>
    <w:rsid w:val="00552BE1"/>
    <w:rsid w:val="005560C6"/>
    <w:rsid w:val="00570C2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6FF5"/>
    <w:rsid w:val="005A7352"/>
    <w:rsid w:val="005B36AB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2C3D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367CF"/>
    <w:rsid w:val="00740E97"/>
    <w:rsid w:val="007416B2"/>
    <w:rsid w:val="007451AB"/>
    <w:rsid w:val="007460EC"/>
    <w:rsid w:val="0074684C"/>
    <w:rsid w:val="0075013C"/>
    <w:rsid w:val="00753D13"/>
    <w:rsid w:val="00754367"/>
    <w:rsid w:val="00755B5C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1772"/>
    <w:rsid w:val="00AC22E2"/>
    <w:rsid w:val="00AC2960"/>
    <w:rsid w:val="00AC65F9"/>
    <w:rsid w:val="00AC7EC3"/>
    <w:rsid w:val="00AD0864"/>
    <w:rsid w:val="00AE3087"/>
    <w:rsid w:val="00AE31F9"/>
    <w:rsid w:val="00AE69DF"/>
    <w:rsid w:val="00AF0917"/>
    <w:rsid w:val="00AF7145"/>
    <w:rsid w:val="00B07F36"/>
    <w:rsid w:val="00B16CED"/>
    <w:rsid w:val="00B17563"/>
    <w:rsid w:val="00B40606"/>
    <w:rsid w:val="00B53AC9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0DC6"/>
    <w:rsid w:val="00C059CD"/>
    <w:rsid w:val="00C1686E"/>
    <w:rsid w:val="00C20BCB"/>
    <w:rsid w:val="00C2409D"/>
    <w:rsid w:val="00C25B1F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27F02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5CF1"/>
    <w:rsid w:val="00D56CFD"/>
    <w:rsid w:val="00D60D33"/>
    <w:rsid w:val="00D64717"/>
    <w:rsid w:val="00D716C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60E9F-8BA3-4335-BB19-64C18B7D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366</cp:revision>
  <cp:lastPrinted>2014-09-04T09:39:00Z</cp:lastPrinted>
  <dcterms:created xsi:type="dcterms:W3CDTF">2003-06-05T10:59:00Z</dcterms:created>
  <dcterms:modified xsi:type="dcterms:W3CDTF">2014-10-07T12:21:00Z</dcterms:modified>
</cp:coreProperties>
</file>