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82D51">
        <w:rPr>
          <w:sz w:val="22"/>
          <w:szCs w:val="22"/>
        </w:rPr>
        <w:t>1885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82D5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82D51">
        <w:t>1269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82D51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82D5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82D5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782D51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82D51">
        <w:rPr>
          <w:rFonts w:cs="Arial"/>
          <w:szCs w:val="22"/>
        </w:rPr>
        <w:t>zákon Slovenskej národnej rady č. 138/1991 Zb. o majetku obcí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82D51">
        <w:rPr>
          <w:rFonts w:cs="Arial"/>
          <w:szCs w:val="22"/>
        </w:rPr>
        <w:t>1260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82D51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E4D8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EE4D88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EE4D88">
        <w:rPr>
          <w:rFonts w:ascii="Arial" w:hAnsi="Arial" w:cs="Arial"/>
          <w:sz w:val="22"/>
          <w:szCs w:val="22"/>
        </w:rPr>
        <w:t>Výboru Národnej rady Slovenskej republiky pre 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E4D88">
        <w:rPr>
          <w:rFonts w:ascii="Arial" w:hAnsi="Arial" w:cs="Arial"/>
          <w:sz w:val="22"/>
          <w:szCs w:val="22"/>
        </w:rPr>
        <w:t>financie a rozpočet,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0667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F3528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82D51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E4D88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177</Words>
  <Characters>1015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2014-10-01T10:11:00Z</dcterms:created>
  <dcterms:modified xsi:type="dcterms:W3CDTF">2014-10-01T10:11:00Z</dcterms:modified>
</cp:coreProperties>
</file>