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425"/>
        <w:gridCol w:w="567"/>
        <w:gridCol w:w="709"/>
        <w:gridCol w:w="5954"/>
        <w:gridCol w:w="425"/>
        <w:gridCol w:w="634"/>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AC6F94" w:rsidP="00AC6F94">
            <w:pPr>
              <w:pStyle w:val="Heading1"/>
              <w:bidi w:val="0"/>
              <w:spacing w:after="0" w:line="240" w:lineRule="auto"/>
              <w:rPr>
                <w:rFonts w:ascii="Times New Roman" w:hAnsi="Times New Roman"/>
              </w:rPr>
            </w:pPr>
            <w:r w:rsidRPr="00AC6F94">
              <w:rPr>
                <w:rFonts w:ascii="Times New Roman" w:hAnsi="Times New Roman"/>
              </w:rPr>
              <w:t>TABUĽKA  ZHODY</w:t>
            </w:r>
          </w:p>
          <w:p w:rsidR="00217BF4" w:rsidRPr="00AC6F94" w:rsidP="00AC6F94">
            <w:pPr>
              <w:pStyle w:val="Zkladntext"/>
              <w:bidi w:val="0"/>
              <w:spacing w:after="0" w:line="240" w:lineRule="auto"/>
              <w:jc w:val="center"/>
              <w:rPr>
                <w:rFonts w:ascii="Times New Roman" w:hAnsi="Times New Roman"/>
                <w:b/>
              </w:rPr>
            </w:pPr>
            <w:r w:rsidRPr="00AC6F94" w:rsidR="004577EC">
              <w:rPr>
                <w:rFonts w:ascii="Times New Roman" w:hAnsi="Times New Roman"/>
                <w:b/>
              </w:rPr>
              <w:t>k </w:t>
            </w:r>
            <w:r w:rsidRPr="00AC6F94" w:rsidR="0078287E">
              <w:rPr>
                <w:rFonts w:ascii="Times New Roman" w:hAnsi="Times New Roman"/>
                <w:b/>
              </w:rPr>
              <w:t>n</w:t>
            </w:r>
            <w:r w:rsidRPr="00AC6F94" w:rsidR="0091636B">
              <w:rPr>
                <w:rFonts w:ascii="Times New Roman" w:hAnsi="Times New Roman"/>
                <w:b/>
              </w:rPr>
              <w:t>ávrh zákona</w:t>
            </w:r>
            <w:r w:rsidRPr="00AC6F94" w:rsidR="00541D27">
              <w:rPr>
                <w:rFonts w:ascii="Times New Roman" w:hAnsi="Times New Roman"/>
                <w:b/>
              </w:rPr>
              <w:t xml:space="preserve"> č. 747/2004 Z. z. o dohľade nad finančným trhom a o zmene a doplnení niektorých zákonov v znení neskorších predpisov</w:t>
            </w:r>
          </w:p>
          <w:p w:rsidR="008C54C3" w:rsidRPr="00AC6F94" w:rsidP="00AC6F94">
            <w:pPr>
              <w:pStyle w:val="Zkladntext"/>
              <w:bidi w:val="0"/>
              <w:spacing w:after="0" w:line="240" w:lineRule="auto"/>
              <w:jc w:val="center"/>
              <w:rPr>
                <w:rFonts w:ascii="Times New Roman" w:hAnsi="Times New Roman"/>
                <w:b/>
                <w:bCs/>
              </w:rPr>
            </w:pPr>
            <w:r w:rsidRPr="00AC6F94" w:rsidR="00217BF4">
              <w:rPr>
                <w:rFonts w:ascii="Times New Roman" w:hAnsi="Times New Roman"/>
                <w:b/>
              </w:rPr>
              <w:t xml:space="preserve"> </w:t>
            </w:r>
            <w:r w:rsidRPr="00AC6F94"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AC6F94" w:rsidP="00AC6F94">
            <w:pPr>
              <w:pStyle w:val="Heading4"/>
              <w:bidi w:val="0"/>
              <w:spacing w:after="0" w:line="240" w:lineRule="auto"/>
              <w:jc w:val="both"/>
              <w:rPr>
                <w:rFonts w:ascii="Times New Roman" w:hAnsi="Times New Roman"/>
                <w:sz w:val="24"/>
                <w:szCs w:val="24"/>
              </w:rPr>
            </w:pPr>
            <w:r w:rsidRPr="00AC6F94">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0279C3" w:rsidRPr="00AC6F94" w:rsidP="00AC6F94">
            <w:pPr>
              <w:pStyle w:val="Default"/>
              <w:bidi w:val="0"/>
              <w:spacing w:after="0" w:line="240" w:lineRule="auto"/>
              <w:rPr>
                <w:rFonts w:ascii="Times New Roman" w:hAnsi="Times New Roman" w:cs="Times New Roman"/>
                <w:b/>
                <w:bCs/>
              </w:rPr>
            </w:pPr>
            <w:r w:rsidRPr="00AC6F94" w:rsidR="0078287E">
              <w:rPr>
                <w:rFonts w:ascii="Times New Roman" w:hAnsi="Times New Roman" w:cs="Times New Roman"/>
                <w:b/>
                <w:bCs/>
              </w:rPr>
              <w:t xml:space="preserve">SMERNICA </w:t>
            </w:r>
            <w:r w:rsidRPr="00AC6F94">
              <w:rPr>
                <w:rFonts w:ascii="Times New Roman" w:hAnsi="Times New Roman" w:cs="Times New Roman"/>
                <w:b/>
                <w:bCs/>
              </w:rPr>
              <w:t xml:space="preserve">EURÓPSKEHO PARLAMENTU A RADY </w:t>
            </w:r>
            <w:r w:rsidRPr="00AC6F94">
              <w:rPr>
                <w:rFonts w:ascii="Times New Roman" w:hAnsi="Times New Roman" w:cs="Times New Roman"/>
                <w:b/>
                <w:bCs/>
                <w:u w:val="single"/>
              </w:rPr>
              <w:t>2009/138/ES</w:t>
            </w:r>
            <w:r w:rsidRPr="00AC6F94">
              <w:rPr>
                <w:rFonts w:ascii="Times New Roman" w:hAnsi="Times New Roman" w:cs="Times New Roman"/>
                <w:b/>
                <w:bCs/>
              </w:rPr>
              <w:t xml:space="preserve"> z 25. novembra 2009 o začatí a vykonávaní poistenia a zaistenia (Solventnosť II)</w:t>
            </w:r>
          </w:p>
          <w:p w:rsidR="000279C3" w:rsidRPr="00AC6F94" w:rsidP="00AC6F94">
            <w:pPr>
              <w:pStyle w:val="Default"/>
              <w:bidi w:val="0"/>
              <w:spacing w:after="0" w:line="240" w:lineRule="auto"/>
              <w:rPr>
                <w:rFonts w:ascii="Times New Roman" w:hAnsi="Times New Roman" w:cs="Times New Roman"/>
                <w:b/>
                <w:bCs/>
              </w:rPr>
            </w:pPr>
            <w:r w:rsidRPr="00AC6F94">
              <w:rPr>
                <w:rFonts w:ascii="Times New Roman" w:hAnsi="Times New Roman" w:cs="Times New Roman"/>
                <w:b/>
                <w:bCs/>
              </w:rPr>
              <w:t>(prepracované znenie)</w:t>
            </w:r>
            <w:r w:rsidRPr="00AC6F94" w:rsidR="00B53718">
              <w:rPr>
                <w:rFonts w:ascii="Times New Roman" w:hAnsi="Times New Roman" w:cs="Times New Roman"/>
                <w:b/>
                <w:bCs/>
              </w:rPr>
              <w:t xml:space="preserve"> v platnom znení</w:t>
            </w:r>
          </w:p>
          <w:p w:rsidR="008C54C3" w:rsidRPr="00AC6F94" w:rsidP="00AC6F94">
            <w:pPr>
              <w:pStyle w:val="Default"/>
              <w:bidi w:val="0"/>
              <w:spacing w:after="0" w:line="240" w:lineRule="auto"/>
              <w:rPr>
                <w:rFonts w:ascii="Times New Roman" w:hAnsi="Times New Roman" w:cs="Times New Roman"/>
                <w:b/>
                <w:bCs/>
              </w:rPr>
            </w:pPr>
          </w:p>
        </w:tc>
      </w:tr>
      <w:tr>
        <w:tblPrEx>
          <w:tblW w:w="16200" w:type="dxa"/>
          <w:tblInd w:w="-497" w:type="dxa"/>
          <w:tblLayout w:type="fixed"/>
          <w:tblCellMar>
            <w:left w:w="43" w:type="dxa"/>
            <w:right w:w="43" w:type="dxa"/>
          </w:tblCellMar>
        </w:tblPrEx>
        <w:trPr>
          <w:trHeight w:val="567"/>
        </w:trPr>
        <w:tc>
          <w:tcPr>
            <w:tcW w:w="7911"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AC6F94" w:rsidP="00AC6F94">
            <w:pPr>
              <w:pStyle w:val="Heading4"/>
              <w:bidi w:val="0"/>
              <w:spacing w:before="120" w:after="0" w:line="240" w:lineRule="auto"/>
              <w:rPr>
                <w:rFonts w:ascii="Times New Roman" w:hAnsi="Times New Roman"/>
                <w:sz w:val="24"/>
                <w:szCs w:val="24"/>
              </w:rPr>
            </w:pPr>
            <w:r w:rsidRPr="00AC6F94" w:rsidR="00DE0F85">
              <w:rPr>
                <w:rFonts w:ascii="Times New Roman" w:hAnsi="Times New Roman"/>
                <w:sz w:val="24"/>
                <w:szCs w:val="24"/>
              </w:rPr>
              <w:t>Smernica EÚ</w:t>
            </w:r>
          </w:p>
          <w:p w:rsidR="000279C3" w:rsidRPr="00AC6F94" w:rsidP="00AC6F94">
            <w:pPr>
              <w:pStyle w:val="BodyText3"/>
              <w:bidi w:val="0"/>
              <w:spacing w:after="0" w:line="240" w:lineRule="auto"/>
              <w:rPr>
                <w:rFonts w:ascii="Times New Roman" w:hAnsi="Times New Roman"/>
                <w:b/>
                <w:bCs/>
                <w:color w:val="000000"/>
              </w:rPr>
            </w:pPr>
            <w:r w:rsidRPr="00AC6F94">
              <w:rPr>
                <w:rFonts w:ascii="Times New Roman" w:hAnsi="Times New Roman"/>
                <w:b/>
                <w:bCs/>
                <w:color w:val="000000"/>
              </w:rPr>
              <w:t xml:space="preserve">SMERNICA EURÓPSKEHO PARLAMENTU A RADY </w:t>
            </w:r>
            <w:r w:rsidRPr="00AC6F94">
              <w:rPr>
                <w:rFonts w:ascii="Times New Roman" w:hAnsi="Times New Roman"/>
                <w:b/>
                <w:bCs/>
                <w:color w:val="000000"/>
                <w:u w:val="single"/>
              </w:rPr>
              <w:t>2009/138/ES</w:t>
            </w:r>
          </w:p>
          <w:p w:rsidR="000279C3" w:rsidRPr="00AC6F94" w:rsidP="00AC6F94">
            <w:pPr>
              <w:pStyle w:val="BodyText3"/>
              <w:bidi w:val="0"/>
              <w:spacing w:after="0" w:line="240" w:lineRule="auto"/>
              <w:rPr>
                <w:rFonts w:ascii="Times New Roman" w:hAnsi="Times New Roman"/>
                <w:b/>
                <w:bCs/>
                <w:color w:val="000000"/>
              </w:rPr>
            </w:pPr>
            <w:r w:rsidRPr="00AC6F94">
              <w:rPr>
                <w:rFonts w:ascii="Times New Roman" w:hAnsi="Times New Roman"/>
                <w:b/>
                <w:bCs/>
                <w:color w:val="000000"/>
              </w:rPr>
              <w:t>z 25. novembra 2009 o začatí a vykonávaní poistenia a zaistenia (Solventnosť II)</w:t>
            </w:r>
          </w:p>
          <w:p w:rsidR="000279C3" w:rsidRPr="00AC6F94" w:rsidP="00AC6F94">
            <w:pPr>
              <w:pStyle w:val="BodyText3"/>
              <w:bidi w:val="0"/>
              <w:spacing w:after="0" w:line="240" w:lineRule="auto"/>
              <w:rPr>
                <w:rFonts w:ascii="Times New Roman" w:hAnsi="Times New Roman"/>
                <w:b/>
                <w:bCs/>
                <w:color w:val="000000"/>
              </w:rPr>
            </w:pPr>
            <w:r w:rsidRPr="00AC6F94">
              <w:rPr>
                <w:rFonts w:ascii="Times New Roman" w:hAnsi="Times New Roman"/>
                <w:b/>
                <w:bCs/>
                <w:color w:val="000000"/>
              </w:rPr>
              <w:t>(prepracované znenie)</w:t>
            </w:r>
            <w:r w:rsidRPr="00AC6F94" w:rsidR="00590EE2">
              <w:rPr>
                <w:rFonts w:ascii="Times New Roman" w:hAnsi="Times New Roman"/>
                <w:b/>
                <w:bCs/>
                <w:color w:val="000000"/>
              </w:rPr>
              <w:t xml:space="preserve"> v platnom znení</w:t>
            </w:r>
          </w:p>
          <w:p w:rsidR="00EE7DD6" w:rsidRPr="00AC6F94" w:rsidP="00AC6F94">
            <w:pPr>
              <w:pStyle w:val="BodyText3"/>
              <w:bidi w:val="0"/>
              <w:spacing w:after="0" w:line="240" w:lineRule="auto"/>
              <w:rPr>
                <w:rFonts w:ascii="Times New Roman" w:hAnsi="Times New Roman"/>
              </w:rPr>
            </w:pPr>
          </w:p>
        </w:tc>
        <w:tc>
          <w:tcPr>
            <w:tcW w:w="8289" w:type="dxa"/>
            <w:gridSpan w:val="5"/>
            <w:tcBorders>
              <w:top w:val="single" w:sz="4" w:space="0" w:color="auto"/>
              <w:left w:val="nil"/>
              <w:bottom w:val="single" w:sz="4" w:space="0" w:color="auto"/>
              <w:right w:val="single" w:sz="12" w:space="0" w:color="auto"/>
            </w:tcBorders>
            <w:textDirection w:val="lrTb"/>
            <w:vAlign w:val="top"/>
          </w:tcPr>
          <w:p w:rsidR="008C54C3" w:rsidRPr="00AC6F94" w:rsidP="00AC6F94">
            <w:pPr>
              <w:pStyle w:val="Heading4"/>
              <w:bidi w:val="0"/>
              <w:spacing w:before="120" w:after="0" w:line="240" w:lineRule="auto"/>
              <w:rPr>
                <w:rFonts w:ascii="Times New Roman" w:hAnsi="Times New Roman"/>
                <w:sz w:val="24"/>
                <w:szCs w:val="24"/>
              </w:rPr>
            </w:pPr>
            <w:r w:rsidRPr="00AC6F94">
              <w:rPr>
                <w:rFonts w:ascii="Times New Roman" w:hAnsi="Times New Roman"/>
                <w:sz w:val="24"/>
                <w:szCs w:val="24"/>
              </w:rPr>
              <w:t>Všeobecne záväzné právne predpisy Slovenskej republiky</w:t>
            </w:r>
          </w:p>
          <w:p w:rsidR="00217BF4" w:rsidRPr="00AC6F94" w:rsidP="00AC6F94">
            <w:pPr>
              <w:pStyle w:val="Zkladntext"/>
              <w:bidi w:val="0"/>
              <w:spacing w:after="0" w:line="240" w:lineRule="auto"/>
              <w:jc w:val="both"/>
              <w:rPr>
                <w:rFonts w:ascii="Times New Roman" w:hAnsi="Times New Roman"/>
                <w:b/>
              </w:rPr>
            </w:pPr>
            <w:r w:rsidRPr="00AC6F94" w:rsidR="00F44F18">
              <w:rPr>
                <w:rFonts w:ascii="Times New Roman" w:hAnsi="Times New Roman"/>
                <w:b/>
              </w:rPr>
              <w:t xml:space="preserve">Návrh zákona </w:t>
            </w:r>
            <w:r w:rsidRPr="00AC6F94" w:rsidR="00FF3232">
              <w:rPr>
                <w:rFonts w:ascii="Times New Roman" w:hAnsi="Times New Roman"/>
                <w:b/>
              </w:rPr>
              <w:t>č. 747/2004 Z. z. o dohľade nad finančným trhom a o zmene a doplnení niektorých zákonov v znení neskorších predpisov</w:t>
            </w:r>
            <w:r w:rsidRPr="00AC6F94" w:rsidR="002C5A70">
              <w:rPr>
                <w:rFonts w:ascii="Times New Roman" w:hAnsi="Times New Roman"/>
                <w:b/>
              </w:rPr>
              <w:t xml:space="preserve"> (ďalej len „návrh zákona“)</w:t>
            </w:r>
          </w:p>
          <w:p w:rsidR="002E1D16" w:rsidRPr="00AC6F94" w:rsidP="00AC6F94">
            <w:pPr>
              <w:pStyle w:val="Zkladntext"/>
              <w:bidi w:val="0"/>
              <w:spacing w:after="0" w:line="240" w:lineRule="auto"/>
              <w:jc w:val="both"/>
              <w:rPr>
                <w:rFonts w:ascii="Times New Roman" w:hAnsi="Times New Roman"/>
              </w:rPr>
            </w:pPr>
          </w:p>
          <w:p w:rsidR="002C5A70" w:rsidRPr="00AC6F94" w:rsidP="00AC6F94">
            <w:pPr>
              <w:pStyle w:val="Zkladntext"/>
              <w:bidi w:val="0"/>
              <w:spacing w:after="0" w:line="240" w:lineRule="auto"/>
              <w:jc w:val="both"/>
              <w:rPr>
                <w:rFonts w:ascii="Times New Roman" w:hAnsi="Times New Roman"/>
              </w:rPr>
            </w:pPr>
            <w:r w:rsidRPr="00AC6F94">
              <w:rPr>
                <w:rFonts w:ascii="Times New Roman" w:hAnsi="Times New Roman"/>
              </w:rPr>
              <w:t>Zákon č. 747/2004 Z. z. o dohľade nad finančným trhom a o zmene a doplnení niektorých zákonov v znení neskorších predpisov (ďalej len „747/2004“)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C6F94" w:rsidP="00AC6F94">
            <w:pPr>
              <w:bidi w:val="0"/>
              <w:spacing w:after="0" w:line="240" w:lineRule="auto"/>
              <w:jc w:val="center"/>
              <w:rPr>
                <w:rFonts w:ascii="Times New Roman" w:hAnsi="Times New Roman"/>
              </w:rPr>
            </w:pPr>
            <w:r w:rsidRPr="00AC6F94">
              <w:rPr>
                <w:rFonts w:ascii="Times New Roman" w:hAnsi="Times New Roman"/>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bidi w:val="0"/>
              <w:spacing w:after="0" w:line="240" w:lineRule="auto"/>
              <w:jc w:val="center"/>
              <w:rPr>
                <w:rFonts w:ascii="Times New Roman" w:hAnsi="Times New Roman"/>
              </w:rPr>
            </w:pPr>
            <w:r w:rsidRPr="00AC6F94">
              <w:rPr>
                <w:rFonts w:ascii="Times New Roman" w:hAnsi="Times New Roman"/>
              </w:rPr>
              <w:t>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AC6F94" w:rsidP="00AC6F94">
            <w:pPr>
              <w:bidi w:val="0"/>
              <w:spacing w:after="0" w:line="240" w:lineRule="auto"/>
              <w:jc w:val="center"/>
              <w:rPr>
                <w:rFonts w:ascii="Times New Roman" w:hAnsi="Times New Roman"/>
              </w:rPr>
            </w:pPr>
            <w:r w:rsidRPr="00AC6F94">
              <w:rPr>
                <w:rFonts w:ascii="Times New Roman" w:hAnsi="Times New Roman"/>
              </w:rPr>
              <w:t>3</w:t>
            </w:r>
          </w:p>
        </w:tc>
        <w:tc>
          <w:tcPr>
            <w:tcW w:w="567" w:type="dxa"/>
            <w:tcBorders>
              <w:top w:val="single" w:sz="4" w:space="0" w:color="auto"/>
              <w:left w:val="nil"/>
              <w:bottom w:val="single" w:sz="4" w:space="0" w:color="auto"/>
              <w:right w:val="single" w:sz="4" w:space="0" w:color="auto"/>
            </w:tcBorders>
            <w:textDirection w:val="lrTb"/>
            <w:vAlign w:val="top"/>
          </w:tcPr>
          <w:p w:rsidR="00A9063F" w:rsidRPr="00AC6F94" w:rsidP="00AC6F94">
            <w:pPr>
              <w:bidi w:val="0"/>
              <w:spacing w:after="0" w:line="240" w:lineRule="auto"/>
              <w:jc w:val="center"/>
              <w:rPr>
                <w:rFonts w:ascii="Times New Roman" w:hAnsi="Times New Roman"/>
              </w:rPr>
            </w:pPr>
            <w:r w:rsidRPr="00AC6F94">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pStyle w:val="BodyText2"/>
              <w:bidi w:val="0"/>
              <w:spacing w:after="0" w:line="240" w:lineRule="auto"/>
              <w:rPr>
                <w:rFonts w:ascii="Times New Roman" w:hAnsi="Times New Roman"/>
                <w:sz w:val="24"/>
                <w:szCs w:val="24"/>
              </w:rPr>
            </w:pPr>
            <w:r w:rsidRPr="00AC6F94">
              <w:rPr>
                <w:rFonts w:ascii="Times New Roman" w:hAnsi="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pStyle w:val="BodyText2"/>
              <w:bidi w:val="0"/>
              <w:spacing w:after="0" w:line="240" w:lineRule="auto"/>
              <w:rPr>
                <w:rFonts w:ascii="Times New Roman" w:hAnsi="Times New Roman"/>
                <w:sz w:val="24"/>
                <w:szCs w:val="24"/>
              </w:rPr>
            </w:pPr>
            <w:r w:rsidRPr="00AC6F94">
              <w:rPr>
                <w:rFonts w:ascii="Times New Roman" w:hAnsi="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bidi w:val="0"/>
              <w:spacing w:after="0" w:line="240" w:lineRule="auto"/>
              <w:jc w:val="center"/>
              <w:rPr>
                <w:rFonts w:ascii="Times New Roman" w:hAnsi="Times New Roman"/>
              </w:rPr>
            </w:pPr>
            <w:r w:rsidRPr="00AC6F94">
              <w:rPr>
                <w:rFonts w:ascii="Times New Roman" w:hAnsi="Times New Roman"/>
              </w:rPr>
              <w:t>7</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AC6F94" w:rsidP="00AC6F94">
            <w:pPr>
              <w:bidi w:val="0"/>
              <w:spacing w:after="0" w:line="240" w:lineRule="auto"/>
              <w:jc w:val="center"/>
              <w:rPr>
                <w:rFonts w:ascii="Times New Roman" w:hAnsi="Times New Roman"/>
              </w:rPr>
            </w:pPr>
            <w:r w:rsidRPr="00AC6F94"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Článok</w:t>
            </w:r>
          </w:p>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(Č, O,</w:t>
            </w:r>
          </w:p>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Text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Spôsob transp.</w:t>
            </w:r>
          </w:p>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(N, O, D, n.a.)</w:t>
            </w:r>
          </w:p>
        </w:tc>
        <w:tc>
          <w:tcPr>
            <w:tcW w:w="567" w:type="dxa"/>
            <w:tcBorders>
              <w:top w:val="single" w:sz="4" w:space="0" w:color="auto"/>
              <w:left w:val="nil"/>
              <w:bottom w:val="single" w:sz="4" w:space="0" w:color="auto"/>
              <w:right w:val="single" w:sz="4"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Číslo</w:t>
            </w:r>
          </w:p>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Článok (Č, §, O, V, P)</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Zhoda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C5A70"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čl. 1 ods.2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C5A70" w:rsidRPr="00AC6F94" w:rsidP="00AC6F94">
            <w:pPr>
              <w:pStyle w:val="CM4"/>
              <w:bidi w:val="0"/>
              <w:spacing w:after="0" w:line="240" w:lineRule="auto"/>
              <w:rPr>
                <w:rFonts w:ascii="Times New Roman" w:hAnsi="Times New Roman"/>
                <w:b/>
                <w:bCs/>
              </w:rPr>
            </w:pPr>
            <w:r w:rsidRPr="00AC6F94">
              <w:rPr>
                <w:rFonts w:ascii="Times New Roman" w:hAnsi="Times New Roman"/>
                <w:b/>
                <w:bCs/>
              </w:rPr>
              <w:t>Predmet úpravy, rozsah pôsobnosti a vymedzenie pojmov</w:t>
            </w:r>
          </w:p>
          <w:p w:rsidR="002C5A70" w:rsidRPr="00AC6F94" w:rsidP="00AC6F94">
            <w:pPr>
              <w:pStyle w:val="CM4"/>
              <w:bidi w:val="0"/>
              <w:spacing w:after="0" w:line="240" w:lineRule="auto"/>
              <w:rPr>
                <w:rFonts w:ascii="Times New Roman" w:hAnsi="Times New Roman"/>
              </w:rPr>
            </w:pPr>
            <w:r w:rsidRPr="00AC6F94">
              <w:rPr>
                <w:rFonts w:ascii="Times New Roman" w:hAnsi="Times New Roman"/>
              </w:rPr>
              <w:t>Touto smernicou sa ustanovujú pravidlá týkajúce sa:</w:t>
            </w:r>
          </w:p>
          <w:p w:rsidR="002C5A70" w:rsidRPr="00AC6F94" w:rsidP="00AC6F94">
            <w:pPr>
              <w:pStyle w:val="CM4"/>
              <w:bidi w:val="0"/>
              <w:spacing w:after="0" w:line="240" w:lineRule="auto"/>
              <w:rPr>
                <w:rFonts w:ascii="Times New Roman" w:hAnsi="Times New Roman"/>
              </w:rPr>
            </w:pPr>
            <w:r w:rsidRPr="00AC6F94">
              <w:rPr>
                <w:rFonts w:ascii="Times New Roman" w:hAnsi="Times New Roman"/>
              </w:rPr>
              <w:t>2. dohľadu nad poisťovňami a zaisťovňami v skupine;</w:t>
            </w:r>
          </w:p>
          <w:p w:rsidR="002C5A70" w:rsidRPr="00AC6F94" w:rsidP="00AC6F94">
            <w:pPr>
              <w:bidi w:val="0"/>
              <w:adjustRightInd w:val="0"/>
              <w:spacing w:after="0" w:line="240" w:lineRule="auto"/>
              <w:rPr>
                <w:rFonts w:ascii="Times New Roman" w:hAnsi="Times New Roman"/>
                <w:color w:val="00000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C5A70" w:rsidRPr="00AC6F94" w:rsidP="00AC6F94">
            <w:pPr>
              <w:pStyle w:val="Normlny"/>
              <w:bidi w:val="0"/>
              <w:spacing w:after="0" w:line="240" w:lineRule="auto"/>
              <w:jc w:val="center"/>
              <w:rPr>
                <w:rFonts w:ascii="Times New Roman" w:hAnsi="Times New Roman"/>
                <w:sz w:val="24"/>
                <w:szCs w:val="24"/>
              </w:rPr>
            </w:pPr>
            <w:r w:rsidRPr="00AC6F94" w:rsidR="000E1731">
              <w:rPr>
                <w:rFonts w:ascii="Times New Roman" w:hAnsi="Times New Roman"/>
                <w:sz w:val="24"/>
                <w:szCs w:val="24"/>
              </w:rPr>
              <w:t>N</w:t>
            </w:r>
          </w:p>
        </w:tc>
        <w:tc>
          <w:tcPr>
            <w:tcW w:w="567" w:type="dxa"/>
            <w:tcBorders>
              <w:top w:val="single" w:sz="4" w:space="0" w:color="auto"/>
              <w:left w:val="nil"/>
              <w:bottom w:val="single" w:sz="4" w:space="0" w:color="auto"/>
              <w:right w:val="single" w:sz="4" w:space="0" w:color="auto"/>
            </w:tcBorders>
            <w:textDirection w:val="lrTb"/>
            <w:vAlign w:val="top"/>
          </w:tcPr>
          <w:p w:rsidR="00541D2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747/</w:t>
            </w:r>
          </w:p>
          <w:p w:rsidR="000E1731" w:rsidRPr="00AC6F94" w:rsidP="00AC6F94">
            <w:pPr>
              <w:pStyle w:val="Normlny"/>
              <w:bidi w:val="0"/>
              <w:spacing w:after="0" w:line="240" w:lineRule="auto"/>
              <w:jc w:val="center"/>
              <w:rPr>
                <w:rFonts w:ascii="Times New Roman" w:hAnsi="Times New Roman"/>
                <w:sz w:val="24"/>
                <w:szCs w:val="24"/>
              </w:rPr>
            </w:pPr>
            <w:r w:rsidRPr="00AC6F94" w:rsidR="00541D27">
              <w:rPr>
                <w:rFonts w:ascii="Times New Roman" w:hAnsi="Times New Roman"/>
                <w:sz w:val="24"/>
                <w:szCs w:val="24"/>
              </w:rPr>
              <w:t>2004 a </w:t>
            </w:r>
          </w:p>
          <w:p w:rsidR="002C5A70" w:rsidRPr="00AC6F94" w:rsidP="00AC6F94">
            <w:pPr>
              <w:pStyle w:val="Normlny"/>
              <w:bidi w:val="0"/>
              <w:spacing w:after="0" w:line="240" w:lineRule="auto"/>
              <w:jc w:val="center"/>
              <w:rPr>
                <w:rFonts w:ascii="Times New Roman" w:hAnsi="Times New Roman"/>
                <w:sz w:val="24"/>
                <w:szCs w:val="24"/>
              </w:rPr>
            </w:pPr>
            <w:r w:rsidRPr="00AC6F94" w:rsidR="00541D27">
              <w:rPr>
                <w:rFonts w:ascii="Times New Roman" w:hAnsi="Times New Roman"/>
                <w:b/>
                <w:sz w:val="24"/>
                <w:szCs w:val="24"/>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41D2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1</w:t>
            </w:r>
          </w:p>
          <w:p w:rsidR="00541D2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xml:space="preserve"> ods. 1</w:t>
            </w:r>
          </w:p>
          <w:p w:rsidR="002C5A70" w:rsidRPr="00AC6F94" w:rsidP="00AC6F94">
            <w:pPr>
              <w:pStyle w:val="Normlny"/>
              <w:bidi w:val="0"/>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41D2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w:t>
            </w:r>
            <w:r w:rsidRPr="00AC6F94">
              <w:rPr>
                <w:rFonts w:ascii="Times New Roman" w:hAnsi="Times New Roman"/>
                <w:b/>
              </w:rPr>
              <w:t>finančných spotrebiteľov a iných klientov na finančnom trhu</w:t>
            </w:r>
            <w:r w:rsidRPr="00AC6F94">
              <w:rPr>
                <w:rFonts w:ascii="Times New Roman" w:hAnsi="Times New Roman"/>
                <w:lang w:eastAsia="en-US"/>
              </w:rPr>
              <w:t xml:space="preserve"> a rešpektovania pravidiel hospodárskej súťaže.</w:t>
            </w:r>
          </w:p>
          <w:p w:rsidR="002C5A70" w:rsidRPr="00AC6F94" w:rsidP="00AC6F94">
            <w:pPr>
              <w:pStyle w:val="Normlny"/>
              <w:bidi w:val="0"/>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C5A70" w:rsidRPr="00AC6F94" w:rsidP="00AC6F94">
            <w:pPr>
              <w:pStyle w:val="Normlny"/>
              <w:bidi w:val="0"/>
              <w:spacing w:after="0" w:line="240" w:lineRule="auto"/>
              <w:jc w:val="center"/>
              <w:rPr>
                <w:rFonts w:ascii="Times New Roman" w:hAnsi="Times New Roman"/>
                <w:sz w:val="24"/>
                <w:szCs w:val="24"/>
              </w:rPr>
            </w:pPr>
            <w:r w:rsidRPr="00AC6F94" w:rsidR="000E1731">
              <w:rPr>
                <w:rFonts w:ascii="Times New Roman" w:hAnsi="Times New Roman"/>
                <w:sz w:val="24"/>
                <w:szCs w:val="24"/>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C5A70" w:rsidRPr="00AC6F94" w:rsidP="00AC6F94">
            <w:pPr>
              <w:pStyle w:val="Normlny"/>
              <w:bidi w:val="0"/>
              <w:spacing w:after="0" w:line="240" w:lineRule="auto"/>
              <w:jc w:val="center"/>
              <w:rPr>
                <w:rFonts w:ascii="Times New Roman" w:hAnsi="Times New Roman"/>
                <w:sz w:val="24"/>
                <w:szCs w:val="24"/>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E142B"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E142B"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Oddiel 3</w:t>
            </w:r>
          </w:p>
          <w:p w:rsidR="00CE142B"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Vymedzenie pojmov</w:t>
            </w:r>
          </w:p>
          <w:p w:rsidR="00CE142B"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Na účely tejto smernice sa uplatňujú tieto vymedzenia pojmov:</w:t>
            </w:r>
          </w:p>
          <w:p w:rsidR="00CE142B"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10. „orgány dohľadu“ je vnútroštátny orgán alebo vnútroštátne orgány, ktoré sú splnomocnené zo zákona alebo iným právnym predpisom vykonávať dohľad nad poisťovňami alebo zaisťovňami;</w:t>
            </w:r>
          </w:p>
          <w:p w:rsidR="00CE142B" w:rsidRPr="00AC6F94" w:rsidP="00AC6F94">
            <w:pPr>
              <w:pStyle w:val="Normlny"/>
              <w:bidi w:val="0"/>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CE142B"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N</w:t>
            </w:r>
          </w:p>
        </w:tc>
        <w:tc>
          <w:tcPr>
            <w:tcW w:w="567" w:type="dxa"/>
            <w:tcBorders>
              <w:top w:val="single" w:sz="4" w:space="0" w:color="auto"/>
              <w:left w:val="nil"/>
              <w:bottom w:val="single" w:sz="4" w:space="0" w:color="auto"/>
              <w:right w:val="single" w:sz="4" w:space="0" w:color="auto"/>
            </w:tcBorders>
            <w:textDirection w:val="lrTb"/>
            <w:vAlign w:val="top"/>
          </w:tcPr>
          <w:p w:rsidR="00CE142B" w:rsidRPr="00AC6F94" w:rsidP="00AC6F94">
            <w:pPr>
              <w:pStyle w:val="Normlny"/>
              <w:bidi w:val="0"/>
              <w:spacing w:after="0" w:line="240" w:lineRule="auto"/>
              <w:jc w:val="center"/>
              <w:rPr>
                <w:rFonts w:ascii="Times New Roman" w:hAnsi="Times New Roman"/>
                <w:b/>
                <w:sz w:val="24"/>
                <w:szCs w:val="24"/>
              </w:rPr>
            </w:pPr>
            <w:r w:rsidRPr="00AC6F94">
              <w:rPr>
                <w:rFonts w:ascii="Times New Roman" w:hAnsi="Times New Roman"/>
                <w:b/>
                <w:sz w:val="24"/>
                <w:szCs w:val="24"/>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E142B"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1</w:t>
            </w:r>
          </w:p>
          <w:p w:rsidR="00CE142B"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ods. 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CE142B" w:rsidRPr="00AC6F94" w:rsidP="00AC6F94">
            <w:pPr>
              <w:bidi w:val="0"/>
              <w:spacing w:after="0" w:line="240" w:lineRule="auto"/>
              <w:jc w:val="both"/>
              <w:rPr>
                <w:rFonts w:ascii="Times New Roman" w:hAnsi="Times New Roman"/>
              </w:rPr>
            </w:pPr>
            <w:r w:rsidRPr="00AC6F94">
              <w:rPr>
                <w:rFonts w:ascii="Times New Roman" w:hAnsi="Times New Roman"/>
                <w:b/>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AC6F94">
              <w:rPr>
                <w:rFonts w:ascii="Times New Roman" w:hAnsi="Times New Roman"/>
                <w:b/>
                <w:vertAlign w:val="superscript"/>
              </w:rPr>
              <w:t>1</w:t>
            </w:r>
            <w:r w:rsidRPr="00AC6F94">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E142B"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CE142B" w:rsidRPr="00AC6F94" w:rsidP="00AC6F94">
            <w:pPr>
              <w:pStyle w:val="Normlny"/>
              <w:bidi w:val="0"/>
              <w:spacing w:after="0" w:line="240" w:lineRule="auto"/>
              <w:jc w:val="center"/>
              <w:rPr>
                <w:rFonts w:ascii="Times New Roman" w:hAnsi="Times New Roman"/>
                <w:sz w:val="24"/>
                <w:szCs w:val="24"/>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Pr>
                <w:rFonts w:ascii="Times New Roman" w:hAnsi="Times New Roman"/>
              </w:rPr>
              <w:t>Čl. 2</w:t>
            </w:r>
            <w:r w:rsidRPr="00AC6F94" w:rsidR="00995F4C">
              <w:rPr>
                <w:rFonts w:ascii="Times New Roman" w:hAnsi="Times New Roman"/>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Neudelenie povolenia</w:t>
            </w:r>
          </w:p>
          <w:p w:rsidR="00995F4C"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Akékoľvek rozhodnutie o neudelení povolenia musí byť riadne odôvodnené a oznámené dotknutému podniku.</w:t>
            </w:r>
          </w:p>
          <w:p w:rsidR="00C817F2" w:rsidRPr="00AC6F94" w:rsidP="00AC6F94">
            <w:pPr>
              <w:bidi w:val="0"/>
              <w:adjustRightInd w:val="0"/>
              <w:spacing w:after="0" w:line="240" w:lineRule="auto"/>
              <w:rPr>
                <w:rFonts w:ascii="Times New Roman" w:hAnsi="Times New Roman"/>
                <w:color w:val="000000"/>
              </w:rPr>
            </w:pPr>
          </w:p>
          <w:p w:rsidR="00C817F2" w:rsidRPr="00AC6F94" w:rsidP="00AC6F94">
            <w:pPr>
              <w:bidi w:val="0"/>
              <w:adjustRightInd w:val="0"/>
              <w:spacing w:after="0" w:line="240" w:lineRule="auto"/>
              <w:rPr>
                <w:rFonts w:ascii="Times New Roman" w:hAnsi="Times New Roman"/>
                <w:color w:val="000000"/>
              </w:rPr>
            </w:pPr>
          </w:p>
          <w:p w:rsidR="00C817F2" w:rsidRPr="00AC6F94" w:rsidP="00AC6F94">
            <w:pPr>
              <w:bidi w:val="0"/>
              <w:adjustRightInd w:val="0"/>
              <w:spacing w:after="0" w:line="240" w:lineRule="auto"/>
              <w:rPr>
                <w:rFonts w:ascii="Times New Roman" w:hAnsi="Times New Roman"/>
                <w:color w:val="000000"/>
              </w:rPr>
            </w:pPr>
          </w:p>
          <w:p w:rsidR="00C817F2" w:rsidRPr="00AC6F94" w:rsidP="00AC6F94">
            <w:pPr>
              <w:bidi w:val="0"/>
              <w:adjustRightInd w:val="0"/>
              <w:spacing w:after="0" w:line="240" w:lineRule="auto"/>
              <w:rPr>
                <w:rFonts w:ascii="Times New Roman" w:hAnsi="Times New Roman"/>
                <w:color w:val="000000"/>
              </w:rPr>
            </w:pPr>
          </w:p>
          <w:p w:rsidR="00C817F2" w:rsidP="00AC6F94">
            <w:pPr>
              <w:bidi w:val="0"/>
              <w:adjustRightInd w:val="0"/>
              <w:spacing w:after="0" w:line="240" w:lineRule="auto"/>
              <w:rPr>
                <w:rFonts w:ascii="Times New Roman" w:hAnsi="Times New Roman"/>
                <w:color w:val="000000"/>
              </w:rPr>
            </w:pPr>
          </w:p>
          <w:p w:rsidR="00AC6F94" w:rsidRPr="00AC6F94" w:rsidP="00AC6F94">
            <w:pPr>
              <w:bidi w:val="0"/>
              <w:adjustRightInd w:val="0"/>
              <w:spacing w:after="0" w:line="240" w:lineRule="auto"/>
              <w:rPr>
                <w:rFonts w:ascii="Times New Roman" w:hAnsi="Times New Roman"/>
                <w:color w:val="000000"/>
              </w:rPr>
            </w:pPr>
          </w:p>
          <w:p w:rsidR="00C817F2" w:rsidRPr="00AC6F94" w:rsidP="00AC6F94">
            <w:pPr>
              <w:bidi w:val="0"/>
              <w:adjustRightInd w:val="0"/>
              <w:spacing w:after="0" w:line="240" w:lineRule="auto"/>
              <w:rPr>
                <w:rFonts w:ascii="Times New Roman" w:hAnsi="Times New Roman"/>
                <w:color w:val="000000"/>
              </w:rPr>
            </w:pPr>
          </w:p>
          <w:p w:rsidR="00995F4C"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Každý členský štát ustanoví právo obrátiť sa na súd s opravným prostriedkom v prípade, ak sa neudelí vydanie povolenia.</w:t>
            </w:r>
          </w:p>
          <w:p w:rsidR="008063D2" w:rsidRPr="00AC6F94" w:rsidP="00AC6F94">
            <w:pPr>
              <w:bidi w:val="0"/>
              <w:adjustRightInd w:val="0"/>
              <w:spacing w:after="0" w:line="240" w:lineRule="auto"/>
              <w:rPr>
                <w:rFonts w:ascii="Times New Roman" w:hAnsi="Times New Roman"/>
                <w:color w:val="000000"/>
              </w:rPr>
            </w:pPr>
            <w:r w:rsidRPr="00AC6F94" w:rsidR="00995F4C">
              <w:rPr>
                <w:rFonts w:ascii="Times New Roman" w:hAnsi="Times New Roman"/>
                <w:color w:val="000000"/>
              </w:rPr>
              <w:t>Rovnaké právo sa ustanoví pre prípady, v ktorých sa orgány dohľadu nezaoberali žiadosťou o povolenie počas šiestich mesiacov od dátumu jej doručenia.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EA06ED">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164CCD"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747/</w:t>
            </w:r>
          </w:p>
          <w:p w:rsidR="008063D2" w:rsidRPr="00AC6F94" w:rsidP="00AC6F94">
            <w:pPr>
              <w:bidi w:val="0"/>
              <w:spacing w:after="0" w:line="240" w:lineRule="auto"/>
              <w:jc w:val="center"/>
              <w:rPr>
                <w:rFonts w:ascii="Times New Roman" w:hAnsi="Times New Roman"/>
              </w:rPr>
            </w:pPr>
            <w:r w:rsidRPr="00AC6F94" w:rsidR="00164CCD">
              <w:rPr>
                <w:rFonts w:ascii="Times New Roman" w:hAnsi="Times New Roman"/>
              </w:rPr>
              <w:t>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2307" w:rsidRPr="00AC6F94" w:rsidP="00AC6F94">
            <w:pPr>
              <w:pStyle w:val="Normlny"/>
              <w:bidi w:val="0"/>
              <w:spacing w:after="0" w:line="240" w:lineRule="auto"/>
              <w:jc w:val="center"/>
              <w:rPr>
                <w:rFonts w:ascii="Times New Roman" w:hAnsi="Times New Roman"/>
                <w:sz w:val="24"/>
                <w:szCs w:val="24"/>
              </w:rPr>
            </w:pPr>
            <w:r w:rsidRPr="00AC6F94" w:rsidR="001D3979">
              <w:rPr>
                <w:rFonts w:ascii="Times New Roman" w:hAnsi="Times New Roman"/>
                <w:sz w:val="24"/>
                <w:szCs w:val="24"/>
              </w:rPr>
              <w:t xml:space="preserve">§ 27 ods.1 </w:t>
            </w:r>
          </w:p>
          <w:p w:rsidR="00382307" w:rsidRPr="00AC6F94" w:rsidP="00AC6F94">
            <w:pPr>
              <w:pStyle w:val="Normlny"/>
              <w:bidi w:val="0"/>
              <w:spacing w:after="0" w:line="240" w:lineRule="auto"/>
              <w:jc w:val="center"/>
              <w:rPr>
                <w:rFonts w:ascii="Times New Roman" w:hAnsi="Times New Roman"/>
                <w:sz w:val="24"/>
                <w:szCs w:val="24"/>
              </w:rPr>
            </w:pPr>
          </w:p>
          <w:p w:rsidR="008063D2" w:rsidRPr="00AC6F94" w:rsidP="00AC6F94">
            <w:pPr>
              <w:pStyle w:val="Normlny"/>
              <w:bidi w:val="0"/>
              <w:spacing w:after="0" w:line="240" w:lineRule="auto"/>
              <w:jc w:val="center"/>
              <w:rPr>
                <w:rFonts w:ascii="Times New Roman" w:hAnsi="Times New Roman"/>
                <w:sz w:val="24"/>
                <w:szCs w:val="24"/>
              </w:rPr>
            </w:pPr>
            <w:r w:rsidRPr="00AC6F94" w:rsidR="001D3979">
              <w:rPr>
                <w:rFonts w:ascii="Times New Roman" w:hAnsi="Times New Roman"/>
                <w:sz w:val="24"/>
                <w:szCs w:val="24"/>
              </w:rPr>
              <w:t>ods.3</w:t>
            </w:r>
          </w:p>
          <w:p w:rsidR="00C817F2" w:rsidRPr="00AC6F94" w:rsidP="00AC6F94">
            <w:pPr>
              <w:pStyle w:val="Normlny"/>
              <w:bidi w:val="0"/>
              <w:spacing w:after="0" w:line="240" w:lineRule="auto"/>
              <w:jc w:val="center"/>
              <w:rPr>
                <w:rFonts w:ascii="Times New Roman" w:hAnsi="Times New Roman"/>
                <w:sz w:val="24"/>
                <w:szCs w:val="24"/>
              </w:rPr>
            </w:pPr>
          </w:p>
          <w:p w:rsidR="00C817F2" w:rsidRPr="00AC6F94" w:rsidP="00AC6F94">
            <w:pPr>
              <w:pStyle w:val="Normlny"/>
              <w:bidi w:val="0"/>
              <w:spacing w:after="0" w:line="240" w:lineRule="auto"/>
              <w:jc w:val="center"/>
              <w:rPr>
                <w:rFonts w:ascii="Times New Roman" w:hAnsi="Times New Roman"/>
                <w:sz w:val="24"/>
                <w:szCs w:val="24"/>
              </w:rPr>
            </w:pPr>
          </w:p>
          <w:p w:rsidR="00C817F2" w:rsidRPr="00AC6F94" w:rsidP="00AC6F94">
            <w:pPr>
              <w:pStyle w:val="Normlny"/>
              <w:bidi w:val="0"/>
              <w:spacing w:after="0" w:line="240" w:lineRule="auto"/>
              <w:jc w:val="center"/>
              <w:rPr>
                <w:rFonts w:ascii="Times New Roman" w:hAnsi="Times New Roman"/>
                <w:sz w:val="24"/>
                <w:szCs w:val="24"/>
              </w:rPr>
            </w:pPr>
          </w:p>
          <w:p w:rsidR="00C817F2"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C817F2"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28 ods.1</w:t>
            </w:r>
          </w:p>
          <w:p w:rsidR="00382307"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jc w:val="center"/>
              <w:rPr>
                <w:rFonts w:ascii="Times New Roman" w:hAnsi="Times New Roman"/>
                <w:sz w:val="24"/>
                <w:szCs w:val="24"/>
              </w:rPr>
            </w:pPr>
          </w:p>
          <w:p w:rsidR="00C817F2"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33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RPr="00AC6F94" w:rsidP="00AC6F94">
            <w:pPr>
              <w:bidi w:val="0"/>
              <w:spacing w:after="0" w:line="240" w:lineRule="auto"/>
              <w:jc w:val="both"/>
              <w:rPr>
                <w:rFonts w:ascii="Times New Roman" w:hAnsi="Times New Roman"/>
                <w:lang w:eastAsia="en-US"/>
              </w:rPr>
            </w:pPr>
            <w:r w:rsidRPr="00AC6F94" w:rsidR="001D3979">
              <w:rPr>
                <w:rFonts w:ascii="Times New Roman" w:hAnsi="Times New Roman"/>
                <w:lang w:eastAsia="en-US"/>
              </w:rPr>
              <w:t>Rozhodnutie Národnej banky Slovenska musí obsahovať výrok, odôvodnenie a poučenie o rozklade.</w:t>
            </w:r>
          </w:p>
          <w:p w:rsidR="00382307" w:rsidRPr="00AC6F94" w:rsidP="00AC6F94">
            <w:pPr>
              <w:bidi w:val="0"/>
              <w:spacing w:after="0" w:line="240" w:lineRule="auto"/>
              <w:jc w:val="both"/>
              <w:rPr>
                <w:rFonts w:ascii="Times New Roman" w:hAnsi="Times New Roman"/>
                <w:lang w:eastAsia="en-US"/>
              </w:rPr>
            </w:pPr>
          </w:p>
          <w:p w:rsidR="001D3979"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rsidR="002F5517" w:rsidRPr="00AC6F94" w:rsidP="00AC6F94">
            <w:pPr>
              <w:bidi w:val="0"/>
              <w:spacing w:after="0" w:line="240" w:lineRule="auto"/>
              <w:jc w:val="both"/>
              <w:rPr>
                <w:rFonts w:ascii="Times New Roman" w:hAnsi="Times New Roman"/>
                <w:lang w:eastAsia="en-US"/>
              </w:rPr>
            </w:pPr>
          </w:p>
          <w:p w:rsidR="00C817F2"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Rozhodnutie sa účastníkovi konania oznamuje doručením písomného vyhotovenia rozhodnutia. Deň doručenia rozhodnutia je dňom jeho oznámenia.</w:t>
            </w:r>
          </w:p>
          <w:p w:rsidR="00382307" w:rsidRPr="00AC6F94" w:rsidP="00AC6F94">
            <w:pPr>
              <w:bidi w:val="0"/>
              <w:spacing w:after="0" w:line="240" w:lineRule="auto"/>
              <w:jc w:val="both"/>
              <w:rPr>
                <w:rFonts w:ascii="Times New Roman" w:hAnsi="Times New Roman"/>
                <w:lang w:eastAsia="en-US"/>
              </w:rPr>
            </w:pPr>
          </w:p>
          <w:p w:rsidR="00C817F2"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Zákonnosť právoplatných rozhodnutí Národnej banky Slovenska vydaných podľa tohto zákona je preskúmateľná súdom podľa osobitného zákona; </w:t>
            </w:r>
            <w:r w:rsidRPr="00AC6F94">
              <w:rPr>
                <w:rFonts w:ascii="Times New Roman" w:hAnsi="Times New Roman"/>
                <w:vertAlign w:val="superscript"/>
                <w:lang w:eastAsia="en-US"/>
              </w:rPr>
              <w:t>42)</w:t>
            </w:r>
            <w:r w:rsidRPr="00AC6F94">
              <w:rPr>
                <w:rFonts w:ascii="Times New Roman" w:hAnsi="Times New Roman"/>
                <w:lang w:eastAsia="en-US"/>
              </w:rPr>
              <w:t xml:space="preserve"> na preskúmavanie jej rozhodnutí alebo postupu je príslušný Najvyšší súd Slovenskej republiky.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823956">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Pr>
                <w:rFonts w:ascii="Times New Roman" w:hAnsi="Times New Roman"/>
              </w:rPr>
              <w:t>Čl. 2</w:t>
            </w:r>
            <w:r w:rsidRPr="00AC6F94" w:rsidR="00995F4C">
              <w:rPr>
                <w:rFonts w:ascii="Times New Roman" w:hAnsi="Times New Roman"/>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KAPITOLA III</w:t>
            </w:r>
          </w:p>
          <w:p w:rsidR="00995F4C"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Orgány dohľadu a všeobecné pravidlá</w:t>
            </w:r>
          </w:p>
          <w:p w:rsidR="00995F4C"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Hlavné ciele dohľadu</w:t>
            </w:r>
          </w:p>
          <w:p w:rsidR="008063D2" w:rsidRPr="00AC6F94" w:rsidP="00AC6F94">
            <w:pPr>
              <w:bidi w:val="0"/>
              <w:adjustRightInd w:val="0"/>
              <w:spacing w:after="0" w:line="240" w:lineRule="auto"/>
              <w:rPr>
                <w:rFonts w:ascii="Times New Roman" w:hAnsi="Times New Roman"/>
                <w:color w:val="000000"/>
              </w:rPr>
            </w:pPr>
            <w:r w:rsidRPr="00AC6F94" w:rsidR="00995F4C">
              <w:rPr>
                <w:rFonts w:ascii="Times New Roman" w:hAnsi="Times New Roman"/>
                <w:color w:val="000000"/>
              </w:rPr>
              <w:t>Členské štáty zabezpečia, aby mali orgány dohľadu k dispozícii nevyhnutné prostriedky, zodpovedajúcu odbornosť, kapacity a mandát na dosiahnutie hlavného cieľa dohľadu, ktorým je ochrana poistníkov a oprávnených osôb.</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CC252C">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0E1731" w:rsidRPr="00AC6F94" w:rsidP="00AC6F94">
            <w:pPr>
              <w:pStyle w:val="Normlny"/>
              <w:bidi w:val="0"/>
              <w:spacing w:after="0" w:line="240" w:lineRule="auto"/>
              <w:jc w:val="center"/>
              <w:rPr>
                <w:rFonts w:ascii="Times New Roman" w:hAnsi="Times New Roman"/>
                <w:sz w:val="24"/>
                <w:szCs w:val="24"/>
              </w:rPr>
            </w:pPr>
            <w:r w:rsidRPr="00AC6F94" w:rsidR="0029600C">
              <w:rPr>
                <w:rFonts w:ascii="Times New Roman" w:hAnsi="Times New Roman"/>
                <w:sz w:val="24"/>
                <w:szCs w:val="24"/>
              </w:rPr>
              <w:t>747/</w:t>
            </w:r>
            <w:r w:rsidRPr="00AC6F94">
              <w:rPr>
                <w:rFonts w:ascii="Times New Roman" w:hAnsi="Times New Roman"/>
                <w:sz w:val="24"/>
                <w:szCs w:val="24"/>
              </w:rPr>
              <w:t xml:space="preserve"> </w:t>
            </w:r>
            <w:r w:rsidRPr="00AC6F94" w:rsidR="0029600C">
              <w:rPr>
                <w:rFonts w:ascii="Times New Roman" w:hAnsi="Times New Roman"/>
                <w:sz w:val="24"/>
                <w:szCs w:val="24"/>
              </w:rPr>
              <w:t>2004</w:t>
            </w:r>
            <w:r w:rsidRPr="00AC6F94">
              <w:rPr>
                <w:rFonts w:ascii="Times New Roman" w:hAnsi="Times New Roman"/>
                <w:sz w:val="24"/>
                <w:szCs w:val="24"/>
              </w:rPr>
              <w:t xml:space="preserve"> a </w:t>
            </w:r>
          </w:p>
          <w:p w:rsidR="008063D2" w:rsidRPr="00AC6F94" w:rsidP="00AC6F94">
            <w:pPr>
              <w:bidi w:val="0"/>
              <w:spacing w:after="0" w:line="240" w:lineRule="auto"/>
              <w:jc w:val="center"/>
              <w:rPr>
                <w:rFonts w:ascii="Times New Roman" w:hAnsi="Times New Roman"/>
              </w:rPr>
            </w:pPr>
            <w:r w:rsidRPr="00AC6F94" w:rsidR="000E1731">
              <w:rPr>
                <w:rFonts w:ascii="Times New Roman" w:hAnsi="Times New Roman"/>
                <w:b/>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9600C"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1</w:t>
            </w:r>
          </w:p>
          <w:p w:rsidR="00CC252C" w:rsidRPr="00AC6F94" w:rsidP="00AC6F94">
            <w:pPr>
              <w:pStyle w:val="Normlny"/>
              <w:bidi w:val="0"/>
              <w:spacing w:after="0" w:line="240" w:lineRule="auto"/>
              <w:jc w:val="center"/>
              <w:rPr>
                <w:rFonts w:ascii="Times New Roman" w:hAnsi="Times New Roman"/>
                <w:sz w:val="24"/>
                <w:szCs w:val="24"/>
              </w:rPr>
            </w:pPr>
            <w:r w:rsidRPr="00AC6F94" w:rsidR="0029600C">
              <w:rPr>
                <w:rFonts w:ascii="Times New Roman" w:hAnsi="Times New Roman"/>
                <w:sz w:val="24"/>
                <w:szCs w:val="24"/>
              </w:rPr>
              <w:t xml:space="preserve"> ods. 1</w:t>
            </w:r>
          </w:p>
          <w:p w:rsidR="00CC252C" w:rsidRPr="00AC6F94" w:rsidP="00AC6F94">
            <w:pPr>
              <w:pStyle w:val="Normlny"/>
              <w:bidi w:val="0"/>
              <w:spacing w:after="0" w:line="240" w:lineRule="auto"/>
              <w:jc w:val="center"/>
              <w:rPr>
                <w:rFonts w:ascii="Times New Roman" w:hAnsi="Times New Roman"/>
                <w:sz w:val="24"/>
                <w:szCs w:val="24"/>
              </w:rPr>
            </w:pPr>
          </w:p>
          <w:p w:rsidR="00CC252C" w:rsidRPr="00AC6F94" w:rsidP="00AC6F94">
            <w:pPr>
              <w:pStyle w:val="Normlny"/>
              <w:bidi w:val="0"/>
              <w:spacing w:after="0" w:line="240" w:lineRule="auto"/>
              <w:jc w:val="center"/>
              <w:rPr>
                <w:rFonts w:ascii="Times New Roman" w:hAnsi="Times New Roman"/>
                <w:sz w:val="24"/>
                <w:szCs w:val="24"/>
              </w:rPr>
            </w:pPr>
          </w:p>
          <w:p w:rsidR="00CC252C" w:rsidRPr="00AC6F94" w:rsidP="00AC6F94">
            <w:pPr>
              <w:pStyle w:val="Normlny"/>
              <w:bidi w:val="0"/>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63061" w:rsidRPr="00AC6F94" w:rsidP="00AC6F94">
            <w:pPr>
              <w:bidi w:val="0"/>
              <w:spacing w:after="0" w:line="240" w:lineRule="auto"/>
              <w:jc w:val="both"/>
              <w:rPr>
                <w:rFonts w:ascii="Times New Roman" w:hAnsi="Times New Roman"/>
                <w:lang w:eastAsia="en-US"/>
              </w:rPr>
            </w:pPr>
            <w:r w:rsidRPr="00AC6F94" w:rsidR="000E1731">
              <w:rPr>
                <w:rFonts w:ascii="Times New Roman" w:hAnsi="Times New Roman"/>
                <w:lang w:eastAsia="en-US"/>
              </w:rPr>
              <w:t xml:space="preserve">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w:t>
            </w:r>
            <w:r w:rsidRPr="00AC6F94" w:rsidR="000E1731">
              <w:rPr>
                <w:rFonts w:ascii="Times New Roman" w:hAnsi="Times New Roman"/>
                <w:b/>
              </w:rPr>
              <w:t>finančných spotrebiteľov a iných klientov na finančnom trhu</w:t>
            </w:r>
            <w:r w:rsidRPr="00AC6F94" w:rsidR="000E1731">
              <w:rPr>
                <w:rFonts w:ascii="Times New Roman" w:hAnsi="Times New Roman"/>
                <w:lang w:eastAsia="en-US"/>
              </w:rPr>
              <w:t xml:space="preserve"> a rešpektovania pravidiel hospodárskej súťaže.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541D27">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Pr>
                <w:rFonts w:ascii="Times New Roman" w:hAnsi="Times New Roman"/>
              </w:rPr>
              <w:t>Čl. 2</w:t>
            </w:r>
            <w:r w:rsidRPr="00AC6F94" w:rsidR="00995F4C">
              <w:rPr>
                <w:rFonts w:ascii="Times New Roman" w:hAnsi="Times New Roman"/>
              </w:rPr>
              <w:t>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Všeobecné zásady dohľadu</w:t>
            </w:r>
          </w:p>
          <w:p w:rsidR="00995F4C"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1.  Dohľad sa zakladá na prospektívnom a rizikovo orientovanom prístupe. Zahŕňa neustálu kontrolu riadneho vykonávania poisťovacej alebo zaisťovacej činnosti, ako aj dodržiavania pravidiel dohľadu poisťovňami a zaisťovňami.</w:t>
            </w:r>
          </w:p>
          <w:p w:rsidR="00995F4C"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2.  Dohľad nad poisťovňami a zaisťovňami zahŕňa vhodnú kombináciu kontrol na diaľku, ako aj kontrol na mieste.</w:t>
            </w:r>
          </w:p>
          <w:p w:rsidR="00995F4C"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3.  Členské štáty zabezpečia, aby sa požiadavky ustanovené v tejto smernici uplatňovali spôsobom, ktorý je primeraný povahe, rozsahu a zložitosti rizík obsiahnutých v činnosti poisťovne alebo zaisťovne.</w:t>
            </w: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E63061" w:rsidRPr="00AC6F94" w:rsidP="00AC6F94">
            <w:pPr>
              <w:bidi w:val="0"/>
              <w:adjustRightInd w:val="0"/>
              <w:spacing w:after="0" w:line="240" w:lineRule="auto"/>
              <w:rPr>
                <w:rFonts w:ascii="Times New Roman" w:hAnsi="Times New Roman"/>
                <w:color w:val="000000"/>
              </w:rPr>
            </w:pPr>
          </w:p>
          <w:p w:rsidR="008063D2" w:rsidRPr="00AC6F94" w:rsidP="00AC6F94">
            <w:pPr>
              <w:bidi w:val="0"/>
              <w:adjustRightInd w:val="0"/>
              <w:spacing w:after="0" w:line="240" w:lineRule="auto"/>
              <w:rPr>
                <w:rFonts w:ascii="Times New Roman" w:hAnsi="Times New Roman"/>
                <w:color w:val="00000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CC252C">
              <w:rPr>
                <w:rFonts w:ascii="Times New Roman" w:hAnsi="Times New Roman"/>
              </w:rPr>
              <w:t>N</w:t>
            </w:r>
          </w:p>
          <w:p w:rsidR="00CC252C"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CC252C" w:rsidRPr="00AC6F94" w:rsidP="00AC6F94">
            <w:pPr>
              <w:bidi w:val="0"/>
              <w:spacing w:after="0" w:line="240" w:lineRule="auto"/>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textDirection w:val="lrTb"/>
            <w:vAlign w:val="top"/>
          </w:tcPr>
          <w:p w:rsidR="000E1731" w:rsidRPr="00AC6F94" w:rsidP="00AC6F94">
            <w:pPr>
              <w:bidi w:val="0"/>
              <w:spacing w:after="0" w:line="240" w:lineRule="auto"/>
              <w:jc w:val="center"/>
              <w:rPr>
                <w:rFonts w:ascii="Times New Roman" w:hAnsi="Times New Roman"/>
              </w:rPr>
            </w:pPr>
            <w:r w:rsidRPr="00AC6F94" w:rsidR="002F5517">
              <w:rPr>
                <w:rFonts w:ascii="Times New Roman" w:hAnsi="Times New Roman"/>
              </w:rPr>
              <w:t>747/</w:t>
            </w:r>
            <w:r w:rsidRPr="00AC6F94">
              <w:rPr>
                <w:rFonts w:ascii="Times New Roman" w:hAnsi="Times New Roman"/>
              </w:rPr>
              <w:t xml:space="preserve"> </w:t>
            </w:r>
            <w:r w:rsidRPr="00AC6F94" w:rsidR="002F5517">
              <w:rPr>
                <w:rFonts w:ascii="Times New Roman" w:hAnsi="Times New Roman"/>
              </w:rPr>
              <w:t>2004</w:t>
            </w:r>
            <w:r w:rsidRPr="00AC6F94">
              <w:rPr>
                <w:rFonts w:ascii="Times New Roman" w:hAnsi="Times New Roman"/>
              </w:rPr>
              <w:t xml:space="preserve"> </w:t>
            </w: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0E1731"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b/>
              </w:rPr>
            </w:pPr>
            <w:r w:rsidRPr="00AC6F94" w:rsidR="000E1731">
              <w:rPr>
                <w:rFonts w:ascii="Times New Roman" w:hAnsi="Times New Roman"/>
                <w:b/>
              </w:rPr>
              <w:t>návrh zákona</w:t>
            </w: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RPr="00AC6F94" w:rsidP="00AC6F94">
            <w:pPr>
              <w:bidi w:val="0"/>
              <w:spacing w:after="0" w:line="240" w:lineRule="auto"/>
              <w:rPr>
                <w:rFonts w:ascii="Times New Roman" w:hAnsi="Times New Roman"/>
                <w:b/>
              </w:rPr>
            </w:pPr>
          </w:p>
          <w:p w:rsidR="000E1731" w:rsidRPr="00AC6F94" w:rsidP="00AC6F94">
            <w:pPr>
              <w:bidi w:val="0"/>
              <w:spacing w:after="0" w:line="240" w:lineRule="auto"/>
              <w:jc w:val="center"/>
              <w:rPr>
                <w:rFonts w:ascii="Times New Roman" w:hAnsi="Times New Roman"/>
                <w:b/>
              </w:rPr>
            </w:pPr>
            <w:r w:rsidRPr="00AC6F94">
              <w:rPr>
                <w:rFonts w:ascii="Times New Roman" w:hAnsi="Times New Roman"/>
              </w:rPr>
              <w:t>747/ 2004 a</w:t>
            </w:r>
            <w:r w:rsidRPr="00AC6F94">
              <w:rPr>
                <w:rFonts w:ascii="Times New Roman" w:hAnsi="Times New Roman"/>
                <w:b/>
              </w:rPr>
              <w:t> </w:t>
            </w:r>
          </w:p>
          <w:p w:rsidR="000E1731" w:rsidRPr="00AC6F94" w:rsidP="00AC6F94">
            <w:pPr>
              <w:bidi w:val="0"/>
              <w:spacing w:after="0" w:line="240" w:lineRule="auto"/>
              <w:jc w:val="center"/>
              <w:rPr>
                <w:rFonts w:ascii="Times New Roman" w:hAnsi="Times New Roman"/>
                <w:b/>
              </w:rPr>
            </w:pPr>
            <w:r w:rsidRPr="00AC6F94">
              <w:rPr>
                <w:rFonts w:ascii="Times New Roman" w:hAnsi="Times New Roman"/>
                <w:b/>
              </w:rPr>
              <w:t>návrh zákona</w:t>
            </w: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P="00AC6F94">
            <w:pPr>
              <w:bidi w:val="0"/>
              <w:spacing w:after="0" w:line="240" w:lineRule="auto"/>
              <w:jc w:val="center"/>
              <w:rPr>
                <w:rFonts w:ascii="Times New Roman" w:hAnsi="Times New Roman"/>
                <w:b/>
              </w:rPr>
            </w:pPr>
            <w:r w:rsidR="00AC6F94">
              <w:rPr>
                <w:rFonts w:ascii="Times New Roman" w:hAnsi="Times New Roman"/>
                <w:b/>
              </w:rPr>
              <w:t xml:space="preserve">   </w:t>
            </w: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b/>
              </w:rPr>
            </w:pPr>
          </w:p>
          <w:p w:rsidR="000E1731" w:rsidRPr="00AC6F94" w:rsidP="00AC6F94">
            <w:pPr>
              <w:bidi w:val="0"/>
              <w:spacing w:after="0" w:line="240" w:lineRule="auto"/>
              <w:jc w:val="center"/>
              <w:rPr>
                <w:rFonts w:ascii="Times New Roman" w:hAnsi="Times New Roman"/>
              </w:rPr>
            </w:pPr>
            <w:r w:rsidRPr="00AC6F94">
              <w:rPr>
                <w:rFonts w:ascii="Times New Roman" w:hAnsi="Times New Roman"/>
              </w:rPr>
              <w:t>747/ 2004</w:t>
            </w: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0E1731" w:rsidRPr="00AC6F94" w:rsidP="00AC6F94">
            <w:pPr>
              <w:bidi w:val="0"/>
              <w:spacing w:after="0" w:line="240" w:lineRule="auto"/>
              <w:jc w:val="center"/>
              <w:rPr>
                <w:rFonts w:ascii="Times New Roman" w:hAnsi="Times New Roman"/>
                <w:b/>
              </w:rPr>
            </w:pPr>
          </w:p>
          <w:p w:rsidR="00E63061" w:rsidRPr="00AC6F94" w:rsidP="00AC6F94">
            <w:pPr>
              <w:bidi w:val="0"/>
              <w:spacing w:after="0" w:line="240" w:lineRule="auto"/>
              <w:jc w:val="center"/>
              <w:rPr>
                <w:rFonts w:ascii="Times New Roman" w:hAnsi="Times New Roman"/>
                <w:b/>
              </w:rPr>
            </w:pPr>
          </w:p>
          <w:p w:rsidR="00E63061" w:rsidRPr="00AC6F94" w:rsidP="00AC6F94">
            <w:pPr>
              <w:bidi w:val="0"/>
              <w:spacing w:after="0" w:line="240" w:lineRule="auto"/>
              <w:jc w:val="center"/>
              <w:rPr>
                <w:rFonts w:ascii="Times New Roman" w:hAnsi="Times New Roman"/>
                <w:b/>
              </w:rPr>
            </w:pPr>
          </w:p>
          <w:p w:rsidR="00E63061" w:rsidRPr="00AC6F94" w:rsidP="00AC6F94">
            <w:pPr>
              <w:bidi w:val="0"/>
              <w:spacing w:after="0" w:line="240" w:lineRule="auto"/>
              <w:jc w:val="center"/>
              <w:rPr>
                <w:rFonts w:ascii="Times New Roman" w:hAnsi="Times New Roman"/>
                <w:b/>
              </w:rPr>
            </w:pPr>
          </w:p>
          <w:p w:rsidR="00E63061" w:rsidRPr="00AC6F94" w:rsidP="00AC6F94">
            <w:pPr>
              <w:bidi w:val="0"/>
              <w:spacing w:after="0" w:line="240" w:lineRule="auto"/>
              <w:jc w:val="center"/>
              <w:rPr>
                <w:rFonts w:ascii="Times New Roman" w:hAnsi="Times New Roman"/>
                <w:b/>
              </w:rPr>
            </w:pPr>
          </w:p>
          <w:p w:rsidR="00E63061"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RPr="00AC6F94" w:rsidP="00AC6F94">
            <w:pPr>
              <w:bidi w:val="0"/>
              <w:spacing w:after="0" w:line="240" w:lineRule="auto"/>
              <w:jc w:val="center"/>
              <w:rPr>
                <w:rFonts w:ascii="Times New Roman" w:hAnsi="Times New Roman"/>
                <w:b/>
              </w:rPr>
            </w:pPr>
          </w:p>
          <w:p w:rsidR="00E63061" w:rsidRPr="00AC6F94" w:rsidP="00AC6F94">
            <w:pPr>
              <w:bidi w:val="0"/>
              <w:spacing w:after="0" w:line="240" w:lineRule="auto"/>
              <w:jc w:val="center"/>
              <w:rPr>
                <w:rFonts w:ascii="Times New Roman" w:hAnsi="Times New Roman"/>
                <w:b/>
              </w:rPr>
            </w:pPr>
          </w:p>
          <w:p w:rsidR="00262BEB" w:rsidRPr="00AC6F94" w:rsidP="00AC6F94">
            <w:pPr>
              <w:bidi w:val="0"/>
              <w:spacing w:after="0" w:line="240" w:lineRule="auto"/>
              <w:jc w:val="center"/>
              <w:rPr>
                <w:rFonts w:ascii="Times New Roman" w:hAnsi="Times New Roman"/>
              </w:rPr>
            </w:pPr>
            <w:r w:rsidRPr="00AC6F94">
              <w:rPr>
                <w:rFonts w:ascii="Times New Roman" w:hAnsi="Times New Roman"/>
              </w:rPr>
              <w:t>747/ 2004 a</w:t>
            </w:r>
          </w:p>
          <w:p w:rsidR="00262BEB" w:rsidRPr="00AC6F94" w:rsidP="00AC6F94">
            <w:pPr>
              <w:bidi w:val="0"/>
              <w:spacing w:after="0" w:line="240" w:lineRule="auto"/>
              <w:jc w:val="center"/>
              <w:rPr>
                <w:rFonts w:ascii="Times New Roman" w:hAnsi="Times New Roman"/>
                <w:b/>
              </w:rPr>
            </w:pPr>
            <w:r w:rsidRPr="00AC6F94">
              <w:rPr>
                <w:rFonts w:ascii="Times New Roman" w:hAnsi="Times New Roman"/>
              </w:rPr>
              <w:t> </w:t>
            </w:r>
            <w:r w:rsidRPr="00AC6F94">
              <w:rPr>
                <w:rFonts w:ascii="Times New Roman" w:hAnsi="Times New Roman"/>
                <w:b/>
              </w:rPr>
              <w:t>návrh zákona</w:t>
            </w:r>
          </w:p>
          <w:p w:rsidR="00262BEB" w:rsidRPr="00AC6F94" w:rsidP="00AC6F94">
            <w:pPr>
              <w:bidi w:val="0"/>
              <w:spacing w:after="0" w:line="240" w:lineRule="auto"/>
              <w:jc w:val="center"/>
              <w:rPr>
                <w:rFonts w:ascii="Times New Roman" w:hAnsi="Times New Roman"/>
                <w:b/>
              </w:rPr>
            </w:pPr>
          </w:p>
          <w:p w:rsidR="00262BEB" w:rsidRPr="00AC6F94" w:rsidP="00AC6F94">
            <w:pPr>
              <w:bidi w:val="0"/>
              <w:spacing w:after="0" w:line="240" w:lineRule="auto"/>
              <w:jc w:val="center"/>
              <w:rPr>
                <w:rFonts w:ascii="Times New Roman" w:hAnsi="Times New Roman"/>
                <w:b/>
              </w:rPr>
            </w:pPr>
          </w:p>
          <w:p w:rsidR="00262BEB" w:rsidRPr="00AC6F94" w:rsidP="00AC6F94">
            <w:pPr>
              <w:bidi w:val="0"/>
              <w:spacing w:after="0" w:line="240" w:lineRule="auto"/>
              <w:jc w:val="center"/>
              <w:rPr>
                <w:rFonts w:ascii="Times New Roman" w:hAnsi="Times New Roman"/>
                <w:b/>
              </w:rPr>
            </w:pPr>
          </w:p>
          <w:p w:rsidR="00262BEB" w:rsidRPr="00AC6F94" w:rsidP="00AC6F94">
            <w:pPr>
              <w:bidi w:val="0"/>
              <w:spacing w:after="0" w:line="240" w:lineRule="auto"/>
              <w:jc w:val="center"/>
              <w:rPr>
                <w:rFonts w:ascii="Times New Roman" w:hAnsi="Times New Roman"/>
                <w:b/>
              </w:rPr>
            </w:pPr>
          </w:p>
          <w:p w:rsidR="00262BEB" w:rsidRPr="00AC6F94" w:rsidP="00AC6F94">
            <w:pPr>
              <w:bidi w:val="0"/>
              <w:spacing w:after="0" w:line="240" w:lineRule="auto"/>
              <w:jc w:val="center"/>
              <w:rPr>
                <w:rFonts w:ascii="Times New Roman" w:hAnsi="Times New Roman"/>
                <w:b/>
              </w:rPr>
            </w:pPr>
          </w:p>
          <w:p w:rsidR="00262BEB" w:rsidRPr="00AC6F94" w:rsidP="00AC6F94">
            <w:pPr>
              <w:bidi w:val="0"/>
              <w:spacing w:after="0" w:line="240" w:lineRule="auto"/>
              <w:jc w:val="center"/>
              <w:rPr>
                <w:rFonts w:ascii="Times New Roman" w:hAnsi="Times New Roman"/>
                <w:b/>
              </w:rPr>
            </w:pPr>
          </w:p>
          <w:p w:rsidR="00262BEB"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RPr="00AC6F94" w:rsidP="00AC6F94">
            <w:pPr>
              <w:bidi w:val="0"/>
              <w:spacing w:after="0" w:line="240" w:lineRule="auto"/>
              <w:rPr>
                <w:rFonts w:ascii="Times New Roman" w:hAnsi="Times New Roman"/>
                <w:b/>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r w:rsidRPr="00AC6F94">
              <w:rPr>
                <w:rFonts w:ascii="Times New Roman" w:hAnsi="Times New Roman"/>
              </w:rPr>
              <w:t>747/ 2004</w:t>
            </w: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p w:rsidR="00262BEB" w:rsidRPr="00AC6F94" w:rsidP="00AC6F94">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9600C" w:rsidRPr="00AC6F94" w:rsidP="00AC6F94">
            <w:pPr>
              <w:pStyle w:val="Normlny"/>
              <w:bidi w:val="0"/>
              <w:spacing w:after="0" w:line="240" w:lineRule="auto"/>
              <w:jc w:val="center"/>
              <w:rPr>
                <w:rFonts w:ascii="Times New Roman" w:hAnsi="Times New Roman"/>
                <w:sz w:val="24"/>
                <w:szCs w:val="24"/>
              </w:rPr>
            </w:pPr>
          </w:p>
          <w:p w:rsidR="0029600C" w:rsidRPr="00AC6F94" w:rsidP="00AC6F94">
            <w:pPr>
              <w:pStyle w:val="Normlny"/>
              <w:bidi w:val="0"/>
              <w:spacing w:after="0" w:line="240" w:lineRule="auto"/>
              <w:jc w:val="center"/>
              <w:rPr>
                <w:rFonts w:ascii="Times New Roman" w:hAnsi="Times New Roman"/>
                <w:sz w:val="24"/>
                <w:szCs w:val="24"/>
              </w:rPr>
            </w:pPr>
          </w:p>
          <w:p w:rsidR="0029600C" w:rsidRPr="00AC6F94" w:rsidP="00AC6F94">
            <w:pPr>
              <w:pStyle w:val="Normlny"/>
              <w:bidi w:val="0"/>
              <w:spacing w:after="0" w:line="240" w:lineRule="auto"/>
              <w:jc w:val="center"/>
              <w:rPr>
                <w:rFonts w:ascii="Times New Roman" w:hAnsi="Times New Roman"/>
                <w:sz w:val="24"/>
                <w:szCs w:val="24"/>
              </w:rPr>
            </w:pPr>
          </w:p>
          <w:p w:rsidR="0029600C" w:rsidRPr="00AC6F94" w:rsidP="00AC6F94">
            <w:pPr>
              <w:pStyle w:val="Normlny"/>
              <w:bidi w:val="0"/>
              <w:spacing w:after="0" w:line="240" w:lineRule="auto"/>
              <w:jc w:val="center"/>
              <w:rPr>
                <w:rFonts w:ascii="Times New Roman" w:hAnsi="Times New Roman"/>
                <w:sz w:val="24"/>
                <w:szCs w:val="24"/>
              </w:rPr>
            </w:pPr>
          </w:p>
          <w:p w:rsidR="00E63061" w:rsidRPr="00AC6F94" w:rsidP="00AC6F94">
            <w:pPr>
              <w:pStyle w:val="Normlny"/>
              <w:bidi w:val="0"/>
              <w:spacing w:after="0" w:line="240" w:lineRule="auto"/>
              <w:jc w:val="center"/>
              <w:rPr>
                <w:rFonts w:ascii="Times New Roman" w:hAnsi="Times New Roman"/>
                <w:sz w:val="24"/>
                <w:szCs w:val="24"/>
              </w:rPr>
            </w:pPr>
            <w:r w:rsidRPr="00AC6F94" w:rsidR="002F5517">
              <w:rPr>
                <w:rFonts w:ascii="Times New Roman" w:hAnsi="Times New Roman"/>
                <w:sz w:val="24"/>
                <w:szCs w:val="24"/>
              </w:rPr>
              <w:t>§ 6</w:t>
            </w: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7</w:t>
            </w: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8</w:t>
            </w: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0E1731" w:rsidRPr="00AC6F94" w:rsidP="00AC6F94">
            <w:pPr>
              <w:pStyle w:val="Normlny"/>
              <w:bidi w:val="0"/>
              <w:spacing w:after="0" w:line="240" w:lineRule="auto"/>
              <w:jc w:val="center"/>
              <w:rPr>
                <w:rFonts w:ascii="Times New Roman" w:hAnsi="Times New Roman"/>
                <w:sz w:val="24"/>
                <w:szCs w:val="24"/>
              </w:rPr>
            </w:pPr>
          </w:p>
          <w:p w:rsidR="002F5517"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9</w:t>
            </w: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10</w:t>
            </w: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11</w:t>
            </w: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62BEB" w:rsidRPr="00AC6F94" w:rsidP="00AC6F94">
            <w:pPr>
              <w:pStyle w:val="Normlny"/>
              <w:bidi w:val="0"/>
              <w:spacing w:after="0" w:line="240" w:lineRule="auto"/>
              <w:jc w:val="center"/>
              <w:rPr>
                <w:rFonts w:ascii="Times New Roman" w:hAnsi="Times New Roman"/>
                <w:sz w:val="24"/>
                <w:szCs w:val="24"/>
              </w:rPr>
            </w:pPr>
          </w:p>
          <w:p w:rsidR="00262BEB" w:rsidRPr="00AC6F94" w:rsidP="00AC6F94">
            <w:pPr>
              <w:pStyle w:val="Normlny"/>
              <w:bidi w:val="0"/>
              <w:spacing w:after="0" w:line="240" w:lineRule="auto"/>
              <w:jc w:val="center"/>
              <w:rPr>
                <w:rFonts w:ascii="Times New Roman" w:hAnsi="Times New Roman"/>
                <w:sz w:val="24"/>
                <w:szCs w:val="24"/>
              </w:rPr>
            </w:pPr>
          </w:p>
          <w:p w:rsidR="00262BEB" w:rsidRPr="00AC6F94" w:rsidP="00AC6F94">
            <w:pPr>
              <w:pStyle w:val="Normlny"/>
              <w:bidi w:val="0"/>
              <w:spacing w:after="0" w:line="240" w:lineRule="auto"/>
              <w:jc w:val="center"/>
              <w:rPr>
                <w:rFonts w:ascii="Times New Roman" w:hAnsi="Times New Roman"/>
                <w:sz w:val="24"/>
                <w:szCs w:val="24"/>
              </w:rPr>
            </w:pPr>
          </w:p>
          <w:p w:rsidR="00262BEB" w:rsidRPr="00AC6F94" w:rsidP="00AC6F94">
            <w:pPr>
              <w:pStyle w:val="Normlny"/>
              <w:bidi w:val="0"/>
              <w:spacing w:after="0" w:line="240" w:lineRule="auto"/>
              <w:jc w:val="center"/>
              <w:rPr>
                <w:rFonts w:ascii="Times New Roman" w:hAnsi="Times New Roman"/>
                <w:sz w:val="24"/>
                <w:szCs w:val="24"/>
              </w:rPr>
            </w:pPr>
          </w:p>
          <w:p w:rsidR="00262BEB" w:rsidRPr="00AC6F94" w:rsidP="00AC6F94">
            <w:pPr>
              <w:pStyle w:val="Normlny"/>
              <w:bidi w:val="0"/>
              <w:spacing w:after="0" w:line="240" w:lineRule="auto"/>
              <w:jc w:val="center"/>
              <w:rPr>
                <w:rFonts w:ascii="Times New Roman" w:hAnsi="Times New Roman"/>
                <w:sz w:val="24"/>
                <w:szCs w:val="24"/>
              </w:rPr>
            </w:pPr>
          </w:p>
          <w:p w:rsidR="00262BEB"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p>
          <w:p w:rsidR="002F5517"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E500E9">
            <w:pPr>
              <w:pStyle w:val="Normlny"/>
              <w:bidi w:val="0"/>
              <w:spacing w:after="0" w:line="240" w:lineRule="auto"/>
              <w:rPr>
                <w:rFonts w:ascii="Times New Roman" w:hAnsi="Times New Roman"/>
                <w:sz w:val="24"/>
                <w:szCs w:val="24"/>
              </w:rPr>
            </w:pPr>
          </w:p>
          <w:p w:rsidR="00AC6F94" w:rsidRPr="00AC6F94" w:rsidP="00AC6F94">
            <w:pPr>
              <w:pStyle w:val="Normlny"/>
              <w:bidi w:val="0"/>
              <w:spacing w:after="0" w:line="240" w:lineRule="auto"/>
              <w:rPr>
                <w:rFonts w:ascii="Times New Roman" w:hAnsi="Times New Roman"/>
                <w:sz w:val="24"/>
                <w:szCs w:val="24"/>
              </w:rPr>
            </w:pPr>
          </w:p>
          <w:p w:rsidR="002F5517"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35</w:t>
            </w:r>
          </w:p>
          <w:p w:rsidR="002F5517" w:rsidRPr="00AC6F94" w:rsidP="00AC6F94">
            <w:pPr>
              <w:pStyle w:val="Normlny"/>
              <w:bidi w:val="0"/>
              <w:spacing w:after="0" w:line="240" w:lineRule="auto"/>
              <w:rPr>
                <w:rFonts w:ascii="Times New Roman" w:hAnsi="Times New Roman"/>
                <w:sz w:val="24"/>
                <w:szCs w:val="24"/>
              </w:rPr>
            </w:pPr>
            <w:r w:rsidRPr="00AC6F94">
              <w:rPr>
                <w:rFonts w:ascii="Times New Roman" w:hAnsi="Times New Roman"/>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9600C"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DRUHÁ ČASŤ</w:t>
            </w:r>
          </w:p>
          <w:p w:rsidR="0029600C" w:rsidRPr="00AC6F94" w:rsidP="00AC6F94">
            <w:pPr>
              <w:bidi w:val="0"/>
              <w:spacing w:after="0" w:line="240" w:lineRule="auto"/>
              <w:jc w:val="both"/>
              <w:rPr>
                <w:rFonts w:ascii="Times New Roman" w:hAnsi="Times New Roman"/>
                <w:lang w:eastAsia="en-US"/>
              </w:rPr>
            </w:pPr>
          </w:p>
          <w:p w:rsidR="0029600C"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POSTUP PRI DOHĽADE NA MIESTE</w:t>
            </w:r>
          </w:p>
          <w:p w:rsidR="0029600C" w:rsidRPr="00AC6F94" w:rsidP="00AC6F94">
            <w:pPr>
              <w:bidi w:val="0"/>
              <w:spacing w:after="0" w:line="240" w:lineRule="auto"/>
              <w:jc w:val="both"/>
              <w:rPr>
                <w:rFonts w:ascii="Times New Roman" w:hAnsi="Times New Roman"/>
                <w:lang w:eastAsia="en-US"/>
              </w:rPr>
            </w:pPr>
          </w:p>
          <w:p w:rsidR="00E63061" w:rsidRPr="00AC6F94" w:rsidP="00AC6F94">
            <w:pPr>
              <w:bidi w:val="0"/>
              <w:spacing w:after="0" w:line="240" w:lineRule="auto"/>
              <w:jc w:val="both"/>
              <w:rPr>
                <w:rFonts w:ascii="Times New Roman" w:hAnsi="Times New Roman"/>
                <w:lang w:eastAsia="en-US"/>
              </w:rPr>
            </w:pPr>
            <w:r w:rsidRPr="00AC6F94" w:rsidR="002F5517">
              <w:rPr>
                <w:rFonts w:ascii="Times New Roman" w:hAnsi="Times New Roman"/>
                <w:lang w:eastAsia="en-US"/>
              </w:rPr>
              <w:t>Dohľad na mieste môže vykonávať osoba poverená výkonom dohľadu, ktorá má písomné poverenie Národnej banky Slovenska na výkon dohľadu na mieste. Písomné poverenie na výkon dohľadu na mieste obsahuje označenie dohliadaného subjektu, mená, priezviská a funkcie osôb poverených výkonom dohľadu, predmet dohľadu, plánovanú dobu trvania dohľadu, ak je určená, odtlačok okrúhlej úradnej pečiatky Národnej banky Slovenska so štátnym znakom a meno, priezvisko, funkciu a podpis oprávneného vedúceho zamestnanca útvaru dohľadu nad finančným trhom, ktorý v mene Národnej banky Slovenska udelil toto poverenie, ak osobitný zákon 20) neustanovuje inak; toto poverenie možno dodatočne zmeniť.</w:t>
            </w:r>
          </w:p>
          <w:p w:rsidR="002F5517" w:rsidRPr="00AC6F94" w:rsidP="00AC6F94">
            <w:pPr>
              <w:bidi w:val="0"/>
              <w:spacing w:after="0" w:line="240" w:lineRule="auto"/>
              <w:jc w:val="both"/>
              <w:rPr>
                <w:rFonts w:ascii="Times New Roman" w:hAnsi="Times New Roman"/>
                <w:lang w:eastAsia="en-US"/>
              </w:rPr>
            </w:pP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(1) Osoba poverená výkonom dohľadu je vylúčená z výkonu dohľadu na mieste, ak so zreteľom na jej vzťah k predmetu dohľadu, dohliadanému subjektu alebo jeho zamestnancom možno mať pochybnosti o jej nezaujatosti.</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(2) Dohliadaný subjekt, ktorý sa dozvie o skutočnostiach nasvedčujúcich tomu, že osoba poverená výkonom dohľadu má byť vylúčená z výkonu dohľadu na mieste, je povinný tieto skutočnosti bezodkladne písomne oznámiť Národnej banke Slovenska. V oznámení o námietke zaujatosti musí byť uvedené, proti komu námietka zaujatosti smeruje, dôvod, pre ktorý má byť osoba poverená výkonom dohľadu vylúčená z výkonu dohľadu na mieste, kedy sa dohliadaný subjekt dozvedel o tomto dôvode a akými dôkazmi môže byť tento dôvod preukázaný; spolu s oznámením o námietke zaujatosti je dohliadaný subjekt povinný predložiť dôkazy, ktoré má k dispozícii. Na opakované oznámenie tých istých skutočností a dôvodov sa neprihliada a nerozhoduje sa </w:t>
            </w:r>
            <w:r w:rsidR="00AC6F94">
              <w:rPr>
                <w:rFonts w:ascii="Times New Roman" w:hAnsi="Times New Roman"/>
                <w:lang w:eastAsia="en-US"/>
              </w:rPr>
              <w:t xml:space="preserve">         </w:t>
            </w:r>
            <w:r w:rsidRPr="00AC6F94">
              <w:rPr>
                <w:rFonts w:ascii="Times New Roman" w:hAnsi="Times New Roman"/>
                <w:lang w:eastAsia="en-US"/>
              </w:rPr>
              <w:t>o nich, ak sa už o nich rozhodlo.</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(3) Osoba poverená výkonom dohľadu, ktorá sa dozvie </w:t>
            </w:r>
            <w:r w:rsidR="00AC6F94">
              <w:rPr>
                <w:rFonts w:ascii="Times New Roman" w:hAnsi="Times New Roman"/>
                <w:lang w:eastAsia="en-US"/>
              </w:rPr>
              <w:t xml:space="preserve">        </w:t>
            </w:r>
            <w:r w:rsidRPr="00AC6F94">
              <w:rPr>
                <w:rFonts w:ascii="Times New Roman" w:hAnsi="Times New Roman"/>
                <w:lang w:eastAsia="en-US"/>
              </w:rPr>
              <w:t>o skutočnostiach nasvedčujúcich jej vylúčeniu z výkonu dohľadu na mieste, je povinná bezodkladne písomne oznámiť tieto skutočnosti nadriadenému, ktorý udelil poverenie na výkon dohľadu na mieste, vrátane oznámenia dôvodov a predloženia dôkazov, na ktorých základe má byť táto osoba vylúčená z výkonu dohľadu na mieste. Člen bankovej rady, vedúci zamestnanec útvaru dohľadu nad finančným trhom tieto skutočnosti písomne oznámi bankovej rade vrátane oznámenia dôvodov a predloženia dôkazov, na ktorých základe má byť vylúčený z výkonu dohľadu na mieste.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(4) Podanie námietky zaujatosti z dôvodov uvedených </w:t>
            </w:r>
            <w:r w:rsidR="00AC6F94">
              <w:rPr>
                <w:rFonts w:ascii="Times New Roman" w:hAnsi="Times New Roman"/>
                <w:lang w:eastAsia="en-US"/>
              </w:rPr>
              <w:t xml:space="preserve">         </w:t>
            </w:r>
            <w:r w:rsidRPr="00AC6F94">
              <w:rPr>
                <w:rFonts w:ascii="Times New Roman" w:hAnsi="Times New Roman"/>
                <w:lang w:eastAsia="en-US"/>
              </w:rPr>
              <w:t xml:space="preserve">v odseku 1 nebráni pokračovaniu dohľadu na mieste; osoba poverená výkonom dohľadu na mieste, proti ktorej smeruje námietka zaujatosti podaná dohliadaným subjektom </w:t>
            </w:r>
            <w:r w:rsidR="00AC6F94">
              <w:rPr>
                <w:rFonts w:ascii="Times New Roman" w:hAnsi="Times New Roman"/>
                <w:lang w:eastAsia="en-US"/>
              </w:rPr>
              <w:t xml:space="preserve">             </w:t>
            </w:r>
            <w:r w:rsidRPr="00AC6F94">
              <w:rPr>
                <w:rFonts w:ascii="Times New Roman" w:hAnsi="Times New Roman"/>
                <w:lang w:eastAsia="en-US"/>
              </w:rPr>
              <w:t>z dôvodov uvedených v odseku 1, do rozhodnutia o tejto námietke zaujatosti nesmie vyhotoviť ani podieľať sa na vyhotovení protokolu o vykonanom dohľade na mieste, ani čiastkového protokolu. Osoba poverená výkonom dohľadu, proti ktorej smeruje námietka zaujatosti podaná dohliadaným subjektom, je povinná bezodkladne písomne sa vyjadriť k obsahu podanej námietky zaujatosti a toto písomné vyjadrenie predložiť tomu, kto je príslušný rozhodnúť o podanej námietke zaujatosti.</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(5) O námietke zaujatosti sa rozhodne do desiatich pracovných dní od jej podania. O tom, či osoba poverená výkonom dohľadu je vylúčená z výkonu dohľadu na mieste, rozhoduje jej nadriadený; ak sa námietka zaujatosti týka viacerých osôb poverených výkonom dohľadu, rozhodne </w:t>
            </w:r>
            <w:r w:rsidR="00AC6F94">
              <w:rPr>
                <w:rFonts w:ascii="Times New Roman" w:hAnsi="Times New Roman"/>
                <w:lang w:eastAsia="en-US"/>
              </w:rPr>
              <w:t xml:space="preserve">     </w:t>
            </w:r>
            <w:r w:rsidRPr="00AC6F94">
              <w:rPr>
                <w:rFonts w:ascii="Times New Roman" w:hAnsi="Times New Roman"/>
                <w:lang w:eastAsia="en-US"/>
              </w:rPr>
              <w:t xml:space="preserve">o vylúčení z výkonu dohľadu na mieste ich spoločný nadriadený. O vylúčení vedúceho zamestnanca útvaru dohľadu nad finančným trhom alebo člena bankovej rady </w:t>
            </w:r>
            <w:r w:rsidR="00AC6F94">
              <w:rPr>
                <w:rFonts w:ascii="Times New Roman" w:hAnsi="Times New Roman"/>
                <w:lang w:eastAsia="en-US"/>
              </w:rPr>
              <w:t xml:space="preserve">     </w:t>
            </w:r>
            <w:r w:rsidRPr="00AC6F94">
              <w:rPr>
                <w:rFonts w:ascii="Times New Roman" w:hAnsi="Times New Roman"/>
                <w:lang w:eastAsia="en-US"/>
              </w:rPr>
              <w:t xml:space="preserve">z dohľadu na mieste rozhodne banková rada; na hlasovaní bankovej rady o vylúčení člena bankovej rady sa nezúčastňuje ten člen bankovej rady, o ktorom sa hlasuje. Na toto rozhodovanie sa nevzťahujú ustanovenia o konaní pred Národnou bankou Slovenska podľa tohto zákona </w:t>
            </w:r>
            <w:r w:rsidR="00AC6F94">
              <w:rPr>
                <w:rFonts w:ascii="Times New Roman" w:hAnsi="Times New Roman"/>
                <w:lang w:eastAsia="en-US"/>
              </w:rPr>
              <w:t xml:space="preserve">          </w:t>
            </w:r>
            <w:r w:rsidRPr="00AC6F94">
              <w:rPr>
                <w:rFonts w:ascii="Times New Roman" w:hAnsi="Times New Roman"/>
                <w:lang w:eastAsia="en-US"/>
              </w:rPr>
              <w:t>a osobitných zákonov, ani všeobecné predpisy o správnom konaní. 21) Proti rozhodnutiu o vylúčení z výkonu dohľadu na mieste alebo zamietnutí námietky zaujatosti nemožno podať opravný prostriedok.</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(6) Ak sa rozhodlo, že osoba poverená výkonom dohľadu je vylúčená z výkonu dohľadu na mieste, príslušný vedúci zamestnanec útvaru dohľadu nad finančným trhom prijme opatrenia na zabezpečenie riadneho pokračovania </w:t>
            </w:r>
            <w:r w:rsidR="00AC6F94">
              <w:rPr>
                <w:rFonts w:ascii="Times New Roman" w:hAnsi="Times New Roman"/>
                <w:lang w:eastAsia="en-US"/>
              </w:rPr>
              <w:t xml:space="preserve">                 </w:t>
            </w:r>
            <w:r w:rsidRPr="00AC6F94">
              <w:rPr>
                <w:rFonts w:ascii="Times New Roman" w:hAnsi="Times New Roman"/>
                <w:lang w:eastAsia="en-US"/>
              </w:rPr>
              <w:t xml:space="preserve">a dokončenia dohľadu na mieste. V prípade rozhodnutia </w:t>
            </w:r>
            <w:r w:rsidR="00AC6F94">
              <w:rPr>
                <w:rFonts w:ascii="Times New Roman" w:hAnsi="Times New Roman"/>
                <w:lang w:eastAsia="en-US"/>
              </w:rPr>
              <w:t xml:space="preserve">      </w:t>
            </w:r>
            <w:r w:rsidRPr="00AC6F94">
              <w:rPr>
                <w:rFonts w:ascii="Times New Roman" w:hAnsi="Times New Roman"/>
                <w:lang w:eastAsia="en-US"/>
              </w:rPr>
              <w:t xml:space="preserve">o vylúčení vedúceho zamestnanca útvaru dohľadu nad finančným trhom a súčasne jeho zástupcov určí banková rada osobu, ktorá bude zodpovedať za riadne pokračovanie </w:t>
            </w:r>
            <w:r w:rsidR="00AC6F94">
              <w:rPr>
                <w:rFonts w:ascii="Times New Roman" w:hAnsi="Times New Roman"/>
                <w:lang w:eastAsia="en-US"/>
              </w:rPr>
              <w:t xml:space="preserve">  </w:t>
            </w:r>
            <w:r w:rsidRPr="00AC6F94">
              <w:rPr>
                <w:rFonts w:ascii="Times New Roman" w:hAnsi="Times New Roman"/>
                <w:lang w:eastAsia="en-US"/>
              </w:rPr>
              <w:t>a dokončenie výkonu dohľadu na mieste vrátane vyhotovenia protokolu o vykonanom dohľade na mieste.</w:t>
            </w:r>
          </w:p>
          <w:p w:rsidR="002F5517" w:rsidRPr="00AC6F94" w:rsidP="00AC6F94">
            <w:pPr>
              <w:bidi w:val="0"/>
              <w:spacing w:after="0" w:line="240" w:lineRule="auto"/>
              <w:jc w:val="both"/>
              <w:rPr>
                <w:rFonts w:ascii="Times New Roman" w:hAnsi="Times New Roman"/>
                <w:lang w:eastAsia="en-US"/>
              </w:rPr>
            </w:pPr>
          </w:p>
          <w:p w:rsidR="002F5517" w:rsidRPr="00AC6F94" w:rsidP="00AC6F94">
            <w:pPr>
              <w:numPr>
                <w:numId w:val="19"/>
              </w:numPr>
              <w:tabs>
                <w:tab w:val="left" w:pos="382"/>
              </w:tabs>
              <w:bidi w:val="0"/>
              <w:spacing w:after="0" w:line="240" w:lineRule="auto"/>
              <w:ind w:left="0" w:firstLine="0"/>
              <w:jc w:val="both"/>
              <w:rPr>
                <w:rFonts w:ascii="Times New Roman" w:hAnsi="Times New Roman"/>
                <w:b/>
                <w:lang w:eastAsia="en-US"/>
              </w:rPr>
            </w:pPr>
            <w:r w:rsidRPr="00AC6F94" w:rsidR="000E1731">
              <w:rPr>
                <w:rFonts w:ascii="Times New Roman" w:hAnsi="Times New Roman"/>
                <w:b/>
              </w:rPr>
              <w:t>Dohľad na mieste sa začína dňom, keď sa osoba poverená výkonom dohľadu preukázala dohliadanému subjektu písomným poverením Národnej banky Slovenska na výkon dohľadu na mieste u tohto dohliadaného subjektu, pričom poverením na výkon dohľadu sa možno dohliadanému subjektu preukázať aj doručením rovnopisu tohto poverenia dohliadanému subjektu prostredníctvom poštového podniku; rovnako sa dohliadanému subjektu preukazuje aj zmena poverenia. Dohľad na mieste vykonávaný nepriamo alebo pod utajenou identitou sa začína okamihom, keď osoba poverená výkonom dohľadu alebo prizvaná osoba urobila voči dohliadanému subjektu prvý úkon. Od začatia dohľadu na mieste je Národná banka Slovenska, osoba poverená výkonom dohľadu a prizvaná osoba oprávnená vyžadovať od dohliadaného subjektu 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 to neplatí pri výkone dohľadu na mieste pod utajenou identitou až do momentu preukázania sa osoby poverenej</w:t>
            </w:r>
            <w:r w:rsidRPr="00AC6F94" w:rsidR="000E1731">
              <w:rPr>
                <w:rFonts w:ascii="Times New Roman" w:hAnsi="Times New Roman"/>
                <w:b/>
              </w:rPr>
              <w:t xml:space="preserve"> </w:t>
            </w:r>
            <w:r w:rsidRPr="00AC6F94" w:rsidR="000E1731">
              <w:rPr>
                <w:rFonts w:ascii="Times New Roman" w:hAnsi="Times New Roman"/>
                <w:b/>
              </w:rPr>
              <w:t>výkonom dohľadu písomným poverením Národnej banky Slovenska na výkon dohľadu na mieste u tohto dohliadaného subjektu.</w:t>
            </w:r>
            <w:r w:rsidRPr="00AC6F94">
              <w:rPr>
                <w:rFonts w:ascii="Times New Roman" w:hAnsi="Times New Roman"/>
                <w:b/>
                <w:lang w:eastAsia="en-US"/>
              </w:rPr>
              <w:t xml:space="preserve"> </w:t>
            </w:r>
          </w:p>
          <w:p w:rsidR="000E1731" w:rsidRPr="00AC6F94" w:rsidP="00AC6F94">
            <w:pPr>
              <w:bidi w:val="0"/>
              <w:spacing w:after="0" w:line="240" w:lineRule="auto"/>
              <w:jc w:val="both"/>
              <w:rPr>
                <w:rFonts w:ascii="Times New Roman" w:hAnsi="Times New Roman"/>
                <w:b/>
                <w:lang w:eastAsia="en-US"/>
              </w:rPr>
            </w:pP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(2) Osoby poverené výkonom dohľadu sú pri výkone dohľadu na mieste oprávnené</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a) vstupovať a po bezvýslednej výzve na umožnenie vstupu si vymôcť vstup na pozemky, do budov, miestností, zariadení a do iných priestorov dohliadaného subjektu vrátane jeho dopravných prostriedkov; nedotknuteľnosť obydlia nesmie byť výkonom tohto oprávnenia porušená, 22)</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b) vyžadovať od dohliadaného subjektu a jeho zamestnancov, aby im v určenej lehote poskytovali</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1. doklady vrátane ich originálov, výkazy, dokumentáciu </w:t>
            </w:r>
            <w:r w:rsidR="00AC6F94">
              <w:rPr>
                <w:rFonts w:ascii="Times New Roman" w:hAnsi="Times New Roman"/>
                <w:lang w:eastAsia="en-US"/>
              </w:rPr>
              <w:t xml:space="preserve">     </w:t>
            </w:r>
            <w:r w:rsidRPr="00AC6F94">
              <w:rPr>
                <w:rFonts w:ascii="Times New Roman" w:hAnsi="Times New Roman"/>
                <w:lang w:eastAsia="en-US"/>
              </w:rPr>
              <w:t>a iné písomnosti a informácie vrátane informácií na technických nosičoch údajov, úradne osvedčené preklady preverovaných písomností a informácií a aby im umožnili prístup k iným veciam dohliadaných subjektov,</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2. vysvetlenia, vyjadrenia a iné ústne a písomné informácie k predmetu dohľadu a predbežným zisteniam o nedostatkoch a k zisteným nedostatkom,</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c) prevziať a premiestniť aj mimo priestorov dohliadaného subjektu originály dokladov, podklady, informácie na technických nosičoch údajov a iné informácie, písomnosti </w:t>
            </w:r>
            <w:r w:rsidR="00AC6F94">
              <w:rPr>
                <w:rFonts w:ascii="Times New Roman" w:hAnsi="Times New Roman"/>
                <w:lang w:eastAsia="en-US"/>
              </w:rPr>
              <w:t xml:space="preserve">    </w:t>
            </w:r>
            <w:r w:rsidRPr="00AC6F94">
              <w:rPr>
                <w:rFonts w:ascii="Times New Roman" w:hAnsi="Times New Roman"/>
                <w:lang w:eastAsia="en-US"/>
              </w:rPr>
              <w:t xml:space="preserve">a veci; po bezvýslednej výzve na poskytnutie dokladov, podkladov, informácií na technických nosičoch údajov </w:t>
            </w:r>
            <w:r w:rsidR="00AC6F94">
              <w:rPr>
                <w:rFonts w:ascii="Times New Roman" w:hAnsi="Times New Roman"/>
                <w:lang w:eastAsia="en-US"/>
              </w:rPr>
              <w:t xml:space="preserve">         </w:t>
            </w:r>
            <w:r w:rsidRPr="00AC6F94">
              <w:rPr>
                <w:rFonts w:ascii="Times New Roman" w:hAnsi="Times New Roman"/>
                <w:lang w:eastAsia="en-US"/>
              </w:rPr>
              <w:t>a iných potrebných informácií, písomnosti a veci si k nim vymôcť prístup prekonaním odporu alebo vytvorenej prekážky, a to aj s pomocou prizvanej osoby spôsobilej na zabezpečenie prekonania odporu alebo vytvorenej prekážky,</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d) 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0E1731" w:rsidRPr="00AC6F94" w:rsidP="00AC6F94">
            <w:pPr>
              <w:bidi w:val="0"/>
              <w:spacing w:after="0" w:line="240" w:lineRule="auto"/>
              <w:jc w:val="both"/>
              <w:rPr>
                <w:rFonts w:ascii="Times New Roman" w:hAnsi="Times New Roman"/>
                <w:b/>
              </w:rPr>
            </w:pPr>
            <w:r w:rsidRPr="00AC6F94">
              <w:rPr>
                <w:rFonts w:ascii="Times New Roman" w:hAnsi="Times New Roman"/>
                <w:b/>
              </w:rPr>
              <w:t>e) vyhotovovať obrazové, zvukové a obrazovo-zvukové záznamy na zdokumentovanie priebehu výkonu dohľadu a zistených nedostatkov, a to aj bez predchádzajúceho upovedomenia dohliadaného subjektu a ďalších dotknutých osôb; vyhotovené záznamy možno využiť na účely súvisiace s výkonom dohľadu, ak vyhotovené záznamy sú súčasťou registratúrnych záznamov podľa osobitného predpisu,</w:t>
            </w:r>
            <w:r w:rsidRPr="00AC6F94">
              <w:rPr>
                <w:rFonts w:ascii="Times New Roman" w:hAnsi="Times New Roman"/>
                <w:b/>
                <w:vertAlign w:val="superscript"/>
              </w:rPr>
              <w:t>22a</w:t>
            </w:r>
            <w:r w:rsidRPr="00AC6F94">
              <w:rPr>
                <w:rFonts w:ascii="Times New Roman" w:hAnsi="Times New Roman"/>
                <w:b/>
              </w:rPr>
              <w:t>)</w:t>
            </w:r>
          </w:p>
          <w:p w:rsidR="000E1731" w:rsidRPr="00AC6F94" w:rsidP="00AC6F94">
            <w:pPr>
              <w:bidi w:val="0"/>
              <w:spacing w:after="0" w:line="240" w:lineRule="auto"/>
              <w:jc w:val="both"/>
              <w:rPr>
                <w:rFonts w:ascii="Times New Roman" w:hAnsi="Times New Roman"/>
                <w:b/>
              </w:rPr>
            </w:pPr>
          </w:p>
          <w:p w:rsidR="000E1731" w:rsidRPr="00AC6F94" w:rsidP="00AC6F94">
            <w:pPr>
              <w:bidi w:val="0"/>
              <w:spacing w:after="0" w:line="240" w:lineRule="auto"/>
              <w:jc w:val="both"/>
              <w:rPr>
                <w:rFonts w:ascii="Times New Roman" w:hAnsi="Times New Roman"/>
                <w:b/>
              </w:rPr>
            </w:pPr>
            <w:r w:rsidRPr="00AC6F94">
              <w:rPr>
                <w:rFonts w:ascii="Times New Roman" w:hAnsi="Times New Roman"/>
                <w:b/>
              </w:rPr>
              <w:t>f) </w:t>
            </w:r>
            <w:r w:rsidRPr="00AC6F94">
              <w:rPr>
                <w:rFonts w:ascii="Times New Roman" w:hAnsi="Times New Roman"/>
                <w:b/>
                <w:noProof/>
              </w:rPr>
              <w:t xml:space="preserve">vykonávať kontrolné zaobstarávanie </w:t>
            </w:r>
            <w:r w:rsidRPr="00AC6F94">
              <w:rPr>
                <w:rFonts w:ascii="Times New Roman" w:hAnsi="Times New Roman"/>
                <w:b/>
              </w:rPr>
              <w:t>finančných služieb vrátane uzatvárania zmlúv o poskytnutí finančnej služby, a to aj nepriamo alebo pod utajenou identitou,</w:t>
            </w:r>
          </w:p>
          <w:p w:rsidR="000E1731" w:rsidRPr="00AC6F94" w:rsidP="00AC6F94">
            <w:pPr>
              <w:bidi w:val="0"/>
              <w:spacing w:after="0" w:line="240" w:lineRule="auto"/>
              <w:jc w:val="both"/>
              <w:rPr>
                <w:rFonts w:ascii="Times New Roman" w:hAnsi="Times New Roman"/>
                <w:b/>
                <w:lang w:eastAsia="en-US"/>
              </w:rPr>
            </w:pPr>
          </w:p>
          <w:p w:rsidR="002F5517" w:rsidRPr="00AC6F94" w:rsidP="00AC6F94">
            <w:pPr>
              <w:bidi w:val="0"/>
              <w:spacing w:after="0" w:line="240" w:lineRule="auto"/>
              <w:jc w:val="both"/>
              <w:rPr>
                <w:rFonts w:ascii="Times New Roman" w:hAnsi="Times New Roman"/>
                <w:lang w:eastAsia="en-US"/>
              </w:rPr>
            </w:pPr>
            <w:r w:rsidRPr="00AC6F94" w:rsidR="000E1731">
              <w:rPr>
                <w:rFonts w:ascii="Times New Roman" w:hAnsi="Times New Roman"/>
                <w:b/>
                <w:lang w:eastAsia="en-US"/>
              </w:rPr>
              <w:t>g</w:t>
            </w:r>
            <w:r w:rsidRPr="00AC6F94" w:rsidR="000E1731">
              <w:rPr>
                <w:rFonts w:ascii="Times New Roman" w:hAnsi="Times New Roman"/>
                <w:lang w:eastAsia="en-US"/>
              </w:rPr>
              <w:t>)</w:t>
            </w:r>
            <w:r w:rsidRPr="00AC6F94">
              <w:rPr>
                <w:rFonts w:ascii="Times New Roman" w:hAnsi="Times New Roman"/>
                <w:lang w:eastAsia="en-US"/>
              </w:rPr>
              <w:t xml:space="preserve"> vykonávať iné opatrenia potrebné na zabezpečenie účinného a plynulého výkonu dohľadu,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sidR="000E1731">
              <w:rPr>
                <w:rFonts w:ascii="Times New Roman" w:hAnsi="Times New Roman"/>
                <w:b/>
                <w:lang w:eastAsia="en-US"/>
              </w:rPr>
              <w:t>h</w:t>
            </w:r>
            <w:r w:rsidRPr="00AC6F94">
              <w:rPr>
                <w:rFonts w:ascii="Times New Roman" w:hAnsi="Times New Roman"/>
                <w:lang w:eastAsia="en-US"/>
              </w:rPr>
              <w:t xml:space="preserve">) vykonávať ďalšie oprávnenia podľa tohto zákona </w:t>
            </w:r>
            <w:r w:rsidR="00AC6F94">
              <w:rPr>
                <w:rFonts w:ascii="Times New Roman" w:hAnsi="Times New Roman"/>
                <w:lang w:eastAsia="en-US"/>
              </w:rPr>
              <w:t xml:space="preserve">             </w:t>
            </w:r>
            <w:r w:rsidRPr="00AC6F94">
              <w:rPr>
                <w:rFonts w:ascii="Times New Roman" w:hAnsi="Times New Roman"/>
                <w:lang w:eastAsia="en-US"/>
              </w:rPr>
              <w:t>a osobitných zákonov.</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(3) Osoby poverené výkonom dohľadu sú pri výkone dohľadu na mieste povinné</w:t>
            </w:r>
          </w:p>
          <w:p w:rsidR="002F5517" w:rsidRPr="00AC6F94" w:rsidP="00AC6F94">
            <w:pPr>
              <w:bidi w:val="0"/>
              <w:spacing w:after="0" w:line="240" w:lineRule="auto"/>
              <w:jc w:val="both"/>
              <w:rPr>
                <w:rFonts w:ascii="Times New Roman" w:hAnsi="Times New Roman"/>
                <w:b/>
                <w:lang w:eastAsia="en-US"/>
              </w:rPr>
            </w:pPr>
            <w:r w:rsidRPr="00AC6F94">
              <w:rPr>
                <w:rFonts w:ascii="Times New Roman" w:hAnsi="Times New Roman"/>
                <w:lang w:eastAsia="en-US"/>
              </w:rPr>
              <w:t xml:space="preserve">a) preukázať sa dohliadanému subjektu najneskôr pri začatí svojej účasti na výkone dohľadu na mieste písomným poverením Národnej banky Slovenska na výkon tohto dohľadu spolu </w:t>
            </w:r>
            <w:r w:rsidRPr="00AC6F94">
              <w:rPr>
                <w:rFonts w:ascii="Times New Roman" w:hAnsi="Times New Roman"/>
                <w:b/>
                <w:lang w:eastAsia="en-US"/>
              </w:rPr>
              <w:t xml:space="preserve">s </w:t>
            </w:r>
            <w:r w:rsidRPr="00AC6F94" w:rsidR="000E1731">
              <w:rPr>
                <w:rFonts w:ascii="Times New Roman" w:hAnsi="Times New Roman"/>
                <w:b/>
              </w:rPr>
              <w:t>preukazom zamestnanca Národnej banky Slovenska; to neplatí pri výkone dohľadu nepriamo alebo pod utajenou identitou, kedy je osoba poverená výkonom dohľadu na mieste oprávnená preukázať sa dohliadanému subjektu až po vykonaní úkonov nepriamo alebo pod utajenou identitou</w:t>
            </w:r>
            <w:r w:rsidRPr="00AC6F94">
              <w:rPr>
                <w:rFonts w:ascii="Times New Roman" w:hAnsi="Times New Roman"/>
                <w:b/>
                <w:lang w:eastAsia="en-US"/>
              </w:rPr>
              <w:t>,</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b) vydať dohliadanému subjektu písomné potvrdenie </w:t>
            </w:r>
            <w:r w:rsidR="00AC6F94">
              <w:rPr>
                <w:rFonts w:ascii="Times New Roman" w:hAnsi="Times New Roman"/>
                <w:lang w:eastAsia="en-US"/>
              </w:rPr>
              <w:t xml:space="preserve">           </w:t>
            </w:r>
            <w:r w:rsidRPr="00AC6F94">
              <w:rPr>
                <w:rFonts w:ascii="Times New Roman" w:hAnsi="Times New Roman"/>
                <w:lang w:eastAsia="en-US"/>
              </w:rPr>
              <w:t xml:space="preserve">o prevzatí originálov dokladov a iných písomností a vecí premiestňovaných mimo priestorov dohliadaného subjektu </w:t>
            </w:r>
            <w:r w:rsidR="00AC6F94">
              <w:rPr>
                <w:rFonts w:ascii="Times New Roman" w:hAnsi="Times New Roman"/>
                <w:lang w:eastAsia="en-US"/>
              </w:rPr>
              <w:t xml:space="preserve">   </w:t>
            </w:r>
            <w:r w:rsidRPr="00AC6F94">
              <w:rPr>
                <w:rFonts w:ascii="Times New Roman" w:hAnsi="Times New Roman"/>
                <w:lang w:eastAsia="en-US"/>
              </w:rPr>
              <w:t>a zabezpečiť ich ochranu pred stratou, zničením, poškodením a zneužitím; ak prevzaté doklady a iné veci už nie sú potrebné na ďalší výkon dohľadu nad dohliadaným subjektom, na konanie ani iný postup podľa tohto zákona alebo osobitného zákona, sú povinné bezodkladne ich vrátiť tomu, od koho boli prevzaté,</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c) vyhotoviť písomný protokol o vykonanom dohľade na mieste, doručiť dohliadanému subjektu jedno vyhotovenie tohto protokolu, určiť primeranú lehotu, najmenej tri pracovné dni, dohliadanému subjektu na predloženie písomných námietok proti údajom uvedeným v tomto protokole, bezodkladne preveriť opodstatnenosť písomných námietok predložených dohliadaným subjektom a doručiť dohliadanému subjektu písomné oznámenie o výsledku preverenia predložených písomných námietok; to rovnako platí o písomnom priebežnom protokole alebo čiastkovom protokole, ak bol takýto protokol vyhotovený o určitom konkrétnom zistení v záujme zabezpečenia účinného </w:t>
            </w:r>
            <w:r w:rsidR="00AC6F94">
              <w:rPr>
                <w:rFonts w:ascii="Times New Roman" w:hAnsi="Times New Roman"/>
                <w:lang w:eastAsia="en-US"/>
              </w:rPr>
              <w:t xml:space="preserve">            </w:t>
            </w:r>
            <w:r w:rsidRPr="00AC6F94">
              <w:rPr>
                <w:rFonts w:ascii="Times New Roman" w:hAnsi="Times New Roman"/>
                <w:lang w:eastAsia="en-US"/>
              </w:rPr>
              <w:t>a plynulého výkonu dohľadu,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b/>
                <w:lang w:eastAsia="en-US"/>
              </w:rPr>
            </w:pPr>
            <w:r w:rsidRPr="00AC6F94">
              <w:rPr>
                <w:rFonts w:ascii="Times New Roman" w:hAnsi="Times New Roman"/>
                <w:lang w:eastAsia="en-US"/>
              </w:rPr>
              <w:t>d) ak je to potrebné, určiť a písomne oznámiť dohliadanému subjektu lehoty, v ktorých je dohliadaný subjekt povinný prijať a splniť svoje opatrenia na odstránenie a nápravu nedostatkov zistených pri dohľade na mieste a príčin ich vzniku a predložiť Národnej banke Slovenska písomné správy o prijatých opatreniach a o splnení prijatých opatrení</w:t>
            </w:r>
            <w:r w:rsidRPr="00AC6F94" w:rsidR="000E1731">
              <w:rPr>
                <w:rFonts w:ascii="Times New Roman" w:hAnsi="Times New Roman"/>
                <w:b/>
                <w:lang w:eastAsia="en-US"/>
              </w:rPr>
              <w:t>,</w:t>
            </w:r>
            <w:r w:rsidRPr="00AC6F94">
              <w:rPr>
                <w:rFonts w:ascii="Times New Roman" w:hAnsi="Times New Roman"/>
                <w:b/>
                <w:lang w:eastAsia="en-US"/>
              </w:rPr>
              <w:t xml:space="preserve"> </w:t>
            </w:r>
            <w:r w:rsidRPr="00AC6F94" w:rsidR="000E1731">
              <w:rPr>
                <w:rFonts w:ascii="Times New Roman" w:hAnsi="Times New Roman"/>
                <w:b/>
                <w:lang w:eastAsia="en-US"/>
              </w:rPr>
              <w:t xml:space="preserve">pričom </w:t>
            </w:r>
            <w:r w:rsidRPr="00AC6F94">
              <w:rPr>
                <w:rFonts w:ascii="Times New Roman" w:hAnsi="Times New Roman"/>
                <w:lang w:eastAsia="en-US"/>
              </w:rPr>
              <w:t xml:space="preserve">ak protokol o vykonanom dohľade na mieste obsahuje aj odporúčania na zlepšenie činnosti dohliadaného subjektu, osoby poverené výkonom dohľadu môžu určiť </w:t>
            </w:r>
            <w:r w:rsidR="00AC6F94">
              <w:rPr>
                <w:rFonts w:ascii="Times New Roman" w:hAnsi="Times New Roman"/>
                <w:lang w:eastAsia="en-US"/>
              </w:rPr>
              <w:t xml:space="preserve">      </w:t>
            </w:r>
            <w:r w:rsidRPr="00AC6F94">
              <w:rPr>
                <w:rFonts w:ascii="Times New Roman" w:hAnsi="Times New Roman"/>
                <w:lang w:eastAsia="en-US"/>
              </w:rPr>
              <w:t xml:space="preserve">a písomne oznámiť dohliadanému subjektu aj lehotu, </w:t>
            </w:r>
            <w:r w:rsidR="00AC6F94">
              <w:rPr>
                <w:rFonts w:ascii="Times New Roman" w:hAnsi="Times New Roman"/>
                <w:lang w:eastAsia="en-US"/>
              </w:rPr>
              <w:t xml:space="preserve">           </w:t>
            </w:r>
            <w:r w:rsidRPr="00AC6F94">
              <w:rPr>
                <w:rFonts w:ascii="Times New Roman" w:hAnsi="Times New Roman"/>
                <w:lang w:eastAsia="en-US"/>
              </w:rPr>
              <w:t xml:space="preserve">v ktorej je dohliadaný subjekt povinný predložiť Národnej banke Slovenska písomný plán opatrení prijatých </w:t>
            </w:r>
            <w:r w:rsidR="00AC6F94">
              <w:rPr>
                <w:rFonts w:ascii="Times New Roman" w:hAnsi="Times New Roman"/>
                <w:lang w:eastAsia="en-US"/>
              </w:rPr>
              <w:t xml:space="preserve">                </w:t>
            </w:r>
            <w:r w:rsidRPr="00AC6F94">
              <w:rPr>
                <w:rFonts w:ascii="Times New Roman" w:hAnsi="Times New Roman"/>
                <w:lang w:eastAsia="en-US"/>
              </w:rPr>
              <w:t>k odporúčaniam na zlepšenie činnosti dohliadaného subjektu a písomné s</w:t>
            </w:r>
            <w:r w:rsidRPr="00AC6F94" w:rsidR="000E1731">
              <w:rPr>
                <w:rFonts w:ascii="Times New Roman" w:hAnsi="Times New Roman"/>
                <w:lang w:eastAsia="en-US"/>
              </w:rPr>
              <w:t>právy o splnení týchto opatrení</w:t>
            </w:r>
            <w:r w:rsidRPr="00AC6F94" w:rsidR="000E1731">
              <w:rPr>
                <w:rFonts w:ascii="Times New Roman" w:hAnsi="Times New Roman"/>
                <w:b/>
                <w:lang w:eastAsia="en-US"/>
              </w:rPr>
              <w:t xml:space="preserve">; </w:t>
            </w:r>
            <w:r w:rsidRPr="00AC6F94" w:rsidR="000E1731">
              <w:rPr>
                <w:rFonts w:ascii="Times New Roman" w:hAnsi="Times New Roman"/>
                <w:b/>
              </w:rPr>
              <w:t xml:space="preserve">lehoty podľa tohto ustanovenia môže Národná banka Slovenska </w:t>
            </w:r>
            <w:r w:rsidR="00AC6F94">
              <w:rPr>
                <w:rFonts w:ascii="Times New Roman" w:hAnsi="Times New Roman"/>
                <w:b/>
              </w:rPr>
              <w:t xml:space="preserve">         </w:t>
            </w:r>
            <w:r w:rsidRPr="00AC6F94" w:rsidR="000E1731">
              <w:rPr>
                <w:rFonts w:ascii="Times New Roman" w:hAnsi="Times New Roman"/>
                <w:b/>
              </w:rPr>
              <w:t>z objektívneho dôvodu určiť alebo zmeniť aj po skončení dohľadu na mieste,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e) rešpektovať práva dohliadaného subjektu podľa tohto zákona a osobitných zákonov,</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f) zabezpečiť ochranu informácií a podkladov získaných pri dohľade na mieste tak, aby nedošlo k neoprávnenému sprístupneniu utajovaných skutočností, obchodného tajomstva, bankového tajomstva, daňového tajomstva </w:t>
            </w:r>
            <w:r w:rsidR="00AC6F94">
              <w:rPr>
                <w:rFonts w:ascii="Times New Roman" w:hAnsi="Times New Roman"/>
                <w:lang w:eastAsia="en-US"/>
              </w:rPr>
              <w:t xml:space="preserve">           </w:t>
            </w:r>
            <w:r w:rsidRPr="00AC6F94">
              <w:rPr>
                <w:rFonts w:ascii="Times New Roman" w:hAnsi="Times New Roman"/>
                <w:lang w:eastAsia="en-US"/>
              </w:rPr>
              <w:t>a iných informácií utajovaných alebo chránených povinnosťou mlčanlivosti výslovne uloženou alebo uznanou podľa osobitných zákonov; 23) porušením tejto povinnosti nie je poskytnutie takýchto informácií a podkladov na výkon úloh a oprávnení Národnej banky Slovenska podľa tohto zákona a osobitných zákonov, ak je to na ich výkon potrebné,</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g) plniť ďalšie povinnosti ustanovené týmto zákonom </w:t>
            </w:r>
            <w:r w:rsidR="00AC6F94">
              <w:rPr>
                <w:rFonts w:ascii="Times New Roman" w:hAnsi="Times New Roman"/>
                <w:lang w:eastAsia="en-US"/>
              </w:rPr>
              <w:t xml:space="preserve">          </w:t>
            </w:r>
            <w:r w:rsidRPr="00AC6F94">
              <w:rPr>
                <w:rFonts w:ascii="Times New Roman" w:hAnsi="Times New Roman"/>
                <w:lang w:eastAsia="en-US"/>
              </w:rPr>
              <w:t>a osobitnými zákonmi.</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(1) Dohliadaný subjekt a jeho zamestnanci, ktorých sa dotýka výkon dohľadu na mieste, majú právo písomne sa vyjadriť k predbežným zisteniam o nedostatkoch </w:t>
            </w:r>
            <w:r w:rsidR="00AC6F94">
              <w:rPr>
                <w:rFonts w:ascii="Times New Roman" w:hAnsi="Times New Roman"/>
                <w:lang w:eastAsia="en-US"/>
              </w:rPr>
              <w:t xml:space="preserve">                  </w:t>
            </w:r>
            <w:r w:rsidRPr="00AC6F94">
              <w:rPr>
                <w:rFonts w:ascii="Times New Roman" w:hAnsi="Times New Roman"/>
                <w:lang w:eastAsia="en-US"/>
              </w:rPr>
              <w:t xml:space="preserve">a k nedostatkom zisteným pri výkone dohľadu na mieste, ktoré im v priebehu dohľadu na mieste oznámili osoby poverené výkonom dohľadu. Dohliadaný subjekt má právo </w:t>
            </w:r>
            <w:r w:rsidR="00AC6F94">
              <w:rPr>
                <w:rFonts w:ascii="Times New Roman" w:hAnsi="Times New Roman"/>
                <w:lang w:eastAsia="en-US"/>
              </w:rPr>
              <w:t xml:space="preserve">   </w:t>
            </w:r>
            <w:r w:rsidRPr="00AC6F94">
              <w:rPr>
                <w:rFonts w:ascii="Times New Roman" w:hAnsi="Times New Roman"/>
                <w:lang w:eastAsia="en-US"/>
              </w:rPr>
              <w:t>v určenej lehote predložiť písomné námietky proti údajom uvedeným v protokole o vykonanom dohľade na mieste, ako aj písomné námietky proti údajom uvedeným v priebežnom protokole alebo čiastkovom protokole, ak bol takýto protokol vyhotovený.</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(2) Dohliadaný subjekt je povinný vytvárať vhodné materiálne a technické podmienky na výkon dohľadu na mieste bezodkladne, najneskôr však v lehote podľa § 8 ods. 3 písm. d), prijať a splniť svoje opatrenia na odstránenie </w:t>
            </w:r>
            <w:r w:rsidR="00AC6F94">
              <w:rPr>
                <w:rFonts w:ascii="Times New Roman" w:hAnsi="Times New Roman"/>
                <w:lang w:eastAsia="en-US"/>
              </w:rPr>
              <w:t xml:space="preserve">       </w:t>
            </w:r>
            <w:r w:rsidRPr="00AC6F94">
              <w:rPr>
                <w:rFonts w:ascii="Times New Roman" w:hAnsi="Times New Roman"/>
                <w:lang w:eastAsia="en-US"/>
              </w:rPr>
              <w:t xml:space="preserve">a nápravu nedostatkov zistených pri dohľade na mieste </w:t>
            </w:r>
            <w:r w:rsidR="00AC6F94">
              <w:rPr>
                <w:rFonts w:ascii="Times New Roman" w:hAnsi="Times New Roman"/>
                <w:lang w:eastAsia="en-US"/>
              </w:rPr>
              <w:t xml:space="preserve">         </w:t>
            </w:r>
            <w:r w:rsidRPr="00AC6F94">
              <w:rPr>
                <w:rFonts w:ascii="Times New Roman" w:hAnsi="Times New Roman"/>
                <w:lang w:eastAsia="en-US"/>
              </w:rPr>
              <w:t>a príčin ich vzniku, ako aj po prijatí týchto opatrení a tiež po splnení týchto opatrení o tom bezodkladne predložiť písomné správy Národnej banke Slovenska.</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(3) Dohliadaný subjekt, členovia jeho orgánov, jeho zamestnanci a ďalšie osoby, ktorých činnosť súvisí </w:t>
            </w:r>
            <w:r w:rsidR="00AC6F94">
              <w:rPr>
                <w:rFonts w:ascii="Times New Roman" w:hAnsi="Times New Roman"/>
                <w:lang w:eastAsia="en-US"/>
              </w:rPr>
              <w:t xml:space="preserve">               </w:t>
            </w:r>
            <w:r w:rsidRPr="00AC6F94">
              <w:rPr>
                <w:rFonts w:ascii="Times New Roman" w:hAnsi="Times New Roman"/>
                <w:lang w:eastAsia="en-US"/>
              </w:rPr>
              <w:t>s dohliadaným subjektom, sú pri výkone dohľadu na mieste povinní tiež</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a) umožniť vykonávanie oprávnení, ktoré pri výkone dohľadu na mieste patria Národnej banke Slovenska, osobám povereným výkonom dohľadu a prizvaným osobám,</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b) poskytovať osobám povereným výkonom dohľadu </w:t>
            </w:r>
            <w:r w:rsidR="00AC6F94">
              <w:rPr>
                <w:rFonts w:ascii="Times New Roman" w:hAnsi="Times New Roman"/>
                <w:lang w:eastAsia="en-US"/>
              </w:rPr>
              <w:t xml:space="preserve">           </w:t>
            </w:r>
            <w:r w:rsidRPr="00AC6F94">
              <w:rPr>
                <w:rFonts w:ascii="Times New Roman" w:hAnsi="Times New Roman"/>
                <w:lang w:eastAsia="en-US"/>
              </w:rPr>
              <w:t xml:space="preserve">a prizvaným osobám nimi požadovanú súčinnosť na účely výkonu dohľadu na mieste, najmä doklady, iné písomnosti, ústne a písomné informácie a ústne a písomné vyjadrenia </w:t>
            </w:r>
            <w:r w:rsidR="00AC6F94">
              <w:rPr>
                <w:rFonts w:ascii="Times New Roman" w:hAnsi="Times New Roman"/>
                <w:lang w:eastAsia="en-US"/>
              </w:rPr>
              <w:t xml:space="preserve">     </w:t>
            </w:r>
            <w:r w:rsidRPr="00AC6F94">
              <w:rPr>
                <w:rFonts w:ascii="Times New Roman" w:hAnsi="Times New Roman"/>
                <w:lang w:eastAsia="en-US"/>
              </w:rPr>
              <w:t>k predmetu dohľadu a predbežným zisteniam o nedostatkoch a k zisteným nedostatkom,</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c) na požiadanie osôb poverených výkonom dohľadu sa zúčastniť na prerokovaní protokolu o vykonanom dohľade na mieste, priebežného protokolu, čiastkového protokolu alebo písomných námietok dohliadaného subjektu proti údajom uvedeným v takýchto protokoloch; odopretie účasti na prerokovaní protokolu a prednesené dôvody odopretia tejto účasti sa zaznamenajú v protokole,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d) plniť si ďalšie povinnosti ustanovené týmto zákonom </w:t>
            </w:r>
            <w:r w:rsidR="00AC6F94">
              <w:rPr>
                <w:rFonts w:ascii="Times New Roman" w:hAnsi="Times New Roman"/>
                <w:lang w:eastAsia="en-US"/>
              </w:rPr>
              <w:t xml:space="preserve">       </w:t>
            </w:r>
            <w:r w:rsidRPr="00AC6F94">
              <w:rPr>
                <w:rFonts w:ascii="Times New Roman" w:hAnsi="Times New Roman"/>
                <w:lang w:eastAsia="en-US"/>
              </w:rPr>
              <w:t>a osobitnými zákonmi.</w:t>
            </w:r>
          </w:p>
          <w:p w:rsidR="002F5517" w:rsidRPr="00AC6F94" w:rsidP="00AC6F94">
            <w:pPr>
              <w:bidi w:val="0"/>
              <w:spacing w:after="0" w:line="240" w:lineRule="auto"/>
              <w:jc w:val="both"/>
              <w:rPr>
                <w:rFonts w:ascii="Times New Roman" w:hAnsi="Times New Roman"/>
                <w:lang w:eastAsia="en-US"/>
              </w:rPr>
            </w:pP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(1) Protokol o vykonanom dohľade na mieste obsahuje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a) identifikačné údaje dohliadaného subjektu, a to v prípade právnickej osoby jej obchodné meno, adresu sídla </w:t>
            </w:r>
            <w:r w:rsidR="00AC6F94">
              <w:rPr>
                <w:rFonts w:ascii="Times New Roman" w:hAnsi="Times New Roman"/>
                <w:lang w:eastAsia="en-US"/>
              </w:rPr>
              <w:t xml:space="preserve">                 </w:t>
            </w:r>
            <w:r w:rsidRPr="00AC6F94">
              <w:rPr>
                <w:rFonts w:ascii="Times New Roman" w:hAnsi="Times New Roman"/>
                <w:lang w:eastAsia="en-US"/>
              </w:rPr>
              <w:t>a identifikačné číslo, ak je pridelené, a v prípade fyzickej osoby vrátane fyzickej osoby, ktorá je podnikateľom jej meno, priezvisko, rodné číslo alebo dátum narodenia, alebo identifikačné číslo, ak je pridelené, a adresu trvalého pobytu alebo adresu miesta podnikania, ak je miesto podnikania odlišné od trvalého pobytu,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b) mená, priezviská a funkcie osôb, ktoré sa zúčastnili na vykonanom dohľade,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c) miesto, deň začatia a dobu trvania výkonu dohľadu na mieste,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d) predmet vykonaného dohľadu na mieste a dohliadané obdobie, ak bolo určené,</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e) opis skutkového stavu a nedostatkov zistených pri vykonanom dohľade vrátane uvedenia písomných podkladov a iných skutočností, ktoré tieto zistenia preukazujú, </w:t>
            </w:r>
            <w:r w:rsidR="00AC6F94">
              <w:rPr>
                <w:rFonts w:ascii="Times New Roman" w:hAnsi="Times New Roman"/>
                <w:lang w:eastAsia="en-US"/>
              </w:rPr>
              <w:t xml:space="preserve">              </w:t>
            </w:r>
            <w:r w:rsidRPr="00AC6F94">
              <w:rPr>
                <w:rFonts w:ascii="Times New Roman" w:hAnsi="Times New Roman"/>
                <w:lang w:eastAsia="en-US"/>
              </w:rPr>
              <w:t xml:space="preserve">a právnych predpisov, ktorých porušenie bolo zistené, a to aj o nedostatkoch zistených počas výkonu dohľadu na mieste nad rámec poverenia na výkon dohľadu; protokol </w:t>
            </w:r>
            <w:r w:rsidR="00AC6F94">
              <w:rPr>
                <w:rFonts w:ascii="Times New Roman" w:hAnsi="Times New Roman"/>
                <w:lang w:eastAsia="en-US"/>
              </w:rPr>
              <w:t xml:space="preserve">                 </w:t>
            </w:r>
            <w:r w:rsidRPr="00AC6F94">
              <w:rPr>
                <w:rFonts w:ascii="Times New Roman" w:hAnsi="Times New Roman"/>
                <w:lang w:eastAsia="en-US"/>
              </w:rPr>
              <w:t>o vykonanom dohľade na mieste môže obsahovať aj odporúčania na zlepšenie činnosti dohliadaného subjektu, ak vyplynuli z vykonaného dohľadu,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f) lehotu určenú pre dohliadaný subjekt na predloženie písomných námietok proti údajom uvedeným v tomto protokole,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g) miesto a deň vyhotovenia tohto protokolu a mená, priezviská, funkcie a podpisy osôb zodpovedných za vyhotovený protokol.</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(2) Súčasťou protokolu o vykonanom dohľade na mieste uloženého v Národnej banke Slovenska je doklad o doručení tohto protokolu dohliadanému subjektu, ako aj prípadné písomné námietky dohliadaného subjektu proti údajom uvedeným v tomto protokole, rovnopis písomného oznámenia dohliadanému subjektu o výsledku preverenia predložených písomných námietok dohliadaného subjektu </w:t>
            </w:r>
            <w:r w:rsidR="00AC6F94">
              <w:rPr>
                <w:rFonts w:ascii="Times New Roman" w:hAnsi="Times New Roman"/>
                <w:lang w:eastAsia="en-US"/>
              </w:rPr>
              <w:t xml:space="preserve">   </w:t>
            </w:r>
            <w:r w:rsidRPr="00AC6F94">
              <w:rPr>
                <w:rFonts w:ascii="Times New Roman" w:hAnsi="Times New Roman"/>
                <w:lang w:eastAsia="en-US"/>
              </w:rPr>
              <w:t>a doklad o doručení tohto oznámenia dohliadanému subjektu.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(3) Dohliadaný subjekt má právo nazrieť do protokolu </w:t>
            </w:r>
            <w:r w:rsidR="00AC6F94">
              <w:rPr>
                <w:rFonts w:ascii="Times New Roman" w:hAnsi="Times New Roman"/>
                <w:lang w:eastAsia="en-US"/>
              </w:rPr>
              <w:t xml:space="preserve">         </w:t>
            </w:r>
            <w:r w:rsidRPr="00AC6F94">
              <w:rPr>
                <w:rFonts w:ascii="Times New Roman" w:hAnsi="Times New Roman"/>
                <w:lang w:eastAsia="en-US"/>
              </w:rPr>
              <w:t xml:space="preserve">o vykonanom dohľade na mieste uloženého v Národnej banke Slovenska a urobiť si z neho na svoje náklady výpisy; iným osobám nemožno sprístupniť ani poskytnúť tento protokol okrem jeho sprístupnenia alebo poskytnutia podľa </w:t>
            </w:r>
            <w:r w:rsidR="00AC6F94">
              <w:rPr>
                <w:rFonts w:ascii="Times New Roman" w:hAnsi="Times New Roman"/>
                <w:lang w:eastAsia="en-US"/>
              </w:rPr>
              <w:t xml:space="preserve">   </w:t>
            </w:r>
            <w:r w:rsidRPr="00AC6F94">
              <w:rPr>
                <w:rFonts w:ascii="Times New Roman" w:hAnsi="Times New Roman"/>
                <w:lang w:eastAsia="en-US"/>
              </w:rPr>
              <w:t xml:space="preserve">§ 2 ods. 6 alebo na účely súvisiace s výkonom dohľadu nad dohliadaným subjektom. Dohliadaný subjekt má právo, aby mu Národná banka Slovenska na jeho požiadanie a za úhradu vecných nákladov vyhotovila kópiu protokolu </w:t>
            </w:r>
            <w:r w:rsidR="00AC6F94">
              <w:rPr>
                <w:rFonts w:ascii="Times New Roman" w:hAnsi="Times New Roman"/>
                <w:lang w:eastAsia="en-US"/>
              </w:rPr>
              <w:t xml:space="preserve">          </w:t>
            </w:r>
            <w:r w:rsidRPr="00AC6F94">
              <w:rPr>
                <w:rFonts w:ascii="Times New Roman" w:hAnsi="Times New Roman"/>
                <w:lang w:eastAsia="en-US"/>
              </w:rPr>
              <w:t>o vykonanom dohľade na mieste uloženého v Národnej banke Slovenska.</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(4) Odseky 1 až 3 sa primerane vzťahujú aj na priebežný protokol a čiastkový protokol. Čiastkový protokol obsahuje opis skutkového stavu, zistených nedostatkov a iných zistení len o časti predmetu dohľadu na mieste, ak je to potrebné na účely osobitného postupu o tejto časti predmetu dohľadu, alebo osobitného riešenia zistených nedostatkov a iných zistení o tejto časti predmetu dohľadu na mieste. Priebežný protokol obsahuje opis dôležitých skutočností a zistení </w:t>
            </w:r>
            <w:r w:rsidR="00AC6F94">
              <w:rPr>
                <w:rFonts w:ascii="Times New Roman" w:hAnsi="Times New Roman"/>
                <w:lang w:eastAsia="en-US"/>
              </w:rPr>
              <w:t xml:space="preserve">         </w:t>
            </w:r>
            <w:r w:rsidRPr="00AC6F94">
              <w:rPr>
                <w:rFonts w:ascii="Times New Roman" w:hAnsi="Times New Roman"/>
                <w:lang w:eastAsia="en-US"/>
              </w:rPr>
              <w:t xml:space="preserve">o skutkovom stave predmetu dohľadu na mieste počas výkonu dohľadu na mieste alebo o priebehu výkonu dohľadu na mieste, ktoré nemožno doložiť písomnými dokladmi ani inými písomnosťami a ktoré majú význam pre vykonávaný dohľad na mieste, vrátane opisu dôležitých skutočností </w:t>
            </w:r>
            <w:r w:rsidR="00AC6F94">
              <w:rPr>
                <w:rFonts w:ascii="Times New Roman" w:hAnsi="Times New Roman"/>
                <w:lang w:eastAsia="en-US"/>
              </w:rPr>
              <w:t xml:space="preserve">         </w:t>
            </w:r>
            <w:r w:rsidRPr="00AC6F94">
              <w:rPr>
                <w:rFonts w:ascii="Times New Roman" w:hAnsi="Times New Roman"/>
                <w:lang w:eastAsia="en-US"/>
              </w:rPr>
              <w:t>a zistení o sťažovaní výkonu dohľadu na mieste; priebežný protokol sa spravidla vyhotovuje priamo na mieste výkonu dohľadu.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(5) Dohľad na mieste je skončený doručením písomného oznámenia dohliadanému subjektu o výsledku preverenia jeho písomných námietok proti údajom uvedeným </w:t>
            </w:r>
            <w:r w:rsidR="00AC6F94">
              <w:rPr>
                <w:rFonts w:ascii="Times New Roman" w:hAnsi="Times New Roman"/>
                <w:lang w:eastAsia="en-US"/>
              </w:rPr>
              <w:t xml:space="preserve">                </w:t>
            </w:r>
            <w:r w:rsidRPr="00AC6F94">
              <w:rPr>
                <w:rFonts w:ascii="Times New Roman" w:hAnsi="Times New Roman"/>
                <w:lang w:eastAsia="en-US"/>
              </w:rPr>
              <w:t>v protokole o vykonanom dohľade na mieste, ak dohliadaný subjekt predložil takéto námietky; inak je výkon dohľadu na mieste skončený márnym uplynutím lehoty určenej pre dohliadaný subjekt na predloženie písomných námietok proti údajom uvedeným v protokole o vykonanom dohľade na mieste.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(6) Nedostatky v činnosti dohliadaného subjektu, uvedené </w:t>
            </w:r>
            <w:r w:rsidR="00AC6F94">
              <w:rPr>
                <w:rFonts w:ascii="Times New Roman" w:hAnsi="Times New Roman"/>
                <w:lang w:eastAsia="en-US"/>
              </w:rPr>
              <w:t xml:space="preserve">    </w:t>
            </w:r>
            <w:r w:rsidRPr="00AC6F94">
              <w:rPr>
                <w:rFonts w:ascii="Times New Roman" w:hAnsi="Times New Roman"/>
                <w:lang w:eastAsia="en-US"/>
              </w:rPr>
              <w:t>v protokole o vykonanom dohľade na mieste, sa podľa osobitných predpisov 23a) považujú za zistené odo dňa skončenia tohto dohľadu na mieste.</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(7) Protokol o vykonanom dohľade na mieste, priebežný protokol a čiastkový protokol sa uchovávajú v Národnej banke Slovenska desať rokov po skončení dohľadu na mieste.</w:t>
            </w:r>
          </w:p>
          <w:p w:rsidR="002F5517" w:rsidRPr="00AC6F94" w:rsidP="00AC6F94">
            <w:pPr>
              <w:bidi w:val="0"/>
              <w:spacing w:after="0" w:line="240" w:lineRule="auto"/>
              <w:jc w:val="both"/>
              <w:rPr>
                <w:rFonts w:ascii="Times New Roman" w:hAnsi="Times New Roman"/>
                <w:lang w:eastAsia="en-US"/>
              </w:rPr>
            </w:pP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(1) Na plnenie konkrétnej úlohy pri výkone dohľadu na mieste nad dohliadanými subjektmi podľa tohto zákona </w:t>
            </w:r>
            <w:r w:rsidR="00AC6F94">
              <w:rPr>
                <w:rFonts w:ascii="Times New Roman" w:hAnsi="Times New Roman"/>
                <w:lang w:eastAsia="en-US"/>
              </w:rPr>
              <w:t xml:space="preserve">        </w:t>
            </w:r>
            <w:r w:rsidRPr="00AC6F94">
              <w:rPr>
                <w:rFonts w:ascii="Times New Roman" w:hAnsi="Times New Roman"/>
                <w:lang w:eastAsia="en-US"/>
              </w:rPr>
              <w:t xml:space="preserve">a osobitných zákonov môže Národná banka Slovenska </w:t>
            </w:r>
            <w:r w:rsidR="00AC6F94">
              <w:rPr>
                <w:rFonts w:ascii="Times New Roman" w:hAnsi="Times New Roman"/>
                <w:lang w:eastAsia="en-US"/>
              </w:rPr>
              <w:t xml:space="preserve">         </w:t>
            </w:r>
            <w:r w:rsidRPr="00AC6F94">
              <w:rPr>
                <w:rFonts w:ascii="Times New Roman" w:hAnsi="Times New Roman"/>
                <w:lang w:eastAsia="en-US"/>
              </w:rPr>
              <w:t>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b/>
                <w:lang w:eastAsia="en-US"/>
              </w:rPr>
            </w:pPr>
            <w:r w:rsidRPr="00AC6F94">
              <w:rPr>
                <w:rFonts w:ascii="Times New Roman" w:hAnsi="Times New Roman"/>
                <w:lang w:eastAsia="en-US"/>
              </w:rPr>
              <w:t>(2) Prizvané osoby majú pri svojej účasti na výkone dohľadu na mieste rovnaké oprávnenia, povinnosti a zodpovednosť, ako majú podľa tohto zákona a osobitných zákonov osoby poverené výkonom dohľadu, ak tento zákon alebo osobitný predpis 1) neustanovuje inak. Prizvané osoby nevyhotovujú protokol o vykonanom dohľade na mieste. Prizvané osoby sa môžu na výkone dohľadu na mieste zúčastniť na základe písomného poverenia Národnej banky Slovenska na účasť pri výkone dohľadu na mieste a</w:t>
            </w:r>
            <w:r w:rsidRPr="00AC6F94" w:rsidR="00262BEB">
              <w:rPr>
                <w:rFonts w:ascii="Times New Roman" w:hAnsi="Times New Roman"/>
                <w:lang w:eastAsia="en-US"/>
              </w:rPr>
              <w:t xml:space="preserve"> </w:t>
            </w:r>
            <w:r w:rsidRPr="00AC6F94" w:rsidR="00262BEB">
              <w:rPr>
                <w:rFonts w:ascii="Times New Roman" w:hAnsi="Times New Roman"/>
                <w:b/>
              </w:rPr>
              <w:t>spravidla</w:t>
            </w:r>
            <w:r w:rsidRPr="00AC6F94">
              <w:rPr>
                <w:rFonts w:ascii="Times New Roman" w:hAnsi="Times New Roman"/>
                <w:lang w:eastAsia="en-US"/>
              </w:rPr>
              <w:t xml:space="preserve"> iba v sprievode osoby poverenej výkonom dohľadu.</w:t>
            </w:r>
            <w:r w:rsidRPr="00AC6F94" w:rsidR="00262BEB">
              <w:rPr>
                <w:rFonts w:ascii="Times New Roman" w:hAnsi="Times New Roman"/>
              </w:rPr>
              <w:t xml:space="preserve"> </w:t>
            </w:r>
            <w:r w:rsidRPr="00AC6F94" w:rsidR="00262BEB">
              <w:rPr>
                <w:rFonts w:ascii="Times New Roman" w:hAnsi="Times New Roman"/>
                <w:b/>
              </w:rPr>
              <w:t>Prizvaná osoba sa preukazuje dohliadanému subjektu najneskôr pri začatí svojej účasti na výkone dohľadu na mieste dokladom totožnosti; to neplatí pri výkone dohľadu nepriamo alebo pod utajenou identitou prostredníctvom prizvanej osoby, kedy je prizvaná osoba oprávnená preukázať sa dohliadanému subjektu až po vykonaní úkonov nepriamo alebo pod utajenou identitou prostredníctvom prizvanej osoby.</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(3) Ak sú prizvané osoby zamestnancami, tak ich účasť na výkone dohľadu na mieste sa podľa osobitného zákona 24) považuje za iný úkon vo všeobecnom záujme, na ktorého výkon sa prizvaným osobám poskytuje pracovné voľno a za ktorý im patrí náhrada mzdy alebo platu vo výške ušlého zárobku za dobu ich účasti na výkone dohľadu na mieste. Zamestnávateľom prizvaných osôb, ktorí prizvaným osobám uhradia náhradu mzdy alebo platu za dobu ich účasti na výkone dohľadu na mieste, prináleží od Národnej banky Slovenska táto náhrada v plnej výške a náhrada zaplateného poistného na povinné sociálne poistenie a povinné zdravotné poistenie, ak predložia Národnej banke Slovenska hodnoverné písomné doklady o výške nimi vyplatenej náhrady mzdy alebo platu prizvaným osobám a o výške nimi zaplateného poistného na povinné sociálne poistenie </w:t>
            </w:r>
            <w:r w:rsidR="00AC6F94">
              <w:rPr>
                <w:rFonts w:ascii="Times New Roman" w:hAnsi="Times New Roman"/>
                <w:lang w:eastAsia="en-US"/>
              </w:rPr>
              <w:t xml:space="preserve">             </w:t>
            </w:r>
            <w:r w:rsidRPr="00AC6F94">
              <w:rPr>
                <w:rFonts w:ascii="Times New Roman" w:hAnsi="Times New Roman"/>
                <w:lang w:eastAsia="en-US"/>
              </w:rPr>
              <w:t>a povinné zdravotné poistenie.</w:t>
            </w:r>
          </w:p>
          <w:p w:rsidR="002F5517" w:rsidRPr="00AC6F94" w:rsidP="00AC6F94">
            <w:pPr>
              <w:bidi w:val="0"/>
              <w:spacing w:after="0" w:line="240" w:lineRule="auto"/>
              <w:jc w:val="both"/>
              <w:rPr>
                <w:rFonts w:ascii="Times New Roman" w:hAnsi="Times New Roman"/>
                <w:lang w:eastAsia="en-US"/>
              </w:rPr>
            </w:pP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(1) Na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w:t>
            </w:r>
            <w:r w:rsidR="00AC6F94">
              <w:rPr>
                <w:rFonts w:ascii="Times New Roman" w:hAnsi="Times New Roman"/>
                <w:lang w:eastAsia="en-US"/>
              </w:rPr>
              <w:t xml:space="preserve">          </w:t>
            </w:r>
            <w:r w:rsidRPr="00AC6F94">
              <w:rPr>
                <w:rFonts w:ascii="Times New Roman" w:hAnsi="Times New Roman"/>
                <w:lang w:eastAsia="en-US"/>
              </w:rPr>
              <w:t xml:space="preserve">o skutočnostiach, ktoré sa týkajú dohliadaných subjektov </w:t>
            </w:r>
            <w:r w:rsidR="00AC6F94">
              <w:rPr>
                <w:rFonts w:ascii="Times New Roman" w:hAnsi="Times New Roman"/>
                <w:lang w:eastAsia="en-US"/>
              </w:rPr>
              <w:t xml:space="preserve">     </w:t>
            </w:r>
            <w:r w:rsidRPr="00AC6F94">
              <w:rPr>
                <w:rFonts w:ascii="Times New Roman" w:hAnsi="Times New Roman"/>
                <w:lang w:eastAsia="en-US"/>
              </w:rPr>
              <w:t xml:space="preserve">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w:t>
            </w:r>
            <w:r w:rsidR="00AC6F94">
              <w:rPr>
                <w:rFonts w:ascii="Times New Roman" w:hAnsi="Times New Roman"/>
                <w:lang w:eastAsia="en-US"/>
              </w:rPr>
              <w:t xml:space="preserve">     </w:t>
            </w:r>
            <w:r w:rsidRPr="00AC6F94">
              <w:rPr>
                <w:rFonts w:ascii="Times New Roman" w:hAnsi="Times New Roman"/>
                <w:lang w:eastAsia="en-US"/>
              </w:rPr>
              <w:t xml:space="preserve">a iných informáciách, podkladoch a dokladoch musia byť úplné, aktuálne, správne, pravdivé a preukázateľné. Ak predložené výkazy, hlásenia, správy a iné informácie </w:t>
            </w:r>
            <w:r w:rsidR="00AC6F94">
              <w:rPr>
                <w:rFonts w:ascii="Times New Roman" w:hAnsi="Times New Roman"/>
                <w:lang w:eastAsia="en-US"/>
              </w:rPr>
              <w:t xml:space="preserve">            </w:t>
            </w:r>
            <w:r w:rsidRPr="00AC6F94">
              <w:rPr>
                <w:rFonts w:ascii="Times New Roman" w:hAnsi="Times New Roman"/>
                <w:lang w:eastAsia="en-US"/>
              </w:rPr>
              <w:t>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priebežnú účtovnú závierku a priebežnú konsolidovanú účtovnú závierku.</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 </w:t>
            </w:r>
          </w:p>
          <w:p w:rsidR="002F5517"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(2) Opatreniami, ktoré vydá Národná banka Slovenska </w:t>
            </w:r>
            <w:r w:rsidR="00AC6F94">
              <w:rPr>
                <w:rFonts w:ascii="Times New Roman" w:hAnsi="Times New Roman"/>
                <w:lang w:eastAsia="en-US"/>
              </w:rPr>
              <w:t xml:space="preserve">         </w:t>
            </w:r>
            <w:r w:rsidRPr="00AC6F94">
              <w:rPr>
                <w:rFonts w:ascii="Times New Roman" w:hAnsi="Times New Roman"/>
                <w:lang w:eastAsia="en-US"/>
              </w:rPr>
              <w:t xml:space="preserve">a ktoré sa vyhlasujú v Zbierke zákonov Slovenskej republiky, sa ustanoví štruktúra výkazov, hlásení, správ </w:t>
            </w:r>
            <w:r w:rsidR="00AC6F94">
              <w:rPr>
                <w:rFonts w:ascii="Times New Roman" w:hAnsi="Times New Roman"/>
                <w:lang w:eastAsia="en-US"/>
              </w:rPr>
              <w:t xml:space="preserve">        </w:t>
            </w:r>
            <w:r w:rsidRPr="00AC6F94">
              <w:rPr>
                <w:rFonts w:ascii="Times New Roman" w:hAnsi="Times New Roman"/>
                <w:lang w:eastAsia="en-US"/>
              </w:rPr>
              <w:t xml:space="preserve">a iných informácií, ktoré sú dohliadané subjekty povinné vypracúvať a predkladať Národnej banke Slovenska, rozsah, obsah, členenie, termíny, forma, podoba, spôsob, postup </w:t>
            </w:r>
            <w:r w:rsidR="00AC6F94">
              <w:rPr>
                <w:rFonts w:ascii="Times New Roman" w:hAnsi="Times New Roman"/>
                <w:lang w:eastAsia="en-US"/>
              </w:rPr>
              <w:t xml:space="preserve">      </w:t>
            </w:r>
            <w:r w:rsidRPr="00AC6F94">
              <w:rPr>
                <w:rFonts w:ascii="Times New Roman" w:hAnsi="Times New Roman"/>
                <w:lang w:eastAsia="en-US"/>
              </w:rPr>
              <w:t xml:space="preserve">a miesto predkladania takých výkazov, hlásení, správ </w:t>
            </w:r>
            <w:r w:rsidR="00AC6F94">
              <w:rPr>
                <w:rFonts w:ascii="Times New Roman" w:hAnsi="Times New Roman"/>
                <w:lang w:eastAsia="en-US"/>
              </w:rPr>
              <w:t xml:space="preserve">           </w:t>
            </w:r>
            <w:r w:rsidRPr="00AC6F94">
              <w:rPr>
                <w:rFonts w:ascii="Times New Roman" w:hAnsi="Times New Roman"/>
                <w:lang w:eastAsia="en-US"/>
              </w:rPr>
              <w:t>a iných informácií vrátane metodiky na ich vypracúvanie, ako aj spôsob a termíny predkladania priebežnej účtovnej závierky a priebežnej konsolidovanej účtovnej závierky dohliadaných subjektov do Národnej banky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E63061">
              <w:rPr>
                <w:rFonts w:ascii="Times New Roman" w:hAnsi="Times New Roman"/>
              </w:rPr>
              <w:t>Ú</w:t>
            </w: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p w:rsidR="00E63061" w:rsidRPr="00AC6F94" w:rsidP="00AC6F94">
            <w:pPr>
              <w:bidi w:val="0"/>
              <w:spacing w:after="0" w:line="240" w:lineRule="auto"/>
              <w:jc w:val="center"/>
              <w:rPr>
                <w:rFonts w:ascii="Times New Roman" w:hAnsi="Times New Roman"/>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pStyle w:val="Heading1"/>
              <w:bidi w:val="0"/>
              <w:spacing w:after="0" w:line="240" w:lineRule="auto"/>
              <w:rPr>
                <w:rFonts w:ascii="Times New Roman" w:hAnsi="Times New Roman"/>
                <w:b w:val="0"/>
                <w:bCs w:val="0"/>
              </w:rPr>
            </w:pPr>
          </w:p>
          <w:p w:rsidR="00E63061" w:rsidRPr="00AC6F94" w:rsidP="00AC6F94">
            <w:pPr>
              <w:bidi w:val="0"/>
              <w:spacing w:after="0" w:line="240" w:lineRule="auto"/>
              <w:rPr>
                <w:rFonts w:ascii="Times New Roman" w:hAnsi="Times New Roman"/>
              </w:rPr>
            </w:pPr>
          </w:p>
          <w:p w:rsidR="00E63061" w:rsidRPr="00AC6F94" w:rsidP="00AC6F94">
            <w:pPr>
              <w:bidi w:val="0"/>
              <w:spacing w:after="0" w:line="240" w:lineRule="auto"/>
              <w:rPr>
                <w:rFonts w:ascii="Times New Roman" w:hAnsi="Times New Roman"/>
              </w:rPr>
            </w:pPr>
          </w:p>
          <w:p w:rsidR="00E63061" w:rsidRPr="00AC6F94" w:rsidP="00AC6F94">
            <w:pPr>
              <w:bidi w:val="0"/>
              <w:spacing w:after="0" w:line="240" w:lineRule="auto"/>
              <w:ind w:left="-28" w:right="-28"/>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6C62D8">
              <w:rPr>
                <w:rFonts w:ascii="Times New Roman" w:hAnsi="Times New Roman"/>
              </w:rPr>
              <w:t>Čl. 41</w:t>
            </w:r>
            <w:r w:rsidRPr="00AC6F94" w:rsidR="00262BEB">
              <w:rPr>
                <w:rFonts w:ascii="Times New Roman" w:hAnsi="Times New Roman"/>
              </w:rPr>
              <w:t xml:space="preserve"> ods.5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Oddiel 2</w:t>
            </w:r>
          </w:p>
          <w:p w:rsidR="006C62D8"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Systém správy a riadenia</w:t>
            </w:r>
          </w:p>
          <w:p w:rsidR="006C62D8"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Všeobecné požiadavky na správu a riadenie</w:t>
            </w:r>
          </w:p>
          <w:p w:rsidR="00AF3874"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5.  Orgány dohľadu disponujú náležitými nástrojmi, metódami a právomocami na overovanie systému správy poisťovní a zaisťovní a na hodnotenie vznikajúcich rizík identifikovaných týmito poisťovňami a zaisťovňami, ktoré môžu ovplyvniť ich finančnú situáciu.</w:t>
            </w:r>
          </w:p>
          <w:p w:rsidR="008063D2" w:rsidRPr="00AC6F94" w:rsidP="00AC6F94">
            <w:pPr>
              <w:bidi w:val="0"/>
              <w:adjustRightInd w:val="0"/>
              <w:spacing w:after="0" w:line="240" w:lineRule="auto"/>
              <w:rPr>
                <w:rFonts w:ascii="Times New Roman" w:hAnsi="Times New Roman"/>
                <w:color w:val="000000"/>
              </w:rPr>
            </w:pPr>
            <w:r w:rsidRPr="00AC6F94" w:rsidR="00AF3874">
              <w:rPr>
                <w:rFonts w:ascii="Times New Roman" w:hAnsi="Times New Roman"/>
                <w:iCs/>
                <w:color w:val="000000"/>
              </w:rPr>
              <w:t>Členské štáty zabezpečia, aby orgány dohľadu disponovali nevyhnutnými právomocami, ktoré im umožnia požadovať, aby sa systém správy zlepšil a posilnil s cieľom zabezpečiť súlad s požiadavkami stanovenými v článkoch 42 až</w:t>
            </w:r>
            <w:r w:rsidRPr="00AC6F94" w:rsidR="00AF3874">
              <w:rPr>
                <w:rFonts w:ascii="Times New Roman" w:hAnsi="Times New Roman"/>
                <w:color w:val="000000"/>
              </w:rPr>
              <w:t> 49.</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655075">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144B36" w:rsidRPr="00AC6F94" w:rsidP="00AC6F94">
            <w:pPr>
              <w:bidi w:val="0"/>
              <w:spacing w:after="0" w:line="240" w:lineRule="auto"/>
              <w:jc w:val="center"/>
              <w:rPr>
                <w:rFonts w:ascii="Times New Roman" w:hAnsi="Times New Roman"/>
              </w:rPr>
            </w:pPr>
            <w:r w:rsidRPr="00AC6F94">
              <w:rPr>
                <w:rFonts w:ascii="Times New Roman" w:hAnsi="Times New Roman"/>
              </w:rPr>
              <w:t>747/ 2004</w:t>
            </w:r>
          </w:p>
          <w:p w:rsidR="00144B36" w:rsidRPr="00AC6F94" w:rsidP="00AC6F94">
            <w:pPr>
              <w:bidi w:val="0"/>
              <w:spacing w:after="0" w:line="240" w:lineRule="auto"/>
              <w:jc w:val="center"/>
              <w:rPr>
                <w:rFonts w:ascii="Times New Roman" w:hAnsi="Times New Roman"/>
              </w:rPr>
            </w:pPr>
          </w:p>
          <w:p w:rsidR="00144B36" w:rsidRPr="00AC6F94" w:rsidP="00AC6F94">
            <w:pPr>
              <w:bidi w:val="0"/>
              <w:spacing w:after="0" w:line="240" w:lineRule="auto"/>
              <w:jc w:val="center"/>
              <w:rPr>
                <w:rFonts w:ascii="Times New Roman" w:hAnsi="Times New Roman"/>
              </w:rPr>
            </w:pPr>
          </w:p>
          <w:p w:rsidR="00144B36" w:rsidRPr="00AC6F94" w:rsidP="00AC6F94">
            <w:pPr>
              <w:bidi w:val="0"/>
              <w:spacing w:after="0" w:line="240" w:lineRule="auto"/>
              <w:jc w:val="center"/>
              <w:rPr>
                <w:rFonts w:ascii="Times New Roman" w:hAnsi="Times New Roman"/>
              </w:rPr>
            </w:pPr>
          </w:p>
          <w:p w:rsidR="00144B36" w:rsidRPr="00AC6F94" w:rsidP="00AC6F94">
            <w:pPr>
              <w:bidi w:val="0"/>
              <w:spacing w:after="0" w:line="240" w:lineRule="auto"/>
              <w:jc w:val="center"/>
              <w:rPr>
                <w:rFonts w:ascii="Times New Roman" w:hAnsi="Times New Roman"/>
              </w:rPr>
            </w:pPr>
          </w:p>
          <w:p w:rsidR="00144B36" w:rsidRPr="00AC6F94" w:rsidP="00AC6F94">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44B36"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(1) Národná banka Slovenska pri výkone dohľadu nad dohliadanými subjektmi zisťuje a vyhodnocuje informácie </w:t>
            </w:r>
            <w:r w:rsidR="00AC6F94">
              <w:rPr>
                <w:rFonts w:ascii="Times New Roman" w:hAnsi="Times New Roman"/>
                <w:lang w:eastAsia="en-US"/>
              </w:rPr>
              <w:t xml:space="preserve">   </w:t>
            </w:r>
            <w:r w:rsidRPr="00AC6F94">
              <w:rPr>
                <w:rFonts w:ascii="Times New Roman" w:hAnsi="Times New Roman"/>
                <w:lang w:eastAsia="en-US"/>
              </w:rPr>
              <w:t>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  neustanovuje inak.</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(2) Dohľad nad dohliadanými subjektmi je neverejný </w:t>
            </w:r>
            <w:r w:rsidR="00AC6F94">
              <w:rPr>
                <w:rFonts w:ascii="Times New Roman" w:hAnsi="Times New Roman"/>
                <w:lang w:eastAsia="en-US"/>
              </w:rPr>
              <w:t xml:space="preserve">           </w:t>
            </w:r>
            <w:r w:rsidRPr="00AC6F94">
              <w:rPr>
                <w:rFonts w:ascii="Times New Roman" w:hAnsi="Times New Roman"/>
                <w:lang w:eastAsia="en-US"/>
              </w:rPr>
              <w:t xml:space="preserve">a vykonáva sa ako dohľad na individuálnom základe nad jednotlivými dohliadanými subjektmi, ako dohľad na konsolidovanom základe nad skupinami osôb a účelových združení majetku, ktorých súčasťou sú aj dohliadané subjekty, a ako doplňujúci dohľad nad finančnými konglomerátmi. Dohľadom na konsolidovanom základe </w:t>
            </w:r>
            <w:r w:rsidR="00AC6F94">
              <w:rPr>
                <w:rFonts w:ascii="Times New Roman" w:hAnsi="Times New Roman"/>
                <w:lang w:eastAsia="en-US"/>
              </w:rPr>
              <w:t xml:space="preserve">       </w:t>
            </w:r>
            <w:r w:rsidRPr="00AC6F94">
              <w:rPr>
                <w:rFonts w:ascii="Times New Roman" w:hAnsi="Times New Roman"/>
                <w:lang w:eastAsia="en-US"/>
              </w:rPr>
              <w:t>a doplňujúcim dohľadom nad finančnými konglomerátmi sa nenahrádza dohľad na individuálnom základe.</w:t>
            </w:r>
          </w:p>
          <w:p w:rsidR="0029600C" w:rsidRPr="00AC6F94" w:rsidP="00AC6F94">
            <w:pPr>
              <w:bidi w:val="0"/>
              <w:spacing w:after="0" w:line="240" w:lineRule="auto"/>
              <w:jc w:val="both"/>
              <w:rPr>
                <w:rFonts w:ascii="Times New Roman" w:hAnsi="Times New Roman"/>
                <w:lang w:eastAsia="en-US"/>
              </w:rPr>
            </w:pPr>
          </w:p>
          <w:p w:rsidR="0029600C" w:rsidRPr="00AC6F94" w:rsidP="00AC6F94">
            <w:pPr>
              <w:bidi w:val="0"/>
              <w:spacing w:after="0" w:line="240" w:lineRule="auto"/>
              <w:jc w:val="both"/>
              <w:rPr>
                <w:rFonts w:ascii="Times New Roman" w:hAnsi="Times New Roman"/>
                <w:lang w:eastAsia="en-US"/>
              </w:rPr>
            </w:pPr>
            <w:r w:rsidRPr="00AC6F94" w:rsidR="00144B36">
              <w:rPr>
                <w:rFonts w:ascii="Times New Roman" w:hAnsi="Times New Roman"/>
                <w:lang w:eastAsia="en-US"/>
              </w:rPr>
              <w:t>(3) Predmetom dohľadu nad dohliadanými subjektmi nie je rozhodovanie sporov z právnych vzťahov medzi dohliadanými subjektmi a ich klientmi, na ktorých prejednávanie a rozhodovanie sú príslušné súdy alebo iné orgány podľa osobitných predpisov.</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(4) Pri výkone dohľadu patria Národnej banke Slovenska </w:t>
            </w:r>
            <w:r w:rsidR="00AC6F94">
              <w:rPr>
                <w:rFonts w:ascii="Times New Roman" w:hAnsi="Times New Roman"/>
                <w:lang w:eastAsia="en-US"/>
              </w:rPr>
              <w:t xml:space="preserve">     </w:t>
            </w:r>
            <w:r w:rsidRPr="00AC6F94">
              <w:rPr>
                <w:rFonts w:ascii="Times New Roman" w:hAnsi="Times New Roman"/>
                <w:lang w:eastAsia="en-US"/>
              </w:rPr>
              <w:t xml:space="preserve">a jej zamestnancom, ktorí v mene Národnej banky Slovenska vykonávajú dohľad (ďalej len "osoba poverená výkonom dohľadu"), oprávnenia podľa tohto zákona </w:t>
            </w:r>
            <w:r w:rsidR="00AC6F94">
              <w:rPr>
                <w:rFonts w:ascii="Times New Roman" w:hAnsi="Times New Roman"/>
                <w:lang w:eastAsia="en-US"/>
              </w:rPr>
              <w:t xml:space="preserve">           </w:t>
            </w:r>
            <w:r w:rsidRPr="00AC6F94">
              <w:rPr>
                <w:rFonts w:ascii="Times New Roman" w:hAnsi="Times New Roman"/>
                <w:lang w:eastAsia="en-US"/>
              </w:rPr>
              <w:t>a osobitných zákonov.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p w:rsidR="00A0698B"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(5) 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(6) Ak Národná banka Slovenska pri výkone dohľadu zistí skutočnosti nasvedčujúce tomu, že bol spáchaný trestný čin, bezodkladne to oznámi príslušnému orgánu činnému </w:t>
            </w:r>
            <w:r w:rsidR="00AC6F94">
              <w:rPr>
                <w:rFonts w:ascii="Times New Roman" w:hAnsi="Times New Roman"/>
                <w:lang w:eastAsia="en-US"/>
              </w:rPr>
              <w:t xml:space="preserve">            </w:t>
            </w:r>
            <w:r w:rsidRPr="00AC6F94">
              <w:rPr>
                <w:rFonts w:ascii="Times New Roman" w:hAnsi="Times New Roman"/>
                <w:lang w:eastAsia="en-US"/>
              </w:rPr>
              <w:t xml:space="preserve">v trestnom konaní. Ak Národná banka Slovenska pri výkone dohľadu zistí neobvyklú obchodnú operáciu alebo porušenie povinností dohliadaných subjektov pri predchádzaní alebo odhaľovaní legalizácie príjmov z trestnej činnosti </w:t>
            </w:r>
            <w:r w:rsidR="00AC6F94">
              <w:rPr>
                <w:rFonts w:ascii="Times New Roman" w:hAnsi="Times New Roman"/>
                <w:lang w:eastAsia="en-US"/>
              </w:rPr>
              <w:t xml:space="preserve">                </w:t>
            </w:r>
            <w:r w:rsidRPr="00AC6F94">
              <w:rPr>
                <w:rFonts w:ascii="Times New Roman" w:hAnsi="Times New Roman"/>
                <w:lang w:eastAsia="en-US"/>
              </w:rPr>
              <w:t>a financovania terorizmu, bezodkladne to oznámi službe finančnej polície Policajného zboru a štátnemu orgánu, ktorý plní úlohy v oblasti ochrany ústavného zriadenia, vnútorného poriadku a bezpečnosti štátu.</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(7) Dohliadaný subjekt, členovia jeho orgánov, jeho zamestnanci a ďalšie osoby, ktorých činnosť súvisí </w:t>
            </w:r>
            <w:r w:rsidR="00AC6F94">
              <w:rPr>
                <w:rFonts w:ascii="Times New Roman" w:hAnsi="Times New Roman"/>
                <w:lang w:eastAsia="en-US"/>
              </w:rPr>
              <w:t xml:space="preserve">              </w:t>
            </w:r>
            <w:r w:rsidRPr="00AC6F94">
              <w:rPr>
                <w:rFonts w:ascii="Times New Roman" w:hAnsi="Times New Roman"/>
                <w:lang w:eastAsia="en-US"/>
              </w:rPr>
              <w:t>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(8) Národná banka Slovenska je oprávnená aj mimo konania o uložení opatrenia na nápravu alebo sankcie prerokovať alebo iným postupom vybavovať problémy a nezrovnalosti </w:t>
            </w:r>
            <w:r w:rsidR="00AC6F94">
              <w:rPr>
                <w:rFonts w:ascii="Times New Roman" w:hAnsi="Times New Roman"/>
                <w:lang w:eastAsia="en-US"/>
              </w:rPr>
              <w:t xml:space="preserve">  </w:t>
            </w:r>
            <w:r w:rsidRPr="00AC6F94">
              <w:rPr>
                <w:rFonts w:ascii="Times New Roman" w:hAnsi="Times New Roman"/>
                <w:lang w:eastAsia="en-US"/>
              </w:rPr>
              <w:t xml:space="preserve">v činnosti dohliadaného subjektu s členmi jeho štatutárneho orgánu, dozornej rady alebo iného orgánu riadiaceho alebo kontrolujúceho činnosť dohliadaného subjektu, prípadne </w:t>
            </w:r>
            <w:r w:rsidR="00AC6F94">
              <w:rPr>
                <w:rFonts w:ascii="Times New Roman" w:hAnsi="Times New Roman"/>
                <w:lang w:eastAsia="en-US"/>
              </w:rPr>
              <w:t xml:space="preserve">     </w:t>
            </w:r>
            <w:r w:rsidRPr="00AC6F94">
              <w:rPr>
                <w:rFonts w:ascii="Times New Roman" w:hAnsi="Times New Roman"/>
                <w:lang w:eastAsia="en-US"/>
              </w:rPr>
              <w:t>s jeho vedúcimi zamestnancami 6) a vedúcimi útvaru vnútornej kontroly a vnútorného auditu; tieto osoby sú povinné poskytnúť Národnej banke Slovenska ňou požadovanú súčinnosť a pomoc.</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(9) 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 6a) okrem prípadu, ak nedodrží ani nemá v úmysle dodržať usmernenie alebo odporúčanie, a podľa osobitného predpisu 6a) o tom informuje príslušný európsky orgán dohľadu.</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(10) Dohľadom na mieste je získavanie informácií </w:t>
            </w:r>
            <w:r w:rsidR="00AC6F94">
              <w:rPr>
                <w:rFonts w:ascii="Times New Roman" w:hAnsi="Times New Roman"/>
                <w:lang w:eastAsia="en-US"/>
              </w:rPr>
              <w:t xml:space="preserve">               </w:t>
            </w:r>
            <w:r w:rsidRPr="00AC6F94">
              <w:rPr>
                <w:rFonts w:ascii="Times New Roman" w:hAnsi="Times New Roman"/>
                <w:lang w:eastAsia="en-US"/>
              </w:rPr>
              <w:t>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zákonov.</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(11) 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základe jej písomnej žiadosti </w:t>
            </w:r>
            <w:r w:rsidR="00AC6F94">
              <w:rPr>
                <w:rFonts w:ascii="Times New Roman" w:hAnsi="Times New Roman"/>
                <w:lang w:eastAsia="en-US"/>
              </w:rPr>
              <w:t xml:space="preserve">  </w:t>
            </w:r>
            <w:r w:rsidRPr="00AC6F94">
              <w:rPr>
                <w:rFonts w:ascii="Times New Roman" w:hAnsi="Times New Roman"/>
                <w:lang w:eastAsia="en-US"/>
              </w:rPr>
              <w:t xml:space="preserve">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w:t>
            </w:r>
            <w:r w:rsidR="00AC6F94">
              <w:rPr>
                <w:rFonts w:ascii="Times New Roman" w:hAnsi="Times New Roman"/>
                <w:lang w:eastAsia="en-US"/>
              </w:rPr>
              <w:t xml:space="preserve">         </w:t>
            </w:r>
            <w:r w:rsidRPr="00AC6F94">
              <w:rPr>
                <w:rFonts w:ascii="Times New Roman" w:hAnsi="Times New Roman"/>
                <w:lang w:eastAsia="en-US"/>
              </w:rPr>
              <w:t>a podklady možno použiť aj na účely konaní vedených Národnou bankou Slovenska. Dohľadom na diaľku však nie je získavanie a vyhodnocovanie informácií na diaľku postupom Národnej banky Slovenska v konaní vedenom Národnou bankou Slovenska podľa § 12 až 34 tohto zákona a podľa osobitných zákonov.</w:t>
            </w:r>
          </w:p>
          <w:p w:rsidR="0029600C" w:rsidRPr="00AC6F94" w:rsidP="00AC6F94">
            <w:pPr>
              <w:bidi w:val="0"/>
              <w:spacing w:after="0" w:line="240" w:lineRule="auto"/>
              <w:jc w:val="both"/>
              <w:rPr>
                <w:rFonts w:ascii="Times New Roman" w:hAnsi="Times New Roman"/>
                <w:lang w:eastAsia="en-US"/>
              </w:rPr>
            </w:pPr>
          </w:p>
          <w:p w:rsidR="00144B36"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(12) Náklady spojené s dohľadom na mieste a dohľadom na diaľku, ktoré vznikli Národnej banke Slovenska, znáša Národná banka Slovenska a náklady, ktoré vznikli dohliadanému subjektu, znáša dohliadaný subjekt,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AC6F94" w:rsidP="00AC6F94">
            <w:pPr>
              <w:bidi w:val="0"/>
              <w:spacing w:after="0" w:line="240" w:lineRule="auto"/>
              <w:jc w:val="center"/>
              <w:rPr>
                <w:rFonts w:ascii="Times New Roman" w:hAnsi="Times New Roman"/>
              </w:rPr>
            </w:pPr>
            <w:r w:rsidRPr="00AC6F94" w:rsidR="00144B36">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540E9D">
              <w:rPr>
                <w:rFonts w:ascii="Times New Roman" w:hAnsi="Times New Roman"/>
              </w:rPr>
              <w:t>Čl. 64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Oddiel 5</w:t>
            </w:r>
          </w:p>
          <w:p w:rsidR="00540E9D"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Služobné tajomstvo, výmena informácií a podpora konvergencie v oblasti dohľadu</w:t>
            </w:r>
          </w:p>
          <w:p w:rsidR="00540E9D"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Mlčanlivosť</w:t>
            </w:r>
          </w:p>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Členské štáty zabezpečia, aby všetky osoby, ktoré pracujú alebo pracovali pre orgány dohľadu, ako aj audítori a znalci konajúci v mene týchto orgánov, boli viazaní mlčanlivosťou.</w:t>
            </w:r>
          </w:p>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Bez toho, aby boli dotknuté prípady upravené trestným právom, akékoľvek dôverné informácie získané týmito osobami počas výkonu ich úloh sa nesprístupnia žiadnej osobe ani orgánu, okrem súhrnnej alebo zovšeobecnenej formy, z ktorej nemožno identifikovať jednotlivé poisťovne a zaisťovne.</w:t>
            </w:r>
          </w:p>
          <w:p w:rsidR="00F112C9" w:rsidRPr="00AC6F94" w:rsidP="00AC6F94">
            <w:pPr>
              <w:bidi w:val="0"/>
              <w:adjustRightInd w:val="0"/>
              <w:spacing w:after="0" w:line="240" w:lineRule="auto"/>
              <w:rPr>
                <w:rFonts w:ascii="Times New Roman" w:hAnsi="Times New Roman"/>
                <w:color w:val="000000"/>
              </w:rPr>
            </w:pPr>
            <w:r w:rsidRPr="00AC6F94" w:rsidR="00540E9D">
              <w:rPr>
                <w:rFonts w:ascii="Times New Roman" w:hAnsi="Times New Roman"/>
                <w:color w:val="000000"/>
              </w:rPr>
              <w:t>Ak sa však v poisťovni alebo zaisťovni vyhlási konkurz alebo nútená likvidácia, dôverné informácie, ktoré sa netýkajú tretích strán zapojených do pokusov zachrániť takýto podnik, možno sprístupniť v občianskoprávnom alebo obchodnom konaní.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2346E1">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2346E1"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747/</w:t>
            </w:r>
          </w:p>
          <w:p w:rsidR="00F112C9" w:rsidRPr="00AC6F94" w:rsidP="00AC6F94">
            <w:pPr>
              <w:bidi w:val="0"/>
              <w:spacing w:after="0" w:line="240" w:lineRule="auto"/>
              <w:jc w:val="center"/>
              <w:rPr>
                <w:rFonts w:ascii="Times New Roman" w:hAnsi="Times New Roman"/>
              </w:rPr>
            </w:pPr>
            <w:r w:rsidRPr="00AC6F94" w:rsidR="002346E1">
              <w:rPr>
                <w:rFonts w:ascii="Times New Roman" w:hAnsi="Times New Roman"/>
              </w:rPr>
              <w:t>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pStyle w:val="Normlny"/>
              <w:bidi w:val="0"/>
              <w:spacing w:after="0" w:line="240" w:lineRule="auto"/>
              <w:jc w:val="center"/>
              <w:rPr>
                <w:rFonts w:ascii="Times New Roman" w:hAnsi="Times New Roman"/>
                <w:sz w:val="24"/>
                <w:szCs w:val="24"/>
              </w:rPr>
            </w:pPr>
            <w:r w:rsidRPr="00AC6F94" w:rsidR="002346E1">
              <w:rPr>
                <w:rFonts w:ascii="Times New Roman" w:hAnsi="Times New Roman"/>
                <w:sz w:val="24"/>
                <w:szCs w:val="24"/>
              </w:rPr>
              <w:t>§ 2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bidi w:val="0"/>
              <w:spacing w:after="0" w:line="240" w:lineRule="auto"/>
              <w:jc w:val="both"/>
              <w:rPr>
                <w:rFonts w:ascii="Times New Roman" w:hAnsi="Times New Roman"/>
                <w:lang w:eastAsia="en-US"/>
              </w:rPr>
            </w:pPr>
            <w:r w:rsidRPr="00AC6F94" w:rsidR="000438E5">
              <w:rPr>
                <w:rFonts w:ascii="Times New Roman" w:hAnsi="Times New Roman"/>
                <w:lang w:eastAsia="en-US"/>
              </w:rPr>
              <w:t xml:space="preserve">Členovia Bankovej rady Národnej banky Slovenska (ďalej len "banková rada"), osoby poverené výkonom dohľadu </w:t>
            </w:r>
            <w:r w:rsidR="00AC6F94">
              <w:rPr>
                <w:rFonts w:ascii="Times New Roman" w:hAnsi="Times New Roman"/>
                <w:lang w:eastAsia="en-US"/>
              </w:rPr>
              <w:t xml:space="preserve">       </w:t>
            </w:r>
            <w:r w:rsidRPr="00AC6F94" w:rsidR="000438E5">
              <w:rPr>
                <w:rFonts w:ascii="Times New Roman" w:hAnsi="Times New Roman"/>
                <w:lang w:eastAsia="en-US"/>
              </w:rPr>
              <w:t xml:space="preserve">a ďalší zamestnanci Národnej banky Slovenska sú povinní zachovávať mlčanlivosť 5) o informáciách získaných pri dohľade nad dohliadanými subjektmi vrátane protokolov </w:t>
            </w:r>
            <w:r w:rsidR="00AC6F94">
              <w:rPr>
                <w:rFonts w:ascii="Times New Roman" w:hAnsi="Times New Roman"/>
                <w:lang w:eastAsia="en-US"/>
              </w:rPr>
              <w:t xml:space="preserve">     </w:t>
            </w:r>
            <w:r w:rsidRPr="00AC6F94" w:rsidR="000438E5">
              <w:rPr>
                <w:rFonts w:ascii="Times New Roman" w:hAnsi="Times New Roman"/>
                <w:lang w:eastAsia="en-US"/>
              </w:rPr>
              <w:t xml:space="preserve">o vykonanom dohľade a spisov o konaniach pred Národnou bankou Slovenska; na túto povinnosť mlčanlivosti </w:t>
            </w:r>
            <w:r w:rsidR="00AC6F94">
              <w:rPr>
                <w:rFonts w:ascii="Times New Roman" w:hAnsi="Times New Roman"/>
                <w:lang w:eastAsia="en-US"/>
              </w:rPr>
              <w:t xml:space="preserve">               </w:t>
            </w:r>
            <w:r w:rsidRPr="00AC6F94" w:rsidR="000438E5">
              <w:rPr>
                <w:rFonts w:ascii="Times New Roman" w:hAnsi="Times New Roman"/>
                <w:lang w:eastAsia="en-US"/>
              </w:rPr>
              <w:t>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2346E1">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540E9D">
              <w:rPr>
                <w:rFonts w:ascii="Times New Roman" w:hAnsi="Times New Roman"/>
              </w:rPr>
              <w:t>Čl. 66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Dohody o spolupráci s tretími krajinami</w:t>
            </w:r>
          </w:p>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Členské štáty môžu uzatvárať dohody upravujúce výmenu informácií s orgánmi dohľadu tretích krajín alebo s orgánmi alebo inštitúciami tretích krajín v zmysle vymedzenia v článku 68 ods. 1 a 2, len ak informácie, ktoré sa majú poskytnúť, podliehajú zárukám služobného tajomstva, ktoré sú rovnocenné aspoň zárukám uvedeným v tomto oddiele. Táto výmena informácií musí byť určená na plnenie úlohy dohľadu týchto orgánov alebo inštitúcií.</w:t>
            </w:r>
          </w:p>
          <w:p w:rsidR="00F112C9" w:rsidRPr="00AC6F94" w:rsidP="00AC6F94">
            <w:pPr>
              <w:bidi w:val="0"/>
              <w:adjustRightInd w:val="0"/>
              <w:spacing w:after="0" w:line="240" w:lineRule="auto"/>
              <w:rPr>
                <w:rFonts w:ascii="Times New Roman" w:hAnsi="Times New Roman"/>
                <w:color w:val="000000"/>
              </w:rPr>
            </w:pPr>
            <w:r w:rsidRPr="00AC6F94" w:rsidR="00540E9D">
              <w:rPr>
                <w:rFonts w:ascii="Times New Roman" w:hAnsi="Times New Roman"/>
                <w:color w:val="000000"/>
              </w:rPr>
              <w:t>Ak informácie, ktoré má členský štát poskytnúť tretej krajine, pochádzajú z iného členského štátu, nesprístupnia sa bez výslovného súhlasu orgánu dohľadu tohto členského štátu a podľa potreby len na účely, na ktoré uvedený orgán poskytol svoj súhlas.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8E5E22">
              <w:rPr>
                <w:rFonts w:ascii="Times New Roman" w:hAnsi="Times New Roman"/>
              </w:rPr>
              <w:t>D</w:t>
            </w:r>
          </w:p>
        </w:tc>
        <w:tc>
          <w:tcPr>
            <w:tcW w:w="567" w:type="dxa"/>
            <w:tcBorders>
              <w:top w:val="single" w:sz="4" w:space="0" w:color="auto"/>
              <w:left w:val="nil"/>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b/>
              </w:rPr>
            </w:pPr>
            <w:r w:rsidRPr="00AC6F94" w:rsidR="008E5E22">
              <w:rPr>
                <w:rFonts w:ascii="Times New Roman" w:hAnsi="Times New Roman"/>
              </w:rPr>
              <w:t>747/ 2004</w:t>
            </w:r>
            <w:r w:rsidRPr="00AC6F94" w:rsidR="00A0698B">
              <w:rPr>
                <w:rFonts w:ascii="Times New Roman" w:hAnsi="Times New Roman"/>
              </w:rPr>
              <w:t xml:space="preserve"> </w:t>
            </w:r>
            <w:r w:rsidRPr="00AC6F94" w:rsidR="00A0698B">
              <w:rPr>
                <w:rFonts w:ascii="Times New Roman" w:hAnsi="Times New Roman"/>
                <w:b/>
              </w:rPr>
              <w:t>a návrh zákona</w:t>
            </w:r>
          </w:p>
          <w:p w:rsidR="00A0698B"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b/>
              </w:rPr>
            </w:pPr>
          </w:p>
          <w:p w:rsidR="00A0698B"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P="00AC6F94">
            <w:pPr>
              <w:bidi w:val="0"/>
              <w:spacing w:after="0" w:line="240" w:lineRule="auto"/>
              <w:jc w:val="center"/>
              <w:rPr>
                <w:rFonts w:ascii="Times New Roman" w:hAnsi="Times New Roman"/>
                <w:b/>
              </w:rPr>
            </w:pPr>
          </w:p>
          <w:p w:rsidR="00AC6F94"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b/>
              </w:rPr>
            </w:pPr>
          </w:p>
          <w:p w:rsidR="00A0698B" w:rsidRPr="00AC6F94" w:rsidP="00AC6F94">
            <w:pPr>
              <w:bidi w:val="0"/>
              <w:spacing w:after="0" w:line="240" w:lineRule="auto"/>
              <w:jc w:val="center"/>
              <w:rPr>
                <w:rFonts w:ascii="Times New Roman" w:hAnsi="Times New Roman"/>
              </w:rPr>
            </w:pPr>
            <w:r w:rsidRPr="00AC6F94">
              <w:rPr>
                <w:rFonts w:ascii="Times New Roman" w:hAnsi="Times New Roman"/>
              </w:rPr>
              <w:t>747/2004</w:t>
            </w: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P="00AC6F94">
            <w:pPr>
              <w:bidi w:val="0"/>
              <w:spacing w:after="0" w:line="240" w:lineRule="auto"/>
              <w:jc w:val="center"/>
              <w:rPr>
                <w:rFonts w:ascii="Times New Roman" w:hAnsi="Times New Roman"/>
              </w:rPr>
            </w:pPr>
          </w:p>
          <w:p w:rsidR="00AC6F94"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p>
          <w:p w:rsidR="00A0698B" w:rsidRPr="00AC6F94" w:rsidP="00AC6F94">
            <w:pPr>
              <w:bidi w:val="0"/>
              <w:spacing w:after="0" w:line="240" w:lineRule="auto"/>
              <w:jc w:val="center"/>
              <w:rPr>
                <w:rFonts w:ascii="Times New Roman" w:hAnsi="Times New Roman"/>
              </w:rPr>
            </w:pPr>
            <w:r w:rsidRPr="00AC6F94">
              <w:rPr>
                <w:rFonts w:ascii="Times New Roman" w:hAnsi="Times New Roman"/>
              </w:rPr>
              <w:t xml:space="preserve">747/2004 </w:t>
            </w:r>
            <w:r w:rsidRPr="00AC6F94">
              <w:rPr>
                <w:rFonts w:ascii="Times New Roman" w:hAnsi="Times New Roman"/>
                <w:b/>
              </w:rPr>
              <w:t>a 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pStyle w:val="Normlny"/>
              <w:bidi w:val="0"/>
              <w:spacing w:after="0" w:line="240" w:lineRule="auto"/>
              <w:jc w:val="center"/>
              <w:rPr>
                <w:rFonts w:ascii="Times New Roman" w:hAnsi="Times New Roman"/>
                <w:sz w:val="24"/>
                <w:szCs w:val="24"/>
              </w:rPr>
            </w:pPr>
            <w:r w:rsidRPr="00AC6F94" w:rsidR="008E5E22">
              <w:rPr>
                <w:rFonts w:ascii="Times New Roman" w:hAnsi="Times New Roman"/>
                <w:sz w:val="24"/>
                <w:szCs w:val="24"/>
              </w:rPr>
              <w:t>§ 3</w:t>
            </w:r>
          </w:p>
          <w:p w:rsidR="00580F5C"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ods. 3</w:t>
            </w: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jc w:val="center"/>
              <w:rPr>
                <w:rFonts w:ascii="Times New Roman" w:hAnsi="Times New Roman"/>
                <w:sz w:val="24"/>
                <w:szCs w:val="24"/>
              </w:rPr>
            </w:pPr>
          </w:p>
          <w:p w:rsidR="00A0698B"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ods. 4</w:t>
            </w: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RPr="00AC6F94" w:rsidP="00AC6F94">
            <w:pPr>
              <w:pStyle w:val="Normlny"/>
              <w:bidi w:val="0"/>
              <w:spacing w:after="0" w:line="240" w:lineRule="auto"/>
              <w:jc w:val="center"/>
              <w:rPr>
                <w:rFonts w:ascii="Times New Roman" w:hAnsi="Times New Roman"/>
                <w:sz w:val="24"/>
                <w:szCs w:val="24"/>
              </w:rPr>
            </w:pPr>
          </w:p>
          <w:p w:rsidR="008E5E22"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ods. 5</w:t>
            </w: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jc w:val="center"/>
              <w:rPr>
                <w:rFonts w:ascii="Times New Roman" w:hAnsi="Times New Roman"/>
                <w:sz w:val="24"/>
                <w:szCs w:val="24"/>
              </w:rPr>
            </w:pPr>
          </w:p>
          <w:p w:rsidR="00AC6F94" w:rsidP="00AC6F94">
            <w:pPr>
              <w:pStyle w:val="Normlny"/>
              <w:bidi w:val="0"/>
              <w:spacing w:after="0" w:line="240" w:lineRule="auto"/>
              <w:rPr>
                <w:rFonts w:ascii="Times New Roman" w:hAnsi="Times New Roman"/>
                <w:sz w:val="24"/>
                <w:szCs w:val="24"/>
              </w:rPr>
            </w:pPr>
          </w:p>
          <w:p w:rsidR="00AC6F94" w:rsidRPr="00AC6F94" w:rsidP="00AC6F94">
            <w:pPr>
              <w:pStyle w:val="Normlny"/>
              <w:bidi w:val="0"/>
              <w:spacing w:after="0" w:line="240" w:lineRule="auto"/>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sz w:val="24"/>
                <w:szCs w:val="24"/>
              </w:rPr>
            </w:pPr>
          </w:p>
          <w:p w:rsidR="00580F5C" w:rsidRPr="00AC6F94" w:rsidP="00AC6F94">
            <w:pPr>
              <w:pStyle w:val="Normlny"/>
              <w:bidi w:val="0"/>
              <w:spacing w:after="0" w:line="240" w:lineRule="auto"/>
              <w:jc w:val="center"/>
              <w:rPr>
                <w:rFonts w:ascii="Times New Roman" w:hAnsi="Times New Roman"/>
                <w:b/>
                <w:sz w:val="24"/>
                <w:szCs w:val="24"/>
              </w:rPr>
            </w:pPr>
            <w:r w:rsidRPr="00AC6F94">
              <w:rPr>
                <w:rFonts w:ascii="Times New Roman" w:hAnsi="Times New Roman"/>
                <w:b/>
                <w:sz w:val="24"/>
                <w:szCs w:val="24"/>
              </w:rPr>
              <w:t xml:space="preserve">ods. </w:t>
            </w:r>
            <w:r w:rsidRPr="00AC6F94" w:rsidR="00A0698B">
              <w:rPr>
                <w:rFonts w:ascii="Times New Roman" w:hAnsi="Times New Roman"/>
                <w:b/>
                <w:sz w:val="24"/>
                <w:szCs w:val="24"/>
              </w:rPr>
              <w:t>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80F5C" w:rsidRPr="00AC6F94" w:rsidP="00AC6F94">
            <w:pPr>
              <w:bidi w:val="0"/>
              <w:spacing w:after="0" w:line="240" w:lineRule="auto"/>
              <w:jc w:val="both"/>
              <w:rPr>
                <w:rFonts w:ascii="Times New Roman" w:hAnsi="Times New Roman"/>
              </w:rPr>
            </w:pPr>
            <w:r w:rsidRPr="00AC6F94">
              <w:rPr>
                <w:rFonts w:ascii="Times New Roman" w:hAnsi="Times New Roman"/>
              </w:rPr>
              <w:t>Národná banka Slovenska pri spolupráci v rámci výkonu dohľadu nad dohliadanými subjektmi je oprávnená sprístupniť a poskytovať informácie</w:t>
            </w:r>
            <w:r w:rsidRPr="00AC6F94" w:rsidR="00A0698B">
              <w:rPr>
                <w:rFonts w:ascii="Times New Roman" w:hAnsi="Times New Roman"/>
              </w:rPr>
              <w:t xml:space="preserve"> </w:t>
            </w:r>
            <w:r w:rsidRPr="00AC6F94" w:rsidR="00A0698B">
              <w:rPr>
                <w:rFonts w:ascii="Times New Roman" w:hAnsi="Times New Roman"/>
                <w:b/>
              </w:rPr>
              <w:t>Európskej centrálnej banke, 1ab)</w:t>
            </w:r>
            <w:r w:rsidRPr="00AC6F94">
              <w:rPr>
                <w:rFonts w:ascii="Times New Roman" w:hAnsi="Times New Roman"/>
              </w:rPr>
              <w:t xml:space="preserve"> účastníkom Európskeho systému finančného dohľadu, 1b) iným zahraničným orgánom dohľadu, audítorom, 8) audítorským spoločnostiam 8) a Slovenskej komore audítorov 8) a tiež ďalším orgánom verejnej moci</w:t>
            </w:r>
            <w:r w:rsidR="00AC6F94">
              <w:rPr>
                <w:rFonts w:ascii="Times New Roman" w:hAnsi="Times New Roman"/>
              </w:rPr>
              <w:t xml:space="preserve">    </w:t>
            </w:r>
            <w:r w:rsidRPr="00AC6F94">
              <w:rPr>
                <w:rFonts w:ascii="Times New Roman" w:hAnsi="Times New Roman"/>
              </w:rPr>
              <w:t xml:space="preserve">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w:t>
            </w:r>
            <w:r w:rsidR="00AC6F94">
              <w:rPr>
                <w:rFonts w:ascii="Times New Roman" w:hAnsi="Times New Roman"/>
              </w:rPr>
              <w:t xml:space="preserve">     </w:t>
            </w:r>
            <w:r w:rsidRPr="00AC6F94">
              <w:rPr>
                <w:rFonts w:ascii="Times New Roman" w:hAnsi="Times New Roman"/>
              </w:rPr>
              <w:t xml:space="preserve">a poskytovanie informácií vyžaduje zbavenie povinnosti mlčanlivosti podľa osobitného zákona, 5) za toto zbavenie povinnosti mlčanlivosti sa považuje aj bankovou radou schválená písomná dohoda o vzájomnej spolupráci </w:t>
            </w:r>
            <w:r w:rsidR="00AC6F94">
              <w:rPr>
                <w:rFonts w:ascii="Times New Roman" w:hAnsi="Times New Roman"/>
              </w:rPr>
              <w:t xml:space="preserve">               </w:t>
            </w:r>
            <w:r w:rsidRPr="00AC6F94">
              <w:rPr>
                <w:rFonts w:ascii="Times New Roman" w:hAnsi="Times New Roman"/>
              </w:rPr>
              <w:t>a poskytovaní informácií medzi Národnou bankou Slovenska a príslušným orgánom alebo osobou.</w:t>
            </w:r>
          </w:p>
          <w:p w:rsidR="00580F5C" w:rsidRPr="00AC6F94" w:rsidP="00AC6F94">
            <w:pPr>
              <w:bidi w:val="0"/>
              <w:spacing w:after="0" w:line="240" w:lineRule="auto"/>
              <w:jc w:val="both"/>
              <w:rPr>
                <w:rFonts w:ascii="Times New Roman" w:hAnsi="Times New Roman"/>
              </w:rPr>
            </w:pPr>
          </w:p>
          <w:p w:rsidR="00580F5C" w:rsidRPr="00AC6F94" w:rsidP="00AC6F94">
            <w:pPr>
              <w:bidi w:val="0"/>
              <w:spacing w:after="0" w:line="240" w:lineRule="auto"/>
              <w:jc w:val="both"/>
              <w:rPr>
                <w:rFonts w:ascii="Times New Roman" w:hAnsi="Times New Roman"/>
              </w:rPr>
            </w:pPr>
            <w:r w:rsidRPr="00AC6F94">
              <w:rPr>
                <w:rFonts w:ascii="Times New Roman" w:hAnsi="Times New Roman"/>
              </w:rPr>
              <w:t xml:space="preserve">Informácie sprístupnené alebo poskytnuté Národnou bankou Slovenska podľa odseku 3 možno použiť len na účely vykonávania dohľadu nad dohliadanými subjektmi, na účely kontroly kvality audítorských služieb a na plnenie iných zákonom ustanovených úloh 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w:t>
            </w:r>
            <w:r w:rsidR="00AC6F94">
              <w:rPr>
                <w:rFonts w:ascii="Times New Roman" w:hAnsi="Times New Roman"/>
              </w:rPr>
              <w:t xml:space="preserve">   </w:t>
            </w:r>
            <w:r w:rsidRPr="00AC6F94">
              <w:rPr>
                <w:rFonts w:ascii="Times New Roman" w:hAnsi="Times New Roman"/>
              </w:rPr>
              <w:t>a zachovávať o nich mlčanlivosť. 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 14) požadovaná informácia súvisiaca s dohľadom nad dohliadanými subjektmi alebo ich činnosťou, povinná osoba ju nesprístupní a neposkytne. 15)</w:t>
            </w:r>
          </w:p>
          <w:p w:rsidR="00580F5C" w:rsidRPr="00AC6F94" w:rsidP="00AC6F94">
            <w:pPr>
              <w:bidi w:val="0"/>
              <w:spacing w:after="0" w:line="240" w:lineRule="auto"/>
              <w:jc w:val="both"/>
              <w:rPr>
                <w:rFonts w:ascii="Times New Roman" w:hAnsi="Times New Roman"/>
              </w:rPr>
            </w:pPr>
          </w:p>
          <w:p w:rsidR="00F112C9" w:rsidRPr="00AC6F94" w:rsidP="00AC6F94">
            <w:pPr>
              <w:bidi w:val="0"/>
              <w:spacing w:after="0" w:line="240" w:lineRule="auto"/>
              <w:jc w:val="both"/>
              <w:rPr>
                <w:rFonts w:ascii="Times New Roman" w:hAnsi="Times New Roman"/>
              </w:rPr>
            </w:pPr>
            <w:r w:rsidRPr="00AC6F94" w:rsidR="008E5E22">
              <w:rPr>
                <w:rFonts w:ascii="Times New Roman" w:hAnsi="Times New Roman"/>
              </w:rPr>
              <w:t>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rsidR="00580F5C" w:rsidRPr="00AC6F94" w:rsidP="00AC6F94">
            <w:pPr>
              <w:bidi w:val="0"/>
              <w:spacing w:after="0" w:line="240" w:lineRule="auto"/>
              <w:jc w:val="both"/>
              <w:rPr>
                <w:rFonts w:ascii="Times New Roman" w:hAnsi="Times New Roman"/>
              </w:rPr>
            </w:pPr>
          </w:p>
          <w:p w:rsidR="00580F5C"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Podrobnosti o poskytovaní súčinnosti podľa odsekov 1 až 5 možno upraviť písomnou dohodou o vzájomnej spolupráci </w:t>
            </w:r>
            <w:r w:rsidR="00784086">
              <w:rPr>
                <w:rFonts w:ascii="Times New Roman" w:hAnsi="Times New Roman"/>
                <w:lang w:eastAsia="en-US"/>
              </w:rPr>
              <w:t xml:space="preserve">   </w:t>
            </w:r>
            <w:r w:rsidRPr="00AC6F94">
              <w:rPr>
                <w:rFonts w:ascii="Times New Roman" w:hAnsi="Times New Roman"/>
                <w:lang w:eastAsia="en-US"/>
              </w:rPr>
              <w:t>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B64540">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E5E22"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540E9D">
              <w:rPr>
                <w:rFonts w:ascii="Times New Roman" w:hAnsi="Times New Roman"/>
              </w:rPr>
              <w:t>Čl. 67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Použitie dôverných informácií</w:t>
            </w:r>
          </w:p>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Orgány dohľadu, ktoré prijímajú dôverné informácie podľa článkov 64 alebo 65, ich môžu použiť len v rámci plnenia svojich povinností a na tieto účely:</w:t>
            </w:r>
          </w:p>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1. kontrolovať plnenie podmienok upravujúcich začatie poisťovacej alebo zaisťovacej činnosti a zabezpečiť monitorovanie výkonu tejto činnosti, najmä v súvislosti s monitorovaním technických rezerv, kapitálovou požiadavkou na solventnosť, minimálnou kapitálovou požiadavkou, a systémom správy a riadenia;</w:t>
            </w:r>
          </w:p>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2. ukladať sankcie;</w:t>
            </w:r>
          </w:p>
          <w:p w:rsidR="00540E9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3. v správnom konaní o odvolaní proti rozhodnutiam orgánu dohľadu;</w:t>
            </w:r>
          </w:p>
          <w:p w:rsidR="00F112C9" w:rsidRPr="00AC6F94" w:rsidP="00AC6F94">
            <w:pPr>
              <w:bidi w:val="0"/>
              <w:adjustRightInd w:val="0"/>
              <w:spacing w:after="0" w:line="240" w:lineRule="auto"/>
              <w:rPr>
                <w:rFonts w:ascii="Times New Roman" w:hAnsi="Times New Roman"/>
                <w:color w:val="000000"/>
              </w:rPr>
            </w:pPr>
            <w:r w:rsidRPr="00AC6F94" w:rsidR="00540E9D">
              <w:rPr>
                <w:rFonts w:ascii="Times New Roman" w:hAnsi="Times New Roman"/>
                <w:color w:val="000000"/>
              </w:rPr>
              <w:t>4. v súdnych sporoch podľa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0438E5">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0438E5">
              <w:rPr>
                <w:rFonts w:ascii="Times New Roman" w:hAnsi="Times New Roman"/>
              </w:rPr>
              <w:t>747/ 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pStyle w:val="Normlny"/>
              <w:bidi w:val="0"/>
              <w:spacing w:after="0" w:line="240" w:lineRule="auto"/>
              <w:jc w:val="center"/>
              <w:rPr>
                <w:rFonts w:ascii="Times New Roman" w:hAnsi="Times New Roman"/>
                <w:sz w:val="24"/>
                <w:szCs w:val="24"/>
              </w:rPr>
            </w:pPr>
            <w:r w:rsidRPr="00AC6F94" w:rsidR="000438E5">
              <w:rPr>
                <w:rFonts w:ascii="Times New Roman" w:hAnsi="Times New Roman"/>
                <w:sz w:val="24"/>
                <w:szCs w:val="24"/>
              </w:rPr>
              <w:t>§ 2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bidi w:val="0"/>
              <w:spacing w:after="0" w:line="240" w:lineRule="auto"/>
              <w:jc w:val="both"/>
              <w:rPr>
                <w:rFonts w:ascii="Times New Roman" w:hAnsi="Times New Roman"/>
                <w:lang w:eastAsia="en-US"/>
              </w:rPr>
            </w:pPr>
            <w:r w:rsidRPr="00AC6F94" w:rsidR="000438E5">
              <w:rPr>
                <w:rFonts w:ascii="Times New Roman" w:hAnsi="Times New Roman"/>
                <w:lang w:eastAsia="en-US"/>
              </w:rPr>
              <w:t xml:space="preserve">Členovia Bankovej rady Národnej banky Slovenska (ďalej len "banková rada"), osoby poverené výkonom dohľadu </w:t>
            </w:r>
            <w:r w:rsidR="00784086">
              <w:rPr>
                <w:rFonts w:ascii="Times New Roman" w:hAnsi="Times New Roman"/>
                <w:lang w:eastAsia="en-US"/>
              </w:rPr>
              <w:t xml:space="preserve">       </w:t>
            </w:r>
            <w:r w:rsidRPr="00AC6F94" w:rsidR="000438E5">
              <w:rPr>
                <w:rFonts w:ascii="Times New Roman" w:hAnsi="Times New Roman"/>
                <w:lang w:eastAsia="en-US"/>
              </w:rPr>
              <w:t xml:space="preserve">a ďalší zamestnanci Národnej banky Slovenska sú povinní zachovávať mlčanlivosť 5) o informáciách získaných pri dohľade nad dohliadanými subjektmi vrátane protokolov </w:t>
            </w:r>
            <w:r w:rsidR="00784086">
              <w:rPr>
                <w:rFonts w:ascii="Times New Roman" w:hAnsi="Times New Roman"/>
                <w:lang w:eastAsia="en-US"/>
              </w:rPr>
              <w:t xml:space="preserve">     </w:t>
            </w:r>
            <w:r w:rsidRPr="00AC6F94" w:rsidR="000438E5">
              <w:rPr>
                <w:rFonts w:ascii="Times New Roman" w:hAnsi="Times New Roman"/>
                <w:lang w:eastAsia="en-US"/>
              </w:rPr>
              <w:t xml:space="preserve">o vykonanom dohľade a spisov o konaniach pred Národnou bankou Slovenska; na túto povinnosť mlčanlivosti </w:t>
            </w:r>
            <w:r w:rsidR="00784086">
              <w:rPr>
                <w:rFonts w:ascii="Times New Roman" w:hAnsi="Times New Roman"/>
                <w:lang w:eastAsia="en-US"/>
              </w:rPr>
              <w:t xml:space="preserve">                </w:t>
            </w:r>
            <w:r w:rsidRPr="00AC6F94" w:rsidR="000438E5">
              <w:rPr>
                <w:rFonts w:ascii="Times New Roman" w:hAnsi="Times New Roman"/>
                <w:lang w:eastAsia="en-US"/>
              </w:rPr>
              <w:t>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AC6F94" w:rsidP="00AC6F94">
            <w:pPr>
              <w:bidi w:val="0"/>
              <w:spacing w:after="0" w:line="240" w:lineRule="auto"/>
              <w:jc w:val="center"/>
              <w:rPr>
                <w:rFonts w:ascii="Times New Roman" w:hAnsi="Times New Roman"/>
              </w:rPr>
            </w:pPr>
            <w:r w:rsidRPr="00AC6F94" w:rsidR="000438E5">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AC6F94" w:rsidP="00AC6F94">
            <w:pPr>
              <w:bidi w:val="0"/>
              <w:spacing w:after="0" w:line="240" w:lineRule="auto"/>
              <w:jc w:val="center"/>
              <w:rPr>
                <w:rFonts w:ascii="Times New Roman" w:hAnsi="Times New Roman"/>
              </w:rPr>
            </w:pPr>
            <w:r w:rsidRPr="00AC6F94" w:rsidR="00BD0BD0">
              <w:rPr>
                <w:rFonts w:ascii="Times New Roman" w:hAnsi="Times New Roman"/>
              </w:rPr>
              <w:t>Čl. 11</w:t>
            </w:r>
            <w:r w:rsidRPr="00AC6F94" w:rsidR="00E068C2">
              <w:rPr>
                <w:rFonts w:ascii="Times New Roman" w:hAnsi="Times New Roman"/>
              </w:rPr>
              <w:t>2</w:t>
            </w:r>
            <w:r w:rsidRPr="00AC6F94" w:rsidR="005559FF">
              <w:rPr>
                <w:rFonts w:ascii="Times New Roman" w:hAnsi="Times New Roman"/>
              </w:rPr>
              <w:t xml:space="preserve"> ods.6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Pododdiel 3</w:t>
            </w:r>
          </w:p>
          <w:p w:rsidR="00E068C2"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Kapitálová požiadavka na solventnosť úplné a čiastočné vnútorné modely</w:t>
            </w:r>
          </w:p>
          <w:p w:rsidR="00E068C2"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Všeobecné ustanovenia o schvaľovaní úplných a čiastočných vnútorných modelov</w:t>
            </w:r>
          </w:p>
          <w:p w:rsidR="00890CD4" w:rsidRPr="00AC6F94" w:rsidP="00AC6F94">
            <w:pPr>
              <w:bidi w:val="0"/>
              <w:adjustRightInd w:val="0"/>
              <w:spacing w:after="0" w:line="240" w:lineRule="auto"/>
              <w:rPr>
                <w:rFonts w:ascii="Times New Roman" w:hAnsi="Times New Roman"/>
                <w:color w:val="000000"/>
              </w:rPr>
            </w:pPr>
          </w:p>
          <w:p w:rsidR="00E068C2"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6.  Rozhodnutie orgánov dohľadu o zamietnutí žiadosti o použitie vnútorného modelu bude obsahovať odôvodnenie.</w:t>
            </w:r>
          </w:p>
          <w:p w:rsidR="00890CD4" w:rsidRPr="00AC6F94" w:rsidP="00AC6F94">
            <w:pPr>
              <w:bidi w:val="0"/>
              <w:adjustRightInd w:val="0"/>
              <w:spacing w:after="0" w:line="240" w:lineRule="auto"/>
              <w:rPr>
                <w:rFonts w:ascii="Times New Roman" w:hAnsi="Times New Roman"/>
                <w:color w:val="000000"/>
              </w:rPr>
            </w:pPr>
          </w:p>
          <w:p w:rsidR="00EF6198" w:rsidRPr="00AC6F94" w:rsidP="00AC6F94">
            <w:pPr>
              <w:bidi w:val="0"/>
              <w:adjustRightInd w:val="0"/>
              <w:spacing w:after="0" w:line="240" w:lineRule="auto"/>
              <w:rPr>
                <w:rFonts w:ascii="Times New Roman" w:hAnsi="Times New Roman"/>
                <w:color w:val="00000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AC6F94" w:rsidP="00AC6F94">
            <w:pPr>
              <w:bidi w:val="0"/>
              <w:spacing w:after="0" w:line="240" w:lineRule="auto"/>
              <w:jc w:val="center"/>
              <w:rPr>
                <w:rFonts w:ascii="Times New Roman" w:hAnsi="Times New Roman"/>
              </w:rPr>
            </w:pPr>
            <w:r w:rsidRPr="00AC6F94" w:rsidR="0031706D">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890CD4" w:rsidRPr="00AC6F94" w:rsidP="00AC6F94">
            <w:pPr>
              <w:bidi w:val="0"/>
              <w:spacing w:after="0" w:line="240" w:lineRule="auto"/>
              <w:jc w:val="center"/>
              <w:rPr>
                <w:rFonts w:ascii="Times New Roman" w:hAnsi="Times New Roman"/>
              </w:rPr>
            </w:pPr>
            <w:r w:rsidRPr="00AC6F94">
              <w:rPr>
                <w:rFonts w:ascii="Times New Roman" w:hAnsi="Times New Roman"/>
              </w:rPr>
              <w:t>747/ 2004</w:t>
            </w:r>
          </w:p>
          <w:p w:rsidR="00890CD4" w:rsidRPr="00AC6F94" w:rsidP="00AC6F94">
            <w:pPr>
              <w:bidi w:val="0"/>
              <w:spacing w:after="0" w:line="240" w:lineRule="auto"/>
              <w:jc w:val="center"/>
              <w:rPr>
                <w:rFonts w:ascii="Times New Roman" w:hAnsi="Times New Roman"/>
                <w:b/>
              </w:rPr>
            </w:pPr>
          </w:p>
          <w:p w:rsidR="00890CD4" w:rsidRPr="00AC6F94" w:rsidP="00AC6F94">
            <w:pPr>
              <w:bidi w:val="0"/>
              <w:spacing w:after="0" w:line="240" w:lineRule="auto"/>
              <w:jc w:val="center"/>
              <w:rPr>
                <w:rFonts w:ascii="Times New Roman" w:hAnsi="Times New Roman"/>
                <w:b/>
              </w:rPr>
            </w:pPr>
          </w:p>
          <w:p w:rsidR="00890CD4" w:rsidRPr="00AC6F94" w:rsidP="00AC6F94">
            <w:pPr>
              <w:bidi w:val="0"/>
              <w:spacing w:after="0" w:line="240" w:lineRule="auto"/>
              <w:jc w:val="center"/>
              <w:rPr>
                <w:rFonts w:ascii="Times New Roman" w:hAnsi="Times New Roman"/>
                <w:b/>
              </w:rPr>
            </w:pPr>
          </w:p>
          <w:p w:rsidR="00890CD4" w:rsidRPr="00AC6F94" w:rsidP="00AC6F94">
            <w:pPr>
              <w:bidi w:val="0"/>
              <w:spacing w:after="0" w:line="240" w:lineRule="auto"/>
              <w:jc w:val="center"/>
              <w:rPr>
                <w:rFonts w:ascii="Times New Roman" w:hAnsi="Times New Roman"/>
                <w:b/>
              </w:rPr>
            </w:pPr>
          </w:p>
          <w:p w:rsidR="00890CD4" w:rsidRPr="00AC6F94" w:rsidP="00AC6F94">
            <w:pPr>
              <w:bidi w:val="0"/>
              <w:spacing w:after="0" w:line="240" w:lineRule="auto"/>
              <w:jc w:val="center"/>
              <w:rPr>
                <w:rFonts w:ascii="Times New Roman" w:hAnsi="Times New Roman"/>
                <w:b/>
              </w:rPr>
            </w:pPr>
          </w:p>
          <w:p w:rsidR="00890CD4" w:rsidRPr="00AC6F94" w:rsidP="00AC6F94">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90CD4"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§27 ods.1</w:t>
            </w:r>
          </w:p>
          <w:p w:rsidR="00890CD4" w:rsidRPr="00AC6F94" w:rsidP="00AC6F94">
            <w:pPr>
              <w:pStyle w:val="Normlny"/>
              <w:bidi w:val="0"/>
              <w:spacing w:after="0" w:line="240" w:lineRule="auto"/>
              <w:jc w:val="center"/>
              <w:rPr>
                <w:rFonts w:ascii="Times New Roman" w:hAnsi="Times New Roman"/>
                <w:sz w:val="24"/>
                <w:szCs w:val="24"/>
              </w:rPr>
            </w:pPr>
          </w:p>
          <w:p w:rsidR="00890CD4" w:rsidRPr="00AC6F94" w:rsidP="00AC6F94">
            <w:pPr>
              <w:pStyle w:val="Normlny"/>
              <w:bidi w:val="0"/>
              <w:spacing w:after="0" w:line="240" w:lineRule="auto"/>
              <w:jc w:val="center"/>
              <w:rPr>
                <w:rFonts w:ascii="Times New Roman" w:hAnsi="Times New Roman"/>
                <w:sz w:val="24"/>
                <w:szCs w:val="24"/>
              </w:rPr>
            </w:pPr>
          </w:p>
          <w:p w:rsidR="00890CD4" w:rsidRPr="00AC6F94" w:rsidP="00AC6F94">
            <w:pPr>
              <w:pStyle w:val="Normlny"/>
              <w:bidi w:val="0"/>
              <w:spacing w:after="0" w:line="240" w:lineRule="auto"/>
              <w:jc w:val="center"/>
              <w:rPr>
                <w:rFonts w:ascii="Times New Roman" w:hAnsi="Times New Roman"/>
                <w:sz w:val="24"/>
                <w:szCs w:val="24"/>
              </w:rPr>
            </w:pPr>
          </w:p>
          <w:p w:rsidR="00890CD4" w:rsidRPr="00AC6F94" w:rsidP="00AC6F94">
            <w:pPr>
              <w:pStyle w:val="Normlny"/>
              <w:bidi w:val="0"/>
              <w:spacing w:after="0" w:line="240" w:lineRule="auto"/>
              <w:jc w:val="center"/>
              <w:rPr>
                <w:rFonts w:ascii="Times New Roman" w:hAnsi="Times New Roman"/>
                <w:sz w:val="24"/>
                <w:szCs w:val="24"/>
              </w:rPr>
            </w:pPr>
          </w:p>
          <w:p w:rsidR="0031706D" w:rsidRPr="00AC6F94" w:rsidP="00AC6F94">
            <w:pPr>
              <w:pStyle w:val="Normlny"/>
              <w:bidi w:val="0"/>
              <w:spacing w:after="0" w:line="240" w:lineRule="auto"/>
              <w:jc w:val="center"/>
              <w:rPr>
                <w:rFonts w:ascii="Times New Roman" w:hAnsi="Times New Roman"/>
                <w:sz w:val="24"/>
                <w:szCs w:val="24"/>
              </w:rPr>
            </w:pPr>
          </w:p>
          <w:p w:rsidR="0031706D" w:rsidRPr="00AC6F94" w:rsidP="00AC6F94">
            <w:pPr>
              <w:pStyle w:val="Normlny"/>
              <w:bidi w:val="0"/>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90CD4" w:rsidRPr="00AC6F94" w:rsidP="00AC6F94">
            <w:pPr>
              <w:pStyle w:val="Normlnywebov8"/>
              <w:bidi w:val="0"/>
              <w:spacing w:before="0" w:after="0" w:line="240" w:lineRule="auto"/>
              <w:ind w:left="0" w:right="0"/>
              <w:jc w:val="both"/>
              <w:rPr>
                <w:rFonts w:ascii="Times New Roman" w:hAnsi="Times New Roman"/>
                <w:bCs/>
                <w:sz w:val="24"/>
                <w:szCs w:val="24"/>
              </w:rPr>
            </w:pPr>
            <w:r w:rsidRPr="00AC6F94">
              <w:rPr>
                <w:rFonts w:ascii="Times New Roman" w:hAnsi="Times New Roman"/>
                <w:bCs/>
                <w:sz w:val="24"/>
                <w:szCs w:val="24"/>
              </w:rPr>
              <w:t>Rozhodnutie Národnej banky Slovenska musí obsahovať výrok, odôvodnenie a poučenie o rozklade.</w:t>
            </w:r>
          </w:p>
          <w:p w:rsidR="00890CD4" w:rsidRPr="00AC6F94" w:rsidP="00AC6F94">
            <w:pPr>
              <w:pStyle w:val="Normlnywebov8"/>
              <w:bidi w:val="0"/>
              <w:spacing w:before="0" w:after="0" w:line="240" w:lineRule="auto"/>
              <w:ind w:left="0" w:right="0"/>
              <w:jc w:val="both"/>
              <w:rPr>
                <w:rFonts w:ascii="Times New Roman" w:hAnsi="Times New Roman"/>
                <w:bCs/>
                <w:sz w:val="24"/>
                <w:szCs w:val="24"/>
              </w:rPr>
            </w:pPr>
          </w:p>
          <w:p w:rsidR="00890CD4" w:rsidRPr="00AC6F94" w:rsidP="00AC6F94">
            <w:pPr>
              <w:pStyle w:val="Normlnywebov8"/>
              <w:bidi w:val="0"/>
              <w:spacing w:before="0" w:after="0" w:line="240" w:lineRule="auto"/>
              <w:ind w:left="0" w:right="0"/>
              <w:jc w:val="both"/>
              <w:rPr>
                <w:rFonts w:ascii="Times New Roman" w:hAnsi="Times New Roman"/>
                <w:bCs/>
                <w:sz w:val="24"/>
                <w:szCs w:val="24"/>
              </w:rPr>
            </w:pPr>
          </w:p>
          <w:p w:rsidR="00890CD4" w:rsidRPr="00AC6F94" w:rsidP="00AC6F94">
            <w:pPr>
              <w:pStyle w:val="Normlnywebov8"/>
              <w:bidi w:val="0"/>
              <w:spacing w:before="0" w:after="0" w:line="240" w:lineRule="auto"/>
              <w:ind w:left="0" w:right="0"/>
              <w:jc w:val="both"/>
              <w:rPr>
                <w:rFonts w:ascii="Times New Roman" w:hAnsi="Times New Roman"/>
                <w:bCs/>
                <w:sz w:val="24"/>
                <w:szCs w:val="24"/>
              </w:rPr>
            </w:pPr>
          </w:p>
          <w:p w:rsidR="00890CD4" w:rsidRPr="00AC6F94" w:rsidP="00AC6F94">
            <w:pPr>
              <w:pStyle w:val="Normlnywebov8"/>
              <w:bidi w:val="0"/>
              <w:spacing w:before="0" w:after="0" w:line="240" w:lineRule="auto"/>
              <w:ind w:left="0" w:right="0"/>
              <w:jc w:val="both"/>
              <w:rPr>
                <w:rFonts w:ascii="Times New Roman" w:hAnsi="Times New Roman"/>
                <w:bCs/>
                <w:sz w:val="24"/>
                <w:szCs w:val="24"/>
              </w:rPr>
            </w:pPr>
          </w:p>
          <w:p w:rsidR="00890CD4" w:rsidRPr="00AC6F94" w:rsidP="00AC6F94">
            <w:pPr>
              <w:pStyle w:val="Normlnywebov8"/>
              <w:bidi w:val="0"/>
              <w:spacing w:before="0" w:after="0" w:line="240" w:lineRule="auto"/>
              <w:ind w:left="0" w:right="0"/>
              <w:jc w:val="both"/>
              <w:rPr>
                <w:rFonts w:ascii="Times New Roman" w:hAnsi="Times New Roman"/>
                <w:bCs/>
                <w:sz w:val="24"/>
                <w:szCs w:val="24"/>
              </w:rPr>
            </w:pPr>
          </w:p>
          <w:p w:rsidR="00EF6198" w:rsidRPr="00AC6F94" w:rsidP="00AC6F94">
            <w:pPr>
              <w:pStyle w:val="Normlnywebov8"/>
              <w:bidi w:val="0"/>
              <w:spacing w:before="0" w:after="0" w:line="240" w:lineRule="auto"/>
              <w:ind w:left="0" w:right="0"/>
              <w:jc w:val="both"/>
              <w:rPr>
                <w:rFonts w:ascii="Times New Roman" w:hAnsi="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AC6F94" w:rsidP="00AC6F94">
            <w:pPr>
              <w:bidi w:val="0"/>
              <w:spacing w:after="0" w:line="240" w:lineRule="auto"/>
              <w:jc w:val="center"/>
              <w:rPr>
                <w:rFonts w:ascii="Times New Roman" w:hAnsi="Times New Roman"/>
              </w:rPr>
            </w:pPr>
            <w:r w:rsidRPr="00AC6F94" w:rsidR="0031706D">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BB4CDC" w:rsidRPr="00AC6F94" w:rsidP="00AC6F94">
            <w:pPr>
              <w:bidi w:val="0"/>
              <w:spacing w:after="0" w:line="240" w:lineRule="auto"/>
              <w:rPr>
                <w:rFonts w:ascii="Times New Roman" w:hAnsi="Times New Roman"/>
              </w:rPr>
            </w:pPr>
            <w:r w:rsidRPr="00AC6F94" w:rsidR="00F61540">
              <w:rPr>
                <w:rFonts w:ascii="Times New Roman" w:hAnsi="Times New Roman"/>
              </w:rPr>
              <w:t>Každé rozhodnutie NBS obsahuje rozhodnutie</w:t>
            </w:r>
          </w:p>
          <w:p w:rsidR="00890CD4" w:rsidRPr="00AC6F94" w:rsidP="00AC6F94">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54142" w:rsidRPr="00AC6F94" w:rsidP="00AC6F94">
            <w:pPr>
              <w:bidi w:val="0"/>
              <w:spacing w:after="0" w:line="240" w:lineRule="auto"/>
              <w:jc w:val="center"/>
              <w:rPr>
                <w:rFonts w:ascii="Times New Roman" w:hAnsi="Times New Roman"/>
              </w:rPr>
            </w:pPr>
            <w:r w:rsidRPr="00AC6F94">
              <w:rPr>
                <w:rFonts w:ascii="Times New Roman" w:hAnsi="Times New Roman"/>
              </w:rPr>
              <w:t>Čl. 144 ods.3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54142"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color w:val="000000"/>
              </w:rPr>
              <w:t>3.  Každé rozhodnutie o odňatí povolenia musí obsahovať úplné zdôvodnenie a musí byť oznámené dotknutej poisťovni alebo zaisťovni.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C54142" w:rsidRPr="00AC6F94" w:rsidP="00AC6F94">
            <w:pPr>
              <w:bidi w:val="0"/>
              <w:spacing w:after="0" w:line="240" w:lineRule="auto"/>
              <w:jc w:val="center"/>
              <w:rPr>
                <w:rFonts w:ascii="Times New Roman" w:hAnsi="Times New Roman"/>
              </w:rPr>
            </w:pPr>
            <w:r w:rsidRPr="00AC6F94">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C54142" w:rsidRPr="00AC6F94" w:rsidP="00AC6F94">
            <w:pPr>
              <w:bidi w:val="0"/>
              <w:spacing w:after="0" w:line="240" w:lineRule="auto"/>
              <w:jc w:val="center"/>
              <w:rPr>
                <w:rFonts w:ascii="Times New Roman" w:hAnsi="Times New Roman"/>
              </w:rPr>
            </w:pPr>
            <w:r w:rsidRPr="00AC6F94">
              <w:rPr>
                <w:rFonts w:ascii="Times New Roman" w:hAnsi="Times New Roman"/>
              </w:rPr>
              <w:t>747/ 2004</w:t>
            </w:r>
          </w:p>
          <w:p w:rsidR="00C54142" w:rsidRPr="00AC6F94" w:rsidP="00AC6F94">
            <w:pPr>
              <w:bidi w:val="0"/>
              <w:spacing w:after="0" w:line="240" w:lineRule="auto"/>
              <w:jc w:val="center"/>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54142"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§27 ods.1</w:t>
            </w:r>
          </w:p>
          <w:p w:rsidR="00C54142" w:rsidRPr="00AC6F94" w:rsidP="00AC6F94">
            <w:pPr>
              <w:pStyle w:val="Normlny"/>
              <w:bidi w:val="0"/>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C54142" w:rsidRPr="00AC6F94" w:rsidP="00AC6F94">
            <w:pPr>
              <w:bidi w:val="0"/>
              <w:spacing w:after="0" w:line="240" w:lineRule="auto"/>
              <w:jc w:val="both"/>
              <w:rPr>
                <w:rStyle w:val="new"/>
                <w:rFonts w:ascii="Times New Roman" w:hAnsi="Times New Roman"/>
              </w:rPr>
            </w:pPr>
            <w:r w:rsidRPr="00AC6F94">
              <w:rPr>
                <w:rFonts w:ascii="Times New Roman" w:hAnsi="Times New Roman"/>
              </w:rPr>
              <w:t>Rozhodnutie Národnej banky Slovenska musí obsahovať výrok, odôvodnenie a poučenie o rozklade.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54142" w:rsidRPr="00AC6F94" w:rsidP="00AC6F94">
            <w:pPr>
              <w:bidi w:val="0"/>
              <w:spacing w:after="0" w:line="240" w:lineRule="auto"/>
              <w:jc w:val="center"/>
              <w:rPr>
                <w:rFonts w:ascii="Times New Roman" w:hAnsi="Times New Roman"/>
              </w:rPr>
            </w:pPr>
            <w:r w:rsidRPr="00AC6F94">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C54142"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AC6F94" w:rsidP="00AC6F94">
            <w:pPr>
              <w:bidi w:val="0"/>
              <w:spacing w:after="0" w:line="240" w:lineRule="auto"/>
              <w:ind w:right="-43"/>
              <w:jc w:val="center"/>
              <w:rPr>
                <w:rFonts w:ascii="Times New Roman" w:hAnsi="Times New Roman"/>
              </w:rPr>
            </w:pPr>
            <w:r w:rsidRPr="00AC6F94">
              <w:rPr>
                <w:rFonts w:ascii="Times New Roman" w:hAnsi="Times New Roman"/>
              </w:rPr>
              <w:t>Čl. 155</w:t>
            </w:r>
            <w:r w:rsidRPr="00AC6F94" w:rsidR="00C54142">
              <w:rPr>
                <w:rFonts w:ascii="Times New Roman" w:hAnsi="Times New Roman"/>
              </w:rPr>
              <w:t xml:space="preserve"> ods.3 4. pododsek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AC6F94" w:rsidP="00AC6F94">
            <w:pPr>
              <w:bidi w:val="0"/>
              <w:adjustRightInd w:val="0"/>
              <w:spacing w:after="0" w:line="240" w:lineRule="auto"/>
              <w:rPr>
                <w:rFonts w:ascii="Times New Roman" w:hAnsi="Times New Roman"/>
                <w:color w:val="000000"/>
              </w:rPr>
            </w:pPr>
            <w:r w:rsidRPr="00AC6F94">
              <w:rPr>
                <w:rFonts w:ascii="Times New Roman" w:hAnsi="Times New Roman"/>
                <w:b/>
                <w:bCs/>
                <w:color w:val="000000"/>
              </w:rPr>
              <w:t>Poisť</w:t>
            </w:r>
            <w:r w:rsidRPr="00AC6F94" w:rsidR="0082079A">
              <w:rPr>
                <w:rFonts w:ascii="Times New Roman" w:hAnsi="Times New Roman"/>
                <w:b/>
                <w:bCs/>
                <w:color w:val="000000"/>
              </w:rPr>
              <w:t>ovne porušujúce právne predpisy</w:t>
            </w:r>
          </w:p>
          <w:p w:rsidR="00FC3146"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Členské štáty zabezpečia, aby na ich území bolo možné poisťovniam doručovať právne dokumenty potrebné pre tieto opatrenia.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AC6F94" w:rsidP="00AC6F94">
            <w:pPr>
              <w:bidi w:val="0"/>
              <w:spacing w:after="0" w:line="240" w:lineRule="auto"/>
              <w:jc w:val="center"/>
              <w:rPr>
                <w:rFonts w:ascii="Times New Roman" w:hAnsi="Times New Roman"/>
              </w:rPr>
            </w:pPr>
            <w:r w:rsidRPr="00AC6F94">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087B6F" w:rsidRPr="00AC6F94" w:rsidP="00AC6F94">
            <w:pPr>
              <w:bidi w:val="0"/>
              <w:spacing w:after="0" w:line="240" w:lineRule="auto"/>
              <w:jc w:val="center"/>
              <w:rPr>
                <w:rFonts w:ascii="Times New Roman" w:hAnsi="Times New Roman"/>
                <w:bCs/>
              </w:rPr>
            </w:pPr>
            <w:r w:rsidRPr="00AC6F94">
              <w:rPr>
                <w:rFonts w:ascii="Times New Roman" w:hAnsi="Times New Roman"/>
                <w:bCs/>
              </w:rPr>
              <w:t>747/</w:t>
            </w:r>
            <w:r w:rsidRPr="00AC6F94" w:rsidR="00C54142">
              <w:rPr>
                <w:rFonts w:ascii="Times New Roman" w:hAnsi="Times New Roman"/>
                <w:bCs/>
              </w:rPr>
              <w:t xml:space="preserve"> </w:t>
            </w:r>
            <w:r w:rsidRPr="00AC6F94">
              <w:rPr>
                <w:rFonts w:ascii="Times New Roman" w:hAnsi="Times New Roman"/>
                <w:bCs/>
              </w:rPr>
              <w:t>2004</w:t>
            </w:r>
          </w:p>
          <w:p w:rsidR="00087B6F" w:rsidRPr="00AC6F94" w:rsidP="00AC6F94">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7B6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18</w:t>
            </w:r>
          </w:p>
          <w:p w:rsidR="00087B6F"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87B6F" w:rsidRPr="00AC6F94" w:rsidP="00AC6F94">
            <w:pPr>
              <w:bidi w:val="0"/>
              <w:spacing w:after="0" w:line="240" w:lineRule="auto"/>
              <w:jc w:val="both"/>
              <w:rPr>
                <w:rFonts w:ascii="Times New Roman" w:hAnsi="Times New Roman"/>
                <w:lang w:eastAsia="en-US"/>
              </w:rPr>
            </w:pPr>
            <w:r w:rsidRPr="00AC6F94">
              <w:rPr>
                <w:rStyle w:val="new"/>
                <w:rFonts w:ascii="Times New Roman" w:hAnsi="Times New Roman"/>
              </w:rPr>
              <w:t>Národná banka Slovenska doručuje v konaní písomnosti sama alebo prostredníctvom poštového podniku, ak tento zákon alebo osobitný predpis</w:t>
            </w:r>
            <w:r w:rsidRPr="00AC6F94">
              <w:rPr>
                <w:rStyle w:val="new"/>
                <w:rFonts w:ascii="Times New Roman" w:hAnsi="Times New Roman"/>
                <w:vertAlign w:val="superscript"/>
              </w:rPr>
              <w:t>1)</w:t>
            </w:r>
            <w:r w:rsidRPr="00AC6F94">
              <w:rPr>
                <w:rStyle w:val="new"/>
                <w:rFonts w:ascii="Times New Roman" w:hAnsi="Times New Roman"/>
              </w:rPr>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r w:rsidRPr="00AC6F94">
              <w:rPr>
                <w:rStyle w:val="new"/>
                <w:rFonts w:ascii="Times New Roman" w:hAnsi="Times New Roman"/>
                <w:vertAlign w:val="superscript"/>
              </w:rPr>
              <w:t>1)</w:t>
            </w:r>
            <w:r w:rsidRPr="00AC6F94">
              <w:rPr>
                <w:rStyle w:val="new"/>
                <w:rFonts w:ascii="Times New Roman" w:hAnsi="Times New Roman"/>
              </w:rPr>
              <w:t xml:space="preserve"> a iné dôležité písomnosti určené Národnou bankou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AC6F94" w:rsidP="00AC6F94">
            <w:pPr>
              <w:bidi w:val="0"/>
              <w:spacing w:after="0" w:line="240" w:lineRule="auto"/>
              <w:jc w:val="center"/>
              <w:rPr>
                <w:rFonts w:ascii="Times New Roman" w:hAnsi="Times New Roman"/>
              </w:rPr>
            </w:pPr>
            <w:r w:rsidRPr="00AC6F94" w:rsidR="00C54142">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AC6F94" w:rsidP="00AC6F94">
            <w:pPr>
              <w:bidi w:val="0"/>
              <w:spacing w:after="0" w:line="240" w:lineRule="auto"/>
              <w:jc w:val="center"/>
              <w:rPr>
                <w:rFonts w:ascii="Times New Roman" w:hAnsi="Times New Roman"/>
              </w:rPr>
            </w:pPr>
            <w:r w:rsidRPr="00AC6F94">
              <w:rPr>
                <w:rFonts w:ascii="Times New Roman" w:hAnsi="Times New Roman"/>
              </w:rPr>
              <w:t>Čl. 155</w:t>
            </w:r>
            <w:r w:rsidRPr="00AC6F94" w:rsidR="00C54142">
              <w:rPr>
                <w:rFonts w:ascii="Times New Roman" w:hAnsi="Times New Roman"/>
              </w:rPr>
              <w:t xml:space="preserve"> ods.7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7.  Akékoľvek opatrenie prijaté podľa odsekov 2 až 6, zahrnujúce obmedzenia vykonávania poisťovacej činnosti, musia byť riadne odôvodnené a oznámené dotknutej poisťovni.</w:t>
            </w:r>
          </w:p>
          <w:p w:rsidR="00FC3146" w:rsidRPr="00AC6F94" w:rsidP="00AC6F94">
            <w:pPr>
              <w:bidi w:val="0"/>
              <w:adjustRightInd w:val="0"/>
              <w:spacing w:after="0" w:line="240" w:lineRule="auto"/>
              <w:rPr>
                <w:rFonts w:ascii="Times New Roman" w:hAnsi="Times New Roman"/>
                <w:color w:val="00000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AC6F94" w:rsidP="00AC6F94">
            <w:pPr>
              <w:bidi w:val="0"/>
              <w:spacing w:after="0" w:line="240" w:lineRule="auto"/>
              <w:jc w:val="center"/>
              <w:rPr>
                <w:rFonts w:ascii="Times New Roman" w:hAnsi="Times New Roman"/>
              </w:rPr>
            </w:pPr>
            <w:r w:rsidRPr="00AC6F94">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CC468F" w:rsidRPr="00AC6F94" w:rsidP="00AC6F94">
            <w:pPr>
              <w:bidi w:val="0"/>
              <w:spacing w:after="0" w:line="240" w:lineRule="auto"/>
              <w:jc w:val="center"/>
              <w:rPr>
                <w:rFonts w:ascii="Times New Roman" w:hAnsi="Times New Roman"/>
                <w:bCs/>
              </w:rPr>
            </w:pPr>
            <w:r w:rsidRPr="00AC6F94">
              <w:rPr>
                <w:rFonts w:ascii="Times New Roman" w:hAnsi="Times New Roman"/>
                <w:bCs/>
              </w:rPr>
              <w:t>747/</w:t>
            </w:r>
            <w:r w:rsidRPr="00AC6F94" w:rsidR="003D04DE">
              <w:rPr>
                <w:rFonts w:ascii="Times New Roman" w:hAnsi="Times New Roman"/>
                <w:bCs/>
              </w:rPr>
              <w:t xml:space="preserve"> </w:t>
            </w:r>
            <w:r w:rsidRPr="00AC6F94">
              <w:rPr>
                <w:rFonts w:ascii="Times New Roman" w:hAnsi="Times New Roman"/>
                <w:bCs/>
              </w:rPr>
              <w:t>2004</w:t>
            </w:r>
          </w:p>
          <w:p w:rsidR="00CC468F" w:rsidRPr="00AC6F94" w:rsidP="00AC6F94">
            <w:pPr>
              <w:bidi w:val="0"/>
              <w:spacing w:after="0" w:line="240" w:lineRule="auto"/>
              <w:jc w:val="center"/>
              <w:rPr>
                <w:rFonts w:ascii="Times New Roman" w:hAnsi="Times New Roman"/>
                <w:bCs/>
              </w:rPr>
            </w:pPr>
          </w:p>
          <w:p w:rsidR="00CC468F" w:rsidRPr="00AC6F94" w:rsidP="00AC6F94">
            <w:pPr>
              <w:bidi w:val="0"/>
              <w:spacing w:after="0" w:line="240" w:lineRule="auto"/>
              <w:jc w:val="center"/>
              <w:rPr>
                <w:rFonts w:ascii="Times New Roman" w:hAnsi="Times New Roman"/>
                <w:bCs/>
              </w:rPr>
            </w:pPr>
          </w:p>
          <w:p w:rsidR="00CC468F" w:rsidRPr="00AC6F94" w:rsidP="00AC6F94">
            <w:pPr>
              <w:bidi w:val="0"/>
              <w:spacing w:after="0" w:line="240" w:lineRule="auto"/>
              <w:jc w:val="center"/>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AC6F94" w:rsidP="00AC6F94">
            <w:pPr>
              <w:pStyle w:val="Normlny"/>
              <w:bidi w:val="0"/>
              <w:spacing w:after="0" w:line="240" w:lineRule="auto"/>
              <w:jc w:val="center"/>
              <w:rPr>
                <w:rFonts w:ascii="Times New Roman" w:hAnsi="Times New Roman"/>
                <w:sz w:val="24"/>
                <w:szCs w:val="24"/>
              </w:rPr>
            </w:pPr>
            <w:r w:rsidRPr="00AC6F94" w:rsidR="00CC468F">
              <w:rPr>
                <w:rFonts w:ascii="Times New Roman" w:hAnsi="Times New Roman"/>
                <w:sz w:val="24"/>
                <w:szCs w:val="24"/>
              </w:rPr>
              <w:t>§ 27</w:t>
            </w:r>
          </w:p>
          <w:p w:rsidR="00FC3146" w:rsidRPr="00AC6F94" w:rsidP="00AC6F94">
            <w:pPr>
              <w:pStyle w:val="Normlny"/>
              <w:bidi w:val="0"/>
              <w:spacing w:after="0" w:line="240" w:lineRule="auto"/>
              <w:jc w:val="center"/>
              <w:rPr>
                <w:rFonts w:ascii="Times New Roman" w:hAnsi="Times New Roman"/>
                <w:sz w:val="24"/>
                <w:szCs w:val="24"/>
              </w:rPr>
            </w:pPr>
            <w:r w:rsidRPr="00AC6F94" w:rsidR="00CC468F">
              <w:rPr>
                <w:rFonts w:ascii="Times New Roman" w:hAnsi="Times New Roman"/>
                <w:sz w:val="24"/>
                <w:szCs w:val="24"/>
              </w:rPr>
              <w:t>ods. 1</w:t>
            </w:r>
          </w:p>
          <w:p w:rsidR="00FC3146" w:rsidRPr="00AC6F94" w:rsidP="00AC6F94">
            <w:pPr>
              <w:pStyle w:val="Normlny"/>
              <w:bidi w:val="0"/>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61540" w:rsidRPr="00AC6F94" w:rsidP="00AC6F94">
            <w:pPr>
              <w:bidi w:val="0"/>
              <w:spacing w:after="0" w:line="240" w:lineRule="auto"/>
              <w:rPr>
                <w:rFonts w:ascii="Times New Roman" w:hAnsi="Times New Roman"/>
              </w:rPr>
            </w:pPr>
            <w:r w:rsidRPr="00AC6F94">
              <w:rPr>
                <w:rFonts w:ascii="Times New Roman" w:hAnsi="Times New Roman"/>
              </w:rPr>
              <w:t>Rozhodnutie Národnej banky Slovenska musí obsahovať výrok, odôvodnenie a poučenie o rozklade.</w:t>
            </w:r>
          </w:p>
          <w:p w:rsidR="00FC3146" w:rsidRPr="00AC6F94" w:rsidP="00AC6F94">
            <w:pPr>
              <w:bidi w:val="0"/>
              <w:spacing w:after="0" w:line="240" w:lineRule="auto"/>
              <w:jc w:val="both"/>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AC6F94" w:rsidP="00AC6F94">
            <w:pPr>
              <w:bidi w:val="0"/>
              <w:spacing w:after="0" w:line="240" w:lineRule="auto"/>
              <w:jc w:val="center"/>
              <w:rPr>
                <w:rFonts w:ascii="Times New Roman" w:hAnsi="Times New Roman"/>
              </w:rPr>
            </w:pPr>
            <w:r w:rsidRPr="00AC6F94">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54142" w:rsidRPr="00AC6F94" w:rsidP="00AC6F94">
            <w:pPr>
              <w:bidi w:val="0"/>
              <w:spacing w:after="0" w:line="240" w:lineRule="auto"/>
              <w:jc w:val="center"/>
              <w:rPr>
                <w:rFonts w:ascii="Times New Roman" w:hAnsi="Times New Roman"/>
              </w:rPr>
            </w:pPr>
            <w:r w:rsidRPr="00AC6F94" w:rsidR="00FC3146">
              <w:rPr>
                <w:rFonts w:ascii="Times New Roman" w:hAnsi="Times New Roman"/>
              </w:rPr>
              <w:t>Čl. 158</w:t>
            </w:r>
            <w:r w:rsidRPr="00AC6F94">
              <w:rPr>
                <w:rFonts w:ascii="Times New Roman" w:hAnsi="Times New Roman"/>
              </w:rPr>
              <w:t xml:space="preserve"> ods.2 3. pododsek </w:t>
            </w:r>
          </w:p>
          <w:p w:rsidR="00C54142" w:rsidRPr="00AC6F94" w:rsidP="00AC6F94">
            <w:pPr>
              <w:bidi w:val="0"/>
              <w:spacing w:after="0" w:line="240" w:lineRule="auto"/>
              <w:jc w:val="center"/>
              <w:rPr>
                <w:rFonts w:ascii="Times New Roman" w:hAnsi="Times New Roman"/>
              </w:rPr>
            </w:pPr>
          </w:p>
          <w:p w:rsidR="00FC3146" w:rsidRPr="00AC6F94" w:rsidP="00AC6F94">
            <w:pPr>
              <w:bidi w:val="0"/>
              <w:spacing w:after="0" w:line="240" w:lineRule="auto"/>
              <w:jc w:val="center"/>
              <w:rPr>
                <w:rFonts w:ascii="Times New Roman" w:hAnsi="Times New Roman"/>
              </w:rPr>
            </w:pPr>
            <w:r w:rsidRPr="00AC6F94" w:rsidR="00C54142">
              <w:rPr>
                <w:rFonts w:ascii="Times New Roman" w:hAnsi="Times New Roman"/>
              </w:rPr>
              <w:t>ods.3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Pododdiel 2</w:t>
            </w:r>
          </w:p>
          <w:p w:rsidR="00FC3146"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Zaistenie</w:t>
            </w:r>
          </w:p>
          <w:p w:rsidR="00FC3146"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Zaisťovne porušujúce právne predpisy</w:t>
            </w:r>
          </w:p>
          <w:p w:rsidR="00FC3146"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Členské štáty zabezpečia, aby na ich území bolo možné zaisťovniam úradne doručovať právne dokumenty potrebné pre tieto opatrenia.</w:t>
            </w:r>
          </w:p>
          <w:p w:rsidR="00C54142" w:rsidRPr="00AC6F94" w:rsidP="00AC6F94">
            <w:pPr>
              <w:bidi w:val="0"/>
              <w:adjustRightInd w:val="0"/>
              <w:spacing w:after="0" w:line="240" w:lineRule="auto"/>
              <w:rPr>
                <w:rFonts w:ascii="Times New Roman" w:hAnsi="Times New Roman"/>
                <w:color w:val="000000"/>
              </w:rPr>
            </w:pPr>
          </w:p>
          <w:p w:rsidR="00C54142" w:rsidRPr="00AC6F94" w:rsidP="00AC6F94">
            <w:pPr>
              <w:bidi w:val="0"/>
              <w:adjustRightInd w:val="0"/>
              <w:spacing w:after="0" w:line="240" w:lineRule="auto"/>
              <w:rPr>
                <w:rFonts w:ascii="Times New Roman" w:hAnsi="Times New Roman"/>
                <w:color w:val="000000"/>
              </w:rPr>
            </w:pPr>
          </w:p>
          <w:p w:rsidR="00FC3146"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3.  Akékoľvek opatrenie prijaté podľa odsekov 1 a 2, zahŕňajúce sankcie alebo obmedzenia vykonávania zaisťovacej činnosti, je riadne odôvodnené a oznámi sa príslušnej zaisťovni.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AC6F94" w:rsidP="00AC6F94">
            <w:pPr>
              <w:bidi w:val="0"/>
              <w:spacing w:after="0" w:line="240" w:lineRule="auto"/>
              <w:jc w:val="center"/>
              <w:rPr>
                <w:rFonts w:ascii="Times New Roman" w:hAnsi="Times New Roman"/>
              </w:rPr>
            </w:pPr>
            <w:r w:rsidRPr="00AC6F94">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713EC4" w:rsidRPr="00AC6F94" w:rsidP="00AC6F94">
            <w:pPr>
              <w:bidi w:val="0"/>
              <w:spacing w:after="0" w:line="240" w:lineRule="auto"/>
              <w:jc w:val="center"/>
              <w:rPr>
                <w:rFonts w:ascii="Times New Roman" w:hAnsi="Times New Roman"/>
                <w:bCs/>
              </w:rPr>
            </w:pPr>
            <w:r w:rsidRPr="00AC6F94">
              <w:rPr>
                <w:rFonts w:ascii="Times New Roman" w:hAnsi="Times New Roman"/>
                <w:bCs/>
              </w:rPr>
              <w:t>747/</w:t>
            </w:r>
            <w:r w:rsidRPr="00AC6F94" w:rsidR="003D04DE">
              <w:rPr>
                <w:rFonts w:ascii="Times New Roman" w:hAnsi="Times New Roman"/>
                <w:bCs/>
              </w:rPr>
              <w:t xml:space="preserve"> </w:t>
            </w:r>
            <w:r w:rsidRPr="00AC6F94">
              <w:rPr>
                <w:rFonts w:ascii="Times New Roman" w:hAnsi="Times New Roman"/>
                <w:bCs/>
              </w:rPr>
              <w:t xml:space="preserve">2004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3EC4"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18</w:t>
            </w:r>
          </w:p>
          <w:p w:rsidR="00713EC4"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ods. 1</w:t>
            </w:r>
          </w:p>
          <w:p w:rsidR="00713EC4" w:rsidRPr="00AC6F94" w:rsidP="00AC6F94">
            <w:pPr>
              <w:pStyle w:val="Normlny"/>
              <w:bidi w:val="0"/>
              <w:spacing w:after="0" w:line="240" w:lineRule="auto"/>
              <w:jc w:val="center"/>
              <w:rPr>
                <w:rFonts w:ascii="Times New Roman" w:hAnsi="Times New Roman"/>
                <w:sz w:val="24"/>
                <w:szCs w:val="24"/>
              </w:rPr>
            </w:pPr>
          </w:p>
          <w:p w:rsidR="00713EC4" w:rsidRPr="00AC6F94" w:rsidP="00AC6F94">
            <w:pPr>
              <w:pStyle w:val="Normlny"/>
              <w:bidi w:val="0"/>
              <w:spacing w:after="0" w:line="240" w:lineRule="auto"/>
              <w:jc w:val="center"/>
              <w:rPr>
                <w:rFonts w:ascii="Times New Roman" w:hAnsi="Times New Roman"/>
                <w:sz w:val="24"/>
                <w:szCs w:val="24"/>
              </w:rPr>
            </w:pPr>
          </w:p>
          <w:p w:rsidR="00713EC4" w:rsidRPr="00AC6F94" w:rsidP="00AC6F94">
            <w:pPr>
              <w:pStyle w:val="Normlny"/>
              <w:bidi w:val="0"/>
              <w:spacing w:after="0" w:line="240" w:lineRule="auto"/>
              <w:jc w:val="center"/>
              <w:rPr>
                <w:rFonts w:ascii="Times New Roman" w:hAnsi="Times New Roman"/>
                <w:sz w:val="24"/>
                <w:szCs w:val="24"/>
              </w:rPr>
            </w:pPr>
          </w:p>
          <w:p w:rsidR="00713EC4" w:rsidRPr="00AC6F94" w:rsidP="00AC6F94">
            <w:pPr>
              <w:pStyle w:val="Normlny"/>
              <w:bidi w:val="0"/>
              <w:spacing w:after="0" w:line="240" w:lineRule="auto"/>
              <w:jc w:val="center"/>
              <w:rPr>
                <w:rFonts w:ascii="Times New Roman" w:hAnsi="Times New Roman"/>
                <w:sz w:val="24"/>
                <w:szCs w:val="24"/>
              </w:rPr>
            </w:pPr>
          </w:p>
          <w:p w:rsidR="00713EC4" w:rsidP="00AC6F94">
            <w:pPr>
              <w:pStyle w:val="Normlny"/>
              <w:bidi w:val="0"/>
              <w:spacing w:after="0" w:line="240" w:lineRule="auto"/>
              <w:jc w:val="center"/>
              <w:rPr>
                <w:rFonts w:ascii="Times New Roman" w:hAnsi="Times New Roman"/>
                <w:sz w:val="24"/>
                <w:szCs w:val="24"/>
              </w:rPr>
            </w:pPr>
          </w:p>
          <w:p w:rsidR="00784086" w:rsidP="00AC6F94">
            <w:pPr>
              <w:pStyle w:val="Normlny"/>
              <w:bidi w:val="0"/>
              <w:spacing w:after="0" w:line="240" w:lineRule="auto"/>
              <w:jc w:val="center"/>
              <w:rPr>
                <w:rFonts w:ascii="Times New Roman" w:hAnsi="Times New Roman"/>
                <w:sz w:val="24"/>
                <w:szCs w:val="24"/>
              </w:rPr>
            </w:pPr>
          </w:p>
          <w:p w:rsidR="00784086" w:rsidRPr="00AC6F94" w:rsidP="00AC6F94">
            <w:pPr>
              <w:pStyle w:val="Normlny"/>
              <w:bidi w:val="0"/>
              <w:spacing w:after="0" w:line="240" w:lineRule="auto"/>
              <w:jc w:val="center"/>
              <w:rPr>
                <w:rFonts w:ascii="Times New Roman" w:hAnsi="Times New Roman"/>
                <w:sz w:val="24"/>
                <w:szCs w:val="24"/>
              </w:rPr>
            </w:pPr>
          </w:p>
          <w:p w:rsidR="0029600C" w:rsidRPr="00AC6F94" w:rsidP="00AC6F94">
            <w:pPr>
              <w:pStyle w:val="Normlny"/>
              <w:bidi w:val="0"/>
              <w:spacing w:after="0" w:line="240" w:lineRule="auto"/>
              <w:jc w:val="center"/>
              <w:rPr>
                <w:rFonts w:ascii="Times New Roman" w:hAnsi="Times New Roman"/>
                <w:sz w:val="24"/>
                <w:szCs w:val="24"/>
              </w:rPr>
            </w:pPr>
          </w:p>
          <w:p w:rsidR="00713EC4"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27</w:t>
            </w:r>
          </w:p>
          <w:p w:rsidR="00713EC4"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9600C" w:rsidRPr="00AC6F94" w:rsidP="00AC6F94">
            <w:pPr>
              <w:bidi w:val="0"/>
              <w:spacing w:after="0" w:line="240" w:lineRule="auto"/>
              <w:jc w:val="both"/>
              <w:rPr>
                <w:rStyle w:val="new"/>
                <w:rFonts w:ascii="Times New Roman" w:hAnsi="Times New Roman"/>
              </w:rPr>
            </w:pPr>
            <w:r w:rsidRPr="00AC6F94" w:rsidR="00713EC4">
              <w:rPr>
                <w:rStyle w:val="new"/>
                <w:rFonts w:ascii="Times New Roman" w:hAnsi="Times New Roman"/>
              </w:rPr>
              <w:t>Národná banka Slovenska doručuje v konaní písomnosti sama alebo prostredníctvom poštového podniku, ak tento zákon alebo osobitný predpis</w:t>
            </w:r>
            <w:r w:rsidRPr="00AC6F94" w:rsidR="00713EC4">
              <w:rPr>
                <w:rStyle w:val="new"/>
                <w:rFonts w:ascii="Times New Roman" w:hAnsi="Times New Roman"/>
                <w:vertAlign w:val="superscript"/>
              </w:rPr>
              <w:t>1)</w:t>
            </w:r>
            <w:r w:rsidRPr="00AC6F94" w:rsidR="00713EC4">
              <w:rPr>
                <w:rStyle w:val="new"/>
                <w:rFonts w:ascii="Times New Roman" w:hAnsi="Times New Roman"/>
              </w:rPr>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r w:rsidRPr="00AC6F94" w:rsidR="00713EC4">
              <w:rPr>
                <w:rStyle w:val="new"/>
                <w:rFonts w:ascii="Times New Roman" w:hAnsi="Times New Roman"/>
                <w:vertAlign w:val="superscript"/>
              </w:rPr>
              <w:t>1)</w:t>
            </w:r>
            <w:r w:rsidRPr="00AC6F94" w:rsidR="00713EC4">
              <w:rPr>
                <w:rStyle w:val="new"/>
                <w:rFonts w:ascii="Times New Roman" w:hAnsi="Times New Roman"/>
              </w:rPr>
              <w:t xml:space="preserve"> a iné dôležité písomnosti určené Národnou bankou Slovenska.</w:t>
            </w:r>
          </w:p>
          <w:p w:rsidR="0029600C" w:rsidRPr="00AC6F94" w:rsidP="00AC6F94">
            <w:pPr>
              <w:bidi w:val="0"/>
              <w:spacing w:after="0" w:line="240" w:lineRule="auto"/>
              <w:jc w:val="both"/>
              <w:rPr>
                <w:rStyle w:val="new"/>
                <w:rFonts w:ascii="Times New Roman" w:hAnsi="Times New Roman"/>
              </w:rPr>
            </w:pPr>
          </w:p>
          <w:p w:rsidR="00713EC4" w:rsidRPr="00AC6F94" w:rsidP="00AC6F94">
            <w:pPr>
              <w:bidi w:val="0"/>
              <w:spacing w:after="0" w:line="240" w:lineRule="auto"/>
              <w:jc w:val="both"/>
              <w:rPr>
                <w:rFonts w:ascii="Times New Roman" w:hAnsi="Times New Roman"/>
                <w:lang w:eastAsia="en-US"/>
              </w:rPr>
            </w:pPr>
            <w:r w:rsidRPr="00AC6F94">
              <w:rPr>
                <w:rFonts w:ascii="Times New Roman" w:hAnsi="Times New Roman"/>
              </w:rPr>
              <w:t>Rozhodnutie Národnej banky Slovenska musí obsahovať výrok, odôvodnenie a poučenie o rozklade.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AC6F94" w:rsidP="00AC6F94">
            <w:pPr>
              <w:bidi w:val="0"/>
              <w:spacing w:after="0" w:line="240" w:lineRule="auto"/>
              <w:jc w:val="center"/>
              <w:rPr>
                <w:rFonts w:ascii="Times New Roman" w:hAnsi="Times New Roman"/>
              </w:rPr>
            </w:pPr>
            <w:r w:rsidRPr="00AC6F94">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AC6F94" w:rsidP="00AC6F94">
            <w:pPr>
              <w:bidi w:val="0"/>
              <w:spacing w:after="0" w:line="240" w:lineRule="auto"/>
              <w:jc w:val="center"/>
              <w:rPr>
                <w:rFonts w:ascii="Times New Roman" w:hAnsi="Times New Roman"/>
              </w:rPr>
            </w:pPr>
            <w:r w:rsidRPr="00AC6F94">
              <w:rPr>
                <w:rFonts w:ascii="Times New Roman" w:hAnsi="Times New Roman"/>
              </w:rPr>
              <w:t>Čl. 253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Služobné tajomstvo a dôvernosť informácií</w:t>
            </w:r>
          </w:p>
          <w:p w:rsidR="00DA4F6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Členské štáty povolia výmenu informácií medzi svojimi orgánmi dohľadu a medzi svojimi orgánmi dohľadu a ostatnými orgánmi dohľadu, ako sa ustanovuje v článkoch 249 až 252.</w:t>
            </w:r>
          </w:p>
          <w:p w:rsidR="00DA4F6D"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Informácie prijaté v rámci dohľadu nad skupinou, a najmä každá výmena informácií medzi orgánmi dohľadu a medzi orgánmi dohľadu a ostatnými orgánmi dohľadu, ktorá je stanovená v tejto hlave, podliehajú ustanoveniam článku 295.</w:t>
            </w:r>
          </w:p>
          <w:p w:rsidR="00DA4F6D" w:rsidRPr="00AC6F94" w:rsidP="00AC6F94">
            <w:pPr>
              <w:bidi w:val="0"/>
              <w:adjustRightInd w:val="0"/>
              <w:spacing w:after="0" w:line="240" w:lineRule="auto"/>
              <w:rPr>
                <w:rFonts w:ascii="Times New Roman" w:hAnsi="Times New Roman"/>
                <w:color w:val="00000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AC6F94" w:rsidP="00AC6F94">
            <w:pPr>
              <w:bidi w:val="0"/>
              <w:spacing w:after="0" w:line="240" w:lineRule="auto"/>
              <w:jc w:val="center"/>
              <w:rPr>
                <w:rFonts w:ascii="Times New Roman" w:hAnsi="Times New Roman"/>
              </w:rPr>
            </w:pPr>
            <w:r w:rsidRPr="00AC6F94">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AC6F94" w:rsidP="00AC6F94">
            <w:pPr>
              <w:bidi w:val="0"/>
              <w:spacing w:after="0" w:line="240" w:lineRule="auto"/>
              <w:jc w:val="center"/>
              <w:rPr>
                <w:rFonts w:ascii="Times New Roman" w:hAnsi="Times New Roman"/>
              </w:rPr>
            </w:pPr>
            <w:r w:rsidRPr="00AC6F94">
              <w:rPr>
                <w:rFonts w:ascii="Times New Roman" w:hAnsi="Times New Roman"/>
              </w:rPr>
              <w:t>747/ 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2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Členovia Bankovej rady Národnej banky Slovenska (ďalej len "banková rada"), osoby poverené výkonom dohľadu </w:t>
            </w:r>
            <w:r w:rsidR="00784086">
              <w:rPr>
                <w:rFonts w:ascii="Times New Roman" w:hAnsi="Times New Roman"/>
                <w:lang w:eastAsia="en-US"/>
              </w:rPr>
              <w:t xml:space="preserve">       </w:t>
            </w:r>
            <w:r w:rsidRPr="00AC6F94">
              <w:rPr>
                <w:rFonts w:ascii="Times New Roman" w:hAnsi="Times New Roman"/>
                <w:lang w:eastAsia="en-US"/>
              </w:rPr>
              <w:t xml:space="preserve">a ďalší zamestnanci Národnej banky Slovenska sú povinní zachovávať mlčanlivosť 5) o informáciách získaných pri dohľade nad dohliadanými subjektmi vrátane protokolov </w:t>
            </w:r>
            <w:r w:rsidR="00784086">
              <w:rPr>
                <w:rFonts w:ascii="Times New Roman" w:hAnsi="Times New Roman"/>
                <w:lang w:eastAsia="en-US"/>
              </w:rPr>
              <w:t xml:space="preserve">     </w:t>
            </w:r>
            <w:r w:rsidRPr="00AC6F94">
              <w:rPr>
                <w:rFonts w:ascii="Times New Roman" w:hAnsi="Times New Roman"/>
                <w:lang w:eastAsia="en-US"/>
              </w:rPr>
              <w:t xml:space="preserve">o vykonanom dohľade a spisov o konaniach pred Národnou bankou Slovenska; na túto povinnosť mlčanlivosti </w:t>
            </w:r>
            <w:r w:rsidR="00784086">
              <w:rPr>
                <w:rFonts w:ascii="Times New Roman" w:hAnsi="Times New Roman"/>
                <w:lang w:eastAsia="en-US"/>
              </w:rPr>
              <w:t xml:space="preserve">                </w:t>
            </w:r>
            <w:r w:rsidRPr="00AC6F94">
              <w:rPr>
                <w:rFonts w:ascii="Times New Roman" w:hAnsi="Times New Roman"/>
                <w:lang w:eastAsia="en-US"/>
              </w:rPr>
              <w:t>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AC6F94" w:rsidP="00AC6F94">
            <w:pPr>
              <w:bidi w:val="0"/>
              <w:spacing w:after="0" w:line="240" w:lineRule="auto"/>
              <w:jc w:val="center"/>
              <w:rPr>
                <w:rFonts w:ascii="Times New Roman" w:hAnsi="Times New Roman"/>
              </w:rPr>
            </w:pPr>
            <w:r w:rsidRPr="00AC6F94">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AC6F94" w:rsidP="00AC6F9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AC6F94" w:rsidP="00AC6F94">
            <w:pPr>
              <w:bidi w:val="0"/>
              <w:spacing w:after="0" w:line="240" w:lineRule="auto"/>
              <w:jc w:val="center"/>
              <w:rPr>
                <w:rFonts w:ascii="Times New Roman" w:hAnsi="Times New Roman"/>
              </w:rPr>
            </w:pPr>
            <w:r w:rsidRPr="00AC6F94">
              <w:rPr>
                <w:rFonts w:ascii="Times New Roman" w:hAnsi="Times New Roman"/>
              </w:rPr>
              <w:t>Čl. 297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HLAVA V</w:t>
            </w:r>
          </w:p>
          <w:p w:rsidR="002B3EF5"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OSTATNÉ USTANOVENIA</w:t>
            </w:r>
          </w:p>
          <w:p w:rsidR="002B3EF5" w:rsidRPr="00AC6F94" w:rsidP="00AC6F94">
            <w:pPr>
              <w:bidi w:val="0"/>
              <w:adjustRightInd w:val="0"/>
              <w:spacing w:after="0" w:line="240" w:lineRule="auto"/>
              <w:rPr>
                <w:rFonts w:ascii="Times New Roman" w:hAnsi="Times New Roman"/>
                <w:b/>
                <w:bCs/>
                <w:color w:val="000000"/>
              </w:rPr>
            </w:pPr>
            <w:r w:rsidRPr="00AC6F94">
              <w:rPr>
                <w:rFonts w:ascii="Times New Roman" w:hAnsi="Times New Roman"/>
                <w:b/>
                <w:bCs/>
                <w:color w:val="000000"/>
              </w:rPr>
              <w:t>Právo podať opravný prostriedok na súdy</w:t>
            </w:r>
          </w:p>
          <w:p w:rsidR="002B3EF5" w:rsidRPr="00AC6F94" w:rsidP="00AC6F94">
            <w:pPr>
              <w:bidi w:val="0"/>
              <w:adjustRightInd w:val="0"/>
              <w:spacing w:after="0" w:line="240" w:lineRule="auto"/>
              <w:rPr>
                <w:rFonts w:ascii="Times New Roman" w:hAnsi="Times New Roman"/>
                <w:color w:val="000000"/>
              </w:rPr>
            </w:pPr>
            <w:r w:rsidRPr="00AC6F94">
              <w:rPr>
                <w:rFonts w:ascii="Times New Roman" w:hAnsi="Times New Roman"/>
                <w:color w:val="000000"/>
              </w:rPr>
              <w:t>Členské štáty zabezpečia, aby proti rozhodnutiam prijatým v súvislosti s poisťovňou alebo zaisťovňou podľa zákonov, iných právnych predpisov a správnych opatrení, ktorými sa implementuje táto smernica, bolo možné podať opravný prostriedok na súd.</w:t>
            </w:r>
          </w:p>
          <w:p w:rsidR="002B3EF5" w:rsidRPr="00AC6F94" w:rsidP="00AC6F94">
            <w:pPr>
              <w:bidi w:val="0"/>
              <w:adjustRightInd w:val="0"/>
              <w:spacing w:after="0" w:line="240" w:lineRule="auto"/>
              <w:rPr>
                <w:rFonts w:ascii="Times New Roman" w:hAnsi="Times New Roman"/>
                <w:color w:val="00000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AC6F94" w:rsidP="00AC6F94">
            <w:pPr>
              <w:bidi w:val="0"/>
              <w:spacing w:after="0" w:line="240" w:lineRule="auto"/>
              <w:jc w:val="center"/>
              <w:rPr>
                <w:rFonts w:ascii="Times New Roman" w:hAnsi="Times New Roman"/>
              </w:rPr>
            </w:pPr>
            <w:r w:rsidRPr="00AC6F94" w:rsidR="001524E7">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2B3EF5"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747/</w:t>
            </w:r>
          </w:p>
          <w:p w:rsidR="002B3EF5" w:rsidRPr="00AC6F94" w:rsidP="00AC6F94">
            <w:pPr>
              <w:bidi w:val="0"/>
              <w:spacing w:after="0" w:line="240" w:lineRule="auto"/>
              <w:jc w:val="center"/>
              <w:rPr>
                <w:rFonts w:ascii="Times New Roman" w:hAnsi="Times New Roman"/>
              </w:rPr>
            </w:pPr>
            <w:r w:rsidRPr="00AC6F94">
              <w:rPr>
                <w:rFonts w:ascii="Times New Roman" w:hAnsi="Times New Roman"/>
              </w:rPr>
              <w:t>2004</w:t>
            </w:r>
          </w:p>
          <w:p w:rsidR="00295559" w:rsidRPr="00AC6F94" w:rsidP="00AC6F94">
            <w:pPr>
              <w:bidi w:val="0"/>
              <w:spacing w:after="0" w:line="240" w:lineRule="auto"/>
              <w:jc w:val="center"/>
              <w:rPr>
                <w:rFonts w:ascii="Times New Roman" w:hAnsi="Times New Roman"/>
              </w:rPr>
            </w:pPr>
          </w:p>
          <w:p w:rsidR="00295559" w:rsidRPr="00AC6F94" w:rsidP="00AC6F94">
            <w:pPr>
              <w:bidi w:val="0"/>
              <w:spacing w:after="0" w:line="240" w:lineRule="auto"/>
              <w:jc w:val="center"/>
              <w:rPr>
                <w:rFonts w:ascii="Times New Roman" w:hAnsi="Times New Roman"/>
              </w:rPr>
            </w:pPr>
          </w:p>
          <w:p w:rsidR="00295559" w:rsidRPr="00AC6F94" w:rsidP="00AC6F94">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AC6F94" w:rsidP="00AC6F94">
            <w:pPr>
              <w:pStyle w:val="Normlny"/>
              <w:bidi w:val="0"/>
              <w:spacing w:after="0" w:line="240" w:lineRule="auto"/>
              <w:jc w:val="center"/>
              <w:rPr>
                <w:rFonts w:ascii="Times New Roman" w:hAnsi="Times New Roman"/>
                <w:sz w:val="24"/>
                <w:szCs w:val="24"/>
              </w:rPr>
            </w:pPr>
            <w:r w:rsidRPr="00AC6F94">
              <w:rPr>
                <w:rFonts w:ascii="Times New Roman" w:hAnsi="Times New Roman"/>
                <w:sz w:val="24"/>
                <w:szCs w:val="24"/>
              </w:rPr>
              <w:t>§ 33 ods.1</w:t>
            </w:r>
          </w:p>
          <w:p w:rsidR="00295559" w:rsidRPr="00AC6F94" w:rsidP="00AC6F94">
            <w:pPr>
              <w:pStyle w:val="Normlny"/>
              <w:bidi w:val="0"/>
              <w:spacing w:after="0" w:line="240" w:lineRule="auto"/>
              <w:jc w:val="center"/>
              <w:rPr>
                <w:rFonts w:ascii="Times New Roman" w:hAnsi="Times New Roman"/>
                <w:sz w:val="24"/>
                <w:szCs w:val="24"/>
              </w:rPr>
            </w:pPr>
          </w:p>
          <w:p w:rsidR="00295559" w:rsidRPr="00AC6F94" w:rsidP="00AC6F94">
            <w:pPr>
              <w:pStyle w:val="Normlny"/>
              <w:bidi w:val="0"/>
              <w:spacing w:after="0" w:line="240" w:lineRule="auto"/>
              <w:jc w:val="center"/>
              <w:rPr>
                <w:rFonts w:ascii="Times New Roman" w:hAnsi="Times New Roman"/>
                <w:sz w:val="24"/>
                <w:szCs w:val="24"/>
              </w:rPr>
            </w:pPr>
          </w:p>
          <w:p w:rsidR="00295559" w:rsidRPr="00AC6F94" w:rsidP="00AC6F94">
            <w:pPr>
              <w:pStyle w:val="Normlny"/>
              <w:bidi w:val="0"/>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AC6F94" w:rsidP="00AC6F94">
            <w:pPr>
              <w:bidi w:val="0"/>
              <w:spacing w:after="0" w:line="240" w:lineRule="auto"/>
              <w:jc w:val="both"/>
              <w:rPr>
                <w:rFonts w:ascii="Times New Roman" w:hAnsi="Times New Roman"/>
                <w:lang w:eastAsia="en-US"/>
              </w:rPr>
            </w:pPr>
            <w:r w:rsidRPr="00AC6F94">
              <w:rPr>
                <w:rFonts w:ascii="Times New Roman" w:hAnsi="Times New Roman"/>
                <w:lang w:eastAsia="en-US"/>
              </w:rPr>
              <w:t xml:space="preserve">Zákonnosť právoplatných rozhodnutí Národnej banky Slovenska vydaných podľa tohto zákona je preskúmateľná súdom podľa osobitného zákona; </w:t>
            </w:r>
            <w:r w:rsidRPr="00AC6F94">
              <w:rPr>
                <w:rFonts w:ascii="Times New Roman" w:hAnsi="Times New Roman"/>
                <w:vertAlign w:val="superscript"/>
                <w:lang w:eastAsia="en-US"/>
              </w:rPr>
              <w:t>42)</w:t>
            </w:r>
            <w:r w:rsidRPr="00AC6F94">
              <w:rPr>
                <w:rFonts w:ascii="Times New Roman" w:hAnsi="Times New Roman"/>
                <w:lang w:eastAsia="en-US"/>
              </w:rPr>
              <w:t xml:space="preserve"> na preskúmavanie jej rozhodnutí alebo postupu je príslušný Najvyšší súd Slovenskej republiky.</w:t>
            </w:r>
          </w:p>
          <w:p w:rsidR="00295559" w:rsidRPr="00AC6F94" w:rsidP="00AC6F94">
            <w:pPr>
              <w:bidi w:val="0"/>
              <w:spacing w:after="0" w:line="240" w:lineRule="auto"/>
              <w:jc w:val="both"/>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AC6F94" w:rsidP="00AC6F94">
            <w:pPr>
              <w:bidi w:val="0"/>
              <w:spacing w:after="0" w:line="240" w:lineRule="auto"/>
              <w:jc w:val="center"/>
              <w:rPr>
                <w:rFonts w:ascii="Times New Roman" w:hAnsi="Times New Roman"/>
              </w:rPr>
            </w:pPr>
            <w:r w:rsidRPr="00AC6F94" w:rsidR="001524E7">
              <w:rPr>
                <w:rFonts w:ascii="Times New Roman" w:hAnsi="Times New Roman"/>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AC6F94" w:rsidP="00AC6F94">
            <w:pPr>
              <w:pStyle w:val="Heading1"/>
              <w:bidi w:val="0"/>
              <w:spacing w:after="0" w:line="240" w:lineRule="auto"/>
              <w:rPr>
                <w:rFonts w:ascii="Times New Roman" w:hAnsi="Times New Roman"/>
                <w:b w:val="0"/>
                <w:bCs w:val="0"/>
              </w:rPr>
            </w:pPr>
          </w:p>
        </w:tc>
      </w:tr>
    </w:tbl>
    <w:p w:rsidR="00B14550" w:rsidRPr="00AC6F94" w:rsidP="00AC6F94">
      <w:pPr>
        <w:autoSpaceDE/>
        <w:autoSpaceDN/>
        <w:bidi w:val="0"/>
        <w:rPr>
          <w:rFonts w:ascii="Times New Roman" w:hAnsi="Times New Roman"/>
        </w:rPr>
      </w:pPr>
    </w:p>
    <w:p w:rsidR="00B14550" w:rsidRPr="00AC6F94" w:rsidP="00AC6F94">
      <w:pPr>
        <w:autoSpaceDE/>
        <w:autoSpaceDN/>
        <w:bidi w:val="0"/>
        <w:ind w:left="360"/>
        <w:rPr>
          <w:rFonts w:ascii="Times New Roman" w:hAnsi="Times New Roman"/>
        </w:rPr>
      </w:pPr>
    </w:p>
    <w:p w:rsidR="00B14550" w:rsidRPr="00AC6F94" w:rsidP="00AC6F94">
      <w:pPr>
        <w:autoSpaceDE/>
        <w:autoSpaceDN/>
        <w:bidi w:val="0"/>
        <w:ind w:left="360"/>
        <w:rPr>
          <w:rFonts w:ascii="Times New Roman" w:hAnsi="Times New Roman"/>
        </w:rPr>
      </w:pPr>
    </w:p>
    <w:p w:rsidR="008C54C3" w:rsidRPr="00AC6F94" w:rsidP="00AC6F94">
      <w:pPr>
        <w:autoSpaceDE/>
        <w:autoSpaceDN/>
        <w:bidi w:val="0"/>
        <w:rPr>
          <w:rFonts w:ascii="Times New Roman" w:hAnsi="Times New Roman"/>
        </w:rPr>
      </w:pPr>
      <w:r w:rsidRPr="00AC6F94">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AC6F94" w:rsidP="00AC6F94">
            <w:pPr>
              <w:pStyle w:val="Normlny"/>
              <w:autoSpaceDE/>
              <w:autoSpaceDN/>
              <w:bidi w:val="0"/>
              <w:spacing w:after="60" w:line="240" w:lineRule="auto"/>
              <w:rPr>
                <w:rFonts w:ascii="Times New Roman" w:hAnsi="Times New Roman"/>
                <w:sz w:val="24"/>
                <w:szCs w:val="24"/>
                <w:lang w:eastAsia="sk-SK"/>
              </w:rPr>
            </w:pPr>
            <w:r w:rsidRPr="00AC6F94">
              <w:rPr>
                <w:rFonts w:ascii="Times New Roman" w:hAnsi="Times New Roman"/>
                <w:sz w:val="24"/>
                <w:szCs w:val="24"/>
                <w:lang w:eastAsia="sk-SK"/>
              </w:rPr>
              <w:t>V stĺpci (1):</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Č – článok</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O – odsek</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V – veta</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 xml:space="preserve">P – </w:t>
            </w:r>
            <w:r w:rsidRPr="00AC6F94" w:rsidR="00DA0F6C">
              <w:rPr>
                <w:rFonts w:ascii="Times New Roman" w:hAnsi="Times New Roman"/>
              </w:rPr>
              <w:t>číslo</w:t>
            </w:r>
            <w:r w:rsidRPr="00AC6F94">
              <w:rPr>
                <w:rFonts w:ascii="Times New Roman" w:hAnsi="Times New Roman"/>
              </w:rPr>
              <w:t xml:space="preserve"> (</w:t>
            </w:r>
            <w:r w:rsidRPr="00AC6F94" w:rsidR="00DA0F6C">
              <w:rPr>
                <w:rFonts w:ascii="Times New Roman" w:hAnsi="Times New Roman"/>
              </w:rPr>
              <w:t>písmeno</w:t>
            </w:r>
            <w:r w:rsidRPr="00AC6F94">
              <w:rPr>
                <w:rFonts w:ascii="Times New Roman" w:hAnsi="Times New Roman"/>
              </w:rPr>
              <w:t>)</w:t>
            </w:r>
          </w:p>
          <w:p w:rsidR="008C54C3" w:rsidRPr="00AC6F94" w:rsidP="00AC6F94">
            <w:pPr>
              <w:autoSpaceDE/>
              <w:autoSpaceDN/>
              <w:bidi w:val="0"/>
              <w:spacing w:after="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AC6F94" w:rsidP="00AC6F94">
            <w:pPr>
              <w:pStyle w:val="Normlny"/>
              <w:autoSpaceDE/>
              <w:autoSpaceDN/>
              <w:bidi w:val="0"/>
              <w:spacing w:after="60" w:line="240" w:lineRule="auto"/>
              <w:rPr>
                <w:rFonts w:ascii="Times New Roman" w:hAnsi="Times New Roman"/>
                <w:sz w:val="24"/>
                <w:szCs w:val="24"/>
                <w:lang w:eastAsia="sk-SK"/>
              </w:rPr>
            </w:pPr>
            <w:r w:rsidRPr="00AC6F94">
              <w:rPr>
                <w:rFonts w:ascii="Times New Roman" w:hAnsi="Times New Roman"/>
                <w:sz w:val="24"/>
                <w:szCs w:val="24"/>
                <w:lang w:eastAsia="sk-SK"/>
              </w:rPr>
              <w:t>V stĺpci (3):</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N – bežná transpozícia</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O – transpozícia s možnosťou voľby</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D – transpozícia podľa úvahy (dobrovoľná)</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AC6F94" w:rsidP="00AC6F94">
            <w:pPr>
              <w:pStyle w:val="Normlny"/>
              <w:autoSpaceDE/>
              <w:autoSpaceDN/>
              <w:bidi w:val="0"/>
              <w:spacing w:after="60" w:line="240" w:lineRule="auto"/>
              <w:rPr>
                <w:rFonts w:ascii="Times New Roman" w:hAnsi="Times New Roman"/>
                <w:sz w:val="24"/>
                <w:szCs w:val="24"/>
                <w:lang w:eastAsia="sk-SK"/>
              </w:rPr>
            </w:pPr>
            <w:r w:rsidRPr="00AC6F94">
              <w:rPr>
                <w:rFonts w:ascii="Times New Roman" w:hAnsi="Times New Roman"/>
                <w:sz w:val="24"/>
                <w:szCs w:val="24"/>
                <w:lang w:eastAsia="sk-SK"/>
              </w:rPr>
              <w:t>V stĺpci (5):</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Č – článok</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 – paragraf</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O – odsek</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V – veta</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AC6F94" w:rsidP="00AC6F94">
            <w:pPr>
              <w:pStyle w:val="Normlny"/>
              <w:autoSpaceDE/>
              <w:autoSpaceDN/>
              <w:bidi w:val="0"/>
              <w:spacing w:after="60" w:line="240" w:lineRule="auto"/>
              <w:rPr>
                <w:rFonts w:ascii="Times New Roman" w:hAnsi="Times New Roman"/>
                <w:sz w:val="24"/>
                <w:szCs w:val="24"/>
                <w:lang w:eastAsia="sk-SK"/>
              </w:rPr>
            </w:pPr>
            <w:r w:rsidRPr="00AC6F94">
              <w:rPr>
                <w:rFonts w:ascii="Times New Roman" w:hAnsi="Times New Roman"/>
                <w:sz w:val="24"/>
                <w:szCs w:val="24"/>
                <w:lang w:eastAsia="sk-SK"/>
              </w:rPr>
              <w:t>V stĺpci (7):</w:t>
            </w:r>
          </w:p>
          <w:p w:rsidR="008C54C3" w:rsidRPr="00AC6F94" w:rsidP="00AC6F94">
            <w:pPr>
              <w:autoSpaceDE/>
              <w:autoSpaceDN/>
              <w:bidi w:val="0"/>
              <w:spacing w:after="0" w:line="240" w:lineRule="auto"/>
              <w:ind w:left="290" w:hanging="290"/>
              <w:rPr>
                <w:rFonts w:ascii="Times New Roman" w:hAnsi="Times New Roman"/>
              </w:rPr>
            </w:pPr>
            <w:r w:rsidRPr="00AC6F94">
              <w:rPr>
                <w:rFonts w:ascii="Times New Roman" w:hAnsi="Times New Roman"/>
              </w:rPr>
              <w:t>Ú – úplná zhoda (ak bolo ustanovenie smernice prebraté v celom rozsahu, správne, v príslušnej form</w:t>
            </w:r>
            <w:r w:rsidRPr="00AC6F94" w:rsidR="00391DC5">
              <w:rPr>
                <w:rFonts w:ascii="Times New Roman" w:hAnsi="Times New Roman"/>
              </w:rPr>
              <w:t>e</w:t>
            </w:r>
            <w:r w:rsidRPr="00AC6F94">
              <w:rPr>
                <w:rFonts w:ascii="Times New Roman" w:hAnsi="Times New Roman"/>
              </w:rPr>
              <w:t>, so zabezpečenou inštitucionálnou</w:t>
            </w:r>
            <w:r w:rsidRPr="00AC6F94" w:rsidR="000C2E53">
              <w:rPr>
                <w:rFonts w:ascii="Times New Roman" w:hAnsi="Times New Roman"/>
              </w:rPr>
              <w:t xml:space="preserve"> </w:t>
            </w:r>
            <w:r w:rsidRPr="00AC6F94">
              <w:rPr>
                <w:rFonts w:ascii="Times New Roman" w:hAnsi="Times New Roman"/>
              </w:rPr>
              <w:t xml:space="preserve"> </w:t>
            </w:r>
            <w:r w:rsidRPr="00AC6F94" w:rsidR="000C2E53">
              <w:rPr>
                <w:rFonts w:ascii="Times New Roman" w:hAnsi="Times New Roman"/>
              </w:rPr>
              <w:t>i</w:t>
            </w:r>
            <w:r w:rsidRPr="00AC6F94">
              <w:rPr>
                <w:rFonts w:ascii="Times New Roman" w:hAnsi="Times New Roman"/>
              </w:rPr>
              <w:t>nfraštruktúrou, s príslušnými sankciami a vo vzájomnej súvislosti)</w:t>
            </w:r>
          </w:p>
          <w:p w:rsidR="008C54C3" w:rsidRPr="00AC6F94" w:rsidP="00AC6F94">
            <w:pPr>
              <w:autoSpaceDE/>
              <w:autoSpaceDN/>
              <w:bidi w:val="0"/>
              <w:spacing w:after="0" w:line="240" w:lineRule="auto"/>
              <w:rPr>
                <w:rFonts w:ascii="Times New Roman" w:hAnsi="Times New Roman"/>
              </w:rPr>
            </w:pPr>
            <w:r w:rsidRPr="00AC6F94">
              <w:rPr>
                <w:rFonts w:ascii="Times New Roman" w:hAnsi="Times New Roman"/>
              </w:rPr>
              <w:t>Č – čiastočná zhoda (ak minimálne jedna z podmienok úplnej zhody nie je splnená)</w:t>
            </w:r>
          </w:p>
          <w:p w:rsidR="008C54C3" w:rsidRPr="00AC6F94" w:rsidP="00AC6F94">
            <w:pPr>
              <w:pStyle w:val="BodyTextIndent2"/>
              <w:bidi w:val="0"/>
              <w:spacing w:after="0" w:line="240" w:lineRule="auto"/>
              <w:rPr>
                <w:rFonts w:ascii="Times New Roman" w:hAnsi="Times New Roman"/>
                <w:sz w:val="24"/>
                <w:szCs w:val="24"/>
              </w:rPr>
            </w:pPr>
            <w:r w:rsidRPr="00AC6F94">
              <w:rPr>
                <w:rFonts w:ascii="Times New Roman" w:hAnsi="Times New Roman"/>
                <w:sz w:val="24"/>
                <w:szCs w:val="24"/>
              </w:rPr>
              <w:t>Ž – žiadna zhoda (ak nebola dosiahnutá ani úplná ani čiast. zhoda alebo k prebratiu dôjde v budúcnosti)</w:t>
            </w:r>
          </w:p>
          <w:p w:rsidR="008C54C3" w:rsidRPr="00AC6F94" w:rsidP="00AC6F94">
            <w:pPr>
              <w:autoSpaceDE/>
              <w:autoSpaceDN/>
              <w:bidi w:val="0"/>
              <w:spacing w:after="0" w:line="240" w:lineRule="auto"/>
              <w:ind w:left="290" w:hanging="290"/>
              <w:rPr>
                <w:rFonts w:ascii="Times New Roman" w:hAnsi="Times New Roman"/>
              </w:rPr>
            </w:pPr>
            <w:r w:rsidRPr="00AC6F94">
              <w:rPr>
                <w:rFonts w:ascii="Times New Roman" w:hAnsi="Times New Roman"/>
              </w:rPr>
              <w:t>n.a. – neaplikovateľnosť (ak sa ustanovenie smernice netýka SR alebo nie je potrebné ho prebrať)</w:t>
            </w:r>
          </w:p>
        </w:tc>
      </w:tr>
    </w:tbl>
    <w:p w:rsidR="008C54C3" w:rsidRPr="00AC6F94" w:rsidP="00AC6F94">
      <w:pPr>
        <w:autoSpaceDE/>
        <w:autoSpaceDN/>
        <w:bidi w:val="0"/>
        <w:rPr>
          <w:rFonts w:ascii="Times New Roman" w:hAnsi="Times New Roman"/>
        </w:rPr>
      </w:pPr>
    </w:p>
    <w:p w:rsidR="008C54C3" w:rsidRPr="00AC6F94" w:rsidP="00AC6F94">
      <w:pPr>
        <w:autoSpaceDE/>
        <w:autoSpaceDN/>
        <w:bidi w:val="0"/>
        <w:rPr>
          <w:rFonts w:ascii="Times New Roman" w:hAnsi="Times New Roman"/>
        </w:rPr>
      </w:pPr>
    </w:p>
    <w:p w:rsidR="008C54C3" w:rsidRPr="00AC6F94" w:rsidP="00AC6F94">
      <w:pPr>
        <w:pStyle w:val="Header"/>
        <w:tabs>
          <w:tab w:val="clear" w:pos="4536"/>
          <w:tab w:val="clear" w:pos="9072"/>
        </w:tabs>
        <w:autoSpaceDE/>
        <w:autoSpaceDN/>
        <w:bidi w:val="0"/>
        <w:rPr>
          <w:rFonts w:ascii="Times New Roman" w:hAnsi="Times New Roman"/>
        </w:rPr>
      </w:pPr>
    </w:p>
    <w:p w:rsidR="00164CCD" w:rsidRPr="00AC6F94" w:rsidP="00AC6F94">
      <w:pPr>
        <w:pStyle w:val="Header"/>
        <w:tabs>
          <w:tab w:val="clear" w:pos="4536"/>
          <w:tab w:val="clear" w:pos="9072"/>
        </w:tabs>
        <w:autoSpaceDE/>
        <w:autoSpaceDN/>
        <w:bidi w:val="0"/>
        <w:rPr>
          <w:rFonts w:ascii="Times New Roman" w:hAnsi="Times New Roman"/>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w:panose1 w:val="00000000000000000000"/>
    <w:charset w:val="EE"/>
    <w:family w:val="swiss"/>
    <w:pitch w:val="default"/>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32">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04F34">
      <w:rPr>
        <w:rStyle w:val="PageNumber"/>
        <w:rFonts w:ascii="Times New Roman" w:hAnsi="Times New Roman"/>
        <w:noProof/>
      </w:rPr>
      <w:t>1</w:t>
    </w:r>
    <w:r>
      <w:rPr>
        <w:rStyle w:val="PageNumber"/>
        <w:rFonts w:ascii="Times New Roman" w:hAnsi="Times New Roman"/>
      </w:rPr>
      <w:fldChar w:fldCharType="end"/>
    </w:r>
  </w:p>
  <w:p w:rsidR="00FF323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763896"/>
    <w:multiLevelType w:val="hybridMultilevel"/>
    <w:tmpl w:val="8B8F2ECC"/>
    <w:lvl w:ilvl="0">
      <w:start w:val="1"/>
      <w:numFmt w:val="decim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1955E40"/>
    <w:multiLevelType w:val="hybridMultilevel"/>
    <w:tmpl w:val="52BEC1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B573FA9"/>
    <w:multiLevelType w:val="hybridMultilevel"/>
    <w:tmpl w:val="77EE4730"/>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7">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8">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1F2B98"/>
    <w:multiLevelType w:val="hybridMultilevel"/>
    <w:tmpl w:val="57CA328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1">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3"/>
    </w:lvlOverride>
  </w:num>
  <w:num w:numId="3">
    <w:abstractNumId w:val="10"/>
  </w:num>
  <w:num w:numId="4">
    <w:abstractNumId w:val="10"/>
    <w:lvlOverride w:ilvl="0">
      <w:startOverride w:val="2"/>
    </w:lvlOverride>
  </w:num>
  <w:num w:numId="5">
    <w:abstractNumId w:val="7"/>
  </w:num>
  <w:num w:numId="6">
    <w:abstractNumId w:val="7"/>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5"/>
  </w:num>
  <w:num w:numId="13">
    <w:abstractNumId w:val="13"/>
  </w:num>
  <w:num w:numId="14">
    <w:abstractNumId w:val="4"/>
  </w:num>
  <w:num w:numId="15">
    <w:abstractNumId w:val="12"/>
  </w:num>
  <w:num w:numId="16">
    <w:abstractNumId w:val="3"/>
  </w:num>
  <w:num w:numId="17">
    <w:abstractNumId w:val="0"/>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NotTrackFormatting/>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081F"/>
    <w:rsid w:val="00003BB1"/>
    <w:rsid w:val="00003D7F"/>
    <w:rsid w:val="0000542E"/>
    <w:rsid w:val="00005CE8"/>
    <w:rsid w:val="00006789"/>
    <w:rsid w:val="0001083D"/>
    <w:rsid w:val="000148F7"/>
    <w:rsid w:val="00015285"/>
    <w:rsid w:val="00024C3D"/>
    <w:rsid w:val="000279C3"/>
    <w:rsid w:val="0003223A"/>
    <w:rsid w:val="0003338B"/>
    <w:rsid w:val="000335E3"/>
    <w:rsid w:val="00034695"/>
    <w:rsid w:val="00035A6A"/>
    <w:rsid w:val="00042D25"/>
    <w:rsid w:val="000438AC"/>
    <w:rsid w:val="000438E5"/>
    <w:rsid w:val="00051B4A"/>
    <w:rsid w:val="00061412"/>
    <w:rsid w:val="000737AA"/>
    <w:rsid w:val="000759D9"/>
    <w:rsid w:val="00083DD7"/>
    <w:rsid w:val="00087B6F"/>
    <w:rsid w:val="00090AD4"/>
    <w:rsid w:val="000919EE"/>
    <w:rsid w:val="00091F63"/>
    <w:rsid w:val="00094399"/>
    <w:rsid w:val="00095FAD"/>
    <w:rsid w:val="000965E8"/>
    <w:rsid w:val="00097866"/>
    <w:rsid w:val="000A0FEE"/>
    <w:rsid w:val="000A1958"/>
    <w:rsid w:val="000A1DA8"/>
    <w:rsid w:val="000A3615"/>
    <w:rsid w:val="000A6FA7"/>
    <w:rsid w:val="000B1C30"/>
    <w:rsid w:val="000B5D40"/>
    <w:rsid w:val="000C29CF"/>
    <w:rsid w:val="000C2E53"/>
    <w:rsid w:val="000C34EA"/>
    <w:rsid w:val="000D121A"/>
    <w:rsid w:val="000D2EC2"/>
    <w:rsid w:val="000D3972"/>
    <w:rsid w:val="000D4BAE"/>
    <w:rsid w:val="000E1731"/>
    <w:rsid w:val="000E24CE"/>
    <w:rsid w:val="000E422D"/>
    <w:rsid w:val="000E44EB"/>
    <w:rsid w:val="000E470E"/>
    <w:rsid w:val="000E59D9"/>
    <w:rsid w:val="000F2E31"/>
    <w:rsid w:val="00104F34"/>
    <w:rsid w:val="00107019"/>
    <w:rsid w:val="00107279"/>
    <w:rsid w:val="00110BE1"/>
    <w:rsid w:val="00116BA3"/>
    <w:rsid w:val="00117BBB"/>
    <w:rsid w:val="0012260E"/>
    <w:rsid w:val="00127033"/>
    <w:rsid w:val="001276F9"/>
    <w:rsid w:val="00130EEF"/>
    <w:rsid w:val="0013342C"/>
    <w:rsid w:val="00133C54"/>
    <w:rsid w:val="001372DD"/>
    <w:rsid w:val="0013749A"/>
    <w:rsid w:val="00142395"/>
    <w:rsid w:val="00144B36"/>
    <w:rsid w:val="00146359"/>
    <w:rsid w:val="00147839"/>
    <w:rsid w:val="001524E7"/>
    <w:rsid w:val="001530B4"/>
    <w:rsid w:val="00153B33"/>
    <w:rsid w:val="00154999"/>
    <w:rsid w:val="001577E6"/>
    <w:rsid w:val="00164CCD"/>
    <w:rsid w:val="001746FA"/>
    <w:rsid w:val="0019343D"/>
    <w:rsid w:val="001A2BB4"/>
    <w:rsid w:val="001A4B1B"/>
    <w:rsid w:val="001B0DDE"/>
    <w:rsid w:val="001B2153"/>
    <w:rsid w:val="001B467C"/>
    <w:rsid w:val="001B6991"/>
    <w:rsid w:val="001B6E65"/>
    <w:rsid w:val="001C0527"/>
    <w:rsid w:val="001C098C"/>
    <w:rsid w:val="001D247E"/>
    <w:rsid w:val="001D3979"/>
    <w:rsid w:val="001E3C6B"/>
    <w:rsid w:val="001E4A27"/>
    <w:rsid w:val="001E6443"/>
    <w:rsid w:val="001F160D"/>
    <w:rsid w:val="001F2753"/>
    <w:rsid w:val="001F731B"/>
    <w:rsid w:val="002009B9"/>
    <w:rsid w:val="00202B5E"/>
    <w:rsid w:val="002044EA"/>
    <w:rsid w:val="00204DE9"/>
    <w:rsid w:val="0020518B"/>
    <w:rsid w:val="00216806"/>
    <w:rsid w:val="00217BF4"/>
    <w:rsid w:val="002205D6"/>
    <w:rsid w:val="00230F8C"/>
    <w:rsid w:val="002346E1"/>
    <w:rsid w:val="00235BF7"/>
    <w:rsid w:val="0023798B"/>
    <w:rsid w:val="002579A6"/>
    <w:rsid w:val="00262BEB"/>
    <w:rsid w:val="00265849"/>
    <w:rsid w:val="00266EF2"/>
    <w:rsid w:val="00270E65"/>
    <w:rsid w:val="00280950"/>
    <w:rsid w:val="0028589E"/>
    <w:rsid w:val="00290E69"/>
    <w:rsid w:val="00295559"/>
    <w:rsid w:val="0029600C"/>
    <w:rsid w:val="002A232C"/>
    <w:rsid w:val="002A6471"/>
    <w:rsid w:val="002A7574"/>
    <w:rsid w:val="002B0074"/>
    <w:rsid w:val="002B3EF5"/>
    <w:rsid w:val="002C4AE3"/>
    <w:rsid w:val="002C5A70"/>
    <w:rsid w:val="002D5C0E"/>
    <w:rsid w:val="002D790E"/>
    <w:rsid w:val="002E16FC"/>
    <w:rsid w:val="002E1D16"/>
    <w:rsid w:val="002E2ACA"/>
    <w:rsid w:val="002E7C65"/>
    <w:rsid w:val="002F5517"/>
    <w:rsid w:val="003010B1"/>
    <w:rsid w:val="00302AC1"/>
    <w:rsid w:val="00305C4E"/>
    <w:rsid w:val="00307751"/>
    <w:rsid w:val="00314EC0"/>
    <w:rsid w:val="0031706D"/>
    <w:rsid w:val="00320238"/>
    <w:rsid w:val="00320F53"/>
    <w:rsid w:val="00322B38"/>
    <w:rsid w:val="003242EA"/>
    <w:rsid w:val="00324DB4"/>
    <w:rsid w:val="0032758E"/>
    <w:rsid w:val="00327AC1"/>
    <w:rsid w:val="00333657"/>
    <w:rsid w:val="003340CF"/>
    <w:rsid w:val="003353F9"/>
    <w:rsid w:val="00354D8F"/>
    <w:rsid w:val="00357601"/>
    <w:rsid w:val="00357DEB"/>
    <w:rsid w:val="003627C4"/>
    <w:rsid w:val="0036573F"/>
    <w:rsid w:val="00367E0E"/>
    <w:rsid w:val="00373807"/>
    <w:rsid w:val="003764FB"/>
    <w:rsid w:val="00376880"/>
    <w:rsid w:val="00382307"/>
    <w:rsid w:val="00382FC0"/>
    <w:rsid w:val="00391DC5"/>
    <w:rsid w:val="003942F4"/>
    <w:rsid w:val="0039471A"/>
    <w:rsid w:val="00397777"/>
    <w:rsid w:val="003A42E8"/>
    <w:rsid w:val="003B014D"/>
    <w:rsid w:val="003B27CA"/>
    <w:rsid w:val="003B4E90"/>
    <w:rsid w:val="003B679E"/>
    <w:rsid w:val="003B7570"/>
    <w:rsid w:val="003C0617"/>
    <w:rsid w:val="003C20D1"/>
    <w:rsid w:val="003C415A"/>
    <w:rsid w:val="003C5A8D"/>
    <w:rsid w:val="003D00CE"/>
    <w:rsid w:val="003D04DE"/>
    <w:rsid w:val="003D2A18"/>
    <w:rsid w:val="003D3DC6"/>
    <w:rsid w:val="003E01B8"/>
    <w:rsid w:val="003E548E"/>
    <w:rsid w:val="003E7B78"/>
    <w:rsid w:val="003F3F3B"/>
    <w:rsid w:val="003F7473"/>
    <w:rsid w:val="003F7922"/>
    <w:rsid w:val="003F7D82"/>
    <w:rsid w:val="004042FC"/>
    <w:rsid w:val="004137C2"/>
    <w:rsid w:val="00424270"/>
    <w:rsid w:val="004264F0"/>
    <w:rsid w:val="004278A8"/>
    <w:rsid w:val="00440A2A"/>
    <w:rsid w:val="00447E86"/>
    <w:rsid w:val="004572AD"/>
    <w:rsid w:val="004577EC"/>
    <w:rsid w:val="004608D2"/>
    <w:rsid w:val="004702F2"/>
    <w:rsid w:val="00475473"/>
    <w:rsid w:val="00481F76"/>
    <w:rsid w:val="00484D63"/>
    <w:rsid w:val="00493866"/>
    <w:rsid w:val="004A5C9C"/>
    <w:rsid w:val="004A6F9B"/>
    <w:rsid w:val="004A6FC8"/>
    <w:rsid w:val="004A7BE2"/>
    <w:rsid w:val="004B1C7D"/>
    <w:rsid w:val="004B2FD1"/>
    <w:rsid w:val="004B3D67"/>
    <w:rsid w:val="004B7E9E"/>
    <w:rsid w:val="004D009B"/>
    <w:rsid w:val="004D24C9"/>
    <w:rsid w:val="004D477B"/>
    <w:rsid w:val="004E62DB"/>
    <w:rsid w:val="004F18FF"/>
    <w:rsid w:val="004F4061"/>
    <w:rsid w:val="004F416C"/>
    <w:rsid w:val="00511FD4"/>
    <w:rsid w:val="00515118"/>
    <w:rsid w:val="005170A9"/>
    <w:rsid w:val="00530734"/>
    <w:rsid w:val="00540A0D"/>
    <w:rsid w:val="00540E9D"/>
    <w:rsid w:val="00541D27"/>
    <w:rsid w:val="00542964"/>
    <w:rsid w:val="005559FF"/>
    <w:rsid w:val="005600D4"/>
    <w:rsid w:val="005606FC"/>
    <w:rsid w:val="005716EE"/>
    <w:rsid w:val="0057397E"/>
    <w:rsid w:val="00573DF5"/>
    <w:rsid w:val="00580F5C"/>
    <w:rsid w:val="005817F0"/>
    <w:rsid w:val="00581B10"/>
    <w:rsid w:val="00585116"/>
    <w:rsid w:val="00590EE2"/>
    <w:rsid w:val="00591026"/>
    <w:rsid w:val="005947B8"/>
    <w:rsid w:val="005A6E8B"/>
    <w:rsid w:val="005B313E"/>
    <w:rsid w:val="005B672A"/>
    <w:rsid w:val="005C580D"/>
    <w:rsid w:val="005D45A7"/>
    <w:rsid w:val="005D48F3"/>
    <w:rsid w:val="005E147F"/>
    <w:rsid w:val="005F371E"/>
    <w:rsid w:val="005F579A"/>
    <w:rsid w:val="005F7A13"/>
    <w:rsid w:val="00610BAA"/>
    <w:rsid w:val="00612D7E"/>
    <w:rsid w:val="00613482"/>
    <w:rsid w:val="00613598"/>
    <w:rsid w:val="00615208"/>
    <w:rsid w:val="006218A7"/>
    <w:rsid w:val="00630757"/>
    <w:rsid w:val="006423F6"/>
    <w:rsid w:val="0064397E"/>
    <w:rsid w:val="00650D9D"/>
    <w:rsid w:val="00655075"/>
    <w:rsid w:val="00655901"/>
    <w:rsid w:val="00655DC9"/>
    <w:rsid w:val="00661AF5"/>
    <w:rsid w:val="00670C4F"/>
    <w:rsid w:val="00672934"/>
    <w:rsid w:val="00682B21"/>
    <w:rsid w:val="00683A6B"/>
    <w:rsid w:val="0068796C"/>
    <w:rsid w:val="00693963"/>
    <w:rsid w:val="00694CD8"/>
    <w:rsid w:val="006A5424"/>
    <w:rsid w:val="006B3241"/>
    <w:rsid w:val="006B6F46"/>
    <w:rsid w:val="006C5512"/>
    <w:rsid w:val="006C5C9D"/>
    <w:rsid w:val="006C62D8"/>
    <w:rsid w:val="006D4972"/>
    <w:rsid w:val="006E04A4"/>
    <w:rsid w:val="006E5A31"/>
    <w:rsid w:val="006E689D"/>
    <w:rsid w:val="006F0F06"/>
    <w:rsid w:val="006F4297"/>
    <w:rsid w:val="00704687"/>
    <w:rsid w:val="00704FBF"/>
    <w:rsid w:val="0070514F"/>
    <w:rsid w:val="00713EC4"/>
    <w:rsid w:val="00714C0D"/>
    <w:rsid w:val="00715F13"/>
    <w:rsid w:val="00720D5C"/>
    <w:rsid w:val="00730D1F"/>
    <w:rsid w:val="007335FC"/>
    <w:rsid w:val="00733D23"/>
    <w:rsid w:val="0073712A"/>
    <w:rsid w:val="0074191A"/>
    <w:rsid w:val="0075017D"/>
    <w:rsid w:val="00751115"/>
    <w:rsid w:val="00751E55"/>
    <w:rsid w:val="007679F9"/>
    <w:rsid w:val="00770A67"/>
    <w:rsid w:val="0078287E"/>
    <w:rsid w:val="00782AB1"/>
    <w:rsid w:val="00783BB0"/>
    <w:rsid w:val="00784086"/>
    <w:rsid w:val="0078614F"/>
    <w:rsid w:val="007920B2"/>
    <w:rsid w:val="007968B1"/>
    <w:rsid w:val="007A0BA8"/>
    <w:rsid w:val="007A1D32"/>
    <w:rsid w:val="007B6ABB"/>
    <w:rsid w:val="007C032E"/>
    <w:rsid w:val="007C2503"/>
    <w:rsid w:val="007C3304"/>
    <w:rsid w:val="007D18F3"/>
    <w:rsid w:val="007D23E4"/>
    <w:rsid w:val="007D44B3"/>
    <w:rsid w:val="007E6A9C"/>
    <w:rsid w:val="007F6E1C"/>
    <w:rsid w:val="007F761A"/>
    <w:rsid w:val="0080171F"/>
    <w:rsid w:val="00803EDB"/>
    <w:rsid w:val="008063D2"/>
    <w:rsid w:val="00806E4A"/>
    <w:rsid w:val="00816C0F"/>
    <w:rsid w:val="0082079A"/>
    <w:rsid w:val="008228D6"/>
    <w:rsid w:val="00823956"/>
    <w:rsid w:val="00830AE0"/>
    <w:rsid w:val="00833792"/>
    <w:rsid w:val="0083726E"/>
    <w:rsid w:val="00843C0E"/>
    <w:rsid w:val="00845C3F"/>
    <w:rsid w:val="00846A72"/>
    <w:rsid w:val="00850EEE"/>
    <w:rsid w:val="00864E4E"/>
    <w:rsid w:val="0087708E"/>
    <w:rsid w:val="008803E3"/>
    <w:rsid w:val="008869B3"/>
    <w:rsid w:val="00890CD4"/>
    <w:rsid w:val="008926C3"/>
    <w:rsid w:val="008A10AA"/>
    <w:rsid w:val="008A5161"/>
    <w:rsid w:val="008A642F"/>
    <w:rsid w:val="008B00E8"/>
    <w:rsid w:val="008B121A"/>
    <w:rsid w:val="008B4C36"/>
    <w:rsid w:val="008B6D6B"/>
    <w:rsid w:val="008C028D"/>
    <w:rsid w:val="008C45D0"/>
    <w:rsid w:val="008C54C3"/>
    <w:rsid w:val="008C7BF8"/>
    <w:rsid w:val="008D1ED8"/>
    <w:rsid w:val="008D54CD"/>
    <w:rsid w:val="008D6128"/>
    <w:rsid w:val="008E2125"/>
    <w:rsid w:val="008E26D8"/>
    <w:rsid w:val="008E2724"/>
    <w:rsid w:val="008E5E22"/>
    <w:rsid w:val="008E70C6"/>
    <w:rsid w:val="008F172A"/>
    <w:rsid w:val="008F34EB"/>
    <w:rsid w:val="00900F07"/>
    <w:rsid w:val="00901A20"/>
    <w:rsid w:val="00903B2D"/>
    <w:rsid w:val="009046A0"/>
    <w:rsid w:val="00905A23"/>
    <w:rsid w:val="00905D4A"/>
    <w:rsid w:val="009069A1"/>
    <w:rsid w:val="00907FC4"/>
    <w:rsid w:val="0091045F"/>
    <w:rsid w:val="00910F3E"/>
    <w:rsid w:val="00913471"/>
    <w:rsid w:val="0091636B"/>
    <w:rsid w:val="009219A5"/>
    <w:rsid w:val="00922A3D"/>
    <w:rsid w:val="00922D08"/>
    <w:rsid w:val="00937C3C"/>
    <w:rsid w:val="009403F3"/>
    <w:rsid w:val="009410F5"/>
    <w:rsid w:val="009411C0"/>
    <w:rsid w:val="00946535"/>
    <w:rsid w:val="009538B3"/>
    <w:rsid w:val="00954023"/>
    <w:rsid w:val="009612AA"/>
    <w:rsid w:val="009612CE"/>
    <w:rsid w:val="00964073"/>
    <w:rsid w:val="00966F55"/>
    <w:rsid w:val="009735F0"/>
    <w:rsid w:val="009736D3"/>
    <w:rsid w:val="00980FF4"/>
    <w:rsid w:val="009811EC"/>
    <w:rsid w:val="009826E3"/>
    <w:rsid w:val="0098281F"/>
    <w:rsid w:val="00987FC0"/>
    <w:rsid w:val="00995F4C"/>
    <w:rsid w:val="009964FF"/>
    <w:rsid w:val="009B1DD0"/>
    <w:rsid w:val="009B332C"/>
    <w:rsid w:val="009B43C0"/>
    <w:rsid w:val="009B5AAE"/>
    <w:rsid w:val="009B68B2"/>
    <w:rsid w:val="009B7B3F"/>
    <w:rsid w:val="009C2465"/>
    <w:rsid w:val="009C2B61"/>
    <w:rsid w:val="009D0E76"/>
    <w:rsid w:val="009D242E"/>
    <w:rsid w:val="009D4D99"/>
    <w:rsid w:val="009D4FE4"/>
    <w:rsid w:val="009E3BB8"/>
    <w:rsid w:val="009E661B"/>
    <w:rsid w:val="009F085C"/>
    <w:rsid w:val="009F378B"/>
    <w:rsid w:val="009F4058"/>
    <w:rsid w:val="009F48D7"/>
    <w:rsid w:val="009F69DC"/>
    <w:rsid w:val="00A01261"/>
    <w:rsid w:val="00A05AF0"/>
    <w:rsid w:val="00A0698B"/>
    <w:rsid w:val="00A101EA"/>
    <w:rsid w:val="00A11DF9"/>
    <w:rsid w:val="00A15C10"/>
    <w:rsid w:val="00A21755"/>
    <w:rsid w:val="00A25726"/>
    <w:rsid w:val="00A302A7"/>
    <w:rsid w:val="00A30C85"/>
    <w:rsid w:val="00A33B6F"/>
    <w:rsid w:val="00A35AC8"/>
    <w:rsid w:val="00A446CE"/>
    <w:rsid w:val="00A47FCB"/>
    <w:rsid w:val="00A52092"/>
    <w:rsid w:val="00A628F6"/>
    <w:rsid w:val="00A62B31"/>
    <w:rsid w:val="00A738FE"/>
    <w:rsid w:val="00A86F05"/>
    <w:rsid w:val="00A87239"/>
    <w:rsid w:val="00A9063F"/>
    <w:rsid w:val="00A91B17"/>
    <w:rsid w:val="00A9706A"/>
    <w:rsid w:val="00AA1FD5"/>
    <w:rsid w:val="00AA403C"/>
    <w:rsid w:val="00AB5B11"/>
    <w:rsid w:val="00AB5FEF"/>
    <w:rsid w:val="00AB6DD3"/>
    <w:rsid w:val="00AC2E02"/>
    <w:rsid w:val="00AC3B41"/>
    <w:rsid w:val="00AC505A"/>
    <w:rsid w:val="00AC6F94"/>
    <w:rsid w:val="00AD51DE"/>
    <w:rsid w:val="00AD63F7"/>
    <w:rsid w:val="00AE33A5"/>
    <w:rsid w:val="00AE5D56"/>
    <w:rsid w:val="00AE7B7E"/>
    <w:rsid w:val="00AF1898"/>
    <w:rsid w:val="00AF2082"/>
    <w:rsid w:val="00AF3417"/>
    <w:rsid w:val="00AF3874"/>
    <w:rsid w:val="00B02433"/>
    <w:rsid w:val="00B07AA0"/>
    <w:rsid w:val="00B124E7"/>
    <w:rsid w:val="00B12506"/>
    <w:rsid w:val="00B12F57"/>
    <w:rsid w:val="00B13751"/>
    <w:rsid w:val="00B14550"/>
    <w:rsid w:val="00B15AA0"/>
    <w:rsid w:val="00B17811"/>
    <w:rsid w:val="00B218A8"/>
    <w:rsid w:val="00B22175"/>
    <w:rsid w:val="00B226D5"/>
    <w:rsid w:val="00B25DB0"/>
    <w:rsid w:val="00B31294"/>
    <w:rsid w:val="00B32976"/>
    <w:rsid w:val="00B35F55"/>
    <w:rsid w:val="00B3691D"/>
    <w:rsid w:val="00B461AC"/>
    <w:rsid w:val="00B46C4B"/>
    <w:rsid w:val="00B5105F"/>
    <w:rsid w:val="00B52E15"/>
    <w:rsid w:val="00B53037"/>
    <w:rsid w:val="00B53718"/>
    <w:rsid w:val="00B61517"/>
    <w:rsid w:val="00B6442C"/>
    <w:rsid w:val="00B64540"/>
    <w:rsid w:val="00B64B09"/>
    <w:rsid w:val="00B737BB"/>
    <w:rsid w:val="00B760ED"/>
    <w:rsid w:val="00B827DB"/>
    <w:rsid w:val="00B8648A"/>
    <w:rsid w:val="00B92F0E"/>
    <w:rsid w:val="00BA0F9D"/>
    <w:rsid w:val="00BA2987"/>
    <w:rsid w:val="00BA5119"/>
    <w:rsid w:val="00BA78E7"/>
    <w:rsid w:val="00BB096E"/>
    <w:rsid w:val="00BB3F62"/>
    <w:rsid w:val="00BB4602"/>
    <w:rsid w:val="00BB4CDC"/>
    <w:rsid w:val="00BB5BF5"/>
    <w:rsid w:val="00BB7339"/>
    <w:rsid w:val="00BC3ED2"/>
    <w:rsid w:val="00BD0BD0"/>
    <w:rsid w:val="00BD388C"/>
    <w:rsid w:val="00BD3DBE"/>
    <w:rsid w:val="00BE73E0"/>
    <w:rsid w:val="00BF50D3"/>
    <w:rsid w:val="00BF7E65"/>
    <w:rsid w:val="00C0468D"/>
    <w:rsid w:val="00C06AA4"/>
    <w:rsid w:val="00C0739C"/>
    <w:rsid w:val="00C139A5"/>
    <w:rsid w:val="00C13F60"/>
    <w:rsid w:val="00C176FD"/>
    <w:rsid w:val="00C20329"/>
    <w:rsid w:val="00C21CEF"/>
    <w:rsid w:val="00C27BF3"/>
    <w:rsid w:val="00C34EF5"/>
    <w:rsid w:val="00C358AE"/>
    <w:rsid w:val="00C428EE"/>
    <w:rsid w:val="00C4745C"/>
    <w:rsid w:val="00C50BBC"/>
    <w:rsid w:val="00C5380D"/>
    <w:rsid w:val="00C54142"/>
    <w:rsid w:val="00C66DFC"/>
    <w:rsid w:val="00C67411"/>
    <w:rsid w:val="00C817F2"/>
    <w:rsid w:val="00C84A29"/>
    <w:rsid w:val="00C93D2F"/>
    <w:rsid w:val="00CA0F8C"/>
    <w:rsid w:val="00CA55AD"/>
    <w:rsid w:val="00CB18E8"/>
    <w:rsid w:val="00CB2E5D"/>
    <w:rsid w:val="00CB48E3"/>
    <w:rsid w:val="00CB7C57"/>
    <w:rsid w:val="00CC10BD"/>
    <w:rsid w:val="00CC252C"/>
    <w:rsid w:val="00CC468F"/>
    <w:rsid w:val="00CC4DBE"/>
    <w:rsid w:val="00CC6A97"/>
    <w:rsid w:val="00CD238C"/>
    <w:rsid w:val="00CE142B"/>
    <w:rsid w:val="00CE3A6E"/>
    <w:rsid w:val="00CE712D"/>
    <w:rsid w:val="00CF718C"/>
    <w:rsid w:val="00D03D2B"/>
    <w:rsid w:val="00D06804"/>
    <w:rsid w:val="00D12B7E"/>
    <w:rsid w:val="00D209EC"/>
    <w:rsid w:val="00D21968"/>
    <w:rsid w:val="00D21D7F"/>
    <w:rsid w:val="00D22A7B"/>
    <w:rsid w:val="00D31243"/>
    <w:rsid w:val="00D329F5"/>
    <w:rsid w:val="00D36D27"/>
    <w:rsid w:val="00D45E04"/>
    <w:rsid w:val="00D50D03"/>
    <w:rsid w:val="00D50D20"/>
    <w:rsid w:val="00D545B4"/>
    <w:rsid w:val="00D54E69"/>
    <w:rsid w:val="00D55A0C"/>
    <w:rsid w:val="00D5682E"/>
    <w:rsid w:val="00D63716"/>
    <w:rsid w:val="00D76CF4"/>
    <w:rsid w:val="00D83954"/>
    <w:rsid w:val="00D85804"/>
    <w:rsid w:val="00D9101B"/>
    <w:rsid w:val="00D939DB"/>
    <w:rsid w:val="00D93A6B"/>
    <w:rsid w:val="00D946ED"/>
    <w:rsid w:val="00D95E89"/>
    <w:rsid w:val="00DA0F6C"/>
    <w:rsid w:val="00DA4F6D"/>
    <w:rsid w:val="00DB371A"/>
    <w:rsid w:val="00DB4DF0"/>
    <w:rsid w:val="00DC1CC3"/>
    <w:rsid w:val="00DC1D6F"/>
    <w:rsid w:val="00DC1E8F"/>
    <w:rsid w:val="00DC52C3"/>
    <w:rsid w:val="00DC649D"/>
    <w:rsid w:val="00DC6CFB"/>
    <w:rsid w:val="00DD0443"/>
    <w:rsid w:val="00DD27AB"/>
    <w:rsid w:val="00DE0E5B"/>
    <w:rsid w:val="00DE0F85"/>
    <w:rsid w:val="00DE1702"/>
    <w:rsid w:val="00DE225C"/>
    <w:rsid w:val="00DE327C"/>
    <w:rsid w:val="00DF2CE5"/>
    <w:rsid w:val="00DF380A"/>
    <w:rsid w:val="00E03C27"/>
    <w:rsid w:val="00E068C2"/>
    <w:rsid w:val="00E1428E"/>
    <w:rsid w:val="00E158FD"/>
    <w:rsid w:val="00E15CD3"/>
    <w:rsid w:val="00E16047"/>
    <w:rsid w:val="00E16629"/>
    <w:rsid w:val="00E2193D"/>
    <w:rsid w:val="00E239B1"/>
    <w:rsid w:val="00E23F01"/>
    <w:rsid w:val="00E2525D"/>
    <w:rsid w:val="00E26399"/>
    <w:rsid w:val="00E33A2A"/>
    <w:rsid w:val="00E45F8B"/>
    <w:rsid w:val="00E500E9"/>
    <w:rsid w:val="00E508DF"/>
    <w:rsid w:val="00E52802"/>
    <w:rsid w:val="00E63061"/>
    <w:rsid w:val="00E669C2"/>
    <w:rsid w:val="00E67BA1"/>
    <w:rsid w:val="00E750D3"/>
    <w:rsid w:val="00E7775C"/>
    <w:rsid w:val="00E82E2E"/>
    <w:rsid w:val="00E83F72"/>
    <w:rsid w:val="00E84432"/>
    <w:rsid w:val="00E861AD"/>
    <w:rsid w:val="00E86475"/>
    <w:rsid w:val="00E93B94"/>
    <w:rsid w:val="00EA06ED"/>
    <w:rsid w:val="00EA1C77"/>
    <w:rsid w:val="00EA3AB2"/>
    <w:rsid w:val="00EA5480"/>
    <w:rsid w:val="00EB1A58"/>
    <w:rsid w:val="00EB4181"/>
    <w:rsid w:val="00EC0FDC"/>
    <w:rsid w:val="00EC28CD"/>
    <w:rsid w:val="00EC2C8B"/>
    <w:rsid w:val="00ED1865"/>
    <w:rsid w:val="00EE49FC"/>
    <w:rsid w:val="00EE64D3"/>
    <w:rsid w:val="00EE6C65"/>
    <w:rsid w:val="00EE6EFC"/>
    <w:rsid w:val="00EE7DD6"/>
    <w:rsid w:val="00EF05C9"/>
    <w:rsid w:val="00EF06B4"/>
    <w:rsid w:val="00EF184C"/>
    <w:rsid w:val="00EF6198"/>
    <w:rsid w:val="00F02440"/>
    <w:rsid w:val="00F047A8"/>
    <w:rsid w:val="00F112C9"/>
    <w:rsid w:val="00F123FD"/>
    <w:rsid w:val="00F135D0"/>
    <w:rsid w:val="00F227E3"/>
    <w:rsid w:val="00F258C3"/>
    <w:rsid w:val="00F354D4"/>
    <w:rsid w:val="00F4080C"/>
    <w:rsid w:val="00F4430E"/>
    <w:rsid w:val="00F44F18"/>
    <w:rsid w:val="00F47978"/>
    <w:rsid w:val="00F5000B"/>
    <w:rsid w:val="00F50376"/>
    <w:rsid w:val="00F61540"/>
    <w:rsid w:val="00F6208C"/>
    <w:rsid w:val="00F625A5"/>
    <w:rsid w:val="00F62D5E"/>
    <w:rsid w:val="00F639A8"/>
    <w:rsid w:val="00F7359F"/>
    <w:rsid w:val="00F81C23"/>
    <w:rsid w:val="00F83FA3"/>
    <w:rsid w:val="00F84A9D"/>
    <w:rsid w:val="00F90D7B"/>
    <w:rsid w:val="00FA4BDA"/>
    <w:rsid w:val="00FA6765"/>
    <w:rsid w:val="00FB05D4"/>
    <w:rsid w:val="00FB06E5"/>
    <w:rsid w:val="00FC0471"/>
    <w:rsid w:val="00FC3146"/>
    <w:rsid w:val="00FC3587"/>
    <w:rsid w:val="00FC36DA"/>
    <w:rsid w:val="00FC3BCB"/>
    <w:rsid w:val="00FC52BB"/>
    <w:rsid w:val="00FD30B8"/>
    <w:rsid w:val="00FD3F83"/>
    <w:rsid w:val="00FD4AFF"/>
    <w:rsid w:val="00FD6B9D"/>
    <w:rsid w:val="00FE6831"/>
    <w:rsid w:val="00FE6BCE"/>
    <w:rsid w:val="00FF105E"/>
    <w:rsid w:val="00FF3232"/>
    <w:rsid w:val="00FF4487"/>
    <w:rsid w:val="00FF483E"/>
    <w:rsid w:val="00FF5B6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header" w:unhideWhenUsed="0"/>
    <w:lsdException w:name="footer" w:unhideWhenUsed="0"/>
    <w:lsdException w:name="caption" w:uiPriority="35" w:qFormat="1"/>
    <w:lsdException w:name="footnote reference" w:uiPriority="0" w:unhideWhenUsed="0"/>
    <w:lsdException w:name="annotation reference" w:uiPriority="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aliases w:val="Ch,Char Char Char Char Char,Footnote Text Char Char Char Char,Footnote Text Char Char1,Footnote Text Char1 Char Char,Footnote Text Char2,Fußnote,Reference,Schriftart: 10 pt,Schriftart: 8 pt,Schriftart: 9 pt,WB-Fußnotentext,fn"/>
    <w:basedOn w:val="Normal"/>
    <w:link w:val="TextpoznmkypodiarouChar"/>
    <w:uiPriority w:val="99"/>
    <w:pPr>
      <w:jc w:val="left"/>
    </w:pPr>
    <w:rPr>
      <w:sz w:val="20"/>
      <w:szCs w:val="20"/>
    </w:rPr>
  </w:style>
  <w:style w:type="character" w:customStyle="1" w:styleId="TextpoznmkypodiarouChar">
    <w:name w:val="Text poznámky pod čiarou Char"/>
    <w:aliases w:val="Ch Char,Footnote Text Char Char1 Char,Footnote Text Char1 Char Char Char,Footnote Text Char2 Char,Fußnote Char,Reference Char,Schriftart: 10 pt Char,Schriftart: 8 pt Char,Schriftart: 9 pt Char,WB-Fußnotentext Char,fn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aliases w:val="16 Point,BVI fnr,Footnote Reference Number,Footnote Reference_LVL6,Footnote Reference_LVL61,Footnote Reference_LVL62,Footnote Reference_LVL63,Footnote Reference_LVL64,Footnote call,SUPERS,Superscript 6 Point"/>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Hyperlink">
    <w:name w:val="Hyperlink"/>
    <w:basedOn w:val="DefaultParagraphFont"/>
    <w:uiPriority w:val="99"/>
    <w:unhideWhenUsed/>
    <w:rsid w:val="008063D2"/>
    <w:rPr>
      <w:rFonts w:cs="Times New Roman"/>
      <w:color w:val="0000FF" w:themeColor="hlink" w:themeShade="FF"/>
      <w:u w:val="single"/>
      <w:rtl w:val="0"/>
      <w:cs w:val="0"/>
    </w:rPr>
  </w:style>
  <w:style w:type="paragraph" w:customStyle="1" w:styleId="Normlnywebov8">
    <w:name w:val="Normálny (webový)8"/>
    <w:basedOn w:val="Normal"/>
    <w:rsid w:val="00D209EC"/>
    <w:pPr>
      <w:autoSpaceDE/>
      <w:autoSpaceDN/>
      <w:spacing w:before="75" w:after="75"/>
      <w:ind w:left="225" w:right="225"/>
      <w:jc w:val="left"/>
    </w:pPr>
    <w:rPr>
      <w:sz w:val="22"/>
      <w:szCs w:val="22"/>
    </w:rPr>
  </w:style>
  <w:style w:type="character" w:styleId="CommentReference">
    <w:name w:val="annotation reference"/>
    <w:basedOn w:val="DefaultParagraphFont"/>
    <w:uiPriority w:val="99"/>
    <w:semiHidden/>
    <w:rsid w:val="00846A72"/>
    <w:rPr>
      <w:rFonts w:cs="Times New Roman"/>
      <w:sz w:val="16"/>
      <w:rtl w:val="0"/>
      <w:cs w:val="0"/>
    </w:rPr>
  </w:style>
  <w:style w:type="paragraph" w:styleId="CommentText">
    <w:name w:val="annotation text"/>
    <w:basedOn w:val="Normal"/>
    <w:link w:val="TextkomentraChar"/>
    <w:uiPriority w:val="99"/>
    <w:semiHidden/>
    <w:rsid w:val="00846A72"/>
    <w:pPr>
      <w:autoSpaceDE/>
      <w:autoSpaceDN/>
      <w:spacing w:after="200" w:line="276" w:lineRule="auto"/>
      <w:jc w:val="left"/>
    </w:pPr>
    <w:rPr>
      <w:rFonts w:ascii="Calibri" w:hAnsi="Calibri"/>
      <w:sz w:val="20"/>
      <w:szCs w:val="20"/>
    </w:rPr>
  </w:style>
  <w:style w:type="character" w:customStyle="1" w:styleId="TextkomentraChar">
    <w:name w:val="Text komentára Char"/>
    <w:basedOn w:val="DefaultParagraphFont"/>
    <w:link w:val="CommentText"/>
    <w:uiPriority w:val="99"/>
    <w:semiHidden/>
    <w:locked/>
    <w:rsid w:val="00846A72"/>
    <w:rPr>
      <w:rFonts w:ascii="Calibri" w:hAnsi="Calibri" w:cs="Times New Roman"/>
      <w:sz w:val="20"/>
      <w:szCs w:val="20"/>
      <w:rtl w:val="0"/>
      <w:cs w:val="0"/>
      <w:lang w:val="x-none" w:eastAsia="x-none"/>
    </w:rPr>
  </w:style>
  <w:style w:type="paragraph" w:styleId="BalloonText">
    <w:name w:val="Balloon Text"/>
    <w:basedOn w:val="Normal"/>
    <w:link w:val="TextbublinyChar"/>
    <w:uiPriority w:val="99"/>
    <w:semiHidden/>
    <w:unhideWhenUsed/>
    <w:rsid w:val="00830AE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30AE0"/>
    <w:rPr>
      <w:rFonts w:ascii="Tahoma" w:hAnsi="Tahoma" w:cs="Tahoma"/>
      <w:sz w:val="16"/>
      <w:szCs w:val="16"/>
      <w:rtl w:val="0"/>
      <w:cs w:val="0"/>
    </w:rPr>
  </w:style>
  <w:style w:type="paragraph" w:customStyle="1" w:styleId="Odsekzoznamu1">
    <w:name w:val="Odsek zoznamu1"/>
    <w:basedOn w:val="Normal"/>
    <w:rsid w:val="00D93A6B"/>
    <w:pPr>
      <w:autoSpaceDE/>
      <w:autoSpaceDN/>
      <w:spacing w:after="200" w:line="276" w:lineRule="auto"/>
      <w:ind w:left="720"/>
      <w:contextualSpacing/>
      <w:jc w:val="left"/>
    </w:pPr>
    <w:rPr>
      <w:rFonts w:ascii="Calibri" w:hAnsi="Calibri"/>
      <w:sz w:val="22"/>
      <w:szCs w:val="22"/>
      <w:lang w:eastAsia="en-US"/>
    </w:rPr>
  </w:style>
  <w:style w:type="paragraph" w:styleId="BodyText">
    <w:name w:val="Body Text"/>
    <w:basedOn w:val="Normal"/>
    <w:link w:val="ZkladntextChar"/>
    <w:uiPriority w:val="99"/>
    <w:semiHidden/>
    <w:unhideWhenUsed/>
    <w:rsid w:val="00D946ED"/>
    <w:pPr>
      <w:spacing w:after="120"/>
      <w:jc w:val="left"/>
    </w:pPr>
  </w:style>
  <w:style w:type="character" w:customStyle="1" w:styleId="ZkladntextChar">
    <w:name w:val="Základný text Char"/>
    <w:basedOn w:val="DefaultParagraphFont"/>
    <w:link w:val="BodyText"/>
    <w:uiPriority w:val="99"/>
    <w:semiHidden/>
    <w:locked/>
    <w:rsid w:val="00D946ED"/>
    <w:rPr>
      <w:rFonts w:cs="Times New Roman"/>
      <w:sz w:val="24"/>
      <w:szCs w:val="24"/>
      <w:rtl w:val="0"/>
      <w:cs w:val="0"/>
    </w:rPr>
  </w:style>
  <w:style w:type="paragraph" w:styleId="BodyTextFirstIndent">
    <w:name w:val="Body Text First Indent"/>
    <w:basedOn w:val="BodyText"/>
    <w:link w:val="PrvzarkazkladnhotextuChar"/>
    <w:uiPriority w:val="99"/>
    <w:semiHidden/>
    <w:unhideWhenUsed/>
    <w:rsid w:val="00D946ED"/>
    <w:pPr>
      <w:ind w:firstLine="210"/>
      <w:jc w:val="left"/>
    </w:pPr>
  </w:style>
  <w:style w:type="character" w:customStyle="1" w:styleId="PrvzarkazkladnhotextuChar">
    <w:name w:val="Prvá zarážka základného textu Char"/>
    <w:basedOn w:val="ZkladntextChar"/>
    <w:link w:val="BodyTextFirstIndent"/>
    <w:uiPriority w:val="99"/>
    <w:semiHidden/>
    <w:locked/>
    <w:rsid w:val="00D946ED"/>
  </w:style>
  <w:style w:type="paragraph" w:customStyle="1" w:styleId="Point1">
    <w:name w:val="Point 1"/>
    <w:basedOn w:val="Normal"/>
    <w:rsid w:val="00D946ED"/>
    <w:pPr>
      <w:autoSpaceDE/>
      <w:autoSpaceDN/>
      <w:spacing w:before="120" w:after="120"/>
      <w:ind w:left="1417" w:hanging="567"/>
      <w:jc w:val="both"/>
    </w:pPr>
    <w:rPr>
      <w:lang w:val="en-GB" w:eastAsia="de-DE"/>
    </w:rPr>
  </w:style>
  <w:style w:type="paragraph" w:customStyle="1" w:styleId="Point2">
    <w:name w:val="Point 2"/>
    <w:basedOn w:val="Normal"/>
    <w:rsid w:val="00D946ED"/>
    <w:pPr>
      <w:autoSpaceDE/>
      <w:autoSpaceDN/>
      <w:spacing w:before="120" w:after="120" w:line="360" w:lineRule="auto"/>
      <w:ind w:left="1984" w:hanging="567"/>
      <w:jc w:val="left"/>
      <w:outlineLvl w:val="1"/>
    </w:pPr>
    <w:rPr>
      <w:lang w:eastAsia="en-US"/>
    </w:rPr>
  </w:style>
  <w:style w:type="character" w:customStyle="1" w:styleId="new">
    <w:name w:val="new"/>
    <w:rsid w:val="00087B6F"/>
  </w:style>
  <w:style w:type="paragraph" w:customStyle="1" w:styleId="CharChar1">
    <w:name w:val="Char Char1"/>
    <w:basedOn w:val="Normal"/>
    <w:rsid w:val="007968B1"/>
    <w:pPr>
      <w:autoSpaceDE/>
      <w:autoSpaceDN/>
      <w:spacing w:after="160" w:line="240" w:lineRule="exact"/>
      <w:jc w:val="left"/>
    </w:pPr>
    <w:rPr>
      <w:rFonts w:ascii="Tahoma" w:hAnsi="Tahoma"/>
      <w:sz w:val="20"/>
      <w:szCs w:val="20"/>
      <w:lang w:eastAsia="en-US"/>
    </w:rPr>
  </w:style>
  <w:style w:type="character" w:styleId="Strong">
    <w:name w:val="Strong"/>
    <w:basedOn w:val="DefaultParagraphFont"/>
    <w:uiPriority w:val="22"/>
    <w:qFormat/>
    <w:rsid w:val="00D545B4"/>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360D-4A93-415D-A837-F8E8DE01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7408</Words>
  <Characters>42230</Characters>
  <Application>Microsoft Office Word</Application>
  <DocSecurity>0</DocSecurity>
  <Lines>0</Lines>
  <Paragraphs>0</Paragraphs>
  <ScaleCrop>false</ScaleCrop>
  <Company>ÚV SR</Company>
  <LinksUpToDate>false</LinksUpToDate>
  <CharactersWithSpaces>49539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Hasakova Jana</cp:lastModifiedBy>
  <cp:revision>2</cp:revision>
  <cp:lastPrinted>2006-12-14T15:09:00Z</cp:lastPrinted>
  <dcterms:created xsi:type="dcterms:W3CDTF">2014-09-24T10:32:00Z</dcterms:created>
  <dcterms:modified xsi:type="dcterms:W3CDTF">2014-09-24T10:32:00Z</dcterms:modified>
</cp:coreProperties>
</file>