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540"/>
        <w:gridCol w:w="1080"/>
        <w:gridCol w:w="5866"/>
        <w:gridCol w:w="567"/>
        <w:gridCol w:w="709"/>
        <w:gridCol w:w="850"/>
        <w:gridCol w:w="4962"/>
        <w:gridCol w:w="567"/>
        <w:gridCol w:w="1059"/>
      </w:tblGrid>
      <w:tr>
        <w:tblPrEx>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c>
          <w:tcPr>
            <w:tcW w:w="16200" w:type="dxa"/>
            <w:gridSpan w:val="9"/>
            <w:tcBorders>
              <w:top w:val="single" w:sz="12" w:space="0" w:color="auto"/>
              <w:left w:val="single" w:sz="12" w:space="0" w:color="auto"/>
              <w:bottom w:val="single" w:sz="4" w:space="0" w:color="auto"/>
              <w:right w:val="single" w:sz="12" w:space="0" w:color="auto"/>
            </w:tcBorders>
            <w:textDirection w:val="lrTb"/>
            <w:vAlign w:val="top"/>
          </w:tcPr>
          <w:p w:rsidR="008C54C3" w:rsidRPr="00EA171C" w:rsidP="00C539B4">
            <w:pPr>
              <w:pStyle w:val="Heading1"/>
              <w:bidi w:val="0"/>
              <w:spacing w:after="0" w:line="240" w:lineRule="auto"/>
              <w:rPr>
                <w:rFonts w:ascii="Times New Roman" w:hAnsi="Times New Roman"/>
              </w:rPr>
            </w:pPr>
            <w:r w:rsidRPr="00EA171C">
              <w:rPr>
                <w:rFonts w:ascii="Times New Roman" w:hAnsi="Times New Roman"/>
              </w:rPr>
              <w:t>TABUĽKA  ZHODY</w:t>
            </w:r>
          </w:p>
          <w:p w:rsidR="008C54C3" w:rsidRPr="00EA171C" w:rsidP="00C539B4">
            <w:pPr>
              <w:bidi w:val="0"/>
              <w:spacing w:after="0" w:line="240" w:lineRule="auto"/>
              <w:jc w:val="center"/>
              <w:rPr>
                <w:rFonts w:ascii="Times New Roman" w:hAnsi="Times New Roman"/>
                <w:b/>
                <w:bCs/>
              </w:rPr>
            </w:pPr>
            <w:r w:rsidRPr="00EA171C" w:rsidR="004577EC">
              <w:rPr>
                <w:rFonts w:ascii="Times New Roman" w:hAnsi="Times New Roman"/>
                <w:b/>
              </w:rPr>
              <w:t>k </w:t>
            </w:r>
            <w:r w:rsidRPr="00EA171C" w:rsidR="0078287E">
              <w:rPr>
                <w:rFonts w:ascii="Times New Roman" w:hAnsi="Times New Roman"/>
                <w:b/>
              </w:rPr>
              <w:t>n</w:t>
            </w:r>
            <w:r w:rsidRPr="00EA171C" w:rsidR="0091636B">
              <w:rPr>
                <w:rFonts w:ascii="Times New Roman" w:hAnsi="Times New Roman"/>
                <w:b/>
              </w:rPr>
              <w:t>ávrh</w:t>
            </w:r>
            <w:r w:rsidRPr="00EA171C" w:rsidR="00B8500F">
              <w:rPr>
                <w:rFonts w:ascii="Times New Roman" w:hAnsi="Times New Roman"/>
                <w:b/>
              </w:rPr>
              <w:t>u</w:t>
            </w:r>
            <w:r w:rsidRPr="00EA171C" w:rsidR="0091636B">
              <w:rPr>
                <w:rFonts w:ascii="Times New Roman" w:hAnsi="Times New Roman"/>
                <w:b/>
              </w:rPr>
              <w:t xml:space="preserve"> zákona</w:t>
            </w:r>
            <w:r w:rsidRPr="00EA171C" w:rsidR="00486698">
              <w:rPr>
                <w:rFonts w:ascii="Times New Roman" w:hAnsi="Times New Roman"/>
                <w:b/>
              </w:rPr>
              <w:t>, ktorým sa mení a dopĺňa zákon č. 747/2004 Z. z. o dohľade nad finančným trhom a o zmene a doplnení niektorých zákonov v znení neskorších predpisov a ktorým sa menia a dopĺňajú niektoré zákony</w:t>
            </w:r>
            <w:r w:rsidRPr="00EA171C" w:rsidR="00B8500F">
              <w:rPr>
                <w:rFonts w:ascii="Times New Roman" w:hAnsi="Times New Roman"/>
                <w:b/>
              </w:rPr>
              <w:t xml:space="preserve"> </w:t>
            </w:r>
            <w:r w:rsidRPr="00EA171C" w:rsidR="00127033">
              <w:rPr>
                <w:rFonts w:ascii="Times New Roman" w:hAnsi="Times New Roman"/>
                <w:b/>
              </w:rPr>
              <w:t>s právom Európskej únie</w:t>
            </w:r>
          </w:p>
        </w:tc>
      </w:tr>
      <w:tr>
        <w:tblPrEx>
          <w:tblW w:w="16200" w:type="dxa"/>
          <w:tblInd w:w="-497" w:type="dxa"/>
          <w:tblLayout w:type="fixed"/>
          <w:tblCellMar>
            <w:left w:w="43" w:type="dxa"/>
            <w:right w:w="43" w:type="dxa"/>
          </w:tblCellMar>
        </w:tblPrEx>
        <w:trPr>
          <w:cantSplit/>
          <w:trHeight w:val="567"/>
        </w:trPr>
        <w:tc>
          <w:tcPr>
            <w:tcW w:w="1620" w:type="dxa"/>
            <w:gridSpan w:val="2"/>
            <w:tcBorders>
              <w:top w:val="single" w:sz="4" w:space="0" w:color="auto"/>
              <w:left w:val="single" w:sz="12" w:space="0" w:color="auto"/>
              <w:bottom w:val="single" w:sz="4" w:space="0" w:color="auto"/>
              <w:right w:val="nil"/>
            </w:tcBorders>
            <w:textDirection w:val="lrTb"/>
            <w:vAlign w:val="top"/>
          </w:tcPr>
          <w:p w:rsidR="008C54C3" w:rsidRPr="00EA171C" w:rsidP="00C539B4">
            <w:pPr>
              <w:pStyle w:val="Heading4"/>
              <w:bidi w:val="0"/>
              <w:spacing w:after="0" w:line="240" w:lineRule="auto"/>
              <w:jc w:val="both"/>
              <w:rPr>
                <w:rFonts w:ascii="Times New Roman" w:hAnsi="Times New Roman"/>
                <w:sz w:val="24"/>
                <w:szCs w:val="24"/>
              </w:rPr>
            </w:pPr>
            <w:r w:rsidRPr="00EA171C">
              <w:rPr>
                <w:rFonts w:ascii="Times New Roman" w:hAnsi="Times New Roman"/>
                <w:sz w:val="24"/>
                <w:szCs w:val="24"/>
              </w:rPr>
              <w:t>Názov smernice:</w:t>
            </w:r>
          </w:p>
        </w:tc>
        <w:tc>
          <w:tcPr>
            <w:tcW w:w="14580" w:type="dxa"/>
            <w:gridSpan w:val="7"/>
            <w:tcBorders>
              <w:top w:val="single" w:sz="4" w:space="0" w:color="auto"/>
              <w:left w:val="nil"/>
              <w:bottom w:val="single" w:sz="4" w:space="0" w:color="auto"/>
              <w:right w:val="single" w:sz="12" w:space="0" w:color="auto"/>
            </w:tcBorders>
            <w:textDirection w:val="lrTb"/>
            <w:vAlign w:val="top"/>
          </w:tcPr>
          <w:p w:rsidR="00486698" w:rsidRPr="00EA171C" w:rsidP="00C539B4">
            <w:pPr>
              <w:pStyle w:val="Default"/>
              <w:bidi w:val="0"/>
              <w:spacing w:after="0" w:line="240" w:lineRule="auto"/>
              <w:rPr>
                <w:rFonts w:ascii="Times New Roman" w:hAnsi="Times New Roman" w:cs="Times New Roman"/>
                <w:b/>
                <w:bCs/>
              </w:rPr>
            </w:pPr>
            <w:r w:rsidRPr="00EA171C">
              <w:rPr>
                <w:rFonts w:ascii="Times New Roman" w:hAnsi="Times New Roman" w:cs="Times New Roman"/>
                <w:b/>
                <w:bCs/>
              </w:rPr>
              <w:t xml:space="preserve">SMERNICA EURÓPSKEHO PARLAMENTU A RADY </w:t>
            </w:r>
            <w:r w:rsidRPr="00EA171C">
              <w:rPr>
                <w:rFonts w:ascii="Times New Roman" w:hAnsi="Times New Roman" w:cs="Times New Roman"/>
                <w:b/>
                <w:bCs/>
                <w:u w:val="single"/>
              </w:rPr>
              <w:t>2005/29/ES</w:t>
            </w:r>
            <w:r w:rsidRPr="00EA171C">
              <w:rPr>
                <w:rFonts w:ascii="Times New Roman" w:hAnsi="Times New Roman" w:cs="Times New Roman"/>
                <w:b/>
                <w:bCs/>
              </w:rPr>
              <w:t xml:space="preserve"> z 11. mája 2005 o nekalých obchodných praktikách podnikateľov voči spotrebiteľom na vnútornom trhu, a ktorou sa mení a dopĺňa smernica Rady 84/450/EHS, smernice Európskeho parlamentu a Rady 97/7/ES, 98/27/ES a 2002/65/ES a nariadenie Európskeho parlamentu a Rady (ES) č. 2006/2004 („smernica o nekalých obchodných praktikách“)</w:t>
            </w:r>
          </w:p>
          <w:p w:rsidR="008C54C3" w:rsidRPr="00EA171C" w:rsidP="00C539B4">
            <w:pPr>
              <w:pStyle w:val="Default"/>
              <w:bidi w:val="0"/>
              <w:spacing w:after="0" w:line="240" w:lineRule="auto"/>
              <w:rPr>
                <w:rFonts w:ascii="Times New Roman" w:hAnsi="Times New Roman" w:cs="Times New Roman"/>
                <w:b/>
                <w:bCs/>
              </w:rPr>
            </w:pPr>
          </w:p>
        </w:tc>
      </w:tr>
      <w:tr>
        <w:tblPrEx>
          <w:tblW w:w="16200" w:type="dxa"/>
          <w:tblInd w:w="-497" w:type="dxa"/>
          <w:tblLayout w:type="fixed"/>
          <w:tblCellMar>
            <w:left w:w="43" w:type="dxa"/>
            <w:right w:w="43" w:type="dxa"/>
          </w:tblCellMar>
        </w:tblPrEx>
        <w:trPr>
          <w:trHeight w:val="567"/>
        </w:trPr>
        <w:tc>
          <w:tcPr>
            <w:tcW w:w="8053" w:type="dxa"/>
            <w:gridSpan w:val="4"/>
            <w:tcBorders>
              <w:top w:val="single" w:sz="4" w:space="0" w:color="auto"/>
              <w:left w:val="single" w:sz="12" w:space="0" w:color="auto"/>
              <w:bottom w:val="single" w:sz="4" w:space="0" w:color="auto"/>
              <w:right w:val="single" w:sz="12" w:space="0" w:color="auto"/>
            </w:tcBorders>
            <w:textDirection w:val="lrTb"/>
            <w:vAlign w:val="top"/>
          </w:tcPr>
          <w:p w:rsidR="008C54C3" w:rsidRPr="00EA171C" w:rsidP="00C539B4">
            <w:pPr>
              <w:pStyle w:val="Heading4"/>
              <w:bidi w:val="0"/>
              <w:spacing w:before="120" w:after="0" w:line="240" w:lineRule="auto"/>
              <w:rPr>
                <w:rFonts w:ascii="Times New Roman" w:hAnsi="Times New Roman"/>
                <w:sz w:val="24"/>
                <w:szCs w:val="24"/>
              </w:rPr>
            </w:pPr>
            <w:r w:rsidRPr="00EA171C" w:rsidR="00DE0F85">
              <w:rPr>
                <w:rFonts w:ascii="Times New Roman" w:hAnsi="Times New Roman"/>
                <w:sz w:val="24"/>
                <w:szCs w:val="24"/>
              </w:rPr>
              <w:t>Smernica EÚ</w:t>
            </w:r>
          </w:p>
          <w:p w:rsidR="00EE7DD6" w:rsidRPr="00EA171C" w:rsidP="00C539B4">
            <w:pPr>
              <w:pStyle w:val="BodyText3"/>
              <w:bidi w:val="0"/>
              <w:spacing w:after="0" w:line="240" w:lineRule="auto"/>
              <w:rPr>
                <w:rFonts w:ascii="Times New Roman" w:hAnsi="Times New Roman"/>
                <w:b/>
                <w:bCs/>
                <w:color w:val="000000"/>
              </w:rPr>
            </w:pPr>
            <w:r w:rsidRPr="00EA171C" w:rsidR="00DD0699">
              <w:rPr>
                <w:rFonts w:ascii="Times New Roman" w:hAnsi="Times New Roman"/>
                <w:b/>
                <w:bCs/>
                <w:color w:val="000000"/>
              </w:rPr>
              <w:t xml:space="preserve">SMERNICA EURÓPSKEHO PARLAMENTU A RADY </w:t>
            </w:r>
            <w:r w:rsidRPr="00EA171C" w:rsidR="00DD0699">
              <w:rPr>
                <w:rFonts w:ascii="Times New Roman" w:hAnsi="Times New Roman"/>
                <w:b/>
                <w:bCs/>
                <w:color w:val="000000"/>
                <w:u w:val="single"/>
              </w:rPr>
              <w:t>2005/29/ES</w:t>
            </w:r>
            <w:r w:rsidRPr="00EA171C" w:rsidR="001F7967">
              <w:rPr>
                <w:rFonts w:ascii="Times New Roman" w:hAnsi="Times New Roman"/>
                <w:b/>
                <w:bCs/>
                <w:color w:val="000000"/>
                <w:u w:val="single"/>
              </w:rPr>
              <w:t xml:space="preserve"> </w:t>
            </w:r>
            <w:r w:rsidRPr="00EA171C" w:rsidR="00DD0699">
              <w:rPr>
                <w:rFonts w:ascii="Times New Roman" w:hAnsi="Times New Roman"/>
                <w:b/>
                <w:bCs/>
                <w:color w:val="000000"/>
              </w:rPr>
              <w:t>z 11. mája 2005</w:t>
            </w:r>
            <w:r w:rsidRPr="00EA171C" w:rsidR="00486698">
              <w:rPr>
                <w:rFonts w:ascii="Times New Roman" w:hAnsi="Times New Roman"/>
                <w:b/>
                <w:bCs/>
                <w:color w:val="000000"/>
              </w:rPr>
              <w:t xml:space="preserve"> </w:t>
            </w:r>
            <w:r w:rsidRPr="00EA171C" w:rsidR="00DD0699">
              <w:rPr>
                <w:rFonts w:ascii="Times New Roman" w:hAnsi="Times New Roman"/>
                <w:b/>
                <w:bCs/>
                <w:color w:val="000000"/>
              </w:rPr>
              <w:t>o nekalých obchodných praktikách podnikateľov voči spotrebiteľom na vnútornom trhu, a ktorou sa mení a dopĺňa smernica Rady 84/450/EHS, smernice Európskeho parlamentu a Rady 97/7/ES, 98/27/ES a 2002/65/ES a nariadenie Európskeho parlamentu a Rady (ES) č. 2006/2004</w:t>
            </w:r>
            <w:r w:rsidRPr="00EA171C" w:rsidR="00486698">
              <w:rPr>
                <w:rFonts w:ascii="Times New Roman" w:hAnsi="Times New Roman"/>
                <w:b/>
                <w:bCs/>
                <w:color w:val="000000"/>
              </w:rPr>
              <w:t xml:space="preserve"> </w:t>
            </w:r>
            <w:r w:rsidRPr="00EA171C" w:rsidR="00DD0699">
              <w:rPr>
                <w:rFonts w:ascii="Times New Roman" w:hAnsi="Times New Roman"/>
                <w:b/>
                <w:bCs/>
                <w:color w:val="000000"/>
              </w:rPr>
              <w:t>(„smernica o n</w:t>
            </w:r>
            <w:r w:rsidRPr="00EA171C" w:rsidR="00A83181">
              <w:rPr>
                <w:rFonts w:ascii="Times New Roman" w:hAnsi="Times New Roman"/>
                <w:b/>
                <w:bCs/>
                <w:color w:val="000000"/>
              </w:rPr>
              <w:t>ekalých obchodných praktikách“)</w:t>
            </w:r>
          </w:p>
        </w:tc>
        <w:tc>
          <w:tcPr>
            <w:tcW w:w="8147" w:type="dxa"/>
            <w:gridSpan w:val="5"/>
            <w:tcBorders>
              <w:top w:val="single" w:sz="4" w:space="0" w:color="auto"/>
              <w:left w:val="nil"/>
              <w:bottom w:val="single" w:sz="4" w:space="0" w:color="auto"/>
              <w:right w:val="single" w:sz="12" w:space="0" w:color="auto"/>
            </w:tcBorders>
            <w:textDirection w:val="lrTb"/>
            <w:vAlign w:val="top"/>
          </w:tcPr>
          <w:p w:rsidR="008C54C3" w:rsidRPr="00EA171C" w:rsidP="00C539B4">
            <w:pPr>
              <w:pStyle w:val="Heading4"/>
              <w:bidi w:val="0"/>
              <w:spacing w:before="120" w:after="0" w:line="240" w:lineRule="auto"/>
              <w:rPr>
                <w:rFonts w:ascii="Times New Roman" w:hAnsi="Times New Roman"/>
                <w:sz w:val="24"/>
                <w:szCs w:val="24"/>
              </w:rPr>
            </w:pPr>
            <w:r w:rsidRPr="00EA171C">
              <w:rPr>
                <w:rFonts w:ascii="Times New Roman" w:hAnsi="Times New Roman"/>
                <w:sz w:val="24"/>
                <w:szCs w:val="24"/>
              </w:rPr>
              <w:t>Všeobecne záväzné právne predpisy Slovenskej republiky</w:t>
            </w:r>
          </w:p>
          <w:p w:rsidR="00486698" w:rsidRPr="00EA171C" w:rsidP="00C539B4">
            <w:pPr>
              <w:bidi w:val="0"/>
              <w:spacing w:after="0" w:line="240" w:lineRule="auto"/>
              <w:jc w:val="both"/>
              <w:rPr>
                <w:rFonts w:ascii="Times New Roman" w:hAnsi="Times New Roman"/>
                <w:b/>
              </w:rPr>
            </w:pPr>
            <w:r w:rsidRPr="00EA171C" w:rsidR="004577EC">
              <w:rPr>
                <w:rFonts w:ascii="Times New Roman" w:hAnsi="Times New Roman"/>
                <w:b/>
              </w:rPr>
              <w:t>Návrh</w:t>
            </w:r>
            <w:r w:rsidRPr="00EA171C">
              <w:rPr>
                <w:rFonts w:ascii="Times New Roman" w:hAnsi="Times New Roman"/>
                <w:b/>
              </w:rPr>
              <w:t xml:space="preserve"> zákona, ktorým sa mení a dopĺňa zákon č. 747/2004 Z. z. o dohľade nad finančným trhom a o zmene a doplnení niektorých zákonov v znení neskorších predpisov a ktorým sa menia a dopĺňajú niektoré zákony</w:t>
            </w:r>
          </w:p>
          <w:p w:rsidR="00217BF4" w:rsidRPr="00EA171C" w:rsidP="00C539B4">
            <w:pPr>
              <w:pStyle w:val="Zkladntext"/>
              <w:bidi w:val="0"/>
              <w:spacing w:after="0" w:line="240" w:lineRule="auto"/>
              <w:jc w:val="both"/>
              <w:rPr>
                <w:rFonts w:ascii="Times New Roman" w:hAnsi="Times New Roman"/>
              </w:rPr>
            </w:pPr>
          </w:p>
          <w:p w:rsidR="002E1D16" w:rsidRPr="00EA171C" w:rsidP="00C539B4">
            <w:pPr>
              <w:pStyle w:val="Zkladntext"/>
              <w:bidi w:val="0"/>
              <w:spacing w:after="0" w:line="240" w:lineRule="auto"/>
              <w:jc w:val="both"/>
              <w:rPr>
                <w:rFonts w:ascii="Times New Roman" w:hAnsi="Times New Roman"/>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063F" w:rsidRPr="00EA171C" w:rsidP="00C539B4">
            <w:pPr>
              <w:bidi w:val="0"/>
              <w:spacing w:after="0" w:line="240" w:lineRule="auto"/>
              <w:jc w:val="center"/>
              <w:rPr>
                <w:rFonts w:ascii="Times New Roman" w:hAnsi="Times New Roman"/>
              </w:rPr>
            </w:pPr>
            <w:r w:rsidRPr="00EA171C">
              <w:rPr>
                <w:rFonts w:ascii="Times New Roman" w:hAnsi="Times New Roman"/>
              </w:rPr>
              <w:t>1</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A9063F" w:rsidRPr="00EA171C" w:rsidP="00C539B4">
            <w:pPr>
              <w:bidi w:val="0"/>
              <w:spacing w:after="0" w:line="240" w:lineRule="auto"/>
              <w:jc w:val="center"/>
              <w:rPr>
                <w:rFonts w:ascii="Times New Roman" w:hAnsi="Times New Roman"/>
              </w:rPr>
            </w:pPr>
            <w:r w:rsidRPr="00EA171C">
              <w:rPr>
                <w:rFonts w:ascii="Times New Roman" w:hAnsi="Times New Roman"/>
              </w:rPr>
              <w:t>2</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EA171C" w:rsidP="00C539B4">
            <w:pPr>
              <w:bidi w:val="0"/>
              <w:spacing w:after="0" w:line="240" w:lineRule="auto"/>
              <w:jc w:val="center"/>
              <w:rPr>
                <w:rFonts w:ascii="Times New Roman" w:hAnsi="Times New Roman"/>
              </w:rPr>
            </w:pPr>
            <w:r w:rsidRPr="00EA171C">
              <w:rPr>
                <w:rFonts w:ascii="Times New Roman" w:hAnsi="Times New Roman"/>
              </w:rPr>
              <w:t>3</w:t>
            </w:r>
          </w:p>
        </w:tc>
        <w:tc>
          <w:tcPr>
            <w:tcW w:w="709" w:type="dxa"/>
            <w:tcBorders>
              <w:top w:val="single" w:sz="4" w:space="0" w:color="auto"/>
              <w:left w:val="nil"/>
              <w:bottom w:val="single" w:sz="4" w:space="0" w:color="auto"/>
              <w:right w:val="single" w:sz="4" w:space="0" w:color="auto"/>
            </w:tcBorders>
            <w:textDirection w:val="lrTb"/>
            <w:vAlign w:val="top"/>
          </w:tcPr>
          <w:p w:rsidR="00A9063F" w:rsidRPr="00EA171C" w:rsidP="00C539B4">
            <w:pPr>
              <w:bidi w:val="0"/>
              <w:spacing w:after="0" w:line="240" w:lineRule="auto"/>
              <w:jc w:val="center"/>
              <w:rPr>
                <w:rFonts w:ascii="Times New Roman" w:hAnsi="Times New Roman"/>
              </w:rPr>
            </w:pPr>
            <w:r w:rsidRPr="00EA171C">
              <w:rPr>
                <w:rFonts w:ascii="Times New Roman" w:hAnsi="Times New Roman"/>
              </w:rPr>
              <w:t>4</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9063F" w:rsidRPr="00EA171C" w:rsidP="00C539B4">
            <w:pPr>
              <w:pStyle w:val="BodyText2"/>
              <w:bidi w:val="0"/>
              <w:spacing w:after="0" w:line="240" w:lineRule="auto"/>
              <w:rPr>
                <w:rFonts w:ascii="Times New Roman" w:hAnsi="Times New Roman"/>
                <w:sz w:val="24"/>
                <w:szCs w:val="24"/>
              </w:rPr>
            </w:pPr>
            <w:r w:rsidRPr="00EA171C">
              <w:rPr>
                <w:rFonts w:ascii="Times New Roman" w:hAnsi="Times New Roman"/>
                <w:sz w:val="24"/>
                <w:szCs w:val="24"/>
              </w:rPr>
              <w:t>5</w:t>
            </w:r>
          </w:p>
        </w:tc>
        <w:tc>
          <w:tcPr>
            <w:tcW w:w="4962" w:type="dxa"/>
            <w:tcBorders>
              <w:top w:val="single" w:sz="4" w:space="0" w:color="auto"/>
              <w:left w:val="single" w:sz="4" w:space="0" w:color="auto"/>
              <w:bottom w:val="single" w:sz="4" w:space="0" w:color="auto"/>
              <w:right w:val="single" w:sz="4" w:space="0" w:color="auto"/>
            </w:tcBorders>
            <w:textDirection w:val="lrTb"/>
            <w:vAlign w:val="top"/>
          </w:tcPr>
          <w:p w:rsidR="00A9063F" w:rsidRPr="00EA171C" w:rsidP="00C539B4">
            <w:pPr>
              <w:pStyle w:val="BodyText2"/>
              <w:bidi w:val="0"/>
              <w:spacing w:after="0" w:line="240" w:lineRule="auto"/>
              <w:rPr>
                <w:rFonts w:ascii="Times New Roman" w:hAnsi="Times New Roman"/>
                <w:sz w:val="24"/>
                <w:szCs w:val="24"/>
              </w:rPr>
            </w:pPr>
            <w:r w:rsidRPr="00EA171C">
              <w:rPr>
                <w:rFonts w:ascii="Times New Roman" w:hAnsi="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A9063F" w:rsidRPr="00EA171C" w:rsidP="00C539B4">
            <w:pPr>
              <w:bidi w:val="0"/>
              <w:spacing w:after="0" w:line="240" w:lineRule="auto"/>
              <w:jc w:val="center"/>
              <w:rPr>
                <w:rFonts w:ascii="Times New Roman" w:hAnsi="Times New Roman"/>
              </w:rPr>
            </w:pPr>
            <w:r w:rsidRPr="00EA171C">
              <w:rPr>
                <w:rFonts w:ascii="Times New Roman" w:hAnsi="Times New Roman"/>
              </w:rPr>
              <w:t>7</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A9063F" w:rsidRPr="00EA171C" w:rsidP="00C539B4">
            <w:pPr>
              <w:bidi w:val="0"/>
              <w:spacing w:after="0" w:line="240" w:lineRule="auto"/>
              <w:jc w:val="center"/>
              <w:rPr>
                <w:rFonts w:ascii="Times New Roman" w:hAnsi="Times New Roman"/>
              </w:rPr>
            </w:pPr>
            <w:r w:rsidRPr="00EA171C" w:rsidR="005170A9">
              <w:rPr>
                <w:rFonts w:ascii="Times New Roman" w:hAnsi="Times New Roman"/>
              </w:rPr>
              <w:t>8</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063F" w:rsidRPr="00EA171C" w:rsidP="00C539B4">
            <w:pPr>
              <w:pStyle w:val="Normlny"/>
              <w:bidi w:val="0"/>
              <w:spacing w:after="0" w:line="240" w:lineRule="auto"/>
              <w:jc w:val="center"/>
              <w:rPr>
                <w:rFonts w:ascii="Times New Roman" w:hAnsi="Times New Roman"/>
                <w:sz w:val="24"/>
                <w:szCs w:val="24"/>
              </w:rPr>
            </w:pPr>
            <w:r w:rsidRPr="00EA171C">
              <w:rPr>
                <w:rFonts w:ascii="Times New Roman" w:hAnsi="Times New Roman"/>
                <w:sz w:val="24"/>
                <w:szCs w:val="24"/>
              </w:rPr>
              <w:t>Článok</w:t>
            </w:r>
          </w:p>
          <w:p w:rsidR="00A9063F" w:rsidRPr="00EA171C" w:rsidP="00C539B4">
            <w:pPr>
              <w:pStyle w:val="Normlny"/>
              <w:bidi w:val="0"/>
              <w:spacing w:after="0" w:line="240" w:lineRule="auto"/>
              <w:jc w:val="center"/>
              <w:rPr>
                <w:rFonts w:ascii="Times New Roman" w:hAnsi="Times New Roman"/>
                <w:sz w:val="24"/>
                <w:szCs w:val="24"/>
              </w:rPr>
            </w:pPr>
            <w:r w:rsidRPr="00EA171C">
              <w:rPr>
                <w:rFonts w:ascii="Times New Roman" w:hAnsi="Times New Roman"/>
                <w:sz w:val="24"/>
                <w:szCs w:val="24"/>
              </w:rPr>
              <w:t>(Č, O,</w:t>
            </w:r>
          </w:p>
          <w:p w:rsidR="00A9063F" w:rsidRPr="00EA171C" w:rsidP="00C539B4">
            <w:pPr>
              <w:pStyle w:val="Normlny"/>
              <w:bidi w:val="0"/>
              <w:spacing w:after="0" w:line="240" w:lineRule="auto"/>
              <w:jc w:val="center"/>
              <w:rPr>
                <w:rFonts w:ascii="Times New Roman" w:hAnsi="Times New Roman"/>
                <w:sz w:val="24"/>
                <w:szCs w:val="24"/>
              </w:rPr>
            </w:pPr>
            <w:r w:rsidRPr="00EA171C">
              <w:rPr>
                <w:rFonts w:ascii="Times New Roman" w:hAnsi="Times New Roman"/>
                <w:sz w:val="24"/>
                <w:szCs w:val="24"/>
              </w:rPr>
              <w:t>V, P)</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A9063F" w:rsidRPr="00EA171C" w:rsidP="00C539B4">
            <w:pPr>
              <w:pStyle w:val="Normlny"/>
              <w:bidi w:val="0"/>
              <w:spacing w:after="0" w:line="240" w:lineRule="auto"/>
              <w:jc w:val="center"/>
              <w:rPr>
                <w:rFonts w:ascii="Times New Roman" w:hAnsi="Times New Roman"/>
                <w:sz w:val="24"/>
                <w:szCs w:val="24"/>
              </w:rPr>
            </w:pPr>
            <w:r w:rsidRPr="00EA171C">
              <w:rPr>
                <w:rFonts w:ascii="Times New Roman" w:hAnsi="Times New Roman"/>
                <w:sz w:val="24"/>
                <w:szCs w:val="24"/>
              </w:rPr>
              <w:t>Text</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EA171C" w:rsidP="00C539B4">
            <w:pPr>
              <w:pStyle w:val="Normlny"/>
              <w:bidi w:val="0"/>
              <w:spacing w:after="0" w:line="240" w:lineRule="auto"/>
              <w:jc w:val="center"/>
              <w:rPr>
                <w:rFonts w:ascii="Times New Roman" w:hAnsi="Times New Roman"/>
                <w:sz w:val="24"/>
                <w:szCs w:val="24"/>
              </w:rPr>
            </w:pPr>
            <w:r w:rsidRPr="00EA171C">
              <w:rPr>
                <w:rFonts w:ascii="Times New Roman" w:hAnsi="Times New Roman"/>
                <w:sz w:val="24"/>
                <w:szCs w:val="24"/>
              </w:rPr>
              <w:t>Spôsob transp.</w:t>
            </w:r>
          </w:p>
          <w:p w:rsidR="00A9063F" w:rsidRPr="00EA171C" w:rsidP="00C539B4">
            <w:pPr>
              <w:pStyle w:val="Normlny"/>
              <w:bidi w:val="0"/>
              <w:spacing w:after="0" w:line="240" w:lineRule="auto"/>
              <w:jc w:val="center"/>
              <w:rPr>
                <w:rFonts w:ascii="Times New Roman" w:hAnsi="Times New Roman"/>
                <w:sz w:val="24"/>
                <w:szCs w:val="24"/>
              </w:rPr>
            </w:pPr>
            <w:r w:rsidRPr="00EA171C">
              <w:rPr>
                <w:rFonts w:ascii="Times New Roman" w:hAnsi="Times New Roman"/>
                <w:sz w:val="24"/>
                <w:szCs w:val="24"/>
              </w:rPr>
              <w:t>(N, O, D, n.a.)</w:t>
            </w:r>
          </w:p>
        </w:tc>
        <w:tc>
          <w:tcPr>
            <w:tcW w:w="709" w:type="dxa"/>
            <w:tcBorders>
              <w:top w:val="single" w:sz="4" w:space="0" w:color="auto"/>
              <w:left w:val="nil"/>
              <w:bottom w:val="single" w:sz="4" w:space="0" w:color="auto"/>
              <w:right w:val="single" w:sz="4" w:space="0" w:color="auto"/>
            </w:tcBorders>
            <w:textDirection w:val="lrTb"/>
            <w:vAlign w:val="top"/>
          </w:tcPr>
          <w:p w:rsidR="00A9063F" w:rsidRPr="00EA171C" w:rsidP="00C539B4">
            <w:pPr>
              <w:pStyle w:val="Normlny"/>
              <w:bidi w:val="0"/>
              <w:spacing w:after="0" w:line="240" w:lineRule="auto"/>
              <w:jc w:val="center"/>
              <w:rPr>
                <w:rFonts w:ascii="Times New Roman" w:hAnsi="Times New Roman"/>
                <w:sz w:val="24"/>
                <w:szCs w:val="24"/>
              </w:rPr>
            </w:pPr>
            <w:r w:rsidRPr="00EA171C">
              <w:rPr>
                <w:rFonts w:ascii="Times New Roman" w:hAnsi="Times New Roman"/>
                <w:sz w:val="24"/>
                <w:szCs w:val="24"/>
              </w:rPr>
              <w:t>Číslo</w:t>
            </w:r>
          </w:p>
          <w:p w:rsidR="00A9063F" w:rsidRPr="00EA171C" w:rsidP="00C539B4">
            <w:pPr>
              <w:pStyle w:val="Normlny"/>
              <w:bidi w:val="0"/>
              <w:spacing w:after="0" w:line="240" w:lineRule="auto"/>
              <w:jc w:val="center"/>
              <w:rPr>
                <w:rFonts w:ascii="Times New Roman" w:hAnsi="Times New Roman"/>
                <w:sz w:val="24"/>
                <w:szCs w:val="24"/>
              </w:rPr>
            </w:pPr>
            <w:r w:rsidRPr="00EA171C">
              <w:rPr>
                <w:rFonts w:ascii="Times New Roman" w:hAnsi="Times New Roman"/>
                <w:sz w:val="24"/>
                <w:szCs w:val="24"/>
              </w:rPr>
              <w:t>predpisu</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9063F" w:rsidRPr="00EA171C" w:rsidP="00C539B4">
            <w:pPr>
              <w:pStyle w:val="Normlny"/>
              <w:bidi w:val="0"/>
              <w:spacing w:after="0" w:line="240" w:lineRule="auto"/>
              <w:jc w:val="center"/>
              <w:rPr>
                <w:rFonts w:ascii="Times New Roman" w:hAnsi="Times New Roman"/>
                <w:sz w:val="24"/>
                <w:szCs w:val="24"/>
              </w:rPr>
            </w:pPr>
            <w:r w:rsidRPr="00EA171C">
              <w:rPr>
                <w:rFonts w:ascii="Times New Roman" w:hAnsi="Times New Roman"/>
                <w:sz w:val="24"/>
                <w:szCs w:val="24"/>
              </w:rPr>
              <w:t>Článok (Č, §, O, V, P)</w:t>
            </w:r>
          </w:p>
        </w:tc>
        <w:tc>
          <w:tcPr>
            <w:tcW w:w="4962" w:type="dxa"/>
            <w:tcBorders>
              <w:top w:val="single" w:sz="4" w:space="0" w:color="auto"/>
              <w:left w:val="single" w:sz="4" w:space="0" w:color="auto"/>
              <w:bottom w:val="single" w:sz="4" w:space="0" w:color="auto"/>
              <w:right w:val="single" w:sz="4" w:space="0" w:color="auto"/>
            </w:tcBorders>
            <w:textDirection w:val="lrTb"/>
            <w:vAlign w:val="top"/>
          </w:tcPr>
          <w:p w:rsidR="00A9063F" w:rsidRPr="00EA171C" w:rsidP="00C539B4">
            <w:pPr>
              <w:pStyle w:val="Normlny"/>
              <w:bidi w:val="0"/>
              <w:spacing w:after="0" w:line="240" w:lineRule="auto"/>
              <w:jc w:val="center"/>
              <w:rPr>
                <w:rFonts w:ascii="Times New Roman" w:hAnsi="Times New Roman"/>
                <w:sz w:val="24"/>
                <w:szCs w:val="24"/>
              </w:rPr>
            </w:pPr>
            <w:r w:rsidRPr="00EA171C">
              <w:rPr>
                <w:rFonts w:ascii="Times New Roman" w:hAnsi="Times New Roman"/>
                <w:sz w:val="24"/>
                <w:szCs w:val="24"/>
              </w:rPr>
              <w:t>Text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A9063F" w:rsidRPr="00EA171C" w:rsidP="00C539B4">
            <w:pPr>
              <w:pStyle w:val="Normlny"/>
              <w:bidi w:val="0"/>
              <w:spacing w:after="0" w:line="240" w:lineRule="auto"/>
              <w:jc w:val="center"/>
              <w:rPr>
                <w:rFonts w:ascii="Times New Roman" w:hAnsi="Times New Roman"/>
                <w:sz w:val="24"/>
                <w:szCs w:val="24"/>
              </w:rPr>
            </w:pPr>
            <w:r w:rsidRPr="00EA171C">
              <w:rPr>
                <w:rFonts w:ascii="Times New Roman" w:hAnsi="Times New Roman"/>
                <w:sz w:val="24"/>
                <w:szCs w:val="24"/>
              </w:rPr>
              <w:t>Zhoda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A9063F" w:rsidRPr="00EA171C" w:rsidP="00C539B4">
            <w:pPr>
              <w:pStyle w:val="Normlny"/>
              <w:bidi w:val="0"/>
              <w:spacing w:after="0" w:line="240" w:lineRule="auto"/>
              <w:jc w:val="center"/>
              <w:rPr>
                <w:rFonts w:ascii="Times New Roman" w:hAnsi="Times New Roman"/>
                <w:sz w:val="24"/>
                <w:szCs w:val="24"/>
              </w:rPr>
            </w:pPr>
            <w:r w:rsidRPr="00EA171C">
              <w:rPr>
                <w:rFonts w:ascii="Times New Roman" w:hAnsi="Times New Roman"/>
                <w:sz w:val="24"/>
                <w:szCs w:val="24"/>
              </w:rPr>
              <w:t>Poznámky</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A9063F" w:rsidRPr="00EA171C" w:rsidP="00C539B4">
            <w:pPr>
              <w:bidi w:val="0"/>
              <w:spacing w:after="0" w:line="240" w:lineRule="auto"/>
              <w:jc w:val="center"/>
              <w:rPr>
                <w:rFonts w:ascii="Times New Roman" w:hAnsi="Times New Roman"/>
              </w:rPr>
            </w:pPr>
            <w:r w:rsidRPr="00EA171C" w:rsidR="0078287E">
              <w:rPr>
                <w:rFonts w:ascii="Times New Roman" w:hAnsi="Times New Roman"/>
              </w:rPr>
              <w:t>Čl. 1</w:t>
            </w:r>
            <w:r w:rsidRPr="00EA171C" w:rsidR="00DD0699">
              <w:rPr>
                <w:rFonts w:ascii="Times New Roman" w:hAnsi="Times New Roman"/>
              </w:rPr>
              <w:t>3</w:t>
            </w:r>
            <w:r w:rsidRPr="00EA171C" w:rsidR="0078287E">
              <w:rPr>
                <w:rFonts w:ascii="Times New Roman" w:hAnsi="Times New Roman"/>
              </w:rPr>
              <w:t xml:space="preserve"> </w:t>
            </w:r>
          </w:p>
        </w:tc>
        <w:tc>
          <w:tcPr>
            <w:tcW w:w="6946" w:type="dxa"/>
            <w:gridSpan w:val="2"/>
            <w:tcBorders>
              <w:top w:val="single" w:sz="4" w:space="0" w:color="auto"/>
              <w:left w:val="single" w:sz="4" w:space="0" w:color="auto"/>
              <w:bottom w:val="single" w:sz="4" w:space="0" w:color="auto"/>
              <w:right w:val="single" w:sz="4" w:space="0" w:color="auto"/>
            </w:tcBorders>
            <w:textDirection w:val="lrTb"/>
            <w:vAlign w:val="top"/>
          </w:tcPr>
          <w:p w:rsidR="00DD0699" w:rsidRPr="00EA171C" w:rsidP="00C539B4">
            <w:pPr>
              <w:pStyle w:val="CM4"/>
              <w:bidi w:val="0"/>
              <w:spacing w:after="60" w:line="240" w:lineRule="auto"/>
              <w:rPr>
                <w:rFonts w:ascii="Times New Roman" w:hAnsi="Times New Roman"/>
                <w:b/>
                <w:bCs/>
              </w:rPr>
            </w:pPr>
            <w:r w:rsidRPr="00EA171C">
              <w:rPr>
                <w:rFonts w:ascii="Times New Roman" w:hAnsi="Times New Roman"/>
                <w:b/>
                <w:bCs/>
              </w:rPr>
              <w:t>Sankcie</w:t>
            </w:r>
          </w:p>
          <w:p w:rsidR="002E1D16" w:rsidRPr="00EA171C" w:rsidP="00C539B4">
            <w:pPr>
              <w:pStyle w:val="CM4"/>
              <w:bidi w:val="0"/>
              <w:spacing w:before="60" w:after="60" w:line="240" w:lineRule="auto"/>
              <w:jc w:val="both"/>
              <w:rPr>
                <w:rFonts w:ascii="Times New Roman" w:hAnsi="Times New Roman"/>
              </w:rPr>
            </w:pPr>
            <w:r w:rsidRPr="00EA171C" w:rsidR="00DD0699">
              <w:rPr>
                <w:rFonts w:ascii="Times New Roman" w:hAnsi="Times New Roman"/>
              </w:rPr>
              <w:t>Členské štáty stanovia sankcie za porušenie vnútroštátnych predpisov prijatých na základe tejto smernice a prijmú všetky nevyhnutné opatrenia na zabezpečenie ich vynútiteľnosti. Tieto sankcie musia byť účinné, primerané a odradzujúce.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EA171C" w:rsidP="00C539B4">
            <w:pPr>
              <w:bidi w:val="0"/>
              <w:spacing w:after="0" w:line="240" w:lineRule="auto"/>
              <w:jc w:val="center"/>
              <w:rPr>
                <w:rFonts w:ascii="Times New Roman" w:hAnsi="Times New Roman"/>
              </w:rPr>
            </w:pPr>
            <w:r w:rsidRPr="00EA171C" w:rsidR="0078287E">
              <w:rPr>
                <w:rFonts w:ascii="Times New Roman" w:hAnsi="Times New Roman"/>
              </w:rPr>
              <w:t>N</w:t>
            </w:r>
          </w:p>
        </w:tc>
        <w:tc>
          <w:tcPr>
            <w:tcW w:w="709" w:type="dxa"/>
            <w:tcBorders>
              <w:top w:val="single" w:sz="4" w:space="0" w:color="auto"/>
              <w:left w:val="nil"/>
              <w:bottom w:val="single" w:sz="4" w:space="0" w:color="auto"/>
              <w:right w:val="single" w:sz="4" w:space="0" w:color="auto"/>
            </w:tcBorders>
            <w:textDirection w:val="lrTb"/>
            <w:vAlign w:val="top"/>
          </w:tcPr>
          <w:p w:rsidR="00A9063F" w:rsidRPr="00EA171C" w:rsidP="00C539B4">
            <w:pPr>
              <w:bidi w:val="0"/>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9063F" w:rsidRPr="00EA171C" w:rsidP="00C539B4">
            <w:pPr>
              <w:pStyle w:val="Normlny"/>
              <w:bidi w:val="0"/>
              <w:spacing w:after="0" w:line="240" w:lineRule="auto"/>
              <w:jc w:val="center"/>
              <w:rPr>
                <w:rFonts w:ascii="Times New Roman" w:hAnsi="Times New Roman"/>
                <w:sz w:val="24"/>
                <w:szCs w:val="24"/>
              </w:rPr>
            </w:pPr>
            <w:r w:rsidRPr="00EA171C" w:rsidR="00486698">
              <w:rPr>
                <w:rFonts w:ascii="Times New Roman" w:hAnsi="Times New Roman"/>
                <w:sz w:val="24"/>
                <w:szCs w:val="24"/>
              </w:rPr>
              <w:t>§ 3</w:t>
            </w:r>
            <w:r w:rsidRPr="00EA171C" w:rsidR="006D446C">
              <w:rPr>
                <w:rFonts w:ascii="Times New Roman" w:hAnsi="Times New Roman"/>
                <w:sz w:val="24"/>
                <w:szCs w:val="24"/>
              </w:rPr>
              <w:t>5b</w:t>
            </w: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6D446C" w:rsidRPr="00EA171C" w:rsidP="00C539B4">
            <w:pPr>
              <w:pStyle w:val="Normlny"/>
              <w:bidi w:val="0"/>
              <w:spacing w:after="0" w:line="240" w:lineRule="auto"/>
              <w:jc w:val="center"/>
              <w:rPr>
                <w:rFonts w:ascii="Times New Roman" w:hAnsi="Times New Roman"/>
                <w:sz w:val="24"/>
                <w:szCs w:val="24"/>
              </w:rPr>
            </w:pPr>
          </w:p>
          <w:p w:rsidR="006D446C" w:rsidRPr="00EA171C" w:rsidP="00C539B4">
            <w:pPr>
              <w:pStyle w:val="Normlny"/>
              <w:bidi w:val="0"/>
              <w:spacing w:after="0" w:line="240" w:lineRule="auto"/>
              <w:jc w:val="center"/>
              <w:rPr>
                <w:rFonts w:ascii="Times New Roman" w:hAnsi="Times New Roman"/>
                <w:sz w:val="24"/>
                <w:szCs w:val="24"/>
              </w:rPr>
            </w:pPr>
          </w:p>
          <w:p w:rsidR="006D446C" w:rsidRPr="00EA171C" w:rsidP="00C539B4">
            <w:pPr>
              <w:pStyle w:val="Normlny"/>
              <w:bidi w:val="0"/>
              <w:spacing w:after="0" w:line="240" w:lineRule="auto"/>
              <w:jc w:val="center"/>
              <w:rPr>
                <w:rFonts w:ascii="Times New Roman" w:hAnsi="Times New Roman"/>
                <w:sz w:val="24"/>
                <w:szCs w:val="24"/>
              </w:rPr>
            </w:pPr>
          </w:p>
          <w:p w:rsidR="006D446C" w:rsidRPr="00EA171C" w:rsidP="00C539B4">
            <w:pPr>
              <w:pStyle w:val="Normlny"/>
              <w:bidi w:val="0"/>
              <w:spacing w:after="0" w:line="240" w:lineRule="auto"/>
              <w:jc w:val="center"/>
              <w:rPr>
                <w:rFonts w:ascii="Times New Roman" w:hAnsi="Times New Roman"/>
                <w:sz w:val="24"/>
                <w:szCs w:val="24"/>
              </w:rPr>
            </w:pPr>
          </w:p>
          <w:p w:rsidR="006D446C" w:rsidRPr="00EA171C" w:rsidP="00C539B4">
            <w:pPr>
              <w:pStyle w:val="Normlny"/>
              <w:bidi w:val="0"/>
              <w:spacing w:after="0" w:line="240" w:lineRule="auto"/>
              <w:jc w:val="center"/>
              <w:rPr>
                <w:rFonts w:ascii="Times New Roman" w:hAnsi="Times New Roman"/>
                <w:sz w:val="24"/>
                <w:szCs w:val="24"/>
              </w:rPr>
            </w:pPr>
          </w:p>
          <w:p w:rsidR="006D446C" w:rsidRPr="00EA171C" w:rsidP="00C539B4">
            <w:pPr>
              <w:pStyle w:val="Normlny"/>
              <w:bidi w:val="0"/>
              <w:spacing w:after="0" w:line="240" w:lineRule="auto"/>
              <w:jc w:val="center"/>
              <w:rPr>
                <w:rFonts w:ascii="Times New Roman" w:hAnsi="Times New Roman"/>
                <w:sz w:val="24"/>
                <w:szCs w:val="24"/>
              </w:rPr>
            </w:pPr>
          </w:p>
          <w:p w:rsidR="007437E1"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P="00C539B4">
            <w:pPr>
              <w:pStyle w:val="Normlny"/>
              <w:bidi w:val="0"/>
              <w:spacing w:after="0" w:line="240" w:lineRule="auto"/>
              <w:rPr>
                <w:rFonts w:ascii="Times New Roman" w:hAnsi="Times New Roman"/>
                <w:sz w:val="24"/>
                <w:szCs w:val="24"/>
              </w:rPr>
            </w:pPr>
          </w:p>
          <w:p w:rsidR="00EA171C" w:rsidRPr="00EA171C" w:rsidP="00C539B4">
            <w:pPr>
              <w:pStyle w:val="Normlny"/>
              <w:bidi w:val="0"/>
              <w:spacing w:after="0" w:line="240" w:lineRule="auto"/>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r w:rsidRPr="00EA171C">
              <w:rPr>
                <w:rFonts w:ascii="Times New Roman" w:hAnsi="Times New Roman"/>
                <w:sz w:val="24"/>
                <w:szCs w:val="24"/>
              </w:rPr>
              <w:t>§ 35c</w:t>
            </w: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153FF0" w:rsidRPr="00EA171C" w:rsidP="00C539B4">
            <w:pPr>
              <w:pStyle w:val="Normlny"/>
              <w:bidi w:val="0"/>
              <w:spacing w:after="0" w:line="240" w:lineRule="auto"/>
              <w:jc w:val="center"/>
              <w:rPr>
                <w:rFonts w:ascii="Times New Roman" w:hAnsi="Times New Roman"/>
                <w:sz w:val="24"/>
                <w:szCs w:val="24"/>
              </w:rPr>
            </w:pPr>
          </w:p>
          <w:p w:rsidR="008A0ABE" w:rsidRPr="00EA171C" w:rsidP="00C539B4">
            <w:pPr>
              <w:pStyle w:val="Normlny"/>
              <w:bidi w:val="0"/>
              <w:spacing w:after="0" w:line="240" w:lineRule="auto"/>
              <w:jc w:val="center"/>
              <w:rPr>
                <w:rFonts w:ascii="Times New Roman" w:hAnsi="Times New Roman"/>
                <w:sz w:val="24"/>
                <w:szCs w:val="24"/>
              </w:rPr>
            </w:pPr>
          </w:p>
          <w:p w:rsidR="008A0ABE" w:rsidRPr="00EA171C" w:rsidP="00C539B4">
            <w:pPr>
              <w:pStyle w:val="Normlny"/>
              <w:bidi w:val="0"/>
              <w:spacing w:after="0" w:line="240" w:lineRule="auto"/>
              <w:jc w:val="center"/>
              <w:rPr>
                <w:rFonts w:ascii="Times New Roman" w:hAnsi="Times New Roman"/>
                <w:sz w:val="24"/>
                <w:szCs w:val="24"/>
              </w:rPr>
            </w:pPr>
          </w:p>
          <w:p w:rsidR="008A0ABE" w:rsidRPr="00EA171C" w:rsidP="00C539B4">
            <w:pPr>
              <w:pStyle w:val="Normlny"/>
              <w:bidi w:val="0"/>
              <w:spacing w:after="0" w:line="240" w:lineRule="auto"/>
              <w:jc w:val="center"/>
              <w:rPr>
                <w:rFonts w:ascii="Times New Roman" w:hAnsi="Times New Roman"/>
                <w:sz w:val="24"/>
                <w:szCs w:val="24"/>
              </w:rPr>
            </w:pPr>
          </w:p>
          <w:p w:rsidR="008A0ABE" w:rsidRPr="00EA171C" w:rsidP="00C539B4">
            <w:pPr>
              <w:pStyle w:val="Normlny"/>
              <w:bidi w:val="0"/>
              <w:spacing w:after="0" w:line="240" w:lineRule="auto"/>
              <w:jc w:val="center"/>
              <w:rPr>
                <w:rFonts w:ascii="Times New Roman" w:hAnsi="Times New Roman"/>
                <w:sz w:val="24"/>
                <w:szCs w:val="24"/>
              </w:rPr>
            </w:pPr>
          </w:p>
          <w:p w:rsidR="008A0ABE" w:rsidRPr="00EA171C" w:rsidP="00C539B4">
            <w:pPr>
              <w:pStyle w:val="Normlny"/>
              <w:bidi w:val="0"/>
              <w:spacing w:after="0" w:line="240" w:lineRule="auto"/>
              <w:jc w:val="center"/>
              <w:rPr>
                <w:rFonts w:ascii="Times New Roman" w:hAnsi="Times New Roman"/>
                <w:sz w:val="24"/>
                <w:szCs w:val="24"/>
              </w:rPr>
            </w:pPr>
          </w:p>
          <w:p w:rsidR="008A0ABE" w:rsidRPr="00EA171C" w:rsidP="00C539B4">
            <w:pPr>
              <w:pStyle w:val="Normlny"/>
              <w:bidi w:val="0"/>
              <w:spacing w:after="0" w:line="240" w:lineRule="auto"/>
              <w:jc w:val="center"/>
              <w:rPr>
                <w:rFonts w:ascii="Times New Roman" w:hAnsi="Times New Roman"/>
                <w:sz w:val="24"/>
                <w:szCs w:val="24"/>
              </w:rPr>
            </w:pPr>
          </w:p>
          <w:p w:rsidR="008A0ABE" w:rsidRPr="00EA171C" w:rsidP="00C539B4">
            <w:pPr>
              <w:pStyle w:val="Normlny"/>
              <w:bidi w:val="0"/>
              <w:spacing w:after="0" w:line="240" w:lineRule="auto"/>
              <w:rPr>
                <w:rFonts w:ascii="Times New Roman" w:hAnsi="Times New Roman"/>
                <w:sz w:val="24"/>
                <w:szCs w:val="24"/>
              </w:rPr>
            </w:pPr>
          </w:p>
          <w:p w:rsidR="007F7C12" w:rsidRPr="00EA171C" w:rsidP="00C539B4">
            <w:pPr>
              <w:pStyle w:val="Normlny"/>
              <w:bidi w:val="0"/>
              <w:spacing w:after="0" w:line="240" w:lineRule="auto"/>
              <w:jc w:val="center"/>
              <w:rPr>
                <w:rFonts w:ascii="Times New Roman" w:hAnsi="Times New Roman"/>
                <w:sz w:val="24"/>
                <w:szCs w:val="24"/>
              </w:rPr>
            </w:pPr>
          </w:p>
          <w:p w:rsidR="007F7C12" w:rsidP="00C539B4">
            <w:pPr>
              <w:pStyle w:val="Normlny"/>
              <w:bidi w:val="0"/>
              <w:spacing w:after="0" w:line="240" w:lineRule="auto"/>
              <w:jc w:val="center"/>
              <w:rPr>
                <w:rFonts w:ascii="Times New Roman" w:hAnsi="Times New Roman"/>
                <w:sz w:val="24"/>
                <w:szCs w:val="24"/>
              </w:rPr>
            </w:pPr>
          </w:p>
          <w:p w:rsidR="00EA171C" w:rsidRPr="00EA171C" w:rsidP="00C539B4">
            <w:pPr>
              <w:pStyle w:val="Normlny"/>
              <w:bidi w:val="0"/>
              <w:spacing w:after="0" w:line="240" w:lineRule="auto"/>
              <w:jc w:val="center"/>
              <w:rPr>
                <w:rFonts w:ascii="Times New Roman" w:hAnsi="Times New Roman"/>
                <w:sz w:val="24"/>
                <w:szCs w:val="24"/>
              </w:rPr>
            </w:pPr>
          </w:p>
          <w:p w:rsidR="007F7C12"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r w:rsidRPr="00EA171C">
              <w:rPr>
                <w:rFonts w:ascii="Times New Roman" w:hAnsi="Times New Roman"/>
                <w:sz w:val="24"/>
                <w:szCs w:val="24"/>
              </w:rPr>
              <w:t>§ 3</w:t>
            </w:r>
            <w:r w:rsidRPr="00EA171C" w:rsidR="008A0ABE">
              <w:rPr>
                <w:rFonts w:ascii="Times New Roman" w:hAnsi="Times New Roman"/>
                <w:sz w:val="24"/>
                <w:szCs w:val="24"/>
              </w:rPr>
              <w:t>5d</w:t>
            </w: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A27B4B" w:rsidRPr="00EA171C" w:rsidP="00C539B4">
            <w:pPr>
              <w:pStyle w:val="Normlny"/>
              <w:bidi w:val="0"/>
              <w:spacing w:after="0" w:line="240" w:lineRule="auto"/>
              <w:rPr>
                <w:rFonts w:ascii="Times New Roman" w:hAnsi="Times New Roman"/>
                <w:sz w:val="24"/>
                <w:szCs w:val="24"/>
              </w:rPr>
            </w:pPr>
          </w:p>
          <w:p w:rsidR="00320BF8" w:rsidRPr="00EA171C" w:rsidP="00C539B4">
            <w:pPr>
              <w:pStyle w:val="Normlny"/>
              <w:bidi w:val="0"/>
              <w:spacing w:after="0" w:line="240" w:lineRule="auto"/>
              <w:rPr>
                <w:rFonts w:ascii="Times New Roman" w:hAnsi="Times New Roman"/>
                <w:sz w:val="24"/>
                <w:szCs w:val="24"/>
              </w:rPr>
            </w:pPr>
          </w:p>
          <w:p w:rsidR="00A27B4B" w:rsidRPr="00EA171C" w:rsidP="00C539B4">
            <w:pPr>
              <w:pStyle w:val="Normlny"/>
              <w:bidi w:val="0"/>
              <w:spacing w:after="0" w:line="240" w:lineRule="auto"/>
              <w:jc w:val="center"/>
              <w:rPr>
                <w:rFonts w:ascii="Times New Roman" w:hAnsi="Times New Roman"/>
                <w:sz w:val="24"/>
                <w:szCs w:val="24"/>
              </w:rPr>
            </w:pPr>
          </w:p>
          <w:p w:rsidR="00110434" w:rsidRPr="00EA171C" w:rsidP="00C539B4">
            <w:pPr>
              <w:pStyle w:val="Normlny"/>
              <w:bidi w:val="0"/>
              <w:spacing w:after="0" w:line="240" w:lineRule="auto"/>
              <w:jc w:val="center"/>
              <w:rPr>
                <w:rFonts w:ascii="Times New Roman" w:hAnsi="Times New Roman"/>
                <w:sz w:val="24"/>
                <w:szCs w:val="24"/>
              </w:rPr>
            </w:pPr>
          </w:p>
          <w:p w:rsidR="00110434" w:rsidRPr="00EA171C" w:rsidP="00C539B4">
            <w:pPr>
              <w:pStyle w:val="Normlny"/>
              <w:bidi w:val="0"/>
              <w:spacing w:after="0" w:line="240" w:lineRule="auto"/>
              <w:jc w:val="center"/>
              <w:rPr>
                <w:rFonts w:ascii="Times New Roman" w:hAnsi="Times New Roman"/>
                <w:sz w:val="24"/>
                <w:szCs w:val="24"/>
              </w:rPr>
            </w:pPr>
          </w:p>
          <w:p w:rsidR="00110434" w:rsidRPr="00EA171C" w:rsidP="00C539B4">
            <w:pPr>
              <w:pStyle w:val="Normlny"/>
              <w:bidi w:val="0"/>
              <w:spacing w:after="0" w:line="240" w:lineRule="auto"/>
              <w:jc w:val="center"/>
              <w:rPr>
                <w:rFonts w:ascii="Times New Roman" w:hAnsi="Times New Roman"/>
                <w:sz w:val="24"/>
                <w:szCs w:val="24"/>
              </w:rPr>
            </w:pPr>
          </w:p>
          <w:p w:rsidR="007F7C12" w:rsidRPr="00EA171C" w:rsidP="00C539B4">
            <w:pPr>
              <w:pStyle w:val="Normlny"/>
              <w:bidi w:val="0"/>
              <w:spacing w:after="0" w:line="240" w:lineRule="auto"/>
              <w:jc w:val="center"/>
              <w:rPr>
                <w:rFonts w:ascii="Times New Roman" w:hAnsi="Times New Roman"/>
                <w:sz w:val="24"/>
                <w:szCs w:val="24"/>
              </w:rPr>
            </w:pPr>
          </w:p>
          <w:p w:rsidR="007F7C12"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3D228E" w:rsidP="00C539B4">
            <w:pPr>
              <w:pStyle w:val="Normlny"/>
              <w:bidi w:val="0"/>
              <w:spacing w:after="0" w:line="240" w:lineRule="auto"/>
              <w:rPr>
                <w:rFonts w:ascii="Times New Roman" w:hAnsi="Times New Roman"/>
                <w:sz w:val="24"/>
                <w:szCs w:val="24"/>
              </w:rPr>
            </w:pPr>
          </w:p>
          <w:p w:rsidR="00EA171C" w:rsidRPr="00EA171C" w:rsidP="00C539B4">
            <w:pPr>
              <w:pStyle w:val="Normlny"/>
              <w:bidi w:val="0"/>
              <w:spacing w:after="0" w:line="240" w:lineRule="auto"/>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r w:rsidRPr="00EA171C">
              <w:rPr>
                <w:rFonts w:ascii="Times New Roman" w:hAnsi="Times New Roman"/>
                <w:sz w:val="24"/>
                <w:szCs w:val="24"/>
              </w:rPr>
              <w:t>§ 3</w:t>
            </w:r>
            <w:r w:rsidRPr="00EA171C" w:rsidR="00A27B4B">
              <w:rPr>
                <w:rFonts w:ascii="Times New Roman" w:hAnsi="Times New Roman"/>
                <w:sz w:val="24"/>
                <w:szCs w:val="24"/>
              </w:rPr>
              <w:t>5e</w:t>
            </w: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rPr>
                <w:rFonts w:ascii="Times New Roman" w:hAnsi="Times New Roman"/>
                <w:sz w:val="24"/>
                <w:szCs w:val="24"/>
              </w:rPr>
            </w:pPr>
          </w:p>
          <w:p w:rsidR="009814B2" w:rsidRPr="00EA171C" w:rsidP="00C539B4">
            <w:pPr>
              <w:pStyle w:val="Normlny"/>
              <w:bidi w:val="0"/>
              <w:spacing w:after="0" w:line="240" w:lineRule="auto"/>
              <w:jc w:val="center"/>
              <w:rPr>
                <w:rFonts w:ascii="Times New Roman" w:hAnsi="Times New Roman"/>
                <w:sz w:val="24"/>
                <w:szCs w:val="24"/>
              </w:rPr>
            </w:pPr>
          </w:p>
          <w:p w:rsidR="009814B2" w:rsidRPr="00EA171C" w:rsidP="00C539B4">
            <w:pPr>
              <w:pStyle w:val="Normlny"/>
              <w:bidi w:val="0"/>
              <w:spacing w:after="0" w:line="240" w:lineRule="auto"/>
              <w:jc w:val="center"/>
              <w:rPr>
                <w:rFonts w:ascii="Times New Roman" w:hAnsi="Times New Roman"/>
                <w:sz w:val="24"/>
                <w:szCs w:val="24"/>
              </w:rPr>
            </w:pPr>
          </w:p>
          <w:p w:rsidR="009814B2" w:rsidRPr="00EA171C" w:rsidP="00C539B4">
            <w:pPr>
              <w:pStyle w:val="Normlny"/>
              <w:bidi w:val="0"/>
              <w:spacing w:after="0" w:line="240" w:lineRule="auto"/>
              <w:jc w:val="center"/>
              <w:rPr>
                <w:rFonts w:ascii="Times New Roman" w:hAnsi="Times New Roman"/>
                <w:sz w:val="24"/>
                <w:szCs w:val="24"/>
              </w:rPr>
            </w:pPr>
          </w:p>
          <w:p w:rsidR="009814B2" w:rsidRPr="00EA171C" w:rsidP="00C539B4">
            <w:pPr>
              <w:pStyle w:val="Normlny"/>
              <w:bidi w:val="0"/>
              <w:spacing w:after="0" w:line="240" w:lineRule="auto"/>
              <w:jc w:val="center"/>
              <w:rPr>
                <w:rFonts w:ascii="Times New Roman" w:hAnsi="Times New Roman"/>
                <w:sz w:val="24"/>
                <w:szCs w:val="24"/>
              </w:rPr>
            </w:pPr>
          </w:p>
          <w:p w:rsidR="009814B2" w:rsidRPr="00EA171C" w:rsidP="00C539B4">
            <w:pPr>
              <w:pStyle w:val="Normlny"/>
              <w:bidi w:val="0"/>
              <w:spacing w:after="0" w:line="240" w:lineRule="auto"/>
              <w:jc w:val="center"/>
              <w:rPr>
                <w:rFonts w:ascii="Times New Roman" w:hAnsi="Times New Roman"/>
                <w:sz w:val="24"/>
                <w:szCs w:val="24"/>
              </w:rPr>
            </w:pPr>
          </w:p>
          <w:p w:rsidR="009814B2" w:rsidRPr="00EA171C" w:rsidP="00C539B4">
            <w:pPr>
              <w:pStyle w:val="Normlny"/>
              <w:bidi w:val="0"/>
              <w:spacing w:after="0" w:line="240" w:lineRule="auto"/>
              <w:jc w:val="center"/>
              <w:rPr>
                <w:rFonts w:ascii="Times New Roman" w:hAnsi="Times New Roman"/>
                <w:sz w:val="24"/>
                <w:szCs w:val="24"/>
              </w:rPr>
            </w:pPr>
          </w:p>
          <w:p w:rsidR="007F7C12" w:rsidRPr="00EA171C" w:rsidP="00C539B4">
            <w:pPr>
              <w:pStyle w:val="Normlny"/>
              <w:bidi w:val="0"/>
              <w:spacing w:after="0" w:line="240" w:lineRule="auto"/>
              <w:jc w:val="center"/>
              <w:rPr>
                <w:rFonts w:ascii="Times New Roman" w:hAnsi="Times New Roman"/>
                <w:sz w:val="24"/>
                <w:szCs w:val="24"/>
              </w:rPr>
            </w:pPr>
          </w:p>
          <w:p w:rsidR="007F7C12"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rPr>
                <w:rFonts w:ascii="Times New Roman" w:hAnsi="Times New Roman"/>
                <w:sz w:val="24"/>
                <w:szCs w:val="24"/>
              </w:rPr>
            </w:pPr>
          </w:p>
          <w:p w:rsidR="00EA171C" w:rsidP="00C539B4">
            <w:pPr>
              <w:pStyle w:val="Normlny"/>
              <w:bidi w:val="0"/>
              <w:spacing w:after="0" w:line="240" w:lineRule="auto"/>
              <w:jc w:val="center"/>
              <w:rPr>
                <w:rFonts w:ascii="Times New Roman" w:hAnsi="Times New Roman"/>
                <w:sz w:val="24"/>
                <w:szCs w:val="24"/>
              </w:rPr>
            </w:pPr>
          </w:p>
          <w:p w:rsidR="00C539B4" w:rsidP="00C539B4">
            <w:pPr>
              <w:pStyle w:val="Normlny"/>
              <w:bidi w:val="0"/>
              <w:spacing w:after="0" w:line="240" w:lineRule="auto"/>
              <w:jc w:val="center"/>
              <w:rPr>
                <w:rFonts w:ascii="Times New Roman" w:hAnsi="Times New Roman"/>
                <w:sz w:val="24"/>
                <w:szCs w:val="24"/>
              </w:rPr>
            </w:pPr>
          </w:p>
          <w:p w:rsidR="00C539B4"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r w:rsidRPr="00EA171C">
              <w:rPr>
                <w:rFonts w:ascii="Times New Roman" w:hAnsi="Times New Roman"/>
                <w:sz w:val="24"/>
                <w:szCs w:val="24"/>
              </w:rPr>
              <w:t>§ 3</w:t>
            </w:r>
            <w:r w:rsidRPr="00EA171C" w:rsidR="00A27B4B">
              <w:rPr>
                <w:rFonts w:ascii="Times New Roman" w:hAnsi="Times New Roman"/>
                <w:sz w:val="24"/>
                <w:szCs w:val="24"/>
              </w:rPr>
              <w:t>5f</w:t>
            </w: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486698" w:rsidRPr="00EA171C" w:rsidP="00C539B4">
            <w:pPr>
              <w:pStyle w:val="Normlny"/>
              <w:bidi w:val="0"/>
              <w:spacing w:after="0" w:line="240" w:lineRule="auto"/>
              <w:jc w:val="center"/>
              <w:rPr>
                <w:rFonts w:ascii="Times New Roman" w:hAnsi="Times New Roman"/>
                <w:sz w:val="24"/>
                <w:szCs w:val="24"/>
              </w:rPr>
            </w:pPr>
          </w:p>
          <w:p w:rsidR="00E6769F" w:rsidRPr="00EA171C" w:rsidP="00C539B4">
            <w:pPr>
              <w:pStyle w:val="Normlny"/>
              <w:bidi w:val="0"/>
              <w:spacing w:after="0" w:line="240" w:lineRule="auto"/>
              <w:jc w:val="center"/>
              <w:rPr>
                <w:rFonts w:ascii="Times New Roman" w:hAnsi="Times New Roman"/>
                <w:sz w:val="24"/>
                <w:szCs w:val="24"/>
              </w:rPr>
            </w:pPr>
          </w:p>
          <w:p w:rsidR="00E6769F" w:rsidRPr="00EA171C" w:rsidP="00C539B4">
            <w:pPr>
              <w:pStyle w:val="Normlny"/>
              <w:bidi w:val="0"/>
              <w:spacing w:after="0" w:line="240" w:lineRule="auto"/>
              <w:jc w:val="center"/>
              <w:rPr>
                <w:rFonts w:ascii="Times New Roman" w:hAnsi="Times New Roman"/>
                <w:sz w:val="24"/>
                <w:szCs w:val="24"/>
              </w:rPr>
            </w:pPr>
          </w:p>
          <w:p w:rsidR="00F7621B" w:rsidRPr="00EA171C" w:rsidP="00C539B4">
            <w:pPr>
              <w:pStyle w:val="Normlny"/>
              <w:bidi w:val="0"/>
              <w:spacing w:after="0" w:line="240" w:lineRule="auto"/>
              <w:jc w:val="center"/>
              <w:rPr>
                <w:rFonts w:ascii="Times New Roman" w:hAnsi="Times New Roman"/>
                <w:sz w:val="24"/>
                <w:szCs w:val="24"/>
              </w:rPr>
            </w:pPr>
          </w:p>
          <w:p w:rsidR="00F7621B" w:rsidRPr="00EA171C" w:rsidP="00C539B4">
            <w:pPr>
              <w:pStyle w:val="Normlny"/>
              <w:bidi w:val="0"/>
              <w:spacing w:after="0" w:line="240" w:lineRule="auto"/>
              <w:jc w:val="center"/>
              <w:rPr>
                <w:rFonts w:ascii="Times New Roman" w:hAnsi="Times New Roman"/>
                <w:sz w:val="24"/>
                <w:szCs w:val="24"/>
              </w:rPr>
            </w:pPr>
          </w:p>
          <w:p w:rsidR="00F7621B" w:rsidRPr="00EA171C" w:rsidP="00C539B4">
            <w:pPr>
              <w:pStyle w:val="Normlny"/>
              <w:bidi w:val="0"/>
              <w:spacing w:after="0" w:line="240" w:lineRule="auto"/>
              <w:jc w:val="center"/>
              <w:rPr>
                <w:rFonts w:ascii="Times New Roman" w:hAnsi="Times New Roman"/>
                <w:sz w:val="24"/>
                <w:szCs w:val="24"/>
              </w:rPr>
            </w:pPr>
          </w:p>
          <w:p w:rsidR="00F7621B" w:rsidRPr="00EA171C" w:rsidP="00C539B4">
            <w:pPr>
              <w:pStyle w:val="Normlny"/>
              <w:bidi w:val="0"/>
              <w:spacing w:after="0" w:line="240" w:lineRule="auto"/>
              <w:jc w:val="center"/>
              <w:rPr>
                <w:rFonts w:ascii="Times New Roman" w:hAnsi="Times New Roman"/>
                <w:sz w:val="24"/>
                <w:szCs w:val="24"/>
              </w:rPr>
            </w:pPr>
          </w:p>
          <w:p w:rsidR="00E6769F" w:rsidRPr="00EA171C" w:rsidP="00C539B4">
            <w:pPr>
              <w:pStyle w:val="Normlny"/>
              <w:bidi w:val="0"/>
              <w:spacing w:after="0" w:line="240" w:lineRule="auto"/>
              <w:jc w:val="center"/>
              <w:rPr>
                <w:rFonts w:ascii="Times New Roman" w:hAnsi="Times New Roman"/>
                <w:sz w:val="24"/>
                <w:szCs w:val="24"/>
              </w:rPr>
            </w:pPr>
            <w:r w:rsidRPr="00EA171C" w:rsidR="003D228E">
              <w:rPr>
                <w:rFonts w:ascii="Times New Roman" w:hAnsi="Times New Roman"/>
                <w:sz w:val="24"/>
                <w:szCs w:val="24"/>
              </w:rPr>
              <w:t>§ 35g</w:t>
            </w:r>
          </w:p>
          <w:p w:rsidR="00E6769F" w:rsidRPr="00EA171C" w:rsidP="00C539B4">
            <w:pPr>
              <w:pStyle w:val="Normlny"/>
              <w:bidi w:val="0"/>
              <w:spacing w:after="0" w:line="240" w:lineRule="auto"/>
              <w:jc w:val="center"/>
              <w:rPr>
                <w:rFonts w:ascii="Times New Roman" w:hAnsi="Times New Roman"/>
                <w:sz w:val="24"/>
                <w:szCs w:val="24"/>
              </w:rPr>
            </w:pPr>
          </w:p>
          <w:p w:rsidR="00E6769F" w:rsidRPr="00EA171C" w:rsidP="00C539B4">
            <w:pPr>
              <w:pStyle w:val="Normlny"/>
              <w:bidi w:val="0"/>
              <w:spacing w:after="0" w:line="240" w:lineRule="auto"/>
              <w:jc w:val="center"/>
              <w:rPr>
                <w:rFonts w:ascii="Times New Roman" w:hAnsi="Times New Roman"/>
                <w:sz w:val="24"/>
                <w:szCs w:val="24"/>
              </w:rPr>
            </w:pPr>
          </w:p>
          <w:p w:rsidR="00E6769F" w:rsidRPr="00EA171C" w:rsidP="00C539B4">
            <w:pPr>
              <w:pStyle w:val="Normlny"/>
              <w:bidi w:val="0"/>
              <w:spacing w:after="0" w:line="240" w:lineRule="auto"/>
              <w:jc w:val="center"/>
              <w:rPr>
                <w:rFonts w:ascii="Times New Roman" w:hAnsi="Times New Roman"/>
                <w:sz w:val="24"/>
                <w:szCs w:val="24"/>
              </w:rPr>
            </w:pPr>
          </w:p>
          <w:p w:rsidR="00E6769F" w:rsidRPr="00EA171C" w:rsidP="00C539B4">
            <w:pPr>
              <w:pStyle w:val="Normlny"/>
              <w:bidi w:val="0"/>
              <w:spacing w:after="0" w:line="240" w:lineRule="auto"/>
              <w:jc w:val="center"/>
              <w:rPr>
                <w:rFonts w:ascii="Times New Roman" w:hAnsi="Times New Roman"/>
                <w:sz w:val="24"/>
                <w:szCs w:val="24"/>
              </w:rPr>
            </w:pPr>
          </w:p>
          <w:p w:rsidR="00E6769F" w:rsidRPr="00EA171C" w:rsidP="00C539B4">
            <w:pPr>
              <w:pStyle w:val="Normlny"/>
              <w:bidi w:val="0"/>
              <w:spacing w:after="0" w:line="240" w:lineRule="auto"/>
              <w:rPr>
                <w:rFonts w:ascii="Times New Roman" w:hAnsi="Times New Roman"/>
                <w:sz w:val="24"/>
                <w:szCs w:val="24"/>
              </w:rPr>
            </w:pPr>
          </w:p>
          <w:p w:rsidR="009A4B74" w:rsidRPr="00EA171C" w:rsidP="00C539B4">
            <w:pPr>
              <w:pStyle w:val="Normlny"/>
              <w:bidi w:val="0"/>
              <w:spacing w:after="0" w:line="240" w:lineRule="auto"/>
              <w:jc w:val="center"/>
              <w:rPr>
                <w:rFonts w:ascii="Times New Roman" w:hAnsi="Times New Roman"/>
                <w:sz w:val="24"/>
                <w:szCs w:val="24"/>
              </w:rPr>
            </w:pPr>
          </w:p>
          <w:p w:rsidR="009A4B74" w:rsidRPr="00EA171C" w:rsidP="00C539B4">
            <w:pPr>
              <w:pStyle w:val="Normlny"/>
              <w:bidi w:val="0"/>
              <w:spacing w:after="0" w:line="240" w:lineRule="auto"/>
              <w:jc w:val="center"/>
              <w:rPr>
                <w:rFonts w:ascii="Times New Roman" w:hAnsi="Times New Roman"/>
                <w:sz w:val="24"/>
                <w:szCs w:val="24"/>
              </w:rPr>
            </w:pPr>
          </w:p>
          <w:p w:rsidR="009A4B74" w:rsidRPr="00EA171C" w:rsidP="00C539B4">
            <w:pPr>
              <w:pStyle w:val="Normlny"/>
              <w:bidi w:val="0"/>
              <w:spacing w:after="0" w:line="240" w:lineRule="auto"/>
              <w:jc w:val="center"/>
              <w:rPr>
                <w:rFonts w:ascii="Times New Roman" w:hAnsi="Times New Roman"/>
                <w:sz w:val="24"/>
                <w:szCs w:val="24"/>
              </w:rPr>
            </w:pPr>
          </w:p>
          <w:p w:rsidR="009A4B74" w:rsidRPr="00EA171C" w:rsidP="00C539B4">
            <w:pPr>
              <w:pStyle w:val="Normlny"/>
              <w:bidi w:val="0"/>
              <w:spacing w:after="0" w:line="240" w:lineRule="auto"/>
              <w:jc w:val="center"/>
              <w:rPr>
                <w:rFonts w:ascii="Times New Roman" w:hAnsi="Times New Roman"/>
                <w:sz w:val="24"/>
                <w:szCs w:val="24"/>
              </w:rPr>
            </w:pPr>
          </w:p>
          <w:p w:rsidR="009A4B74" w:rsidRPr="00EA171C" w:rsidP="00C539B4">
            <w:pPr>
              <w:pStyle w:val="Normlny"/>
              <w:bidi w:val="0"/>
              <w:spacing w:after="0" w:line="240" w:lineRule="auto"/>
              <w:jc w:val="center"/>
              <w:rPr>
                <w:rFonts w:ascii="Times New Roman" w:hAnsi="Times New Roman"/>
                <w:sz w:val="24"/>
                <w:szCs w:val="24"/>
              </w:rPr>
            </w:pPr>
          </w:p>
          <w:p w:rsidR="007F7C12" w:rsidRPr="00EA171C" w:rsidP="00C539B4">
            <w:pPr>
              <w:pStyle w:val="Normlny"/>
              <w:bidi w:val="0"/>
              <w:spacing w:after="0" w:line="240" w:lineRule="auto"/>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Heading4"/>
              <w:bidi w:val="0"/>
              <w:spacing w:after="0" w:line="240" w:lineRule="auto"/>
              <w:jc w:val="both"/>
              <w:rPr>
                <w:rFonts w:ascii="Times New Roman" w:hAnsi="Times New Roman"/>
                <w:b w:val="0"/>
                <w:bCs w:val="0"/>
                <w:color w:val="000000"/>
                <w:sz w:val="24"/>
                <w:szCs w:val="24"/>
              </w:rPr>
            </w:pPr>
          </w:p>
          <w:p w:rsidR="00F7621B" w:rsidRPr="00EA171C" w:rsidP="00C539B4">
            <w:pPr>
              <w:pStyle w:val="Heading4"/>
              <w:bidi w:val="0"/>
              <w:spacing w:after="0" w:line="240" w:lineRule="auto"/>
              <w:jc w:val="both"/>
              <w:rPr>
                <w:rFonts w:ascii="Times New Roman" w:hAnsi="Times New Roman"/>
                <w:b w:val="0"/>
                <w:bCs w:val="0"/>
                <w:color w:val="000000"/>
                <w:sz w:val="24"/>
                <w:szCs w:val="24"/>
              </w:rPr>
            </w:pPr>
          </w:p>
          <w:p w:rsidR="00C02E3E" w:rsidP="00C539B4">
            <w:pPr>
              <w:pStyle w:val="Heading4"/>
              <w:bidi w:val="0"/>
              <w:spacing w:after="0" w:line="240" w:lineRule="auto"/>
              <w:jc w:val="both"/>
              <w:rPr>
                <w:rFonts w:ascii="Times New Roman" w:hAnsi="Times New Roman"/>
                <w:b w:val="0"/>
                <w:bCs w:val="0"/>
                <w:color w:val="000000"/>
                <w:sz w:val="24"/>
                <w:szCs w:val="24"/>
              </w:rPr>
            </w:pPr>
          </w:p>
          <w:p w:rsidR="003D228E" w:rsidRPr="00EA171C" w:rsidP="00C539B4">
            <w:pPr>
              <w:pStyle w:val="Heading4"/>
              <w:bidi w:val="0"/>
              <w:spacing w:after="0" w:line="240" w:lineRule="auto"/>
              <w:jc w:val="both"/>
              <w:rPr>
                <w:rFonts w:ascii="Times New Roman" w:hAnsi="Times New Roman"/>
                <w:b w:val="0"/>
                <w:bCs w:val="0"/>
                <w:color w:val="000000"/>
                <w:sz w:val="24"/>
                <w:szCs w:val="24"/>
              </w:rPr>
            </w:pPr>
            <w:r w:rsidRPr="00EA171C">
              <w:rPr>
                <w:rFonts w:ascii="Times New Roman" w:hAnsi="Times New Roman"/>
                <w:b w:val="0"/>
                <w:bCs w:val="0"/>
                <w:color w:val="000000"/>
                <w:sz w:val="24"/>
                <w:szCs w:val="24"/>
              </w:rPr>
              <w:t>§ 35h</w:t>
            </w: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3D228E" w:rsidRPr="00EA171C" w:rsidP="00C539B4">
            <w:pPr>
              <w:pStyle w:val="Normlny"/>
              <w:bidi w:val="0"/>
              <w:spacing w:after="0" w:line="240" w:lineRule="auto"/>
              <w:jc w:val="center"/>
              <w:rPr>
                <w:rFonts w:ascii="Times New Roman" w:hAnsi="Times New Roman"/>
                <w:sz w:val="24"/>
                <w:szCs w:val="24"/>
              </w:rPr>
            </w:pPr>
          </w:p>
          <w:p w:rsidR="00F7621B" w:rsidRPr="00EA171C" w:rsidP="00C539B4">
            <w:pPr>
              <w:pStyle w:val="Normlny"/>
              <w:bidi w:val="0"/>
              <w:spacing w:after="0" w:line="240" w:lineRule="auto"/>
              <w:jc w:val="center"/>
              <w:rPr>
                <w:rFonts w:ascii="Times New Roman" w:hAnsi="Times New Roman"/>
                <w:sz w:val="24"/>
                <w:szCs w:val="24"/>
              </w:rPr>
            </w:pPr>
          </w:p>
          <w:p w:rsidR="00E0626F" w:rsidRPr="00EA171C" w:rsidP="00C539B4">
            <w:pPr>
              <w:pStyle w:val="Normlny"/>
              <w:bidi w:val="0"/>
              <w:spacing w:after="0" w:line="240" w:lineRule="auto"/>
              <w:jc w:val="center"/>
              <w:rPr>
                <w:rFonts w:ascii="Times New Roman" w:hAnsi="Times New Roman"/>
                <w:sz w:val="24"/>
                <w:szCs w:val="24"/>
              </w:rPr>
            </w:pPr>
            <w:r w:rsidRPr="00EA171C">
              <w:rPr>
                <w:rFonts w:ascii="Times New Roman" w:hAnsi="Times New Roman"/>
                <w:sz w:val="24"/>
                <w:szCs w:val="24"/>
              </w:rPr>
              <w:t>§ 40a</w:t>
            </w:r>
          </w:p>
        </w:tc>
        <w:tc>
          <w:tcPr>
            <w:tcW w:w="4962" w:type="dxa"/>
            <w:tcBorders>
              <w:top w:val="single" w:sz="4" w:space="0" w:color="auto"/>
              <w:left w:val="single" w:sz="4" w:space="0" w:color="auto"/>
              <w:bottom w:val="single" w:sz="4" w:space="0" w:color="auto"/>
              <w:right w:val="single" w:sz="4" w:space="0" w:color="auto"/>
            </w:tcBorders>
            <w:textDirection w:val="lrTb"/>
            <w:vAlign w:val="top"/>
          </w:tcPr>
          <w:p w:rsidR="003D228E" w:rsidRPr="00EA171C" w:rsidP="00C539B4">
            <w:pPr>
              <w:pStyle w:val="Heading4"/>
              <w:bidi w:val="0"/>
              <w:spacing w:after="0" w:line="240" w:lineRule="auto"/>
              <w:rPr>
                <w:rFonts w:ascii="Times New Roman" w:hAnsi="Times New Roman"/>
                <w:b w:val="0"/>
                <w:bCs w:val="0"/>
                <w:color w:val="000000"/>
                <w:sz w:val="24"/>
                <w:szCs w:val="24"/>
              </w:rPr>
            </w:pPr>
            <w:r w:rsidRPr="00EA171C">
              <w:rPr>
                <w:rFonts w:ascii="Times New Roman" w:hAnsi="Times New Roman"/>
                <w:b w:val="0"/>
                <w:bCs w:val="0"/>
                <w:color w:val="000000"/>
                <w:sz w:val="24"/>
                <w:szCs w:val="24"/>
              </w:rPr>
              <w:t>Blokové konanie</w:t>
            </w:r>
          </w:p>
          <w:p w:rsidR="003D228E" w:rsidRPr="00EA171C" w:rsidP="00C539B4">
            <w:pPr>
              <w:pStyle w:val="Heading4"/>
              <w:bidi w:val="0"/>
              <w:spacing w:after="0" w:line="240" w:lineRule="auto"/>
              <w:jc w:val="both"/>
              <w:rPr>
                <w:rFonts w:ascii="Times New Roman" w:hAnsi="Times New Roman"/>
                <w:b w:val="0"/>
                <w:bCs w:val="0"/>
                <w:color w:val="000000"/>
                <w:sz w:val="24"/>
                <w:szCs w:val="24"/>
              </w:rPr>
            </w:pPr>
          </w:p>
          <w:p w:rsidR="00F7621B" w:rsidRPr="00EA171C" w:rsidP="00C539B4">
            <w:pPr>
              <w:pStyle w:val="ListParagraph"/>
              <w:widowControl w:val="0"/>
              <w:numPr>
                <w:numId w:val="29"/>
              </w:numPr>
              <w:autoSpaceDE w:val="0"/>
              <w:autoSpaceDN w:val="0"/>
              <w:bidi w:val="0"/>
              <w:adjustRightInd w:val="0"/>
              <w:spacing w:after="0" w:line="240" w:lineRule="auto"/>
              <w:ind w:left="383"/>
              <w:contextualSpacing w:val="0"/>
              <w:jc w:val="both"/>
              <w:rPr>
                <w:rFonts w:ascii="Times New Roman" w:hAnsi="Times New Roman"/>
                <w:sz w:val="24"/>
                <w:szCs w:val="24"/>
              </w:rPr>
            </w:pPr>
            <w:r w:rsidRPr="00EA171C">
              <w:rPr>
                <w:rFonts w:ascii="Times New Roman" w:hAnsi="Times New Roman"/>
                <w:sz w:val="24"/>
                <w:szCs w:val="24"/>
              </w:rPr>
              <w:t xml:space="preserve">Ak bolo pri výkone dohľadu na mieste spoľahlivo zistené, že dohliadaný subjekt v jednotlivom prípade porušil povinnosť </w:t>
            </w:r>
            <w:r w:rsidR="00C539B4">
              <w:rPr>
                <w:rFonts w:ascii="Times New Roman" w:hAnsi="Times New Roman"/>
                <w:sz w:val="24"/>
                <w:szCs w:val="24"/>
              </w:rPr>
              <w:t xml:space="preserve">         </w:t>
            </w:r>
            <w:r w:rsidRPr="00EA171C">
              <w:rPr>
                <w:rFonts w:ascii="Times New Roman" w:hAnsi="Times New Roman"/>
                <w:sz w:val="24"/>
                <w:szCs w:val="24"/>
              </w:rPr>
              <w:t xml:space="preserve">v oblasti ochrany finančných spotrebiteľov podľa tohto zákona alebo </w:t>
            </w:r>
            <w:r w:rsidR="001E05CB">
              <w:rPr>
                <w:rFonts w:ascii="Times New Roman" w:hAnsi="Times New Roman"/>
                <w:sz w:val="24"/>
                <w:szCs w:val="24"/>
              </w:rPr>
              <w:t xml:space="preserve">podľa </w:t>
            </w:r>
            <w:r w:rsidRPr="00EA171C">
              <w:rPr>
                <w:rFonts w:ascii="Times New Roman" w:hAnsi="Times New Roman"/>
                <w:sz w:val="24"/>
                <w:szCs w:val="24"/>
              </w:rPr>
              <w:t>osobitného predpisu</w:t>
            </w:r>
            <w:r w:rsidRPr="00EA171C">
              <w:rPr>
                <w:rFonts w:ascii="Times New Roman" w:hAnsi="Times New Roman"/>
                <w:sz w:val="24"/>
                <w:szCs w:val="24"/>
                <w:vertAlign w:val="superscript"/>
              </w:rPr>
              <w:t>1</w:t>
            </w:r>
            <w:r w:rsidRPr="00EA171C">
              <w:rPr>
                <w:rFonts w:ascii="Times New Roman" w:hAnsi="Times New Roman"/>
                <w:sz w:val="24"/>
                <w:szCs w:val="24"/>
              </w:rPr>
              <w:t xml:space="preserve">) a ak dohliadaný subjekt súhlasí so zaplatením blokovej pokuty, osoba poverená výkonom dohľadu je v mene Národnej banky Slovenska </w:t>
            </w:r>
            <w:r w:rsidR="001E05CB">
              <w:rPr>
                <w:rFonts w:ascii="Times New Roman" w:hAnsi="Times New Roman"/>
                <w:sz w:val="24"/>
                <w:szCs w:val="24"/>
              </w:rPr>
              <w:t>príslušná</w:t>
            </w:r>
            <w:r w:rsidRPr="00EA171C" w:rsidR="001E05CB">
              <w:rPr>
                <w:rFonts w:ascii="Times New Roman" w:hAnsi="Times New Roman"/>
                <w:sz w:val="24"/>
                <w:szCs w:val="24"/>
              </w:rPr>
              <w:t xml:space="preserve"> </w:t>
            </w:r>
            <w:r w:rsidRPr="00EA171C">
              <w:rPr>
                <w:rFonts w:ascii="Times New Roman" w:hAnsi="Times New Roman"/>
                <w:sz w:val="24"/>
                <w:szCs w:val="24"/>
              </w:rPr>
              <w:t>priamo na mieste uložiť tomuto dohliadanému subjektu pokutu v blokovom konaní za zistený nedostatok. Ustanovenia § 16 ods. 2 a 6 a § 26 sa pred uložením pokuty v blokovom konaní nepoužijú.</w:t>
            </w:r>
          </w:p>
          <w:p w:rsidR="00F7621B" w:rsidRPr="00EA171C" w:rsidP="00C539B4">
            <w:pPr>
              <w:widowControl w:val="0"/>
              <w:bidi w:val="0"/>
              <w:adjustRightInd w:val="0"/>
              <w:spacing w:after="0" w:line="240" w:lineRule="auto"/>
              <w:jc w:val="both"/>
              <w:rPr>
                <w:rFonts w:ascii="Times New Roman" w:hAnsi="Times New Roman"/>
              </w:rPr>
            </w:pPr>
          </w:p>
          <w:p w:rsidR="00F7621B" w:rsidRPr="00EA171C" w:rsidP="00C539B4">
            <w:pPr>
              <w:pStyle w:val="ListParagraph"/>
              <w:widowControl w:val="0"/>
              <w:numPr>
                <w:numId w:val="29"/>
              </w:numPr>
              <w:autoSpaceDE w:val="0"/>
              <w:autoSpaceDN w:val="0"/>
              <w:bidi w:val="0"/>
              <w:adjustRightInd w:val="0"/>
              <w:spacing w:after="0" w:line="240" w:lineRule="auto"/>
              <w:ind w:left="383"/>
              <w:contextualSpacing w:val="0"/>
              <w:jc w:val="both"/>
              <w:rPr>
                <w:rFonts w:ascii="Times New Roman" w:hAnsi="Times New Roman"/>
                <w:sz w:val="24"/>
                <w:szCs w:val="24"/>
              </w:rPr>
            </w:pPr>
            <w:r w:rsidRPr="00EA171C">
              <w:rPr>
                <w:rFonts w:ascii="Times New Roman" w:hAnsi="Times New Roman"/>
                <w:sz w:val="24"/>
                <w:szCs w:val="24"/>
              </w:rPr>
              <w:t xml:space="preserve">V blokovom konaní možno podľa závažnosti, rozsahu, dĺžky trvania, následkov a povahy zisteného nedostatku uložiť pokutu až do výšky 2 500 eur. </w:t>
            </w:r>
          </w:p>
          <w:p w:rsidR="00F7621B" w:rsidRPr="00EA171C" w:rsidP="00C539B4">
            <w:pPr>
              <w:widowControl w:val="0"/>
              <w:bidi w:val="0"/>
              <w:adjustRightInd w:val="0"/>
              <w:spacing w:after="0" w:line="240" w:lineRule="auto"/>
              <w:jc w:val="both"/>
              <w:rPr>
                <w:rFonts w:ascii="Times New Roman" w:hAnsi="Times New Roman"/>
              </w:rPr>
            </w:pPr>
          </w:p>
          <w:p w:rsidR="00F7621B" w:rsidRPr="00EA171C" w:rsidP="00C539B4">
            <w:pPr>
              <w:pStyle w:val="ListParagraph"/>
              <w:widowControl w:val="0"/>
              <w:numPr>
                <w:numId w:val="29"/>
              </w:numPr>
              <w:autoSpaceDE w:val="0"/>
              <w:autoSpaceDN w:val="0"/>
              <w:bidi w:val="0"/>
              <w:adjustRightInd w:val="0"/>
              <w:spacing w:after="0" w:line="240" w:lineRule="auto"/>
              <w:ind w:left="383" w:hanging="383"/>
              <w:contextualSpacing w:val="0"/>
              <w:jc w:val="both"/>
              <w:rPr>
                <w:rFonts w:ascii="Times New Roman" w:hAnsi="Times New Roman"/>
                <w:sz w:val="24"/>
                <w:szCs w:val="24"/>
              </w:rPr>
            </w:pPr>
            <w:r w:rsidRPr="00EA171C">
              <w:rPr>
                <w:rFonts w:ascii="Times New Roman" w:hAnsi="Times New Roman"/>
                <w:sz w:val="24"/>
                <w:szCs w:val="24"/>
              </w:rPr>
              <w:t xml:space="preserve">Na bloku o uložení pokuty sa uvedie meno </w:t>
            </w:r>
            <w:r w:rsidR="00C539B4">
              <w:rPr>
                <w:rFonts w:ascii="Times New Roman" w:hAnsi="Times New Roman"/>
                <w:sz w:val="24"/>
                <w:szCs w:val="24"/>
              </w:rPr>
              <w:t xml:space="preserve">     </w:t>
            </w:r>
            <w:r w:rsidRPr="00EA171C">
              <w:rPr>
                <w:rFonts w:ascii="Times New Roman" w:hAnsi="Times New Roman"/>
                <w:sz w:val="24"/>
                <w:szCs w:val="24"/>
              </w:rPr>
              <w:t xml:space="preserve">a priezvisko osoby, ktorá v mene Národnej banky Slovenska uložila pokutu, číslo poverenia na výkon dohľadu na mieste a údaj o tom, kedy, za aké porušenie povinnosti </w:t>
            </w:r>
            <w:r w:rsidR="00C539B4">
              <w:rPr>
                <w:rFonts w:ascii="Times New Roman" w:hAnsi="Times New Roman"/>
                <w:sz w:val="24"/>
                <w:szCs w:val="24"/>
              </w:rPr>
              <w:t xml:space="preserve">        </w:t>
            </w:r>
            <w:r w:rsidRPr="00EA171C">
              <w:rPr>
                <w:rFonts w:ascii="Times New Roman" w:hAnsi="Times New Roman"/>
                <w:sz w:val="24"/>
                <w:szCs w:val="24"/>
              </w:rPr>
              <w:t xml:space="preserve">a v akej výške bola pokuta v blokovom konaní uložená. Blok o uložení pokuty obsahuje aj odtlačok okrúhlej úradnej pečiatky Národnej banky Slovenska so štátnym znakom a podpis osoby, ktorá v mene Národnej banky Slovenska uložila pokutu. </w:t>
            </w:r>
          </w:p>
          <w:p w:rsidR="00F7621B" w:rsidRPr="00EA171C" w:rsidP="00C539B4">
            <w:pPr>
              <w:widowControl w:val="0"/>
              <w:bidi w:val="0"/>
              <w:adjustRightInd w:val="0"/>
              <w:spacing w:after="0" w:line="240" w:lineRule="auto"/>
              <w:jc w:val="both"/>
              <w:rPr>
                <w:rFonts w:ascii="Times New Roman" w:hAnsi="Times New Roman"/>
              </w:rPr>
            </w:pPr>
          </w:p>
          <w:p w:rsidR="00F7621B" w:rsidRPr="00EA171C" w:rsidP="00C539B4">
            <w:pPr>
              <w:pStyle w:val="ListParagraph"/>
              <w:widowControl w:val="0"/>
              <w:numPr>
                <w:numId w:val="29"/>
              </w:numPr>
              <w:autoSpaceDE w:val="0"/>
              <w:autoSpaceDN w:val="0"/>
              <w:bidi w:val="0"/>
              <w:adjustRightInd w:val="0"/>
              <w:spacing w:after="0" w:line="240" w:lineRule="auto"/>
              <w:ind w:left="383"/>
              <w:contextualSpacing w:val="0"/>
              <w:jc w:val="both"/>
              <w:rPr>
                <w:rFonts w:ascii="Times New Roman" w:hAnsi="Times New Roman"/>
                <w:sz w:val="24"/>
                <w:szCs w:val="24"/>
              </w:rPr>
            </w:pPr>
            <w:r w:rsidRPr="00EA171C">
              <w:rPr>
                <w:rFonts w:ascii="Times New Roman" w:hAnsi="Times New Roman"/>
                <w:sz w:val="24"/>
                <w:szCs w:val="24"/>
              </w:rPr>
              <w:t xml:space="preserve">Ak dohliadaný subjekt súhlasí so zaplatením uloženej blokovej pokuty a má dostatok finančných prostriedkov na zaplatenie uloženej blokovej pokuty na mieste </w:t>
            </w:r>
            <w:r w:rsidR="00C539B4">
              <w:rPr>
                <w:rFonts w:ascii="Times New Roman" w:hAnsi="Times New Roman"/>
                <w:sz w:val="24"/>
                <w:szCs w:val="24"/>
              </w:rPr>
              <w:t xml:space="preserve">                 </w:t>
            </w:r>
            <w:r w:rsidRPr="00EA171C">
              <w:rPr>
                <w:rFonts w:ascii="Times New Roman" w:hAnsi="Times New Roman"/>
                <w:sz w:val="24"/>
                <w:szCs w:val="24"/>
              </w:rPr>
              <w:t xml:space="preserve">v hotovosti, osoba poverená výkonom dohľadu mu vydá blok na blokovú pokutu zaplatenú na mieste. Prevzatie tohto bloku </w:t>
            </w:r>
            <w:r w:rsidR="00C539B4">
              <w:rPr>
                <w:rFonts w:ascii="Times New Roman" w:hAnsi="Times New Roman"/>
                <w:sz w:val="24"/>
                <w:szCs w:val="24"/>
              </w:rPr>
              <w:t xml:space="preserve">      </w:t>
            </w:r>
            <w:r w:rsidRPr="00EA171C">
              <w:rPr>
                <w:rFonts w:ascii="Times New Roman" w:hAnsi="Times New Roman"/>
                <w:sz w:val="24"/>
                <w:szCs w:val="24"/>
              </w:rPr>
              <w:t xml:space="preserve">o uložení pokuty dohliadaný subjekt písomne potvrdí priamo na mieste uloženia blokovej pokuty, pričom tento blok je zároveň dokladom o súhlase dohliadaného subjektu </w:t>
            </w:r>
            <w:r w:rsidR="00C539B4">
              <w:rPr>
                <w:rFonts w:ascii="Times New Roman" w:hAnsi="Times New Roman"/>
                <w:sz w:val="24"/>
                <w:szCs w:val="24"/>
              </w:rPr>
              <w:t xml:space="preserve">     </w:t>
            </w:r>
            <w:r w:rsidRPr="00EA171C">
              <w:rPr>
                <w:rFonts w:ascii="Times New Roman" w:hAnsi="Times New Roman"/>
                <w:sz w:val="24"/>
                <w:szCs w:val="24"/>
              </w:rPr>
              <w:t xml:space="preserve">s uložením blokovej pokuty a so zaplatením uloženej blokovej pokuty na mieste </w:t>
            </w:r>
            <w:r w:rsidR="00C539B4">
              <w:rPr>
                <w:rFonts w:ascii="Times New Roman" w:hAnsi="Times New Roman"/>
                <w:sz w:val="24"/>
                <w:szCs w:val="24"/>
              </w:rPr>
              <w:t xml:space="preserve">                 </w:t>
            </w:r>
            <w:r w:rsidRPr="00EA171C">
              <w:rPr>
                <w:rFonts w:ascii="Times New Roman" w:hAnsi="Times New Roman"/>
                <w:sz w:val="24"/>
                <w:szCs w:val="24"/>
              </w:rPr>
              <w:t xml:space="preserve">v hotovosti, ktorý má účinky právoplatného </w:t>
            </w:r>
            <w:r w:rsidR="00C539B4">
              <w:rPr>
                <w:rFonts w:ascii="Times New Roman" w:hAnsi="Times New Roman"/>
                <w:sz w:val="24"/>
                <w:szCs w:val="24"/>
              </w:rPr>
              <w:t xml:space="preserve">    </w:t>
            </w:r>
            <w:r w:rsidRPr="00EA171C">
              <w:rPr>
                <w:rFonts w:ascii="Times New Roman" w:hAnsi="Times New Roman"/>
                <w:sz w:val="24"/>
                <w:szCs w:val="24"/>
              </w:rPr>
              <w:t>a vykonateľného rozhodnutia, a taktiež je potvrdením o zaplatení blokovej pokuty na mieste v hotovosti, ak bola bloková pokuta takto zaplatená.</w:t>
            </w:r>
          </w:p>
          <w:p w:rsidR="00F7621B" w:rsidRPr="00EA171C" w:rsidP="00C539B4">
            <w:pPr>
              <w:widowControl w:val="0"/>
              <w:bidi w:val="0"/>
              <w:adjustRightInd w:val="0"/>
              <w:spacing w:after="0" w:line="240" w:lineRule="auto"/>
              <w:jc w:val="both"/>
              <w:rPr>
                <w:rFonts w:ascii="Times New Roman" w:hAnsi="Times New Roman"/>
              </w:rPr>
            </w:pPr>
          </w:p>
          <w:p w:rsidR="00F7621B" w:rsidRPr="00EA171C" w:rsidP="00C539B4">
            <w:pPr>
              <w:pStyle w:val="ListParagraph"/>
              <w:widowControl w:val="0"/>
              <w:numPr>
                <w:numId w:val="29"/>
              </w:numPr>
              <w:autoSpaceDE w:val="0"/>
              <w:autoSpaceDN w:val="0"/>
              <w:bidi w:val="0"/>
              <w:adjustRightInd w:val="0"/>
              <w:spacing w:after="0" w:line="240" w:lineRule="auto"/>
              <w:ind w:left="383"/>
              <w:contextualSpacing w:val="0"/>
              <w:jc w:val="both"/>
              <w:rPr>
                <w:rFonts w:ascii="Times New Roman" w:hAnsi="Times New Roman"/>
                <w:sz w:val="24"/>
                <w:szCs w:val="24"/>
              </w:rPr>
            </w:pPr>
            <w:r w:rsidRPr="00EA171C">
              <w:rPr>
                <w:rFonts w:ascii="Times New Roman" w:hAnsi="Times New Roman"/>
                <w:sz w:val="24"/>
                <w:szCs w:val="24"/>
              </w:rPr>
              <w:t xml:space="preserve">Ak dohliadaný subjekt súhlasí so zaplatením uloženej blokovej pokuty, ale nemá dostatok finančných prostriedkov na zaplatenie uloženej blokovej pokuty na mieste </w:t>
            </w:r>
            <w:r w:rsidR="00C539B4">
              <w:rPr>
                <w:rFonts w:ascii="Times New Roman" w:hAnsi="Times New Roman"/>
                <w:sz w:val="24"/>
                <w:szCs w:val="24"/>
              </w:rPr>
              <w:t xml:space="preserve">                 </w:t>
            </w:r>
            <w:r w:rsidRPr="00EA171C">
              <w:rPr>
                <w:rFonts w:ascii="Times New Roman" w:hAnsi="Times New Roman"/>
                <w:sz w:val="24"/>
                <w:szCs w:val="24"/>
              </w:rPr>
              <w:t xml:space="preserve">v hotovosti, osoba poverená výkonom dohľadu mu vydá blok na blokovú pokutu nezaplatenú na mieste s poučením o spôsobe zaplatenia tejto pokuty, o lehote na jej zaplatenie do 30 dní odo dňa jej uloženia na mieste a o následkoch nezaplatenia uloženej pokuty. Prevzatie tohto bloku o uložení pokuty dohliadaný subjekt písomne potvrdí priamo na mieste uloženia blokovej pokuty, pričom tento blok je zároveň dokladom </w:t>
            </w:r>
            <w:r w:rsidR="00C539B4">
              <w:rPr>
                <w:rFonts w:ascii="Times New Roman" w:hAnsi="Times New Roman"/>
                <w:sz w:val="24"/>
                <w:szCs w:val="24"/>
              </w:rPr>
              <w:t xml:space="preserve">         </w:t>
            </w:r>
            <w:r w:rsidRPr="00EA171C">
              <w:rPr>
                <w:rFonts w:ascii="Times New Roman" w:hAnsi="Times New Roman"/>
                <w:sz w:val="24"/>
                <w:szCs w:val="24"/>
              </w:rPr>
              <w:t xml:space="preserve">o súhlase dohliadaného subjektu s uložením blokovej pokuty a so zaplatením uloženej blokovej pokuty v určenej lehote, ktorý má účinky právoplatného rozhodnutia. Ak dohliadaný subjekt dobrovoľne nezaplatí celú sumu uloženej pokuty v určenej lehote, Národná banka Slovenska zabezpečí vymáhanie nezaplatenej sumy pokuty podľa § 34. </w:t>
            </w:r>
          </w:p>
          <w:p w:rsidR="00F7621B" w:rsidRPr="00EA171C" w:rsidP="00C539B4">
            <w:pPr>
              <w:bidi w:val="0"/>
              <w:spacing w:after="0" w:line="240" w:lineRule="auto"/>
              <w:rPr>
                <w:rFonts w:ascii="Times New Roman" w:hAnsi="Times New Roman"/>
              </w:rPr>
            </w:pPr>
          </w:p>
          <w:p w:rsidR="00F7621B" w:rsidRPr="00EA171C" w:rsidP="00C539B4">
            <w:pPr>
              <w:pStyle w:val="ListParagraph"/>
              <w:widowControl w:val="0"/>
              <w:numPr>
                <w:numId w:val="29"/>
              </w:numPr>
              <w:autoSpaceDE w:val="0"/>
              <w:autoSpaceDN w:val="0"/>
              <w:bidi w:val="0"/>
              <w:adjustRightInd w:val="0"/>
              <w:spacing w:after="0" w:line="240" w:lineRule="auto"/>
              <w:ind w:left="383"/>
              <w:contextualSpacing w:val="0"/>
              <w:jc w:val="both"/>
              <w:rPr>
                <w:rFonts w:ascii="Times New Roman" w:hAnsi="Times New Roman"/>
                <w:sz w:val="24"/>
                <w:szCs w:val="24"/>
              </w:rPr>
            </w:pPr>
            <w:r w:rsidRPr="00EA171C">
              <w:rPr>
                <w:rFonts w:ascii="Times New Roman" w:hAnsi="Times New Roman"/>
                <w:sz w:val="24"/>
                <w:szCs w:val="24"/>
              </w:rPr>
              <w:t>Zaplatením pokuty sa blokové konanie končí. Proti uloženiu pokuty v blokovom konaní nemožno podať opravný prostriedok a jej uloženie nemožno preskúmať ani mimo odvolacieho konania podľa § 32 ods. 5.</w:t>
            </w:r>
          </w:p>
          <w:p w:rsidR="00F7621B" w:rsidRPr="00EA171C" w:rsidP="00C539B4">
            <w:pPr>
              <w:bidi w:val="0"/>
              <w:spacing w:after="0" w:line="240" w:lineRule="auto"/>
              <w:rPr>
                <w:rFonts w:ascii="Times New Roman" w:hAnsi="Times New Roman"/>
              </w:rPr>
            </w:pPr>
          </w:p>
          <w:p w:rsidR="00F7621B" w:rsidRPr="00EA171C" w:rsidP="00C539B4">
            <w:pPr>
              <w:pStyle w:val="ListParagraph"/>
              <w:widowControl w:val="0"/>
              <w:numPr>
                <w:numId w:val="29"/>
              </w:numPr>
              <w:autoSpaceDE w:val="0"/>
              <w:autoSpaceDN w:val="0"/>
              <w:bidi w:val="0"/>
              <w:adjustRightInd w:val="0"/>
              <w:spacing w:after="0" w:line="240" w:lineRule="auto"/>
              <w:ind w:left="383"/>
              <w:contextualSpacing w:val="0"/>
              <w:jc w:val="both"/>
              <w:rPr>
                <w:rFonts w:ascii="Times New Roman" w:hAnsi="Times New Roman"/>
                <w:sz w:val="24"/>
                <w:szCs w:val="24"/>
              </w:rPr>
            </w:pPr>
            <w:r w:rsidRPr="00EA171C">
              <w:rPr>
                <w:rFonts w:ascii="Times New Roman" w:hAnsi="Times New Roman"/>
                <w:sz w:val="24"/>
                <w:szCs w:val="24"/>
              </w:rPr>
              <w:t>Bloky na ukladanie pokút vydáva Národná banka Slovenska.</w:t>
            </w:r>
          </w:p>
          <w:p w:rsidR="00F7621B" w:rsidRPr="00EA171C" w:rsidP="00C539B4">
            <w:pPr>
              <w:widowControl w:val="0"/>
              <w:bidi w:val="0"/>
              <w:adjustRightInd w:val="0"/>
              <w:spacing w:after="0" w:line="240" w:lineRule="auto"/>
              <w:rPr>
                <w:rFonts w:ascii="Times New Roman" w:hAnsi="Times New Roman"/>
              </w:rPr>
            </w:pPr>
          </w:p>
          <w:p w:rsidR="003D228E" w:rsidRPr="00EA171C" w:rsidP="00C539B4">
            <w:pPr>
              <w:pStyle w:val="Heading4"/>
              <w:bidi w:val="0"/>
              <w:spacing w:after="0" w:line="240" w:lineRule="auto"/>
              <w:rPr>
                <w:rFonts w:ascii="Times New Roman" w:hAnsi="Times New Roman"/>
                <w:b w:val="0"/>
                <w:bCs w:val="0"/>
                <w:color w:val="000000"/>
                <w:sz w:val="24"/>
                <w:szCs w:val="24"/>
              </w:rPr>
            </w:pPr>
            <w:r w:rsidRPr="00EA171C">
              <w:rPr>
                <w:rFonts w:ascii="Times New Roman" w:hAnsi="Times New Roman"/>
                <w:b w:val="0"/>
                <w:bCs w:val="0"/>
                <w:color w:val="000000"/>
                <w:sz w:val="24"/>
                <w:szCs w:val="24"/>
              </w:rPr>
              <w:t>Rozkazné konanie</w:t>
            </w:r>
          </w:p>
          <w:p w:rsidR="003D228E" w:rsidRPr="00EA171C" w:rsidP="00C539B4">
            <w:pPr>
              <w:pStyle w:val="Heading4"/>
              <w:bidi w:val="0"/>
              <w:spacing w:after="0" w:line="240" w:lineRule="auto"/>
              <w:jc w:val="both"/>
              <w:rPr>
                <w:rFonts w:ascii="Times New Roman" w:hAnsi="Times New Roman"/>
                <w:b w:val="0"/>
                <w:bCs w:val="0"/>
                <w:color w:val="000000"/>
                <w:sz w:val="24"/>
                <w:szCs w:val="24"/>
              </w:rPr>
            </w:pPr>
          </w:p>
          <w:p w:rsidR="00F7621B" w:rsidRPr="00EA171C" w:rsidP="00C539B4">
            <w:pPr>
              <w:widowControl w:val="0"/>
              <w:numPr>
                <w:numId w:val="16"/>
              </w:numPr>
              <w:bidi w:val="0"/>
              <w:adjustRightInd w:val="0"/>
              <w:spacing w:after="0" w:line="240" w:lineRule="auto"/>
              <w:ind w:left="383"/>
              <w:jc w:val="both"/>
              <w:rPr>
                <w:rFonts w:ascii="Times New Roman" w:hAnsi="Times New Roman"/>
              </w:rPr>
            </w:pPr>
            <w:r w:rsidRPr="00EA171C">
              <w:rPr>
                <w:rFonts w:ascii="Times New Roman" w:hAnsi="Times New Roman"/>
              </w:rPr>
              <w:t>Ak bolo pri výkone dohľadu spoľahlivo zistené, že dohliadaný subjekt v jednotlivom prípade porušil povinnosť v oblasti ochrany finančných spotrebiteľov podľa tohto zákona alebo osobitného predpisu</w:t>
            </w:r>
            <w:r w:rsidRPr="00EA171C">
              <w:rPr>
                <w:rFonts w:ascii="Times New Roman" w:hAnsi="Times New Roman"/>
                <w:vertAlign w:val="superscript"/>
              </w:rPr>
              <w:t>1</w:t>
            </w:r>
            <w:r w:rsidRPr="00EA171C">
              <w:rPr>
                <w:rFonts w:ascii="Times New Roman" w:hAnsi="Times New Roman"/>
              </w:rPr>
              <w:t xml:space="preserve">) a ak vec nebola vybavená v blokovom konaní, Národná banka Slovenska je </w:t>
            </w:r>
            <w:r w:rsidR="001E05CB">
              <w:rPr>
                <w:rFonts w:ascii="Times New Roman" w:hAnsi="Times New Roman"/>
              </w:rPr>
              <w:t>príslušná</w:t>
            </w:r>
            <w:r w:rsidRPr="00EA171C" w:rsidR="001E05CB">
              <w:rPr>
                <w:rFonts w:ascii="Times New Roman" w:hAnsi="Times New Roman"/>
              </w:rPr>
              <w:t xml:space="preserve"> </w:t>
            </w:r>
            <w:r w:rsidRPr="00EA171C">
              <w:rPr>
                <w:rFonts w:ascii="Times New Roman" w:hAnsi="Times New Roman"/>
              </w:rPr>
              <w:t>bez ďalšieho konania vydať rozkaz o uložení sankcie dohliadanému subjektu za zistený nedostatok. Ustanovenia § 16 ods. 2 a 6 a § 26 sa pred vydaním rozkazu o uložení sankcie nepoužijú.</w:t>
            </w:r>
          </w:p>
          <w:p w:rsidR="00F7621B" w:rsidRPr="00EA171C" w:rsidP="00C539B4">
            <w:pPr>
              <w:widowControl w:val="0"/>
              <w:bidi w:val="0"/>
              <w:adjustRightInd w:val="0"/>
              <w:spacing w:after="0" w:line="240" w:lineRule="auto"/>
              <w:jc w:val="both"/>
              <w:rPr>
                <w:rFonts w:ascii="Times New Roman" w:hAnsi="Times New Roman"/>
              </w:rPr>
            </w:pPr>
          </w:p>
          <w:p w:rsidR="00F7621B" w:rsidRPr="00EA171C" w:rsidP="00C539B4">
            <w:pPr>
              <w:widowControl w:val="0"/>
              <w:numPr>
                <w:numId w:val="16"/>
              </w:numPr>
              <w:bidi w:val="0"/>
              <w:adjustRightInd w:val="0"/>
              <w:spacing w:after="0" w:line="240" w:lineRule="auto"/>
              <w:ind w:left="383"/>
              <w:jc w:val="both"/>
              <w:rPr>
                <w:rFonts w:ascii="Times New Roman" w:hAnsi="Times New Roman"/>
              </w:rPr>
            </w:pPr>
            <w:r w:rsidRPr="00EA171C">
              <w:rPr>
                <w:rFonts w:ascii="Times New Roman" w:hAnsi="Times New Roman"/>
              </w:rPr>
              <w:t>Rozkazom o uložení sankcie možno podľa závažnosti, rozsahu, dĺžky trvania, následkov a povahy zisteného nedostatku uložiť pokutu až do výšky 5 000 eur alebo opatrenie na odstránenie a nápravu zisteného nedostatku.</w:t>
            </w:r>
          </w:p>
          <w:p w:rsidR="00F7621B" w:rsidRPr="00EA171C" w:rsidP="00C539B4">
            <w:pPr>
              <w:bidi w:val="0"/>
              <w:spacing w:after="0" w:line="240" w:lineRule="auto"/>
              <w:rPr>
                <w:rFonts w:ascii="Times New Roman" w:hAnsi="Times New Roman"/>
              </w:rPr>
            </w:pPr>
          </w:p>
          <w:p w:rsidR="00F7621B" w:rsidRPr="00EA171C" w:rsidP="00C539B4">
            <w:pPr>
              <w:widowControl w:val="0"/>
              <w:numPr>
                <w:numId w:val="16"/>
              </w:numPr>
              <w:bidi w:val="0"/>
              <w:adjustRightInd w:val="0"/>
              <w:spacing w:after="0" w:line="240" w:lineRule="auto"/>
              <w:ind w:left="383"/>
              <w:jc w:val="both"/>
              <w:rPr>
                <w:rFonts w:ascii="Times New Roman" w:hAnsi="Times New Roman"/>
              </w:rPr>
            </w:pPr>
            <w:r w:rsidRPr="00EA171C">
              <w:rPr>
                <w:rFonts w:ascii="Times New Roman" w:hAnsi="Times New Roman"/>
              </w:rPr>
              <w:t xml:space="preserve">Rozkaz o uložení sankcie obsahuje výrok, odôvodnenie a poučenie o odpore; na rozkaz </w:t>
            </w:r>
            <w:r w:rsidR="00C539B4">
              <w:rPr>
                <w:rFonts w:ascii="Times New Roman" w:hAnsi="Times New Roman"/>
              </w:rPr>
              <w:t xml:space="preserve">   </w:t>
            </w:r>
            <w:r w:rsidRPr="00EA171C">
              <w:rPr>
                <w:rFonts w:ascii="Times New Roman" w:hAnsi="Times New Roman"/>
              </w:rPr>
              <w:t>o uložení sankcie sa primerane použijú ustanovenia § 27 a na jeho doručovanie sa použijú ustanovenia § 18.</w:t>
            </w:r>
          </w:p>
          <w:p w:rsidR="00F7621B" w:rsidRPr="00EA171C" w:rsidP="00C539B4">
            <w:pPr>
              <w:pStyle w:val="ListParagraph"/>
              <w:bidi w:val="0"/>
              <w:spacing w:after="0" w:line="240" w:lineRule="auto"/>
              <w:ind w:left="0"/>
              <w:rPr>
                <w:rFonts w:ascii="Times New Roman" w:hAnsi="Times New Roman"/>
                <w:sz w:val="24"/>
                <w:szCs w:val="24"/>
              </w:rPr>
            </w:pPr>
          </w:p>
          <w:p w:rsidR="00F7621B" w:rsidRPr="00EA171C" w:rsidP="00C539B4">
            <w:pPr>
              <w:widowControl w:val="0"/>
              <w:numPr>
                <w:numId w:val="16"/>
              </w:numPr>
              <w:bidi w:val="0"/>
              <w:adjustRightInd w:val="0"/>
              <w:spacing w:after="0" w:line="240" w:lineRule="auto"/>
              <w:ind w:left="383"/>
              <w:jc w:val="both"/>
              <w:rPr>
                <w:rFonts w:ascii="Times New Roman" w:hAnsi="Times New Roman"/>
              </w:rPr>
            </w:pPr>
            <w:r w:rsidRPr="00EA171C">
              <w:rPr>
                <w:rFonts w:ascii="Times New Roman" w:hAnsi="Times New Roman"/>
              </w:rPr>
              <w:t xml:space="preserve">Dohliadaný subjekt, proti ktorému bol vydaný rozkaz o uložení sankcie, môže Národnej banke Slovenska proti vydanému rozkazu </w:t>
            </w:r>
            <w:r w:rsidR="00C539B4">
              <w:rPr>
                <w:rFonts w:ascii="Times New Roman" w:hAnsi="Times New Roman"/>
              </w:rPr>
              <w:t xml:space="preserve">       </w:t>
            </w:r>
            <w:r w:rsidRPr="00EA171C">
              <w:rPr>
                <w:rFonts w:ascii="Times New Roman" w:hAnsi="Times New Roman"/>
              </w:rPr>
              <w:t>o uložení sankcie podať do 15 dní od jeho doručenia</w:t>
            </w:r>
            <w:r w:rsidR="001E05CB">
              <w:rPr>
                <w:rFonts w:ascii="Times New Roman" w:hAnsi="Times New Roman"/>
              </w:rPr>
              <w:t xml:space="preserve"> písomne</w:t>
            </w:r>
            <w:r w:rsidRPr="00EA171C">
              <w:rPr>
                <w:rFonts w:ascii="Times New Roman" w:hAnsi="Times New Roman"/>
              </w:rPr>
              <w:t xml:space="preserve"> odpor, ktorý musí byť odôvodnený. Včasným podaním odporu s odôvodnením sa rozkaz o uložení sankcie zrušuje a Národná banka Slovenska pokračuje v konaní v prvom stupni. Ak pred vydaním rozkazu o uložení sankcie nebol proti účastníkovi konania urobený iný úkon, po včasnom podaní odporu s odôvodnením sa doručenie rozkazu o uložení sankcie účastníkovi považuje za prvý úkon v konaní.</w:t>
            </w:r>
          </w:p>
          <w:p w:rsidR="00F7621B" w:rsidRPr="00EA171C" w:rsidP="00C539B4">
            <w:pPr>
              <w:pStyle w:val="ListParagraph"/>
              <w:bidi w:val="0"/>
              <w:spacing w:after="0" w:line="240" w:lineRule="auto"/>
              <w:ind w:left="0"/>
              <w:rPr>
                <w:rFonts w:ascii="Times New Roman" w:hAnsi="Times New Roman"/>
                <w:sz w:val="24"/>
                <w:szCs w:val="24"/>
              </w:rPr>
            </w:pPr>
          </w:p>
          <w:p w:rsidR="00F7621B" w:rsidP="00C539B4">
            <w:pPr>
              <w:widowControl w:val="0"/>
              <w:numPr>
                <w:numId w:val="16"/>
              </w:numPr>
              <w:bidi w:val="0"/>
              <w:adjustRightInd w:val="0"/>
              <w:spacing w:after="0" w:line="240" w:lineRule="auto"/>
              <w:ind w:left="383"/>
              <w:jc w:val="both"/>
              <w:rPr>
                <w:rFonts w:ascii="Times New Roman" w:hAnsi="Times New Roman"/>
              </w:rPr>
            </w:pPr>
            <w:r w:rsidRPr="00EA171C">
              <w:rPr>
                <w:rFonts w:ascii="Times New Roman" w:hAnsi="Times New Roman"/>
              </w:rPr>
              <w:t>Rozkaz o uložení sankcie, proti ktorému nebol včas podaný odpor s odôvodnením, má účinky právoplatného rozhodnutia, proti ktorému nemožno podať opravný prostriedok.</w:t>
            </w:r>
          </w:p>
          <w:p w:rsidR="009512C6" w:rsidRPr="00EA171C" w:rsidP="00C539B4">
            <w:pPr>
              <w:widowControl w:val="0"/>
              <w:bidi w:val="0"/>
              <w:adjustRightInd w:val="0"/>
              <w:spacing w:after="0" w:line="240" w:lineRule="auto"/>
              <w:jc w:val="both"/>
              <w:rPr>
                <w:rFonts w:ascii="Times New Roman" w:hAnsi="Times New Roman"/>
              </w:rPr>
            </w:pPr>
          </w:p>
          <w:p w:rsidR="00F7621B" w:rsidRPr="00EA171C" w:rsidP="00C539B4">
            <w:pPr>
              <w:widowControl w:val="0"/>
              <w:numPr>
                <w:numId w:val="26"/>
              </w:numPr>
              <w:bidi w:val="0"/>
              <w:adjustRightInd w:val="0"/>
              <w:spacing w:after="0" w:line="240" w:lineRule="auto"/>
              <w:ind w:left="383" w:hanging="383"/>
              <w:jc w:val="both"/>
              <w:rPr>
                <w:rFonts w:ascii="Times New Roman" w:hAnsi="Times New Roman"/>
              </w:rPr>
            </w:pPr>
            <w:r w:rsidRPr="00EA171C">
              <w:rPr>
                <w:rFonts w:ascii="Times New Roman" w:hAnsi="Times New Roman"/>
              </w:rPr>
              <w:t xml:space="preserve">Osoba poverená výkonom dohľadu na mieste je v mene Národnej banky Slovenska </w:t>
            </w:r>
            <w:r w:rsidR="001E05CB">
              <w:rPr>
                <w:rFonts w:ascii="Times New Roman" w:hAnsi="Times New Roman"/>
              </w:rPr>
              <w:t xml:space="preserve">príslušná </w:t>
            </w:r>
            <w:r w:rsidRPr="00EA171C">
              <w:rPr>
                <w:rFonts w:ascii="Times New Roman" w:hAnsi="Times New Roman"/>
              </w:rPr>
              <w:t>priamo na mieste uložiť dohliadanému subjektu bezprostredné vykonanie opatrení na odstránenie zisteného nedostatku, vrátane zakázania poskytovania finančnej služby alebo zakázania sprostredkúvania finančnej služby, na ktorú sa vzťahuje zistený nedostatok, až do odstránenia tohto nedostatku.</w:t>
            </w:r>
          </w:p>
          <w:p w:rsidR="00F7621B" w:rsidRPr="00EA171C" w:rsidP="00C539B4">
            <w:pPr>
              <w:widowControl w:val="0"/>
              <w:bidi w:val="0"/>
              <w:adjustRightInd w:val="0"/>
              <w:spacing w:after="0" w:line="240" w:lineRule="auto"/>
              <w:jc w:val="both"/>
              <w:rPr>
                <w:rFonts w:ascii="Times New Roman" w:hAnsi="Times New Roman"/>
              </w:rPr>
            </w:pPr>
          </w:p>
          <w:p w:rsidR="00F7621B" w:rsidRPr="00EA171C" w:rsidP="00C539B4">
            <w:pPr>
              <w:widowControl w:val="0"/>
              <w:numPr>
                <w:numId w:val="26"/>
              </w:numPr>
              <w:bidi w:val="0"/>
              <w:adjustRightInd w:val="0"/>
              <w:spacing w:after="0" w:line="240" w:lineRule="auto"/>
              <w:ind w:left="383"/>
              <w:jc w:val="both"/>
              <w:rPr>
                <w:rFonts w:ascii="Times New Roman" w:hAnsi="Times New Roman"/>
              </w:rPr>
            </w:pPr>
            <w:r w:rsidRPr="00EA171C">
              <w:rPr>
                <w:rFonts w:ascii="Times New Roman" w:hAnsi="Times New Roman"/>
              </w:rPr>
              <w:t xml:space="preserve">Opatrenia podľa odseku 1 oznámi osoba poverená výkonom dohľadu na mieste ústne dohliadanému subjektu a bezodkladne o nich vyhotoví písomný záznam; od tohto oznámenia dohliadanému subjektu sú uložené opatrenia vykonateľné. Ak dohliadaný subjekt s opatreniami podľa odseku 1 nesúhlasí, môže proti nim do piatich pracovných dní odo dňa doručenia </w:t>
            </w:r>
            <w:r w:rsidR="008E7EB9">
              <w:rPr>
                <w:rFonts w:ascii="Times New Roman" w:hAnsi="Times New Roman"/>
              </w:rPr>
              <w:t xml:space="preserve">písomného záznamu </w:t>
            </w:r>
            <w:r w:rsidRPr="00EA171C">
              <w:rPr>
                <w:rFonts w:ascii="Times New Roman" w:hAnsi="Times New Roman"/>
              </w:rPr>
              <w:t>podať Národnej banke Slovenska písomnú námietku, ktorá musí byť odôvodnená. Podanie námietky proti uloženým opatreniam nemá odkladný účinok. O námietke rozhodne Národná banka Slovenska do desiatich pracovných dní od jej podania; na rozhodovanie o námietke sa použijú ustanoveni</w:t>
            </w:r>
            <w:r w:rsidR="008E7EB9">
              <w:rPr>
                <w:rFonts w:ascii="Times New Roman" w:hAnsi="Times New Roman"/>
              </w:rPr>
              <w:t>e</w:t>
            </w:r>
            <w:r w:rsidRPr="00EA171C">
              <w:rPr>
                <w:rFonts w:ascii="Times New Roman" w:hAnsi="Times New Roman"/>
              </w:rPr>
              <w:t xml:space="preserve"> § 29 ods. 1 a na doručovanie rozhodnutia o námietke sa použijú ustanovenia § 18. Proti rozhodnutiu </w:t>
            </w:r>
            <w:r w:rsidR="00C539B4">
              <w:rPr>
                <w:rFonts w:ascii="Times New Roman" w:hAnsi="Times New Roman"/>
              </w:rPr>
              <w:t xml:space="preserve">                </w:t>
            </w:r>
            <w:r w:rsidRPr="00EA171C">
              <w:rPr>
                <w:rFonts w:ascii="Times New Roman" w:hAnsi="Times New Roman"/>
              </w:rPr>
              <w:t>o námietke nemožno podať opravný prostriedok. Ustanovenia § 16 ods. 2 a 6 a § 26 sa na konanie o námietke nepoužijú.</w:t>
            </w:r>
          </w:p>
          <w:p w:rsidR="00F7621B" w:rsidRPr="00EA171C" w:rsidP="00C539B4">
            <w:pPr>
              <w:widowControl w:val="0"/>
              <w:bidi w:val="0"/>
              <w:adjustRightInd w:val="0"/>
              <w:spacing w:after="0" w:line="240" w:lineRule="auto"/>
              <w:jc w:val="both"/>
              <w:rPr>
                <w:rFonts w:ascii="Times New Roman" w:hAnsi="Times New Roman"/>
              </w:rPr>
            </w:pPr>
          </w:p>
          <w:p w:rsidR="00F7621B" w:rsidRPr="00EA171C" w:rsidP="00C539B4">
            <w:pPr>
              <w:widowControl w:val="0"/>
              <w:numPr>
                <w:numId w:val="30"/>
              </w:numPr>
              <w:tabs>
                <w:tab w:val="num" w:pos="383"/>
                <w:tab w:val="clear" w:pos="720"/>
              </w:tabs>
              <w:bidi w:val="0"/>
              <w:adjustRightInd w:val="0"/>
              <w:spacing w:after="0" w:line="240" w:lineRule="auto"/>
              <w:ind w:left="383"/>
              <w:jc w:val="both"/>
              <w:rPr>
                <w:rFonts w:ascii="Times New Roman" w:hAnsi="Times New Roman"/>
              </w:rPr>
            </w:pPr>
            <w:r w:rsidRPr="00EA171C">
              <w:rPr>
                <w:rFonts w:ascii="Times New Roman" w:hAnsi="Times New Roman"/>
              </w:rPr>
              <w:t>Národná banka Slovenska rozhodnutím zakáže dohliadanému subjektu</w:t>
            </w:r>
          </w:p>
          <w:p w:rsidR="00F7621B" w:rsidRPr="00EA171C" w:rsidP="00C539B4">
            <w:pPr>
              <w:widowControl w:val="0"/>
              <w:numPr>
                <w:numId w:val="27"/>
              </w:numPr>
              <w:bidi w:val="0"/>
              <w:adjustRightInd w:val="0"/>
              <w:spacing w:after="0" w:line="240" w:lineRule="auto"/>
              <w:ind w:left="808"/>
              <w:jc w:val="both"/>
              <w:rPr>
                <w:rFonts w:ascii="Times New Roman" w:hAnsi="Times New Roman"/>
              </w:rPr>
            </w:pPr>
            <w:r w:rsidRPr="00EA171C">
              <w:rPr>
                <w:rFonts w:ascii="Times New Roman" w:hAnsi="Times New Roman"/>
              </w:rPr>
              <w:t>nekalú obchodnú praktiku,</w:t>
            </w:r>
            <w:r w:rsidRPr="00EA171C">
              <w:rPr>
                <w:rFonts w:ascii="Times New Roman" w:hAnsi="Times New Roman"/>
                <w:vertAlign w:val="superscript"/>
              </w:rPr>
              <w:t>42d</w:t>
            </w:r>
            <w:r w:rsidRPr="00EA171C">
              <w:rPr>
                <w:rFonts w:ascii="Times New Roman" w:hAnsi="Times New Roman"/>
              </w:rPr>
              <w:t>) ktorá ešte nebola vykonaná, ale jej vykonanie bezprostredne hrozí, a to aj bez ohľadu na jej príčiny a bez ohľadu na vznik škody alebo spôsobenie iného následku finančným spotrebiteľom,</w:t>
            </w:r>
          </w:p>
          <w:p w:rsidR="00F7621B" w:rsidP="00C539B4">
            <w:pPr>
              <w:widowControl w:val="0"/>
              <w:numPr>
                <w:numId w:val="27"/>
              </w:numPr>
              <w:bidi w:val="0"/>
              <w:adjustRightInd w:val="0"/>
              <w:spacing w:after="0" w:line="240" w:lineRule="auto"/>
              <w:ind w:left="808"/>
              <w:jc w:val="both"/>
              <w:rPr>
                <w:rFonts w:ascii="Times New Roman" w:hAnsi="Times New Roman"/>
              </w:rPr>
            </w:pPr>
            <w:r w:rsidRPr="00EA171C">
              <w:rPr>
                <w:rFonts w:ascii="Times New Roman" w:hAnsi="Times New Roman"/>
              </w:rPr>
              <w:t xml:space="preserve">používať neprijateľnú podmienku </w:t>
            </w:r>
            <w:r w:rsidR="00C539B4">
              <w:rPr>
                <w:rFonts w:ascii="Times New Roman" w:hAnsi="Times New Roman"/>
              </w:rPr>
              <w:t xml:space="preserve">             </w:t>
            </w:r>
            <w:r w:rsidRPr="00EA171C">
              <w:rPr>
                <w:rFonts w:ascii="Times New Roman" w:hAnsi="Times New Roman"/>
              </w:rPr>
              <w:t xml:space="preserve">v neprospech finančného spotrebiteľa (ďalej len „neprijateľná podmienka“) </w:t>
            </w:r>
            <w:r w:rsidR="00C539B4">
              <w:rPr>
                <w:rFonts w:ascii="Times New Roman" w:hAnsi="Times New Roman"/>
              </w:rPr>
              <w:t xml:space="preserve">       </w:t>
            </w:r>
            <w:r w:rsidRPr="00EA171C">
              <w:rPr>
                <w:rFonts w:ascii="Times New Roman" w:hAnsi="Times New Roman"/>
              </w:rPr>
              <w:t>v zmluve o poskytnutí finančnej služby ani dojednávať zmluvy s finančnými spotrebiteľmi obsahujúce neprijateľnú podmienku.</w:t>
            </w:r>
            <w:r w:rsidRPr="00EA171C">
              <w:rPr>
                <w:rFonts w:ascii="Times New Roman" w:hAnsi="Times New Roman"/>
                <w:vertAlign w:val="superscript"/>
              </w:rPr>
              <w:t>42e</w:t>
            </w:r>
            <w:r w:rsidRPr="00EA171C">
              <w:rPr>
                <w:rFonts w:ascii="Times New Roman" w:hAnsi="Times New Roman"/>
              </w:rPr>
              <w:t>)</w:t>
            </w:r>
          </w:p>
          <w:p w:rsidR="00C539B4" w:rsidRPr="00EA171C" w:rsidP="00C539B4">
            <w:pPr>
              <w:widowControl w:val="0"/>
              <w:bidi w:val="0"/>
              <w:adjustRightInd w:val="0"/>
              <w:spacing w:after="0" w:line="240" w:lineRule="auto"/>
              <w:ind w:left="808"/>
              <w:jc w:val="both"/>
              <w:rPr>
                <w:rFonts w:ascii="Times New Roman" w:hAnsi="Times New Roman"/>
              </w:rPr>
            </w:pPr>
          </w:p>
          <w:p w:rsidR="00F7621B" w:rsidP="00C539B4">
            <w:pPr>
              <w:widowControl w:val="0"/>
              <w:numPr>
                <w:numId w:val="30"/>
              </w:numPr>
              <w:tabs>
                <w:tab w:val="num" w:pos="383"/>
                <w:tab w:val="clear" w:pos="720"/>
              </w:tabs>
              <w:bidi w:val="0"/>
              <w:adjustRightInd w:val="0"/>
              <w:spacing w:after="0" w:line="240" w:lineRule="auto"/>
              <w:ind w:left="383"/>
              <w:jc w:val="both"/>
              <w:rPr>
                <w:rFonts w:ascii="Times New Roman" w:hAnsi="Times New Roman"/>
              </w:rPr>
            </w:pPr>
            <w:r w:rsidRPr="00EA171C">
              <w:rPr>
                <w:rFonts w:ascii="Times New Roman" w:hAnsi="Times New Roman"/>
              </w:rPr>
              <w:t xml:space="preserve">Národná banka Slovenska je v rámci vykonávania svojej pôsobnosti v oblasti </w:t>
            </w:r>
            <w:r w:rsidRPr="00EA171C">
              <w:rPr>
                <w:rFonts w:ascii="Times New Roman" w:hAnsi="Times New Roman"/>
                <w:noProof/>
              </w:rPr>
              <w:t xml:space="preserve">ochrany finančných spotrebiteľov </w:t>
            </w:r>
            <w:r w:rsidR="001E05CB">
              <w:rPr>
                <w:rFonts w:ascii="Times New Roman" w:hAnsi="Times New Roman"/>
              </w:rPr>
              <w:t>príslušná</w:t>
            </w:r>
            <w:r w:rsidRPr="00EA171C" w:rsidR="001E05CB">
              <w:rPr>
                <w:rFonts w:ascii="Times New Roman" w:hAnsi="Times New Roman"/>
                <w:noProof/>
              </w:rPr>
              <w:t xml:space="preserve"> </w:t>
            </w:r>
            <w:r w:rsidRPr="00EA171C">
              <w:rPr>
                <w:rFonts w:ascii="Times New Roman" w:hAnsi="Times New Roman"/>
                <w:noProof/>
              </w:rPr>
              <w:t xml:space="preserve">ako predbežnú otázku posudzovať </w:t>
            </w:r>
            <w:r w:rsidRPr="00EA171C">
              <w:rPr>
                <w:rFonts w:ascii="Times New Roman" w:hAnsi="Times New Roman"/>
              </w:rPr>
              <w:t xml:space="preserve">nekalé obchodné praktiky dohliadaných subjektov </w:t>
            </w:r>
            <w:r w:rsidR="00C539B4">
              <w:rPr>
                <w:rFonts w:ascii="Times New Roman" w:hAnsi="Times New Roman"/>
              </w:rPr>
              <w:t xml:space="preserve">     </w:t>
            </w:r>
            <w:r w:rsidRPr="00EA171C">
              <w:rPr>
                <w:rFonts w:ascii="Times New Roman" w:hAnsi="Times New Roman"/>
              </w:rPr>
              <w:t xml:space="preserve">a neprijateľné podmienky v zmluvách </w:t>
            </w:r>
            <w:r w:rsidR="00C539B4">
              <w:rPr>
                <w:rFonts w:ascii="Times New Roman" w:hAnsi="Times New Roman"/>
              </w:rPr>
              <w:t xml:space="preserve">             </w:t>
            </w:r>
            <w:r w:rsidRPr="00EA171C">
              <w:rPr>
                <w:rFonts w:ascii="Times New Roman" w:hAnsi="Times New Roman"/>
              </w:rPr>
              <w:t>o poskytnutí finančnej služby; týmto nie je dotknuté ustanovenie § 2 ods. 3.</w:t>
            </w:r>
          </w:p>
          <w:p w:rsidR="00C539B4" w:rsidRPr="00EA171C" w:rsidP="00C539B4">
            <w:pPr>
              <w:widowControl w:val="0"/>
              <w:bidi w:val="0"/>
              <w:adjustRightInd w:val="0"/>
              <w:spacing w:after="0" w:line="240" w:lineRule="auto"/>
              <w:ind w:left="383"/>
              <w:jc w:val="both"/>
              <w:rPr>
                <w:rFonts w:ascii="Times New Roman" w:hAnsi="Times New Roman"/>
              </w:rPr>
            </w:pPr>
          </w:p>
          <w:p w:rsidR="00F7621B" w:rsidRPr="00EA171C" w:rsidP="00C539B4">
            <w:pPr>
              <w:widowControl w:val="0"/>
              <w:numPr>
                <w:numId w:val="30"/>
              </w:numPr>
              <w:tabs>
                <w:tab w:val="num" w:pos="383"/>
                <w:tab w:val="clear" w:pos="720"/>
              </w:tabs>
              <w:bidi w:val="0"/>
              <w:adjustRightInd w:val="0"/>
              <w:spacing w:after="0" w:line="240" w:lineRule="auto"/>
              <w:ind w:left="383"/>
              <w:jc w:val="both"/>
              <w:rPr>
                <w:rFonts w:ascii="Times New Roman" w:hAnsi="Times New Roman"/>
              </w:rPr>
            </w:pPr>
            <w:r w:rsidRPr="00EA171C">
              <w:rPr>
                <w:rFonts w:ascii="Times New Roman" w:hAnsi="Times New Roman"/>
              </w:rPr>
              <w:t xml:space="preserve">Ak Národná banka Slovenska získa podozrenie o porušovaní spotrebiteľských práv dohliadaným subjektom, ktoré poškodzuje kolektívne záujmy finančných spotrebiteľov, je </w:t>
            </w:r>
            <w:r w:rsidR="001E05CB">
              <w:rPr>
                <w:rFonts w:ascii="Times New Roman" w:hAnsi="Times New Roman"/>
              </w:rPr>
              <w:t>príslušná</w:t>
            </w:r>
            <w:r w:rsidRPr="00EA171C" w:rsidR="001E05CB">
              <w:rPr>
                <w:rFonts w:ascii="Times New Roman" w:hAnsi="Times New Roman"/>
              </w:rPr>
              <w:t xml:space="preserve"> </w:t>
            </w:r>
            <w:r w:rsidRPr="00EA171C">
              <w:rPr>
                <w:rFonts w:ascii="Times New Roman" w:hAnsi="Times New Roman"/>
              </w:rPr>
              <w:t>vydať predbežné opatrenie, ktorým dohliadanému subjektu uloží, aby upustil od tohto porušovania spotrebiteľských práv a vo veci tohto porušovania bezodkladne začne konanie proti dohliadanému subjektu.</w:t>
            </w:r>
          </w:p>
          <w:p w:rsidR="003D228E" w:rsidRPr="00EA171C" w:rsidP="00C539B4">
            <w:pPr>
              <w:pStyle w:val="Heading4"/>
              <w:bidi w:val="0"/>
              <w:spacing w:after="0" w:line="240" w:lineRule="auto"/>
              <w:jc w:val="both"/>
              <w:rPr>
                <w:rFonts w:ascii="Times New Roman" w:hAnsi="Times New Roman"/>
                <w:b w:val="0"/>
                <w:bCs w:val="0"/>
                <w:color w:val="000000"/>
                <w:sz w:val="24"/>
                <w:szCs w:val="24"/>
              </w:rPr>
            </w:pPr>
          </w:p>
          <w:p w:rsidR="00F7621B" w:rsidRPr="00EA171C" w:rsidP="00C539B4">
            <w:pPr>
              <w:widowControl w:val="0"/>
              <w:numPr>
                <w:numId w:val="21"/>
              </w:numPr>
              <w:bidi w:val="0"/>
              <w:adjustRightInd w:val="0"/>
              <w:spacing w:after="0" w:line="240" w:lineRule="auto"/>
              <w:ind w:left="383"/>
              <w:jc w:val="both"/>
              <w:rPr>
                <w:rFonts w:ascii="Times New Roman" w:hAnsi="Times New Roman"/>
              </w:rPr>
            </w:pPr>
            <w:r w:rsidRPr="00EA171C">
              <w:rPr>
                <w:rFonts w:ascii="Times New Roman" w:hAnsi="Times New Roman"/>
              </w:rPr>
              <w:t>Tomu, kto porušil práva finančného spotrebiteľa alebo porušil povinnosti v oblasti ochrany finančných spotrebiteľov podľa tohto zákona alebo osobitných predpisov,</w:t>
            </w:r>
            <w:r w:rsidRPr="00EA171C">
              <w:rPr>
                <w:rFonts w:ascii="Times New Roman" w:hAnsi="Times New Roman"/>
                <w:vertAlign w:val="superscript"/>
              </w:rPr>
              <w:t>1</w:t>
            </w:r>
            <w:r w:rsidRPr="00EA171C">
              <w:rPr>
                <w:rFonts w:ascii="Times New Roman" w:hAnsi="Times New Roman"/>
              </w:rPr>
              <w:t xml:space="preserve">) Národná banka Slovenska je podľa závažnosti, rozsahu, dĺžky trvania, následkov a povahy zisteného nedostatku </w:t>
            </w:r>
            <w:r w:rsidR="001E05CB">
              <w:rPr>
                <w:rFonts w:ascii="Times New Roman" w:hAnsi="Times New Roman"/>
              </w:rPr>
              <w:t>príslušná</w:t>
            </w:r>
          </w:p>
          <w:p w:rsidR="00F7621B" w:rsidRPr="00EA171C" w:rsidP="00C539B4">
            <w:pPr>
              <w:pStyle w:val="ListParagraph"/>
              <w:widowControl w:val="0"/>
              <w:numPr>
                <w:numId w:val="22"/>
              </w:numPr>
              <w:autoSpaceDE w:val="0"/>
              <w:autoSpaceDN w:val="0"/>
              <w:bidi w:val="0"/>
              <w:adjustRightInd w:val="0"/>
              <w:spacing w:after="0" w:line="240" w:lineRule="auto"/>
              <w:ind w:left="808"/>
              <w:contextualSpacing w:val="0"/>
              <w:jc w:val="both"/>
              <w:rPr>
                <w:rFonts w:ascii="Times New Roman" w:hAnsi="Times New Roman"/>
                <w:sz w:val="24"/>
                <w:szCs w:val="24"/>
              </w:rPr>
            </w:pPr>
            <w:r w:rsidRPr="00EA171C">
              <w:rPr>
                <w:rFonts w:ascii="Times New Roman" w:hAnsi="Times New Roman"/>
                <w:sz w:val="24"/>
                <w:szCs w:val="24"/>
              </w:rPr>
              <w:t xml:space="preserve">uložiť pokutu do výšky 700 000 eur, ak </w:t>
            </w:r>
            <w:r w:rsidR="00C539B4">
              <w:rPr>
                <w:rFonts w:ascii="Times New Roman" w:hAnsi="Times New Roman"/>
                <w:sz w:val="24"/>
                <w:szCs w:val="24"/>
              </w:rPr>
              <w:t xml:space="preserve">    </w:t>
            </w:r>
            <w:r w:rsidRPr="00EA171C">
              <w:rPr>
                <w:rFonts w:ascii="Times New Roman" w:hAnsi="Times New Roman"/>
                <w:sz w:val="24"/>
                <w:szCs w:val="24"/>
              </w:rPr>
              <w:t xml:space="preserve">v odseku 2 nie je ustanovené inak, </w:t>
            </w:r>
          </w:p>
          <w:p w:rsidR="00F7621B" w:rsidRPr="00EA171C" w:rsidP="00C539B4">
            <w:pPr>
              <w:widowControl w:val="0"/>
              <w:numPr>
                <w:numId w:val="22"/>
              </w:numPr>
              <w:bidi w:val="0"/>
              <w:adjustRightInd w:val="0"/>
              <w:spacing w:after="0" w:line="240" w:lineRule="auto"/>
              <w:ind w:left="808"/>
              <w:jc w:val="both"/>
              <w:rPr>
                <w:rFonts w:ascii="Times New Roman" w:hAnsi="Times New Roman"/>
              </w:rPr>
            </w:pPr>
            <w:r w:rsidRPr="00EA171C">
              <w:rPr>
                <w:rFonts w:ascii="Times New Roman" w:hAnsi="Times New Roman"/>
              </w:rPr>
              <w:t>uložiť opatrenie na odstránenie a nápravu zistených nedostatkov,</w:t>
            </w:r>
          </w:p>
          <w:p w:rsidR="00F7621B" w:rsidRPr="00EA171C" w:rsidP="00C539B4">
            <w:pPr>
              <w:widowControl w:val="0"/>
              <w:numPr>
                <w:numId w:val="22"/>
              </w:numPr>
              <w:bidi w:val="0"/>
              <w:adjustRightInd w:val="0"/>
              <w:spacing w:after="0" w:line="240" w:lineRule="auto"/>
              <w:ind w:left="808"/>
              <w:jc w:val="both"/>
              <w:rPr>
                <w:rFonts w:ascii="Times New Roman" w:hAnsi="Times New Roman"/>
              </w:rPr>
            </w:pPr>
            <w:r w:rsidRPr="00EA171C">
              <w:rPr>
                <w:rFonts w:ascii="Times New Roman" w:hAnsi="Times New Roman"/>
              </w:rPr>
              <w:t>zakázať používať nekalú obchodnú praktiku alebo zakázať podľa § 35e ods. 1 písm. b) používať neprijateľnú podmienku,</w:t>
            </w:r>
          </w:p>
          <w:p w:rsidR="00F7621B" w:rsidRPr="00EA171C" w:rsidP="00C539B4">
            <w:pPr>
              <w:widowControl w:val="0"/>
              <w:numPr>
                <w:numId w:val="22"/>
              </w:numPr>
              <w:bidi w:val="0"/>
              <w:adjustRightInd w:val="0"/>
              <w:spacing w:after="0" w:line="240" w:lineRule="auto"/>
              <w:ind w:left="808"/>
              <w:jc w:val="both"/>
              <w:rPr>
                <w:rFonts w:ascii="Times New Roman" w:hAnsi="Times New Roman"/>
              </w:rPr>
            </w:pPr>
            <w:r w:rsidRPr="00EA171C">
              <w:rPr>
                <w:rFonts w:ascii="Times New Roman" w:hAnsi="Times New Roman"/>
              </w:rPr>
              <w:t>zakázať poskytovať finančnú službu alebo zakázať sprostredkúvať finančnú službu, na ktorú sa vzťahuje zistený nedostatok, až do odstránenia tohto nedostatku,</w:t>
            </w:r>
          </w:p>
          <w:p w:rsidR="00F7621B" w:rsidRPr="00EA171C" w:rsidP="00C539B4">
            <w:pPr>
              <w:widowControl w:val="0"/>
              <w:numPr>
                <w:numId w:val="22"/>
              </w:numPr>
              <w:bidi w:val="0"/>
              <w:adjustRightInd w:val="0"/>
              <w:spacing w:after="0" w:line="240" w:lineRule="auto"/>
              <w:ind w:left="808"/>
              <w:jc w:val="both"/>
              <w:rPr>
                <w:rFonts w:ascii="Times New Roman" w:hAnsi="Times New Roman"/>
              </w:rPr>
            </w:pPr>
            <w:r w:rsidRPr="00EA171C">
              <w:rPr>
                <w:rFonts w:ascii="Times New Roman" w:hAnsi="Times New Roman"/>
              </w:rPr>
              <w:t xml:space="preserve">uložiť povinnosť uverejniť opravu neúplnej, nesprávnej alebo nepravdivej informácie, </w:t>
            </w:r>
          </w:p>
          <w:p w:rsidR="00F7621B" w:rsidRPr="00EA171C" w:rsidP="00C539B4">
            <w:pPr>
              <w:widowControl w:val="0"/>
              <w:numPr>
                <w:numId w:val="22"/>
              </w:numPr>
              <w:bidi w:val="0"/>
              <w:adjustRightInd w:val="0"/>
              <w:spacing w:after="0" w:line="240" w:lineRule="auto"/>
              <w:ind w:left="808"/>
              <w:jc w:val="both"/>
              <w:rPr>
                <w:rFonts w:ascii="Times New Roman" w:hAnsi="Times New Roman"/>
              </w:rPr>
            </w:pPr>
            <w:r w:rsidRPr="00EA171C">
              <w:rPr>
                <w:rFonts w:ascii="Times New Roman" w:hAnsi="Times New Roman"/>
              </w:rPr>
              <w:t xml:space="preserve">odobrať podľa § 35g povolenie alebo iné udelené oprávnenie na vykonávanie činnosti v oblasti finančného trhu alebo rozhodnúť podľa § 35g o zrušení registrácie na vykonávanie činnosti </w:t>
            </w:r>
            <w:r w:rsidR="00C539B4">
              <w:rPr>
                <w:rFonts w:ascii="Times New Roman" w:hAnsi="Times New Roman"/>
              </w:rPr>
              <w:t xml:space="preserve">          </w:t>
            </w:r>
            <w:r w:rsidRPr="00EA171C">
              <w:rPr>
                <w:rFonts w:ascii="Times New Roman" w:hAnsi="Times New Roman"/>
              </w:rPr>
              <w:t>v oblasti finančného trhu a o výmaze z príslušného registra osôb oprávnených vykonávať činnosť v oblasti finančného trhu; z dôvodov podľa § 35g ods. 1 Národná banka Slovenska vždy rozhodne o výmaze veriteľa z registra veriteľov vedeného podľa osobitného predpisu,</w:t>
            </w:r>
            <w:r w:rsidRPr="00EA171C">
              <w:rPr>
                <w:rFonts w:ascii="Times New Roman" w:hAnsi="Times New Roman"/>
                <w:vertAlign w:val="superscript"/>
              </w:rPr>
              <w:t>1aa</w:t>
            </w:r>
            <w:r w:rsidRPr="00EA171C">
              <w:rPr>
                <w:rFonts w:ascii="Times New Roman" w:hAnsi="Times New Roman"/>
              </w:rPr>
              <w:t xml:space="preserve">), </w:t>
            </w:r>
          </w:p>
          <w:p w:rsidR="00F7621B" w:rsidRPr="00EA171C" w:rsidP="00C539B4">
            <w:pPr>
              <w:widowControl w:val="0"/>
              <w:numPr>
                <w:numId w:val="22"/>
              </w:numPr>
              <w:bidi w:val="0"/>
              <w:adjustRightInd w:val="0"/>
              <w:spacing w:after="0" w:line="240" w:lineRule="auto"/>
              <w:ind w:left="808"/>
              <w:jc w:val="both"/>
              <w:rPr>
                <w:rFonts w:ascii="Times New Roman" w:hAnsi="Times New Roman"/>
              </w:rPr>
            </w:pPr>
            <w:r w:rsidRPr="00EA171C">
              <w:rPr>
                <w:rFonts w:ascii="Times New Roman" w:hAnsi="Times New Roman"/>
              </w:rPr>
              <w:t>uložiť inú sankciu ustanovenú osobitným predpisom</w:t>
            </w:r>
            <w:r w:rsidRPr="00EA171C">
              <w:rPr>
                <w:rFonts w:ascii="Times New Roman" w:hAnsi="Times New Roman"/>
                <w:vertAlign w:val="superscript"/>
              </w:rPr>
              <w:t>1</w:t>
            </w:r>
            <w:r w:rsidRPr="00EA171C">
              <w:rPr>
                <w:rFonts w:ascii="Times New Roman" w:hAnsi="Times New Roman"/>
              </w:rPr>
              <w:t>) v oblasti finančného trhu s cieľom ochrany finančných spotrebiteľov.</w:t>
            </w:r>
            <w:r w:rsidRPr="00EA171C">
              <w:rPr>
                <w:rFonts w:ascii="Times New Roman" w:hAnsi="Times New Roman"/>
                <w:color w:val="000000"/>
              </w:rPr>
              <w:t xml:space="preserve"> </w:t>
            </w:r>
          </w:p>
          <w:p w:rsidR="00F7621B" w:rsidRPr="00EA171C" w:rsidP="00C539B4">
            <w:pPr>
              <w:widowControl w:val="0"/>
              <w:bidi w:val="0"/>
              <w:adjustRightInd w:val="0"/>
              <w:spacing w:after="0" w:line="240" w:lineRule="auto"/>
              <w:jc w:val="both"/>
              <w:rPr>
                <w:rFonts w:ascii="Times New Roman" w:hAnsi="Times New Roman"/>
              </w:rPr>
            </w:pPr>
          </w:p>
          <w:p w:rsidR="00F7621B" w:rsidRPr="00EA171C" w:rsidP="00C539B4">
            <w:pPr>
              <w:widowControl w:val="0"/>
              <w:numPr>
                <w:numId w:val="21"/>
              </w:numPr>
              <w:bidi w:val="0"/>
              <w:adjustRightInd w:val="0"/>
              <w:spacing w:after="0" w:line="240" w:lineRule="auto"/>
              <w:ind w:left="383"/>
              <w:jc w:val="both"/>
              <w:rPr>
                <w:rFonts w:ascii="Times New Roman" w:hAnsi="Times New Roman"/>
              </w:rPr>
            </w:pPr>
            <w:r w:rsidRPr="00EA171C">
              <w:rPr>
                <w:rFonts w:ascii="Times New Roman" w:hAnsi="Times New Roman"/>
              </w:rPr>
              <w:t xml:space="preserve">Tomu, kto opakovane porušil práva finančného spotrebiteľa alebo opakovane porušil povinnosti v oblasti ochrany finančných spotrebiteľov v období 12 mesiacov nasledujúcich po sebe, je Národná banka Slovenska </w:t>
            </w:r>
            <w:r w:rsidR="001E05CB">
              <w:rPr>
                <w:rFonts w:ascii="Times New Roman" w:hAnsi="Times New Roman"/>
              </w:rPr>
              <w:t>príslušná</w:t>
            </w:r>
            <w:r w:rsidRPr="00EA171C" w:rsidR="001E05CB">
              <w:rPr>
                <w:rFonts w:ascii="Times New Roman" w:hAnsi="Times New Roman"/>
              </w:rPr>
              <w:t xml:space="preserve"> </w:t>
            </w:r>
            <w:r w:rsidRPr="00EA171C">
              <w:rPr>
                <w:rFonts w:ascii="Times New Roman" w:hAnsi="Times New Roman"/>
              </w:rPr>
              <w:t>podľa závažnosti, rozsahu, dĺžky trvania, následkov a povahy zisteného nedostatku uložiť pokutu až do výšky dvojnásobku pokuty podľa odseku 1 písm. a); týmto nie je dotknuté ustanovenie § 35g ods. 1.</w:t>
            </w:r>
          </w:p>
          <w:p w:rsidR="00F7621B" w:rsidRPr="00EA171C" w:rsidP="00C539B4">
            <w:pPr>
              <w:widowControl w:val="0"/>
              <w:bidi w:val="0"/>
              <w:adjustRightInd w:val="0"/>
              <w:spacing w:after="0" w:line="240" w:lineRule="auto"/>
              <w:jc w:val="both"/>
              <w:rPr>
                <w:rFonts w:ascii="Times New Roman" w:hAnsi="Times New Roman"/>
              </w:rPr>
            </w:pPr>
          </w:p>
          <w:p w:rsidR="00F7621B" w:rsidRPr="00EA171C" w:rsidP="00C539B4">
            <w:pPr>
              <w:widowControl w:val="0"/>
              <w:numPr>
                <w:numId w:val="28"/>
              </w:numPr>
              <w:bidi w:val="0"/>
              <w:adjustRightInd w:val="0"/>
              <w:spacing w:after="0" w:line="240" w:lineRule="auto"/>
              <w:ind w:left="383"/>
              <w:jc w:val="both"/>
              <w:rPr>
                <w:rFonts w:ascii="Times New Roman" w:hAnsi="Times New Roman"/>
              </w:rPr>
            </w:pPr>
            <w:r w:rsidRPr="00EA171C">
              <w:rPr>
                <w:rFonts w:ascii="Times New Roman" w:hAnsi="Times New Roman"/>
              </w:rPr>
              <w:t xml:space="preserve">Ak </w:t>
            </w:r>
            <w:r w:rsidR="008E7EB9">
              <w:rPr>
                <w:rFonts w:ascii="Times New Roman" w:hAnsi="Times New Roman"/>
              </w:rPr>
              <w:t xml:space="preserve">tento zákon </w:t>
            </w:r>
            <w:r w:rsidR="001E05CB">
              <w:rPr>
                <w:rFonts w:ascii="Times New Roman" w:hAnsi="Times New Roman"/>
              </w:rPr>
              <w:t xml:space="preserve">v § </w:t>
            </w:r>
            <w:r w:rsidR="00DB0851">
              <w:rPr>
                <w:rFonts w:ascii="Times New Roman" w:hAnsi="Times New Roman"/>
              </w:rPr>
              <w:t xml:space="preserve">35f ods. 1 písm. f) </w:t>
            </w:r>
            <w:r w:rsidR="008E7EB9">
              <w:rPr>
                <w:rFonts w:ascii="Times New Roman" w:hAnsi="Times New Roman"/>
              </w:rPr>
              <w:t>alebo osobitné predpisy</w:t>
            </w:r>
            <w:r w:rsidRPr="006F55E6" w:rsidR="008E7EB9">
              <w:rPr>
                <w:rFonts w:ascii="Times New Roman" w:hAnsi="Times New Roman"/>
                <w:vertAlign w:val="superscript"/>
              </w:rPr>
              <w:t>1</w:t>
            </w:r>
            <w:r w:rsidR="008E7EB9">
              <w:rPr>
                <w:rFonts w:ascii="Times New Roman" w:hAnsi="Times New Roman"/>
              </w:rPr>
              <w:t xml:space="preserve">) </w:t>
            </w:r>
            <w:r w:rsidRPr="00EA171C">
              <w:rPr>
                <w:rFonts w:ascii="Times New Roman" w:hAnsi="Times New Roman"/>
              </w:rPr>
              <w:t xml:space="preserve"> </w:t>
            </w:r>
            <w:r w:rsidR="008E7EB9">
              <w:rPr>
                <w:rFonts w:ascii="Times New Roman" w:hAnsi="Times New Roman"/>
              </w:rPr>
              <w:t>ne</w:t>
            </w:r>
            <w:r w:rsidRPr="00EA171C">
              <w:rPr>
                <w:rFonts w:ascii="Times New Roman" w:hAnsi="Times New Roman"/>
              </w:rPr>
              <w:t>ustanov</w:t>
            </w:r>
            <w:r w:rsidR="008E7EB9">
              <w:rPr>
                <w:rFonts w:ascii="Times New Roman" w:hAnsi="Times New Roman"/>
              </w:rPr>
              <w:t>ujú</w:t>
            </w:r>
            <w:r w:rsidRPr="00EA171C">
              <w:rPr>
                <w:rFonts w:ascii="Times New Roman" w:hAnsi="Times New Roman"/>
              </w:rPr>
              <w:t xml:space="preserve"> inak, Národná banka Slovenska je </w:t>
            </w:r>
            <w:r w:rsidR="00DB0851">
              <w:rPr>
                <w:rFonts w:ascii="Times New Roman" w:hAnsi="Times New Roman"/>
              </w:rPr>
              <w:t>príslušná</w:t>
            </w:r>
            <w:r w:rsidRPr="00EA171C" w:rsidR="00DB0851">
              <w:rPr>
                <w:rFonts w:ascii="Times New Roman" w:hAnsi="Times New Roman"/>
              </w:rPr>
              <w:t xml:space="preserve"> </w:t>
            </w:r>
            <w:r w:rsidRPr="00EA171C">
              <w:rPr>
                <w:rFonts w:ascii="Times New Roman" w:hAnsi="Times New Roman"/>
              </w:rPr>
              <w:t>odobrať dohliadanému subjektu povolenie alebo iné udelené oprávnenie na vykonávanie činnosti v oblasti finančného trhu, alebo rozhodnúť o zrušení registrácie na vykonávanie činnosti v oblasti finančného trhu a o výmaze z príslušného registra osôb oprávnených vykonávať činnosť v oblasti finančného trhu, ak dohliadaný subjekt poruší opatrenie podľa § 35d, poruší rozhodnutie podľa § 35e, poruší povinnosť uloženú súdom, týmto zákonom alebo osobitným predpisom</w:t>
            </w:r>
            <w:r w:rsidRPr="00EA171C">
              <w:rPr>
                <w:rFonts w:ascii="Times New Roman" w:hAnsi="Times New Roman"/>
                <w:vertAlign w:val="superscript"/>
              </w:rPr>
              <w:t>1</w:t>
            </w:r>
            <w:r w:rsidRPr="00EA171C">
              <w:rPr>
                <w:rFonts w:ascii="Times New Roman" w:hAnsi="Times New Roman"/>
              </w:rPr>
              <w:t>) alebo povinnosť podľa § 53a Občianskeho zákonníka zdržať sa používania neprijateľnej podmienky,</w:t>
            </w:r>
            <w:r w:rsidRPr="00EA171C">
              <w:rPr>
                <w:rFonts w:ascii="Times New Roman" w:hAnsi="Times New Roman"/>
                <w:vertAlign w:val="superscript"/>
              </w:rPr>
              <w:t>42e</w:t>
            </w:r>
            <w:r w:rsidRPr="00EA171C">
              <w:rPr>
                <w:rFonts w:ascii="Times New Roman" w:hAnsi="Times New Roman"/>
              </w:rPr>
              <w:t>) poruší podmienku alebo povinnosť ustanovenú osobitným predpisom</w:t>
            </w:r>
            <w:r w:rsidRPr="00EA171C">
              <w:rPr>
                <w:rFonts w:ascii="Times New Roman" w:hAnsi="Times New Roman"/>
                <w:vertAlign w:val="superscript"/>
              </w:rPr>
              <w:t>1</w:t>
            </w:r>
            <w:r w:rsidRPr="00EA171C">
              <w:rPr>
                <w:rFonts w:ascii="Times New Roman" w:hAnsi="Times New Roman"/>
              </w:rPr>
              <w:t>) ako osobitne závažnú alebo poruší povinnosť v oblasti ochrany finančných spotrebiteľov uloženú predbežným opatrením alebo iným rozhodnutím Národnej banky Slovenska.</w:t>
            </w:r>
          </w:p>
          <w:p w:rsidR="00F7621B" w:rsidRPr="00EA171C" w:rsidP="00C539B4">
            <w:pPr>
              <w:widowControl w:val="0"/>
              <w:bidi w:val="0"/>
              <w:adjustRightInd w:val="0"/>
              <w:spacing w:after="0" w:line="240" w:lineRule="auto"/>
              <w:jc w:val="both"/>
              <w:rPr>
                <w:rFonts w:ascii="Times New Roman" w:hAnsi="Times New Roman"/>
              </w:rPr>
            </w:pPr>
          </w:p>
          <w:p w:rsidR="00F7621B" w:rsidRPr="00EA171C" w:rsidP="00C539B4">
            <w:pPr>
              <w:widowControl w:val="0"/>
              <w:numPr>
                <w:numId w:val="28"/>
              </w:numPr>
              <w:bidi w:val="0"/>
              <w:adjustRightInd w:val="0"/>
              <w:spacing w:after="0" w:line="240" w:lineRule="auto"/>
              <w:ind w:left="383"/>
              <w:jc w:val="both"/>
              <w:rPr>
                <w:rFonts w:ascii="Times New Roman" w:hAnsi="Times New Roman"/>
              </w:rPr>
            </w:pPr>
            <w:r w:rsidRPr="00EA171C">
              <w:rPr>
                <w:rFonts w:ascii="Times New Roman" w:hAnsi="Times New Roman"/>
              </w:rPr>
              <w:t xml:space="preserve">Ak má dohliadaný subjekt sídlo v inom členskom štáte, Národná banka Slovenska skutočnosti uvedené v odseku 1 alebo uloženie sankcie podľa § 35f takémuto dohliadanému subjektu oznámi príslušnému zahraničnému orgánu dohľadu nad týmto dohliadaným subjektom. </w:t>
            </w:r>
          </w:p>
          <w:p w:rsidR="003D228E" w:rsidRPr="00EA171C" w:rsidP="00C539B4">
            <w:pPr>
              <w:widowControl w:val="0"/>
              <w:bidi w:val="0"/>
              <w:adjustRightInd w:val="0"/>
              <w:spacing w:after="0" w:line="240" w:lineRule="auto"/>
              <w:jc w:val="both"/>
              <w:rPr>
                <w:rFonts w:ascii="Times New Roman" w:hAnsi="Times New Roman"/>
                <w:color w:val="000000"/>
              </w:rPr>
            </w:pPr>
          </w:p>
          <w:p w:rsidR="00F7621B" w:rsidRPr="00EA171C" w:rsidP="00C539B4">
            <w:pPr>
              <w:widowControl w:val="0"/>
              <w:numPr>
                <w:numId w:val="31"/>
              </w:numPr>
              <w:bidi w:val="0"/>
              <w:adjustRightInd w:val="0"/>
              <w:spacing w:after="0" w:line="240" w:lineRule="auto"/>
              <w:ind w:left="383" w:hanging="357"/>
              <w:jc w:val="both"/>
              <w:rPr>
                <w:rFonts w:ascii="Times New Roman" w:hAnsi="Times New Roman"/>
              </w:rPr>
            </w:pPr>
            <w:r w:rsidRPr="00EA171C">
              <w:rPr>
                <w:rFonts w:ascii="Times New Roman" w:hAnsi="Times New Roman"/>
              </w:rPr>
              <w:t>Sankcie podľa tohto zákona a osobitných predpisov</w:t>
            </w:r>
            <w:r w:rsidRPr="00EA171C">
              <w:rPr>
                <w:rFonts w:ascii="Times New Roman" w:hAnsi="Times New Roman"/>
                <w:vertAlign w:val="superscript"/>
              </w:rPr>
              <w:t>1</w:t>
            </w:r>
            <w:r w:rsidRPr="00EA171C">
              <w:rPr>
                <w:rFonts w:ascii="Times New Roman" w:hAnsi="Times New Roman"/>
              </w:rPr>
              <w:t xml:space="preserve">) za nedostatky v oblasti ochrany finančných spotrebiteľov možno ukladať samostatne alebo súbežne a za trvajúci nedostatok aj opakovane; súbežne popri sebe však nemožno jednej sankcionovanej osobe uložiť viacero pokút podľa § 35b, 35c a 35f. Sankcie podľa tohto zákona za nedostatky v oblasti ochrany finančných spotrebiteľov možno uložiť do dvoch rokov od zistenia nedostatku, najneskôr však do </w:t>
            </w:r>
            <w:r w:rsidR="00C23BA9">
              <w:rPr>
                <w:rFonts w:ascii="Times New Roman" w:hAnsi="Times New Roman"/>
              </w:rPr>
              <w:t>štyroch</w:t>
            </w:r>
            <w:r w:rsidRPr="00EA171C" w:rsidR="00C23BA9">
              <w:rPr>
                <w:rFonts w:ascii="Times New Roman" w:hAnsi="Times New Roman"/>
              </w:rPr>
              <w:t xml:space="preserve"> </w:t>
            </w:r>
            <w:r w:rsidRPr="00EA171C">
              <w:rPr>
                <w:rFonts w:ascii="Times New Roman" w:hAnsi="Times New Roman"/>
              </w:rPr>
              <w:t xml:space="preserve">rokov od jeho vzniku. Premlčacie lehoty podľa druhej vety sa prerušujú, keď nastala skutočnosť zakladajúca prerušenie lehoty podľa § 19 ods. 4, pričom od každého prerušenia premlčania začína plynúť nová premlčacia lehota. Nedostatky uvedené </w:t>
            </w:r>
            <w:r w:rsidR="00C539B4">
              <w:rPr>
                <w:rFonts w:ascii="Times New Roman" w:hAnsi="Times New Roman"/>
              </w:rPr>
              <w:t xml:space="preserve">           </w:t>
            </w:r>
            <w:r w:rsidRPr="00EA171C">
              <w:rPr>
                <w:rFonts w:ascii="Times New Roman" w:hAnsi="Times New Roman"/>
              </w:rPr>
              <w:t>v protokole o vykonanom dohľade na mieste sa považujú za zistené odo dňa skončenia príslušného dohľadu na mieste podľa § 10 ods. 5 a 6.</w:t>
            </w:r>
          </w:p>
          <w:p w:rsidR="00F7621B" w:rsidRPr="00EA171C" w:rsidP="00C539B4">
            <w:pPr>
              <w:widowControl w:val="0"/>
              <w:bidi w:val="0"/>
              <w:adjustRightInd w:val="0"/>
              <w:spacing w:after="0" w:line="240" w:lineRule="auto"/>
              <w:jc w:val="both"/>
              <w:rPr>
                <w:rFonts w:ascii="Times New Roman" w:hAnsi="Times New Roman"/>
              </w:rPr>
            </w:pPr>
          </w:p>
          <w:p w:rsidR="00F7621B" w:rsidRPr="00EA171C" w:rsidP="00C539B4">
            <w:pPr>
              <w:widowControl w:val="0"/>
              <w:numPr>
                <w:numId w:val="31"/>
              </w:numPr>
              <w:bidi w:val="0"/>
              <w:adjustRightInd w:val="0"/>
              <w:spacing w:after="0" w:line="240" w:lineRule="auto"/>
              <w:ind w:left="383" w:hanging="357"/>
              <w:jc w:val="both"/>
              <w:rPr>
                <w:rFonts w:ascii="Times New Roman" w:hAnsi="Times New Roman"/>
              </w:rPr>
            </w:pPr>
            <w:r w:rsidRPr="00EA171C">
              <w:rPr>
                <w:rFonts w:ascii="Times New Roman" w:hAnsi="Times New Roman"/>
              </w:rPr>
              <w:t>Uložením sankcií podľa tohto zákona za nedostatky v oblasti ochrany finančných spotrebiteľov nie je dotknutá zodpovednosť podľa osobitných predpisov.</w:t>
            </w:r>
            <w:r w:rsidRPr="00EA171C">
              <w:rPr>
                <w:rFonts w:ascii="Times New Roman" w:hAnsi="Times New Roman"/>
                <w:vertAlign w:val="superscript"/>
              </w:rPr>
              <w:t>42f</w:t>
            </w:r>
            <w:r w:rsidRPr="00EA171C">
              <w:rPr>
                <w:rFonts w:ascii="Times New Roman" w:hAnsi="Times New Roman"/>
              </w:rPr>
              <w:t>)</w:t>
            </w:r>
          </w:p>
          <w:p w:rsidR="00F7621B" w:rsidRPr="00EA171C" w:rsidP="00C539B4">
            <w:pPr>
              <w:widowControl w:val="0"/>
              <w:bidi w:val="0"/>
              <w:adjustRightInd w:val="0"/>
              <w:spacing w:after="0" w:line="240" w:lineRule="auto"/>
              <w:jc w:val="both"/>
              <w:rPr>
                <w:rFonts w:ascii="Times New Roman" w:hAnsi="Times New Roman"/>
              </w:rPr>
            </w:pPr>
          </w:p>
          <w:p w:rsidR="00F7621B" w:rsidRPr="00EA171C" w:rsidP="00C539B4">
            <w:pPr>
              <w:widowControl w:val="0"/>
              <w:numPr>
                <w:numId w:val="31"/>
              </w:numPr>
              <w:bidi w:val="0"/>
              <w:adjustRightInd w:val="0"/>
              <w:spacing w:after="0" w:line="240" w:lineRule="auto"/>
              <w:ind w:left="383" w:hanging="357"/>
              <w:jc w:val="both"/>
              <w:rPr>
                <w:rFonts w:ascii="Times New Roman" w:hAnsi="Times New Roman"/>
              </w:rPr>
            </w:pPr>
            <w:r w:rsidRPr="00EA171C">
              <w:rPr>
                <w:rFonts w:ascii="Times New Roman" w:hAnsi="Times New Roman"/>
              </w:rPr>
              <w:t xml:space="preserve">Pokuta uložená podľa § 35c alebo § 35f za nedostatky v oblasti ochrany finančných spotrebiteľov je splatná do 30 dní odo dňa nadobudnutia právoplatnosti rozhodnutia o uložení pokuty vrátane </w:t>
            </w:r>
            <w:r w:rsidR="008E7EB9">
              <w:rPr>
                <w:rFonts w:ascii="Times New Roman" w:hAnsi="Times New Roman"/>
              </w:rPr>
              <w:t xml:space="preserve">pokuty </w:t>
            </w:r>
            <w:r w:rsidRPr="00EA171C">
              <w:rPr>
                <w:rFonts w:ascii="Times New Roman" w:hAnsi="Times New Roman"/>
              </w:rPr>
              <w:t xml:space="preserve">uloženej </w:t>
            </w:r>
            <w:r w:rsidR="00C539B4">
              <w:rPr>
                <w:rFonts w:ascii="Times New Roman" w:hAnsi="Times New Roman"/>
              </w:rPr>
              <w:t xml:space="preserve">       </w:t>
            </w:r>
            <w:r w:rsidRPr="00EA171C">
              <w:rPr>
                <w:rFonts w:ascii="Times New Roman" w:hAnsi="Times New Roman"/>
              </w:rPr>
              <w:t xml:space="preserve">v rozkaznom konaní. Výnosy z pokút vrátane pokút uložených v rozkaznom konaní alebo </w:t>
            </w:r>
            <w:r w:rsidR="00C539B4">
              <w:rPr>
                <w:rFonts w:ascii="Times New Roman" w:hAnsi="Times New Roman"/>
              </w:rPr>
              <w:t xml:space="preserve">    </w:t>
            </w:r>
            <w:r w:rsidRPr="00EA171C">
              <w:rPr>
                <w:rFonts w:ascii="Times New Roman" w:hAnsi="Times New Roman"/>
              </w:rPr>
              <w:t>v blokovom konaní sú príjmom štátneho rozpočtu.</w:t>
            </w:r>
          </w:p>
          <w:p w:rsidR="003D228E" w:rsidRPr="00EA171C" w:rsidP="00C539B4">
            <w:pPr>
              <w:pStyle w:val="Heading4"/>
              <w:bidi w:val="0"/>
              <w:spacing w:after="0" w:line="240" w:lineRule="auto"/>
              <w:jc w:val="both"/>
              <w:rPr>
                <w:rFonts w:ascii="Times New Roman" w:hAnsi="Times New Roman"/>
                <w:b w:val="0"/>
                <w:bCs w:val="0"/>
                <w:sz w:val="24"/>
                <w:szCs w:val="24"/>
              </w:rPr>
            </w:pPr>
          </w:p>
          <w:p w:rsidR="00F7621B" w:rsidRPr="00EA171C" w:rsidP="00C539B4">
            <w:pPr>
              <w:pStyle w:val="Heading4"/>
              <w:bidi w:val="0"/>
              <w:spacing w:after="0" w:line="240" w:lineRule="auto"/>
              <w:rPr>
                <w:rFonts w:ascii="Times New Roman" w:hAnsi="Times New Roman"/>
                <w:b w:val="0"/>
                <w:bCs w:val="0"/>
                <w:sz w:val="24"/>
                <w:szCs w:val="24"/>
              </w:rPr>
            </w:pPr>
            <w:r w:rsidRPr="00EA171C">
              <w:rPr>
                <w:rFonts w:ascii="Times New Roman" w:hAnsi="Times New Roman"/>
                <w:b w:val="0"/>
                <w:bCs w:val="0"/>
                <w:sz w:val="24"/>
                <w:szCs w:val="24"/>
              </w:rPr>
              <w:t>Osobitné príspevky</w:t>
            </w:r>
          </w:p>
          <w:p w:rsidR="00F7621B" w:rsidRPr="00EA171C" w:rsidP="00C539B4">
            <w:pPr>
              <w:pStyle w:val="Heading4"/>
              <w:bidi w:val="0"/>
              <w:spacing w:after="0" w:line="240" w:lineRule="auto"/>
              <w:jc w:val="both"/>
              <w:rPr>
                <w:rFonts w:ascii="Times New Roman" w:hAnsi="Times New Roman"/>
                <w:b w:val="0"/>
                <w:bCs w:val="0"/>
                <w:sz w:val="24"/>
                <w:szCs w:val="24"/>
              </w:rPr>
            </w:pPr>
          </w:p>
          <w:p w:rsidR="00F7621B" w:rsidRPr="00EA171C" w:rsidP="00C539B4">
            <w:pPr>
              <w:widowControl w:val="0"/>
              <w:numPr>
                <w:numId w:val="25"/>
              </w:numPr>
              <w:bidi w:val="0"/>
              <w:adjustRightInd w:val="0"/>
              <w:spacing w:after="0" w:line="240" w:lineRule="auto"/>
              <w:ind w:left="383"/>
              <w:jc w:val="both"/>
              <w:rPr>
                <w:rFonts w:ascii="Times New Roman" w:hAnsi="Times New Roman"/>
              </w:rPr>
            </w:pPr>
            <w:r w:rsidRPr="00EA171C">
              <w:rPr>
                <w:rFonts w:ascii="Times New Roman" w:hAnsi="Times New Roman"/>
              </w:rPr>
              <w:t>Osobitný príspevok je Národnej banke Slovenska povinný na príslušný kalendárny rok uhradiť dohliadaný subjekt za každé právoplatné rozhodnutie Národnej banky Slovenska vydané v konaní vedenom proti dohliadanému subjektu za nedostatky v oblasti ochrany finančných spotrebiteľov, ktorým sa rozhodlo, že dohliadaný subjekt porušil právo finančného spotrebiteľa alebo že porušil povinnosť v oblasti ochrany finančných spotrebiteľov, pričom toto rozhodnutie nadobudlo právoplatnosť v</w:t>
            </w:r>
            <w:r w:rsidR="00C539B4">
              <w:rPr>
                <w:rFonts w:ascii="Times New Roman" w:hAnsi="Times New Roman"/>
              </w:rPr>
              <w:t xml:space="preserve"> kalendárnom roku bezprostredne </w:t>
            </w:r>
            <w:r w:rsidRPr="00EA171C">
              <w:rPr>
                <w:rFonts w:ascii="Times New Roman" w:hAnsi="Times New Roman"/>
              </w:rPr>
              <w:t xml:space="preserve">predchádzajúcom kalendárnemu roku, na ktorý sa platí osobitný príspevok. Za rozhodnutie podľa prvej vety sa nepovažuje rozhodnutie o predbežnom opatrení, rozhodnutie vydané v rozkaznom konaní ani pokuta uložená v blokovom konaní. </w:t>
            </w:r>
          </w:p>
          <w:p w:rsidR="00F7621B" w:rsidRPr="00EA171C" w:rsidP="00C539B4">
            <w:pPr>
              <w:widowControl w:val="0"/>
              <w:bidi w:val="0"/>
              <w:adjustRightInd w:val="0"/>
              <w:spacing w:after="0" w:line="240" w:lineRule="auto"/>
              <w:jc w:val="both"/>
              <w:rPr>
                <w:rFonts w:ascii="Times New Roman" w:hAnsi="Times New Roman"/>
              </w:rPr>
            </w:pPr>
          </w:p>
          <w:p w:rsidR="00F7621B" w:rsidRPr="00EA171C" w:rsidP="00C539B4">
            <w:pPr>
              <w:widowControl w:val="0"/>
              <w:numPr>
                <w:numId w:val="25"/>
              </w:numPr>
              <w:bidi w:val="0"/>
              <w:adjustRightInd w:val="0"/>
              <w:spacing w:after="0" w:line="240" w:lineRule="auto"/>
              <w:ind w:left="383"/>
              <w:jc w:val="both"/>
              <w:rPr>
                <w:rFonts w:ascii="Times New Roman" w:hAnsi="Times New Roman"/>
              </w:rPr>
            </w:pPr>
            <w:r w:rsidRPr="00EA171C">
              <w:rPr>
                <w:rFonts w:ascii="Times New Roman" w:hAnsi="Times New Roman"/>
              </w:rPr>
              <w:t xml:space="preserve">Výška osobitného príspevku dohliadaného subjektu sa rovná sume vo výške </w:t>
            </w:r>
            <w:r w:rsidR="00DB0851">
              <w:rPr>
                <w:rFonts w:ascii="Times New Roman" w:hAnsi="Times New Roman"/>
              </w:rPr>
              <w:t xml:space="preserve">1% </w:t>
            </w:r>
            <w:r w:rsidR="00C539B4">
              <w:rPr>
                <w:rFonts w:ascii="Times New Roman" w:hAnsi="Times New Roman"/>
              </w:rPr>
              <w:t xml:space="preserve">               </w:t>
            </w:r>
            <w:r w:rsidRPr="00EA171C">
              <w:rPr>
                <w:rFonts w:ascii="Times New Roman" w:hAnsi="Times New Roman"/>
              </w:rPr>
              <w:t>z ročného príspevku určeného podľa § 40, a to za každé právoplatné rozhodnutie podľa odseku 1</w:t>
            </w:r>
            <w:r w:rsidR="008E7EB9">
              <w:rPr>
                <w:rFonts w:ascii="Times New Roman" w:hAnsi="Times New Roman"/>
              </w:rPr>
              <w:t>,</w:t>
            </w:r>
            <w:r w:rsidRPr="00EA171C">
              <w:rPr>
                <w:rFonts w:ascii="Times New Roman" w:hAnsi="Times New Roman"/>
              </w:rPr>
              <w:t xml:space="preserve"> pri</w:t>
            </w:r>
            <w:r w:rsidR="008E7EB9">
              <w:rPr>
                <w:rFonts w:ascii="Times New Roman" w:hAnsi="Times New Roman"/>
              </w:rPr>
              <w:t>čom</w:t>
            </w:r>
            <w:r w:rsidRPr="00EA171C">
              <w:rPr>
                <w:rFonts w:ascii="Times New Roman" w:hAnsi="Times New Roman"/>
              </w:rPr>
              <w:t xml:space="preserve"> však výška osobitného príspevku dohliadaného subjektu za každé právoplatné rozhodnutie podľa odseku 1 je najmenej 1 000 eur a ak ide o dohliadaný subjekt patriaci </w:t>
            </w:r>
            <w:r w:rsidR="008E7EB9">
              <w:rPr>
                <w:rFonts w:ascii="Times New Roman" w:hAnsi="Times New Roman"/>
              </w:rPr>
              <w:t>medzi</w:t>
            </w:r>
            <w:r w:rsidRPr="00EA171C">
              <w:rPr>
                <w:rFonts w:ascii="Times New Roman" w:hAnsi="Times New Roman"/>
              </w:rPr>
              <w:t xml:space="preserve"> dohliadan</w:t>
            </w:r>
            <w:r w:rsidR="008E7EB9">
              <w:rPr>
                <w:rFonts w:ascii="Times New Roman" w:hAnsi="Times New Roman"/>
              </w:rPr>
              <w:t>é</w:t>
            </w:r>
            <w:r w:rsidRPr="00EA171C">
              <w:rPr>
                <w:rFonts w:ascii="Times New Roman" w:hAnsi="Times New Roman"/>
              </w:rPr>
              <w:t xml:space="preserve"> subjekt</w:t>
            </w:r>
            <w:r w:rsidR="008E7EB9">
              <w:rPr>
                <w:rFonts w:ascii="Times New Roman" w:hAnsi="Times New Roman"/>
              </w:rPr>
              <w:t>y, ktoré sú</w:t>
            </w:r>
            <w:r w:rsidRPr="00EA171C">
              <w:rPr>
                <w:rFonts w:ascii="Times New Roman" w:hAnsi="Times New Roman"/>
              </w:rPr>
              <w:t xml:space="preserve">  prispievateľ</w:t>
            </w:r>
            <w:r w:rsidR="008E7EB9">
              <w:rPr>
                <w:rFonts w:ascii="Times New Roman" w:hAnsi="Times New Roman"/>
              </w:rPr>
              <w:t>mi</w:t>
            </w:r>
            <w:r w:rsidRPr="00EA171C">
              <w:rPr>
                <w:rFonts w:ascii="Times New Roman" w:hAnsi="Times New Roman"/>
              </w:rPr>
              <w:t>, pre ktor</w:t>
            </w:r>
            <w:r w:rsidR="008E7EB9">
              <w:rPr>
                <w:rFonts w:ascii="Times New Roman" w:hAnsi="Times New Roman"/>
              </w:rPr>
              <w:t>é</w:t>
            </w:r>
            <w:r w:rsidRPr="00EA171C">
              <w:rPr>
                <w:rFonts w:ascii="Times New Roman" w:hAnsi="Times New Roman"/>
              </w:rPr>
              <w:t xml:space="preserve"> je výška ročného príspevku určená pevnou sumou, výška osobitného príspevku dohliadaného subjektu za každé právoplatné rozhodnutie podľa odseku 1 je najmenej 50 eur. Celkový najvyšší súhrn osobitných príspevkov dohliadaného subjektu za jeden kalendárny rok sa rovná najviac sume vo výške </w:t>
            </w:r>
            <w:r w:rsidR="00DB0851">
              <w:rPr>
                <w:rFonts w:ascii="Times New Roman" w:hAnsi="Times New Roman"/>
              </w:rPr>
              <w:t xml:space="preserve">5% </w:t>
            </w:r>
            <w:r w:rsidR="00C539B4">
              <w:rPr>
                <w:rFonts w:ascii="Times New Roman" w:hAnsi="Times New Roman"/>
              </w:rPr>
              <w:t xml:space="preserve">          </w:t>
            </w:r>
            <w:r w:rsidRPr="00EA171C">
              <w:rPr>
                <w:rFonts w:ascii="Times New Roman" w:hAnsi="Times New Roman"/>
              </w:rPr>
              <w:t>z ročného príspevku dohliadaného subjektu na príslušný kalendárny rok určeného podľa § 40.</w:t>
            </w:r>
          </w:p>
          <w:p w:rsidR="00F7621B" w:rsidRPr="00EA171C" w:rsidP="00C539B4">
            <w:pPr>
              <w:widowControl w:val="0"/>
              <w:bidi w:val="0"/>
              <w:adjustRightInd w:val="0"/>
              <w:spacing w:after="0" w:line="240" w:lineRule="auto"/>
              <w:jc w:val="both"/>
              <w:rPr>
                <w:rFonts w:ascii="Times New Roman" w:hAnsi="Times New Roman"/>
              </w:rPr>
            </w:pPr>
          </w:p>
          <w:p w:rsidR="00F7621B" w:rsidRPr="00EA171C" w:rsidP="00C539B4">
            <w:pPr>
              <w:widowControl w:val="0"/>
              <w:numPr>
                <w:numId w:val="25"/>
              </w:numPr>
              <w:bidi w:val="0"/>
              <w:adjustRightInd w:val="0"/>
              <w:spacing w:after="0" w:line="240" w:lineRule="auto"/>
              <w:ind w:left="383"/>
              <w:jc w:val="both"/>
              <w:rPr>
                <w:rFonts w:ascii="Times New Roman" w:hAnsi="Times New Roman"/>
              </w:rPr>
            </w:pPr>
            <w:r w:rsidRPr="00EA171C">
              <w:rPr>
                <w:rFonts w:ascii="Times New Roman" w:hAnsi="Times New Roman"/>
              </w:rPr>
              <w:t xml:space="preserve">Osobitné príspevky sa uhrádzajú zároveň </w:t>
            </w:r>
            <w:r w:rsidR="00C539B4">
              <w:rPr>
                <w:rFonts w:ascii="Times New Roman" w:hAnsi="Times New Roman"/>
              </w:rPr>
              <w:t xml:space="preserve">        </w:t>
            </w:r>
            <w:r w:rsidRPr="00EA171C">
              <w:rPr>
                <w:rFonts w:ascii="Times New Roman" w:hAnsi="Times New Roman"/>
              </w:rPr>
              <w:t>s ročným príspevkom; na osobitné príspevky sa rovnako použijú ustanovenia o ročných príspevkoch podľa § 40 ods. 6 a 8 až 10.“.</w:t>
            </w:r>
          </w:p>
          <w:p w:rsidR="00A9063F" w:rsidRPr="00EA171C" w:rsidP="00C539B4">
            <w:pPr>
              <w:pStyle w:val="Normlny"/>
              <w:bidi w:val="0"/>
              <w:spacing w:after="0" w:line="240" w:lineRule="auto"/>
              <w:jc w:val="both"/>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A9063F" w:rsidRPr="00EA171C" w:rsidP="00C539B4">
            <w:pPr>
              <w:bidi w:val="0"/>
              <w:spacing w:after="0" w:line="240" w:lineRule="auto"/>
              <w:jc w:val="center"/>
              <w:rPr>
                <w:rFonts w:ascii="Times New Roman" w:hAnsi="Times New Roman"/>
              </w:rPr>
            </w:pPr>
            <w:r w:rsidRPr="00EA171C" w:rsidR="0078287E">
              <w:rPr>
                <w:rFonts w:ascii="Times New Roman" w:hAnsi="Times New Roman"/>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A9063F" w:rsidRPr="00EA171C" w:rsidP="00C539B4">
            <w:pPr>
              <w:pStyle w:val="Heading1"/>
              <w:bidi w:val="0"/>
              <w:spacing w:after="0" w:line="240" w:lineRule="auto"/>
              <w:jc w:val="both"/>
              <w:rPr>
                <w:rFonts w:ascii="Times New Roman" w:hAnsi="Times New Roman"/>
                <w:b w:val="0"/>
                <w:bCs w:val="0"/>
              </w:rPr>
            </w:pPr>
          </w:p>
        </w:tc>
      </w:tr>
    </w:tbl>
    <w:p w:rsidR="008C54C3" w:rsidRPr="00EA171C" w:rsidP="00C539B4">
      <w:pPr>
        <w:autoSpaceDE/>
        <w:autoSpaceDN/>
        <w:bidi w:val="0"/>
        <w:ind w:left="360"/>
        <w:rPr>
          <w:rFonts w:ascii="Times New Roman" w:hAnsi="Times New Roman"/>
        </w:rPr>
      </w:pPr>
    </w:p>
    <w:p w:rsidR="008C54C3" w:rsidRPr="00EA171C" w:rsidP="00C539B4">
      <w:pPr>
        <w:autoSpaceDE/>
        <w:autoSpaceDN/>
        <w:bidi w:val="0"/>
        <w:rPr>
          <w:rFonts w:ascii="Times New Roman" w:hAnsi="Times New Roman"/>
        </w:rPr>
      </w:pPr>
    </w:p>
    <w:p w:rsidR="008C54C3" w:rsidRPr="00EA171C" w:rsidP="00C539B4">
      <w:pPr>
        <w:autoSpaceDE/>
        <w:autoSpaceDN/>
        <w:bidi w:val="0"/>
        <w:rPr>
          <w:rFonts w:ascii="Times New Roman" w:hAnsi="Times New Roman"/>
        </w:rPr>
      </w:pPr>
      <w:r w:rsidRPr="00EA171C">
        <w:rPr>
          <w:rFonts w:ascii="Times New Roman" w:hAnsi="Times New Roman"/>
        </w:rPr>
        <w:t>LEGENDA:</w:t>
      </w:r>
    </w:p>
    <w:tbl>
      <w:tblPr>
        <w:tblStyle w:val="TableNormal"/>
        <w:tblW w:w="15730" w:type="dxa"/>
        <w:tblCellMar>
          <w:top w:w="0" w:type="dxa"/>
          <w:left w:w="70" w:type="dxa"/>
          <w:bottom w:w="0" w:type="dxa"/>
          <w:right w:w="70" w:type="dxa"/>
        </w:tblCellMar>
      </w:tblPr>
      <w:tblGrid>
        <w:gridCol w:w="2410"/>
        <w:gridCol w:w="3780"/>
        <w:gridCol w:w="2340"/>
        <w:gridCol w:w="7200"/>
      </w:tblGrid>
      <w:tr>
        <w:tblPrEx>
          <w:tblW w:w="15730" w:type="dxa"/>
          <w:tblCellMar>
            <w:top w:w="0" w:type="dxa"/>
            <w:left w:w="70" w:type="dxa"/>
            <w:bottom w:w="0" w:type="dxa"/>
            <w:right w:w="70" w:type="dxa"/>
          </w:tblCellMar>
        </w:tblPrEx>
        <w:tc>
          <w:tcPr>
            <w:tcW w:w="2410" w:type="dxa"/>
            <w:tcBorders>
              <w:top w:val="nil"/>
              <w:left w:val="nil"/>
              <w:bottom w:val="nil"/>
              <w:right w:val="nil"/>
            </w:tcBorders>
            <w:textDirection w:val="lrTb"/>
            <w:vAlign w:val="top"/>
          </w:tcPr>
          <w:p w:rsidR="008C54C3" w:rsidRPr="00EA171C" w:rsidP="00C539B4">
            <w:pPr>
              <w:pStyle w:val="Normlny"/>
              <w:autoSpaceDE/>
              <w:autoSpaceDN/>
              <w:bidi w:val="0"/>
              <w:spacing w:after="60" w:line="240" w:lineRule="auto"/>
              <w:rPr>
                <w:rFonts w:ascii="Times New Roman" w:hAnsi="Times New Roman"/>
                <w:sz w:val="24"/>
                <w:szCs w:val="24"/>
                <w:lang w:eastAsia="sk-SK"/>
              </w:rPr>
            </w:pPr>
            <w:r w:rsidRPr="00EA171C">
              <w:rPr>
                <w:rFonts w:ascii="Times New Roman" w:hAnsi="Times New Roman"/>
                <w:sz w:val="24"/>
                <w:szCs w:val="24"/>
                <w:lang w:eastAsia="sk-SK"/>
              </w:rPr>
              <w:t>V stĺpci (1):</w:t>
            </w:r>
          </w:p>
          <w:p w:rsidR="008C54C3" w:rsidRPr="00EA171C" w:rsidP="00C539B4">
            <w:pPr>
              <w:autoSpaceDE/>
              <w:autoSpaceDN/>
              <w:bidi w:val="0"/>
              <w:spacing w:after="0" w:line="240" w:lineRule="auto"/>
              <w:rPr>
                <w:rFonts w:ascii="Times New Roman" w:hAnsi="Times New Roman"/>
              </w:rPr>
            </w:pPr>
            <w:r w:rsidRPr="00EA171C">
              <w:rPr>
                <w:rFonts w:ascii="Times New Roman" w:hAnsi="Times New Roman"/>
              </w:rPr>
              <w:t>Č – článok</w:t>
            </w:r>
          </w:p>
          <w:p w:rsidR="008C54C3" w:rsidRPr="00EA171C" w:rsidP="00C539B4">
            <w:pPr>
              <w:autoSpaceDE/>
              <w:autoSpaceDN/>
              <w:bidi w:val="0"/>
              <w:spacing w:after="0" w:line="240" w:lineRule="auto"/>
              <w:rPr>
                <w:rFonts w:ascii="Times New Roman" w:hAnsi="Times New Roman"/>
              </w:rPr>
            </w:pPr>
            <w:r w:rsidRPr="00EA171C">
              <w:rPr>
                <w:rFonts w:ascii="Times New Roman" w:hAnsi="Times New Roman"/>
              </w:rPr>
              <w:t>O – odsek</w:t>
            </w:r>
          </w:p>
          <w:p w:rsidR="008C54C3" w:rsidRPr="00EA171C" w:rsidP="00C539B4">
            <w:pPr>
              <w:autoSpaceDE/>
              <w:autoSpaceDN/>
              <w:bidi w:val="0"/>
              <w:spacing w:after="0" w:line="240" w:lineRule="auto"/>
              <w:rPr>
                <w:rFonts w:ascii="Times New Roman" w:hAnsi="Times New Roman"/>
              </w:rPr>
            </w:pPr>
            <w:r w:rsidRPr="00EA171C">
              <w:rPr>
                <w:rFonts w:ascii="Times New Roman" w:hAnsi="Times New Roman"/>
              </w:rPr>
              <w:t>V – veta</w:t>
            </w:r>
          </w:p>
          <w:p w:rsidR="008C54C3" w:rsidRPr="00EA171C" w:rsidP="00C539B4">
            <w:pPr>
              <w:autoSpaceDE/>
              <w:autoSpaceDN/>
              <w:bidi w:val="0"/>
              <w:spacing w:after="0" w:line="240" w:lineRule="auto"/>
              <w:rPr>
                <w:rFonts w:ascii="Times New Roman" w:hAnsi="Times New Roman"/>
              </w:rPr>
            </w:pPr>
            <w:r w:rsidRPr="00EA171C">
              <w:rPr>
                <w:rFonts w:ascii="Times New Roman" w:hAnsi="Times New Roman"/>
              </w:rPr>
              <w:t xml:space="preserve">P – </w:t>
            </w:r>
            <w:r w:rsidRPr="00EA171C" w:rsidR="00DA0F6C">
              <w:rPr>
                <w:rFonts w:ascii="Times New Roman" w:hAnsi="Times New Roman"/>
              </w:rPr>
              <w:t>číslo</w:t>
            </w:r>
            <w:r w:rsidRPr="00EA171C">
              <w:rPr>
                <w:rFonts w:ascii="Times New Roman" w:hAnsi="Times New Roman"/>
              </w:rPr>
              <w:t xml:space="preserve"> (</w:t>
            </w:r>
            <w:r w:rsidRPr="00EA171C" w:rsidR="00DA0F6C">
              <w:rPr>
                <w:rFonts w:ascii="Times New Roman" w:hAnsi="Times New Roman"/>
              </w:rPr>
              <w:t>písmeno</w:t>
            </w:r>
            <w:r w:rsidRPr="00EA171C">
              <w:rPr>
                <w:rFonts w:ascii="Times New Roman" w:hAnsi="Times New Roman"/>
              </w:rPr>
              <w:t>)</w:t>
            </w:r>
          </w:p>
          <w:p w:rsidR="008C54C3" w:rsidRPr="00EA171C" w:rsidP="00C539B4">
            <w:pPr>
              <w:autoSpaceDE/>
              <w:autoSpaceDN/>
              <w:bidi w:val="0"/>
              <w:spacing w:after="0" w:line="240" w:lineRule="auto"/>
              <w:rPr>
                <w:rFonts w:ascii="Times New Roman" w:hAnsi="Times New Roman"/>
              </w:rPr>
            </w:pPr>
          </w:p>
        </w:tc>
        <w:tc>
          <w:tcPr>
            <w:tcW w:w="3780" w:type="dxa"/>
            <w:tcBorders>
              <w:top w:val="nil"/>
              <w:left w:val="nil"/>
              <w:bottom w:val="nil"/>
              <w:right w:val="nil"/>
            </w:tcBorders>
            <w:textDirection w:val="lrTb"/>
            <w:vAlign w:val="top"/>
          </w:tcPr>
          <w:p w:rsidR="008C54C3" w:rsidRPr="00EA171C" w:rsidP="00C539B4">
            <w:pPr>
              <w:pStyle w:val="Normlny"/>
              <w:autoSpaceDE/>
              <w:autoSpaceDN/>
              <w:bidi w:val="0"/>
              <w:spacing w:after="60" w:line="240" w:lineRule="auto"/>
              <w:rPr>
                <w:rFonts w:ascii="Times New Roman" w:hAnsi="Times New Roman"/>
                <w:sz w:val="24"/>
                <w:szCs w:val="24"/>
                <w:lang w:eastAsia="sk-SK"/>
              </w:rPr>
            </w:pPr>
            <w:r w:rsidRPr="00EA171C">
              <w:rPr>
                <w:rFonts w:ascii="Times New Roman" w:hAnsi="Times New Roman"/>
                <w:sz w:val="24"/>
                <w:szCs w:val="24"/>
                <w:lang w:eastAsia="sk-SK"/>
              </w:rPr>
              <w:t>V stĺpci (3):</w:t>
            </w:r>
          </w:p>
          <w:p w:rsidR="008C54C3" w:rsidRPr="00EA171C" w:rsidP="00C539B4">
            <w:pPr>
              <w:autoSpaceDE/>
              <w:autoSpaceDN/>
              <w:bidi w:val="0"/>
              <w:spacing w:after="0" w:line="240" w:lineRule="auto"/>
              <w:rPr>
                <w:rFonts w:ascii="Times New Roman" w:hAnsi="Times New Roman"/>
              </w:rPr>
            </w:pPr>
            <w:r w:rsidRPr="00EA171C">
              <w:rPr>
                <w:rFonts w:ascii="Times New Roman" w:hAnsi="Times New Roman"/>
              </w:rPr>
              <w:t>N – bežná transpozícia</w:t>
            </w:r>
          </w:p>
          <w:p w:rsidR="008C54C3" w:rsidRPr="00EA171C" w:rsidP="00C539B4">
            <w:pPr>
              <w:autoSpaceDE/>
              <w:autoSpaceDN/>
              <w:bidi w:val="0"/>
              <w:spacing w:after="0" w:line="240" w:lineRule="auto"/>
              <w:rPr>
                <w:rFonts w:ascii="Times New Roman" w:hAnsi="Times New Roman"/>
              </w:rPr>
            </w:pPr>
            <w:r w:rsidRPr="00EA171C">
              <w:rPr>
                <w:rFonts w:ascii="Times New Roman" w:hAnsi="Times New Roman"/>
              </w:rPr>
              <w:t>O – transpozícia s možnosťou voľby</w:t>
            </w:r>
          </w:p>
          <w:p w:rsidR="008C54C3" w:rsidRPr="00EA171C" w:rsidP="00C539B4">
            <w:pPr>
              <w:autoSpaceDE/>
              <w:autoSpaceDN/>
              <w:bidi w:val="0"/>
              <w:spacing w:after="0" w:line="240" w:lineRule="auto"/>
              <w:rPr>
                <w:rFonts w:ascii="Times New Roman" w:hAnsi="Times New Roman"/>
              </w:rPr>
            </w:pPr>
            <w:r w:rsidRPr="00EA171C">
              <w:rPr>
                <w:rFonts w:ascii="Times New Roman" w:hAnsi="Times New Roman"/>
              </w:rPr>
              <w:t>D – transpozícia podľa úvahy (dobrovoľná)</w:t>
            </w:r>
          </w:p>
          <w:p w:rsidR="008C54C3" w:rsidRPr="00EA171C" w:rsidP="00C539B4">
            <w:pPr>
              <w:autoSpaceDE/>
              <w:autoSpaceDN/>
              <w:bidi w:val="0"/>
              <w:spacing w:after="0" w:line="240" w:lineRule="auto"/>
              <w:rPr>
                <w:rFonts w:ascii="Times New Roman" w:hAnsi="Times New Roman"/>
              </w:rPr>
            </w:pPr>
            <w:r w:rsidRPr="00EA171C">
              <w:rPr>
                <w:rFonts w:ascii="Times New Roman" w:hAnsi="Times New Roman"/>
              </w:rPr>
              <w:t>n.a. – transpozícia sa neuskutočňuje</w:t>
            </w:r>
          </w:p>
        </w:tc>
        <w:tc>
          <w:tcPr>
            <w:tcW w:w="2340" w:type="dxa"/>
            <w:tcBorders>
              <w:top w:val="nil"/>
              <w:left w:val="nil"/>
              <w:bottom w:val="nil"/>
              <w:right w:val="nil"/>
            </w:tcBorders>
            <w:textDirection w:val="lrTb"/>
            <w:vAlign w:val="top"/>
          </w:tcPr>
          <w:p w:rsidR="008C54C3" w:rsidRPr="00EA171C" w:rsidP="00C539B4">
            <w:pPr>
              <w:pStyle w:val="Normlny"/>
              <w:autoSpaceDE/>
              <w:autoSpaceDN/>
              <w:bidi w:val="0"/>
              <w:spacing w:after="60" w:line="240" w:lineRule="auto"/>
              <w:rPr>
                <w:rFonts w:ascii="Times New Roman" w:hAnsi="Times New Roman"/>
                <w:sz w:val="24"/>
                <w:szCs w:val="24"/>
                <w:lang w:eastAsia="sk-SK"/>
              </w:rPr>
            </w:pPr>
            <w:r w:rsidRPr="00EA171C">
              <w:rPr>
                <w:rFonts w:ascii="Times New Roman" w:hAnsi="Times New Roman"/>
                <w:sz w:val="24"/>
                <w:szCs w:val="24"/>
                <w:lang w:eastAsia="sk-SK"/>
              </w:rPr>
              <w:t>V stĺpci (5):</w:t>
            </w:r>
          </w:p>
          <w:p w:rsidR="008C54C3" w:rsidRPr="00EA171C" w:rsidP="00C539B4">
            <w:pPr>
              <w:autoSpaceDE/>
              <w:autoSpaceDN/>
              <w:bidi w:val="0"/>
              <w:spacing w:after="0" w:line="240" w:lineRule="auto"/>
              <w:rPr>
                <w:rFonts w:ascii="Times New Roman" w:hAnsi="Times New Roman"/>
              </w:rPr>
            </w:pPr>
            <w:r w:rsidRPr="00EA171C">
              <w:rPr>
                <w:rFonts w:ascii="Times New Roman" w:hAnsi="Times New Roman"/>
              </w:rPr>
              <w:t>Č – článok</w:t>
            </w:r>
          </w:p>
          <w:p w:rsidR="008C54C3" w:rsidRPr="00EA171C" w:rsidP="00C539B4">
            <w:pPr>
              <w:autoSpaceDE/>
              <w:autoSpaceDN/>
              <w:bidi w:val="0"/>
              <w:spacing w:after="0" w:line="240" w:lineRule="auto"/>
              <w:rPr>
                <w:rFonts w:ascii="Times New Roman" w:hAnsi="Times New Roman"/>
              </w:rPr>
            </w:pPr>
            <w:r w:rsidRPr="00EA171C">
              <w:rPr>
                <w:rFonts w:ascii="Times New Roman" w:hAnsi="Times New Roman"/>
              </w:rPr>
              <w:t>§ – paragraf</w:t>
            </w:r>
          </w:p>
          <w:p w:rsidR="008C54C3" w:rsidRPr="00EA171C" w:rsidP="00C539B4">
            <w:pPr>
              <w:autoSpaceDE/>
              <w:autoSpaceDN/>
              <w:bidi w:val="0"/>
              <w:spacing w:after="0" w:line="240" w:lineRule="auto"/>
              <w:rPr>
                <w:rFonts w:ascii="Times New Roman" w:hAnsi="Times New Roman"/>
              </w:rPr>
            </w:pPr>
            <w:r w:rsidRPr="00EA171C">
              <w:rPr>
                <w:rFonts w:ascii="Times New Roman" w:hAnsi="Times New Roman"/>
              </w:rPr>
              <w:t>O – odsek</w:t>
            </w:r>
          </w:p>
          <w:p w:rsidR="008C54C3" w:rsidRPr="00EA171C" w:rsidP="00C539B4">
            <w:pPr>
              <w:autoSpaceDE/>
              <w:autoSpaceDN/>
              <w:bidi w:val="0"/>
              <w:spacing w:after="0" w:line="240" w:lineRule="auto"/>
              <w:rPr>
                <w:rFonts w:ascii="Times New Roman" w:hAnsi="Times New Roman"/>
              </w:rPr>
            </w:pPr>
            <w:r w:rsidRPr="00EA171C">
              <w:rPr>
                <w:rFonts w:ascii="Times New Roman" w:hAnsi="Times New Roman"/>
              </w:rPr>
              <w:t>V – veta</w:t>
            </w:r>
          </w:p>
          <w:p w:rsidR="008C54C3" w:rsidRPr="00EA171C" w:rsidP="00C539B4">
            <w:pPr>
              <w:autoSpaceDE/>
              <w:autoSpaceDN/>
              <w:bidi w:val="0"/>
              <w:spacing w:after="0" w:line="240" w:lineRule="auto"/>
              <w:rPr>
                <w:rFonts w:ascii="Times New Roman" w:hAnsi="Times New Roman"/>
              </w:rPr>
            </w:pPr>
            <w:r w:rsidRPr="00EA171C">
              <w:rPr>
                <w:rFonts w:ascii="Times New Roman" w:hAnsi="Times New Roman"/>
              </w:rPr>
              <w:t>P – písmeno (číslo)</w:t>
            </w:r>
          </w:p>
        </w:tc>
        <w:tc>
          <w:tcPr>
            <w:tcW w:w="7200" w:type="dxa"/>
            <w:tcBorders>
              <w:top w:val="nil"/>
              <w:left w:val="nil"/>
              <w:bottom w:val="nil"/>
              <w:right w:val="nil"/>
            </w:tcBorders>
            <w:textDirection w:val="lrTb"/>
            <w:vAlign w:val="top"/>
          </w:tcPr>
          <w:p w:rsidR="008C54C3" w:rsidRPr="00EA171C" w:rsidP="00C539B4">
            <w:pPr>
              <w:pStyle w:val="Normlny"/>
              <w:autoSpaceDE/>
              <w:autoSpaceDN/>
              <w:bidi w:val="0"/>
              <w:spacing w:after="60" w:line="240" w:lineRule="auto"/>
              <w:rPr>
                <w:rFonts w:ascii="Times New Roman" w:hAnsi="Times New Roman"/>
                <w:sz w:val="24"/>
                <w:szCs w:val="24"/>
                <w:lang w:eastAsia="sk-SK"/>
              </w:rPr>
            </w:pPr>
            <w:r w:rsidRPr="00EA171C">
              <w:rPr>
                <w:rFonts w:ascii="Times New Roman" w:hAnsi="Times New Roman"/>
                <w:sz w:val="24"/>
                <w:szCs w:val="24"/>
                <w:lang w:eastAsia="sk-SK"/>
              </w:rPr>
              <w:t>V stĺpci (7):</w:t>
            </w:r>
          </w:p>
          <w:p w:rsidR="008C54C3" w:rsidRPr="00EA171C" w:rsidP="00C539B4">
            <w:pPr>
              <w:autoSpaceDE/>
              <w:autoSpaceDN/>
              <w:bidi w:val="0"/>
              <w:spacing w:after="0" w:line="240" w:lineRule="auto"/>
              <w:ind w:left="290" w:hanging="290"/>
              <w:rPr>
                <w:rFonts w:ascii="Times New Roman" w:hAnsi="Times New Roman"/>
              </w:rPr>
            </w:pPr>
            <w:r w:rsidRPr="00EA171C">
              <w:rPr>
                <w:rFonts w:ascii="Times New Roman" w:hAnsi="Times New Roman"/>
              </w:rPr>
              <w:t>Ú – úplná zhoda (ak bolo ustanovenie smernice prebraté v celom rozsahu, správne, v príslušnej form</w:t>
            </w:r>
            <w:r w:rsidRPr="00EA171C" w:rsidR="00391DC5">
              <w:rPr>
                <w:rFonts w:ascii="Times New Roman" w:hAnsi="Times New Roman"/>
              </w:rPr>
              <w:t>e</w:t>
            </w:r>
            <w:r w:rsidRPr="00EA171C">
              <w:rPr>
                <w:rFonts w:ascii="Times New Roman" w:hAnsi="Times New Roman"/>
              </w:rPr>
              <w:t>, so zabezpečenou inštitucionálnou</w:t>
            </w:r>
            <w:r w:rsidRPr="00EA171C" w:rsidR="000C2E53">
              <w:rPr>
                <w:rFonts w:ascii="Times New Roman" w:hAnsi="Times New Roman"/>
              </w:rPr>
              <w:t xml:space="preserve"> </w:t>
            </w:r>
            <w:r w:rsidRPr="00EA171C">
              <w:rPr>
                <w:rFonts w:ascii="Times New Roman" w:hAnsi="Times New Roman"/>
              </w:rPr>
              <w:t xml:space="preserve"> </w:t>
            </w:r>
            <w:r w:rsidRPr="00EA171C" w:rsidR="000C2E53">
              <w:rPr>
                <w:rFonts w:ascii="Times New Roman" w:hAnsi="Times New Roman"/>
              </w:rPr>
              <w:t>i</w:t>
            </w:r>
            <w:r w:rsidRPr="00EA171C">
              <w:rPr>
                <w:rFonts w:ascii="Times New Roman" w:hAnsi="Times New Roman"/>
              </w:rPr>
              <w:t>nfraštruktúrou, s príslušnými sankciami a vo vzájomnej súvislosti)</w:t>
            </w:r>
          </w:p>
          <w:p w:rsidR="008C54C3" w:rsidRPr="00EA171C" w:rsidP="00C539B4">
            <w:pPr>
              <w:autoSpaceDE/>
              <w:autoSpaceDN/>
              <w:bidi w:val="0"/>
              <w:spacing w:after="0" w:line="240" w:lineRule="auto"/>
              <w:rPr>
                <w:rFonts w:ascii="Times New Roman" w:hAnsi="Times New Roman"/>
              </w:rPr>
            </w:pPr>
            <w:r w:rsidRPr="00EA171C">
              <w:rPr>
                <w:rFonts w:ascii="Times New Roman" w:hAnsi="Times New Roman"/>
              </w:rPr>
              <w:t>Č – čiastočná zhoda (ak minimálne jedna z podmienok úplnej zhody nie je splnená)</w:t>
            </w:r>
          </w:p>
          <w:p w:rsidR="008C54C3" w:rsidRPr="00EA171C" w:rsidP="00C539B4">
            <w:pPr>
              <w:pStyle w:val="BodyTextIndent2"/>
              <w:bidi w:val="0"/>
              <w:spacing w:after="0" w:line="240" w:lineRule="auto"/>
              <w:rPr>
                <w:rFonts w:ascii="Times New Roman" w:hAnsi="Times New Roman"/>
                <w:sz w:val="24"/>
                <w:szCs w:val="24"/>
              </w:rPr>
            </w:pPr>
            <w:r w:rsidRPr="00EA171C">
              <w:rPr>
                <w:rFonts w:ascii="Times New Roman" w:hAnsi="Times New Roman"/>
                <w:sz w:val="24"/>
                <w:szCs w:val="24"/>
              </w:rPr>
              <w:t>Ž – žiadna zhoda (ak nebola dosiahnutá ani úplná ani čiast. zhoda alebo k prebratiu dôjde v budúcnosti)</w:t>
            </w:r>
          </w:p>
          <w:p w:rsidR="008C54C3" w:rsidRPr="00EA171C" w:rsidP="00C539B4">
            <w:pPr>
              <w:autoSpaceDE/>
              <w:autoSpaceDN/>
              <w:bidi w:val="0"/>
              <w:spacing w:after="0" w:line="240" w:lineRule="auto"/>
              <w:ind w:left="290" w:hanging="290"/>
              <w:rPr>
                <w:rFonts w:ascii="Times New Roman" w:hAnsi="Times New Roman"/>
              </w:rPr>
            </w:pPr>
            <w:r w:rsidRPr="00EA171C">
              <w:rPr>
                <w:rFonts w:ascii="Times New Roman" w:hAnsi="Times New Roman"/>
              </w:rPr>
              <w:t>n.a. – neaplikovateľnosť (ak sa ustanovenie smernice netýka SR alebo nie je potrebné ho prebrať)</w:t>
            </w:r>
          </w:p>
        </w:tc>
      </w:tr>
    </w:tbl>
    <w:p w:rsidR="008C54C3" w:rsidRPr="00EA171C" w:rsidP="00C539B4">
      <w:pPr>
        <w:autoSpaceDE/>
        <w:autoSpaceDN/>
        <w:bidi w:val="0"/>
        <w:rPr>
          <w:rFonts w:ascii="Times New Roman" w:hAnsi="Times New Roman"/>
        </w:rPr>
      </w:pPr>
    </w:p>
    <w:p w:rsidR="008C54C3" w:rsidRPr="00EA171C" w:rsidP="00C539B4">
      <w:pPr>
        <w:autoSpaceDE/>
        <w:autoSpaceDN/>
        <w:bidi w:val="0"/>
        <w:rPr>
          <w:rFonts w:ascii="Times New Roman" w:hAnsi="Times New Roman"/>
        </w:rPr>
      </w:pPr>
    </w:p>
    <w:p w:rsidR="008C54C3" w:rsidRPr="00EA171C" w:rsidP="00C539B4">
      <w:pPr>
        <w:pStyle w:val="Header"/>
        <w:tabs>
          <w:tab w:val="clear" w:pos="4536"/>
          <w:tab w:val="clear" w:pos="9072"/>
        </w:tabs>
        <w:autoSpaceDE/>
        <w:autoSpaceDN/>
        <w:bidi w:val="0"/>
        <w:rPr>
          <w:rFonts w:ascii="Times New Roman" w:hAnsi="Times New Roman"/>
        </w:rPr>
      </w:pPr>
    </w:p>
    <w:sectPr>
      <w:footerReference w:type="default" r:id="rId4"/>
      <w:pgSz w:w="16838" w:h="11906" w:orient="landscape" w:code="9"/>
      <w:pgMar w:top="851" w:right="851" w:bottom="851" w:left="851"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Arial Narrow">
    <w:altName w:val="Century Gothic"/>
    <w:panose1 w:val="020B0606020202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EUAlbertina">
    <w:altName w:val="Arial"/>
    <w:panose1 w:val="00000000000000000000"/>
    <w:charset w:val="EE"/>
    <w:family w:val="swiss"/>
    <w:pitch w:val="default"/>
    <w:sig w:usb0="00000000" w:usb1="00000000" w:usb2="00000000" w:usb3="00000000" w:csb0="00000003" w:csb1="00000000"/>
  </w:font>
  <w:font w:name="Cambria">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E5D" w:rsidRPr="00E0626F">
    <w:pPr>
      <w:pStyle w:val="Footer"/>
      <w:framePr w:vAnchor="text" w:hAnchor="margin" w:xAlign="right"/>
      <w:bidi w:val="0"/>
      <w:rPr>
        <w:rStyle w:val="PageNumber"/>
        <w:rFonts w:ascii="Times New Roman" w:hAnsi="Times New Roman"/>
      </w:rPr>
    </w:pPr>
    <w:r w:rsidRPr="00E0626F">
      <w:rPr>
        <w:rStyle w:val="PageNumber"/>
        <w:rFonts w:ascii="Times New Roman" w:hAnsi="Times New Roman"/>
      </w:rPr>
      <w:fldChar w:fldCharType="begin"/>
    </w:r>
    <w:r w:rsidRPr="00E0626F">
      <w:rPr>
        <w:rStyle w:val="PageNumber"/>
        <w:rFonts w:ascii="Times New Roman" w:hAnsi="Times New Roman"/>
      </w:rPr>
      <w:instrText xml:space="preserve">PAGE  </w:instrText>
    </w:r>
    <w:r w:rsidRPr="00E0626F">
      <w:rPr>
        <w:rStyle w:val="PageNumber"/>
        <w:rFonts w:ascii="Times New Roman" w:hAnsi="Times New Roman"/>
      </w:rPr>
      <w:fldChar w:fldCharType="separate"/>
    </w:r>
    <w:r w:rsidR="00712724">
      <w:rPr>
        <w:rStyle w:val="PageNumber"/>
        <w:rFonts w:ascii="Times New Roman" w:hAnsi="Times New Roman"/>
        <w:noProof/>
      </w:rPr>
      <w:t>1</w:t>
    </w:r>
    <w:r w:rsidRPr="00E0626F">
      <w:rPr>
        <w:rStyle w:val="PageNumber"/>
        <w:rFonts w:ascii="Times New Roman" w:hAnsi="Times New Roman"/>
      </w:rPr>
      <w:fldChar w:fldCharType="end"/>
    </w:r>
  </w:p>
  <w:p w:rsidR="00CB2E5D">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3175C"/>
    <w:multiLevelType w:val="hybridMultilevel"/>
    <w:tmpl w:val="BFEC5518"/>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AD96B73"/>
    <w:multiLevelType w:val="hybridMultilevel"/>
    <w:tmpl w:val="26C2389E"/>
    <w:lvl w:ilvl="0">
      <w:start w:val="1"/>
      <w:numFmt w:val="decimal"/>
      <w:lvlText w:val="(%1)"/>
      <w:lvlJc w:val="left"/>
      <w:pPr>
        <w:tabs>
          <w:tab w:val="num" w:pos="720"/>
        </w:tabs>
        <w:ind w:left="720" w:hanging="36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2">
    <w:nsid w:val="0C9159C3"/>
    <w:multiLevelType w:val="hybridMultilevel"/>
    <w:tmpl w:val="CE8A0A5C"/>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
    <w:nsid w:val="0E3E00AF"/>
    <w:multiLevelType w:val="hybridMultilevel"/>
    <w:tmpl w:val="D61EDC9A"/>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0E43D89"/>
    <w:multiLevelType w:val="hybridMultilevel"/>
    <w:tmpl w:val="E4401AF2"/>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1773E29"/>
    <w:multiLevelType w:val="singleLevel"/>
    <w:tmpl w:val="B75E3EB6"/>
    <w:lvl w:ilvl="0">
      <w:start w:val="3"/>
      <w:numFmt w:val="decimal"/>
      <w:lvlText w:val="%1."/>
      <w:lvlJc w:val="left"/>
      <w:pPr>
        <w:tabs>
          <w:tab w:val="num" w:pos="420"/>
        </w:tabs>
        <w:ind w:left="420" w:hanging="420"/>
      </w:pPr>
      <w:rPr>
        <w:rFonts w:cs="Times New Roman"/>
        <w:rtl w:val="0"/>
        <w:cs w:val="0"/>
      </w:rPr>
    </w:lvl>
  </w:abstractNum>
  <w:abstractNum w:abstractNumId="6">
    <w:nsid w:val="12306642"/>
    <w:multiLevelType w:val="hybridMultilevel"/>
    <w:tmpl w:val="311C6BA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41C3909"/>
    <w:multiLevelType w:val="hybridMultilevel"/>
    <w:tmpl w:val="20DAA8E4"/>
    <w:lvl w:ilvl="0">
      <w:start w:val="1"/>
      <w:numFmt w:val="decimal"/>
      <w:lvlText w:val="(%1)"/>
      <w:lvlJc w:val="left"/>
      <w:pPr>
        <w:ind w:left="720" w:hanging="360"/>
      </w:pPr>
      <w:rPr>
        <w:rFonts w:ascii="Times New Roman" w:hAnsi="Times New Roman" w:cs="Times New Roman" w:hint="default"/>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8">
    <w:nsid w:val="19076811"/>
    <w:multiLevelType w:val="hybridMultilevel"/>
    <w:tmpl w:val="E7B8322E"/>
    <w:lvl w:ilvl="0">
      <w:start w:val="1"/>
      <w:numFmt w:val="decimal"/>
      <w:lvlText w:val="(%1)"/>
      <w:lvlJc w:val="left"/>
      <w:pPr>
        <w:ind w:left="720" w:hanging="360"/>
      </w:pPr>
      <w:rPr>
        <w:rFonts w:ascii="Times New Roman" w:hAnsi="Times New Roman" w:cs="Times New Roman" w:hint="default"/>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9">
    <w:nsid w:val="195217BE"/>
    <w:multiLevelType w:val="hybridMultilevel"/>
    <w:tmpl w:val="B7A008DE"/>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0">
    <w:nsid w:val="19F46ABE"/>
    <w:multiLevelType w:val="hybridMultilevel"/>
    <w:tmpl w:val="B16C178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1B9B4CD7"/>
    <w:multiLevelType w:val="singleLevel"/>
    <w:tmpl w:val="5728EEB0"/>
    <w:lvl w:ilvl="0">
      <w:start w:val="1"/>
      <w:numFmt w:val="lowerLetter"/>
      <w:lvlText w:val="%1)"/>
      <w:lvlJc w:val="left"/>
      <w:pPr>
        <w:tabs>
          <w:tab w:val="num" w:pos="360"/>
        </w:tabs>
        <w:ind w:left="360" w:hanging="360"/>
      </w:pPr>
      <w:rPr>
        <w:rFonts w:cs="Times New Roman"/>
        <w:rtl w:val="0"/>
        <w:cs w:val="0"/>
      </w:rPr>
    </w:lvl>
  </w:abstractNum>
  <w:abstractNum w:abstractNumId="12">
    <w:nsid w:val="33AA416D"/>
    <w:multiLevelType w:val="hybridMultilevel"/>
    <w:tmpl w:val="79B4876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36E77358"/>
    <w:multiLevelType w:val="hybridMultilevel"/>
    <w:tmpl w:val="19C03F34"/>
    <w:lvl w:ilvl="0">
      <w:start w:va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3C542E84"/>
    <w:multiLevelType w:val="hybridMultilevel"/>
    <w:tmpl w:val="A0DE137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44AD64CE"/>
    <w:multiLevelType w:val="singleLevel"/>
    <w:tmpl w:val="E5D834B2"/>
    <w:lvl w:ilvl="0">
      <w:start w:val="2"/>
      <w:numFmt w:val="decimal"/>
      <w:lvlText w:val="%1."/>
      <w:lvlJc w:val="left"/>
      <w:pPr>
        <w:tabs>
          <w:tab w:val="num" w:pos="317"/>
        </w:tabs>
        <w:ind w:left="317" w:hanging="360"/>
      </w:pPr>
      <w:rPr>
        <w:rFonts w:cs="Times New Roman"/>
        <w:rtl w:val="0"/>
        <w:cs w:val="0"/>
      </w:rPr>
    </w:lvl>
  </w:abstractNum>
  <w:abstractNum w:abstractNumId="16">
    <w:nsid w:val="487A4548"/>
    <w:multiLevelType w:val="multilevel"/>
    <w:tmpl w:val="3F9A5BEA"/>
    <w:lvl w:ilvl="0">
      <w:start w:val="1"/>
      <w:numFmt w:val="lowerLetter"/>
      <w:lvlText w:val="%1)"/>
      <w:lvlJc w:val="left"/>
      <w:pPr>
        <w:tabs>
          <w:tab w:val="num" w:pos="360"/>
        </w:tabs>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494B0A98"/>
    <w:multiLevelType w:val="hybridMultilevel"/>
    <w:tmpl w:val="32F6666C"/>
    <w:lvl w:ilvl="0">
      <w:start w:val="1"/>
      <w:numFmt w:val="decimal"/>
      <w:lvlText w:val="(%1)"/>
      <w:lvlJc w:val="left"/>
      <w:pPr>
        <w:ind w:left="1410" w:hanging="690"/>
      </w:pPr>
      <w:rPr>
        <w:rFonts w:ascii="Times New Roman" w:hAnsi="Times New Roman" w:cs="Times New Roman" w:hint="default"/>
        <w:rtl w:val="0"/>
        <w:cs w:val="0"/>
      </w:rPr>
    </w:lvl>
    <w:lvl w:ilvl="1">
      <w:start w:val="1"/>
      <w:numFmt w:val="lowerLetter"/>
      <w:lvlText w:val="%2."/>
      <w:lvlJc w:val="left"/>
      <w:pPr>
        <w:ind w:left="1800" w:hanging="360"/>
      </w:pPr>
      <w:rPr>
        <w:rFonts w:ascii="Times New Roman" w:hAnsi="Times New Roman" w:cs="Times New Roman"/>
        <w:rtl w:val="0"/>
        <w:cs w:val="0"/>
      </w:rPr>
    </w:lvl>
    <w:lvl w:ilvl="2">
      <w:start w:val="1"/>
      <w:numFmt w:val="lowerRoman"/>
      <w:lvlText w:val="%3."/>
      <w:lvlJc w:val="right"/>
      <w:pPr>
        <w:ind w:left="2520" w:hanging="180"/>
      </w:pPr>
      <w:rPr>
        <w:rFonts w:ascii="Times New Roman" w:hAnsi="Times New Roman" w:cs="Times New Roman"/>
        <w:rtl w:val="0"/>
        <w:cs w:val="0"/>
      </w:rPr>
    </w:lvl>
    <w:lvl w:ilvl="3">
      <w:start w:val="1"/>
      <w:numFmt w:val="decimal"/>
      <w:lvlText w:val="%4."/>
      <w:lvlJc w:val="left"/>
      <w:pPr>
        <w:ind w:left="3240" w:hanging="360"/>
      </w:pPr>
      <w:rPr>
        <w:rFonts w:ascii="Times New Roman" w:hAnsi="Times New Roman" w:cs="Times New Roman"/>
        <w:rtl w:val="0"/>
        <w:cs w:val="0"/>
      </w:rPr>
    </w:lvl>
    <w:lvl w:ilvl="4">
      <w:start w:val="1"/>
      <w:numFmt w:val="lowerLetter"/>
      <w:lvlText w:val="%5."/>
      <w:lvlJc w:val="left"/>
      <w:pPr>
        <w:ind w:left="3960" w:hanging="360"/>
      </w:pPr>
      <w:rPr>
        <w:rFonts w:ascii="Times New Roman" w:hAnsi="Times New Roman" w:cs="Times New Roman"/>
        <w:rtl w:val="0"/>
        <w:cs w:val="0"/>
      </w:rPr>
    </w:lvl>
    <w:lvl w:ilvl="5">
      <w:start w:val="1"/>
      <w:numFmt w:val="lowerRoman"/>
      <w:lvlText w:val="%6."/>
      <w:lvlJc w:val="right"/>
      <w:pPr>
        <w:ind w:left="4680" w:hanging="180"/>
      </w:pPr>
      <w:rPr>
        <w:rFonts w:ascii="Times New Roman" w:hAnsi="Times New Roman" w:cs="Times New Roman"/>
        <w:rtl w:val="0"/>
        <w:cs w:val="0"/>
      </w:rPr>
    </w:lvl>
    <w:lvl w:ilvl="6">
      <w:start w:val="1"/>
      <w:numFmt w:val="decimal"/>
      <w:lvlText w:val="%7."/>
      <w:lvlJc w:val="left"/>
      <w:pPr>
        <w:ind w:left="5400" w:hanging="360"/>
      </w:pPr>
      <w:rPr>
        <w:rFonts w:ascii="Times New Roman" w:hAnsi="Times New Roman" w:cs="Times New Roman"/>
        <w:rtl w:val="0"/>
        <w:cs w:val="0"/>
      </w:rPr>
    </w:lvl>
    <w:lvl w:ilvl="7">
      <w:start w:val="1"/>
      <w:numFmt w:val="lowerLetter"/>
      <w:lvlText w:val="%8."/>
      <w:lvlJc w:val="left"/>
      <w:pPr>
        <w:ind w:left="6120" w:hanging="360"/>
      </w:pPr>
      <w:rPr>
        <w:rFonts w:ascii="Times New Roman" w:hAnsi="Times New Roman" w:cs="Times New Roman"/>
        <w:rtl w:val="0"/>
        <w:cs w:val="0"/>
      </w:rPr>
    </w:lvl>
    <w:lvl w:ilvl="8">
      <w:start w:val="1"/>
      <w:numFmt w:val="lowerRoman"/>
      <w:lvlText w:val="%9."/>
      <w:lvlJc w:val="right"/>
      <w:pPr>
        <w:ind w:left="6840" w:hanging="180"/>
      </w:pPr>
      <w:rPr>
        <w:rFonts w:ascii="Times New Roman" w:hAnsi="Times New Roman" w:cs="Times New Roman"/>
        <w:rtl w:val="0"/>
        <w:cs w:val="0"/>
      </w:rPr>
    </w:lvl>
  </w:abstractNum>
  <w:abstractNum w:abstractNumId="18">
    <w:nsid w:val="4B4E3C4D"/>
    <w:multiLevelType w:val="hybridMultilevel"/>
    <w:tmpl w:val="3222ABB4"/>
    <w:lvl w:ilvl="0">
      <w:start w:val="1"/>
      <w:numFmt w:val="decimal"/>
      <w:lvlText w:val="(%1)"/>
      <w:lvlJc w:val="left"/>
      <w:pPr>
        <w:ind w:left="207" w:hanging="207"/>
      </w:pPr>
      <w:rPr>
        <w:rFonts w:cs="Times New Roman" w:hint="default"/>
        <w:b w:val="0"/>
        <w:strike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4CC02292"/>
    <w:multiLevelType w:val="hybridMultilevel"/>
    <w:tmpl w:val="D8AE3938"/>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0">
    <w:nsid w:val="4D80696D"/>
    <w:multiLevelType w:val="hybridMultilevel"/>
    <w:tmpl w:val="7F204AD4"/>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59A85ABE"/>
    <w:multiLevelType w:val="hybridMultilevel"/>
    <w:tmpl w:val="0406BCC8"/>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5DB8294D"/>
    <w:multiLevelType w:val="hybridMultilevel"/>
    <w:tmpl w:val="A0DE137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75434E40"/>
    <w:multiLevelType w:val="hybridMultilevel"/>
    <w:tmpl w:val="E6D06BF6"/>
    <w:lvl w:ilvl="0">
      <w:start w:val="1"/>
      <w:numFmt w:val="decimal"/>
      <w:lvlText w:val="(%1)"/>
      <w:lvlJc w:val="left"/>
      <w:pPr>
        <w:ind w:left="720" w:hanging="360"/>
      </w:pPr>
      <w:rPr>
        <w:rFonts w:cs="Times New Roman" w:hint="default"/>
        <w:color w:val="auto"/>
        <w:vertAlign w:val="baseli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5"/>
  </w:num>
  <w:num w:numId="2">
    <w:abstractNumId w:val="5"/>
    <w:lvlOverride w:ilvl="0">
      <w:startOverride w:val="3"/>
    </w:lvlOverride>
  </w:num>
  <w:num w:numId="3">
    <w:abstractNumId w:val="15"/>
  </w:num>
  <w:num w:numId="4">
    <w:abstractNumId w:val="15"/>
    <w:lvlOverride w:ilvl="0">
      <w:startOverride w:val="2"/>
    </w:lvlOverride>
  </w:num>
  <w:num w:numId="5">
    <w:abstractNumId w:val="11"/>
  </w:num>
  <w:num w:numId="6">
    <w:abstractNumId w:val="11"/>
    <w:lvlOverride w:ilvl="0">
      <w:startOverride w:val="1"/>
    </w:lvlOverride>
  </w:num>
  <w:num w:numId="7">
    <w:abstractNumId w:val="16"/>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0"/>
  </w:num>
  <w:num w:numId="11">
    <w:abstractNumId w:val="21"/>
  </w:num>
  <w:num w:numId="12">
    <w:abstractNumId w:val="4"/>
  </w:num>
  <w:num w:numId="13">
    <w:abstractNumId w:val="20"/>
  </w:num>
  <w:num w:numId="14">
    <w:abstractNumId w:val="3"/>
  </w:num>
  <w:num w:numId="15">
    <w:abstractNumId w:val="18"/>
  </w:num>
  <w:num w:numId="16">
    <w:abstractNumId w:val="12"/>
  </w:num>
  <w:num w:numId="17">
    <w:abstractNumId w:val="22"/>
  </w:num>
  <w:num w:numId="18">
    <w:abstractNumId w:val="19"/>
  </w:num>
  <w:num w:numId="19">
    <w:abstractNumId w:val="2"/>
  </w:num>
  <w:num w:numId="20">
    <w:abstractNumId w:val="10"/>
  </w:num>
  <w:num w:numId="21">
    <w:abstractNumId w:val="23"/>
  </w:num>
  <w:num w:numId="22">
    <w:abstractNumId w:val="9"/>
  </w:num>
  <w:num w:numId="23">
    <w:abstractNumId w:val="14"/>
  </w:num>
  <w:num w:numId="24">
    <w:abstractNumId w:val="6"/>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1"/>
  </w:num>
  <w:num w:numId="3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A9063F"/>
    <w:rsid w:val="00015B4B"/>
    <w:rsid w:val="000C2E53"/>
    <w:rsid w:val="00110434"/>
    <w:rsid w:val="00127033"/>
    <w:rsid w:val="00134A76"/>
    <w:rsid w:val="00153B33"/>
    <w:rsid w:val="00153FF0"/>
    <w:rsid w:val="001E05CB"/>
    <w:rsid w:val="001F7967"/>
    <w:rsid w:val="00217BF4"/>
    <w:rsid w:val="00270E65"/>
    <w:rsid w:val="002A67C3"/>
    <w:rsid w:val="002E1D16"/>
    <w:rsid w:val="002F3885"/>
    <w:rsid w:val="00320BF8"/>
    <w:rsid w:val="003467D0"/>
    <w:rsid w:val="00364E56"/>
    <w:rsid w:val="00391DC5"/>
    <w:rsid w:val="003D228E"/>
    <w:rsid w:val="003E7B78"/>
    <w:rsid w:val="004109C0"/>
    <w:rsid w:val="00424270"/>
    <w:rsid w:val="00440A2A"/>
    <w:rsid w:val="00453513"/>
    <w:rsid w:val="004577EC"/>
    <w:rsid w:val="004714D3"/>
    <w:rsid w:val="00486698"/>
    <w:rsid w:val="005170A9"/>
    <w:rsid w:val="005518B8"/>
    <w:rsid w:val="00553115"/>
    <w:rsid w:val="005947B8"/>
    <w:rsid w:val="005E147F"/>
    <w:rsid w:val="006235B8"/>
    <w:rsid w:val="0064397E"/>
    <w:rsid w:val="00683A6B"/>
    <w:rsid w:val="00686DDB"/>
    <w:rsid w:val="006D446C"/>
    <w:rsid w:val="006E689D"/>
    <w:rsid w:val="006F55E6"/>
    <w:rsid w:val="00712724"/>
    <w:rsid w:val="007437E1"/>
    <w:rsid w:val="00770512"/>
    <w:rsid w:val="0078287E"/>
    <w:rsid w:val="007E51BB"/>
    <w:rsid w:val="007F7C12"/>
    <w:rsid w:val="00842612"/>
    <w:rsid w:val="0086137A"/>
    <w:rsid w:val="008708CF"/>
    <w:rsid w:val="008A0ABE"/>
    <w:rsid w:val="008A5161"/>
    <w:rsid w:val="008C54C3"/>
    <w:rsid w:val="008C7F9E"/>
    <w:rsid w:val="008E7EB9"/>
    <w:rsid w:val="0091636B"/>
    <w:rsid w:val="00927E52"/>
    <w:rsid w:val="009512C6"/>
    <w:rsid w:val="0095585A"/>
    <w:rsid w:val="00960B0D"/>
    <w:rsid w:val="009612CE"/>
    <w:rsid w:val="00961FEE"/>
    <w:rsid w:val="009814B2"/>
    <w:rsid w:val="009826E3"/>
    <w:rsid w:val="009A4B74"/>
    <w:rsid w:val="00A249BB"/>
    <w:rsid w:val="00A27B4B"/>
    <w:rsid w:val="00A83181"/>
    <w:rsid w:val="00A9063F"/>
    <w:rsid w:val="00A91B17"/>
    <w:rsid w:val="00B0003F"/>
    <w:rsid w:val="00B64B09"/>
    <w:rsid w:val="00B8500F"/>
    <w:rsid w:val="00B934D7"/>
    <w:rsid w:val="00C02E3E"/>
    <w:rsid w:val="00C04DD7"/>
    <w:rsid w:val="00C139A5"/>
    <w:rsid w:val="00C21CEF"/>
    <w:rsid w:val="00C23BA9"/>
    <w:rsid w:val="00C34EF5"/>
    <w:rsid w:val="00C539B4"/>
    <w:rsid w:val="00CB2E5D"/>
    <w:rsid w:val="00CE2DDF"/>
    <w:rsid w:val="00D22A7B"/>
    <w:rsid w:val="00D41A2B"/>
    <w:rsid w:val="00DA0F6C"/>
    <w:rsid w:val="00DB0851"/>
    <w:rsid w:val="00DD0699"/>
    <w:rsid w:val="00DE0F85"/>
    <w:rsid w:val="00DF1578"/>
    <w:rsid w:val="00E0626F"/>
    <w:rsid w:val="00E6769F"/>
    <w:rsid w:val="00E77E1D"/>
    <w:rsid w:val="00EA171C"/>
    <w:rsid w:val="00EE7DD6"/>
    <w:rsid w:val="00F047A8"/>
    <w:rsid w:val="00F4080C"/>
    <w:rsid w:val="00F50CE0"/>
    <w:rsid w:val="00F7621B"/>
    <w:rsid w:val="00FD7BD1"/>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Body Text 3" w:unhideWhenUsed="0"/>
    <w:lsdException w:name="Body Text Indent 2"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val="0"/>
      <w:autoSpaceDN w:val="0"/>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pPr>
      <w:keepNext/>
      <w:jc w:val="center"/>
      <w:outlineLvl w:val="0"/>
    </w:pPr>
    <w:rPr>
      <w:b/>
      <w:bCs/>
    </w:rPr>
  </w:style>
  <w:style w:type="paragraph" w:styleId="Heading2">
    <w:name w:val="heading 2"/>
    <w:basedOn w:val="Normal"/>
    <w:next w:val="Normal"/>
    <w:link w:val="Nadpis2Char"/>
    <w:uiPriority w:val="99"/>
    <w:qFormat/>
    <w:pPr>
      <w:keepNext/>
      <w:spacing w:before="120"/>
      <w:jc w:val="center"/>
      <w:outlineLvl w:val="1"/>
    </w:pPr>
    <w:rPr>
      <w:b/>
      <w:bCs/>
      <w:sz w:val="20"/>
      <w:szCs w:val="20"/>
    </w:rPr>
  </w:style>
  <w:style w:type="paragraph" w:styleId="Heading4">
    <w:name w:val="heading 4"/>
    <w:basedOn w:val="Normal"/>
    <w:next w:val="Normal"/>
    <w:link w:val="Nadpis4Char"/>
    <w:uiPriority w:val="99"/>
    <w:qFormat/>
    <w:pPr>
      <w:keepNext/>
      <w:jc w:val="center"/>
      <w:outlineLvl w:val="3"/>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imes New Roman"/>
      <w:b/>
      <w:bCs/>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i/>
      <w:iCs/>
      <w:sz w:val="28"/>
      <w:szCs w:val="28"/>
      <w:rtl w:val="0"/>
      <w:cs w:val="0"/>
    </w:rPr>
  </w:style>
  <w:style w:type="character" w:customStyle="1" w:styleId="Nadpis4Char">
    <w:name w:val="Nadpis 4 Char"/>
    <w:basedOn w:val="DefaultParagraphFont"/>
    <w:link w:val="Heading4"/>
    <w:uiPriority w:val="9"/>
    <w:semiHidden/>
    <w:locked/>
    <w:rPr>
      <w:rFonts w:asciiTheme="minorHAnsi" w:eastAsiaTheme="minorEastAsia" w:hAnsiTheme="minorHAnsi" w:cs="Times New Roman"/>
      <w:b/>
      <w:bCs/>
      <w:sz w:val="28"/>
      <w:szCs w:val="28"/>
      <w:rtl w:val="0"/>
      <w:cs w:val="0"/>
    </w:rPr>
  </w:style>
  <w:style w:type="paragraph" w:styleId="BodyText3">
    <w:name w:val="Body Text 3"/>
    <w:basedOn w:val="Normal"/>
    <w:link w:val="Zkladntext3Char"/>
    <w:uiPriority w:val="99"/>
    <w:pPr>
      <w:spacing w:line="240" w:lineRule="atLeast"/>
      <w:jc w:val="both"/>
    </w:pPr>
  </w:style>
  <w:style w:type="character" w:customStyle="1" w:styleId="Zkladntext3Char">
    <w:name w:val="Základný text 3 Char"/>
    <w:basedOn w:val="DefaultParagraphFont"/>
    <w:link w:val="BodyText3"/>
    <w:uiPriority w:val="99"/>
    <w:semiHidden/>
    <w:locked/>
    <w:rPr>
      <w:rFonts w:cs="Times New Roman"/>
      <w:sz w:val="16"/>
      <w:szCs w:val="16"/>
      <w:rtl w:val="0"/>
      <w:cs w:val="0"/>
    </w:rPr>
  </w:style>
  <w:style w:type="paragraph" w:styleId="Header">
    <w:name w:val="header"/>
    <w:basedOn w:val="Normal"/>
    <w:link w:val="HlavikaChar"/>
    <w:uiPriority w:val="99"/>
    <w:pPr>
      <w:tabs>
        <w:tab w:val="center" w:pos="4536"/>
        <w:tab w:val="right" w:pos="9072"/>
      </w:tabs>
      <w:jc w:val="left"/>
    </w:pPr>
  </w:style>
  <w:style w:type="character" w:customStyle="1" w:styleId="HlavikaChar">
    <w:name w:val="Hlavička Char"/>
    <w:basedOn w:val="DefaultParagraphFont"/>
    <w:link w:val="Header"/>
    <w:uiPriority w:val="99"/>
    <w:semiHidden/>
    <w:locked/>
    <w:rPr>
      <w:rFonts w:cs="Times New Roman"/>
      <w:sz w:val="24"/>
      <w:szCs w:val="24"/>
      <w:rtl w:val="0"/>
      <w:cs w:val="0"/>
    </w:rPr>
  </w:style>
  <w:style w:type="paragraph" w:styleId="BodyText2">
    <w:name w:val="Body Text 2"/>
    <w:basedOn w:val="Normal"/>
    <w:link w:val="Zkladntext2Char"/>
    <w:uiPriority w:val="99"/>
    <w:pPr>
      <w:jc w:val="center"/>
    </w:pPr>
    <w:rPr>
      <w:sz w:val="20"/>
      <w:szCs w:val="20"/>
    </w:r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customStyle="1" w:styleId="Normlny">
    <w:name w:val="_Normálny"/>
    <w:basedOn w:val="Normal"/>
    <w:uiPriority w:val="99"/>
    <w:pPr>
      <w:jc w:val="left"/>
    </w:pPr>
    <w:rPr>
      <w:sz w:val="20"/>
      <w:szCs w:val="20"/>
      <w:lang w:eastAsia="en-US"/>
    </w:rPr>
  </w:style>
  <w:style w:type="paragraph" w:styleId="FootnoteText">
    <w:name w:val="footnote text"/>
    <w:basedOn w:val="Normal"/>
    <w:link w:val="TextpoznmkypodiarouChar"/>
    <w:uiPriority w:val="99"/>
    <w:semiHidden/>
    <w:pPr>
      <w:jc w:val="left"/>
    </w:pPr>
    <w:rPr>
      <w:sz w:val="20"/>
      <w:szCs w:val="20"/>
    </w:rPr>
  </w:style>
  <w:style w:type="character" w:customStyle="1" w:styleId="TextpoznmkypodiarouChar">
    <w:name w:val="Text poznámky pod čiarou Char"/>
    <w:basedOn w:val="DefaultParagraphFont"/>
    <w:link w:val="FootnoteText"/>
    <w:uiPriority w:val="99"/>
    <w:semiHidden/>
    <w:locked/>
    <w:rPr>
      <w:rFonts w:cs="Times New Roman"/>
      <w:sz w:val="20"/>
      <w:szCs w:val="20"/>
      <w:rtl w:val="0"/>
      <w:cs w:val="0"/>
    </w:rPr>
  </w:style>
  <w:style w:type="paragraph" w:customStyle="1" w:styleId="PARA">
    <w:name w:val="PARA"/>
    <w:basedOn w:val="Normal"/>
    <w:next w:val="Normal"/>
    <w:uiPriority w:val="99"/>
    <w:pPr>
      <w:keepNext/>
      <w:keepLines/>
      <w:tabs>
        <w:tab w:val="left" w:pos="680"/>
      </w:tabs>
      <w:spacing w:before="240" w:after="120"/>
      <w:jc w:val="center"/>
    </w:pPr>
    <w:rPr>
      <w:lang w:val="en-US"/>
    </w:rPr>
  </w:style>
  <w:style w:type="paragraph" w:customStyle="1" w:styleId="abc">
    <w:name w:val="abc"/>
    <w:basedOn w:val="Normal"/>
    <w:uiPriority w:val="99"/>
    <w:pPr>
      <w:widowControl w:val="0"/>
      <w:tabs>
        <w:tab w:val="left" w:pos="360"/>
        <w:tab w:val="left" w:pos="680"/>
      </w:tabs>
      <w:jc w:val="both"/>
    </w:pPr>
    <w:rPr>
      <w:sz w:val="20"/>
      <w:szCs w:val="20"/>
      <w:lang w:eastAsia="en-US"/>
    </w:rPr>
  </w:style>
  <w:style w:type="character" w:styleId="FootnoteReference">
    <w:name w:val="footnote reference"/>
    <w:basedOn w:val="DefaultParagraphFont"/>
    <w:uiPriority w:val="99"/>
    <w:semiHidden/>
    <w:rPr>
      <w:rFonts w:cs="Times New Roman"/>
      <w:vertAlign w:val="superscript"/>
      <w:rtl w:val="0"/>
      <w:cs w:val="0"/>
    </w:rPr>
  </w:style>
  <w:style w:type="paragraph" w:styleId="Footer">
    <w:name w:val="footer"/>
    <w:basedOn w:val="Normal"/>
    <w:link w:val="PtaChar"/>
    <w:uiPriority w:val="99"/>
    <w:pPr>
      <w:tabs>
        <w:tab w:val="center" w:pos="4536"/>
        <w:tab w:val="right" w:pos="9072"/>
      </w:tabs>
      <w:autoSpaceDE/>
      <w:autoSpaceDN/>
      <w:jc w:val="left"/>
    </w:pPr>
  </w:style>
  <w:style w:type="character" w:customStyle="1" w:styleId="PtaChar">
    <w:name w:val="Päta Char"/>
    <w:basedOn w:val="DefaultParagraphFont"/>
    <w:link w:val="Footer"/>
    <w:uiPriority w:val="99"/>
    <w:semiHidden/>
    <w:locked/>
    <w:rPr>
      <w:rFonts w:cs="Times New Roman"/>
      <w:sz w:val="24"/>
      <w:szCs w:val="24"/>
      <w:rtl w:val="0"/>
      <w:cs w:val="0"/>
    </w:rPr>
  </w:style>
  <w:style w:type="character" w:styleId="PageNumber">
    <w:name w:val="page number"/>
    <w:basedOn w:val="DefaultParagraphFont"/>
    <w:uiPriority w:val="99"/>
    <w:rPr>
      <w:rFonts w:cs="Times New Roman"/>
      <w:rtl w:val="0"/>
      <w:cs w:val="0"/>
    </w:rPr>
  </w:style>
  <w:style w:type="paragraph" w:styleId="BodyTextIndent2">
    <w:name w:val="Body Text Indent 2"/>
    <w:basedOn w:val="Normal"/>
    <w:link w:val="Zarkazkladnhotextu2Char"/>
    <w:uiPriority w:val="99"/>
    <w:pPr>
      <w:autoSpaceDE/>
      <w:autoSpaceDN/>
      <w:ind w:left="290" w:hanging="290"/>
      <w:jc w:val="left"/>
    </w:pPr>
    <w:rPr>
      <w:sz w:val="20"/>
      <w:szCs w:val="20"/>
    </w:r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rPr>
  </w:style>
  <w:style w:type="paragraph" w:customStyle="1" w:styleId="Default">
    <w:name w:val="Default"/>
    <w:rsid w:val="00CB2E5D"/>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 w:type="paragraph" w:customStyle="1" w:styleId="CM4">
    <w:name w:val="CM4"/>
    <w:basedOn w:val="Default"/>
    <w:next w:val="Default"/>
    <w:uiPriority w:val="99"/>
    <w:rsid w:val="00CB2E5D"/>
    <w:pPr>
      <w:jc w:val="left"/>
    </w:pPr>
    <w:rPr>
      <w:rFonts w:cs="Times New Roman"/>
      <w:color w:val="auto"/>
    </w:rPr>
  </w:style>
  <w:style w:type="paragraph" w:customStyle="1" w:styleId="Zkladntext">
    <w:name w:val="Základní text"/>
    <w:aliases w:val="Základný text Char Char"/>
    <w:rsid w:val="00EE7DD6"/>
    <w:pPr>
      <w:framePr w:wrap="auto"/>
      <w:widowControl w:val="0"/>
      <w:autoSpaceDE w:val="0"/>
      <w:autoSpaceDN w:val="0"/>
      <w:adjustRightInd/>
      <w:ind w:left="0" w:right="0"/>
      <w:jc w:val="left"/>
      <w:textAlignment w:val="auto"/>
    </w:pPr>
    <w:rPr>
      <w:rFonts w:cs="Times New Roman"/>
      <w:color w:val="000000"/>
      <w:sz w:val="24"/>
      <w:szCs w:val="24"/>
      <w:rtl w:val="0"/>
      <w:cs w:val="0"/>
      <w:lang w:val="sk-SK" w:eastAsia="sk-SK" w:bidi="ar-SA"/>
    </w:rPr>
  </w:style>
  <w:style w:type="paragraph" w:customStyle="1" w:styleId="CharChar">
    <w:name w:val="Char Char"/>
    <w:basedOn w:val="Normal"/>
    <w:uiPriority w:val="99"/>
    <w:rsid w:val="0078287E"/>
    <w:pPr>
      <w:autoSpaceDE/>
      <w:autoSpaceDN/>
      <w:spacing w:after="160" w:line="240" w:lineRule="exact"/>
      <w:jc w:val="left"/>
    </w:pPr>
    <w:rPr>
      <w:rFonts w:ascii="Tahoma" w:hAnsi="Tahoma" w:cs="Tahoma"/>
      <w:sz w:val="20"/>
      <w:szCs w:val="20"/>
      <w:lang w:val="en-US" w:eastAsia="en-US"/>
    </w:rPr>
  </w:style>
  <w:style w:type="paragraph" w:customStyle="1" w:styleId="CM1">
    <w:name w:val="CM1"/>
    <w:basedOn w:val="Default"/>
    <w:next w:val="Default"/>
    <w:uiPriority w:val="99"/>
    <w:rsid w:val="002E1D16"/>
    <w:pPr>
      <w:jc w:val="left"/>
    </w:pPr>
    <w:rPr>
      <w:rFonts w:cs="Times New Roman"/>
      <w:color w:val="auto"/>
    </w:rPr>
  </w:style>
  <w:style w:type="paragraph" w:customStyle="1" w:styleId="CM3">
    <w:name w:val="CM3"/>
    <w:basedOn w:val="Default"/>
    <w:next w:val="Default"/>
    <w:uiPriority w:val="99"/>
    <w:rsid w:val="002E1D16"/>
    <w:pPr>
      <w:jc w:val="left"/>
    </w:pPr>
    <w:rPr>
      <w:rFonts w:cs="Times New Roman"/>
      <w:color w:val="auto"/>
    </w:rPr>
  </w:style>
  <w:style w:type="paragraph" w:styleId="ListParagraph">
    <w:name w:val="List Paragraph"/>
    <w:basedOn w:val="Normal"/>
    <w:uiPriority w:val="99"/>
    <w:qFormat/>
    <w:rsid w:val="00486698"/>
    <w:pPr>
      <w:autoSpaceDE/>
      <w:autoSpaceDN/>
      <w:spacing w:after="200" w:line="276" w:lineRule="auto"/>
      <w:ind w:left="720"/>
      <w:contextualSpacing/>
      <w:jc w:val="left"/>
    </w:pPr>
    <w:rPr>
      <w:rFonts w:ascii="Arial Narrow" w:hAnsi="Arial Narrow"/>
      <w:sz w:val="22"/>
      <w:szCs w:val="36"/>
      <w:lang w:eastAsia="en-US"/>
    </w:rPr>
  </w:style>
  <w:style w:type="paragraph" w:styleId="BalloonText">
    <w:name w:val="Balloon Text"/>
    <w:basedOn w:val="Normal"/>
    <w:link w:val="TextbublinyChar"/>
    <w:uiPriority w:val="99"/>
    <w:semiHidden/>
    <w:unhideWhenUsed/>
    <w:rsid w:val="006D446C"/>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6D446C"/>
    <w:rPr>
      <w:rFonts w:ascii="Tahoma" w:hAnsi="Tahoma" w:cs="Tahoma"/>
      <w:sz w:val="16"/>
      <w:szCs w:val="1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12</Pages>
  <Words>2411</Words>
  <Characters>13747</Characters>
  <Application>Microsoft Office Word</Application>
  <DocSecurity>0</DocSecurity>
  <Lines>0</Lines>
  <Paragraphs>0</Paragraphs>
  <ScaleCrop>false</ScaleCrop>
  <Company>ÚV SR</Company>
  <LinksUpToDate>false</LinksUpToDate>
  <CharactersWithSpaces>16126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bodorova</dc:creator>
  <cp:lastModifiedBy>Hasakova Jana</cp:lastModifiedBy>
  <cp:revision>2</cp:revision>
  <cp:lastPrinted>2014-08-27T13:17:00Z</cp:lastPrinted>
  <dcterms:created xsi:type="dcterms:W3CDTF">2014-09-24T10:31:00Z</dcterms:created>
  <dcterms:modified xsi:type="dcterms:W3CDTF">2014-09-24T10:31:00Z</dcterms:modified>
</cp:coreProperties>
</file>