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0C1879">
      <w:pPr>
        <w:bidi w:val="0"/>
        <w:jc w:val="center"/>
        <w:rPr>
          <w:rFonts w:ascii="Times New Roman" w:hAnsi="Times New Roman" w:cs="Times New Roman"/>
          <w:b/>
          <w:sz w:val="24"/>
          <w:szCs w:val="24"/>
        </w:rPr>
      </w:pPr>
      <w:r w:rsidR="00795A57">
        <w:rPr>
          <w:rFonts w:ascii="Times New Roman" w:hAnsi="Times New Roman" w:cs="Times New Roman"/>
          <w:b/>
          <w:sz w:val="24"/>
          <w:szCs w:val="24"/>
        </w:rPr>
        <w:t>Dôvodová správa</w:t>
      </w:r>
    </w:p>
    <w:p w:rsidR="00795A57" w:rsidP="00795A57">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Všeobecná časť</w:t>
      </w:r>
    </w:p>
    <w:p w:rsidR="00795A57" w:rsidP="00795A57">
      <w:pPr>
        <w:bidi w:val="0"/>
        <w:jc w:val="both"/>
        <w:rPr>
          <w:rFonts w:ascii="Times New Roman" w:hAnsi="Times New Roman" w:cs="Times New Roman"/>
          <w:sz w:val="24"/>
          <w:szCs w:val="24"/>
        </w:rPr>
      </w:pPr>
      <w:r>
        <w:rPr>
          <w:rFonts w:ascii="Times New Roman" w:hAnsi="Times New Roman" w:cs="Times New Roman"/>
          <w:sz w:val="24"/>
          <w:szCs w:val="24"/>
        </w:rPr>
        <w:t>Návrh zákona, ktorým sa mení a dopĺňa zákon č. 251/2012 Z. z. o energetike a o zmene a doplnení niektorých zákonov v znení neskorších predpisov predkladá na rokovanie Národnej rady Slovenskej republiky poslan</w:t>
      </w:r>
      <w:r w:rsidR="004E1004">
        <w:rPr>
          <w:rFonts w:ascii="Times New Roman" w:hAnsi="Times New Roman" w:cs="Times New Roman"/>
          <w:sz w:val="24"/>
          <w:szCs w:val="24"/>
        </w:rPr>
        <w:t>ci</w:t>
      </w:r>
      <w:r>
        <w:rPr>
          <w:rFonts w:ascii="Times New Roman" w:hAnsi="Times New Roman" w:cs="Times New Roman"/>
          <w:sz w:val="24"/>
          <w:szCs w:val="24"/>
        </w:rPr>
        <w:t xml:space="preserve"> Národnej rady  Slovenskej republiky Martin Chren</w:t>
      </w:r>
      <w:r w:rsidR="004E1004">
        <w:rPr>
          <w:rFonts w:ascii="Times New Roman" w:hAnsi="Times New Roman" w:cs="Times New Roman"/>
          <w:sz w:val="24"/>
          <w:szCs w:val="24"/>
        </w:rPr>
        <w:t xml:space="preserve"> a Juraj Miškov</w:t>
      </w:r>
      <w:r>
        <w:rPr>
          <w:rFonts w:ascii="Times New Roman" w:hAnsi="Times New Roman" w:cs="Times New Roman"/>
          <w:sz w:val="24"/>
          <w:szCs w:val="24"/>
        </w:rPr>
        <w:t>.</w:t>
      </w:r>
    </w:p>
    <w:p w:rsidR="00795A57" w:rsidP="00795A57">
      <w:pPr>
        <w:bidi w:val="0"/>
        <w:jc w:val="both"/>
        <w:rPr>
          <w:rFonts w:ascii="Times New Roman" w:hAnsi="Times New Roman" w:cs="Times New Roman"/>
          <w:sz w:val="24"/>
          <w:szCs w:val="24"/>
        </w:rPr>
      </w:pPr>
      <w:r>
        <w:rPr>
          <w:rFonts w:ascii="Times New Roman" w:hAnsi="Times New Roman" w:cs="Times New Roman"/>
          <w:sz w:val="24"/>
          <w:szCs w:val="24"/>
        </w:rPr>
        <w:t>V praxi sa začali množiť prípady, kedy dôjde k poškodeniu zabezpečenia proti neoprávnenej manipulácii s meradlom, tzv. plomba. Tieto meradlá sú v prípadoch odberateľov – rodinných domov umiestnené na voľne prístupnom mieste, teda najmä na chodníkoch či uliciach pred rodinnými domami. K tomuto meraču má prístup ktokoľvek a často aj niekto, kto zámerne merač, resp. plombu poškodí, bez toho, aby chcel manipulovať s meračom. V takomto prípade, podľa ustanovení § 82 zákona o energetike, ide o neoprávnený odber plynu, pričom odberateľ je povinný zaplatiť vyčíslenú škodu a ušlý zisk. Opakujeme, že nemusí ísť o manipulovanie s meračom samotným za účelom zmeny nameraných hodnôt a pod.</w:t>
      </w:r>
    </w:p>
    <w:p w:rsidR="00795A57" w:rsidP="00795A57">
      <w:pPr>
        <w:bidi w:val="0"/>
        <w:jc w:val="both"/>
        <w:rPr>
          <w:rFonts w:ascii="Times New Roman" w:hAnsi="Times New Roman" w:cs="Times New Roman"/>
          <w:sz w:val="24"/>
          <w:szCs w:val="24"/>
        </w:rPr>
      </w:pPr>
      <w:r>
        <w:rPr>
          <w:rFonts w:ascii="Times New Roman" w:hAnsi="Times New Roman" w:cs="Times New Roman"/>
          <w:sz w:val="24"/>
          <w:szCs w:val="24"/>
        </w:rPr>
        <w:t>Odberateľ je automaticky považovaný za vinníka tohto stavu, nikto sa s ním nebaví a je povinný zaplatiť vystavenú faktúru za spôsobenú škodu a ušlý zisk, inak je odpojený od  dodávky plynu. Za odpojenie a znovupripojenie je, samozrejme, povinný dodávateľovi opäť zaplatiť. Táto prax sa v poslednom čase začala hodne rozmáhať, pričom podľa medializovaných informácií len v meste Trnava je na polícii nahlásených okolo 250 prípadov takéhoto poškodenia. Z toho je zrejmé, že ide o cielenú činnosť, na konci ktorej sú výdavky odberateľa plynu, ktoré si však sám nespôsobil.</w:t>
      </w:r>
    </w:p>
    <w:p w:rsidR="00795A57" w:rsidP="00795A57">
      <w:pPr>
        <w:bidi w:val="0"/>
        <w:jc w:val="both"/>
        <w:rPr>
          <w:rFonts w:ascii="Times New Roman" w:hAnsi="Times New Roman" w:cs="Times New Roman"/>
          <w:sz w:val="24"/>
          <w:szCs w:val="24"/>
        </w:rPr>
      </w:pPr>
      <w:r>
        <w:rPr>
          <w:rFonts w:ascii="Times New Roman" w:hAnsi="Times New Roman" w:cs="Times New Roman"/>
          <w:sz w:val="24"/>
          <w:szCs w:val="24"/>
        </w:rPr>
        <w:t xml:space="preserve">Náprava sa dá zjednať tak, že merače, ak majú byť umiestnené na voľne dostupnom mieste, budú musieť byť schované v takých skrinkách, ktoré jednoducho neumožnia neoprávnený prístup. Tým sa zamedzí tomu, že budú </w:t>
      </w:r>
      <w:r w:rsidR="004B60E5">
        <w:rPr>
          <w:rFonts w:ascii="Times New Roman" w:hAnsi="Times New Roman" w:cs="Times New Roman"/>
          <w:sz w:val="24"/>
          <w:szCs w:val="24"/>
        </w:rPr>
        <w:t xml:space="preserve">cielene poškodzované merače, resp. plomby na meračoch. Ide o technickú vec a keďže merač je majetkom dodávateľa plynu, je logické, že sa o ochranu svojho majetku má v prvom rade starať vlastník. </w:t>
      </w:r>
    </w:p>
    <w:p w:rsidR="004B60E5" w:rsidP="00795A57">
      <w:pPr>
        <w:bidi w:val="0"/>
        <w:jc w:val="both"/>
        <w:rPr>
          <w:rFonts w:ascii="Times New Roman" w:hAnsi="Times New Roman" w:cs="Times New Roman"/>
          <w:sz w:val="24"/>
          <w:szCs w:val="24"/>
        </w:rPr>
      </w:pPr>
      <w:r>
        <w:rPr>
          <w:rFonts w:ascii="Times New Roman" w:hAnsi="Times New Roman" w:cs="Times New Roman"/>
          <w:sz w:val="24"/>
          <w:szCs w:val="24"/>
        </w:rPr>
        <w:t xml:space="preserve">Cieľom tohto zákona je však </w:t>
      </w:r>
      <w:r w:rsidRPr="004B60E5">
        <w:rPr>
          <w:rFonts w:ascii="Times New Roman" w:hAnsi="Times New Roman" w:cs="Times New Roman"/>
          <w:b/>
          <w:sz w:val="24"/>
          <w:szCs w:val="24"/>
        </w:rPr>
        <w:t>chrániť odberateľa, spotrebiteľa, ktorý je dnes povinný, na základe objektívnej zodpovednosti, uhrádzať škodu, ktorú veľakrát nespôsobil</w:t>
      </w:r>
      <w:r>
        <w:rPr>
          <w:rFonts w:ascii="Times New Roman" w:hAnsi="Times New Roman" w:cs="Times New Roman"/>
          <w:sz w:val="24"/>
          <w:szCs w:val="24"/>
        </w:rPr>
        <w:t xml:space="preserve">. Toto konanie voči odberateľovi je </w:t>
      </w:r>
      <w:r w:rsidRPr="004B60E5">
        <w:rPr>
          <w:rFonts w:ascii="Times New Roman" w:hAnsi="Times New Roman" w:cs="Times New Roman"/>
          <w:b/>
          <w:sz w:val="24"/>
          <w:szCs w:val="24"/>
        </w:rPr>
        <w:t>krajne nespravodlivé</w:t>
      </w:r>
      <w:r>
        <w:rPr>
          <w:rFonts w:ascii="Times New Roman" w:hAnsi="Times New Roman" w:cs="Times New Roman"/>
          <w:sz w:val="24"/>
          <w:szCs w:val="24"/>
        </w:rPr>
        <w:t>. Veľakrát sa stáva, že odberateľovi dodávateľ len oznámi, že mal poškodenú plombu, je tak zodpovedný za neoprávnený odber plynu a musí zaplatiť škodu a ušlý zisk. Odberateľ sa tak nemá ani možnosť presvedčiť, či k poškodeniu naozaj došlo, nehovoriac už o tom, kto toto poškodenie naozaj v skutočnosti zavinil</w:t>
      </w:r>
      <w:r w:rsidRPr="004B60E5">
        <w:rPr>
          <w:rFonts w:ascii="Times New Roman" w:hAnsi="Times New Roman" w:cs="Times New Roman"/>
          <w:b/>
          <w:sz w:val="24"/>
          <w:szCs w:val="24"/>
        </w:rPr>
        <w:t>. Preto by k vymáhaniu vyčíslenej škody a ušlého zisku malo dochádzať až potom, ako sa preukáže príčinná súvislosť medzi konaním odberateľa a zistenou škodou – zavádza sa teda subjektívna zodpovednosť</w:t>
      </w:r>
      <w:r>
        <w:rPr>
          <w:rFonts w:ascii="Times New Roman" w:hAnsi="Times New Roman" w:cs="Times New Roman"/>
          <w:sz w:val="24"/>
          <w:szCs w:val="24"/>
        </w:rPr>
        <w:t xml:space="preserve">. </w:t>
      </w:r>
    </w:p>
    <w:p w:rsidR="00661EBB" w:rsidRPr="00B94AC4" w:rsidP="00661EBB">
      <w:pPr>
        <w:bidi w:val="0"/>
        <w:jc w:val="both"/>
        <w:rPr>
          <w:rFonts w:ascii="Times New Roman" w:hAnsi="Times New Roman" w:cs="Times New Roman"/>
          <w:sz w:val="24"/>
          <w:szCs w:val="24"/>
        </w:rPr>
      </w:pPr>
      <w:r w:rsidRPr="00B94AC4">
        <w:rPr>
          <w:rFonts w:ascii="Times New Roman" w:hAnsi="Times New Roman" w:cs="Times New Roman"/>
          <w:bCs/>
          <w:sz w:val="24"/>
          <w:szCs w:val="24"/>
        </w:rPr>
        <w:t xml:space="preserve">Návrh </w:t>
      </w:r>
      <w:r>
        <w:rPr>
          <w:rFonts w:ascii="Times New Roman" w:hAnsi="Times New Roman" w:cs="Times New Roman"/>
          <w:bCs/>
          <w:sz w:val="24"/>
          <w:szCs w:val="24"/>
        </w:rPr>
        <w:t>zákona ne</w:t>
      </w:r>
      <w:r w:rsidRPr="00B94AC4">
        <w:rPr>
          <w:rFonts w:ascii="Times New Roman" w:hAnsi="Times New Roman" w:cs="Times New Roman"/>
          <w:bCs/>
          <w:sz w:val="24"/>
          <w:szCs w:val="24"/>
        </w:rPr>
        <w:t>bude mať dopad na rozpočet</w:t>
      </w:r>
      <w:r>
        <w:rPr>
          <w:rFonts w:ascii="Times New Roman" w:hAnsi="Times New Roman" w:cs="Times New Roman"/>
          <w:bCs/>
          <w:sz w:val="24"/>
          <w:szCs w:val="24"/>
        </w:rPr>
        <w:t xml:space="preserve"> verejnej správy, rozpočty samosprávnych krajov ani na rozpočty obcí. </w:t>
      </w:r>
    </w:p>
    <w:p w:rsidR="00661EBB" w:rsidP="00661EBB">
      <w:pPr>
        <w:bidi w:val="0"/>
        <w:jc w:val="both"/>
        <w:rPr>
          <w:rFonts w:ascii="Times New Roman" w:hAnsi="Times New Roman" w:cs="Times New Roman"/>
          <w:color w:val="000000"/>
          <w:sz w:val="24"/>
          <w:szCs w:val="24"/>
        </w:rPr>
      </w:pPr>
      <w:r w:rsidRPr="00F219EA">
        <w:rPr>
          <w:rFonts w:ascii="Times New Roman" w:hAnsi="Times New Roman" w:cs="Times New Roman"/>
          <w:color w:val="000000"/>
          <w:sz w:val="24"/>
          <w:szCs w:val="24"/>
        </w:rPr>
        <w:t>Predložený návrh právnej úpravy ne</w:t>
      </w:r>
      <w:r>
        <w:rPr>
          <w:rFonts w:ascii="Times New Roman" w:hAnsi="Times New Roman" w:cs="Times New Roman"/>
          <w:color w:val="000000"/>
          <w:sz w:val="24"/>
          <w:szCs w:val="24"/>
        </w:rPr>
        <w:t xml:space="preserve">bude mať </w:t>
      </w:r>
      <w:r w:rsidRPr="00F219EA">
        <w:rPr>
          <w:rFonts w:ascii="Times New Roman" w:hAnsi="Times New Roman" w:cs="Times New Roman"/>
          <w:color w:val="000000"/>
          <w:sz w:val="24"/>
          <w:szCs w:val="24"/>
        </w:rPr>
        <w:t>dopad na životné prostredie.</w:t>
      </w:r>
      <w:r w:rsidRPr="00F219EA">
        <w:rPr>
          <w:rFonts w:ascii="Times New Roman" w:hAnsi="Times New Roman" w:cs="Times New Roman"/>
          <w:sz w:val="24"/>
          <w:szCs w:val="24"/>
        </w:rPr>
        <w:t xml:space="preserve"> </w:t>
      </w:r>
      <w:r w:rsidRPr="00F219EA">
        <w:rPr>
          <w:rFonts w:ascii="Times New Roman" w:hAnsi="Times New Roman" w:cs="Times New Roman"/>
          <w:color w:val="000000"/>
          <w:sz w:val="24"/>
          <w:szCs w:val="24"/>
        </w:rPr>
        <w:t xml:space="preserve">Návrh </w:t>
      </w:r>
      <w:r>
        <w:rPr>
          <w:rFonts w:ascii="Times New Roman" w:hAnsi="Times New Roman" w:cs="Times New Roman"/>
          <w:color w:val="000000"/>
          <w:sz w:val="24"/>
          <w:szCs w:val="24"/>
        </w:rPr>
        <w:t>ne</w:t>
      </w:r>
      <w:r w:rsidRPr="00F219EA">
        <w:rPr>
          <w:rFonts w:ascii="Times New Roman" w:hAnsi="Times New Roman" w:cs="Times New Roman"/>
          <w:color w:val="000000"/>
          <w:sz w:val="24"/>
          <w:szCs w:val="24"/>
        </w:rPr>
        <w:t>zakladá nároky na tvorbu nových pracovných miest</w:t>
      </w:r>
      <w:r>
        <w:rPr>
          <w:rFonts w:ascii="Times New Roman" w:hAnsi="Times New Roman" w:cs="Times New Roman"/>
          <w:color w:val="000000"/>
          <w:sz w:val="24"/>
          <w:szCs w:val="24"/>
        </w:rPr>
        <w:t>;</w:t>
      </w:r>
      <w:r w:rsidRPr="00F219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návrh </w:t>
      </w:r>
      <w:r w:rsidRPr="00F219EA">
        <w:rPr>
          <w:rFonts w:ascii="Times New Roman" w:hAnsi="Times New Roman" w:cs="Times New Roman"/>
          <w:color w:val="000000"/>
          <w:sz w:val="24"/>
          <w:szCs w:val="24"/>
        </w:rPr>
        <w:t>nepredpokladá vplyv na informatizáciu spoločnosti.</w:t>
      </w:r>
    </w:p>
    <w:p w:rsidR="00661EBB" w:rsidRPr="00F219EA" w:rsidP="00661EBB">
      <w:pPr>
        <w:bidi w:val="0"/>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 </w:t>
      </w:r>
    </w:p>
    <w:p w:rsidR="004B60E5" w:rsidP="00795A57">
      <w:pPr>
        <w:bidi w:val="0"/>
        <w:jc w:val="both"/>
        <w:rPr>
          <w:rFonts w:ascii="Times New Roman" w:hAnsi="Times New Roman" w:cs="Times New Roman"/>
          <w:sz w:val="24"/>
          <w:szCs w:val="24"/>
        </w:rPr>
      </w:pPr>
    </w:p>
    <w:p w:rsidR="004B60E5" w:rsidP="004B60E5">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Osobitná časť</w:t>
      </w:r>
    </w:p>
    <w:p w:rsidR="004B60E5" w:rsidP="004B60E5">
      <w:pPr>
        <w:bidi w:val="0"/>
        <w:jc w:val="both"/>
        <w:rPr>
          <w:rFonts w:ascii="Times New Roman" w:hAnsi="Times New Roman" w:cs="Times New Roman"/>
          <w:b/>
          <w:sz w:val="24"/>
          <w:szCs w:val="24"/>
        </w:rPr>
      </w:pPr>
      <w:r>
        <w:rPr>
          <w:rFonts w:ascii="Times New Roman" w:hAnsi="Times New Roman" w:cs="Times New Roman"/>
          <w:b/>
          <w:sz w:val="24"/>
          <w:szCs w:val="24"/>
        </w:rPr>
        <w:t>K čl. I</w:t>
      </w:r>
    </w:p>
    <w:p w:rsidR="004B60E5" w:rsidP="004B60E5">
      <w:pPr>
        <w:bidi w:val="0"/>
        <w:jc w:val="both"/>
        <w:rPr>
          <w:rFonts w:ascii="Times New Roman" w:hAnsi="Times New Roman" w:cs="Times New Roman"/>
          <w:sz w:val="24"/>
          <w:szCs w:val="24"/>
        </w:rPr>
      </w:pPr>
      <w:r>
        <w:rPr>
          <w:rFonts w:ascii="Times New Roman" w:hAnsi="Times New Roman" w:cs="Times New Roman"/>
          <w:sz w:val="24"/>
          <w:szCs w:val="24"/>
        </w:rPr>
        <w:t>Bod 1 a 2:</w:t>
      </w:r>
    </w:p>
    <w:p w:rsidR="004B60E5" w:rsidP="004B60E5">
      <w:pPr>
        <w:bidi w:val="0"/>
        <w:jc w:val="both"/>
        <w:rPr>
          <w:rFonts w:ascii="Times New Roman" w:hAnsi="Times New Roman" w:cs="Times New Roman"/>
          <w:sz w:val="24"/>
          <w:szCs w:val="24"/>
        </w:rPr>
      </w:pPr>
      <w:r>
        <w:rPr>
          <w:rFonts w:ascii="Times New Roman" w:hAnsi="Times New Roman" w:cs="Times New Roman"/>
          <w:sz w:val="24"/>
          <w:szCs w:val="24"/>
        </w:rPr>
        <w:t xml:space="preserve">Zavádza sa subjektívna zodpovednosť za spôsobenú škodu. Dodávateľ musí preukázať odberateľovi, že svojim konaním naozaj spôsobil škodu dodávateľovi a teda je povinný túto škodu, vrátane ušlého zisku, nahradiť. Bez preukázania príčinnej súvislosti medzi vzniknutou škodou a konaním odberateľa nebude možné od odberateľa automaticky vymáhať úhradu tejto škody. </w:t>
      </w:r>
    </w:p>
    <w:p w:rsidR="004B60E5" w:rsidP="004B60E5">
      <w:pPr>
        <w:bidi w:val="0"/>
        <w:jc w:val="both"/>
        <w:rPr>
          <w:rFonts w:ascii="Times New Roman" w:hAnsi="Times New Roman" w:cs="Times New Roman"/>
          <w:sz w:val="24"/>
          <w:szCs w:val="24"/>
        </w:rPr>
      </w:pPr>
      <w:r>
        <w:rPr>
          <w:rFonts w:ascii="Times New Roman" w:hAnsi="Times New Roman" w:cs="Times New Roman"/>
          <w:sz w:val="24"/>
          <w:szCs w:val="24"/>
        </w:rPr>
        <w:t>Prechodné ustanovenie tiež v prospech odberateľa ustanovuje, že už aj začaté konania pre neoprávnený odber plynu sa budú musieť riadiť princípom subjektívnej zodpovednosti za spôsobenú škodu, zavedenú týmto zákonom. Bez jej preukázania nebude možné od odberateľa vymáhať úhradu škody.</w:t>
      </w:r>
    </w:p>
    <w:p w:rsidR="004B60E5" w:rsidP="004B60E5">
      <w:pPr>
        <w:bidi w:val="0"/>
        <w:jc w:val="both"/>
        <w:rPr>
          <w:rFonts w:ascii="Times New Roman" w:hAnsi="Times New Roman" w:cs="Times New Roman"/>
          <w:b/>
          <w:sz w:val="24"/>
          <w:szCs w:val="24"/>
        </w:rPr>
      </w:pPr>
      <w:r w:rsidR="00661EBB">
        <w:rPr>
          <w:rFonts w:ascii="Times New Roman" w:hAnsi="Times New Roman" w:cs="Times New Roman"/>
          <w:b/>
          <w:sz w:val="24"/>
          <w:szCs w:val="24"/>
        </w:rPr>
        <w:t>K čl. II</w:t>
      </w:r>
    </w:p>
    <w:p w:rsidR="00661EBB" w:rsidRPr="00661EBB" w:rsidP="004B60E5">
      <w:pPr>
        <w:bidi w:val="0"/>
        <w:jc w:val="both"/>
        <w:rPr>
          <w:rFonts w:ascii="Times New Roman" w:hAnsi="Times New Roman" w:cs="Times New Roman"/>
          <w:sz w:val="24"/>
          <w:szCs w:val="24"/>
        </w:rPr>
      </w:pPr>
      <w:r>
        <w:rPr>
          <w:rFonts w:ascii="Times New Roman" w:hAnsi="Times New Roman" w:cs="Times New Roman"/>
          <w:sz w:val="24"/>
          <w:szCs w:val="24"/>
        </w:rPr>
        <w:t>Stanovuje sa účinnosť zákona.</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E18C0"/>
    <w:multiLevelType w:val="hybridMultilevel"/>
    <w:tmpl w:val="5C409B1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C1879"/>
    <w:rsid w:val="000C1879"/>
    <w:rsid w:val="003C35A1"/>
    <w:rsid w:val="004B60E5"/>
    <w:rsid w:val="004E1004"/>
    <w:rsid w:val="0063137F"/>
    <w:rsid w:val="00661EBB"/>
    <w:rsid w:val="00795A57"/>
    <w:rsid w:val="00811777"/>
    <w:rsid w:val="009E2633"/>
    <w:rsid w:val="00B94AC4"/>
    <w:rsid w:val="00D84087"/>
    <w:rsid w:val="00F219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795A57"/>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593</Words>
  <Characters>3384</Characters>
  <Application>Microsoft Office Word</Application>
  <DocSecurity>0</DocSecurity>
  <Lines>0</Lines>
  <Paragraphs>0</Paragraphs>
  <ScaleCrop>false</ScaleCrop>
  <Company>Hewlett-Packard Company</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2014-09-26T10:06:00Z</dcterms:created>
  <dcterms:modified xsi:type="dcterms:W3CDTF">2014-09-26T10:06:00Z</dcterms:modified>
</cp:coreProperties>
</file>