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5948" w:rsidP="009C1163">
      <w:pPr>
        <w:bidi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CD5948" w:rsidP="00CD5948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CD5948" w:rsidP="00CD5948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CD5948" w:rsidP="00CD5948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3.1</w:t>
            </w:r>
            <w:r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D5948" w:rsidRPr="00E32543" w:rsidP="00CD5948">
            <w:pPr>
              <w:bidi w:val="0"/>
              <w:rPr>
                <w:rFonts w:ascii="Times New Roman" w:hAnsi="Times New Roman"/>
              </w:rPr>
            </w:pPr>
            <w:r w:rsidRPr="00E32543">
              <w:rPr>
                <w:rFonts w:ascii="Times New Roman" w:hAnsi="Times New Roman"/>
              </w:rPr>
              <w:t>Všetky podnikateľ</w:t>
            </w:r>
            <w:smartTag w:uri="urn:schemas-microsoft-com:office:smarttags" w:element="PersonName">
              <w:r w:rsidRPr="00E32543">
                <w:rPr>
                  <w:rFonts w:ascii="Times New Roman" w:hAnsi="Times New Roman"/>
                </w:rPr>
                <w:t>sk</w:t>
              </w:r>
            </w:smartTag>
            <w:r w:rsidRPr="00E32543">
              <w:rPr>
                <w:rFonts w:ascii="Times New Roman" w:hAnsi="Times New Roman"/>
              </w:rPr>
              <w:t>é subjekty v s</w:t>
            </w:r>
            <w:r w:rsidRPr="00E32543" w:rsidR="00C60F67">
              <w:rPr>
                <w:rFonts w:ascii="Times New Roman" w:hAnsi="Times New Roman"/>
              </w:rPr>
              <w:t>ú</w:t>
            </w:r>
            <w:r w:rsidRPr="00E32543">
              <w:rPr>
                <w:rFonts w:ascii="Times New Roman" w:hAnsi="Times New Roman"/>
              </w:rPr>
              <w:t>kromnej sfére</w:t>
            </w:r>
            <w:r w:rsidR="00854D74">
              <w:rPr>
                <w:rFonts w:ascii="Times New Roman" w:hAnsi="Times New Roman"/>
              </w:rPr>
              <w:t>, ktoré využívajú inštitút dočasného pridelenia</w:t>
            </w:r>
            <w:r w:rsidR="006656C7">
              <w:rPr>
                <w:rFonts w:ascii="Times New Roman" w:hAnsi="Times New Roman"/>
              </w:rPr>
              <w:t>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256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3.2</w:t>
            </w:r>
            <w:r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B13BF" w:rsidP="00DF27E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1C5BF4" w:rsidR="001C5BF4">
              <w:rPr>
                <w:rFonts w:ascii="Times New Roman" w:hAnsi="Times New Roman"/>
                <w:b w:val="0"/>
                <w:lang w:val="pt-BR"/>
              </w:rPr>
              <w:t xml:space="preserve">Negatívny </w:t>
            </w:r>
            <w:r w:rsidR="004448B8">
              <w:rPr>
                <w:rFonts w:ascii="Times New Roman" w:hAnsi="Times New Roman"/>
                <w:lang w:val="pt-BR"/>
              </w:rPr>
              <w:t>–</w:t>
            </w:r>
            <w:r w:rsidR="00DF27E3">
              <w:rPr>
                <w:rFonts w:ascii="Times New Roman" w:hAnsi="Times New Roman"/>
              </w:rPr>
              <w:t xml:space="preserve"> </w:t>
            </w:r>
            <w:r w:rsidRPr="00DF27E3" w:rsidR="00DF27E3">
              <w:rPr>
                <w:rFonts w:ascii="Times New Roman" w:hAnsi="Times New Roman"/>
                <w:b w:val="0"/>
              </w:rPr>
              <w:t>(pozn. neuvádzajú sa ustanovenia presunuté zo zákona o službách zamestnanosti)</w:t>
            </w:r>
            <w:r w:rsidRPr="00DB4B3B" w:rsidR="00DF27E3">
              <w:rPr>
                <w:rFonts w:ascii="Times New Roman" w:hAnsi="Times New Roman"/>
                <w:b w:val="0"/>
              </w:rPr>
              <w:t>:</w:t>
            </w:r>
            <w:r w:rsidR="00DF27E3">
              <w:rPr>
                <w:rFonts w:ascii="Times New Roman" w:hAnsi="Times New Roman"/>
              </w:rPr>
              <w:t xml:space="preserve"> </w:t>
            </w:r>
            <w:r w:rsidR="00DF27E3">
              <w:rPr>
                <w:rFonts w:ascii="Times New Roman" w:hAnsi="Times New Roman"/>
                <w:b w:val="0"/>
                <w:lang w:val="pt-BR"/>
              </w:rPr>
              <w:t>o</w:t>
            </w:r>
            <w:r w:rsidRPr="00DF27E3" w:rsidR="00DF27E3">
              <w:rPr>
                <w:rFonts w:ascii="Times New Roman" w:hAnsi="Times New Roman"/>
                <w:b w:val="0"/>
                <w:lang w:val="pt-BR"/>
              </w:rPr>
              <w:t xml:space="preserve">bmedzenie pridelenia v prípade </w:t>
            </w:r>
            <w:r w:rsidR="001D39AF">
              <w:rPr>
                <w:rFonts w:ascii="Times New Roman" w:hAnsi="Times New Roman"/>
                <w:b w:val="0"/>
                <w:lang w:val="pt-BR"/>
              </w:rPr>
              <w:t xml:space="preserve">rizikových </w:t>
            </w:r>
            <w:r w:rsidRPr="00DF27E3" w:rsidR="00DF27E3">
              <w:rPr>
                <w:rFonts w:ascii="Times New Roman" w:hAnsi="Times New Roman"/>
                <w:b w:val="0"/>
                <w:lang w:val="pt-BR"/>
              </w:rPr>
              <w:t xml:space="preserve">prác </w:t>
            </w:r>
            <w:r w:rsidR="001D39AF">
              <w:rPr>
                <w:rFonts w:ascii="Times New Roman" w:hAnsi="Times New Roman"/>
                <w:b w:val="0"/>
                <w:lang w:val="pt-BR"/>
              </w:rPr>
              <w:t xml:space="preserve">v rámci </w:t>
            </w:r>
            <w:r w:rsidRPr="00DF27E3" w:rsidR="00DF27E3">
              <w:rPr>
                <w:rFonts w:ascii="Times New Roman" w:hAnsi="Times New Roman"/>
                <w:b w:val="0"/>
                <w:lang w:val="pt-BR"/>
              </w:rPr>
              <w:t>4. kategórie,</w:t>
            </w:r>
            <w:r w:rsidR="00DF27E3">
              <w:rPr>
                <w:rFonts w:ascii="Times New Roman" w:hAnsi="Times New Roman"/>
              </w:rPr>
              <w:t xml:space="preserve"> </w:t>
            </w:r>
            <w:r w:rsidR="00DF27E3">
              <w:rPr>
                <w:rFonts w:ascii="Times New Roman" w:hAnsi="Times New Roman"/>
                <w:b w:val="0"/>
                <w:lang w:val="pt-BR"/>
              </w:rPr>
              <w:t>obmedzenie</w:t>
            </w:r>
            <w:r w:rsidRPr="00DF27E3" w:rsidR="00DF27E3">
              <w:rPr>
                <w:rFonts w:ascii="Times New Roman" w:hAnsi="Times New Roman"/>
                <w:b w:val="0"/>
                <w:lang w:val="pt-BR"/>
              </w:rPr>
              <w:t xml:space="preserve"> maximálnej dĺžky dočasného pridelenia</w:t>
            </w:r>
            <w:r w:rsidRPr="00DB4B3B" w:rsidR="00DF27E3">
              <w:rPr>
                <w:rFonts w:ascii="Times New Roman" w:hAnsi="Times New Roman"/>
                <w:b w:val="0"/>
              </w:rPr>
              <w:t>,</w:t>
            </w:r>
            <w:r w:rsidR="00DF27E3">
              <w:rPr>
                <w:rFonts w:ascii="Times New Roman" w:hAnsi="Times New Roman"/>
              </w:rPr>
              <w:t xml:space="preserve"> </w:t>
            </w:r>
            <w:r w:rsidR="00DF27E3">
              <w:rPr>
                <w:rFonts w:ascii="Times New Roman" w:hAnsi="Times New Roman"/>
                <w:b w:val="0"/>
                <w:lang w:val="pt-BR"/>
              </w:rPr>
              <w:t>ustanovenie</w:t>
            </w:r>
            <w:r w:rsidRPr="00DF27E3" w:rsidR="00DF27E3">
              <w:rPr>
                <w:rFonts w:ascii="Times New Roman" w:hAnsi="Times New Roman"/>
                <w:b w:val="0"/>
                <w:lang w:val="pt-BR"/>
              </w:rPr>
              <w:t xml:space="preserve"> spôsobu dojednania doby trvania pracovného pomeru na určitú dobu u dočasného pridelenia</w:t>
            </w:r>
            <w:r w:rsidR="001D39AF">
              <w:rPr>
                <w:rFonts w:ascii="Times New Roman" w:hAnsi="Times New Roman"/>
                <w:b w:val="0"/>
                <w:lang w:val="pt-BR"/>
              </w:rPr>
              <w:t>.</w:t>
            </w:r>
            <w:r>
              <w:rPr>
                <w:rFonts w:ascii="Times New Roman" w:hAnsi="Times New Roman"/>
                <w:b w:val="0"/>
                <w:lang w:val="pt-BR"/>
              </w:rPr>
              <w:t xml:space="preserve"> </w:t>
            </w:r>
          </w:p>
          <w:p w:rsidR="005B13BF" w:rsidP="00DF27E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lang w:val="pt-BR"/>
              </w:rPr>
            </w:pPr>
          </w:p>
          <w:p w:rsidR="005B13BF" w:rsidRPr="007947B1" w:rsidP="00DF27E3">
            <w:pPr>
              <w:pStyle w:val="BodyText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t>Pokiaľ ide o zavedenie spoločnej zodpovednosti užívateľského zamestnávateľa, predpokladá sa, že užívateľskí zamestnávatelia, ktorí dodržujú zákon poskytujú informácie agentúram dočasného zamestnávania, ohľadom porovnateľných podmienok kmeňových zamestnancov a vyberajú si za klientov len agentúry</w:t>
            </w:r>
            <w:r w:rsidR="00DB4B3B">
              <w:rPr>
                <w:rFonts w:ascii="Times New Roman" w:hAnsi="Times New Roman"/>
                <w:b w:val="0"/>
                <w:lang w:val="pt-BR"/>
              </w:rPr>
              <w:t xml:space="preserve"> dočasného zamestnávania</w:t>
            </w:r>
            <w:r>
              <w:rPr>
                <w:rFonts w:ascii="Times New Roman" w:hAnsi="Times New Roman"/>
                <w:b w:val="0"/>
                <w:lang w:val="pt-BR"/>
              </w:rPr>
              <w:t>, ktoré s</w:t>
            </w:r>
            <w:r w:rsidR="00B61437">
              <w:rPr>
                <w:rFonts w:ascii="Times New Roman" w:hAnsi="Times New Roman"/>
                <w:b w:val="0"/>
                <w:lang w:val="pt-BR"/>
              </w:rPr>
              <w:t>amé dodržiavajú tieto podmienky a p</w:t>
            </w:r>
            <w:r>
              <w:rPr>
                <w:rFonts w:ascii="Times New Roman" w:hAnsi="Times New Roman"/>
                <w:b w:val="0"/>
                <w:lang w:val="pt-BR"/>
              </w:rPr>
              <w:t>re tieto subjekty prinesie novela len minimálne alebo žiadne náklady. Pokiaľ ide o subjekty, kde informačný tok je minimálny alebo neexistuje, možno predpokladať zvýšené náklady. Rozsah nákladov je však priamo naviazaný na vzájomnú dôveru oboch subjektov, ako aj dodržiavanie zákonov</w:t>
            </w:r>
            <w:r w:rsidR="00A324C6">
              <w:rPr>
                <w:rFonts w:ascii="Times New Roman" w:hAnsi="Times New Roman"/>
                <w:b w:val="0"/>
                <w:lang w:val="pt-BR"/>
              </w:rPr>
              <w:t xml:space="preserve"> týmito subjektmi</w:t>
            </w:r>
            <w:r>
              <w:rPr>
                <w:rFonts w:ascii="Times New Roman" w:hAnsi="Times New Roman"/>
                <w:b w:val="0"/>
                <w:lang w:val="pt-BR"/>
              </w:rPr>
              <w:t>. Ak sa zákon dodržiava a je dôvera medzi zmluvnými stranami, užívateľský zamestnávateľ nemá potrebu permanetne monitorovať dodržiavanie povinností agentúrou dočasného zamestnávania a rieši len ojedinelé nezrovnalosti, ktoré sa môžu vyskytnúť.</w:t>
            </w:r>
          </w:p>
          <w:p w:rsidR="00CD5948" w:rsidRPr="00E32543" w:rsidP="005B13BF">
            <w:pPr>
              <w:pStyle w:val="BodyText"/>
              <w:bidi w:val="0"/>
              <w:jc w:val="both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3.3</w:t>
            </w:r>
            <w:r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CD5948" w:rsidP="00CD5948">
            <w:pPr>
              <w:bidi w:val="0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D5948" w:rsidRPr="009043E1" w:rsidP="00F71C77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3.4</w:t>
            </w:r>
            <w:r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CD5948" w:rsidP="00CD5948">
            <w:pPr>
              <w:bidi w:val="0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B13BF" w:rsidP="005B13BF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Pozitívny - zabezpečenie spravodlivej hospodár</w:t>
            </w:r>
            <w:smartTag w:uri="urn:schemas-microsoft-com:office:smarttags" w:element="PersonName">
              <w:r>
                <w:rPr>
                  <w:rFonts w:ascii="Times New Roman" w:hAnsi="Times New Roman"/>
                  <w:b w:val="0"/>
                  <w:bCs/>
                </w:rPr>
                <w:t>sk</w:t>
              </w:r>
            </w:smartTag>
            <w:r>
              <w:rPr>
                <w:rFonts w:ascii="Times New Roman" w:hAnsi="Times New Roman"/>
                <w:b w:val="0"/>
                <w:bCs/>
              </w:rPr>
              <w:t>ej súťaže (medzi zamestnávateľmi využívajúcimi dočasne pridelených zamestnancov,  medzi agentúrami dočasného zamestnávania navzájom a vo vzťahu k</w:t>
            </w:r>
            <w:r w:rsidR="00DB4B3B">
              <w:rPr>
                <w:rFonts w:ascii="Times New Roman" w:hAnsi="Times New Roman"/>
                <w:b w:val="0"/>
                <w:bCs/>
              </w:rPr>
              <w:t xml:space="preserve"> právnickým a fyzickým osobám </w:t>
            </w:r>
            <w:r>
              <w:rPr>
                <w:rFonts w:ascii="Times New Roman" w:hAnsi="Times New Roman"/>
                <w:b w:val="0"/>
                <w:bCs/>
              </w:rPr>
              <w:t xml:space="preserve">bez licencie), takým spôsobom, že z dôvodu nedodržiavania povinností alebo absencie určitých výslovných pravidiel sa do znevýhodneného postavenia nedostanú subjekty, ktoré zákon dodržiavajú. </w:t>
            </w:r>
          </w:p>
          <w:p w:rsidR="00CD5948" w:rsidRPr="009043E1" w:rsidP="001C5BF4">
            <w:pPr>
              <w:bidi w:val="0"/>
              <w:ind w:left="1905"/>
              <w:rPr>
                <w:rFonts w:ascii="Times New Roman" w:hAnsi="Times New Roman"/>
              </w:rPr>
            </w:pPr>
            <w:r w:rsidR="001C5BF4">
              <w:rPr>
                <w:rFonts w:ascii="Times New Roman" w:hAnsi="Times New Roman"/>
              </w:rPr>
              <w:t xml:space="preserve">   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3.5</w:t>
            </w:r>
            <w:r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D5948" w:rsidRPr="009043E1" w:rsidP="001C5BF4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CD5948" w:rsidP="00CD5948">
      <w:pPr>
        <w:bidi w:val="0"/>
        <w:rPr>
          <w:rFonts w:ascii="Times New Roman" w:hAnsi="Times New Roman"/>
        </w:rPr>
      </w:pPr>
    </w:p>
    <w:p w:rsidR="00CD5948">
      <w:pPr>
        <w:bidi w:val="0"/>
        <w:rPr>
          <w:rFonts w:ascii="Times New Roman" w:hAnsi="Times New Roman"/>
        </w:rPr>
      </w:pPr>
    </w:p>
    <w:sectPr w:rsidSect="00EB7A69">
      <w:pgSz w:w="11906" w:h="16838"/>
      <w:pgMar w:top="851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24A6"/>
    <w:multiLevelType w:val="hybridMultilevel"/>
    <w:tmpl w:val="4266A1A0"/>
    <w:lvl w:ilvl="0">
      <w:start w:val="3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D5948"/>
    <w:rsid w:val="000506D4"/>
    <w:rsid w:val="000E6448"/>
    <w:rsid w:val="00187A0C"/>
    <w:rsid w:val="001C5BF4"/>
    <w:rsid w:val="001D39AF"/>
    <w:rsid w:val="00273850"/>
    <w:rsid w:val="002F0545"/>
    <w:rsid w:val="00331B0E"/>
    <w:rsid w:val="004448B8"/>
    <w:rsid w:val="004A308C"/>
    <w:rsid w:val="00533B57"/>
    <w:rsid w:val="00576FB5"/>
    <w:rsid w:val="0059527A"/>
    <w:rsid w:val="005B13BF"/>
    <w:rsid w:val="00621D6C"/>
    <w:rsid w:val="006656C7"/>
    <w:rsid w:val="00684E58"/>
    <w:rsid w:val="007947B1"/>
    <w:rsid w:val="00854D74"/>
    <w:rsid w:val="009043E1"/>
    <w:rsid w:val="0095268C"/>
    <w:rsid w:val="009916CD"/>
    <w:rsid w:val="009C1163"/>
    <w:rsid w:val="00A324C6"/>
    <w:rsid w:val="00A8349B"/>
    <w:rsid w:val="00B61437"/>
    <w:rsid w:val="00C60F67"/>
    <w:rsid w:val="00C62B91"/>
    <w:rsid w:val="00C73150"/>
    <w:rsid w:val="00CD5948"/>
    <w:rsid w:val="00DB4B3B"/>
    <w:rsid w:val="00DF27E3"/>
    <w:rsid w:val="00E32543"/>
    <w:rsid w:val="00EB7A69"/>
    <w:rsid w:val="00F23E50"/>
    <w:rsid w:val="00F71C77"/>
    <w:rsid w:val="00F8398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94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D5948"/>
    <w:pPr>
      <w:jc w:val="left"/>
    </w:pPr>
    <w:rPr>
      <w:b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27385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9C1163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348</Words>
  <Characters>1986</Characters>
  <Application>Microsoft Office Word</Application>
  <DocSecurity>0</DocSecurity>
  <Lines>0</Lines>
  <Paragraphs>0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podnikateľské prostredie</dc:title>
  <dc:creator>Slovan</dc:creator>
  <cp:lastModifiedBy>Varos Juraj</cp:lastModifiedBy>
  <cp:revision>4</cp:revision>
  <cp:lastPrinted>2014-06-04T12:01:00Z</cp:lastPrinted>
  <dcterms:created xsi:type="dcterms:W3CDTF">2014-08-19T13:57:00Z</dcterms:created>
  <dcterms:modified xsi:type="dcterms:W3CDTF">2014-09-24T16:22:00Z</dcterms:modified>
</cp:coreProperties>
</file>