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b/>
          <w:bCs/>
          <w:caps/>
          <w:spacing w:val="30"/>
          <w:sz w:val="22"/>
          <w:szCs w:val="22"/>
        </w:rPr>
        <w:t>Dôvodová správa</w:t>
      </w:r>
    </w:p>
    <w:p w:rsidR="00DB333B" w:rsidRPr="00C64ECC" w:rsidP="00C64ECC">
      <w:pPr>
        <w:pStyle w:val="Heading1"/>
        <w:bidi w:val="0"/>
        <w:spacing w:before="120" w:line="276" w:lineRule="auto"/>
        <w:rPr>
          <w:rFonts w:ascii="Book Antiqua" w:hAnsi="Book Antiqua"/>
          <w:sz w:val="22"/>
          <w:szCs w:val="22"/>
        </w:rPr>
      </w:pPr>
      <w:r w:rsidRPr="00C64ECC">
        <w:rPr>
          <w:rFonts w:ascii="Book Antiqua" w:hAnsi="Book Antiqua"/>
          <w:b w:val="0"/>
          <w:bCs/>
          <w:sz w:val="22"/>
          <w:szCs w:val="22"/>
        </w:rPr>
        <w:t> </w:t>
      </w:r>
    </w:p>
    <w:p w:rsidR="00BE37CE" w:rsidRPr="00C64ECC" w:rsidP="00C64ECC">
      <w:pPr>
        <w:pStyle w:val="Heading1"/>
        <w:bidi w:val="0"/>
        <w:spacing w:before="120" w:line="276" w:lineRule="auto"/>
        <w:jc w:val="left"/>
        <w:rPr>
          <w:rFonts w:ascii="Book Antiqua" w:hAnsi="Book Antiqua"/>
          <w:sz w:val="22"/>
          <w:szCs w:val="22"/>
        </w:rPr>
      </w:pPr>
      <w:r w:rsidRPr="00C64ECC" w:rsidR="00DB333B">
        <w:rPr>
          <w:rFonts w:ascii="Book Antiqua" w:hAnsi="Book Antiqua"/>
          <w:sz w:val="22"/>
          <w:szCs w:val="22"/>
        </w:rPr>
        <w:t>A. Všeobecná časť</w:t>
      </w:r>
    </w:p>
    <w:p w:rsidR="00152080"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sidR="00734C20">
        <w:rPr>
          <w:rFonts w:ascii="Book Antiqua" w:hAnsi="Book Antiqua"/>
          <w:sz w:val="22"/>
          <w:szCs w:val="22"/>
        </w:rPr>
        <w:t xml:space="preserve">Návrh </w:t>
      </w:r>
      <w:r w:rsidRPr="00C64ECC" w:rsidR="00495DDC">
        <w:rPr>
          <w:rFonts w:ascii="Book Antiqua" w:hAnsi="Book Antiqua"/>
          <w:sz w:val="22"/>
          <w:szCs w:val="22"/>
        </w:rPr>
        <w:t xml:space="preserve">ústavného </w:t>
      </w:r>
      <w:r w:rsidRPr="00C64ECC" w:rsidR="00734C20">
        <w:rPr>
          <w:rFonts w:ascii="Book Antiqua" w:hAnsi="Book Antiqua"/>
          <w:sz w:val="22"/>
          <w:szCs w:val="22"/>
        </w:rPr>
        <w:t xml:space="preserve">zákona, </w:t>
      </w:r>
      <w:r w:rsidRPr="00C64ECC" w:rsidR="00717C14">
        <w:rPr>
          <w:rFonts w:ascii="Book Antiqua" w:hAnsi="Book Antiqua"/>
          <w:sz w:val="22"/>
          <w:szCs w:val="22"/>
        </w:rPr>
        <w:t xml:space="preserve">ktorým sa </w:t>
      </w:r>
      <w:r w:rsidRPr="00C64ECC" w:rsidR="00031A28">
        <w:rPr>
          <w:rFonts w:ascii="Book Antiqua" w:hAnsi="Book Antiqua"/>
          <w:sz w:val="22"/>
          <w:szCs w:val="22"/>
        </w:rPr>
        <w:t xml:space="preserve">mení a </w:t>
      </w:r>
      <w:r w:rsidRPr="00C64ECC" w:rsidR="00717C14">
        <w:rPr>
          <w:rFonts w:ascii="Book Antiqua" w:hAnsi="Book Antiqua"/>
          <w:sz w:val="22"/>
          <w:szCs w:val="22"/>
        </w:rPr>
        <w:t>dopĺňa Ústava Slovenskej republiky</w:t>
      </w:r>
      <w:r w:rsidRPr="00C64ECC" w:rsidR="00C44C05">
        <w:rPr>
          <w:rFonts w:ascii="Book Antiqua" w:hAnsi="Book Antiqua"/>
          <w:sz w:val="22"/>
          <w:szCs w:val="22"/>
        </w:rPr>
        <w:br/>
      </w:r>
      <w:r w:rsidRPr="00C64ECC" w:rsidR="00717C14">
        <w:rPr>
          <w:rFonts w:ascii="Book Antiqua" w:hAnsi="Book Antiqua"/>
          <w:sz w:val="22"/>
          <w:szCs w:val="22"/>
        </w:rPr>
        <w:t>č. 460/1992 Zb. v znení neskorších predpisov</w:t>
      </w:r>
      <w:r w:rsidRPr="00C64ECC" w:rsidR="00E958FA">
        <w:rPr>
          <w:rFonts w:ascii="Book Antiqua" w:hAnsi="Book Antiqua"/>
          <w:sz w:val="22"/>
          <w:szCs w:val="22"/>
        </w:rPr>
        <w:t xml:space="preserve"> </w:t>
      </w:r>
      <w:r w:rsidRPr="00C64ECC" w:rsidR="00734C20">
        <w:rPr>
          <w:rFonts w:ascii="Book Antiqua" w:hAnsi="Book Antiqua"/>
          <w:sz w:val="22"/>
          <w:szCs w:val="22"/>
        </w:rPr>
        <w:t xml:space="preserve">(ďalej len „návrh </w:t>
      </w:r>
      <w:r w:rsidRPr="00C64ECC" w:rsidR="00495DDC">
        <w:rPr>
          <w:rFonts w:ascii="Book Antiqua" w:hAnsi="Book Antiqua"/>
          <w:sz w:val="22"/>
          <w:szCs w:val="22"/>
        </w:rPr>
        <w:t xml:space="preserve">ústavného </w:t>
      </w:r>
      <w:r w:rsidRPr="00C64ECC" w:rsidR="00734C20">
        <w:rPr>
          <w:rFonts w:ascii="Book Antiqua" w:hAnsi="Book Antiqua"/>
          <w:sz w:val="22"/>
          <w:szCs w:val="22"/>
        </w:rPr>
        <w:t>zákona“)</w:t>
      </w:r>
      <w:r w:rsidRPr="00C64ECC" w:rsidR="0007115C">
        <w:rPr>
          <w:rFonts w:ascii="Book Antiqua" w:hAnsi="Book Antiqua"/>
          <w:sz w:val="22"/>
          <w:szCs w:val="22"/>
        </w:rPr>
        <w:t xml:space="preserve"> predklad</w:t>
      </w:r>
      <w:r w:rsidRPr="00C64ECC" w:rsidR="004947AA">
        <w:rPr>
          <w:rFonts w:ascii="Book Antiqua" w:hAnsi="Book Antiqua"/>
          <w:sz w:val="22"/>
          <w:szCs w:val="22"/>
        </w:rPr>
        <w:t>á</w:t>
      </w:r>
      <w:r w:rsidR="00AE2668">
        <w:rPr>
          <w:rFonts w:ascii="Book Antiqua" w:hAnsi="Book Antiqua"/>
          <w:sz w:val="22"/>
          <w:szCs w:val="22"/>
        </w:rPr>
        <w:t xml:space="preserve"> skupina poslancov</w:t>
      </w:r>
      <w:r w:rsidRPr="00C64ECC" w:rsidR="00734C20">
        <w:rPr>
          <w:rFonts w:ascii="Book Antiqua" w:hAnsi="Book Antiqua"/>
          <w:sz w:val="22"/>
          <w:szCs w:val="22"/>
        </w:rPr>
        <w:t xml:space="preserve"> Nár</w:t>
      </w:r>
      <w:r w:rsidRPr="00C64ECC" w:rsidR="004947AA">
        <w:rPr>
          <w:rFonts w:ascii="Book Antiqua" w:hAnsi="Book Antiqua"/>
          <w:sz w:val="22"/>
          <w:szCs w:val="22"/>
        </w:rPr>
        <w:t>odnej rady Slovenskej republiky</w:t>
      </w:r>
      <w:r w:rsidRPr="00C64ECC" w:rsidR="00766180">
        <w:rPr>
          <w:rFonts w:ascii="Book Antiqua" w:hAnsi="Book Antiqua"/>
          <w:sz w:val="22"/>
          <w:szCs w:val="22"/>
        </w:rPr>
        <w:t> </w:t>
      </w:r>
      <w:r w:rsidR="00AE2668">
        <w:rPr>
          <w:rFonts w:ascii="Book Antiqua" w:hAnsi="Book Antiqua"/>
          <w:sz w:val="22"/>
          <w:szCs w:val="22"/>
        </w:rPr>
        <w:t>(ďalej len „NR SR“)</w:t>
      </w:r>
      <w:r w:rsidRPr="00C64ECC" w:rsidR="0007115C">
        <w:rPr>
          <w:rFonts w:ascii="Book Antiqua" w:hAnsi="Book Antiqua"/>
          <w:sz w:val="22"/>
          <w:szCs w:val="22"/>
        </w:rPr>
        <w:t>.</w:t>
      </w:r>
    </w:p>
    <w:p w:rsidR="00EC2ADD"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sidR="00152080">
        <w:rPr>
          <w:rFonts w:ascii="Book Antiqua" w:hAnsi="Book Antiqua"/>
          <w:b/>
          <w:sz w:val="22"/>
          <w:szCs w:val="22"/>
        </w:rPr>
        <w:t>Cieľom</w:t>
      </w:r>
      <w:r w:rsidRPr="00C64ECC" w:rsidR="00E10BD2">
        <w:rPr>
          <w:rFonts w:ascii="Book Antiqua" w:hAnsi="Book Antiqua"/>
          <w:b/>
          <w:sz w:val="22"/>
          <w:szCs w:val="22"/>
        </w:rPr>
        <w:t xml:space="preserve"> </w:t>
      </w:r>
      <w:r w:rsidRPr="00C64ECC" w:rsidR="00C44C05">
        <w:rPr>
          <w:rFonts w:ascii="Book Antiqua" w:hAnsi="Book Antiqua"/>
          <w:b/>
          <w:sz w:val="22"/>
          <w:szCs w:val="22"/>
        </w:rPr>
        <w:t>návrhu ústavného</w:t>
      </w:r>
      <w:r w:rsidRPr="00C64ECC" w:rsidR="0038119E">
        <w:rPr>
          <w:rFonts w:ascii="Book Antiqua" w:hAnsi="Book Antiqua"/>
          <w:b/>
          <w:sz w:val="22"/>
          <w:szCs w:val="22"/>
        </w:rPr>
        <w:t xml:space="preserve"> zákona </w:t>
      </w:r>
      <w:r w:rsidRPr="00C64ECC" w:rsidR="00E572E7">
        <w:rPr>
          <w:rFonts w:ascii="Book Antiqua" w:hAnsi="Book Antiqua"/>
          <w:b/>
          <w:sz w:val="22"/>
          <w:szCs w:val="22"/>
        </w:rPr>
        <w:t>je zaviesť</w:t>
      </w:r>
      <w:r w:rsidRPr="00C64ECC" w:rsidR="009F1FA1">
        <w:rPr>
          <w:rFonts w:ascii="Book Antiqua" w:hAnsi="Book Antiqua"/>
          <w:b/>
          <w:sz w:val="22"/>
          <w:szCs w:val="22"/>
        </w:rPr>
        <w:t xml:space="preserve"> </w:t>
      </w:r>
      <w:r w:rsidRPr="00C64ECC" w:rsidR="00930283">
        <w:rPr>
          <w:rFonts w:ascii="Book Antiqua" w:hAnsi="Book Antiqua"/>
          <w:b/>
          <w:sz w:val="22"/>
          <w:szCs w:val="22"/>
        </w:rPr>
        <w:t>nezlučiteľnosť</w:t>
      </w:r>
      <w:r w:rsidRPr="00C64ECC" w:rsidR="00E572E7">
        <w:rPr>
          <w:rFonts w:ascii="Book Antiqua" w:hAnsi="Book Antiqua"/>
          <w:b/>
          <w:sz w:val="22"/>
          <w:szCs w:val="22"/>
        </w:rPr>
        <w:t xml:space="preserve"> funkcie</w:t>
      </w:r>
      <w:r w:rsidRPr="00C64ECC" w:rsidR="009F1FA1">
        <w:rPr>
          <w:rFonts w:ascii="Book Antiqua" w:hAnsi="Book Antiqua"/>
          <w:b/>
          <w:sz w:val="22"/>
          <w:szCs w:val="22"/>
        </w:rPr>
        <w:t xml:space="preserve"> </w:t>
      </w:r>
      <w:r w:rsidRPr="00C64ECC" w:rsidR="00E572E7">
        <w:rPr>
          <w:rFonts w:ascii="Book Antiqua" w:hAnsi="Book Antiqua"/>
          <w:b/>
          <w:sz w:val="22"/>
          <w:szCs w:val="22"/>
        </w:rPr>
        <w:t>poslanca NR SR</w:t>
      </w:r>
      <w:r w:rsidRPr="00C64ECC" w:rsidR="004F19B9">
        <w:rPr>
          <w:rFonts w:ascii="Book Antiqua" w:hAnsi="Book Antiqua"/>
          <w:b/>
          <w:sz w:val="22"/>
          <w:szCs w:val="22"/>
        </w:rPr>
        <w:t xml:space="preserve"> </w:t>
      </w:r>
      <w:r w:rsidRPr="00C64ECC" w:rsidR="00152080">
        <w:rPr>
          <w:rFonts w:ascii="Book Antiqua" w:hAnsi="Book Antiqua"/>
          <w:b/>
          <w:sz w:val="22"/>
          <w:szCs w:val="22"/>
        </w:rPr>
        <w:t>s</w:t>
      </w:r>
      <w:r w:rsidRPr="00C64ECC" w:rsidR="00E572E7">
        <w:rPr>
          <w:rFonts w:ascii="Book Antiqua" w:hAnsi="Book Antiqua"/>
          <w:b/>
          <w:sz w:val="22"/>
          <w:szCs w:val="22"/>
        </w:rPr>
        <w:t> </w:t>
      </w:r>
      <w:r w:rsidRPr="00C64ECC" w:rsidR="00A95EC2">
        <w:rPr>
          <w:rFonts w:ascii="Book Antiqua" w:hAnsi="Book Antiqua"/>
          <w:b/>
          <w:sz w:val="22"/>
          <w:szCs w:val="22"/>
        </w:rPr>
        <w:t>funkciou</w:t>
      </w:r>
      <w:r w:rsidRPr="00C64ECC" w:rsidR="00E572E7">
        <w:rPr>
          <w:rFonts w:ascii="Book Antiqua" w:hAnsi="Book Antiqua"/>
          <w:b/>
          <w:sz w:val="22"/>
          <w:szCs w:val="22"/>
        </w:rPr>
        <w:t xml:space="preserve"> predsedu vyššieho územného celku a starostu </w:t>
      </w:r>
      <w:r w:rsidRPr="00C64ECC" w:rsidR="000B112E">
        <w:rPr>
          <w:rFonts w:ascii="Book Antiqua" w:hAnsi="Book Antiqua"/>
          <w:b/>
          <w:sz w:val="22"/>
          <w:szCs w:val="22"/>
        </w:rPr>
        <w:t xml:space="preserve">obce </w:t>
      </w:r>
      <w:r w:rsidRPr="00C64ECC" w:rsidR="000B112E">
        <w:rPr>
          <w:rFonts w:ascii="Book Antiqua" w:hAnsi="Book Antiqua"/>
          <w:sz w:val="22"/>
          <w:szCs w:val="22"/>
        </w:rPr>
        <w:t>popri iných funkciách, s ktorými je výkon mandátu poslanca NR SR nezlučiteľný už v súčasnosti podľa</w:t>
      </w:r>
      <w:r w:rsidRPr="00C64ECC" w:rsidR="009F1FA1">
        <w:rPr>
          <w:rFonts w:ascii="Book Antiqua" w:hAnsi="Book Antiqua"/>
          <w:sz w:val="22"/>
          <w:szCs w:val="22"/>
        </w:rPr>
        <w:t> čl. 77</w:t>
      </w:r>
      <w:r w:rsidRPr="00C64ECC" w:rsidR="00152080">
        <w:rPr>
          <w:rFonts w:ascii="Book Antiqua" w:hAnsi="Book Antiqua"/>
          <w:sz w:val="22"/>
          <w:szCs w:val="22"/>
        </w:rPr>
        <w:t xml:space="preserve"> ods. 1. Ústavy Slovenskej republiky</w:t>
      </w:r>
      <w:r w:rsidRPr="00C64ECC" w:rsidR="00E572E7">
        <w:rPr>
          <w:rFonts w:ascii="Book Antiqua" w:hAnsi="Book Antiqua"/>
          <w:sz w:val="22"/>
          <w:szCs w:val="22"/>
        </w:rPr>
        <w:t xml:space="preserve"> a </w:t>
      </w:r>
      <w:r w:rsidRPr="00C64ECC" w:rsidR="000B112E">
        <w:rPr>
          <w:rFonts w:ascii="Book Antiqua" w:hAnsi="Book Antiqua"/>
          <w:sz w:val="22"/>
          <w:szCs w:val="22"/>
        </w:rPr>
        <w:t>ústavného</w:t>
      </w:r>
      <w:r w:rsidRPr="00C64ECC" w:rsidR="00E572E7">
        <w:rPr>
          <w:rFonts w:ascii="Book Antiqua" w:hAnsi="Book Antiqua"/>
          <w:sz w:val="22"/>
          <w:szCs w:val="22"/>
        </w:rPr>
        <w:t xml:space="preserve"> </w:t>
      </w:r>
      <w:r w:rsidRPr="00C64ECC" w:rsidR="000B112E">
        <w:rPr>
          <w:rFonts w:ascii="Book Antiqua" w:hAnsi="Book Antiqua"/>
          <w:sz w:val="22"/>
          <w:szCs w:val="22"/>
        </w:rPr>
        <w:t>zákona</w:t>
      </w:r>
      <w:r w:rsidRPr="00C64ECC" w:rsidR="00E572E7">
        <w:rPr>
          <w:rFonts w:ascii="Book Antiqua" w:hAnsi="Book Antiqua"/>
          <w:sz w:val="22"/>
          <w:szCs w:val="22"/>
        </w:rPr>
        <w:t xml:space="preserve"> č. 357/2004 Z. z. o ochrane verejného záujmu pri výkone funkcií verejných funkcionárov v znení neskorších predpisov</w:t>
      </w:r>
      <w:r w:rsidRPr="00C64ECC" w:rsidR="007C66A6">
        <w:rPr>
          <w:rFonts w:ascii="Book Antiqua" w:hAnsi="Book Antiqua"/>
          <w:sz w:val="22"/>
          <w:szCs w:val="22"/>
        </w:rPr>
        <w:t xml:space="preserve"> (ďalej len „</w:t>
      </w:r>
      <w:r w:rsidRPr="00C64ECC" w:rsidR="00676272">
        <w:rPr>
          <w:rFonts w:ascii="Book Antiqua" w:hAnsi="Book Antiqua"/>
          <w:sz w:val="22"/>
          <w:szCs w:val="22"/>
        </w:rPr>
        <w:t xml:space="preserve">ústavný </w:t>
      </w:r>
      <w:r w:rsidRPr="00C64ECC" w:rsidR="007C66A6">
        <w:rPr>
          <w:rFonts w:ascii="Book Antiqua" w:hAnsi="Book Antiqua"/>
          <w:sz w:val="22"/>
          <w:szCs w:val="22"/>
        </w:rPr>
        <w:t>zákon o ochrane verejného záujmu“)</w:t>
      </w:r>
      <w:r w:rsidRPr="00C64ECC" w:rsidR="00152080">
        <w:rPr>
          <w:rFonts w:ascii="Book Antiqua" w:hAnsi="Book Antiqua"/>
          <w:sz w:val="22"/>
          <w:szCs w:val="22"/>
        </w:rPr>
        <w:t>.</w:t>
      </w:r>
      <w:r w:rsidRPr="00C64ECC" w:rsidR="003E53A3">
        <w:rPr>
          <w:rFonts w:ascii="Book Antiqua" w:hAnsi="Book Antiqua"/>
          <w:sz w:val="22"/>
          <w:szCs w:val="22"/>
        </w:rPr>
        <w:t xml:space="preserve"> Navrhovanou</w:t>
      </w:r>
      <w:r w:rsidRPr="00C64ECC" w:rsidR="001866D0">
        <w:rPr>
          <w:rFonts w:ascii="Book Antiqua" w:hAnsi="Book Antiqua"/>
          <w:sz w:val="22"/>
          <w:szCs w:val="22"/>
        </w:rPr>
        <w:t xml:space="preserve"> legislatívnou úpravou by sa </w:t>
      </w:r>
      <w:r w:rsidRPr="00C64ECC" w:rsidR="000B112E">
        <w:rPr>
          <w:rFonts w:ascii="Book Antiqua" w:hAnsi="Book Antiqua"/>
          <w:sz w:val="22"/>
          <w:szCs w:val="22"/>
        </w:rPr>
        <w:t xml:space="preserve">zaviedol princíp jedného mandátu pri výkone </w:t>
      </w:r>
      <w:r w:rsidRPr="00C64ECC" w:rsidR="003E53A3">
        <w:rPr>
          <w:rFonts w:ascii="Book Antiqua" w:hAnsi="Book Antiqua"/>
          <w:sz w:val="22"/>
          <w:szCs w:val="22"/>
        </w:rPr>
        <w:t xml:space="preserve">tejto </w:t>
      </w:r>
      <w:r w:rsidRPr="00C64ECC" w:rsidR="000B112E">
        <w:rPr>
          <w:rFonts w:ascii="Book Antiqua" w:hAnsi="Book Antiqua"/>
          <w:sz w:val="22"/>
          <w:szCs w:val="22"/>
        </w:rPr>
        <w:t>verejnej funkcie a poslancom NR SR by sa umožnilo, aby vykon</w:t>
      </w:r>
      <w:r w:rsidRPr="00C64ECC" w:rsidR="007C66A6">
        <w:rPr>
          <w:rFonts w:ascii="Book Antiqua" w:hAnsi="Book Antiqua"/>
          <w:sz w:val="22"/>
          <w:szCs w:val="22"/>
        </w:rPr>
        <w:t xml:space="preserve">ávali svoju funkciu zodpovedne, </w:t>
      </w:r>
      <w:r w:rsidRPr="00C64ECC" w:rsidR="000B112E">
        <w:rPr>
          <w:rFonts w:ascii="Book Antiqua" w:hAnsi="Book Antiqua"/>
          <w:sz w:val="22"/>
          <w:szCs w:val="22"/>
        </w:rPr>
        <w:t>plnohodnotne</w:t>
      </w:r>
      <w:r w:rsidRPr="00C64ECC" w:rsidR="007C66A6">
        <w:rPr>
          <w:rFonts w:ascii="Book Antiqua" w:hAnsi="Book Antiqua"/>
          <w:sz w:val="22"/>
          <w:szCs w:val="22"/>
        </w:rPr>
        <w:t xml:space="preserve"> a nezávisle</w:t>
      </w:r>
      <w:r w:rsidRPr="00C64ECC" w:rsidR="000B112E">
        <w:rPr>
          <w:rFonts w:ascii="Book Antiqua" w:hAnsi="Book Antiqua"/>
          <w:sz w:val="22"/>
          <w:szCs w:val="22"/>
        </w:rPr>
        <w:t>.</w:t>
      </w:r>
    </w:p>
    <w:p w:rsidR="00782654" w:rsidRPr="00D24490" w:rsidP="00D24490">
      <w:pPr>
        <w:pStyle w:val="NormalWeb"/>
        <w:bidi w:val="0"/>
        <w:spacing w:before="120" w:beforeAutospacing="0" w:after="0" w:afterAutospacing="0" w:line="276" w:lineRule="auto"/>
        <w:ind w:firstLine="708"/>
        <w:jc w:val="both"/>
        <w:rPr>
          <w:rFonts w:ascii="Book Antiqua" w:hAnsi="Book Antiqua"/>
          <w:b/>
          <w:sz w:val="22"/>
          <w:szCs w:val="22"/>
        </w:rPr>
      </w:pPr>
      <w:r w:rsidRPr="00C64ECC" w:rsidR="00EC2ADD">
        <w:rPr>
          <w:rFonts w:ascii="Book Antiqua" w:hAnsi="Book Antiqua"/>
          <w:b/>
          <w:sz w:val="22"/>
          <w:szCs w:val="22"/>
        </w:rPr>
        <w:t>Princíp výkonu jedného mandátu je pojmom, ktorý zahŕňa výkon funkcií, ktoré obsahom a rozsahom povinností možno analogicky vn</w:t>
      </w:r>
      <w:r w:rsidR="00D24490">
        <w:rPr>
          <w:rFonts w:ascii="Book Antiqua" w:hAnsi="Book Antiqua"/>
          <w:b/>
          <w:sz w:val="22"/>
          <w:szCs w:val="22"/>
        </w:rPr>
        <w:t xml:space="preserve">ímať ako prácu na plný úväzok. </w:t>
      </w:r>
      <w:r w:rsidRPr="00C64ECC" w:rsidR="007C66A6">
        <w:rPr>
          <w:rFonts w:ascii="Book Antiqua" w:hAnsi="Book Antiqua"/>
          <w:b/>
          <w:sz w:val="22"/>
          <w:szCs w:val="22"/>
        </w:rPr>
        <w:t>Zavedenie princípu jedného mandátu nebráni</w:t>
      </w:r>
      <w:r w:rsidRPr="00C64ECC" w:rsidR="001866D0">
        <w:rPr>
          <w:rFonts w:ascii="Book Antiqua" w:hAnsi="Book Antiqua"/>
          <w:b/>
          <w:sz w:val="22"/>
          <w:szCs w:val="22"/>
        </w:rPr>
        <w:t xml:space="preserve"> uplatneniu základného práva na </w:t>
      </w:r>
      <w:r w:rsidRPr="00C64ECC" w:rsidR="007C66A6">
        <w:rPr>
          <w:rFonts w:ascii="Book Antiqua" w:hAnsi="Book Antiqua"/>
          <w:b/>
          <w:sz w:val="22"/>
          <w:szCs w:val="22"/>
        </w:rPr>
        <w:t>prístup k voleným a iným verejným funkciám v zmysle čl. 30 ods. 4 Ústavy Slovenskej republiky, ako ani práva zúčastňovať sa na správe vecí verejných priamo v zmysle s čl. 30 ods. 1 Ústavy Slovenskej republiky</w:t>
      </w:r>
      <w:r w:rsidRPr="00C64ECC" w:rsidR="007C66A6">
        <w:rPr>
          <w:rFonts w:ascii="Book Antiqua" w:hAnsi="Book Antiqua"/>
          <w:sz w:val="22"/>
          <w:szCs w:val="22"/>
        </w:rPr>
        <w:t xml:space="preserve">. V súlade s čl. 5 ods. 7 </w:t>
      </w:r>
      <w:r w:rsidRPr="00C64ECC" w:rsidR="00BD17CA">
        <w:rPr>
          <w:rFonts w:ascii="Book Antiqua" w:hAnsi="Book Antiqua"/>
          <w:sz w:val="22"/>
          <w:szCs w:val="22"/>
        </w:rPr>
        <w:t xml:space="preserve">a 8 ústavného zákona o ochrane verejného záujmu, </w:t>
      </w:r>
      <w:r w:rsidRPr="00C64ECC" w:rsidR="007C66A6">
        <w:rPr>
          <w:rFonts w:ascii="Book Antiqua" w:hAnsi="Book Antiqua"/>
          <w:color w:val="000000"/>
          <w:sz w:val="22"/>
          <w:szCs w:val="22"/>
        </w:rPr>
        <w:t>a</w:t>
      </w:r>
      <w:r w:rsidRPr="00C64ECC" w:rsidR="00BD17CA">
        <w:rPr>
          <w:rFonts w:ascii="Book Antiqua" w:hAnsi="Book Antiqua"/>
          <w:color w:val="000000"/>
          <w:sz w:val="22"/>
          <w:szCs w:val="22"/>
        </w:rPr>
        <w:t>k poslanec NR SR</w:t>
      </w:r>
      <w:r w:rsidRPr="00C64ECC" w:rsidR="007C66A6">
        <w:rPr>
          <w:rFonts w:ascii="Book Antiqua" w:hAnsi="Book Antiqua"/>
          <w:color w:val="000000"/>
          <w:sz w:val="22"/>
          <w:szCs w:val="22"/>
        </w:rPr>
        <w:t xml:space="preserve"> vykonáva funkciu, zamestnanie alebo činnosť podľa </w:t>
      </w:r>
      <w:r w:rsidRPr="00C64ECC" w:rsidR="00BD17CA">
        <w:rPr>
          <w:rFonts w:ascii="Book Antiqua" w:hAnsi="Book Antiqua"/>
          <w:color w:val="000000"/>
          <w:sz w:val="22"/>
          <w:szCs w:val="22"/>
        </w:rPr>
        <w:t xml:space="preserve">tohto ústavného zákona </w:t>
      </w:r>
      <w:r w:rsidRPr="00C64ECC" w:rsidR="007C66A6">
        <w:rPr>
          <w:rFonts w:ascii="Book Antiqua" w:hAnsi="Book Antiqua"/>
          <w:color w:val="000000"/>
          <w:sz w:val="22"/>
          <w:szCs w:val="22"/>
        </w:rPr>
        <w:t>v čase ustanovenia do verejnej funkcie, je povinný do 30 dní odo dňa ustanovenia do verejnej funkcie takú funkciu, zamestna</w:t>
      </w:r>
      <w:r w:rsidRPr="00C64ECC" w:rsidR="001866D0">
        <w:rPr>
          <w:rFonts w:ascii="Book Antiqua" w:hAnsi="Book Antiqua"/>
          <w:color w:val="000000"/>
          <w:sz w:val="22"/>
          <w:szCs w:val="22"/>
        </w:rPr>
        <w:t>nie alebo činnosť skončiť alebo </w:t>
      </w:r>
      <w:r w:rsidRPr="00C64ECC" w:rsidR="007C66A6">
        <w:rPr>
          <w:rFonts w:ascii="Book Antiqua" w:hAnsi="Book Antiqua"/>
          <w:color w:val="000000"/>
          <w:sz w:val="22"/>
          <w:szCs w:val="22"/>
        </w:rPr>
        <w:t>vykonať zákonom ustanovený právny úkon smerujúci k jej skončeniu</w:t>
      </w:r>
      <w:r w:rsidRPr="00C64ECC" w:rsidR="00BD17CA">
        <w:rPr>
          <w:rFonts w:ascii="Book Antiqua" w:hAnsi="Book Antiqua"/>
          <w:color w:val="000000"/>
          <w:sz w:val="22"/>
          <w:szCs w:val="22"/>
        </w:rPr>
        <w:t>. Ak je poslanec NR SR vymenovaný do funkcie vedúceho ústredného orgánu štátnej správy alebo štátneho tajomníka, jeho mandát počas výkonu tejto verejnej funkcie nezaniká, iba sa neuplatňuje.</w:t>
      </w:r>
    </w:p>
    <w:p w:rsidR="00AE2811"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sidR="00CD1D87">
        <w:rPr>
          <w:rFonts w:ascii="Book Antiqua" w:hAnsi="Book Antiqua"/>
          <w:sz w:val="22"/>
          <w:szCs w:val="22"/>
        </w:rPr>
        <w:t>Právny inštitút</w:t>
      </w:r>
      <w:r w:rsidRPr="00C64ECC" w:rsidR="00930283">
        <w:rPr>
          <w:rFonts w:ascii="Book Antiqua" w:hAnsi="Book Antiqua"/>
          <w:sz w:val="22"/>
          <w:szCs w:val="22"/>
        </w:rPr>
        <w:t xml:space="preserve"> nezlučiteľnosti (inkompatibility) viacerých verejnýc</w:t>
      </w:r>
      <w:r w:rsidRPr="00C64ECC" w:rsidR="000B112E">
        <w:rPr>
          <w:rFonts w:ascii="Book Antiqua" w:hAnsi="Book Antiqua"/>
          <w:sz w:val="22"/>
          <w:szCs w:val="22"/>
        </w:rPr>
        <w:t xml:space="preserve">h funkcií </w:t>
      </w:r>
      <w:r w:rsidRPr="00C64ECC" w:rsidR="009C29A5">
        <w:rPr>
          <w:rFonts w:ascii="Book Antiqua" w:hAnsi="Book Antiqua"/>
          <w:sz w:val="22"/>
          <w:szCs w:val="22"/>
        </w:rPr>
        <w:t>je</w:t>
      </w:r>
      <w:r w:rsidRPr="00C64ECC" w:rsidR="00930283">
        <w:rPr>
          <w:rFonts w:ascii="Book Antiqua" w:hAnsi="Book Antiqua"/>
          <w:sz w:val="22"/>
          <w:szCs w:val="22"/>
        </w:rPr>
        <w:t xml:space="preserve"> </w:t>
      </w:r>
      <w:r w:rsidRPr="00C64ECC" w:rsidR="009C29A5">
        <w:rPr>
          <w:rFonts w:ascii="Book Antiqua" w:hAnsi="Book Antiqua"/>
          <w:sz w:val="22"/>
          <w:szCs w:val="22"/>
        </w:rPr>
        <w:t xml:space="preserve">imanentným prvkom </w:t>
      </w:r>
      <w:r w:rsidRPr="00C64ECC" w:rsidR="00906FB9">
        <w:rPr>
          <w:rFonts w:ascii="Book Antiqua" w:hAnsi="Book Antiqua"/>
          <w:sz w:val="22"/>
          <w:szCs w:val="22"/>
        </w:rPr>
        <w:t xml:space="preserve">demokratického právneho štátu a predstavuje </w:t>
      </w:r>
      <w:r w:rsidRPr="00C64ECC" w:rsidR="00CD1D87">
        <w:rPr>
          <w:rFonts w:ascii="Book Antiqua" w:hAnsi="Book Antiqua"/>
          <w:sz w:val="22"/>
          <w:szCs w:val="22"/>
        </w:rPr>
        <w:t xml:space="preserve">jeden zo základných vyvažovacích mechanizmov verejnej moci.  Jeho podstatou je zákaz </w:t>
      </w:r>
      <w:r w:rsidRPr="00C64ECC" w:rsidR="00CD1D87">
        <w:rPr>
          <w:rFonts w:ascii="Book Antiqua" w:hAnsi="Book Antiqua"/>
          <w:bCs/>
          <w:sz w:val="22"/>
          <w:szCs w:val="22"/>
        </w:rPr>
        <w:t>výkonu verejnej funkcie paralelne s výkonom iných funkcií, zamestnaní alebo činností nezlučiteľných s funkciou verejného funkcionára (IV. ÚS 86/07, IV. ÚS 1/07</w:t>
      </w:r>
      <w:r w:rsidR="00D24490">
        <w:rPr>
          <w:rFonts w:ascii="Book Antiqua" w:hAnsi="Book Antiqua"/>
          <w:bCs/>
          <w:sz w:val="22"/>
          <w:szCs w:val="22"/>
        </w:rPr>
        <w:t xml:space="preserve">). Platná </w:t>
      </w:r>
      <w:r w:rsidRPr="00C64ECC" w:rsidR="00CD1D87">
        <w:rPr>
          <w:rFonts w:ascii="Book Antiqua" w:hAnsi="Book Antiqua"/>
          <w:bCs/>
          <w:sz w:val="22"/>
          <w:szCs w:val="22"/>
        </w:rPr>
        <w:t xml:space="preserve">ústavná úprava inkompatibility poslancov </w:t>
      </w:r>
      <w:r w:rsidRPr="00C64ECC" w:rsidR="00BD17CA">
        <w:rPr>
          <w:rFonts w:ascii="Book Antiqua" w:hAnsi="Book Antiqua"/>
          <w:bCs/>
          <w:sz w:val="22"/>
          <w:szCs w:val="22"/>
        </w:rPr>
        <w:t xml:space="preserve">NR SR </w:t>
      </w:r>
      <w:r w:rsidRPr="00C64ECC" w:rsidR="00CD1D87">
        <w:rPr>
          <w:rFonts w:ascii="Book Antiqua" w:hAnsi="Book Antiqua"/>
          <w:bCs/>
          <w:sz w:val="22"/>
          <w:szCs w:val="22"/>
        </w:rPr>
        <w:t>sa zameriava</w:t>
      </w:r>
      <w:r w:rsidRPr="00C64ECC" w:rsidR="00504BC4">
        <w:rPr>
          <w:rFonts w:ascii="Book Antiqua" w:hAnsi="Book Antiqua"/>
          <w:bCs/>
          <w:sz w:val="22"/>
          <w:szCs w:val="22"/>
        </w:rPr>
        <w:t xml:space="preserve"> predovšetkým</w:t>
      </w:r>
      <w:r w:rsidRPr="00C64ECC" w:rsidR="00CD1D87">
        <w:rPr>
          <w:rFonts w:ascii="Book Antiqua" w:hAnsi="Book Antiqua"/>
          <w:bCs/>
          <w:sz w:val="22"/>
          <w:szCs w:val="22"/>
        </w:rPr>
        <w:t xml:space="preserve"> na hor</w:t>
      </w:r>
      <w:r w:rsidRPr="00C64ECC" w:rsidR="00504BC4">
        <w:rPr>
          <w:rFonts w:ascii="Book Antiqua" w:hAnsi="Book Antiqua"/>
          <w:bCs/>
          <w:sz w:val="22"/>
          <w:szCs w:val="22"/>
        </w:rPr>
        <w:t>izontálnu</w:t>
      </w:r>
      <w:r w:rsidR="00D24490">
        <w:rPr>
          <w:rFonts w:ascii="Book Antiqua" w:hAnsi="Book Antiqua"/>
          <w:bCs/>
          <w:sz w:val="22"/>
          <w:szCs w:val="22"/>
        </w:rPr>
        <w:t xml:space="preserve"> úroveň verejnoprávnych vzťahov</w:t>
      </w:r>
      <w:r w:rsidRPr="00C64ECC" w:rsidR="00104B5F">
        <w:rPr>
          <w:rFonts w:ascii="Book Antiqua" w:hAnsi="Book Antiqua"/>
          <w:bCs/>
          <w:sz w:val="22"/>
          <w:szCs w:val="22"/>
        </w:rPr>
        <w:t>, ale regulácia vo</w:t>
      </w:r>
      <w:r w:rsidRPr="00C64ECC" w:rsidR="00BD2FFE">
        <w:rPr>
          <w:rFonts w:ascii="Book Antiqua" w:hAnsi="Book Antiqua"/>
          <w:bCs/>
          <w:sz w:val="22"/>
          <w:szCs w:val="22"/>
        </w:rPr>
        <w:t xml:space="preserve"> vertikálnom smere </w:t>
      </w:r>
      <w:r w:rsidRPr="00C64ECC" w:rsidR="00BD17CA">
        <w:rPr>
          <w:rFonts w:ascii="Book Antiqua" w:hAnsi="Book Antiqua"/>
          <w:bCs/>
          <w:sz w:val="22"/>
          <w:szCs w:val="22"/>
        </w:rPr>
        <w:t xml:space="preserve">(vzťah k voleným orgánom územnej samosprávy) </w:t>
      </w:r>
      <w:r w:rsidRPr="00C64ECC" w:rsidR="00BD2FFE">
        <w:rPr>
          <w:rFonts w:ascii="Book Antiqua" w:hAnsi="Book Antiqua"/>
          <w:bCs/>
          <w:sz w:val="22"/>
          <w:szCs w:val="22"/>
        </w:rPr>
        <w:t>abse</w:t>
      </w:r>
      <w:r w:rsidR="00D24490">
        <w:rPr>
          <w:rFonts w:ascii="Book Antiqua" w:hAnsi="Book Antiqua"/>
          <w:bCs/>
          <w:sz w:val="22"/>
          <w:szCs w:val="22"/>
        </w:rPr>
        <w:t>ntuje, čo je právna medzera, ktorú návrh ústavného zákona vypĺňa</w:t>
      </w:r>
      <w:r w:rsidRPr="00C64ECC" w:rsidR="007C66A6">
        <w:rPr>
          <w:rFonts w:ascii="Book Antiqua" w:hAnsi="Book Antiqua"/>
          <w:bCs/>
          <w:sz w:val="22"/>
          <w:szCs w:val="22"/>
        </w:rPr>
        <w:t>.</w:t>
      </w:r>
    </w:p>
    <w:p w:rsidR="00736B8E"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sidR="002B0A5B">
        <w:rPr>
          <w:rFonts w:ascii="Book Antiqua" w:hAnsi="Book Antiqua"/>
          <w:sz w:val="22"/>
          <w:szCs w:val="22"/>
        </w:rPr>
        <w:t xml:space="preserve">Predkladaný návrh </w:t>
      </w:r>
      <w:r w:rsidRPr="00C64ECC" w:rsidR="00042AFF">
        <w:rPr>
          <w:rFonts w:ascii="Book Antiqua" w:hAnsi="Book Antiqua"/>
          <w:sz w:val="22"/>
          <w:szCs w:val="22"/>
        </w:rPr>
        <w:t xml:space="preserve">ústavného </w:t>
      </w:r>
      <w:r w:rsidRPr="00C64ECC" w:rsidR="007B7C23">
        <w:rPr>
          <w:rFonts w:ascii="Book Antiqua" w:hAnsi="Book Antiqua"/>
          <w:sz w:val="22"/>
          <w:szCs w:val="22"/>
        </w:rPr>
        <w:t xml:space="preserve">zákona nemá </w:t>
      </w:r>
      <w:r w:rsidRPr="00C64ECC" w:rsidR="00081693">
        <w:rPr>
          <w:rFonts w:ascii="Book Antiqua" w:hAnsi="Book Antiqua"/>
          <w:sz w:val="22"/>
          <w:szCs w:val="22"/>
        </w:rPr>
        <w:t xml:space="preserve">vplyv na rozpočet verejnej </w:t>
      </w:r>
      <w:r w:rsidRPr="00C64ECC" w:rsidR="007B7C23">
        <w:rPr>
          <w:rFonts w:ascii="Book Antiqua" w:hAnsi="Book Antiqua"/>
          <w:sz w:val="22"/>
          <w:szCs w:val="22"/>
        </w:rPr>
        <w:t>správy</w:t>
      </w:r>
      <w:r w:rsidRPr="00C64ECC" w:rsidR="00081693">
        <w:rPr>
          <w:rFonts w:ascii="Book Antiqua" w:hAnsi="Book Antiqua"/>
          <w:sz w:val="22"/>
          <w:szCs w:val="22"/>
        </w:rPr>
        <w:t xml:space="preserve">. </w:t>
      </w:r>
      <w:r w:rsidRPr="00C64ECC" w:rsidR="007B7C23">
        <w:rPr>
          <w:rFonts w:ascii="Book Antiqua" w:hAnsi="Book Antiqua"/>
          <w:sz w:val="22"/>
          <w:szCs w:val="22"/>
        </w:rPr>
        <w:t>Návrh ústavného zákona nemá</w:t>
      </w:r>
      <w:r w:rsidRPr="00C64ECC" w:rsidR="00111271">
        <w:rPr>
          <w:rFonts w:ascii="Book Antiqua" w:hAnsi="Book Antiqua"/>
          <w:sz w:val="22"/>
          <w:szCs w:val="22"/>
        </w:rPr>
        <w:t xml:space="preserve"> vplyv</w:t>
      </w:r>
      <w:r w:rsidRPr="00C64ECC" w:rsidR="0008735C">
        <w:rPr>
          <w:rFonts w:ascii="Book Antiqua" w:hAnsi="Book Antiqua"/>
          <w:sz w:val="22"/>
          <w:szCs w:val="22"/>
        </w:rPr>
        <w:t xml:space="preserve"> na</w:t>
      </w:r>
      <w:r w:rsidRPr="00C64ECC" w:rsidR="00111271">
        <w:rPr>
          <w:rFonts w:ascii="Book Antiqua" w:hAnsi="Book Antiqua"/>
          <w:sz w:val="22"/>
          <w:szCs w:val="22"/>
        </w:rPr>
        <w:t xml:space="preserve"> podnikateľskú sfé</w:t>
      </w:r>
      <w:r w:rsidRPr="00C64ECC" w:rsidR="00AC594D">
        <w:rPr>
          <w:rFonts w:ascii="Book Antiqua" w:hAnsi="Book Antiqua"/>
          <w:sz w:val="22"/>
          <w:szCs w:val="22"/>
        </w:rPr>
        <w:t xml:space="preserve">ru, </w:t>
      </w:r>
      <w:r w:rsidRPr="00C64ECC" w:rsidR="00111271">
        <w:rPr>
          <w:rFonts w:ascii="Book Antiqua" w:hAnsi="Book Antiqua"/>
          <w:sz w:val="22"/>
          <w:szCs w:val="22"/>
        </w:rPr>
        <w:t>vplyvy na životné prostredie a</w:t>
      </w:r>
      <w:r w:rsidRPr="00C64ECC" w:rsidR="002B0A5B">
        <w:rPr>
          <w:rFonts w:ascii="Book Antiqua" w:hAnsi="Book Antiqua"/>
          <w:sz w:val="22"/>
          <w:szCs w:val="22"/>
        </w:rPr>
        <w:t xml:space="preserve"> ani </w:t>
      </w:r>
      <w:r w:rsidRPr="00C64ECC" w:rsidR="00042AFF">
        <w:rPr>
          <w:rFonts w:ascii="Book Antiqua" w:hAnsi="Book Antiqua"/>
          <w:sz w:val="22"/>
          <w:szCs w:val="22"/>
        </w:rPr>
        <w:t xml:space="preserve">vplyvy </w:t>
      </w:r>
      <w:r w:rsidRPr="00C64ECC" w:rsidR="002B0A5B">
        <w:rPr>
          <w:rFonts w:ascii="Book Antiqua" w:hAnsi="Book Antiqua"/>
          <w:sz w:val="22"/>
          <w:szCs w:val="22"/>
        </w:rPr>
        <w:t>na informatizáciu spoločnosti</w:t>
      </w:r>
      <w:r w:rsidRPr="00C64ECC" w:rsidR="00265CB4">
        <w:rPr>
          <w:rFonts w:ascii="Book Antiqua" w:hAnsi="Book Antiqua"/>
          <w:sz w:val="22"/>
          <w:szCs w:val="22"/>
        </w:rPr>
        <w:t>, má však pozitívny sociálny vplyv</w:t>
      </w:r>
      <w:r w:rsidRPr="00C64ECC" w:rsidR="002B0A5B">
        <w:rPr>
          <w:rFonts w:ascii="Book Antiqua" w:hAnsi="Book Antiqua"/>
          <w:sz w:val="22"/>
          <w:szCs w:val="22"/>
        </w:rPr>
        <w:t>.</w:t>
      </w:r>
      <w:r w:rsidRPr="00C64ECC" w:rsidR="00EC2ADD">
        <w:rPr>
          <w:rFonts w:ascii="Book Antiqua" w:hAnsi="Book Antiqua"/>
          <w:sz w:val="22"/>
          <w:szCs w:val="22"/>
        </w:rPr>
        <w:t xml:space="preserve"> </w:t>
      </w:r>
      <w:r w:rsidRPr="00C64ECC" w:rsidR="00C6362E">
        <w:rPr>
          <w:rFonts w:ascii="Book Antiqua" w:hAnsi="Book Antiqua"/>
          <w:sz w:val="22"/>
          <w:szCs w:val="22"/>
        </w:rPr>
        <w:t xml:space="preserve">Návrh </w:t>
      </w:r>
      <w:r w:rsidRPr="00C64ECC" w:rsidR="001E35D8">
        <w:rPr>
          <w:rFonts w:ascii="Book Antiqua" w:hAnsi="Book Antiqua"/>
          <w:sz w:val="22"/>
          <w:szCs w:val="22"/>
        </w:rPr>
        <w:t xml:space="preserve">ústavného </w:t>
      </w:r>
      <w:r w:rsidRPr="00C64ECC" w:rsidR="008D52BD">
        <w:rPr>
          <w:rFonts w:ascii="Book Antiqua" w:hAnsi="Book Antiqua"/>
          <w:sz w:val="22"/>
          <w:szCs w:val="22"/>
        </w:rPr>
        <w:t>zákona je v súlade s Ústavou Slovenskej</w:t>
      </w:r>
      <w:r w:rsidRPr="00C64ECC" w:rsidR="00017741">
        <w:rPr>
          <w:rFonts w:ascii="Book Antiqua" w:hAnsi="Book Antiqua"/>
          <w:sz w:val="22"/>
          <w:szCs w:val="22"/>
        </w:rPr>
        <w:t xml:space="preserve"> republiky, ústavnými zákonmi a </w:t>
      </w:r>
      <w:r w:rsidRPr="00C64ECC" w:rsidR="008D52BD">
        <w:rPr>
          <w:rFonts w:ascii="Book Antiqua" w:hAnsi="Book Antiqua"/>
          <w:sz w:val="22"/>
          <w:szCs w:val="22"/>
        </w:rPr>
        <w:t>ostatnými všeobecne záväznými právnymi predpismi Slovenskej republiky, medzinárodnými zmluvami a inými medzinárodnými dokumentmi, ktorými</w:t>
      </w:r>
      <w:r w:rsidRPr="00C64ECC" w:rsidR="00C6362E">
        <w:rPr>
          <w:rFonts w:ascii="Book Antiqua" w:hAnsi="Book Antiqua"/>
          <w:sz w:val="22"/>
          <w:szCs w:val="22"/>
        </w:rPr>
        <w:t xml:space="preserve"> je Slovenská republika viazaná, ako aj</w:t>
      </w:r>
      <w:r w:rsidRPr="00C64ECC" w:rsidR="006A5485">
        <w:rPr>
          <w:rFonts w:ascii="Book Antiqua" w:hAnsi="Book Antiqua"/>
          <w:sz w:val="22"/>
          <w:szCs w:val="22"/>
        </w:rPr>
        <w:t xml:space="preserve"> s právom Európskej únie.</w:t>
      </w:r>
    </w:p>
    <w:p w:rsidR="00D24490" w:rsidP="00C64ECC">
      <w:pPr>
        <w:pStyle w:val="NormalWeb"/>
        <w:bidi w:val="0"/>
        <w:spacing w:before="120" w:beforeAutospacing="0" w:after="0" w:afterAutospacing="0" w:line="276" w:lineRule="auto"/>
        <w:jc w:val="both"/>
        <w:rPr>
          <w:rFonts w:ascii="Book Antiqua" w:hAnsi="Book Antiqua"/>
          <w:b/>
          <w:bCs/>
          <w:sz w:val="22"/>
          <w:szCs w:val="22"/>
        </w:rPr>
      </w:pPr>
    </w:p>
    <w:p w:rsidR="00091BF4"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sidR="00DB333B">
        <w:rPr>
          <w:rFonts w:ascii="Book Antiqua" w:hAnsi="Book Antiqua"/>
          <w:b/>
          <w:bCs/>
          <w:sz w:val="22"/>
          <w:szCs w:val="22"/>
        </w:rPr>
        <w:t>B. Osobitná časť</w:t>
      </w:r>
    </w:p>
    <w:p w:rsidR="00C64ECC" w:rsidP="00C64ECC">
      <w:pPr>
        <w:pStyle w:val="NormalWeb"/>
        <w:bidi w:val="0"/>
        <w:spacing w:before="120" w:beforeAutospacing="0" w:after="0" w:afterAutospacing="0" w:line="276" w:lineRule="auto"/>
        <w:jc w:val="both"/>
        <w:rPr>
          <w:rFonts w:ascii="Book Antiqua" w:hAnsi="Book Antiqua"/>
          <w:sz w:val="22"/>
          <w:szCs w:val="22"/>
        </w:rPr>
      </w:pPr>
    </w:p>
    <w:p w:rsidR="00BA48EE"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sidR="00DB333B">
        <w:rPr>
          <w:rFonts w:ascii="Book Antiqua" w:hAnsi="Book Antiqua"/>
          <w:b/>
          <w:bCs/>
          <w:sz w:val="22"/>
          <w:szCs w:val="22"/>
        </w:rPr>
        <w:t>K Čl. I</w:t>
      </w:r>
    </w:p>
    <w:p w:rsidR="00091BF4" w:rsidRPr="00C64ECC" w:rsidP="00C64ECC">
      <w:pPr>
        <w:pStyle w:val="NormalWeb"/>
        <w:bidi w:val="0"/>
        <w:spacing w:before="120" w:beforeAutospacing="0" w:after="0" w:afterAutospacing="0" w:line="276" w:lineRule="auto"/>
        <w:jc w:val="both"/>
        <w:rPr>
          <w:rFonts w:ascii="Book Antiqua" w:hAnsi="Book Antiqua"/>
          <w:bCs/>
          <w:sz w:val="22"/>
          <w:szCs w:val="22"/>
          <w:u w:val="single"/>
        </w:rPr>
      </w:pPr>
      <w:r w:rsidRPr="00C64ECC" w:rsidR="004C301F">
        <w:rPr>
          <w:rFonts w:ascii="Book Antiqua" w:hAnsi="Book Antiqua"/>
          <w:bCs/>
          <w:sz w:val="22"/>
          <w:szCs w:val="22"/>
          <w:u w:val="single"/>
        </w:rPr>
        <w:t>K</w:t>
      </w:r>
      <w:r w:rsidRPr="00C64ECC" w:rsidR="00782654">
        <w:rPr>
          <w:rFonts w:ascii="Book Antiqua" w:hAnsi="Book Antiqua"/>
          <w:bCs/>
          <w:sz w:val="22"/>
          <w:szCs w:val="22"/>
          <w:u w:val="single"/>
        </w:rPr>
        <w:t> bodu 1</w:t>
      </w:r>
    </w:p>
    <w:p w:rsidR="004026BF" w:rsidRPr="00C64ECC" w:rsidP="00C64ECC">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55339D">
        <w:rPr>
          <w:rFonts w:ascii="Book Antiqua" w:hAnsi="Book Antiqua"/>
          <w:bCs/>
          <w:sz w:val="22"/>
          <w:szCs w:val="22"/>
        </w:rPr>
        <w:t xml:space="preserve">Tento </w:t>
      </w:r>
      <w:r w:rsidRPr="00C64ECC" w:rsidR="00FE2375">
        <w:rPr>
          <w:rFonts w:ascii="Book Antiqua" w:hAnsi="Book Antiqua"/>
          <w:bCs/>
          <w:sz w:val="22"/>
          <w:szCs w:val="22"/>
        </w:rPr>
        <w:t>bod predstavuje jadro predkladaného ústavného zákona. Z legislatívno-technic</w:t>
      </w:r>
      <w:r w:rsidRPr="00C64ECC" w:rsidR="0055339D">
        <w:rPr>
          <w:rFonts w:ascii="Book Antiqua" w:hAnsi="Book Antiqua"/>
          <w:bCs/>
          <w:sz w:val="22"/>
          <w:szCs w:val="22"/>
        </w:rPr>
        <w:t>kého hľadiska je jeho predmetom zmena formulácie</w:t>
      </w:r>
      <w:r w:rsidRPr="00C64ECC" w:rsidR="00FE2375">
        <w:rPr>
          <w:rFonts w:ascii="Book Antiqua" w:hAnsi="Book Antiqua"/>
          <w:bCs/>
          <w:sz w:val="22"/>
          <w:szCs w:val="22"/>
        </w:rPr>
        <w:t xml:space="preserve"> </w:t>
      </w:r>
      <w:r w:rsidRPr="00C64ECC" w:rsidR="002B61B1">
        <w:rPr>
          <w:rFonts w:ascii="Book Antiqua" w:hAnsi="Book Antiqua"/>
          <w:bCs/>
          <w:sz w:val="22"/>
          <w:szCs w:val="22"/>
        </w:rPr>
        <w:t xml:space="preserve">pôvodného </w:t>
      </w:r>
      <w:r w:rsidRPr="00C64ECC" w:rsidR="00C01160">
        <w:rPr>
          <w:rFonts w:ascii="Book Antiqua" w:hAnsi="Book Antiqua"/>
          <w:bCs/>
          <w:sz w:val="22"/>
          <w:szCs w:val="22"/>
        </w:rPr>
        <w:t xml:space="preserve">znenia </w:t>
      </w:r>
      <w:r w:rsidRPr="00C64ECC" w:rsidR="004E295C">
        <w:rPr>
          <w:rFonts w:ascii="Book Antiqua" w:hAnsi="Book Antiqua"/>
          <w:bCs/>
          <w:sz w:val="22"/>
          <w:szCs w:val="22"/>
        </w:rPr>
        <w:t>čl.</w:t>
      </w:r>
      <w:r w:rsidRPr="00C64ECC" w:rsidR="002B61B1">
        <w:rPr>
          <w:rFonts w:ascii="Book Antiqua" w:hAnsi="Book Antiqua"/>
          <w:bCs/>
          <w:sz w:val="22"/>
          <w:szCs w:val="22"/>
        </w:rPr>
        <w:t xml:space="preserve"> 77 ods. 1</w:t>
      </w:r>
      <w:r w:rsidRPr="00C64ECC" w:rsidR="0055339D">
        <w:rPr>
          <w:rFonts w:ascii="Book Antiqua" w:hAnsi="Book Antiqua"/>
          <w:bCs/>
          <w:sz w:val="22"/>
          <w:szCs w:val="22"/>
        </w:rPr>
        <w:t xml:space="preserve"> Ústavy Slovenskej republiky, ktorá spočíva v doplnení</w:t>
      </w:r>
      <w:r w:rsidRPr="00C64ECC">
        <w:rPr>
          <w:rFonts w:ascii="Book Antiqua" w:hAnsi="Book Antiqua"/>
          <w:bCs/>
          <w:sz w:val="22"/>
          <w:szCs w:val="22"/>
        </w:rPr>
        <w:t xml:space="preserve"> nezlučiteľnosti </w:t>
      </w:r>
      <w:r w:rsidRPr="00C64ECC" w:rsidR="00017741">
        <w:rPr>
          <w:rFonts w:ascii="Book Antiqua" w:hAnsi="Book Antiqua"/>
          <w:bCs/>
          <w:sz w:val="22"/>
          <w:szCs w:val="22"/>
        </w:rPr>
        <w:t>funkcie poslanca NR </w:t>
      </w:r>
      <w:r w:rsidRPr="00C64ECC" w:rsidR="0055339D">
        <w:rPr>
          <w:rFonts w:ascii="Book Antiqua" w:hAnsi="Book Antiqua"/>
          <w:bCs/>
          <w:sz w:val="22"/>
          <w:szCs w:val="22"/>
        </w:rPr>
        <w:t xml:space="preserve">SR </w:t>
      </w:r>
      <w:r w:rsidRPr="00C64ECC">
        <w:rPr>
          <w:rFonts w:ascii="Book Antiqua" w:hAnsi="Book Antiqua"/>
          <w:bCs/>
          <w:sz w:val="22"/>
          <w:szCs w:val="22"/>
        </w:rPr>
        <w:t>s funkciou</w:t>
      </w:r>
      <w:r w:rsidRPr="00C64ECC" w:rsidR="00782654">
        <w:rPr>
          <w:rFonts w:ascii="Book Antiqua" w:hAnsi="Book Antiqua"/>
          <w:bCs/>
          <w:sz w:val="22"/>
          <w:szCs w:val="22"/>
        </w:rPr>
        <w:t xml:space="preserve"> predsedu vyššieh</w:t>
      </w:r>
      <w:r w:rsidRPr="00C64ECC" w:rsidR="0055339D">
        <w:rPr>
          <w:rFonts w:ascii="Book Antiqua" w:hAnsi="Book Antiqua"/>
          <w:bCs/>
          <w:sz w:val="22"/>
          <w:szCs w:val="22"/>
        </w:rPr>
        <w:t xml:space="preserve">o územného celku a </w:t>
      </w:r>
      <w:r w:rsidRPr="00C64ECC">
        <w:rPr>
          <w:rFonts w:ascii="Book Antiqua" w:hAnsi="Book Antiqua"/>
          <w:bCs/>
          <w:sz w:val="22"/>
          <w:szCs w:val="22"/>
        </w:rPr>
        <w:t>s</w:t>
      </w:r>
      <w:r w:rsidRPr="00C64ECC" w:rsidR="0055339D">
        <w:rPr>
          <w:rFonts w:ascii="Book Antiqua" w:hAnsi="Book Antiqua"/>
          <w:bCs/>
          <w:sz w:val="22"/>
          <w:szCs w:val="22"/>
        </w:rPr>
        <w:t>tarostu obce</w:t>
      </w:r>
      <w:r w:rsidRPr="00C64ECC">
        <w:rPr>
          <w:rFonts w:ascii="Book Antiqua" w:hAnsi="Book Antiqua"/>
          <w:bCs/>
          <w:sz w:val="22"/>
          <w:szCs w:val="22"/>
        </w:rPr>
        <w:t xml:space="preserve">. </w:t>
      </w:r>
      <w:r w:rsidRPr="00C64ECC" w:rsidR="00E33549">
        <w:rPr>
          <w:rFonts w:ascii="Book Antiqua" w:hAnsi="Book Antiqua"/>
          <w:b/>
          <w:sz w:val="22"/>
          <w:szCs w:val="22"/>
        </w:rPr>
        <w:t>Takouto legislatívnou úpravou by sa zaviedol princíp jedného mandátu pri výkone verejnej funkcie</w:t>
      </w:r>
      <w:r w:rsidRPr="00C64ECC" w:rsidR="00864FBC">
        <w:rPr>
          <w:rFonts w:ascii="Book Antiqua" w:hAnsi="Book Antiqua"/>
          <w:b/>
          <w:sz w:val="22"/>
          <w:szCs w:val="22"/>
        </w:rPr>
        <w:t>.</w:t>
      </w:r>
    </w:p>
    <w:p w:rsidR="00E33549"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Pr>
          <w:rFonts w:ascii="Book Antiqua" w:hAnsi="Book Antiqua"/>
          <w:bCs/>
          <w:sz w:val="22"/>
          <w:szCs w:val="22"/>
        </w:rPr>
        <w:t>Funkcia poslanca NR SR už v súčasnosti v zmysle čl. 77 ods. 1 Ústavy Slovenskej republiky nie je zlučiteľná s funkciou sudcu, prokurátora, verejného ochrancu práv</w:t>
      </w:r>
      <w:r w:rsidRPr="00C64ECC" w:rsidR="00FB7DD9">
        <w:rPr>
          <w:rFonts w:ascii="Book Antiqua" w:hAnsi="Book Antiqua"/>
          <w:bCs/>
          <w:sz w:val="22"/>
          <w:szCs w:val="22"/>
        </w:rPr>
        <w:t xml:space="preserve">, príslušníka ozbrojených síl, </w:t>
      </w:r>
      <w:r w:rsidRPr="00C64ECC">
        <w:rPr>
          <w:rFonts w:ascii="Book Antiqua" w:hAnsi="Book Antiqua"/>
          <w:bCs/>
          <w:sz w:val="22"/>
          <w:szCs w:val="22"/>
        </w:rPr>
        <w:t>príslušníka ozbrojeného zboru</w:t>
      </w:r>
      <w:r w:rsidRPr="00C64ECC" w:rsidR="00FB7DD9">
        <w:rPr>
          <w:rFonts w:ascii="Book Antiqua" w:hAnsi="Book Antiqua"/>
          <w:bCs/>
          <w:sz w:val="22"/>
          <w:szCs w:val="22"/>
        </w:rPr>
        <w:t xml:space="preserve"> a poslanca Európskeho parlamentu.</w:t>
      </w:r>
    </w:p>
    <w:p w:rsidR="00676272" w:rsidRPr="00C64ECC" w:rsidP="00C64ECC">
      <w:pPr>
        <w:pStyle w:val="NormalWeb"/>
        <w:bidi w:val="0"/>
        <w:spacing w:before="120" w:beforeAutospacing="0" w:after="0" w:afterAutospacing="0" w:line="276" w:lineRule="auto"/>
        <w:ind w:firstLine="708"/>
        <w:jc w:val="both"/>
        <w:rPr>
          <w:rFonts w:ascii="Book Antiqua" w:hAnsi="Book Antiqua"/>
          <w:color w:val="000000"/>
          <w:sz w:val="22"/>
          <w:szCs w:val="22"/>
        </w:rPr>
      </w:pPr>
      <w:r w:rsidRPr="00C64ECC" w:rsidR="00E33549">
        <w:rPr>
          <w:rFonts w:ascii="Book Antiqua" w:hAnsi="Book Antiqua"/>
          <w:sz w:val="22"/>
          <w:szCs w:val="22"/>
        </w:rPr>
        <w:t>Funkcia poslanca NR SR je nezlučiteľná aj s ďal</w:t>
      </w:r>
      <w:r w:rsidRPr="00C64ECC" w:rsidR="001866D0">
        <w:rPr>
          <w:rFonts w:ascii="Book Antiqua" w:hAnsi="Book Antiqua"/>
          <w:sz w:val="22"/>
          <w:szCs w:val="22"/>
        </w:rPr>
        <w:t>šími ústavnými funkciami, napr. </w:t>
      </w:r>
      <w:r w:rsidRPr="00C64ECC" w:rsidR="00E33549">
        <w:rPr>
          <w:rFonts w:ascii="Book Antiqua" w:hAnsi="Book Antiqua"/>
          <w:sz w:val="22"/>
          <w:szCs w:val="22"/>
        </w:rPr>
        <w:t>s funkciou prezidenta S</w:t>
      </w:r>
      <w:r w:rsidRPr="00C64ECC" w:rsidR="001866D0">
        <w:rPr>
          <w:rFonts w:ascii="Book Antiqua" w:hAnsi="Book Antiqua"/>
          <w:sz w:val="22"/>
          <w:szCs w:val="22"/>
        </w:rPr>
        <w:t>lovenskej republiky</w:t>
      </w:r>
      <w:r w:rsidRPr="00C64ECC" w:rsidR="00E33549">
        <w:rPr>
          <w:rFonts w:ascii="Book Antiqua" w:hAnsi="Book Antiqua"/>
          <w:sz w:val="22"/>
          <w:szCs w:val="22"/>
        </w:rPr>
        <w:t xml:space="preserve"> podľa čl. 103 ods. 4 Ústavy Slovenskej republiky alebo člena vlády S</w:t>
      </w:r>
      <w:r w:rsidRPr="00C64ECC" w:rsidR="001866D0">
        <w:rPr>
          <w:rFonts w:ascii="Book Antiqua" w:hAnsi="Book Antiqua"/>
          <w:sz w:val="22"/>
          <w:szCs w:val="22"/>
        </w:rPr>
        <w:t>lovenskej republiky</w:t>
      </w:r>
      <w:r w:rsidRPr="00C64ECC" w:rsidR="00E33549">
        <w:rPr>
          <w:rFonts w:ascii="Book Antiqua" w:hAnsi="Book Antiqua"/>
          <w:sz w:val="22"/>
          <w:szCs w:val="22"/>
        </w:rPr>
        <w:t xml:space="preserve"> podľa čl. 109 ods. 2 Ústavy Slovenskej republiky, ako aj inými funkciami, ktoré sú vymenované v</w:t>
      </w:r>
      <w:r w:rsidRPr="00C64ECC" w:rsidR="00017741">
        <w:rPr>
          <w:rFonts w:ascii="Book Antiqua" w:hAnsi="Book Antiqua"/>
          <w:sz w:val="22"/>
          <w:szCs w:val="22"/>
        </w:rPr>
        <w:t> čl. 2 ústavného zákona č. </w:t>
      </w:r>
      <w:r w:rsidRPr="00C64ECC">
        <w:rPr>
          <w:rFonts w:ascii="Book Antiqua" w:hAnsi="Book Antiqua"/>
          <w:sz w:val="22"/>
          <w:szCs w:val="22"/>
        </w:rPr>
        <w:t xml:space="preserve">357/2004 Z. z. o ochrane verejného záujmu pri výkone funkcií verejných funkcionárov v znení neskorších predpisov (ďalej len „ústavný zákon o ochrane verejného záujmu“). Podľa čl. 5 ods. 1 zákona o ochrane verejného záujmu, poslanec NR SR ako </w:t>
      </w:r>
      <w:r w:rsidRPr="00C64ECC">
        <w:rPr>
          <w:rFonts w:ascii="Book Antiqua" w:hAnsi="Book Antiqua"/>
          <w:color w:val="000000"/>
          <w:sz w:val="22"/>
          <w:szCs w:val="22"/>
        </w:rPr>
        <w:t>verejný funkcionár nesmie vykonávať funkcie, zamestnania a či</w:t>
      </w:r>
      <w:r w:rsidRPr="00C64ECC" w:rsidR="00017741">
        <w:rPr>
          <w:rFonts w:ascii="Book Antiqua" w:hAnsi="Book Antiqua"/>
          <w:color w:val="000000"/>
          <w:sz w:val="22"/>
          <w:szCs w:val="22"/>
        </w:rPr>
        <w:t>nnosti, ktoré sú nezlučiteľné s </w:t>
      </w:r>
      <w:r w:rsidRPr="00C64ECC">
        <w:rPr>
          <w:rFonts w:ascii="Book Antiqua" w:hAnsi="Book Antiqua"/>
          <w:color w:val="000000"/>
          <w:sz w:val="22"/>
          <w:szCs w:val="22"/>
        </w:rPr>
        <w:t>funkciou verejného funkcionára podľa Ústavy Slovenskej republiky a zákonov.</w:t>
      </w:r>
    </w:p>
    <w:p w:rsidR="00676272"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Pr>
          <w:rFonts w:ascii="Book Antiqua" w:hAnsi="Book Antiqua"/>
          <w:b/>
          <w:sz w:val="22"/>
          <w:szCs w:val="22"/>
        </w:rPr>
        <w:t>Zavedenie princípu jedného mandátu nebráni uplatneniu základ</w:t>
      </w:r>
      <w:r w:rsidRPr="00C64ECC" w:rsidR="00017741">
        <w:rPr>
          <w:rFonts w:ascii="Book Antiqua" w:hAnsi="Book Antiqua"/>
          <w:b/>
          <w:sz w:val="22"/>
          <w:szCs w:val="22"/>
        </w:rPr>
        <w:t>ného práva na </w:t>
      </w:r>
      <w:r w:rsidRPr="00C64ECC">
        <w:rPr>
          <w:rFonts w:ascii="Book Antiqua" w:hAnsi="Book Antiqua"/>
          <w:b/>
          <w:sz w:val="22"/>
          <w:szCs w:val="22"/>
        </w:rPr>
        <w:t>prístup k voleným a iným verejným funkciám v zmysle čl. 30 ods. 4 Ústavy Slovenskej republiky, ako ani práva zúčastňovať sa na správe vecí verejných priamo v zmysle s čl. 30 ods. 1 Ústavy Slovenskej republiky</w:t>
      </w:r>
      <w:r w:rsidRPr="00C64ECC">
        <w:rPr>
          <w:rFonts w:ascii="Book Antiqua" w:hAnsi="Book Antiqua"/>
          <w:sz w:val="22"/>
          <w:szCs w:val="22"/>
        </w:rPr>
        <w:t xml:space="preserve">. </w:t>
      </w:r>
    </w:p>
    <w:p w:rsidR="00E33549" w:rsidRPr="00C64ECC" w:rsidP="00C64ECC">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676272">
        <w:rPr>
          <w:rFonts w:ascii="Book Antiqua" w:hAnsi="Book Antiqua"/>
          <w:sz w:val="22"/>
          <w:szCs w:val="22"/>
        </w:rPr>
        <w:t xml:space="preserve">V súlade s čl. 5 ods. 7 ústavného zákona o ochrane verejného záujmu, </w:t>
      </w:r>
      <w:r w:rsidRPr="00C64ECC" w:rsidR="00FB7DD9">
        <w:rPr>
          <w:rFonts w:ascii="Book Antiqua" w:hAnsi="Book Antiqua"/>
          <w:color w:val="000000"/>
          <w:sz w:val="22"/>
          <w:szCs w:val="22"/>
        </w:rPr>
        <w:t>ak poslanec NR </w:t>
      </w:r>
      <w:r w:rsidRPr="00C64ECC" w:rsidR="00676272">
        <w:rPr>
          <w:rFonts w:ascii="Book Antiqua" w:hAnsi="Book Antiqua"/>
          <w:color w:val="000000"/>
          <w:sz w:val="22"/>
          <w:szCs w:val="22"/>
        </w:rPr>
        <w:t xml:space="preserve">SR vykonáva funkciu, zamestnanie alebo činnosť podľa tohto ústavného zákona v čase ustanovenia do verejnej funkcie, je povinný do 30 dní odo dňa ustanovenia do verejnej funkcie takú funkciu, zamestnanie alebo činnosť skončiť alebo vykonať zákonom ustanovený právny úkon smerujúci k jej skončeniu. Ak </w:t>
      </w:r>
      <w:r w:rsidRPr="00C64ECC" w:rsidR="00FB7DD9">
        <w:rPr>
          <w:rFonts w:ascii="Book Antiqua" w:hAnsi="Book Antiqua"/>
          <w:color w:val="000000"/>
          <w:sz w:val="22"/>
          <w:szCs w:val="22"/>
        </w:rPr>
        <w:t>je poslanec NR SR vymenovaný do </w:t>
      </w:r>
      <w:r w:rsidRPr="00C64ECC" w:rsidR="00676272">
        <w:rPr>
          <w:rFonts w:ascii="Book Antiqua" w:hAnsi="Book Antiqua"/>
          <w:color w:val="000000"/>
          <w:sz w:val="22"/>
          <w:szCs w:val="22"/>
        </w:rPr>
        <w:t>funkcie vedúceho ústredného orgánu štátnej správy alebo štátneho tajomníka, jeho mandát v súlade s čl. 5 ods. 8 ústavného zákona o ochrane verejného záujmu počas výkonu tejto verejnej funkcie nezaniká, iba sa neuplatňuje</w:t>
      </w:r>
    </w:p>
    <w:p w:rsidR="00CC30D1" w:rsidRPr="00C64ECC" w:rsidP="00C64ECC">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2B61B1">
        <w:rPr>
          <w:rFonts w:ascii="Book Antiqua" w:hAnsi="Book Antiqua"/>
          <w:bCs/>
          <w:sz w:val="22"/>
          <w:szCs w:val="22"/>
        </w:rPr>
        <w:t>Rozšírením inkompatibility poslancov</w:t>
      </w:r>
      <w:r w:rsidRPr="00C64ECC">
        <w:rPr>
          <w:rFonts w:ascii="Book Antiqua" w:hAnsi="Book Antiqua"/>
          <w:bCs/>
          <w:sz w:val="22"/>
          <w:szCs w:val="22"/>
        </w:rPr>
        <w:t xml:space="preserve"> o</w:t>
      </w:r>
      <w:r w:rsidRPr="00C64ECC" w:rsidR="00EC2ADD">
        <w:rPr>
          <w:rFonts w:ascii="Book Antiqua" w:hAnsi="Book Antiqua"/>
          <w:bCs/>
          <w:sz w:val="22"/>
          <w:szCs w:val="22"/>
        </w:rPr>
        <w:t xml:space="preserve"> niektoré </w:t>
      </w:r>
      <w:r w:rsidRPr="00C64ECC">
        <w:rPr>
          <w:rFonts w:ascii="Book Antiqua" w:hAnsi="Book Antiqua"/>
          <w:bCs/>
          <w:sz w:val="22"/>
          <w:szCs w:val="22"/>
        </w:rPr>
        <w:t>volené orgány miestnej samosprávy sa sleduje</w:t>
      </w:r>
      <w:r w:rsidRPr="00C64ECC" w:rsidR="00676272">
        <w:rPr>
          <w:rFonts w:ascii="Book Antiqua" w:hAnsi="Book Antiqua"/>
          <w:bCs/>
          <w:sz w:val="22"/>
          <w:szCs w:val="22"/>
        </w:rPr>
        <w:t xml:space="preserve"> nielen vyššie uvedený cieľ zavedenia princípu jedného mandátu, ale aj ďalšie</w:t>
      </w:r>
      <w:r w:rsidRPr="00C64ECC" w:rsidR="001866D0">
        <w:rPr>
          <w:rFonts w:ascii="Book Antiqua" w:hAnsi="Book Antiqua"/>
          <w:bCs/>
          <w:sz w:val="22"/>
          <w:szCs w:val="22"/>
        </w:rPr>
        <w:t xml:space="preserve"> ciele</w:t>
      </w:r>
      <w:r w:rsidRPr="00C64ECC" w:rsidR="00676272">
        <w:rPr>
          <w:rFonts w:ascii="Book Antiqua" w:hAnsi="Book Antiqua"/>
          <w:bCs/>
          <w:sz w:val="22"/>
          <w:szCs w:val="22"/>
        </w:rPr>
        <w:t xml:space="preserve">, ktoré by mali viesť </w:t>
      </w:r>
      <w:r w:rsidRPr="00C64ECC" w:rsidR="00F9328D">
        <w:rPr>
          <w:rFonts w:ascii="Book Antiqua" w:hAnsi="Book Antiqua"/>
          <w:bCs/>
          <w:sz w:val="22"/>
          <w:szCs w:val="22"/>
        </w:rPr>
        <w:t>k odstráneniu zjavných negatív súčasnej úpravy a konzekventne by vyústili do</w:t>
      </w:r>
      <w:r w:rsidRPr="00C64ECC" w:rsidR="00706433">
        <w:rPr>
          <w:rFonts w:ascii="Book Antiqua" w:hAnsi="Book Antiqua"/>
          <w:bCs/>
          <w:sz w:val="22"/>
          <w:szCs w:val="22"/>
        </w:rPr>
        <w:t xml:space="preserve"> </w:t>
      </w:r>
      <w:r w:rsidRPr="00C64ECC" w:rsidR="00F9328D">
        <w:rPr>
          <w:rFonts w:ascii="Book Antiqua" w:hAnsi="Book Antiqua"/>
          <w:bCs/>
          <w:sz w:val="22"/>
          <w:szCs w:val="22"/>
        </w:rPr>
        <w:t>obojstranného</w:t>
      </w:r>
      <w:r w:rsidRPr="00C64ECC" w:rsidR="00706433">
        <w:rPr>
          <w:rFonts w:ascii="Book Antiqua" w:hAnsi="Book Antiqua"/>
          <w:bCs/>
          <w:sz w:val="22"/>
          <w:szCs w:val="22"/>
        </w:rPr>
        <w:t xml:space="preserve"> </w:t>
      </w:r>
      <w:r w:rsidRPr="00C64ECC" w:rsidR="00F9328D">
        <w:rPr>
          <w:rFonts w:ascii="Book Antiqua" w:hAnsi="Book Antiqua"/>
          <w:bCs/>
          <w:sz w:val="22"/>
          <w:szCs w:val="22"/>
        </w:rPr>
        <w:t>pozitívneho</w:t>
      </w:r>
      <w:r w:rsidRPr="00C64ECC" w:rsidR="00706433">
        <w:rPr>
          <w:rFonts w:ascii="Book Antiqua" w:hAnsi="Book Antiqua"/>
          <w:bCs/>
          <w:sz w:val="22"/>
          <w:szCs w:val="22"/>
        </w:rPr>
        <w:t xml:space="preserve"> úči</w:t>
      </w:r>
      <w:r w:rsidRPr="00C64ECC" w:rsidR="00F9328D">
        <w:rPr>
          <w:rFonts w:ascii="Book Antiqua" w:hAnsi="Book Antiqua"/>
          <w:bCs/>
          <w:sz w:val="22"/>
          <w:szCs w:val="22"/>
        </w:rPr>
        <w:t>n</w:t>
      </w:r>
      <w:r w:rsidRPr="00C64ECC" w:rsidR="00706433">
        <w:rPr>
          <w:rFonts w:ascii="Book Antiqua" w:hAnsi="Book Antiqua"/>
          <w:bCs/>
          <w:sz w:val="22"/>
          <w:szCs w:val="22"/>
        </w:rPr>
        <w:t>k</w:t>
      </w:r>
      <w:r w:rsidRPr="00C64ECC" w:rsidR="00F9328D">
        <w:rPr>
          <w:rFonts w:ascii="Book Antiqua" w:hAnsi="Book Antiqua"/>
          <w:bCs/>
          <w:sz w:val="22"/>
          <w:szCs w:val="22"/>
        </w:rPr>
        <w:t>u</w:t>
      </w:r>
      <w:r w:rsidRPr="00C64ECC">
        <w:rPr>
          <w:rFonts w:ascii="Book Antiqua" w:hAnsi="Book Antiqua"/>
          <w:bCs/>
          <w:sz w:val="22"/>
          <w:szCs w:val="22"/>
        </w:rPr>
        <w:t xml:space="preserve"> </w:t>
      </w:r>
      <w:r w:rsidRPr="00C64ECC" w:rsidR="00676272">
        <w:rPr>
          <w:rFonts w:ascii="Book Antiqua" w:hAnsi="Book Antiqua"/>
          <w:bCs/>
          <w:sz w:val="22"/>
          <w:szCs w:val="22"/>
        </w:rPr>
        <w:t>na reálny výkon jednotlivých dotknutých inkompatibilných funkcií. K takýmto negatívnym javom patrí tendencia ku kumulácii moci.</w:t>
      </w:r>
    </w:p>
    <w:p w:rsidR="00676272" w:rsidRPr="00C64ECC" w:rsidP="00C64ECC">
      <w:pPr>
        <w:pStyle w:val="NormalWeb"/>
        <w:bidi w:val="0"/>
        <w:spacing w:before="120" w:beforeAutospacing="0" w:after="0" w:afterAutospacing="0" w:line="276" w:lineRule="auto"/>
        <w:ind w:firstLine="708"/>
        <w:jc w:val="both"/>
        <w:rPr>
          <w:rFonts w:ascii="Book Antiqua" w:hAnsi="Book Antiqua"/>
          <w:b/>
          <w:sz w:val="22"/>
          <w:szCs w:val="22"/>
        </w:rPr>
      </w:pPr>
      <w:r w:rsidRPr="00C64ECC" w:rsidR="007C66A6">
        <w:rPr>
          <w:rFonts w:ascii="Book Antiqua" w:hAnsi="Book Antiqua"/>
          <w:sz w:val="22"/>
          <w:szCs w:val="22"/>
        </w:rPr>
        <w:t>Súčasná spoločnosť je charakterizovaná pluralitou, ktorú v kontexte pol</w:t>
      </w:r>
      <w:r w:rsidRPr="00C64ECC">
        <w:rPr>
          <w:rFonts w:ascii="Book Antiqua" w:hAnsi="Book Antiqua"/>
          <w:sz w:val="22"/>
          <w:szCs w:val="22"/>
        </w:rPr>
        <w:t xml:space="preserve">iticko-právnych systémov mnohí vnímajú </w:t>
      </w:r>
      <w:r w:rsidRPr="00C64ECC" w:rsidR="007C66A6">
        <w:rPr>
          <w:rFonts w:ascii="Book Antiqua" w:hAnsi="Book Antiqua"/>
          <w:sz w:val="22"/>
          <w:szCs w:val="22"/>
        </w:rPr>
        <w:t>predovšetkým ako pluralitu moci. Pluralizácia subjektov moci vedie jednak k formálnej decentralizácii a dekonštrukcii koncentrovaných miest moci, ale zároveň  môže viesť k nekontrolovanému nárastu nových mocenských centier. V takejto situácii hrozí, že jeden zo subjektov začne kumulovať mocenské funkcie až do bodu vytvorenia monopolu moci. Úlohou ústavy, ako základného právneho prameňa, je vytvoriť právny rámec, ktorý by zamedzil vzniku takejto situácie. V duchu tejto myšlienky</w:t>
      </w:r>
      <w:r w:rsidRPr="00C64ECC" w:rsidR="007C66A6">
        <w:rPr>
          <w:rFonts w:ascii="Book Antiqua" w:hAnsi="Book Antiqua"/>
          <w:b/>
          <w:sz w:val="22"/>
          <w:szCs w:val="22"/>
        </w:rPr>
        <w:t xml:space="preserve"> sa predkladaný návrh ústavného zákona snaží znemožniť poslancovi ako predstaviteľovi zákonodarnej moci kumuláciu ďalších mocenských funkcií.</w:t>
      </w:r>
    </w:p>
    <w:p w:rsidR="008154F6" w:rsidP="008154F6">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210428">
        <w:rPr>
          <w:rFonts w:ascii="Book Antiqua" w:hAnsi="Book Antiqua"/>
          <w:bCs/>
          <w:sz w:val="22"/>
          <w:szCs w:val="22"/>
        </w:rPr>
        <w:t xml:space="preserve">Koncentrácia verejnej moci </w:t>
      </w:r>
      <w:r w:rsidRPr="00C64ECC" w:rsidR="00CF3FF4">
        <w:rPr>
          <w:rFonts w:ascii="Book Antiqua" w:hAnsi="Book Antiqua"/>
          <w:bCs/>
          <w:sz w:val="22"/>
          <w:szCs w:val="22"/>
        </w:rPr>
        <w:t xml:space="preserve">„v rukách“ individuálnych subjektov </w:t>
      </w:r>
      <w:r w:rsidRPr="00C64ECC" w:rsidR="00507A9B">
        <w:rPr>
          <w:rFonts w:ascii="Book Antiqua" w:hAnsi="Book Antiqua"/>
          <w:bCs/>
          <w:sz w:val="22"/>
          <w:szCs w:val="22"/>
        </w:rPr>
        <w:t xml:space="preserve">je </w:t>
      </w:r>
      <w:r w:rsidRPr="00C64ECC" w:rsidR="004E295C">
        <w:rPr>
          <w:rFonts w:ascii="Book Antiqua" w:hAnsi="Book Antiqua"/>
          <w:bCs/>
          <w:sz w:val="22"/>
          <w:szCs w:val="22"/>
        </w:rPr>
        <w:t xml:space="preserve">negatívnym javom </w:t>
      </w:r>
      <w:r w:rsidRPr="00C64ECC" w:rsidR="00CF3FF4">
        <w:rPr>
          <w:rFonts w:ascii="Book Antiqua" w:hAnsi="Book Antiqua"/>
          <w:bCs/>
          <w:sz w:val="22"/>
          <w:szCs w:val="22"/>
        </w:rPr>
        <w:t xml:space="preserve">s viacerými sprievodnými aspektmi. Vo všeobecnej rovine, kumulácia mocenských funkcií uľahčuje zneužitie moci, či už v osobný prospech, alebo na úkor </w:t>
      </w:r>
      <w:r w:rsidRPr="00C64ECC" w:rsidR="00EF266F">
        <w:rPr>
          <w:rFonts w:ascii="Book Antiqua" w:hAnsi="Book Antiqua"/>
          <w:bCs/>
          <w:sz w:val="22"/>
          <w:szCs w:val="22"/>
        </w:rPr>
        <w:t xml:space="preserve">verejného záujmu. </w:t>
      </w:r>
      <w:r w:rsidRPr="00C64ECC" w:rsidR="00CF3FF4">
        <w:rPr>
          <w:rFonts w:ascii="Book Antiqua" w:hAnsi="Book Antiqua"/>
          <w:bCs/>
          <w:sz w:val="22"/>
          <w:szCs w:val="22"/>
        </w:rPr>
        <w:t>V konkrétnej rovine</w:t>
      </w:r>
      <w:r w:rsidRPr="00C64ECC" w:rsidR="00EF266F">
        <w:rPr>
          <w:rFonts w:ascii="Book Antiqua" w:hAnsi="Book Antiqua"/>
          <w:bCs/>
          <w:sz w:val="22"/>
          <w:szCs w:val="22"/>
        </w:rPr>
        <w:t xml:space="preserve"> vyvstáva aj problém v rozpore záujmov, ktoré by mali reprezentovať nositelia jednotlivých funkcií – poslanec parlamentu by mal prihliadať na komplexné, celospoločenské záujmy, kdežto predstaviteľ samosprávy </w:t>
      </w:r>
      <w:r w:rsidRPr="00C64ECC" w:rsidR="004F19B9">
        <w:rPr>
          <w:rFonts w:ascii="Book Antiqua" w:hAnsi="Book Antiqua"/>
          <w:bCs/>
          <w:sz w:val="22"/>
          <w:szCs w:val="22"/>
        </w:rPr>
        <w:t xml:space="preserve">prirodzene </w:t>
      </w:r>
      <w:r w:rsidRPr="00C64ECC" w:rsidR="00EF266F">
        <w:rPr>
          <w:rFonts w:ascii="Book Antiqua" w:hAnsi="Book Antiqua"/>
          <w:bCs/>
          <w:sz w:val="22"/>
          <w:szCs w:val="22"/>
        </w:rPr>
        <w:t xml:space="preserve">protežuje lokálny, partikulárny záujem obce, ktorej je členom. Pri kumulatívnom výkone oboch druhov </w:t>
      </w:r>
      <w:r w:rsidRPr="00C64ECC" w:rsidR="004F19B9">
        <w:rPr>
          <w:rFonts w:ascii="Book Antiqua" w:hAnsi="Book Antiqua"/>
          <w:bCs/>
          <w:sz w:val="22"/>
          <w:szCs w:val="22"/>
        </w:rPr>
        <w:t xml:space="preserve">funkcií môže nastať situácia, keď daný subjekt </w:t>
      </w:r>
      <w:r w:rsidRPr="00C64ECC" w:rsidR="008C04DC">
        <w:rPr>
          <w:rFonts w:ascii="Book Antiqua" w:hAnsi="Book Antiqua"/>
          <w:bCs/>
          <w:sz w:val="22"/>
          <w:szCs w:val="22"/>
        </w:rPr>
        <w:t>nie je schopný v konkrétnej situácii oddeliť jednotlivé sféry záujmov (napr. poslanec parlamentu využije zákonodarnú iniciatívu na návrh zákona, ktorý by výlučne zvýhod</w:t>
      </w:r>
      <w:r w:rsidRPr="00C64ECC" w:rsidR="00676272">
        <w:rPr>
          <w:rFonts w:ascii="Book Antiqua" w:hAnsi="Book Antiqua"/>
          <w:bCs/>
          <w:sz w:val="22"/>
          <w:szCs w:val="22"/>
        </w:rPr>
        <w:t>ňoval obec, ktorej je starostom</w:t>
      </w:r>
      <w:r w:rsidRPr="00C64ECC" w:rsidR="008C04DC">
        <w:rPr>
          <w:rFonts w:ascii="Book Antiqua" w:hAnsi="Book Antiqua"/>
          <w:bCs/>
          <w:sz w:val="22"/>
          <w:szCs w:val="22"/>
        </w:rPr>
        <w:t xml:space="preserve">). </w:t>
      </w:r>
      <w:r w:rsidRPr="00C64ECC" w:rsidR="004F19B9">
        <w:rPr>
          <w:rFonts w:ascii="Book Antiqua" w:hAnsi="Book Antiqua"/>
          <w:bCs/>
          <w:sz w:val="22"/>
          <w:szCs w:val="22"/>
        </w:rPr>
        <w:t>Takýto stav predstavuje výrazný zásah do princí</w:t>
      </w:r>
      <w:r>
        <w:rPr>
          <w:rFonts w:ascii="Book Antiqua" w:hAnsi="Book Antiqua"/>
          <w:bCs/>
          <w:sz w:val="22"/>
          <w:szCs w:val="22"/>
        </w:rPr>
        <w:t>pu nezávislosti výkonu funkcií.</w:t>
      </w:r>
    </w:p>
    <w:p w:rsidR="008154F6" w:rsidRPr="008154F6" w:rsidP="008154F6">
      <w:pPr>
        <w:pStyle w:val="NormalWeb"/>
        <w:bidi w:val="0"/>
        <w:spacing w:before="120" w:beforeAutospacing="0" w:after="0" w:afterAutospacing="0" w:line="276" w:lineRule="auto"/>
        <w:ind w:firstLine="708"/>
        <w:jc w:val="both"/>
        <w:rPr>
          <w:rFonts w:ascii="Book Antiqua" w:hAnsi="Book Antiqua" w:cs="Arial"/>
          <w:sz w:val="22"/>
          <w:szCs w:val="22"/>
        </w:rPr>
      </w:pPr>
      <w:r>
        <w:rPr>
          <w:rFonts w:ascii="Book Antiqua" w:hAnsi="Book Antiqua" w:cs="Arial"/>
          <w:sz w:val="22"/>
          <w:szCs w:val="22"/>
        </w:rPr>
        <w:t xml:space="preserve">Osobitnou </w:t>
      </w:r>
      <w:r w:rsidRPr="008154F6">
        <w:rPr>
          <w:rFonts w:ascii="Book Antiqua" w:hAnsi="Book Antiqua" w:cs="Arial"/>
          <w:sz w:val="22"/>
          <w:szCs w:val="22"/>
        </w:rPr>
        <w:t>otázkou je, či sa inkompatibilita funkcií koncipovaná v návrhu ústavného zákona vzťahuje aj na primátor</w:t>
      </w:r>
      <w:r>
        <w:rPr>
          <w:rFonts w:ascii="Book Antiqua" w:hAnsi="Book Antiqua" w:cs="Arial"/>
          <w:sz w:val="22"/>
          <w:szCs w:val="22"/>
        </w:rPr>
        <w:t>a mesta. Na túto otázku sa dá</w:t>
      </w:r>
      <w:r w:rsidRPr="008154F6">
        <w:rPr>
          <w:rFonts w:ascii="Book Antiqua" w:hAnsi="Book Antiqua" w:cs="Arial"/>
          <w:sz w:val="22"/>
          <w:szCs w:val="22"/>
        </w:rPr>
        <w:t xml:space="preserve"> odpovedať kladne.</w:t>
      </w:r>
    </w:p>
    <w:p w:rsidR="008154F6" w:rsidRPr="008154F6" w:rsidP="008154F6">
      <w:pPr>
        <w:pStyle w:val="NormalWeb"/>
        <w:bidi w:val="0"/>
        <w:spacing w:before="120" w:beforeAutospacing="0" w:after="0" w:afterAutospacing="0" w:line="276" w:lineRule="auto"/>
        <w:ind w:firstLine="708"/>
        <w:jc w:val="both"/>
        <w:rPr>
          <w:rFonts w:ascii="Book Antiqua" w:hAnsi="Book Antiqua" w:cs="Arial"/>
          <w:sz w:val="22"/>
          <w:szCs w:val="22"/>
        </w:rPr>
      </w:pPr>
      <w:r w:rsidRPr="008154F6">
        <w:rPr>
          <w:rFonts w:ascii="Book Antiqua" w:hAnsi="Book Antiqua" w:cs="Arial"/>
          <w:sz w:val="22"/>
          <w:szCs w:val="22"/>
        </w:rPr>
        <w:t>Vychádzajúc z ustanovení zákona Slovenskej národnej rady č. 369/1990 Zb. o obecnom zriadení v znení neskorších predpisov (ďalej len „zákon č. 369/1990 Zb.“) a použitím logickej výkladovej metódy</w:t>
      </w:r>
      <w:r w:rsidRPr="008154F6">
        <w:rPr>
          <w:rStyle w:val="apple-converted-space"/>
          <w:rFonts w:ascii="Book Antiqua" w:hAnsi="Book Antiqua" w:cs="Arial"/>
          <w:sz w:val="22"/>
          <w:szCs w:val="22"/>
        </w:rPr>
        <w:t> </w:t>
      </w:r>
      <w:r w:rsidRPr="008154F6">
        <w:rPr>
          <w:rFonts w:ascii="Book Antiqua" w:hAnsi="Book Antiqua" w:cs="Arial"/>
          <w:i/>
          <w:iCs/>
          <w:sz w:val="22"/>
          <w:szCs w:val="22"/>
        </w:rPr>
        <w:t>argumentum a maiori ad minus</w:t>
      </w:r>
      <w:r w:rsidRPr="008154F6">
        <w:rPr>
          <w:rStyle w:val="apple-converted-space"/>
          <w:rFonts w:ascii="Book Antiqua" w:hAnsi="Book Antiqua" w:cs="Arial"/>
          <w:sz w:val="22"/>
          <w:szCs w:val="22"/>
        </w:rPr>
        <w:t> </w:t>
      </w:r>
      <w:r w:rsidRPr="008154F6">
        <w:rPr>
          <w:rFonts w:ascii="Book Antiqua" w:hAnsi="Book Antiqua" w:cs="Arial"/>
          <w:sz w:val="22"/>
          <w:szCs w:val="22"/>
        </w:rPr>
        <w:t>je jednoznačné, že do ustanovenia o nezlučiteľnosti s funkciou starostu obce je implicitne zahrnutá aj nezlučiteľnosť s funkciou primátora mesta. Zo zákona č. 369/1990 Zb. vyplýva, že pojem starosta je širším pojmom ako pojem primátor, keďže v § 24 ods. 2 tohto zákona je stanovené, že na postavenie primátora sa vzťahujú ustanovenia o starostovi obce. Z takto vymedzeného vzťahu následne môžeme odvodiť, že obmedzenia vzťahujúce sa k starostovi (</w:t>
      </w:r>
      <w:r w:rsidRPr="008154F6">
        <w:rPr>
          <w:rFonts w:ascii="Book Antiqua" w:hAnsi="Book Antiqua" w:cs="Arial"/>
          <w:i/>
          <w:iCs/>
          <w:sz w:val="22"/>
          <w:szCs w:val="22"/>
        </w:rPr>
        <w:t>pojem a maiori</w:t>
      </w:r>
      <w:r w:rsidRPr="008154F6">
        <w:rPr>
          <w:rFonts w:ascii="Book Antiqua" w:hAnsi="Book Antiqua" w:cs="Arial"/>
          <w:sz w:val="22"/>
          <w:szCs w:val="22"/>
        </w:rPr>
        <w:t>), sa budú viazať aj na primátora (pojem</w:t>
      </w:r>
      <w:r w:rsidRPr="008154F6">
        <w:rPr>
          <w:rStyle w:val="apple-converted-space"/>
          <w:rFonts w:ascii="Book Antiqua" w:hAnsi="Book Antiqua" w:cs="Arial"/>
          <w:sz w:val="22"/>
          <w:szCs w:val="22"/>
        </w:rPr>
        <w:t> </w:t>
      </w:r>
      <w:r w:rsidRPr="008154F6">
        <w:rPr>
          <w:rFonts w:ascii="Book Antiqua" w:hAnsi="Book Antiqua" w:cs="Arial"/>
          <w:i/>
          <w:iCs/>
          <w:sz w:val="22"/>
          <w:szCs w:val="22"/>
        </w:rPr>
        <w:t>a minus</w:t>
      </w:r>
      <w:r w:rsidRPr="008154F6">
        <w:rPr>
          <w:rFonts w:ascii="Book Antiqua" w:hAnsi="Book Antiqua" w:cs="Arial"/>
          <w:sz w:val="22"/>
          <w:szCs w:val="22"/>
        </w:rPr>
        <w:t>).</w:t>
      </w:r>
    </w:p>
    <w:p w:rsidR="008154F6" w:rsidP="008154F6">
      <w:pPr>
        <w:pStyle w:val="NormalWeb"/>
        <w:bidi w:val="0"/>
        <w:spacing w:before="120" w:beforeAutospacing="0" w:after="0" w:afterAutospacing="0" w:line="276" w:lineRule="auto"/>
        <w:ind w:firstLine="708"/>
        <w:jc w:val="both"/>
        <w:rPr>
          <w:rFonts w:ascii="Book Antiqua" w:hAnsi="Book Antiqua" w:cs="Arial"/>
          <w:sz w:val="22"/>
          <w:szCs w:val="22"/>
        </w:rPr>
      </w:pPr>
      <w:r w:rsidRPr="008154F6">
        <w:rPr>
          <w:rFonts w:ascii="Book Antiqua" w:hAnsi="Book Antiqua" w:cs="Arial"/>
          <w:sz w:val="22"/>
          <w:szCs w:val="22"/>
        </w:rPr>
        <w:t>Explicitné, priame zahrnutie primátora do okruhu nezlučiteľných funkcií v Ústave Slovenskej republiky by bolo nevhodné aj terminologického hľadiska, keďže ústavný text pojem primátor „nepozná“:  Ústava Slovenskej republiky totižto v čl. 64 ustanovuje, že základom územnej samosprávy je obec a že územnú samosprávu tvorí obec a vyšší územný celok. Mesto ani mestská časť teda nie je samostatnou jednotkou územnej samosprávy a preto primátora alebo poslancov mestského zastupiteľstva, či poslancov mestských častí Ústava Slovenskej republiky vo svojich ustanoveniach nespomína, v čl. 69 ods. 1 písm. b) uvádza len starostu obce a v čl. 69 ods. 4 písm. b) predsedu vyššieho územného celku.</w:t>
      </w:r>
    </w:p>
    <w:p w:rsidR="008154F6" w:rsidRPr="008154F6" w:rsidP="008154F6">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cs="Arial"/>
          <w:sz w:val="22"/>
          <w:szCs w:val="22"/>
        </w:rPr>
        <w:t xml:space="preserve">Podporným argumentom pre takýto výklad je tiež </w:t>
      </w:r>
      <w:r w:rsidR="00E27963">
        <w:rPr>
          <w:rFonts w:ascii="Book Antiqua" w:hAnsi="Book Antiqua" w:cs="Arial"/>
          <w:sz w:val="22"/>
          <w:szCs w:val="22"/>
        </w:rPr>
        <w:t>ústavný zákon č. 357/2004 Z. z. o ochrane verejného záujmu pri výkone funkcií verejných funkcionárov v znení neskorších predpisov, ktorý osobitne funkciu primátora neuvádza, avšak uvádza funkciu starostu, za ktorého považuje aj primátora. Takýto výklad uvedeného ústavného zákona bol na účely jeho uplatňovania vo vzťahu k starostom a primátorom potvrdený aj Združením</w:t>
      </w:r>
      <w:r>
        <w:rPr>
          <w:rFonts w:ascii="Book Antiqua" w:hAnsi="Book Antiqua" w:cs="Arial"/>
          <w:sz w:val="22"/>
          <w:szCs w:val="22"/>
        </w:rPr>
        <w:t xml:space="preserve"> miest a obcí </w:t>
      </w:r>
      <w:r w:rsidR="00E27963">
        <w:rPr>
          <w:rFonts w:ascii="Book Antiqua" w:hAnsi="Book Antiqua" w:cs="Arial"/>
          <w:sz w:val="22"/>
          <w:szCs w:val="22"/>
        </w:rPr>
        <w:t>Slovenska (ZMOS).</w:t>
      </w:r>
      <w:r>
        <w:rPr>
          <w:rFonts w:ascii="Book Antiqua" w:hAnsi="Book Antiqua" w:cs="Arial"/>
          <w:sz w:val="22"/>
          <w:szCs w:val="22"/>
        </w:rPr>
        <w:t xml:space="preserve"> </w:t>
      </w:r>
    </w:p>
    <w:p w:rsidR="00CC30D1" w:rsidRPr="008154F6" w:rsidP="008154F6">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EF266F">
        <w:rPr>
          <w:rFonts w:ascii="Book Antiqua" w:hAnsi="Book Antiqua"/>
          <w:b/>
          <w:bCs/>
          <w:sz w:val="22"/>
          <w:szCs w:val="22"/>
        </w:rPr>
        <w:t xml:space="preserve">Návrh ústavného zákona </w:t>
      </w:r>
      <w:r w:rsidRPr="00C64ECC" w:rsidR="004F19B9">
        <w:rPr>
          <w:rFonts w:ascii="Book Antiqua" w:hAnsi="Book Antiqua"/>
          <w:b/>
          <w:bCs/>
          <w:sz w:val="22"/>
          <w:szCs w:val="22"/>
        </w:rPr>
        <w:t>má výrazný pozitívny dopad</w:t>
      </w:r>
      <w:r w:rsidRPr="00C64ECC" w:rsidR="008C04DC">
        <w:rPr>
          <w:rFonts w:ascii="Book Antiqua" w:hAnsi="Book Antiqua"/>
          <w:b/>
          <w:bCs/>
          <w:sz w:val="22"/>
          <w:szCs w:val="22"/>
        </w:rPr>
        <w:t xml:space="preserve"> na </w:t>
      </w:r>
      <w:r w:rsidRPr="00C64ECC" w:rsidR="004F19B9">
        <w:rPr>
          <w:rFonts w:ascii="Book Antiqua" w:hAnsi="Book Antiqua"/>
          <w:b/>
          <w:bCs/>
          <w:sz w:val="22"/>
          <w:szCs w:val="22"/>
        </w:rPr>
        <w:t>kvalitatívny</w:t>
      </w:r>
      <w:r w:rsidRPr="00C64ECC" w:rsidR="008C04DC">
        <w:rPr>
          <w:rFonts w:ascii="Book Antiqua" w:hAnsi="Book Antiqua"/>
          <w:b/>
          <w:bCs/>
          <w:sz w:val="22"/>
          <w:szCs w:val="22"/>
        </w:rPr>
        <w:t xml:space="preserve"> rozmer výkonu verejných funkcií. Vytvorením prekážky zabraňujúcej kumuláciu funkcií</w:t>
      </w:r>
      <w:r w:rsidRPr="00C64ECC" w:rsidR="00BF2004">
        <w:rPr>
          <w:rFonts w:ascii="Book Antiqua" w:hAnsi="Book Antiqua"/>
          <w:b/>
          <w:bCs/>
          <w:sz w:val="22"/>
          <w:szCs w:val="22"/>
        </w:rPr>
        <w:t xml:space="preserve"> sa docieli stav, v ktorom sa verejný funkcionár bude mô</w:t>
      </w:r>
      <w:r w:rsidRPr="00C64ECC" w:rsidR="00FB7DD9">
        <w:rPr>
          <w:rFonts w:ascii="Book Antiqua" w:hAnsi="Book Antiqua"/>
          <w:b/>
          <w:bCs/>
          <w:sz w:val="22"/>
          <w:szCs w:val="22"/>
        </w:rPr>
        <w:t>cť plnohodnotne koncentrovať na </w:t>
      </w:r>
      <w:r w:rsidRPr="00C64ECC" w:rsidR="00BF2004">
        <w:rPr>
          <w:rFonts w:ascii="Book Antiqua" w:hAnsi="Book Antiqua"/>
          <w:b/>
          <w:bCs/>
          <w:sz w:val="22"/>
          <w:szCs w:val="22"/>
        </w:rPr>
        <w:t>zodpovedný a nezávislý výkon jednej funkcie.</w:t>
      </w:r>
    </w:p>
    <w:p w:rsidR="00782654" w:rsidRPr="00C64ECC" w:rsidP="00C64ECC">
      <w:pPr>
        <w:pStyle w:val="NormalWeb"/>
        <w:bidi w:val="0"/>
        <w:spacing w:before="120" w:beforeAutospacing="0" w:after="0" w:afterAutospacing="0" w:line="276" w:lineRule="auto"/>
        <w:jc w:val="both"/>
        <w:rPr>
          <w:rFonts w:ascii="Book Antiqua" w:hAnsi="Book Antiqua"/>
          <w:bCs/>
          <w:sz w:val="22"/>
          <w:szCs w:val="22"/>
          <w:u w:val="single"/>
        </w:rPr>
      </w:pPr>
      <w:r w:rsidRPr="00C64ECC">
        <w:rPr>
          <w:rFonts w:ascii="Book Antiqua" w:hAnsi="Book Antiqua"/>
          <w:bCs/>
          <w:sz w:val="22"/>
          <w:szCs w:val="22"/>
          <w:u w:val="single"/>
        </w:rPr>
        <w:t>K bodu 2</w:t>
      </w:r>
    </w:p>
    <w:p w:rsidR="00507A9B" w:rsidRPr="00C64ECC" w:rsidP="00C64ECC">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FE2375">
        <w:rPr>
          <w:rFonts w:ascii="Book Antiqua" w:hAnsi="Book Antiqua"/>
          <w:bCs/>
          <w:sz w:val="22"/>
          <w:szCs w:val="22"/>
        </w:rPr>
        <w:t xml:space="preserve">V druhom bode predkladaného </w:t>
      </w:r>
      <w:r w:rsidRPr="00C64ECC" w:rsidR="00682CF3">
        <w:rPr>
          <w:rFonts w:ascii="Book Antiqua" w:hAnsi="Book Antiqua"/>
          <w:bCs/>
          <w:sz w:val="22"/>
          <w:szCs w:val="22"/>
        </w:rPr>
        <w:t xml:space="preserve">návrhu ústavného </w:t>
      </w:r>
      <w:r w:rsidRPr="00C64ECC" w:rsidR="00FE2375">
        <w:rPr>
          <w:rFonts w:ascii="Book Antiqua" w:hAnsi="Book Antiqua"/>
          <w:bCs/>
          <w:sz w:val="22"/>
          <w:szCs w:val="22"/>
        </w:rPr>
        <w:t xml:space="preserve">zákona je </w:t>
      </w:r>
      <w:r w:rsidRPr="00C64ECC" w:rsidR="004026BF">
        <w:rPr>
          <w:rFonts w:ascii="Book Antiqua" w:hAnsi="Book Antiqua"/>
          <w:bCs/>
          <w:sz w:val="22"/>
          <w:szCs w:val="22"/>
        </w:rPr>
        <w:t>upravené prechodné ustanovenie, ktoré bolo potrebné</w:t>
      </w:r>
      <w:r w:rsidRPr="00C64ECC">
        <w:rPr>
          <w:rFonts w:ascii="Book Antiqua" w:hAnsi="Book Antiqua"/>
          <w:bCs/>
          <w:sz w:val="22"/>
          <w:szCs w:val="22"/>
        </w:rPr>
        <w:t xml:space="preserve">, aby sa zamedzilo spätnému (retroaktívnemu) účinku predkladaného ústavného zákona. </w:t>
      </w:r>
    </w:p>
    <w:p w:rsidR="00507A9B" w:rsidRPr="00C64ECC" w:rsidP="00C64ECC">
      <w:pPr>
        <w:pStyle w:val="NormalWeb"/>
        <w:bidi w:val="0"/>
        <w:spacing w:before="120" w:beforeAutospacing="0" w:after="0" w:afterAutospacing="0" w:line="276" w:lineRule="auto"/>
        <w:ind w:firstLine="708"/>
        <w:jc w:val="both"/>
        <w:rPr>
          <w:rFonts w:ascii="Book Antiqua" w:hAnsi="Book Antiqua"/>
          <w:bCs/>
          <w:sz w:val="22"/>
          <w:szCs w:val="22"/>
        </w:rPr>
      </w:pPr>
      <w:r w:rsidRPr="00C64ECC">
        <w:rPr>
          <w:rFonts w:ascii="Book Antiqua" w:hAnsi="Book Antiqua"/>
          <w:bCs/>
          <w:sz w:val="22"/>
          <w:szCs w:val="22"/>
        </w:rPr>
        <w:t>V zmysle tohto bodu sa nový rozšírený rozsa</w:t>
      </w:r>
      <w:r w:rsidRPr="00C64ECC" w:rsidR="00FB7DD9">
        <w:rPr>
          <w:rFonts w:ascii="Book Antiqua" w:hAnsi="Book Antiqua"/>
          <w:bCs/>
          <w:sz w:val="22"/>
          <w:szCs w:val="22"/>
        </w:rPr>
        <w:t>h inkompatibility nevzťahuje na </w:t>
      </w:r>
      <w:r w:rsidRPr="00C64ECC">
        <w:rPr>
          <w:rFonts w:ascii="Book Antiqua" w:hAnsi="Book Antiqua"/>
          <w:bCs/>
          <w:sz w:val="22"/>
          <w:szCs w:val="22"/>
        </w:rPr>
        <w:t xml:space="preserve">poslancov, ktorý začali vykonávať danú funkciu nezlučiteľnú s výkonom funkcie poslanca </w:t>
      </w:r>
      <w:r w:rsidRPr="00C64ECC" w:rsidR="00864FBC">
        <w:rPr>
          <w:rFonts w:ascii="Book Antiqua" w:hAnsi="Book Antiqua"/>
          <w:bCs/>
          <w:sz w:val="22"/>
          <w:szCs w:val="22"/>
        </w:rPr>
        <w:t xml:space="preserve">NR SR </w:t>
      </w:r>
      <w:r w:rsidRPr="00C64ECC">
        <w:rPr>
          <w:rFonts w:ascii="Book Antiqua" w:hAnsi="Book Antiqua"/>
          <w:bCs/>
          <w:sz w:val="22"/>
          <w:szCs w:val="22"/>
        </w:rPr>
        <w:t>pred účinnosťou tohto zákona</w:t>
      </w:r>
      <w:r w:rsidR="001334C3">
        <w:rPr>
          <w:rFonts w:ascii="Book Antiqua" w:hAnsi="Book Antiqua"/>
          <w:bCs/>
          <w:sz w:val="22"/>
          <w:szCs w:val="22"/>
        </w:rPr>
        <w:t>, t.j. pred 1. januárom 2015</w:t>
      </w:r>
      <w:r w:rsidRPr="00C64ECC">
        <w:rPr>
          <w:rFonts w:ascii="Book Antiqua" w:hAnsi="Book Antiqua"/>
          <w:bCs/>
          <w:sz w:val="22"/>
          <w:szCs w:val="22"/>
        </w:rPr>
        <w:t xml:space="preserve">. </w:t>
      </w:r>
      <w:r w:rsidRPr="00C64ECC" w:rsidR="001310B8">
        <w:rPr>
          <w:rFonts w:ascii="Book Antiqua" w:hAnsi="Book Antiqua"/>
          <w:bCs/>
          <w:sz w:val="22"/>
          <w:szCs w:val="22"/>
        </w:rPr>
        <w:t>Rozhodujúcou skutočnosťou pre posúdenie aplikácie prechodného ustanovenia je čas</w:t>
      </w:r>
      <w:r w:rsidRPr="00C64ECC" w:rsidR="00864FBC">
        <w:rPr>
          <w:rFonts w:ascii="Book Antiqua" w:hAnsi="Book Antiqua"/>
          <w:bCs/>
          <w:sz w:val="22"/>
          <w:szCs w:val="22"/>
        </w:rPr>
        <w:t xml:space="preserve"> vzniku právneho vzťahu, ktorý sa </w:t>
      </w:r>
      <w:r w:rsidRPr="00C64ECC" w:rsidR="00FB7DD9">
        <w:rPr>
          <w:rFonts w:ascii="Book Antiqua" w:hAnsi="Book Antiqua"/>
          <w:bCs/>
          <w:sz w:val="22"/>
          <w:szCs w:val="22"/>
        </w:rPr>
        <w:t>viaže na </w:t>
      </w:r>
      <w:r w:rsidRPr="00C64ECC" w:rsidR="001310B8">
        <w:rPr>
          <w:rFonts w:ascii="Book Antiqua" w:hAnsi="Book Antiqua"/>
          <w:bCs/>
          <w:sz w:val="22"/>
          <w:szCs w:val="22"/>
        </w:rPr>
        <w:t xml:space="preserve">nezlučiteľnú funkciu, a nie </w:t>
      </w:r>
      <w:r w:rsidRPr="00C64ECC" w:rsidR="00C30B1E">
        <w:rPr>
          <w:rFonts w:ascii="Book Antiqua" w:hAnsi="Book Antiqua"/>
          <w:bCs/>
          <w:sz w:val="22"/>
          <w:szCs w:val="22"/>
        </w:rPr>
        <w:t xml:space="preserve">čas </w:t>
      </w:r>
      <w:r w:rsidRPr="00C64ECC" w:rsidR="0098495B">
        <w:rPr>
          <w:rFonts w:ascii="Book Antiqua" w:hAnsi="Book Antiqua"/>
          <w:bCs/>
          <w:sz w:val="22"/>
          <w:szCs w:val="22"/>
        </w:rPr>
        <w:t>vznik</w:t>
      </w:r>
      <w:r w:rsidRPr="00C64ECC" w:rsidR="00C30B1E">
        <w:rPr>
          <w:rFonts w:ascii="Book Antiqua" w:hAnsi="Book Antiqua"/>
          <w:bCs/>
          <w:sz w:val="22"/>
          <w:szCs w:val="22"/>
        </w:rPr>
        <w:t>u</w:t>
      </w:r>
      <w:r w:rsidRPr="00C64ECC" w:rsidR="0098495B">
        <w:rPr>
          <w:rFonts w:ascii="Book Antiqua" w:hAnsi="Book Antiqua"/>
          <w:bCs/>
          <w:sz w:val="22"/>
          <w:szCs w:val="22"/>
        </w:rPr>
        <w:t xml:space="preserve"> poslaneckého mandátu. Z tejto konštrukcie vyplýva, že predkladaný záko</w:t>
      </w:r>
      <w:r w:rsidRPr="00C64ECC" w:rsidR="00C30B1E">
        <w:rPr>
          <w:rFonts w:ascii="Book Antiqua" w:hAnsi="Book Antiqua"/>
          <w:bCs/>
          <w:sz w:val="22"/>
          <w:szCs w:val="22"/>
        </w:rPr>
        <w:t xml:space="preserve">n sa </w:t>
      </w:r>
      <w:r w:rsidRPr="00C64ECC" w:rsidR="0098495B">
        <w:rPr>
          <w:rFonts w:ascii="Book Antiqua" w:hAnsi="Book Antiqua"/>
          <w:bCs/>
          <w:sz w:val="22"/>
          <w:szCs w:val="22"/>
        </w:rPr>
        <w:t xml:space="preserve">bude vzťahovať na </w:t>
      </w:r>
      <w:r w:rsidRPr="00C64ECC" w:rsidR="00C30B1E">
        <w:rPr>
          <w:rFonts w:ascii="Book Antiqua" w:hAnsi="Book Antiqua"/>
          <w:bCs/>
          <w:sz w:val="22"/>
          <w:szCs w:val="22"/>
        </w:rPr>
        <w:t xml:space="preserve">súčasných </w:t>
      </w:r>
      <w:r w:rsidRPr="00C64ECC" w:rsidR="0098495B">
        <w:rPr>
          <w:rFonts w:ascii="Book Antiqua" w:hAnsi="Book Antiqua"/>
          <w:bCs/>
          <w:sz w:val="22"/>
          <w:szCs w:val="22"/>
        </w:rPr>
        <w:t>poslancov,</w:t>
      </w:r>
      <w:r w:rsidRPr="00C64ECC" w:rsidR="00C30B1E">
        <w:rPr>
          <w:rFonts w:ascii="Book Antiqua" w:hAnsi="Book Antiqua"/>
          <w:bCs/>
          <w:sz w:val="22"/>
          <w:szCs w:val="22"/>
        </w:rPr>
        <w:t xml:space="preserve"> ktorým by začal výkon nezlučiteľnej funkcie po účinnosti predkladaného ústavného zákona. </w:t>
      </w:r>
    </w:p>
    <w:p w:rsidR="00864FBC" w:rsidRPr="00C64ECC" w:rsidP="00C64ECC">
      <w:pPr>
        <w:pStyle w:val="NormalWeb"/>
        <w:bidi w:val="0"/>
        <w:spacing w:before="120" w:beforeAutospacing="0" w:after="0" w:afterAutospacing="0" w:line="276" w:lineRule="auto"/>
        <w:jc w:val="both"/>
        <w:rPr>
          <w:rFonts w:ascii="Book Antiqua" w:hAnsi="Book Antiqua"/>
          <w:b/>
          <w:sz w:val="22"/>
          <w:szCs w:val="22"/>
        </w:rPr>
      </w:pPr>
    </w:p>
    <w:p w:rsidR="004026BF" w:rsidRPr="00C64ECC" w:rsidP="00C64ECC">
      <w:pPr>
        <w:pStyle w:val="NormalWeb"/>
        <w:bidi w:val="0"/>
        <w:spacing w:before="120" w:beforeAutospacing="0" w:after="0" w:afterAutospacing="0" w:line="276" w:lineRule="auto"/>
        <w:jc w:val="both"/>
        <w:rPr>
          <w:rFonts w:ascii="Book Antiqua" w:hAnsi="Book Antiqua"/>
          <w:b/>
          <w:sz w:val="22"/>
          <w:szCs w:val="22"/>
        </w:rPr>
      </w:pPr>
      <w:r w:rsidRPr="00C64ECC" w:rsidR="00782654">
        <w:rPr>
          <w:rFonts w:ascii="Book Antiqua" w:hAnsi="Book Antiqua"/>
          <w:b/>
          <w:sz w:val="22"/>
          <w:szCs w:val="22"/>
        </w:rPr>
        <w:t>K Čl. II</w:t>
      </w:r>
    </w:p>
    <w:p w:rsidR="001334C3" w:rsidRPr="00E334EB" w:rsidP="001334C3">
      <w:pPr>
        <w:pStyle w:val="NormalWeb"/>
        <w:bidi w:val="0"/>
        <w:spacing w:before="120" w:beforeAutospacing="0" w:after="0" w:afterAutospacing="0" w:line="276" w:lineRule="auto"/>
        <w:ind w:firstLine="708"/>
        <w:jc w:val="both"/>
        <w:rPr>
          <w:rFonts w:ascii="Book Antiqua" w:hAnsi="Book Antiqua"/>
          <w:sz w:val="22"/>
          <w:szCs w:val="22"/>
        </w:rPr>
      </w:pPr>
      <w:r w:rsidRPr="00E334EB">
        <w:rPr>
          <w:rFonts w:ascii="Book Antiqua" w:hAnsi="Book Antiqua"/>
          <w:sz w:val="22"/>
          <w:szCs w:val="22"/>
        </w:rPr>
        <w:t>Navrhuje sa účinnosť predkladaného zákona so zohľadnením legisvakančnej lehoty, a to od  1. januára 2015.</w:t>
      </w:r>
    </w:p>
    <w:p w:rsidR="00FB7DD9" w:rsidRPr="00C64ECC" w:rsidP="00C64ECC">
      <w:pPr>
        <w:pStyle w:val="NormalWeb"/>
        <w:bidi w:val="0"/>
        <w:spacing w:before="120" w:beforeAutospacing="0" w:after="0" w:afterAutospacing="0" w:line="276" w:lineRule="auto"/>
        <w:jc w:val="both"/>
        <w:rPr>
          <w:rFonts w:ascii="Book Antiqua" w:hAnsi="Book Antiqua"/>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E27963">
      <w:pPr>
        <w:pStyle w:val="NormalWeb"/>
        <w:bidi w:val="0"/>
        <w:spacing w:before="120" w:beforeAutospacing="0" w:after="0" w:afterAutospacing="0" w:line="276" w:lineRule="auto"/>
        <w:rPr>
          <w:rFonts w:ascii="Book Antiqua" w:hAnsi="Book Antiqua"/>
          <w:b/>
          <w:bCs/>
          <w:caps/>
          <w:spacing w:val="30"/>
          <w:sz w:val="22"/>
          <w:szCs w:val="22"/>
        </w:rPr>
      </w:pPr>
    </w:p>
    <w:p w:rsidR="00B136C1" w:rsidRPr="00C64ECC" w:rsidP="00E27963">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b/>
          <w:bCs/>
          <w:caps/>
          <w:spacing w:val="30"/>
          <w:sz w:val="22"/>
          <w:szCs w:val="22"/>
        </w:rPr>
        <w:t>DOLOŽKA ZLUČITEĽNOSTI</w:t>
      </w:r>
    </w:p>
    <w:p w:rsidR="00B136C1" w:rsidRPr="00C64ECC" w:rsidP="00E27963">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b/>
          <w:bCs/>
          <w:sz w:val="22"/>
          <w:szCs w:val="22"/>
        </w:rPr>
        <w:t xml:space="preserve">návrhu </w:t>
      </w:r>
      <w:r w:rsidR="002006CE">
        <w:rPr>
          <w:rFonts w:ascii="Book Antiqua" w:hAnsi="Book Antiqua"/>
          <w:b/>
          <w:bCs/>
          <w:sz w:val="22"/>
          <w:szCs w:val="22"/>
        </w:rPr>
        <w:t xml:space="preserve">ústavného </w:t>
      </w:r>
      <w:r w:rsidRPr="00C64ECC">
        <w:rPr>
          <w:rFonts w:ascii="Book Antiqua" w:hAnsi="Book Antiqua"/>
          <w:b/>
          <w:bCs/>
          <w:sz w:val="22"/>
          <w:szCs w:val="22"/>
        </w:rPr>
        <w:t>zákona</w:t>
      </w:r>
      <w:r w:rsidRPr="00C64ECC">
        <w:rPr>
          <w:rFonts w:ascii="Book Antiqua" w:hAnsi="Book Antiqua"/>
          <w:sz w:val="22"/>
          <w:szCs w:val="22"/>
        </w:rPr>
        <w:t xml:space="preserve"> </w:t>
      </w:r>
      <w:r w:rsidRPr="00C64ECC">
        <w:rPr>
          <w:rFonts w:ascii="Book Antiqua" w:hAnsi="Book Antiqua"/>
          <w:b/>
          <w:bCs/>
          <w:sz w:val="22"/>
          <w:szCs w:val="22"/>
        </w:rPr>
        <w:t>s právom Európskej únie</w:t>
      </w:r>
    </w:p>
    <w:p w:rsidR="00B136C1" w:rsidRPr="00C64ECC" w:rsidP="00E27963">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sz w:val="22"/>
          <w:szCs w:val="22"/>
        </w:rPr>
        <w:t> </w:t>
      </w:r>
    </w:p>
    <w:p w:rsidR="00B136C1" w:rsidRPr="00C64ECC" w:rsidP="00E27963">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sz w:val="22"/>
          <w:szCs w:val="22"/>
        </w:rPr>
        <w:t xml:space="preserve">1. Navrhovateľ </w:t>
      </w:r>
      <w:r w:rsidR="002006CE">
        <w:rPr>
          <w:rFonts w:ascii="Book Antiqua" w:hAnsi="Book Antiqua"/>
          <w:b/>
          <w:bCs/>
          <w:sz w:val="22"/>
          <w:szCs w:val="22"/>
        </w:rPr>
        <w:t xml:space="preserve">ústavného </w:t>
      </w:r>
      <w:r w:rsidRPr="00C64ECC">
        <w:rPr>
          <w:rFonts w:ascii="Book Antiqua" w:hAnsi="Book Antiqua"/>
          <w:b/>
          <w:bCs/>
          <w:sz w:val="22"/>
          <w:szCs w:val="22"/>
        </w:rPr>
        <w:t>zákona:</w:t>
      </w:r>
      <w:r w:rsidRPr="00C64ECC">
        <w:rPr>
          <w:rFonts w:ascii="Book Antiqua" w:hAnsi="Book Antiqua"/>
          <w:sz w:val="22"/>
          <w:szCs w:val="22"/>
        </w:rPr>
        <w:t xml:space="preserve"> </w:t>
      </w:r>
      <w:r w:rsidR="00AE2668">
        <w:rPr>
          <w:rFonts w:ascii="Book Antiqua" w:hAnsi="Book Antiqua"/>
          <w:sz w:val="22"/>
          <w:szCs w:val="22"/>
        </w:rPr>
        <w:t xml:space="preserve">skupina poslancov </w:t>
      </w:r>
      <w:r w:rsidRPr="00C64ECC">
        <w:rPr>
          <w:rFonts w:ascii="Book Antiqua" w:hAnsi="Book Antiqua"/>
          <w:sz w:val="22"/>
          <w:szCs w:val="22"/>
        </w:rPr>
        <w:t>Národnej rady S</w:t>
      </w:r>
      <w:r w:rsidR="00AE2668">
        <w:rPr>
          <w:rFonts w:ascii="Book Antiqua" w:hAnsi="Book Antiqua"/>
          <w:sz w:val="22"/>
          <w:szCs w:val="22"/>
        </w:rPr>
        <w:t>lovenskej republiky</w:t>
      </w:r>
    </w:p>
    <w:p w:rsidR="00B136C1" w:rsidRPr="00C64ECC" w:rsidP="00E27963">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sz w:val="22"/>
          <w:szCs w:val="22"/>
        </w:rPr>
        <w:t> </w:t>
      </w:r>
    </w:p>
    <w:p w:rsidR="00B136C1" w:rsidRPr="00C64ECC" w:rsidP="00E27963">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sz w:val="22"/>
          <w:szCs w:val="22"/>
        </w:rPr>
        <w:t xml:space="preserve">2. Názov návrhu </w:t>
      </w:r>
      <w:r w:rsidR="002006CE">
        <w:rPr>
          <w:rFonts w:ascii="Book Antiqua" w:hAnsi="Book Antiqua"/>
          <w:b/>
          <w:bCs/>
          <w:sz w:val="22"/>
          <w:szCs w:val="22"/>
        </w:rPr>
        <w:t xml:space="preserve">ústavného </w:t>
      </w:r>
      <w:r w:rsidRPr="00C64ECC">
        <w:rPr>
          <w:rFonts w:ascii="Book Antiqua" w:hAnsi="Book Antiqua"/>
          <w:b/>
          <w:bCs/>
          <w:sz w:val="22"/>
          <w:szCs w:val="22"/>
        </w:rPr>
        <w:t>zákona:</w:t>
      </w:r>
      <w:r w:rsidRPr="00C64ECC">
        <w:rPr>
          <w:rFonts w:ascii="Book Antiqua" w:hAnsi="Book Antiqua"/>
          <w:sz w:val="22"/>
          <w:szCs w:val="22"/>
        </w:rPr>
        <w:t xml:space="preserve"> návrh ústavného zákona, ktorým sa mení a dopĺňa Ústava Slovenskej republiky č. 460/1992 Zb. v znení neskorších predpisov</w:t>
      </w:r>
    </w:p>
    <w:p w:rsidR="00051629" w:rsidP="00E27963">
      <w:pPr>
        <w:pStyle w:val="NormalWeb"/>
        <w:bidi w:val="0"/>
        <w:spacing w:before="120" w:beforeAutospacing="0" w:after="0" w:afterAutospacing="0" w:line="276" w:lineRule="auto"/>
        <w:jc w:val="both"/>
        <w:rPr>
          <w:rFonts w:ascii="Book Antiqua" w:hAnsi="Book Antiqua"/>
          <w:b/>
          <w:bCs/>
          <w:sz w:val="22"/>
          <w:szCs w:val="22"/>
        </w:rPr>
      </w:pPr>
    </w:p>
    <w:p w:rsidR="00051629" w:rsidP="00E27963">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 xml:space="preserve">3. Predmet návrhu </w:t>
      </w:r>
      <w:r w:rsidR="002006CE">
        <w:rPr>
          <w:rFonts w:ascii="Book Antiqua" w:hAnsi="Book Antiqua"/>
          <w:b/>
          <w:bCs/>
          <w:sz w:val="22"/>
          <w:szCs w:val="22"/>
        </w:rPr>
        <w:t xml:space="preserve">ústavného </w:t>
      </w:r>
      <w:r>
        <w:rPr>
          <w:rFonts w:ascii="Book Antiqua" w:hAnsi="Book Antiqua"/>
          <w:b/>
          <w:bCs/>
          <w:sz w:val="22"/>
          <w:szCs w:val="22"/>
        </w:rPr>
        <w:t>zákona:</w:t>
      </w:r>
    </w:p>
    <w:p w:rsidR="00051629" w:rsidP="00E27963">
      <w:pPr>
        <w:pStyle w:val="NormalWeb"/>
        <w:numPr>
          <w:numId w:val="21"/>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je upravený v primárnom práve Európskej únie, a to v čl. 22 ods. 2 Zmluvy o fungovaní Európskej únie,</w:t>
      </w:r>
    </w:p>
    <w:p w:rsidR="00051629" w:rsidP="00E27963">
      <w:pPr>
        <w:pStyle w:val="NormalWeb"/>
        <w:numPr>
          <w:numId w:val="21"/>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je upravený v sekundárnom práve Európskej únie, a to v čl. 7 Aktu o priamych a všeobecných voľbách poslancov Európskeho parlamentu (Ú. v. ES L 278, 8. 10.1976, s. 5) v platnom znení (ďalej len „akt“), ktorý je pripojený k rozhodnutiu 76/787/ESUO, EHS, Euratom zástupcov vlád členských štátov zasadajúcich v Rade o Akte  o priamych a všeobecných voľbách poslancov Európskeho parlamentu (Ú. v. ES L 278, 8. 10.1976, s. 1) v platnom znení (ďalej len „rozhodnutie“),</w:t>
      </w:r>
    </w:p>
    <w:p w:rsidR="00051629" w:rsidP="00E27963">
      <w:pPr>
        <w:pStyle w:val="NormalWeb"/>
        <w:numPr>
          <w:numId w:val="21"/>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obsiahnutý v judikatúre Súdneho dvora Európskej únie.</w:t>
      </w:r>
    </w:p>
    <w:p w:rsidR="00051629" w:rsidP="00E27963">
      <w:pPr>
        <w:pStyle w:val="NormalWeb"/>
        <w:bidi w:val="0"/>
        <w:spacing w:before="120" w:beforeAutospacing="0" w:after="0" w:afterAutospacing="0" w:line="276" w:lineRule="auto"/>
        <w:jc w:val="both"/>
        <w:rPr>
          <w:rFonts w:ascii="Book Antiqua" w:hAnsi="Book Antiqua"/>
          <w:bCs/>
          <w:sz w:val="22"/>
          <w:szCs w:val="22"/>
        </w:rPr>
      </w:pPr>
    </w:p>
    <w:p w:rsidR="00051629" w:rsidP="00E27963">
      <w:pPr>
        <w:numPr>
          <w:ilvl w:val="3"/>
          <w:numId w:val="20"/>
        </w:numPr>
        <w:tabs>
          <w:tab w:val="left" w:pos="284"/>
        </w:tabs>
        <w:autoSpaceDE w:val="0"/>
        <w:autoSpaceDN w:val="0"/>
        <w:bidi w:val="0"/>
        <w:adjustRightInd w:val="0"/>
        <w:spacing w:before="120" w:line="276" w:lineRule="auto"/>
        <w:jc w:val="both"/>
        <w:rPr>
          <w:rFonts w:ascii="Book Antiqua" w:hAnsi="Book Antiqua"/>
          <w:b/>
          <w:bCs/>
          <w:i/>
          <w:sz w:val="22"/>
          <w:szCs w:val="22"/>
        </w:rPr>
      </w:pPr>
      <w:r>
        <w:rPr>
          <w:rFonts w:ascii="Book Antiqua" w:hAnsi="Book Antiqua"/>
          <w:b/>
          <w:sz w:val="22"/>
          <w:szCs w:val="22"/>
        </w:rPr>
        <w:t>Záväzky Slovenskej republiky vo vzťahu k Európskej únii:</w:t>
      </w:r>
    </w:p>
    <w:p w:rsidR="00051629" w:rsidP="00E27963">
      <w:pPr>
        <w:bidi w:val="0"/>
        <w:spacing w:before="120" w:line="276" w:lineRule="auto"/>
        <w:ind w:left="540" w:hanging="256"/>
        <w:jc w:val="both"/>
        <w:rPr>
          <w:rFonts w:ascii="Book Antiqua" w:hAnsi="Book Antiqua"/>
          <w:sz w:val="22"/>
          <w:szCs w:val="22"/>
        </w:rPr>
      </w:pPr>
      <w:r>
        <w:rPr>
          <w:rFonts w:ascii="Book Antiqua" w:hAnsi="Book Antiqua"/>
          <w:sz w:val="22"/>
          <w:szCs w:val="22"/>
        </w:rPr>
        <w:t xml:space="preserve">a) rozhodnutie a akt sú priamo aplikovateľnými a priamo účinnými právnymi aktmi EÚ, ktoré si nevyžadujú transpozíciu do slovenského právneho poriadku a ktoré sa stali účinnými vo vzťahu k Slovenskej republike od 1. 5. 2004, </w:t>
      </w:r>
    </w:p>
    <w:p w:rsidR="00051629" w:rsidP="00E27963">
      <w:pPr>
        <w:bidi w:val="0"/>
        <w:spacing w:before="120" w:line="276" w:lineRule="auto"/>
        <w:ind w:left="539" w:hanging="255"/>
        <w:jc w:val="both"/>
        <w:rPr>
          <w:rFonts w:ascii="Book Antiqua" w:hAnsi="Book Antiqua"/>
          <w:sz w:val="22"/>
          <w:szCs w:val="22"/>
        </w:rPr>
      </w:pPr>
      <w:r>
        <w:rPr>
          <w:rFonts w:ascii="Book Antiqua" w:hAnsi="Book Antiqua"/>
          <w:sz w:val="22"/>
          <w:szCs w:val="22"/>
        </w:rPr>
        <w:t>b) v danej oblasti nebol proti Slovenskej republike začatý postup Európskej komisie a ani konanie Súdneho dvora Európskej únie,</w:t>
      </w:r>
    </w:p>
    <w:p w:rsidR="00051629" w:rsidP="00E27963">
      <w:pPr>
        <w:bidi w:val="0"/>
        <w:spacing w:before="120" w:line="276" w:lineRule="auto"/>
        <w:ind w:left="539" w:hanging="255"/>
        <w:jc w:val="both"/>
        <w:rPr>
          <w:rFonts w:ascii="Book Antiqua" w:hAnsi="Book Antiqua"/>
          <w:sz w:val="22"/>
          <w:szCs w:val="22"/>
        </w:rPr>
      </w:pPr>
      <w:r>
        <w:rPr>
          <w:rFonts w:ascii="Book Antiqua" w:hAnsi="Book Antiqua"/>
          <w:sz w:val="22"/>
          <w:szCs w:val="22"/>
        </w:rPr>
        <w:t>c) relevantné ustanovenia rozhodnutia a aktu boli zapracované do čl. 77 Ústavy Slovenskej republiky.</w:t>
      </w:r>
    </w:p>
    <w:p w:rsidR="00051629" w:rsidP="00E27963">
      <w:pPr>
        <w:bidi w:val="0"/>
        <w:spacing w:before="120" w:line="276" w:lineRule="auto"/>
        <w:jc w:val="both"/>
        <w:rPr>
          <w:rFonts w:ascii="Book Antiqua" w:hAnsi="Book Antiqua"/>
          <w:sz w:val="22"/>
          <w:szCs w:val="22"/>
        </w:rPr>
      </w:pPr>
    </w:p>
    <w:p w:rsidR="00051629" w:rsidP="00E27963">
      <w:pPr>
        <w:numPr>
          <w:numId w:val="14"/>
        </w:numPr>
        <w:tabs>
          <w:tab w:val="left" w:pos="341"/>
        </w:tabs>
        <w:autoSpaceDE w:val="0"/>
        <w:autoSpaceDN w:val="0"/>
        <w:bidi w:val="0"/>
        <w:adjustRightInd w:val="0"/>
        <w:spacing w:before="120" w:line="276" w:lineRule="auto"/>
        <w:jc w:val="both"/>
        <w:rPr>
          <w:rFonts w:ascii="Book Antiqua" w:hAnsi="Book Antiqua"/>
          <w:b/>
          <w:color w:val="000000"/>
          <w:sz w:val="22"/>
          <w:szCs w:val="22"/>
        </w:rPr>
      </w:pPr>
      <w:r>
        <w:rPr>
          <w:rFonts w:ascii="Book Antiqua" w:hAnsi="Book Antiqua"/>
          <w:b/>
          <w:color w:val="000000"/>
          <w:sz w:val="22"/>
          <w:szCs w:val="22"/>
        </w:rPr>
        <w:t xml:space="preserve">Návrh </w:t>
      </w:r>
      <w:r w:rsidR="002006CE">
        <w:rPr>
          <w:rFonts w:ascii="Book Antiqua" w:hAnsi="Book Antiqua"/>
          <w:b/>
          <w:color w:val="000000"/>
          <w:sz w:val="22"/>
          <w:szCs w:val="22"/>
        </w:rPr>
        <w:t xml:space="preserve">ústavného </w:t>
      </w:r>
      <w:r>
        <w:rPr>
          <w:rFonts w:ascii="Book Antiqua" w:hAnsi="Book Antiqua"/>
          <w:b/>
          <w:color w:val="000000"/>
          <w:sz w:val="22"/>
          <w:szCs w:val="22"/>
        </w:rPr>
        <w:t>zákona je zlučiteľný s právom Európskej únie</w:t>
      </w:r>
    </w:p>
    <w:p w:rsidR="00051629" w:rsidP="00E27963">
      <w:pPr>
        <w:pStyle w:val="NormalWeb"/>
        <w:bidi w:val="0"/>
        <w:spacing w:before="120" w:beforeAutospacing="0" w:after="0" w:afterAutospacing="0" w:line="276" w:lineRule="auto"/>
        <w:ind w:left="701" w:hanging="360"/>
        <w:jc w:val="both"/>
        <w:rPr>
          <w:rFonts w:ascii="Book Antiqua" w:hAnsi="Book Antiqua"/>
          <w:color w:val="000000"/>
          <w:sz w:val="22"/>
          <w:szCs w:val="22"/>
        </w:rPr>
      </w:pPr>
      <w:r>
        <w:rPr>
          <w:rFonts w:ascii="Book Antiqua" w:hAnsi="Book Antiqua"/>
          <w:color w:val="000000"/>
          <w:sz w:val="22"/>
          <w:szCs w:val="22"/>
        </w:rPr>
        <w:t xml:space="preserve">- </w:t>
      </w:r>
      <w:r w:rsidR="008154F6">
        <w:rPr>
          <w:rFonts w:ascii="Book Antiqua" w:hAnsi="Book Antiqua"/>
          <w:color w:val="000000"/>
          <w:sz w:val="22"/>
          <w:szCs w:val="22"/>
        </w:rPr>
        <w:tab/>
      </w:r>
      <w:r>
        <w:rPr>
          <w:rFonts w:ascii="Book Antiqua" w:hAnsi="Book Antiqua"/>
          <w:color w:val="000000"/>
          <w:sz w:val="22"/>
          <w:szCs w:val="22"/>
        </w:rPr>
        <w:t>úplne, keďže návrh ústavného zákona ponecháva dotknutú časť čl. 77 Ústavy SR v jeho doterajšom znení a pokiaľ ide o poslanca Európskeho parlamentu, tak mení v dotknutom ustanovení len poradie, v akom sa táto funkcia ako nezlučiteľná s</w:t>
      </w:r>
      <w:r w:rsidR="008154F6">
        <w:rPr>
          <w:rFonts w:ascii="Book Antiqua" w:hAnsi="Book Antiqua"/>
          <w:color w:val="000000"/>
          <w:sz w:val="22"/>
          <w:szCs w:val="22"/>
        </w:rPr>
        <w:t> funkciou poslanca NR SR uvádza.</w:t>
      </w:r>
    </w:p>
    <w:p w:rsidR="00B136C1" w:rsidRPr="00C64ECC" w:rsidP="00C64ECC">
      <w:pPr>
        <w:bidi w:val="0"/>
        <w:spacing w:before="120" w:line="276" w:lineRule="auto"/>
        <w:ind w:left="341"/>
        <w:jc w:val="both"/>
        <w:rPr>
          <w:rFonts w:ascii="Book Antiqua" w:hAnsi="Book Antiqua"/>
          <w:b/>
          <w:sz w:val="22"/>
          <w:szCs w:val="22"/>
        </w:rPr>
      </w:pPr>
      <w:r w:rsidRPr="00C64ECC">
        <w:rPr>
          <w:rFonts w:ascii="Book Antiqua" w:hAnsi="Book Antiqua"/>
          <w:b/>
          <w:sz w:val="22"/>
          <w:szCs w:val="22"/>
        </w:rPr>
        <w:t xml:space="preserve"> </w:t>
      </w:r>
    </w:p>
    <w:p w:rsidR="00C64ECC" w:rsidP="00E27963">
      <w:pPr>
        <w:pStyle w:val="NormalWeb"/>
        <w:bidi w:val="0"/>
        <w:spacing w:before="120" w:beforeAutospacing="0" w:after="0" w:afterAutospacing="0" w:line="276" w:lineRule="auto"/>
        <w:rPr>
          <w:rFonts w:ascii="Book Antiqua" w:hAnsi="Book Antiqua"/>
          <w:b/>
          <w:bCs/>
          <w:caps/>
          <w:color w:val="000000"/>
          <w:spacing w:val="30"/>
          <w:sz w:val="22"/>
          <w:szCs w:val="22"/>
        </w:rPr>
      </w:pPr>
    </w:p>
    <w:p w:rsidR="001334C3" w:rsidP="00C64ECC">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b/>
          <w:bCs/>
          <w:caps/>
          <w:color w:val="000000"/>
          <w:spacing w:val="30"/>
          <w:sz w:val="22"/>
          <w:szCs w:val="22"/>
        </w:rPr>
        <w:t>Doložka</w:t>
      </w:r>
    </w:p>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b/>
          <w:bCs/>
          <w:color w:val="000000"/>
          <w:sz w:val="22"/>
          <w:szCs w:val="22"/>
        </w:rPr>
        <w:t>vybraných vplyvov</w:t>
      </w:r>
    </w:p>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 xml:space="preserve">A.1. Názov materiálu: </w:t>
      </w:r>
      <w:r w:rsidRPr="00C64ECC">
        <w:rPr>
          <w:rFonts w:ascii="Book Antiqua" w:hAnsi="Book Antiqua"/>
          <w:sz w:val="22"/>
          <w:szCs w:val="22"/>
        </w:rPr>
        <w:t>návrh ústavného zákona, ktorým sa mení a dopĺňa Ústava Slovenskej republiky č. 460/1992 Zb. v znení neskorších predpisov</w:t>
      </w:r>
    </w:p>
    <w:p w:rsidR="00B136C1" w:rsidRPr="00C64ECC" w:rsidP="00C64ECC">
      <w:pPr>
        <w:pStyle w:val="NormalWeb"/>
        <w:bidi w:val="0"/>
        <w:spacing w:before="120" w:beforeAutospacing="0" w:after="0" w:afterAutospacing="0" w:line="276" w:lineRule="auto"/>
        <w:jc w:val="both"/>
        <w:rPr>
          <w:rFonts w:ascii="Book Antiqua" w:hAnsi="Book Antiqua"/>
          <w:b/>
          <w:bCs/>
          <w:color w:val="000000"/>
          <w:sz w:val="22"/>
          <w:szCs w:val="22"/>
        </w:rPr>
      </w:pP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        Termín začatia a ukončenia PPK:</w:t>
      </w:r>
      <w:r w:rsidRPr="00C64ECC">
        <w:rPr>
          <w:rFonts w:ascii="Book Antiqua" w:hAnsi="Book Antiqua"/>
          <w:color w:val="000000"/>
          <w:sz w:val="22"/>
          <w:szCs w:val="22"/>
        </w:rPr>
        <w:t xml:space="preserve"> </w:t>
      </w:r>
      <w:r w:rsidRPr="00C64ECC">
        <w:rPr>
          <w:rFonts w:ascii="Book Antiqua" w:hAnsi="Book Antiqua"/>
          <w:i/>
          <w:iCs/>
          <w:color w:val="000000"/>
          <w:sz w:val="22"/>
          <w:szCs w:val="22"/>
        </w:rPr>
        <w:t>bezpredmetné</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 </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r w:rsidRPr="00C64ECC" w:rsidR="00265CB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bl>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A.3. Poznámky</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i/>
          <w:iCs/>
          <w:color w:val="000000"/>
          <w:sz w:val="22"/>
          <w:szCs w:val="22"/>
        </w:rPr>
        <w:t>Určité pozitívne sociálne vplyvy (na zamestnanosť) možno predpokladať z dôvodu, že poslanci NR SR už nebudú môcť kumulovane vykonávať viaceré ďalšie verejné funkcie, ktoré tak budú môcť byť obsadené novými osobami.</w:t>
      </w:r>
    </w:p>
    <w:p w:rsidR="00B136C1" w:rsidRPr="00C64ECC" w:rsidP="00C64ECC">
      <w:pPr>
        <w:pStyle w:val="NormalWeb"/>
        <w:bidi w:val="0"/>
        <w:spacing w:before="120" w:beforeAutospacing="0" w:after="0" w:afterAutospacing="0" w:line="276" w:lineRule="auto"/>
        <w:jc w:val="both"/>
        <w:rPr>
          <w:rFonts w:ascii="Book Antiqua" w:hAnsi="Book Antiqua"/>
          <w:b/>
          <w:bCs/>
          <w:color w:val="000000"/>
          <w:sz w:val="22"/>
          <w:szCs w:val="22"/>
        </w:rPr>
      </w:pP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A.4. Alternatívne riešenia</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i/>
          <w:iCs/>
          <w:color w:val="000000"/>
          <w:sz w:val="22"/>
          <w:szCs w:val="22"/>
        </w:rPr>
        <w:t>bezpredmetné</w:t>
      </w:r>
    </w:p>
    <w:p w:rsidR="00B136C1" w:rsidRPr="00C64ECC" w:rsidP="00C64ECC">
      <w:pPr>
        <w:pStyle w:val="NormalWeb"/>
        <w:bidi w:val="0"/>
        <w:spacing w:before="120" w:beforeAutospacing="0" w:after="0" w:afterAutospacing="0" w:line="276" w:lineRule="auto"/>
        <w:jc w:val="both"/>
        <w:rPr>
          <w:rFonts w:ascii="Book Antiqua" w:hAnsi="Book Antiqua"/>
          <w:b/>
          <w:bCs/>
          <w:color w:val="000000"/>
          <w:sz w:val="22"/>
          <w:szCs w:val="22"/>
        </w:rPr>
      </w:pPr>
      <w:r w:rsidRPr="00C64ECC">
        <w:rPr>
          <w:rFonts w:ascii="Book Antiqua" w:hAnsi="Book Antiqua"/>
          <w:b/>
          <w:bCs/>
          <w:color w:val="000000"/>
          <w:sz w:val="22"/>
          <w:szCs w:val="22"/>
        </w:rPr>
        <w:t> </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A.5. Stanovisko gestorov</w:t>
      </w:r>
    </w:p>
    <w:p w:rsidR="00B136C1" w:rsidRPr="00C64ECC" w:rsidP="00C64ECC">
      <w:pPr>
        <w:pStyle w:val="NormalWeb"/>
        <w:bidi w:val="0"/>
        <w:spacing w:before="120" w:beforeAutospacing="0" w:after="0" w:afterAutospacing="0" w:line="276" w:lineRule="auto"/>
        <w:jc w:val="both"/>
        <w:rPr>
          <w:rFonts w:ascii="Book Antiqua" w:hAnsi="Book Antiqua"/>
          <w:i/>
          <w:sz w:val="22"/>
          <w:szCs w:val="22"/>
        </w:rPr>
      </w:pPr>
      <w:r w:rsidRPr="00C64ECC">
        <w:rPr>
          <w:rFonts w:ascii="Book Antiqua" w:hAnsi="Book Antiqua"/>
          <w:i/>
          <w:iCs/>
          <w:color w:val="000000"/>
          <w:sz w:val="22"/>
          <w:szCs w:val="22"/>
        </w:rPr>
        <w:t xml:space="preserve">Návrh </w:t>
      </w:r>
      <w:r w:rsidR="002006CE">
        <w:rPr>
          <w:rFonts w:ascii="Book Antiqua" w:hAnsi="Book Antiqua"/>
          <w:i/>
          <w:iCs/>
          <w:color w:val="000000"/>
          <w:sz w:val="22"/>
          <w:szCs w:val="22"/>
        </w:rPr>
        <w:t xml:space="preserve">ústavného </w:t>
      </w:r>
      <w:r w:rsidRPr="00C64ECC">
        <w:rPr>
          <w:rFonts w:ascii="Book Antiqua" w:hAnsi="Book Antiqua"/>
          <w:i/>
          <w:iCs/>
          <w:color w:val="000000"/>
          <w:sz w:val="22"/>
          <w:szCs w:val="22"/>
        </w:rPr>
        <w:t>zákona bol zaslaný na vyjadrenie Ministerstvu financií SR a stanovisko tohto ministerstva tvorí súčasť predkladaného materiálu.</w:t>
      </w:r>
    </w:p>
    <w:p w:rsidR="00864FBC" w:rsidRPr="00C64ECC" w:rsidP="00C64ECC">
      <w:pPr>
        <w:pStyle w:val="NormalWeb"/>
        <w:bidi w:val="0"/>
        <w:spacing w:before="120" w:beforeAutospacing="0" w:after="0" w:afterAutospacing="0" w:line="276" w:lineRule="auto"/>
        <w:jc w:val="both"/>
        <w:rPr>
          <w:rFonts w:ascii="Book Antiqua" w:hAnsi="Book Antiqua"/>
          <w:sz w:val="22"/>
          <w:szCs w:val="22"/>
        </w:rPr>
      </w:pP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A08AD"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5"/>
  </w:num>
  <w:num w:numId="10">
    <w:abstractNumId w:val="10"/>
  </w:num>
  <w:num w:numId="11">
    <w:abstractNumId w:val="1"/>
  </w:num>
  <w:num w:numId="12">
    <w:abstractNumId w:val="12"/>
  </w:num>
  <w:num w:numId="13">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num>
  <w:num w:numId="17">
    <w:abstractNumId w:val="8"/>
  </w:num>
  <w:num w:numId="18">
    <w:abstractNumId w:val="6"/>
  </w:num>
  <w:num w:numId="19">
    <w:abstractNumId w:val="0"/>
  </w:num>
  <w:num w:numId="20">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37A"/>
    <w:rsid w:val="00004F4B"/>
    <w:rsid w:val="00006E0B"/>
    <w:rsid w:val="00007DC8"/>
    <w:rsid w:val="00012FDB"/>
    <w:rsid w:val="0001344B"/>
    <w:rsid w:val="00016083"/>
    <w:rsid w:val="00016D42"/>
    <w:rsid w:val="000175B8"/>
    <w:rsid w:val="00017741"/>
    <w:rsid w:val="0002094B"/>
    <w:rsid w:val="00021F4A"/>
    <w:rsid w:val="0002213A"/>
    <w:rsid w:val="0002272C"/>
    <w:rsid w:val="00024AFB"/>
    <w:rsid w:val="00027AD6"/>
    <w:rsid w:val="00030B47"/>
    <w:rsid w:val="00030F61"/>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629"/>
    <w:rsid w:val="00051E09"/>
    <w:rsid w:val="00053359"/>
    <w:rsid w:val="000533A0"/>
    <w:rsid w:val="0005359A"/>
    <w:rsid w:val="00053BE5"/>
    <w:rsid w:val="00053CDB"/>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FF8"/>
    <w:rsid w:val="00083166"/>
    <w:rsid w:val="00084078"/>
    <w:rsid w:val="000844AA"/>
    <w:rsid w:val="00085F9C"/>
    <w:rsid w:val="0008735C"/>
    <w:rsid w:val="000876A5"/>
    <w:rsid w:val="00091BF4"/>
    <w:rsid w:val="0009204C"/>
    <w:rsid w:val="00093044"/>
    <w:rsid w:val="0009371B"/>
    <w:rsid w:val="00093E3D"/>
    <w:rsid w:val="0009481E"/>
    <w:rsid w:val="0009621A"/>
    <w:rsid w:val="00096313"/>
    <w:rsid w:val="00096944"/>
    <w:rsid w:val="000A0B14"/>
    <w:rsid w:val="000A6224"/>
    <w:rsid w:val="000A6778"/>
    <w:rsid w:val="000A78A2"/>
    <w:rsid w:val="000B0848"/>
    <w:rsid w:val="000B112E"/>
    <w:rsid w:val="000B1F82"/>
    <w:rsid w:val="000B1F8C"/>
    <w:rsid w:val="000B321B"/>
    <w:rsid w:val="000B593D"/>
    <w:rsid w:val="000B6CE4"/>
    <w:rsid w:val="000C0119"/>
    <w:rsid w:val="000C02B9"/>
    <w:rsid w:val="000C13B7"/>
    <w:rsid w:val="000C2091"/>
    <w:rsid w:val="000C322E"/>
    <w:rsid w:val="000C3685"/>
    <w:rsid w:val="000C3C29"/>
    <w:rsid w:val="000C4608"/>
    <w:rsid w:val="000C4AE3"/>
    <w:rsid w:val="000D0829"/>
    <w:rsid w:val="000D121E"/>
    <w:rsid w:val="000D3088"/>
    <w:rsid w:val="000D34B3"/>
    <w:rsid w:val="000D3AAF"/>
    <w:rsid w:val="000D44CB"/>
    <w:rsid w:val="000D4782"/>
    <w:rsid w:val="000D48C0"/>
    <w:rsid w:val="000D76DB"/>
    <w:rsid w:val="000E0FC3"/>
    <w:rsid w:val="000E16DB"/>
    <w:rsid w:val="000E45B0"/>
    <w:rsid w:val="000E4651"/>
    <w:rsid w:val="000E59B4"/>
    <w:rsid w:val="000E6969"/>
    <w:rsid w:val="000E69F1"/>
    <w:rsid w:val="000E7383"/>
    <w:rsid w:val="000F3991"/>
    <w:rsid w:val="000F65F6"/>
    <w:rsid w:val="000F7968"/>
    <w:rsid w:val="00102CAF"/>
    <w:rsid w:val="00103D4C"/>
    <w:rsid w:val="00104B5F"/>
    <w:rsid w:val="00106800"/>
    <w:rsid w:val="00106C80"/>
    <w:rsid w:val="00111271"/>
    <w:rsid w:val="001114DA"/>
    <w:rsid w:val="0011220D"/>
    <w:rsid w:val="001139FB"/>
    <w:rsid w:val="001149EA"/>
    <w:rsid w:val="00117635"/>
    <w:rsid w:val="0012197D"/>
    <w:rsid w:val="001243A6"/>
    <w:rsid w:val="00125137"/>
    <w:rsid w:val="00125D8B"/>
    <w:rsid w:val="001310B8"/>
    <w:rsid w:val="001311D0"/>
    <w:rsid w:val="001334C3"/>
    <w:rsid w:val="00135B00"/>
    <w:rsid w:val="001373C0"/>
    <w:rsid w:val="001409E3"/>
    <w:rsid w:val="00141162"/>
    <w:rsid w:val="00141C50"/>
    <w:rsid w:val="0014240D"/>
    <w:rsid w:val="00144031"/>
    <w:rsid w:val="001445B0"/>
    <w:rsid w:val="001445C1"/>
    <w:rsid w:val="001452BB"/>
    <w:rsid w:val="00145EAE"/>
    <w:rsid w:val="00146A88"/>
    <w:rsid w:val="00147EE9"/>
    <w:rsid w:val="001501A8"/>
    <w:rsid w:val="001509A7"/>
    <w:rsid w:val="00150C20"/>
    <w:rsid w:val="00150EB8"/>
    <w:rsid w:val="00151269"/>
    <w:rsid w:val="00152080"/>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4F45"/>
    <w:rsid w:val="001854F6"/>
    <w:rsid w:val="00185CF5"/>
    <w:rsid w:val="0018625B"/>
    <w:rsid w:val="001866D0"/>
    <w:rsid w:val="00186F91"/>
    <w:rsid w:val="00186F98"/>
    <w:rsid w:val="00187D59"/>
    <w:rsid w:val="0019026A"/>
    <w:rsid w:val="001939DC"/>
    <w:rsid w:val="00195450"/>
    <w:rsid w:val="0019554A"/>
    <w:rsid w:val="00195B0C"/>
    <w:rsid w:val="001A0177"/>
    <w:rsid w:val="001A0454"/>
    <w:rsid w:val="001A05DC"/>
    <w:rsid w:val="001A0BE2"/>
    <w:rsid w:val="001A22C4"/>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4F5"/>
    <w:rsid w:val="001D2FFA"/>
    <w:rsid w:val="001D3276"/>
    <w:rsid w:val="001D3F46"/>
    <w:rsid w:val="001D58FE"/>
    <w:rsid w:val="001D6094"/>
    <w:rsid w:val="001D6B9A"/>
    <w:rsid w:val="001D70F9"/>
    <w:rsid w:val="001E0241"/>
    <w:rsid w:val="001E228B"/>
    <w:rsid w:val="001E35D8"/>
    <w:rsid w:val="001E5F4A"/>
    <w:rsid w:val="001F155C"/>
    <w:rsid w:val="001F3EFC"/>
    <w:rsid w:val="001F4A40"/>
    <w:rsid w:val="001F63A9"/>
    <w:rsid w:val="002006CE"/>
    <w:rsid w:val="002008E3"/>
    <w:rsid w:val="002045C2"/>
    <w:rsid w:val="00205456"/>
    <w:rsid w:val="00205BD8"/>
    <w:rsid w:val="00210428"/>
    <w:rsid w:val="00212D14"/>
    <w:rsid w:val="002147AA"/>
    <w:rsid w:val="00214A76"/>
    <w:rsid w:val="00215D24"/>
    <w:rsid w:val="002171D3"/>
    <w:rsid w:val="00220777"/>
    <w:rsid w:val="00220D52"/>
    <w:rsid w:val="00223CE0"/>
    <w:rsid w:val="00224801"/>
    <w:rsid w:val="002255C7"/>
    <w:rsid w:val="002267F3"/>
    <w:rsid w:val="00226E94"/>
    <w:rsid w:val="00231C2F"/>
    <w:rsid w:val="00231E87"/>
    <w:rsid w:val="002327D5"/>
    <w:rsid w:val="00234331"/>
    <w:rsid w:val="00236DB3"/>
    <w:rsid w:val="00240DC2"/>
    <w:rsid w:val="002415D2"/>
    <w:rsid w:val="00243C5E"/>
    <w:rsid w:val="002441C1"/>
    <w:rsid w:val="00246E89"/>
    <w:rsid w:val="002472DB"/>
    <w:rsid w:val="00250AF0"/>
    <w:rsid w:val="00253581"/>
    <w:rsid w:val="002538F4"/>
    <w:rsid w:val="00254AFE"/>
    <w:rsid w:val="002555BD"/>
    <w:rsid w:val="00255A6A"/>
    <w:rsid w:val="00256281"/>
    <w:rsid w:val="00257D64"/>
    <w:rsid w:val="00262A97"/>
    <w:rsid w:val="00262B16"/>
    <w:rsid w:val="00265977"/>
    <w:rsid w:val="00265ABF"/>
    <w:rsid w:val="00265CB4"/>
    <w:rsid w:val="0026684C"/>
    <w:rsid w:val="00270FC9"/>
    <w:rsid w:val="00271074"/>
    <w:rsid w:val="00273351"/>
    <w:rsid w:val="002738F0"/>
    <w:rsid w:val="00274E25"/>
    <w:rsid w:val="002750CD"/>
    <w:rsid w:val="00275177"/>
    <w:rsid w:val="002774B3"/>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D146A"/>
    <w:rsid w:val="002D2423"/>
    <w:rsid w:val="002D3EF8"/>
    <w:rsid w:val="002D44BF"/>
    <w:rsid w:val="002D4709"/>
    <w:rsid w:val="002D5316"/>
    <w:rsid w:val="002D6136"/>
    <w:rsid w:val="002E00A6"/>
    <w:rsid w:val="002E23B3"/>
    <w:rsid w:val="002E48CB"/>
    <w:rsid w:val="002E58CC"/>
    <w:rsid w:val="002E5922"/>
    <w:rsid w:val="002E5BC4"/>
    <w:rsid w:val="002F0DCE"/>
    <w:rsid w:val="002F18FE"/>
    <w:rsid w:val="002F1B53"/>
    <w:rsid w:val="002F22CB"/>
    <w:rsid w:val="002F5AD1"/>
    <w:rsid w:val="002F6B9C"/>
    <w:rsid w:val="002F6D80"/>
    <w:rsid w:val="003009C3"/>
    <w:rsid w:val="003017FB"/>
    <w:rsid w:val="00301D17"/>
    <w:rsid w:val="00303D37"/>
    <w:rsid w:val="00307ED8"/>
    <w:rsid w:val="003122D2"/>
    <w:rsid w:val="00314D7B"/>
    <w:rsid w:val="00314E97"/>
    <w:rsid w:val="003150C6"/>
    <w:rsid w:val="0031512B"/>
    <w:rsid w:val="0031556A"/>
    <w:rsid w:val="0031577B"/>
    <w:rsid w:val="003160E7"/>
    <w:rsid w:val="00321029"/>
    <w:rsid w:val="0032127B"/>
    <w:rsid w:val="00322D9A"/>
    <w:rsid w:val="00322E35"/>
    <w:rsid w:val="0032340A"/>
    <w:rsid w:val="003275C4"/>
    <w:rsid w:val="00330208"/>
    <w:rsid w:val="00330F0A"/>
    <w:rsid w:val="00330F99"/>
    <w:rsid w:val="00332F73"/>
    <w:rsid w:val="00333A25"/>
    <w:rsid w:val="00336381"/>
    <w:rsid w:val="00343DF8"/>
    <w:rsid w:val="00343F24"/>
    <w:rsid w:val="003449B3"/>
    <w:rsid w:val="003452A8"/>
    <w:rsid w:val="0034726E"/>
    <w:rsid w:val="003511E9"/>
    <w:rsid w:val="00351BBC"/>
    <w:rsid w:val="00353A05"/>
    <w:rsid w:val="00353FB7"/>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3CE6"/>
    <w:rsid w:val="003772B5"/>
    <w:rsid w:val="00377EEE"/>
    <w:rsid w:val="00380562"/>
    <w:rsid w:val="00381037"/>
    <w:rsid w:val="0038119E"/>
    <w:rsid w:val="0038342B"/>
    <w:rsid w:val="0038430E"/>
    <w:rsid w:val="003866A3"/>
    <w:rsid w:val="003875F7"/>
    <w:rsid w:val="00390172"/>
    <w:rsid w:val="003906C1"/>
    <w:rsid w:val="00391795"/>
    <w:rsid w:val="00393261"/>
    <w:rsid w:val="003940FC"/>
    <w:rsid w:val="003947FB"/>
    <w:rsid w:val="00395FEB"/>
    <w:rsid w:val="003A09A3"/>
    <w:rsid w:val="003A0A1B"/>
    <w:rsid w:val="003A265F"/>
    <w:rsid w:val="003A2BF8"/>
    <w:rsid w:val="003A5A19"/>
    <w:rsid w:val="003A75AD"/>
    <w:rsid w:val="003B1A35"/>
    <w:rsid w:val="003B28C4"/>
    <w:rsid w:val="003B6A09"/>
    <w:rsid w:val="003C054A"/>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53A3"/>
    <w:rsid w:val="003E703E"/>
    <w:rsid w:val="003E7598"/>
    <w:rsid w:val="003F0C3D"/>
    <w:rsid w:val="003F2BE1"/>
    <w:rsid w:val="003F4175"/>
    <w:rsid w:val="00400C4C"/>
    <w:rsid w:val="004019AE"/>
    <w:rsid w:val="004026BF"/>
    <w:rsid w:val="004051F9"/>
    <w:rsid w:val="004052EA"/>
    <w:rsid w:val="00414245"/>
    <w:rsid w:val="00414F00"/>
    <w:rsid w:val="004154D1"/>
    <w:rsid w:val="004160BB"/>
    <w:rsid w:val="00416BF3"/>
    <w:rsid w:val="004175F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7E14"/>
    <w:rsid w:val="0044188B"/>
    <w:rsid w:val="00441968"/>
    <w:rsid w:val="00443FD9"/>
    <w:rsid w:val="004447BE"/>
    <w:rsid w:val="00444D84"/>
    <w:rsid w:val="00445779"/>
    <w:rsid w:val="0044689A"/>
    <w:rsid w:val="00446F01"/>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5E32"/>
    <w:rsid w:val="00476B31"/>
    <w:rsid w:val="004771BB"/>
    <w:rsid w:val="00477800"/>
    <w:rsid w:val="004813B1"/>
    <w:rsid w:val="004821E6"/>
    <w:rsid w:val="004829D4"/>
    <w:rsid w:val="004834A5"/>
    <w:rsid w:val="00483515"/>
    <w:rsid w:val="00483544"/>
    <w:rsid w:val="00483C52"/>
    <w:rsid w:val="00484F8F"/>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455E"/>
    <w:rsid w:val="004C585D"/>
    <w:rsid w:val="004C5FFF"/>
    <w:rsid w:val="004D1049"/>
    <w:rsid w:val="004D2A2C"/>
    <w:rsid w:val="004D40FA"/>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639"/>
    <w:rsid w:val="004F4A2D"/>
    <w:rsid w:val="004F7114"/>
    <w:rsid w:val="00502EAA"/>
    <w:rsid w:val="005031E4"/>
    <w:rsid w:val="005043E9"/>
    <w:rsid w:val="00504BC4"/>
    <w:rsid w:val="00506059"/>
    <w:rsid w:val="00506310"/>
    <w:rsid w:val="0050713F"/>
    <w:rsid w:val="00507794"/>
    <w:rsid w:val="0050793D"/>
    <w:rsid w:val="00507A9B"/>
    <w:rsid w:val="00510AB5"/>
    <w:rsid w:val="00512DBE"/>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754A"/>
    <w:rsid w:val="0055153A"/>
    <w:rsid w:val="005515DC"/>
    <w:rsid w:val="00551E49"/>
    <w:rsid w:val="00552119"/>
    <w:rsid w:val="0055339D"/>
    <w:rsid w:val="005534F2"/>
    <w:rsid w:val="00554528"/>
    <w:rsid w:val="00555DF5"/>
    <w:rsid w:val="005560DA"/>
    <w:rsid w:val="005572DF"/>
    <w:rsid w:val="005574BE"/>
    <w:rsid w:val="005603C6"/>
    <w:rsid w:val="00561D27"/>
    <w:rsid w:val="0056237D"/>
    <w:rsid w:val="00565AC9"/>
    <w:rsid w:val="00567155"/>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4908"/>
    <w:rsid w:val="005D55DC"/>
    <w:rsid w:val="005D6C75"/>
    <w:rsid w:val="005E04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1B80"/>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656B2"/>
    <w:rsid w:val="0067021C"/>
    <w:rsid w:val="00671866"/>
    <w:rsid w:val="0067195B"/>
    <w:rsid w:val="0067301B"/>
    <w:rsid w:val="00674B1B"/>
    <w:rsid w:val="006753EF"/>
    <w:rsid w:val="00676272"/>
    <w:rsid w:val="0067688E"/>
    <w:rsid w:val="00676D48"/>
    <w:rsid w:val="006808BB"/>
    <w:rsid w:val="0068091D"/>
    <w:rsid w:val="00681281"/>
    <w:rsid w:val="00681395"/>
    <w:rsid w:val="00682CF3"/>
    <w:rsid w:val="00683810"/>
    <w:rsid w:val="0068454E"/>
    <w:rsid w:val="00685520"/>
    <w:rsid w:val="006858A3"/>
    <w:rsid w:val="00685903"/>
    <w:rsid w:val="006910CB"/>
    <w:rsid w:val="00692F13"/>
    <w:rsid w:val="00693BCE"/>
    <w:rsid w:val="00694412"/>
    <w:rsid w:val="00695295"/>
    <w:rsid w:val="00695978"/>
    <w:rsid w:val="0069743E"/>
    <w:rsid w:val="006A44CF"/>
    <w:rsid w:val="006A524F"/>
    <w:rsid w:val="006A52CC"/>
    <w:rsid w:val="006A5485"/>
    <w:rsid w:val="006A7D20"/>
    <w:rsid w:val="006B078F"/>
    <w:rsid w:val="006B2456"/>
    <w:rsid w:val="006B42EB"/>
    <w:rsid w:val="006B7A30"/>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0E88"/>
    <w:rsid w:val="006F141E"/>
    <w:rsid w:val="006F3C78"/>
    <w:rsid w:val="006F6C38"/>
    <w:rsid w:val="006F7B2E"/>
    <w:rsid w:val="007007E5"/>
    <w:rsid w:val="0070243C"/>
    <w:rsid w:val="007029B9"/>
    <w:rsid w:val="00702A1A"/>
    <w:rsid w:val="0070347D"/>
    <w:rsid w:val="00704D5F"/>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C6E"/>
    <w:rsid w:val="00730592"/>
    <w:rsid w:val="007305C1"/>
    <w:rsid w:val="00730C46"/>
    <w:rsid w:val="00731243"/>
    <w:rsid w:val="0073394E"/>
    <w:rsid w:val="0073423A"/>
    <w:rsid w:val="00734C20"/>
    <w:rsid w:val="00736B8E"/>
    <w:rsid w:val="00737DAE"/>
    <w:rsid w:val="00740C32"/>
    <w:rsid w:val="0074100F"/>
    <w:rsid w:val="00741448"/>
    <w:rsid w:val="00743A58"/>
    <w:rsid w:val="00745C3A"/>
    <w:rsid w:val="00746ED9"/>
    <w:rsid w:val="00747A64"/>
    <w:rsid w:val="00750128"/>
    <w:rsid w:val="007503A4"/>
    <w:rsid w:val="0075552C"/>
    <w:rsid w:val="00755704"/>
    <w:rsid w:val="00760A1F"/>
    <w:rsid w:val="00764242"/>
    <w:rsid w:val="00765FF4"/>
    <w:rsid w:val="00766180"/>
    <w:rsid w:val="00767E5C"/>
    <w:rsid w:val="00772EA4"/>
    <w:rsid w:val="00776A54"/>
    <w:rsid w:val="00776F49"/>
    <w:rsid w:val="0077789F"/>
    <w:rsid w:val="00780E57"/>
    <w:rsid w:val="007814D5"/>
    <w:rsid w:val="00782654"/>
    <w:rsid w:val="00783830"/>
    <w:rsid w:val="00783A2B"/>
    <w:rsid w:val="00783C72"/>
    <w:rsid w:val="007854BF"/>
    <w:rsid w:val="007871BC"/>
    <w:rsid w:val="0079211D"/>
    <w:rsid w:val="007A08AD"/>
    <w:rsid w:val="007A211F"/>
    <w:rsid w:val="007A22A8"/>
    <w:rsid w:val="007A31E2"/>
    <w:rsid w:val="007A4097"/>
    <w:rsid w:val="007A4561"/>
    <w:rsid w:val="007A4F0B"/>
    <w:rsid w:val="007A5D79"/>
    <w:rsid w:val="007B03DB"/>
    <w:rsid w:val="007B134F"/>
    <w:rsid w:val="007B40DF"/>
    <w:rsid w:val="007B51B7"/>
    <w:rsid w:val="007B7B9B"/>
    <w:rsid w:val="007B7C23"/>
    <w:rsid w:val="007C0DDE"/>
    <w:rsid w:val="007C0E0F"/>
    <w:rsid w:val="007C10A3"/>
    <w:rsid w:val="007C1D5A"/>
    <w:rsid w:val="007C2764"/>
    <w:rsid w:val="007C3C61"/>
    <w:rsid w:val="007C4A1C"/>
    <w:rsid w:val="007C66A6"/>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31DE"/>
    <w:rsid w:val="007F5FB7"/>
    <w:rsid w:val="007F6EE8"/>
    <w:rsid w:val="007F7C34"/>
    <w:rsid w:val="007F7E13"/>
    <w:rsid w:val="008003FB"/>
    <w:rsid w:val="0080285C"/>
    <w:rsid w:val="008032BA"/>
    <w:rsid w:val="00806C7E"/>
    <w:rsid w:val="008074EE"/>
    <w:rsid w:val="00812357"/>
    <w:rsid w:val="00813E24"/>
    <w:rsid w:val="00814D4B"/>
    <w:rsid w:val="008154F6"/>
    <w:rsid w:val="0081581B"/>
    <w:rsid w:val="00816D7A"/>
    <w:rsid w:val="0081704E"/>
    <w:rsid w:val="00817AD5"/>
    <w:rsid w:val="00821BC9"/>
    <w:rsid w:val="008244CA"/>
    <w:rsid w:val="008316E5"/>
    <w:rsid w:val="00831734"/>
    <w:rsid w:val="008330DA"/>
    <w:rsid w:val="00833911"/>
    <w:rsid w:val="00833BD1"/>
    <w:rsid w:val="00835C63"/>
    <w:rsid w:val="00836C3D"/>
    <w:rsid w:val="0084123D"/>
    <w:rsid w:val="008431E0"/>
    <w:rsid w:val="00843556"/>
    <w:rsid w:val="00843831"/>
    <w:rsid w:val="00844445"/>
    <w:rsid w:val="00851EA3"/>
    <w:rsid w:val="00852745"/>
    <w:rsid w:val="00853B36"/>
    <w:rsid w:val="00855F65"/>
    <w:rsid w:val="00856243"/>
    <w:rsid w:val="0085777C"/>
    <w:rsid w:val="008623FA"/>
    <w:rsid w:val="008636DD"/>
    <w:rsid w:val="00864651"/>
    <w:rsid w:val="008646FD"/>
    <w:rsid w:val="0086475C"/>
    <w:rsid w:val="00864DED"/>
    <w:rsid w:val="00864FBC"/>
    <w:rsid w:val="008659F3"/>
    <w:rsid w:val="00865FAE"/>
    <w:rsid w:val="00866E6E"/>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1B1"/>
    <w:rsid w:val="008A43CC"/>
    <w:rsid w:val="008A4E63"/>
    <w:rsid w:val="008A4F82"/>
    <w:rsid w:val="008A68C0"/>
    <w:rsid w:val="008B0214"/>
    <w:rsid w:val="008B06A9"/>
    <w:rsid w:val="008B4208"/>
    <w:rsid w:val="008B4BC7"/>
    <w:rsid w:val="008B542F"/>
    <w:rsid w:val="008B6EE7"/>
    <w:rsid w:val="008B6FC6"/>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52BD"/>
    <w:rsid w:val="008E3343"/>
    <w:rsid w:val="008E377F"/>
    <w:rsid w:val="008E38CD"/>
    <w:rsid w:val="008E57C4"/>
    <w:rsid w:val="008F0292"/>
    <w:rsid w:val="008F1083"/>
    <w:rsid w:val="008F2C3E"/>
    <w:rsid w:val="008F3A31"/>
    <w:rsid w:val="008F65C0"/>
    <w:rsid w:val="008F7EFA"/>
    <w:rsid w:val="009021C0"/>
    <w:rsid w:val="00905314"/>
    <w:rsid w:val="009057BB"/>
    <w:rsid w:val="00905BE7"/>
    <w:rsid w:val="009065B3"/>
    <w:rsid w:val="00906FB9"/>
    <w:rsid w:val="00911293"/>
    <w:rsid w:val="009115A2"/>
    <w:rsid w:val="00911C8A"/>
    <w:rsid w:val="00912096"/>
    <w:rsid w:val="0091353D"/>
    <w:rsid w:val="00913793"/>
    <w:rsid w:val="009144C0"/>
    <w:rsid w:val="009149BF"/>
    <w:rsid w:val="009176CC"/>
    <w:rsid w:val="00920250"/>
    <w:rsid w:val="0092234C"/>
    <w:rsid w:val="00924270"/>
    <w:rsid w:val="00926916"/>
    <w:rsid w:val="00926BFC"/>
    <w:rsid w:val="00930283"/>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177A"/>
    <w:rsid w:val="009536D1"/>
    <w:rsid w:val="00953DF0"/>
    <w:rsid w:val="00955A9B"/>
    <w:rsid w:val="00956DD3"/>
    <w:rsid w:val="00957498"/>
    <w:rsid w:val="009609DD"/>
    <w:rsid w:val="00961044"/>
    <w:rsid w:val="00961A50"/>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495B"/>
    <w:rsid w:val="00987732"/>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253D"/>
    <w:rsid w:val="009C29A5"/>
    <w:rsid w:val="009C5F0C"/>
    <w:rsid w:val="009C60ED"/>
    <w:rsid w:val="009C6182"/>
    <w:rsid w:val="009D1202"/>
    <w:rsid w:val="009D1A1A"/>
    <w:rsid w:val="009D43E0"/>
    <w:rsid w:val="009D680E"/>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F0DA4"/>
    <w:rsid w:val="009F1208"/>
    <w:rsid w:val="009F154D"/>
    <w:rsid w:val="009F1FA1"/>
    <w:rsid w:val="009F2719"/>
    <w:rsid w:val="009F31DA"/>
    <w:rsid w:val="009F6C84"/>
    <w:rsid w:val="00A013BF"/>
    <w:rsid w:val="00A025C6"/>
    <w:rsid w:val="00A02746"/>
    <w:rsid w:val="00A0776B"/>
    <w:rsid w:val="00A10B7E"/>
    <w:rsid w:val="00A10EAB"/>
    <w:rsid w:val="00A11E56"/>
    <w:rsid w:val="00A12B8E"/>
    <w:rsid w:val="00A13C35"/>
    <w:rsid w:val="00A14597"/>
    <w:rsid w:val="00A147D6"/>
    <w:rsid w:val="00A16725"/>
    <w:rsid w:val="00A1741B"/>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4050"/>
    <w:rsid w:val="00A94702"/>
    <w:rsid w:val="00A95EC2"/>
    <w:rsid w:val="00A97535"/>
    <w:rsid w:val="00AA15FF"/>
    <w:rsid w:val="00AA36CB"/>
    <w:rsid w:val="00AA67A7"/>
    <w:rsid w:val="00AB1638"/>
    <w:rsid w:val="00AB2209"/>
    <w:rsid w:val="00AB2B5D"/>
    <w:rsid w:val="00AB2CE9"/>
    <w:rsid w:val="00AB618C"/>
    <w:rsid w:val="00AB69F8"/>
    <w:rsid w:val="00AB7A5E"/>
    <w:rsid w:val="00AC0097"/>
    <w:rsid w:val="00AC043F"/>
    <w:rsid w:val="00AC2703"/>
    <w:rsid w:val="00AC4222"/>
    <w:rsid w:val="00AC594D"/>
    <w:rsid w:val="00AC5D33"/>
    <w:rsid w:val="00AC7F0F"/>
    <w:rsid w:val="00AD2C6F"/>
    <w:rsid w:val="00AD355A"/>
    <w:rsid w:val="00AD4529"/>
    <w:rsid w:val="00AD6349"/>
    <w:rsid w:val="00AD6527"/>
    <w:rsid w:val="00AD6A69"/>
    <w:rsid w:val="00AD6F5F"/>
    <w:rsid w:val="00AD761B"/>
    <w:rsid w:val="00AE0BB8"/>
    <w:rsid w:val="00AE1070"/>
    <w:rsid w:val="00AE2668"/>
    <w:rsid w:val="00AE2811"/>
    <w:rsid w:val="00AE3441"/>
    <w:rsid w:val="00AF09AD"/>
    <w:rsid w:val="00AF3318"/>
    <w:rsid w:val="00AF4299"/>
    <w:rsid w:val="00AF4ED0"/>
    <w:rsid w:val="00AF5106"/>
    <w:rsid w:val="00AF624E"/>
    <w:rsid w:val="00AF75AD"/>
    <w:rsid w:val="00AF770A"/>
    <w:rsid w:val="00AF7CD6"/>
    <w:rsid w:val="00B01CDE"/>
    <w:rsid w:val="00B03FDD"/>
    <w:rsid w:val="00B0731A"/>
    <w:rsid w:val="00B10F64"/>
    <w:rsid w:val="00B11F00"/>
    <w:rsid w:val="00B136C1"/>
    <w:rsid w:val="00B14B7B"/>
    <w:rsid w:val="00B169E7"/>
    <w:rsid w:val="00B2088B"/>
    <w:rsid w:val="00B233CA"/>
    <w:rsid w:val="00B23B26"/>
    <w:rsid w:val="00B23C49"/>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F18"/>
    <w:rsid w:val="00B612F4"/>
    <w:rsid w:val="00B63A66"/>
    <w:rsid w:val="00B63BEF"/>
    <w:rsid w:val="00B64106"/>
    <w:rsid w:val="00B64C34"/>
    <w:rsid w:val="00B709F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58ED"/>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17CA"/>
    <w:rsid w:val="00BD2FFE"/>
    <w:rsid w:val="00BD34E1"/>
    <w:rsid w:val="00BD3774"/>
    <w:rsid w:val="00BE121F"/>
    <w:rsid w:val="00BE161C"/>
    <w:rsid w:val="00BE37CE"/>
    <w:rsid w:val="00BE3BDF"/>
    <w:rsid w:val="00BE3F07"/>
    <w:rsid w:val="00BE5A2B"/>
    <w:rsid w:val="00BE5F23"/>
    <w:rsid w:val="00BF0990"/>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EF1"/>
    <w:rsid w:val="00C62806"/>
    <w:rsid w:val="00C6317C"/>
    <w:rsid w:val="00C6362E"/>
    <w:rsid w:val="00C6443C"/>
    <w:rsid w:val="00C64EC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90D93"/>
    <w:rsid w:val="00C93079"/>
    <w:rsid w:val="00C93760"/>
    <w:rsid w:val="00C950F1"/>
    <w:rsid w:val="00C95936"/>
    <w:rsid w:val="00C9660D"/>
    <w:rsid w:val="00C969DF"/>
    <w:rsid w:val="00C96B00"/>
    <w:rsid w:val="00C96D60"/>
    <w:rsid w:val="00CA0215"/>
    <w:rsid w:val="00CA0399"/>
    <w:rsid w:val="00CA0962"/>
    <w:rsid w:val="00CA0D45"/>
    <w:rsid w:val="00CA0E02"/>
    <w:rsid w:val="00CA0F59"/>
    <w:rsid w:val="00CA2960"/>
    <w:rsid w:val="00CA2ECB"/>
    <w:rsid w:val="00CA2EE8"/>
    <w:rsid w:val="00CA2F0A"/>
    <w:rsid w:val="00CA69DF"/>
    <w:rsid w:val="00CB077C"/>
    <w:rsid w:val="00CB1744"/>
    <w:rsid w:val="00CB6F5D"/>
    <w:rsid w:val="00CC00B4"/>
    <w:rsid w:val="00CC0322"/>
    <w:rsid w:val="00CC0D7B"/>
    <w:rsid w:val="00CC0E0E"/>
    <w:rsid w:val="00CC1FCD"/>
    <w:rsid w:val="00CC2D5D"/>
    <w:rsid w:val="00CC30D1"/>
    <w:rsid w:val="00CC6863"/>
    <w:rsid w:val="00CC6BDB"/>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5853"/>
    <w:rsid w:val="00CF60E9"/>
    <w:rsid w:val="00CF6102"/>
    <w:rsid w:val="00CF6154"/>
    <w:rsid w:val="00CF6B76"/>
    <w:rsid w:val="00D00CE1"/>
    <w:rsid w:val="00D01F45"/>
    <w:rsid w:val="00D04796"/>
    <w:rsid w:val="00D05E61"/>
    <w:rsid w:val="00D12543"/>
    <w:rsid w:val="00D12910"/>
    <w:rsid w:val="00D12C8C"/>
    <w:rsid w:val="00D21962"/>
    <w:rsid w:val="00D2405A"/>
    <w:rsid w:val="00D24490"/>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AC0"/>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222A9"/>
    <w:rsid w:val="00E23067"/>
    <w:rsid w:val="00E24A1B"/>
    <w:rsid w:val="00E27963"/>
    <w:rsid w:val="00E27C04"/>
    <w:rsid w:val="00E27EDD"/>
    <w:rsid w:val="00E304B6"/>
    <w:rsid w:val="00E31B44"/>
    <w:rsid w:val="00E32A70"/>
    <w:rsid w:val="00E32D61"/>
    <w:rsid w:val="00E334EB"/>
    <w:rsid w:val="00E33549"/>
    <w:rsid w:val="00E3390D"/>
    <w:rsid w:val="00E3622E"/>
    <w:rsid w:val="00E37458"/>
    <w:rsid w:val="00E4215F"/>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2E7"/>
    <w:rsid w:val="00E57699"/>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2ADD"/>
    <w:rsid w:val="00EC3CF4"/>
    <w:rsid w:val="00EC440F"/>
    <w:rsid w:val="00EC4BA1"/>
    <w:rsid w:val="00EC686F"/>
    <w:rsid w:val="00EC74EF"/>
    <w:rsid w:val="00EC7963"/>
    <w:rsid w:val="00ED043C"/>
    <w:rsid w:val="00ED1B02"/>
    <w:rsid w:val="00ED2C1C"/>
    <w:rsid w:val="00ED2C8F"/>
    <w:rsid w:val="00ED3CD5"/>
    <w:rsid w:val="00ED62C9"/>
    <w:rsid w:val="00ED6D58"/>
    <w:rsid w:val="00ED7834"/>
    <w:rsid w:val="00ED7CE3"/>
    <w:rsid w:val="00EE1412"/>
    <w:rsid w:val="00EE145F"/>
    <w:rsid w:val="00EE1B53"/>
    <w:rsid w:val="00EE3A48"/>
    <w:rsid w:val="00EE5B13"/>
    <w:rsid w:val="00EF266F"/>
    <w:rsid w:val="00EF310B"/>
    <w:rsid w:val="00EF5009"/>
    <w:rsid w:val="00EF50C1"/>
    <w:rsid w:val="00EF51B4"/>
    <w:rsid w:val="00EF591D"/>
    <w:rsid w:val="00EF60EC"/>
    <w:rsid w:val="00EF6B30"/>
    <w:rsid w:val="00EF6D20"/>
    <w:rsid w:val="00F029A8"/>
    <w:rsid w:val="00F04375"/>
    <w:rsid w:val="00F0472C"/>
    <w:rsid w:val="00F07223"/>
    <w:rsid w:val="00F13052"/>
    <w:rsid w:val="00F20D09"/>
    <w:rsid w:val="00F21CD8"/>
    <w:rsid w:val="00F223F5"/>
    <w:rsid w:val="00F2481E"/>
    <w:rsid w:val="00F25115"/>
    <w:rsid w:val="00F2647D"/>
    <w:rsid w:val="00F31275"/>
    <w:rsid w:val="00F31E02"/>
    <w:rsid w:val="00F327AB"/>
    <w:rsid w:val="00F34617"/>
    <w:rsid w:val="00F3599C"/>
    <w:rsid w:val="00F421CE"/>
    <w:rsid w:val="00F42A56"/>
    <w:rsid w:val="00F460BE"/>
    <w:rsid w:val="00F47958"/>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81C35"/>
    <w:rsid w:val="00F82B39"/>
    <w:rsid w:val="00F87049"/>
    <w:rsid w:val="00F9160D"/>
    <w:rsid w:val="00F9328D"/>
    <w:rsid w:val="00F946BB"/>
    <w:rsid w:val="00F96C4F"/>
    <w:rsid w:val="00F96D82"/>
    <w:rsid w:val="00F97000"/>
    <w:rsid w:val="00F9729A"/>
    <w:rsid w:val="00F97544"/>
    <w:rsid w:val="00FA18BD"/>
    <w:rsid w:val="00FA3BBA"/>
    <w:rsid w:val="00FA3E18"/>
    <w:rsid w:val="00FA404C"/>
    <w:rsid w:val="00FA4EA1"/>
    <w:rsid w:val="00FA5D0D"/>
    <w:rsid w:val="00FA5F42"/>
    <w:rsid w:val="00FB138D"/>
    <w:rsid w:val="00FB2426"/>
    <w:rsid w:val="00FB2D5E"/>
    <w:rsid w:val="00FB39D7"/>
    <w:rsid w:val="00FB4E4C"/>
    <w:rsid w:val="00FB5E8E"/>
    <w:rsid w:val="00FB73A5"/>
    <w:rsid w:val="00FB776B"/>
    <w:rsid w:val="00FB7DD9"/>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6317C"/>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sid w:val="00C6317C"/>
    <w:rPr>
      <w:rFonts w:ascii="Cambria" w:hAnsi="Cambria" w:cs="Times New Roman"/>
      <w:b/>
      <w:sz w:val="26"/>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locked/>
    <w:rsid w:val="00C6317C"/>
    <w:rPr>
      <w:rFonts w:cs="Times New Roman"/>
      <w:sz w:val="24"/>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sid w:val="00C6317C"/>
    <w:rPr>
      <w:rFonts w:ascii="Tahoma" w:hAnsi="Tahoma" w:cs="Times New Roman"/>
      <w:sz w:val="16"/>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character" w:styleId="CommentReference">
    <w:name w:val="annotation reference"/>
    <w:basedOn w:val="DefaultParagraphFont"/>
    <w:uiPriority w:val="99"/>
    <w:rsid w:val="00567155"/>
    <w:rPr>
      <w:rFonts w:cs="Times New Roman"/>
      <w:sz w:val="16"/>
      <w:rtl w:val="0"/>
      <w:cs w:val="0"/>
    </w:rPr>
  </w:style>
  <w:style w:type="paragraph" w:styleId="CommentText">
    <w:name w:val="annotation text"/>
    <w:basedOn w:val="Normal"/>
    <w:link w:val="TextkomentraChar"/>
    <w:uiPriority w:val="99"/>
    <w:rsid w:val="00567155"/>
    <w:pPr>
      <w:jc w:val="left"/>
    </w:pPr>
    <w:rPr>
      <w:sz w:val="20"/>
      <w:szCs w:val="20"/>
    </w:rPr>
  </w:style>
  <w:style w:type="character" w:customStyle="1" w:styleId="TextkomentraChar">
    <w:name w:val="Text komentára Char"/>
    <w:basedOn w:val="DefaultParagraphFont"/>
    <w:link w:val="CommentText"/>
    <w:uiPriority w:val="99"/>
    <w:locked/>
    <w:rsid w:val="00567155"/>
    <w:rPr>
      <w:rFonts w:cs="Times New Roman"/>
      <w:rtl w:val="0"/>
      <w:cs w:val="0"/>
    </w:rPr>
  </w:style>
  <w:style w:type="paragraph" w:styleId="CommentSubject">
    <w:name w:val="annotation subject"/>
    <w:basedOn w:val="CommentText"/>
    <w:next w:val="CommentText"/>
    <w:link w:val="PredmetkomentraChar"/>
    <w:uiPriority w:val="99"/>
    <w:rsid w:val="00567155"/>
    <w:pPr>
      <w:jc w:val="left"/>
    </w:pPr>
    <w:rPr>
      <w:b/>
      <w:bCs/>
    </w:rPr>
  </w:style>
  <w:style w:type="character" w:customStyle="1" w:styleId="PredmetkomentraChar">
    <w:name w:val="Predmet komentára Char"/>
    <w:basedOn w:val="TextkomentraChar"/>
    <w:link w:val="CommentSubject"/>
    <w:uiPriority w:val="99"/>
    <w:locked/>
    <w:rsid w:val="00567155"/>
    <w:rPr>
      <w:b/>
    </w:rPr>
  </w:style>
  <w:style w:type="paragraph" w:styleId="Header">
    <w:name w:val="header"/>
    <w:basedOn w:val="Normal"/>
    <w:link w:val="HlavikaChar"/>
    <w:uiPriority w:val="99"/>
    <w:rsid w:val="00506059"/>
    <w:pPr>
      <w:tabs>
        <w:tab w:val="center" w:pos="4536"/>
        <w:tab w:val="right" w:pos="9072"/>
      </w:tabs>
      <w:jc w:val="left"/>
    </w:pPr>
  </w:style>
  <w:style w:type="character" w:customStyle="1" w:styleId="HlavikaChar">
    <w:name w:val="Hlavička Char"/>
    <w:basedOn w:val="DefaultParagraphFont"/>
    <w:link w:val="Header"/>
    <w:uiPriority w:val="99"/>
    <w:locked/>
    <w:rsid w:val="00506059"/>
    <w:rPr>
      <w:rFonts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02366-B1C9-4DA4-9F34-2C2CCA13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149</TotalTime>
  <Pages>6</Pages>
  <Words>1965</Words>
  <Characters>11836</Characters>
  <Application>Microsoft Office Word</Application>
  <DocSecurity>0</DocSecurity>
  <Lines>0</Lines>
  <Paragraphs>0</Paragraphs>
  <ScaleCrop>false</ScaleCrop>
  <Company>UVSR</Company>
  <LinksUpToDate>false</LinksUpToDate>
  <CharactersWithSpaces>13774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Igor_Matovic</cp:lastModifiedBy>
  <cp:revision>11</cp:revision>
  <cp:lastPrinted>2014-08-01T12:06:00Z</cp:lastPrinted>
  <dcterms:created xsi:type="dcterms:W3CDTF">2014-07-23T12:07:00Z</dcterms:created>
  <dcterms:modified xsi:type="dcterms:W3CDTF">2014-09-18T13:49:00Z</dcterms:modified>
</cp:coreProperties>
</file>