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5196" w:rsidRPr="002B4290" w:rsidP="00D25196">
      <w:pPr>
        <w:bidi w:val="0"/>
        <w:spacing w:after="0" w:line="240" w:lineRule="auto"/>
        <w:ind w:firstLine="708"/>
        <w:jc w:val="center"/>
        <w:rPr>
          <w:rFonts w:ascii="Times New Roman" w:hAnsi="Times New Roman"/>
          <w:b/>
          <w:sz w:val="24"/>
          <w:szCs w:val="24"/>
        </w:rPr>
      </w:pPr>
      <w:r w:rsidRPr="002B4290">
        <w:rPr>
          <w:rFonts w:ascii="Times New Roman" w:hAnsi="Times New Roman"/>
          <w:b/>
          <w:sz w:val="24"/>
          <w:szCs w:val="24"/>
        </w:rPr>
        <w:t>D ô v o d o v á   s p r á v a</w:t>
      </w:r>
    </w:p>
    <w:p w:rsidR="00D25196" w:rsidP="00D25196">
      <w:pPr>
        <w:bidi w:val="0"/>
        <w:spacing w:after="0" w:line="240" w:lineRule="auto"/>
        <w:ind w:firstLine="708"/>
        <w:jc w:val="both"/>
        <w:rPr>
          <w:rFonts w:ascii="Times New Roman" w:hAnsi="Times New Roman"/>
          <w:sz w:val="24"/>
          <w:szCs w:val="24"/>
        </w:rPr>
      </w:pPr>
      <w:r w:rsidRPr="002B4290">
        <w:rPr>
          <w:rFonts w:ascii="Times New Roman" w:hAnsi="Times New Roman"/>
          <w:sz w:val="24"/>
          <w:szCs w:val="24"/>
        </w:rPr>
        <w:t xml:space="preserve"> </w:t>
      </w:r>
    </w:p>
    <w:p w:rsidR="00D25196" w:rsidP="00D25196">
      <w:pPr>
        <w:bidi w:val="0"/>
        <w:spacing w:after="0" w:line="240" w:lineRule="auto"/>
        <w:ind w:firstLine="708"/>
        <w:jc w:val="both"/>
        <w:rPr>
          <w:rFonts w:ascii="Times New Roman" w:hAnsi="Times New Roman"/>
          <w:sz w:val="24"/>
          <w:szCs w:val="24"/>
        </w:rPr>
      </w:pPr>
    </w:p>
    <w:p w:rsidR="00D25196" w:rsidRPr="00B75D9F" w:rsidP="00D25196">
      <w:pPr>
        <w:numPr>
          <w:numId w:val="1"/>
        </w:numPr>
        <w:bidi w:val="0"/>
        <w:spacing w:after="0" w:line="240" w:lineRule="auto"/>
        <w:ind w:hanging="720"/>
        <w:jc w:val="both"/>
        <w:rPr>
          <w:rFonts w:ascii="Times New Roman" w:hAnsi="Times New Roman"/>
          <w:b/>
          <w:sz w:val="24"/>
          <w:szCs w:val="24"/>
        </w:rPr>
      </w:pPr>
      <w:r w:rsidRPr="00B75D9F">
        <w:rPr>
          <w:rFonts w:ascii="Times New Roman" w:hAnsi="Times New Roman"/>
          <w:b/>
          <w:sz w:val="24"/>
          <w:szCs w:val="24"/>
        </w:rPr>
        <w:t xml:space="preserve">Všeobecná časť </w:t>
      </w:r>
    </w:p>
    <w:p w:rsidR="00D25196" w:rsidRPr="00B75D9F" w:rsidP="00D25196">
      <w:pPr>
        <w:bidi w:val="0"/>
        <w:spacing w:after="0" w:line="240" w:lineRule="auto"/>
        <w:ind w:firstLine="708"/>
        <w:jc w:val="both"/>
        <w:rPr>
          <w:rFonts w:ascii="Times New Roman" w:hAnsi="Times New Roman"/>
          <w:sz w:val="24"/>
          <w:szCs w:val="24"/>
        </w:rPr>
      </w:pPr>
    </w:p>
    <w:p w:rsidR="00D25196" w:rsidRPr="00934366" w:rsidP="00D25196">
      <w:pPr>
        <w:bidi w:val="0"/>
        <w:spacing w:after="0"/>
        <w:ind w:firstLine="708"/>
        <w:jc w:val="both"/>
        <w:rPr>
          <w:rFonts w:ascii="Times New Roman" w:hAnsi="Times New Roman"/>
          <w:sz w:val="24"/>
          <w:szCs w:val="24"/>
        </w:rPr>
      </w:pPr>
      <w:r w:rsidRPr="00934366">
        <w:rPr>
          <w:rFonts w:ascii="Times New Roman" w:hAnsi="Times New Roman"/>
          <w:sz w:val="24"/>
          <w:szCs w:val="24"/>
        </w:rPr>
        <w:t>Predložený návrh zákon</w:t>
      </w:r>
      <w:r>
        <w:rPr>
          <w:rFonts w:ascii="Times New Roman" w:hAnsi="Times New Roman"/>
          <w:sz w:val="24"/>
          <w:szCs w:val="24"/>
        </w:rPr>
        <w:t xml:space="preserve">a, ktorým sa dopĺňa zákon </w:t>
      </w:r>
      <w:r w:rsidRPr="00934366">
        <w:rPr>
          <w:rFonts w:ascii="Times New Roman" w:hAnsi="Times New Roman"/>
          <w:bCs/>
          <w:sz w:val="24"/>
          <w:szCs w:val="24"/>
        </w:rPr>
        <w:t>č. </w:t>
      </w:r>
      <w:r>
        <w:rPr>
          <w:rFonts w:ascii="Times New Roman" w:hAnsi="Times New Roman"/>
          <w:bCs/>
          <w:sz w:val="24"/>
          <w:szCs w:val="24"/>
        </w:rPr>
        <w:t>523/2004 Z. z. o rozpočtových pravidlách verejnej správy a o zmene a doplnení niektorých zákonov v znení neskorších predpisov</w:t>
      </w:r>
      <w:r w:rsidRPr="00934366">
        <w:rPr>
          <w:rFonts w:ascii="Times New Roman" w:hAnsi="Times New Roman"/>
          <w:bCs/>
          <w:sz w:val="24"/>
          <w:szCs w:val="24"/>
        </w:rPr>
        <w:t xml:space="preserve"> </w:t>
      </w:r>
      <w:r w:rsidRPr="00934366">
        <w:rPr>
          <w:rFonts w:ascii="Times New Roman" w:hAnsi="Times New Roman"/>
          <w:sz w:val="24"/>
          <w:szCs w:val="24"/>
        </w:rPr>
        <w:t>predkladajú na rokovanie  Národnej rady Slovenskej republiky poslanci Národnej rady Slovenskej republiky Ľubomír Galko a</w:t>
      </w:r>
      <w:r>
        <w:rPr>
          <w:rFonts w:ascii="Times New Roman" w:hAnsi="Times New Roman"/>
          <w:sz w:val="24"/>
          <w:szCs w:val="24"/>
        </w:rPr>
        <w:t> Richard Vašečka</w:t>
      </w:r>
      <w:r w:rsidRPr="00934366">
        <w:rPr>
          <w:rFonts w:ascii="Times New Roman" w:hAnsi="Times New Roman"/>
          <w:sz w:val="24"/>
          <w:szCs w:val="24"/>
        </w:rPr>
        <w:t xml:space="preserve">. </w:t>
      </w:r>
    </w:p>
    <w:p w:rsidR="00D25196" w:rsidP="00D25196">
      <w:pPr>
        <w:widowControl w:val="0"/>
        <w:autoSpaceDE w:val="0"/>
        <w:autoSpaceDN w:val="0"/>
        <w:bidi w:val="0"/>
        <w:adjustRightInd w:val="0"/>
        <w:spacing w:after="0" w:line="240" w:lineRule="auto"/>
        <w:jc w:val="both"/>
        <w:rPr>
          <w:rFonts w:ascii="Times New Roman" w:hAnsi="Times New Roman"/>
          <w:kern w:val="1"/>
          <w:sz w:val="24"/>
          <w:szCs w:val="24"/>
        </w:rPr>
      </w:pPr>
    </w:p>
    <w:p w:rsidR="00D25196" w:rsidP="00D25196">
      <w:pPr>
        <w:bidi w:val="0"/>
        <w:spacing w:after="0"/>
        <w:ind w:firstLine="709"/>
        <w:jc w:val="both"/>
        <w:rPr>
          <w:rFonts w:ascii="Times New Roman" w:hAnsi="Times New Roman"/>
          <w:kern w:val="1"/>
          <w:sz w:val="24"/>
          <w:szCs w:val="24"/>
        </w:rPr>
      </w:pPr>
      <w:r>
        <w:rPr>
          <w:rFonts w:ascii="Times New Roman" w:hAnsi="Times New Roman"/>
          <w:kern w:val="1"/>
          <w:sz w:val="24"/>
          <w:szCs w:val="24"/>
        </w:rPr>
        <w:t xml:space="preserve">Predložený návrh je reakciou na súčasnú situáciu, kedy jedna spravodajská služba (Slovenská informačná služba) poskytuje verejnosti v rámci možností vyplývajúcich z jej charakteru činnosti primeraný prehľad o základnej skladbe finančných prostriedkov vyčlenených na jej činnosť, pričom druhá spravodajská služba (Vojenské spravodajstvo) vystupuje vo vzťahu k verejnosti netransparentne a ignoruje skutočnosť, že prostriedky vyčlenené na jej činnosť pochádzajú z peňazí daňovníkov. Ako predkladatelia tohto poslaneckého návrhu zákona sme presvedčení, že daňovníci majú právo – rovnako ako pri Slovenskej informačnej službe - dozvedieť sa bližšie podrobnosti o základnej skladbe finančných prostriedkov vyčlenených na činnosť Vojenského spravodajstva. Predložený návrh zákona rešpektuje skutočnosť, že Vojenské spravodajstvo, obdobne ako Slovenská informačná služba, pracuje v režime utajeného charakteru činnosti a preto aj navrhovaný rozsah zverejňovaných informácií zodpovedá rozsahu informácií zverejňovaných Slovenskou informačnou službou na jej webovom sídle. </w:t>
      </w:r>
      <w:r w:rsidR="00066858">
        <w:rPr>
          <w:rFonts w:ascii="Times New Roman" w:hAnsi="Times New Roman"/>
          <w:kern w:val="1"/>
          <w:sz w:val="24"/>
          <w:szCs w:val="24"/>
        </w:rPr>
        <w:t xml:space="preserve">Predloženým návrhom sa za účelom lepšej kontroly taktiež navrhuje, aby súčasťou zverejňovaného záverečného účtu kapitoly Ministerstva obrany Slovenskej republiky bola aj výška limitu </w:t>
      </w:r>
      <w:r w:rsidR="00066858">
        <w:rPr>
          <w:rFonts w:ascii="Times New Roman" w:hAnsi="Times New Roman"/>
          <w:bCs/>
          <w:kern w:val="1"/>
          <w:sz w:val="24"/>
          <w:szCs w:val="24"/>
        </w:rPr>
        <w:t xml:space="preserve">Vojenského spravodajstva z rozpočtu Ministerstva obrany Slovenskej republiky a to </w:t>
      </w:r>
      <w:r w:rsidR="006F2563">
        <w:rPr>
          <w:rFonts w:ascii="Times New Roman" w:hAnsi="Times New Roman"/>
          <w:bCs/>
          <w:kern w:val="1"/>
          <w:sz w:val="24"/>
          <w:szCs w:val="24"/>
        </w:rPr>
        <w:t xml:space="preserve">takisto </w:t>
      </w:r>
      <w:r w:rsidR="00066858">
        <w:rPr>
          <w:rFonts w:ascii="Times New Roman" w:hAnsi="Times New Roman"/>
          <w:bCs/>
          <w:kern w:val="1"/>
          <w:sz w:val="24"/>
          <w:szCs w:val="24"/>
        </w:rPr>
        <w:t xml:space="preserve">v členení na bežné výdavky a na kapitálové výdavky. </w:t>
      </w:r>
      <w:r>
        <w:rPr>
          <w:rFonts w:ascii="Times New Roman" w:hAnsi="Times New Roman"/>
          <w:kern w:val="1"/>
          <w:sz w:val="24"/>
          <w:szCs w:val="24"/>
        </w:rPr>
        <w:t>Je neprijateľné, aby sa naďalej toleroval stav, kedy Vojenské spravodajstvo je napriek značnému objemu pridelených finančných prostriedkov takpovediac neviditeľným subjektom, na ktorý majú daňovníci iba povinnosť prispievať bez možnosti získať aspoň základné informácie o účelovom určení finančných prostriedkov vyčlenených na jeho činnosť</w:t>
      </w:r>
      <w:r w:rsidR="00202131">
        <w:rPr>
          <w:rFonts w:ascii="Times New Roman" w:hAnsi="Times New Roman"/>
          <w:kern w:val="1"/>
          <w:sz w:val="24"/>
          <w:szCs w:val="24"/>
        </w:rPr>
        <w:t xml:space="preserve"> a o ich reálnom čerpaní</w:t>
      </w:r>
      <w:r>
        <w:rPr>
          <w:rFonts w:ascii="Times New Roman" w:hAnsi="Times New Roman"/>
          <w:kern w:val="1"/>
          <w:sz w:val="24"/>
          <w:szCs w:val="24"/>
        </w:rPr>
        <w:t xml:space="preserve">. Účinnosť predloženého návrhu zákona sa navrhuje od nasledujúceho rozpočtového roku. </w:t>
      </w:r>
    </w:p>
    <w:p w:rsidR="00D25196" w:rsidP="00D25196">
      <w:pPr>
        <w:bidi w:val="0"/>
        <w:spacing w:after="0"/>
        <w:ind w:firstLine="709"/>
        <w:jc w:val="both"/>
        <w:rPr>
          <w:rFonts w:ascii="Times New Roman" w:hAnsi="Times New Roman"/>
          <w:sz w:val="24"/>
          <w:szCs w:val="24"/>
        </w:rPr>
      </w:pPr>
    </w:p>
    <w:p w:rsidR="00D25196" w:rsidRPr="00934366" w:rsidP="00D25196">
      <w:pPr>
        <w:bidi w:val="0"/>
        <w:spacing w:after="0"/>
        <w:ind w:firstLine="709"/>
        <w:jc w:val="both"/>
        <w:rPr>
          <w:rFonts w:ascii="Times New Roman" w:hAnsi="Times New Roman"/>
          <w:sz w:val="24"/>
          <w:szCs w:val="24"/>
        </w:rPr>
      </w:pPr>
      <w:r w:rsidRPr="00934366">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D25196" w:rsidP="00D25196">
      <w:pPr>
        <w:bidi w:val="0"/>
        <w:spacing w:after="0"/>
        <w:ind w:firstLine="709"/>
        <w:jc w:val="both"/>
        <w:rPr>
          <w:rFonts w:ascii="Times New Roman" w:hAnsi="Times New Roman"/>
          <w:sz w:val="24"/>
          <w:szCs w:val="24"/>
        </w:rPr>
      </w:pPr>
      <w:r w:rsidRPr="00934366">
        <w:rPr>
          <w:rFonts w:ascii="Times New Roman" w:hAnsi="Times New Roman"/>
          <w:sz w:val="24"/>
          <w:szCs w:val="24"/>
        </w:rPr>
        <w:t>Návrh zákona nebude mať vplyv na verejné financie, životné prostredie</w:t>
      </w:r>
      <w:r>
        <w:rPr>
          <w:rFonts w:ascii="Times New Roman" w:hAnsi="Times New Roman"/>
          <w:sz w:val="24"/>
          <w:szCs w:val="24"/>
        </w:rPr>
        <w:t>,</w:t>
      </w:r>
      <w:r w:rsidRPr="00934366">
        <w:rPr>
          <w:rFonts w:ascii="Times New Roman" w:hAnsi="Times New Roman"/>
          <w:sz w:val="24"/>
          <w:szCs w:val="24"/>
        </w:rPr>
        <w:t> informatizáciu spoločnosti</w:t>
      </w:r>
      <w:r>
        <w:rPr>
          <w:rFonts w:ascii="Times New Roman" w:hAnsi="Times New Roman"/>
          <w:sz w:val="24"/>
          <w:szCs w:val="24"/>
        </w:rPr>
        <w:t xml:space="preserve">, </w:t>
      </w:r>
      <w:r w:rsidRPr="00934366">
        <w:rPr>
          <w:rFonts w:ascii="Times New Roman" w:hAnsi="Times New Roman"/>
          <w:sz w:val="24"/>
          <w:szCs w:val="24"/>
        </w:rPr>
        <w:t>podnikateľské prostredie a</w:t>
      </w:r>
      <w:r>
        <w:rPr>
          <w:rFonts w:ascii="Times New Roman" w:hAnsi="Times New Roman"/>
          <w:sz w:val="24"/>
          <w:szCs w:val="24"/>
        </w:rPr>
        <w:t xml:space="preserve"> ani </w:t>
      </w:r>
      <w:r w:rsidRPr="00934366">
        <w:rPr>
          <w:rFonts w:ascii="Times New Roman" w:hAnsi="Times New Roman"/>
          <w:sz w:val="24"/>
          <w:szCs w:val="24"/>
        </w:rPr>
        <w:t xml:space="preserve">sociálny vplyv. </w:t>
      </w: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RPr="00934366" w:rsidP="00D25196">
      <w:pPr>
        <w:bidi w:val="0"/>
        <w:spacing w:after="0"/>
        <w:ind w:firstLine="709"/>
        <w:jc w:val="both"/>
        <w:rPr>
          <w:rFonts w:ascii="Times New Roman" w:hAnsi="Times New Roman"/>
          <w:sz w:val="24"/>
          <w:szCs w:val="24"/>
        </w:rPr>
      </w:pPr>
    </w:p>
    <w:p w:rsidR="00D25196" w:rsidRPr="00B75D9F" w:rsidP="00D25196">
      <w:pPr>
        <w:numPr>
          <w:numId w:val="1"/>
        </w:numPr>
        <w:bidi w:val="0"/>
        <w:spacing w:after="0" w:line="240" w:lineRule="auto"/>
        <w:ind w:hanging="720"/>
        <w:rPr>
          <w:rFonts w:ascii="Times New Roman" w:hAnsi="Times New Roman"/>
          <w:b/>
          <w:sz w:val="24"/>
          <w:szCs w:val="24"/>
        </w:rPr>
      </w:pPr>
      <w:r w:rsidRPr="00B75D9F">
        <w:rPr>
          <w:rFonts w:ascii="Times New Roman" w:hAnsi="Times New Roman"/>
          <w:b/>
          <w:sz w:val="24"/>
          <w:szCs w:val="24"/>
        </w:rPr>
        <w:t>Osobitná časť</w:t>
      </w:r>
    </w:p>
    <w:p w:rsidR="00D25196" w:rsidRPr="00B75D9F" w:rsidP="00D25196">
      <w:pPr>
        <w:bidi w:val="0"/>
        <w:spacing w:after="0"/>
        <w:rPr>
          <w:rFonts w:ascii="Times New Roman" w:hAnsi="Times New Roman"/>
          <w:b/>
          <w:sz w:val="24"/>
          <w:szCs w:val="24"/>
        </w:rPr>
      </w:pPr>
    </w:p>
    <w:p w:rsidR="00D25196" w:rsidRPr="00B75D9F" w:rsidP="00D25196">
      <w:pPr>
        <w:bidi w:val="0"/>
        <w:spacing w:after="0"/>
        <w:rPr>
          <w:rFonts w:ascii="Times New Roman" w:hAnsi="Times New Roman"/>
          <w:b/>
          <w:sz w:val="24"/>
          <w:szCs w:val="24"/>
        </w:rPr>
      </w:pPr>
      <w:r w:rsidRPr="00B75D9F">
        <w:rPr>
          <w:rFonts w:ascii="Times New Roman" w:hAnsi="Times New Roman"/>
          <w:b/>
          <w:sz w:val="24"/>
          <w:szCs w:val="24"/>
        </w:rPr>
        <w:t>K čl. I</w:t>
      </w:r>
    </w:p>
    <w:p w:rsidR="00D25196" w:rsidRPr="00B75D9F" w:rsidP="00D25196">
      <w:pPr>
        <w:bidi w:val="0"/>
        <w:spacing w:after="0"/>
        <w:rPr>
          <w:rFonts w:ascii="Times New Roman" w:hAnsi="Times New Roman"/>
          <w:b/>
          <w:sz w:val="24"/>
          <w:szCs w:val="24"/>
        </w:rPr>
      </w:pPr>
    </w:p>
    <w:p w:rsidR="00D25196" w:rsidRPr="00B75D9F" w:rsidP="00D25196">
      <w:pPr>
        <w:bidi w:val="0"/>
        <w:spacing w:after="0"/>
        <w:rPr>
          <w:rFonts w:ascii="Times New Roman" w:hAnsi="Times New Roman"/>
          <w:b/>
          <w:sz w:val="24"/>
          <w:szCs w:val="24"/>
        </w:rPr>
      </w:pPr>
      <w:r w:rsidRPr="00B75D9F">
        <w:rPr>
          <w:rFonts w:ascii="Times New Roman" w:hAnsi="Times New Roman"/>
          <w:b/>
          <w:sz w:val="24"/>
          <w:szCs w:val="24"/>
        </w:rPr>
        <w:t xml:space="preserve">K bodu 1 </w:t>
      </w:r>
    </w:p>
    <w:p w:rsidR="00D25196" w:rsidP="00D25196">
      <w:pPr>
        <w:widowControl w:val="0"/>
        <w:autoSpaceDE w:val="0"/>
        <w:autoSpaceDN w:val="0"/>
        <w:bidi w:val="0"/>
        <w:adjustRightInd w:val="0"/>
        <w:spacing w:after="0" w:line="240" w:lineRule="auto"/>
        <w:ind w:firstLine="708"/>
        <w:jc w:val="both"/>
        <w:rPr>
          <w:rFonts w:ascii="Times New Roman" w:hAnsi="Times New Roman"/>
          <w:sz w:val="24"/>
          <w:szCs w:val="24"/>
        </w:rPr>
      </w:pPr>
    </w:p>
    <w:p w:rsidR="00D25196" w:rsidP="00D25196">
      <w:pPr>
        <w:widowControl w:val="0"/>
        <w:autoSpaceDE w:val="0"/>
        <w:autoSpaceDN w:val="0"/>
        <w:bidi w:val="0"/>
        <w:adjustRightInd w:val="0"/>
        <w:spacing w:after="0" w:line="240" w:lineRule="auto"/>
        <w:ind w:firstLine="708"/>
        <w:jc w:val="both"/>
        <w:rPr>
          <w:rFonts w:ascii="Times New Roman" w:hAnsi="Times New Roman"/>
          <w:bCs/>
          <w:kern w:val="1"/>
          <w:sz w:val="24"/>
          <w:szCs w:val="24"/>
        </w:rPr>
      </w:pPr>
      <w:r>
        <w:rPr>
          <w:rFonts w:ascii="Times New Roman" w:hAnsi="Times New Roman"/>
          <w:sz w:val="24"/>
          <w:szCs w:val="24"/>
        </w:rPr>
        <w:t>N</w:t>
      </w:r>
      <w:r w:rsidRPr="000B704E">
        <w:rPr>
          <w:rFonts w:ascii="Times New Roman" w:hAnsi="Times New Roman"/>
          <w:sz w:val="24"/>
          <w:szCs w:val="24"/>
        </w:rPr>
        <w:t>avrh</w:t>
      </w:r>
      <w:r>
        <w:rPr>
          <w:rFonts w:ascii="Times New Roman" w:hAnsi="Times New Roman"/>
          <w:sz w:val="24"/>
          <w:szCs w:val="24"/>
        </w:rPr>
        <w:t xml:space="preserve">uje sa doplnenie § 9 o nový odsek 7, ktorým sa zakladá </w:t>
      </w:r>
      <w:r>
        <w:rPr>
          <w:rFonts w:ascii="Times New Roman" w:hAnsi="Times New Roman"/>
          <w:bCs/>
          <w:kern w:val="1"/>
          <w:sz w:val="24"/>
          <w:szCs w:val="24"/>
        </w:rPr>
        <w:t xml:space="preserve">Ministerstvu obrany Slovenskej republiky povinnosť zverejniť na svojom webovom sídle aj výšku limitu Vojenského spravodajstva v členení na bežné a kapitálové výdavky. Uvedené zverejnenie by podľa navrhnutej úpravy malo poskytovať základný prehľad o objeme vyčlenených finančných prostriedkov a o ich účelovom určení rovnakým spôsobom, ako je to v prípade Slovenskej informačnej služby. </w:t>
      </w:r>
    </w:p>
    <w:p w:rsidR="00D25196" w:rsidP="00D25196">
      <w:pPr>
        <w:widowControl w:val="0"/>
        <w:autoSpaceDE w:val="0"/>
        <w:autoSpaceDN w:val="0"/>
        <w:bidi w:val="0"/>
        <w:adjustRightInd w:val="0"/>
        <w:spacing w:after="0" w:line="240" w:lineRule="auto"/>
        <w:rPr>
          <w:rFonts w:ascii="Times New Roman" w:hAnsi="Times New Roman"/>
          <w:bCs/>
          <w:kern w:val="1"/>
          <w:sz w:val="24"/>
          <w:szCs w:val="24"/>
        </w:rPr>
      </w:pPr>
    </w:p>
    <w:p w:rsidR="00066858" w:rsidRPr="00B75D9F" w:rsidP="00066858">
      <w:pPr>
        <w:bidi w:val="0"/>
        <w:spacing w:after="0"/>
        <w:rPr>
          <w:rFonts w:ascii="Times New Roman" w:hAnsi="Times New Roman"/>
          <w:b/>
          <w:sz w:val="24"/>
          <w:szCs w:val="24"/>
        </w:rPr>
      </w:pPr>
      <w:r w:rsidRPr="00B75D9F">
        <w:rPr>
          <w:rFonts w:ascii="Times New Roman" w:hAnsi="Times New Roman"/>
          <w:b/>
          <w:sz w:val="24"/>
          <w:szCs w:val="24"/>
        </w:rPr>
        <w:t xml:space="preserve">K bodu </w:t>
      </w:r>
      <w:r>
        <w:rPr>
          <w:rFonts w:ascii="Times New Roman" w:hAnsi="Times New Roman"/>
          <w:b/>
          <w:sz w:val="24"/>
          <w:szCs w:val="24"/>
        </w:rPr>
        <w:t>2</w:t>
      </w:r>
      <w:r w:rsidRPr="00B75D9F">
        <w:rPr>
          <w:rFonts w:ascii="Times New Roman" w:hAnsi="Times New Roman"/>
          <w:b/>
          <w:sz w:val="24"/>
          <w:szCs w:val="24"/>
        </w:rPr>
        <w:t xml:space="preserve"> </w:t>
      </w:r>
    </w:p>
    <w:p w:rsidR="00066858" w:rsidP="00D25196">
      <w:pPr>
        <w:widowControl w:val="0"/>
        <w:autoSpaceDE w:val="0"/>
        <w:autoSpaceDN w:val="0"/>
        <w:bidi w:val="0"/>
        <w:adjustRightInd w:val="0"/>
        <w:spacing w:after="0" w:line="240" w:lineRule="auto"/>
        <w:rPr>
          <w:rFonts w:ascii="Times New Roman" w:hAnsi="Times New Roman"/>
          <w:bCs/>
          <w:kern w:val="1"/>
          <w:sz w:val="24"/>
          <w:szCs w:val="24"/>
        </w:rPr>
      </w:pPr>
    </w:p>
    <w:p w:rsidR="00066858" w:rsidP="00066858">
      <w:pPr>
        <w:widowControl w:val="0"/>
        <w:autoSpaceDE w:val="0"/>
        <w:autoSpaceDN w:val="0"/>
        <w:bidi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tab/>
        <w:t>§ 29 ods. 7 sa navrhuje doplniť o novú vetu, podľa ktorej Ministerstvo obrany Slovenskej republiky zverejňuje záverečný účet svojej kapitoly aj vrátane výšky limitu Vojenského spravodajstva a to v členení na bežné výdavky a na kapitálové výdavky. Dôvodom návrhu takejto úpravy je potreba lepšej informovanosti o reálnom čerpaní finančných prostriedkov, teda najmä, či došlo v priebehu rozpočtového roka k ich navýšeniu alebo k ich zníženiu.</w:t>
      </w:r>
    </w:p>
    <w:p w:rsidR="00066858" w:rsidP="00D25196">
      <w:pPr>
        <w:widowControl w:val="0"/>
        <w:autoSpaceDE w:val="0"/>
        <w:autoSpaceDN w:val="0"/>
        <w:bidi w:val="0"/>
        <w:adjustRightInd w:val="0"/>
        <w:spacing w:after="0" w:line="240" w:lineRule="auto"/>
        <w:rPr>
          <w:rFonts w:ascii="Times New Roman" w:hAnsi="Times New Roman"/>
          <w:bCs/>
          <w:kern w:val="1"/>
          <w:sz w:val="24"/>
          <w:szCs w:val="24"/>
        </w:rPr>
      </w:pPr>
    </w:p>
    <w:p w:rsidR="00D25196" w:rsidRPr="00B75D9F" w:rsidP="00D25196">
      <w:pPr>
        <w:widowControl w:val="0"/>
        <w:autoSpaceDE w:val="0"/>
        <w:autoSpaceDN w:val="0"/>
        <w:bidi w:val="0"/>
        <w:adjustRightInd w:val="0"/>
        <w:spacing w:after="0" w:line="240" w:lineRule="auto"/>
        <w:rPr>
          <w:rFonts w:ascii="Times New Roman" w:hAnsi="Times New Roman"/>
          <w:b/>
          <w:sz w:val="24"/>
          <w:szCs w:val="24"/>
        </w:rPr>
      </w:pPr>
      <w:r w:rsidRPr="00B75D9F">
        <w:rPr>
          <w:rFonts w:ascii="Times New Roman" w:hAnsi="Times New Roman"/>
          <w:b/>
          <w:sz w:val="24"/>
          <w:szCs w:val="24"/>
        </w:rPr>
        <w:t>K čl. II</w:t>
      </w:r>
    </w:p>
    <w:p w:rsidR="00D25196" w:rsidP="00D25196">
      <w:pPr>
        <w:bidi w:val="0"/>
        <w:spacing w:after="0"/>
        <w:jc w:val="both"/>
        <w:rPr>
          <w:rFonts w:ascii="Times New Roman" w:hAnsi="Times New Roman"/>
          <w:sz w:val="24"/>
          <w:szCs w:val="24"/>
        </w:rPr>
      </w:pPr>
    </w:p>
    <w:p w:rsidR="00D25196" w:rsidRPr="00B75D9F" w:rsidP="00D25196">
      <w:pPr>
        <w:bidi w:val="0"/>
        <w:spacing w:after="0"/>
        <w:ind w:firstLine="708"/>
        <w:jc w:val="both"/>
        <w:rPr>
          <w:rFonts w:ascii="Times New Roman" w:hAnsi="Times New Roman"/>
          <w:sz w:val="24"/>
          <w:szCs w:val="24"/>
        </w:rPr>
      </w:pPr>
      <w:r>
        <w:rPr>
          <w:rFonts w:ascii="Times New Roman" w:hAnsi="Times New Roman"/>
          <w:sz w:val="24"/>
          <w:szCs w:val="24"/>
        </w:rPr>
        <w:t>N</w:t>
      </w:r>
      <w:r w:rsidRPr="00B75D9F">
        <w:rPr>
          <w:rFonts w:ascii="Times New Roman" w:hAnsi="Times New Roman"/>
          <w:sz w:val="24"/>
          <w:szCs w:val="24"/>
        </w:rPr>
        <w:t xml:space="preserve">avrhuje </w:t>
      </w:r>
      <w:r>
        <w:rPr>
          <w:rFonts w:ascii="Times New Roman" w:hAnsi="Times New Roman"/>
          <w:sz w:val="24"/>
          <w:szCs w:val="24"/>
        </w:rPr>
        <w:t xml:space="preserve">sa </w:t>
      </w:r>
      <w:r w:rsidRPr="00B75D9F">
        <w:rPr>
          <w:rFonts w:ascii="Times New Roman" w:hAnsi="Times New Roman"/>
          <w:sz w:val="24"/>
          <w:szCs w:val="24"/>
        </w:rPr>
        <w:t xml:space="preserve">účinnosť predkladaného zákona na </w:t>
      </w:r>
      <w:r>
        <w:rPr>
          <w:rFonts w:ascii="Times New Roman" w:hAnsi="Times New Roman"/>
          <w:sz w:val="24"/>
          <w:szCs w:val="24"/>
        </w:rPr>
        <w:t>1</w:t>
      </w:r>
      <w:r w:rsidRPr="00B75D9F">
        <w:rPr>
          <w:rFonts w:ascii="Times New Roman" w:hAnsi="Times New Roman"/>
          <w:sz w:val="24"/>
          <w:szCs w:val="24"/>
        </w:rPr>
        <w:t xml:space="preserve">. </w:t>
      </w:r>
      <w:r>
        <w:rPr>
          <w:rFonts w:ascii="Times New Roman" w:hAnsi="Times New Roman"/>
          <w:sz w:val="24"/>
          <w:szCs w:val="24"/>
        </w:rPr>
        <w:t>januára 2015; od začiatku nasledujúceho rozpočtového roku.</w:t>
      </w:r>
    </w:p>
    <w:p w:rsidR="00D25196" w:rsidRPr="00B75D9F" w:rsidP="00D25196">
      <w:pPr>
        <w:bidi w:val="0"/>
        <w:spacing w:after="0"/>
        <w:ind w:left="1068"/>
        <w:rPr>
          <w:rFonts w:ascii="Times New Roman" w:hAnsi="Times New Roman"/>
          <w:sz w:val="24"/>
          <w:szCs w:val="24"/>
        </w:rPr>
      </w:pPr>
    </w:p>
    <w:p w:rsidR="00D25196" w:rsidP="00D25196">
      <w:pPr>
        <w:widowControl w:val="0"/>
        <w:autoSpaceDE w:val="0"/>
        <w:autoSpaceDN w:val="0"/>
        <w:bidi w:val="0"/>
        <w:adjustRightInd w:val="0"/>
        <w:spacing w:after="0"/>
        <w:jc w:val="both"/>
      </w:pPr>
    </w:p>
    <w:p w:rsidR="00207304">
      <w:pPr>
        <w:bidi w:val="0"/>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doNotUseIndentAsNumberingTabStop/>
    <w:allowSpaceOfSameStyleInTable/>
    <w:splitPgBreakAndParaMark/>
    <w:useAnsiKerningPairs/>
  </w:compat>
  <w:rsids>
    <w:rsidRoot w:val="00D25196"/>
    <w:rsid w:val="00066858"/>
    <w:rsid w:val="000B704E"/>
    <w:rsid w:val="001567C1"/>
    <w:rsid w:val="00202131"/>
    <w:rsid w:val="00207304"/>
    <w:rsid w:val="002B4290"/>
    <w:rsid w:val="003764B6"/>
    <w:rsid w:val="00510D8A"/>
    <w:rsid w:val="005527B4"/>
    <w:rsid w:val="005919FC"/>
    <w:rsid w:val="005C35EA"/>
    <w:rsid w:val="005E2159"/>
    <w:rsid w:val="006C3297"/>
    <w:rsid w:val="006F2563"/>
    <w:rsid w:val="00934366"/>
    <w:rsid w:val="00A43788"/>
    <w:rsid w:val="00AF0947"/>
    <w:rsid w:val="00B75D9F"/>
    <w:rsid w:val="00C03582"/>
    <w:rsid w:val="00D25196"/>
    <w:rsid w:val="00F148AA"/>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9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547</Words>
  <Characters>3120</Characters>
  <Application>Microsoft Office Word</Application>
  <DocSecurity>0</DocSecurity>
  <Lines>0</Lines>
  <Paragraphs>0</Paragraphs>
  <ScaleCrop>false</ScaleCrop>
  <Company>Kancelaria NR SR</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2014-09-16T16:22:00Z</dcterms:created>
  <dcterms:modified xsi:type="dcterms:W3CDTF">2014-09-16T16:22:00Z</dcterms:modified>
</cp:coreProperties>
</file>