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0944D8" w:rsidP="000944D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0944D8" w:rsidP="000944D8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944D8" w:rsidP="000944D8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CRD-1163/2014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0944D8" w:rsidP="000944D8">
      <w:pPr>
        <w:bidi w:val="0"/>
        <w:rPr>
          <w:rFonts w:ascii="Times New Roman" w:hAnsi="Times New Roman"/>
          <w:lang w:val="cs-CZ"/>
        </w:rPr>
      </w:pPr>
    </w:p>
    <w:p w:rsidR="000944D8" w:rsidP="000944D8">
      <w:pPr>
        <w:bidi w:val="0"/>
        <w:rPr>
          <w:rFonts w:ascii="Times New Roman" w:hAnsi="Times New Roman"/>
          <w:lang w:val="cs-CZ"/>
        </w:rPr>
      </w:pPr>
    </w:p>
    <w:p w:rsidR="000944D8" w:rsidP="000944D8">
      <w:pPr>
        <w:bidi w:val="0"/>
        <w:rPr>
          <w:rFonts w:ascii="Times New Roman" w:hAnsi="Times New Roman"/>
          <w:lang w:val="cs-CZ"/>
        </w:rPr>
      </w:pPr>
    </w:p>
    <w:p w:rsidR="000944D8" w:rsidP="000944D8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1060a</w:t>
      </w:r>
    </w:p>
    <w:p w:rsidR="000944D8" w:rsidP="000944D8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0944D8" w:rsidP="000944D8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 návrhu poslancov Národnej rady Slovenskej republiky Igora CHOMU a Renáty ZMAJKOVIČOVEJ  na vydanie zákona, ktorým sa mení a dopĺňa zákon č. 50/1976 Zb. o územnom  plánovaní a stavebnom poriadku (stavebný zákon) v znení neskorších predpisov a ktorým sa menia a dopĺňajú niektoré zákony (tlač 1060) vo výboroch Národnej rady Slovenskej republiky v druhom čítaní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poslancov Národnej rady Slovenskej republiky Igora CHOMU a Renáty ZMAJKOVIČOVEJ  na vydanie zákona, ktorým sa mení a dopĺňa zákon č. 50/1976 Zb. o územnom  plánovaní a stavebnom poriadku (stavebný zákon) v znení neskorších predpisov a ktorým sa menia a dopĺňajú niektoré zákony (tlač 1060)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0944D8" w:rsidP="000944D8">
      <w:pPr>
        <w:pStyle w:val="BodyText2"/>
        <w:bidi w:val="0"/>
        <w:rPr>
          <w:rFonts w:ascii="Times New Roman" w:hAnsi="Times New Roman"/>
          <w:sz w:val="24"/>
        </w:rPr>
      </w:pPr>
    </w:p>
    <w:p w:rsidR="000944D8" w:rsidP="000944D8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1227  z 27. júna 2014 pridelila </w:t>
      </w:r>
      <w:r>
        <w:rPr>
          <w:rFonts w:ascii="Times New Roman" w:hAnsi="Times New Roman"/>
          <w:b/>
          <w:sz w:val="24"/>
        </w:rPr>
        <w:t xml:space="preserve">   návrh poslancov Národnej rady Slovenskej republiky Igora CHOMU a Renáty ZMAJKOVIČOVEJ  na vydanie zákona, ktorým sa mení a dopĺňa zákon č. 50/1976 Zb. o územnom  plánovaní a stavebnom poriadku (stavebný zákon) v znení neskorších predpisov a ktorým sa menia a dopĺňajú niektoré zákony (tlač 1060) </w:t>
      </w:r>
      <w:r>
        <w:rPr>
          <w:rFonts w:ascii="Times New Roman" w:hAnsi="Times New Roman"/>
          <w:sz w:val="24"/>
        </w:rPr>
        <w:t>na prerokovanie týmto výborom: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republiky,</w:t>
        <w:tab/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hospodárske  záležitosti 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návrh zákona pridelený zaujali k nemu nasledovné stanoviská: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461 z   2. septembra 2014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>Výbor</w:t>
        <w:tab/>
        <w:t xml:space="preserve"> Národnej rady Slovenskej republiky pre hospodárske záležitosti  </w:t>
      </w:r>
      <w:r>
        <w:rPr>
          <w:rFonts w:ascii="Times New Roman" w:hAnsi="Times New Roman"/>
        </w:rPr>
        <w:t xml:space="preserve">uznesením č. 342 zo 4. septembra 2014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s pripomienkami.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178 zo 4. septembra 2014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0944D8" w:rsidP="000944D8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2. bodu </w:t>
      </w:r>
    </w:p>
    <w:p w:rsidR="000944D8" w:rsidP="000944D8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Bod 2 znie:</w:t>
      </w:r>
    </w:p>
    <w:p w:rsidR="000944D8" w:rsidP="000944D8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„2. Doterajší text § 43 sa označuje ako odsek 1 a dopĺňa sa odsekmi 2 a 3, ktoré znejú: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Reklamná stavba je stavebná konštrukcia postavená stavebnými prácami zo stavebných výrobkov, ktorá je pevne spojená so zemou podľa odseku 1 písm. a) až d) alebo upevnená strojnými súčiastkami alebo zvarom o pevný základ na zemi alebo ktorej osadenie vyžaduje úpravu podkladu a ktorej funkciou je šírenie reklamných, propagačných, navigačných a iných informácií viditeľných z verejných priestorov. Reklamné stavby sa na účely  tohto zákona členia podľa veľkosti informačnej plochy na</w:t>
      </w:r>
    </w:p>
    <w:p w:rsidR="000944D8" w:rsidP="000944D8">
      <w:pPr>
        <w:numPr>
          <w:numId w:val="2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reklamné stavby, na ktorých najväčšia informačná plocha je menšia ako 3 m</w:t>
      </w:r>
      <w:r>
        <w:rPr>
          <w:rFonts w:ascii="Times New Roman" w:hAnsi="Times New Roman"/>
        </w:rPr>
        <w:t>²,</w:t>
      </w:r>
    </w:p>
    <w:p w:rsidR="000944D8" w:rsidP="000944D8">
      <w:pPr>
        <w:numPr>
          <w:numId w:val="2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reklamné stavby, na ktorých najväčšia informačná plocha má veľkosť od 3 m</w:t>
      </w:r>
      <w:r>
        <w:rPr>
          <w:rFonts w:ascii="Times New Roman" w:hAnsi="Times New Roman"/>
        </w:rPr>
        <w:t xml:space="preserve">² do 20 m² a </w:t>
      </w:r>
    </w:p>
    <w:p w:rsidR="000944D8" w:rsidP="000944D8">
      <w:pPr>
        <w:numPr>
          <w:numId w:val="2"/>
        </w:numPr>
        <w:tabs>
          <w:tab w:val="left" w:pos="1134"/>
        </w:tabs>
        <w:bidi w:val="0"/>
        <w:ind w:left="709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reklamné stavby, na ktorých najväčšia informačná plocha je väčšia ako 20 m</w:t>
      </w:r>
      <w:r>
        <w:rPr>
          <w:rFonts w:ascii="Times New Roman" w:hAnsi="Times New Roman"/>
        </w:rPr>
        <w:t>².</w:t>
      </w:r>
    </w:p>
    <w:p w:rsidR="000944D8" w:rsidP="000944D8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Najväčšou informačnou plochou podľa odseku 2 sa rozumie kolmý priemet jednej najväčšej informačnej plochy, umiestnenej na reklamnej stavbe na zvislú rovinu podľa projektovej dokumentácie predloženej stavebnému úradu.“.</w:t>
      </w:r>
    </w:p>
    <w:p w:rsidR="000944D8" w:rsidP="000944D8">
      <w:pPr>
        <w:pStyle w:val="ListParagraph"/>
        <w:overflowPunct w:val="0"/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Reklamné stavby s informačnou plochou do 3 m² nemusia ma</w:t>
      </w:r>
      <w:r>
        <w:rPr>
          <w:rFonts w:ascii="Times New Roman" w:hAnsi="Times New Roman"/>
        </w:rPr>
        <w:t>ť iba charakter zariadení, ale aj stavebných konštrukcií, ako je uvedené v uvádzacej vete odseku 2 a používanie slova „zariadenie“ na označenie reklamných stavieb do 3 m</w:t>
      </w:r>
      <w:r>
        <w:rPr>
          <w:rFonts w:ascii="Times New Roman" w:hAnsi="Times New Roman"/>
        </w:rPr>
        <w:t>² by mohlo pôsobi</w:t>
      </w:r>
      <w:r>
        <w:rPr>
          <w:rFonts w:ascii="Times New Roman" w:hAnsi="Times New Roman"/>
        </w:rPr>
        <w:t>ť mätúco. Pripomienkou sa odstraňuje možný rozpor v interpretácií reklamnej stavby s najmenšou informačnou plochou, keďže „reklamné zariadenie“ je možné užšie vyložiť ako pojem reklamná stavba a tým pádom by vypadli z regulácie stavby s veľkosťou plochy do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Navrhuje sa preto aby aj v prípade „najmenšej kategórie do 3m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išlo o reklamnú stavbu nie zariadenie“. Navrhuje sa tiež odstrániť možný rozpor do ktorej kategórie budú patriť stavby s plochou 3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tak, že prvá kategória sa bude týkať stavieb s plochou menšou ako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Gestorský výbor odporúča schváliť. </w:t>
      </w:r>
    </w:p>
    <w:p w:rsidR="000944D8" w:rsidP="000944D8">
      <w:pPr>
        <w:overflowPunct w:val="0"/>
        <w:bidi w:val="0"/>
        <w:ind w:left="4394" w:firstLine="708"/>
        <w:jc w:val="both"/>
        <w:rPr>
          <w:rFonts w:ascii="Times New Roman" w:hAnsi="Times New Roman"/>
          <w:b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4.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4. bode, § 55 ods. 2 písm. h) sa slovo „zariadeniach“ nahrádza slovami „stavbách, na ktorých najväčšia informačná plocha je menšia ako 3 m</w:t>
      </w:r>
      <w:r>
        <w:rPr>
          <w:rFonts w:ascii="Times New Roman" w:hAnsi="Times New Roman"/>
        </w:rPr>
        <w:t>²“.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písm. a) – čl. I, 2. bod návrhu zákona.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5.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5. bode, § 56 písm. j) sa slová „zariadeniach </w:t>
      </w:r>
      <w:r>
        <w:rPr>
          <w:rFonts w:ascii="Times New Roman" w:hAnsi="Times New Roman"/>
          <w:bCs/>
        </w:rPr>
        <w:t>s najväčšou informačnou plochou</w:t>
      </w:r>
      <w:r>
        <w:rPr>
          <w:rFonts w:ascii="Times New Roman" w:hAnsi="Times New Roman"/>
        </w:rPr>
        <w:t>“ nahrádzajú slovami „stavbách, na ktorých má najväčšia informačná plocha veľkosť“ a na konci písmena j) sa pripájajú slová „</w:t>
      </w:r>
      <w:r>
        <w:rPr>
          <w:rFonts w:ascii="Times New Roman" w:hAnsi="Times New Roman"/>
          <w:bCs/>
        </w:rPr>
        <w:t>ani do priechodového prierezu dráh.</w:t>
      </w:r>
      <w:r>
        <w:rPr>
          <w:rFonts w:ascii="Times New Roman" w:hAnsi="Times New Roman"/>
        </w:rPr>
        <w:t>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znenie navrhovaného ustanovenia so znením § 43 ods. 2 písm. a) – čl. I, 2. bod návrhu zákona. A zároveň sa návrh spresňuje  z dôvodu bezpečnosti prevádzky komunikácií a dráh, aby sa zabránilo osádzaniu reklamných stavieb bez pravidiel, ktoré by spôsobilo obmedzenie užívania cestných komunikácií a dráh na ich hlavný účel – prevádzkovanie dopravy.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6.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6. bode (§ 57 ods. 2) sa slová „stavbu reklamného zaradenia“ nahrádzajú slovami „reklamnú stavbu, na ktorej najväčšia informačná</w:t>
      </w:r>
      <w:r>
        <w:rPr>
          <w:rFonts w:ascii="Times New Roman" w:hAnsi="Times New Roman"/>
        </w:rPr>
        <w:t xml:space="preserve"> plocha je menšia ako 3 m²,“.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písm. a) – čl. I, 2. bod návrhu zákona.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7.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7. bode (§ 67 ods. 3) v úvodnej vete sa slová „odsekom 3, ktorý znie“ nahrádzajú slovami „odsekmi 3 a 4, ktoré znejú“ a posledná veta odseku 3 sa označuje ako odsek 4.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Navrhované rozdelenie do odsekov je potrebné upraviť z dôvodu, že v praxi často dochádza k zámene pojmov platnosť rozhodnutia a doba trvania stavby.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15. bodu </w:t>
      </w:r>
    </w:p>
    <w:p w:rsidR="000944D8" w:rsidP="000944D8">
      <w:pPr>
        <w:pStyle w:val="ListParagraph"/>
        <w:overflowPunct w:val="0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bod znie: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„15. § 76 sa dopĺňa odsekom 4, ktorý znie: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 Kolaudačné rozhodnutie sa nevyžaduje na reklamné stavby, na ktorých najväčšia informačná plocha má veľkosť od 3 m</w:t>
      </w:r>
      <w:r>
        <w:rPr>
          <w:rFonts w:ascii="Times New Roman" w:hAnsi="Times New Roman"/>
        </w:rPr>
        <w:t>² do 20 m².“.“.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Navrhované doplnenie nesúvisí s platným znením § 76 odseku 3, navrhuje sa preto rozdeliť odsek  do samostatného odseku. Pripomienka zosúlaďuje znenie navrhovaného ustanovenia so znením § 43 ods. 2 písm. b) – čl. I, 2. bod návrhu zákona. 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17. bodu </w:t>
      </w:r>
    </w:p>
    <w:p w:rsidR="000944D8" w:rsidP="000944D8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V 17. bode v § 86 ods. 4 sa za slovo „Vlastník“ vkladá slovo „reklamnej“.</w:t>
      </w:r>
    </w:p>
    <w:p w:rsidR="000944D8" w:rsidP="000944D8">
      <w:pPr>
        <w:bidi w:val="0"/>
        <w:ind w:firstLine="709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doplnenie, aby bolo jednoznačné, že povinnosť označiť reklamnú stavbu má jej vlastník a nie vlastník pozemku/budovy na ktorej je reklamná stavba umiestnená.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20.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20. bode (§ 88) v úvodnej vete sa slová „odsekmi 6 a 7“ nahrádzajú slovami „odsekmi 6 až 8“ a v § 88 ods. 7 písm. b) sa slová „nepreukázal, že mal oprávnenie na uskutočnenie reklamnej stavby “ nahrádzajú slovami „nepreukáže, že mal oprávnenie na uskutočnenie reklamnej stavby alebo že stavba je zhotovená v súlade s podmienkami podľa tohto zákona“ a v § 88 ods. 7 sa posledná veta označuje ako odsek 8.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ktorá zabezpečuje, aby sa veta umiestnená za posledným písmenom odseku 7 (tzv. „dovetok“), nevzťahovala výlučne na príslušné písmeno, ale bola aplikovateľná na celý odsek 7 a gramaticko-štylistická pripomienka.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956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25.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25. bode v § 105 ods. 5 v písm. a) sa slová „reklamné zariadenia, ktoré“ nahrádzajú slovami „reklamnú stavbu, na ktorej najväčšia informačná plocha je menšia ako 3 m</w:t>
      </w:r>
      <w:r>
        <w:rPr>
          <w:rFonts w:ascii="Times New Roman" w:hAnsi="Times New Roman"/>
        </w:rPr>
        <w:t>², ktorú“, v písm. b) sa za sl</w:t>
      </w:r>
      <w:r>
        <w:rPr>
          <w:rFonts w:ascii="Times New Roman" w:hAnsi="Times New Roman"/>
        </w:rPr>
        <w:t>ová „reklamnú stavbu“ vkladá čiarka a slová „s najväčšou informačnou plochou“ sa nahrádzajú slovami „na ktorej najväčšia informačná plocha má veľkosť“, v písm. c) sa za slová „reklamnú stavbu“ vkladá čiarka a slová „s najväčšou informačnou plochou viac“ sa nahrádzajú slovami „na ktorej najväčšia informačná plocha je väčšia“ a v písmene d) sa slová „§ 142c“ nahrádzajú slovami „§ 142d“.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písm. b) – čl. I, 2. bod návrhu zákona a koriguje nesprávny vnútorný odkaz.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27. bodu </w:t>
      </w:r>
    </w:p>
    <w:p w:rsidR="000944D8" w:rsidP="000944D8">
      <w:pPr>
        <w:pStyle w:val="ListParagraph"/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27. bod znie: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§ 106 odsek 4 znie: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 Stavebný úrad alebo inšpekcia uloží právnickej osobe alebo fyzickej osobe oprávnenej na podnikanie, ktorá uskutočňuje alebo užíva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reklamnú stavbu, na ktorej najväčšia informačná plocha je menšia ako 3 m</w:t>
      </w:r>
      <w:r>
        <w:rPr>
          <w:rFonts w:ascii="Times New Roman" w:hAnsi="Times New Roman"/>
        </w:rPr>
        <w:t>², ktorú treba ohlási</w:t>
      </w:r>
      <w:r>
        <w:rPr>
          <w:rFonts w:ascii="Times New Roman" w:hAnsi="Times New Roman"/>
        </w:rPr>
        <w:t xml:space="preserve">ť, bez takéhoto ohlásenia alebo v rozpore s ním pokutu vo výške 150 eur,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reklamnú stavbu, na ktorej najväčšia informačná plocha má veľkosť od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do 20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bez stavebného povolenia alebo v rozpore s ním pokutu vo výške 250 eur,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reklamnú stavbu, na ktorej najväčšia informačná plocha je väčšia ako 20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bez stavebného povolenia alebo v rozpore s ním alebo bez kolaudačného rozhodnutia alebo v rozpore s ním pokutu vo výške 450 eur,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reklamnú stavbu bez označenia (§ 86 ods. 4, § 142d ods. 2) a v lehote určenej stavebným úradom alebo inšpekciou nezabezpečí označenie reklamnej stavby pokutou vo výške 50 eur.“.“.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písm. b) – čl. I, 2. bod návrhu zákona a koriguje nesprávny vnútorný odkaz. Navrhované prečíslovanie odsekov 4 a 5 súvisí s chronologickým usporiadaním ustanovenia § 106.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nový bod </w:t>
      </w:r>
    </w:p>
    <w:p w:rsidR="000944D8" w:rsidP="000944D8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sa za bod 27 vkladá nový bod 28, ktorý znie: </w:t>
      </w:r>
    </w:p>
    <w:p w:rsidR="000944D8" w:rsidP="000944D8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„28. § 106 sa dopĺňa odsekmi 5 a 6, ktoré znejú: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Ustanovenia odseku 1 písm. a) až c), odseku 2 písm. a) a b) a odseku 3 písm. a) a b) platia rovnako na právnickú osobu alebo fyzickú osobu oprávnenú na podnikanie, ktorá uskutočňuje stavbu ako zhotoviteľ.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Pokutu podľa odseku 4 možno uložiť aj opakovane, a to až do odstránenia nedostatkov.“.“.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28 až 33 sa primerane prečísľujú.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odseku 6 sa navrhuje z dôvodu, že  v existujúcich ustanoveniach stavebného zákona, a to v § 102 ods. 1 a 2 – je riešené zistenie nedostatkov orgánom štátneho stavebného dohľadu a určenie lehoty na odstránenie a v § 106 ods. 1 písm. c) – pokuta za nerešpektovanie štátneho stavebného dohľadu.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28. bodu (pôvodnému)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28. bode v § 129a ods. 2 písmeno b) sa slová „najmenej 6 300“ nahrádzajú slovami „najmenej 9 300“ a v písmene b) bode 3 sa slová „zariadení, na ktorých najväčšia informačná plocha má do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“ nahrádzajú slovami „stavieb, na ktorých najväčšia informačná plo</w:t>
      </w:r>
      <w:r>
        <w:rPr>
          <w:rFonts w:ascii="Times New Roman" w:hAnsi="Times New Roman"/>
        </w:rPr>
        <w:t>cha je menšia ako 3 m²“.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Odstraňuje sa chyba v súčte a pripomienka zosúlaďuje znenie navrhovaného ustanovenia so znením § 43 ods. 2 písm. b) – čl. I, 2. bod návrhu zákona a koriguje nesprávny vnútorný odkaz.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28. bodu (pôvodnému)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28. bode v § 129a ods. 4 sa slová „registračného orgánu“ nahrádzajú slovami „príslušného orgánu</w:t>
      </w:r>
      <w:r>
        <w:rPr>
          <w:rFonts w:ascii="Times New Roman" w:hAnsi="Times New Roman"/>
          <w:vertAlign w:val="superscript"/>
        </w:rPr>
        <w:t>12ac</w:t>
      </w:r>
      <w:r>
        <w:rPr>
          <w:rFonts w:ascii="Times New Roman" w:hAnsi="Times New Roman"/>
        </w:rPr>
        <w:t>)“ a na koniec 28. bodu sa pripája text, ktorý znie:</w:t>
      </w:r>
    </w:p>
    <w:p w:rsidR="000944D8" w:rsidP="000944D8">
      <w:pPr>
        <w:bidi w:val="0"/>
        <w:ind w:left="284" w:firstLine="42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„Poznámka pod čiarou k odkazu 12ac znie:</w:t>
      </w:r>
    </w:p>
    <w:p w:rsidR="000944D8" w:rsidP="000944D8">
      <w:pPr>
        <w:pStyle w:val="titulok"/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  <w:vertAlign w:val="superscript"/>
        </w:rPr>
        <w:t>12ac</w:t>
      </w:r>
      <w:r>
        <w:rPr>
          <w:rFonts w:ascii="Times New Roman" w:hAnsi="Times New Roman"/>
          <w:bCs/>
        </w:rPr>
        <w:t xml:space="preserve">) § 3 ods. 4 písm. j) zákona č. 275/2006 Z. z. o informačných systémoch verejnej správy a o zmene a doplnení niektorých zákonov v znení zákona č. 305/2013 Z. z.“.“.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  <w:bCs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Pripomienka zohľadňuje znižovanie administratívnej náročnosti a zároveň spresňuje odkaz na príslušný orgán, ktorý registruje záujmové združenia právnických osôb.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  <w:bCs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Cs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28. bodu (pôvodnému)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28. bode v § 129a odsek 5 znie: </w:t>
      </w:r>
    </w:p>
    <w:p w:rsidR="000944D8" w:rsidP="000944D8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Ak žiadosť nie je úplná alebo má ministerstvo dôvodné pochybnosti o pravdivosti údajov uvedených v žiadosti, ministerstvo vyzve žiadateľa, aby žiadosť doplnil alebo pravdivosť údajov preukázal a určí mu nato primeranú lehotu. Ak žiadateľ v určenej lehote žiadosť nedoplní alebo pravdivosť údajov nepreukáže, ministerstvo žiadateľa do registra nezapíše a vráti žiadosť žiadateľovi.“.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upresňuje postup ministerstva v prípade odôvodnených pochybností ohľadom pravdivosti žiadosti o zápis do registra záujmových združení vlastníkov reklamných stavieb. 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28. bodu (pôvodnému)</w:t>
      </w:r>
    </w:p>
    <w:p w:rsidR="000944D8" w:rsidP="000944D8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28. bode v § 129a ods. 7 druhá veta znie: „Z vlastného podnetu  ministerstvo uskutoční výmaz z registra podľa odseku 1, ak zistí, že </w:t>
      </w:r>
    </w:p>
    <w:p w:rsidR="000944D8" w:rsidP="000944D8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záujmové združenie vlastníkov reklamných stavieb bolo zapísané na základe nepravdivých údajov,</w:t>
      </w:r>
    </w:p>
    <w:p w:rsidR="000944D8" w:rsidP="000944D8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členovia záujmového združenia vlastníkov reklamných stavieb nevlastnia počet reklamných stavieb podľa odseku 2 písm. b) alebo</w:t>
      </w:r>
    </w:p>
    <w:p w:rsidR="000944D8" w:rsidP="000944D8">
      <w:pPr>
        <w:overflowPunct w:val="0"/>
        <w:autoSpaceDE w:val="0"/>
        <w:autoSpaceDN w:val="0"/>
        <w:bidi w:val="0"/>
        <w:adjustRightInd w:val="0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záujmové združenie vlastníkov reklamných stavieb zaniklo.“.</w:t>
      </w:r>
    </w:p>
    <w:p w:rsidR="000944D8" w:rsidP="000944D8">
      <w:pPr>
        <w:bidi w:val="0"/>
        <w:ind w:left="709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dôvody výmazu s podmienkami zápisu do registra záujmových združení vlastníkov reklamných stavieb.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31. bodu (pôvodnému)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31. bode v § 139b ods. 1 písm. f) sa slová „stavby s najväčšou informačnou plochou od 3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do 20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“ nahrádzajú slovami „stavby, na ktorých najväčšia informačná plocha má veľkosť od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“.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- jednoduchými stavbami sú všetky reklamné stavby s plochou od 3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32. bodu (pôvodnému)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32. bode v § 139b ods. 7 písm. e) sa slovo „zariadenia“ nahrádza slovami „stavby, na ktorých najväčšia informačná plocha je menšia ako 3 m</w:t>
      </w:r>
      <w:r>
        <w:rPr>
          <w:rFonts w:ascii="Times New Roman" w:hAnsi="Times New Roman"/>
        </w:rPr>
        <w:t>².“.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písm. b) – čl. I, 2. bod návrhu zákona a koriguje nesprávny vnútorný odkaz.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33. bodu (pôvodnému)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33. bode v § 142d ods. 4 v tretej vete sa za slová „verejným záujmom“ vkladajú slová „chráneným týmto zákonom a osobitnými predpismi“, za slová „vlastník pozemku alebo stavby“ sa vkladajú slová „alebo osoba, ktorá má k tomuto pozemku alebo stavbe iné právo [§ 139 ods. 1 písm. a) až c)]“ a druhé slovo „stavby“ sa nahrádza slovom „stavbe“.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citované ustanovenie so znením § 142d ods. 4. 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1. bodu </w:t>
      </w:r>
    </w:p>
    <w:p w:rsidR="000944D8" w:rsidP="000944D8">
      <w:pPr>
        <w:pStyle w:val="ListParagraph"/>
        <w:numPr>
          <w:numId w:val="3"/>
        </w:numPr>
        <w:overflowPunct w:val="0"/>
        <w:bidi w:val="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znie: </w:t>
      </w:r>
    </w:p>
    <w:p w:rsidR="000944D8" w:rsidP="000944D8">
      <w:pPr>
        <w:overflowPunct w:val="0"/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 § 3d ods. 7 sa za slová „pohonných látok“ vkladá čiarka a slová „a iné zariadenia (napr. reklamné, informačné a propagačné zariadenia alebo telekomunikačné zariadenia)“ sa nahrádzajú slovami „reklamné stavby a iné zariadenia“.“.</w:t>
      </w:r>
    </w:p>
    <w:p w:rsidR="000944D8" w:rsidP="000944D8">
      <w:pPr>
        <w:pStyle w:val="ListParagraph"/>
        <w:overflowPunct w:val="0"/>
        <w:bidi w:val="0"/>
        <w:ind w:left="3544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uvádza presné znenie textu, ktorý sa navrhuje zmeniť a zároveň nové znenie gramaticky upravuje. </w:t>
      </w:r>
    </w:p>
    <w:p w:rsidR="000944D8" w:rsidP="000944D8">
      <w:pPr>
        <w:pStyle w:val="ListParagraph"/>
        <w:overflowPunct w:val="0"/>
        <w:bidi w:val="0"/>
        <w:ind w:left="3544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252" w:firstLine="70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252" w:firstLine="704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3. bodu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3. bode (§ 8 ods. 11) sa slová „pre správu“ nahrádzajú slovami „na správu“ a slová „pre riadenie“ nahrádzajú slovami „na riadenie“ a za slová „prevádzku dopravy“ sa vkladá čiarka.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Gramaticko-štylistická pripomienka.</w:t>
      </w:r>
    </w:p>
    <w:p w:rsidR="000944D8" w:rsidP="000944D8">
      <w:pPr>
        <w:pStyle w:val="ListParagraph"/>
        <w:overflowPunct w:val="0"/>
        <w:bidi w:val="0"/>
        <w:ind w:left="3544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5.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10 ods. 4 sa skratka „m“ nahrádza slovom „metrov“.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nahrádza skratku dĺžkovej miery jej úplným názvom.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5.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5. bode, § 10 ods. 5 sa slová „zariadenia s najväčšou informačnou plochou“  nahrádzajú slovami „stavby, na ktorých má najväčšia informačná plocha veľkosť“.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zosúlaďuje znenie navrhovaného ustanovenia so znením § 43 ods. 2 zákona č. 50/1976 Zb. (stavebný zákon) v znení neskorších predpisov – čl. I, 2. bod návrhu zákona.</w:t>
      </w:r>
    </w:p>
    <w:p w:rsidR="000944D8" w:rsidP="000944D8">
      <w:pPr>
        <w:bidi w:val="0"/>
        <w:ind w:left="709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9" w:firstLine="7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9" w:firstLine="707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6. bodu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6. bod znie: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„6. V § 11 ods. 1 sa slová „mimo súvisle zastavaného územia“ nahrádzajú slovami „mimo sídelného útvaru obce ohraničeného dopravnou značkou označujúcou začiatok a koniec obce“.“.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nové body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za bod 6 vkladajú nové body 7 a 8, ktoré znejú: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V § 11 sa vypúšťa odsek 2.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3 až 7 sa označujú ako odseky 2 až 6. </w:t>
      </w: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V § 11 ods. 4 až 6 sa slová „odseku 3“ nahrádzajú slovami „odseku 2“ a v ods. 6 sa slová „odseku 6“ nahrádzajú slovami „odseku 5“.“.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7 až 13 sa primerane prečíslujú.</w:t>
      </w:r>
    </w:p>
    <w:p w:rsidR="000944D8" w:rsidP="000944D8">
      <w:pPr>
        <w:bidi w:val="0"/>
        <w:ind w:left="42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23 a 24 spoločnej správy odstraňujú možnú problematickú aplikáciu v praxi v prípade, ak budú ponechané obe podmienky – aj mimo sídelného útvaru obce aj mimo súvisle zastavaného územia – keďže v praxi môžu vzniknúť rôzne varianty splnenia podmienok, čo by sťažovalo posudzovanie splnenia. 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9.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9. bode úvodná veta znie: „9. V § 22c ods. 1 písmeno g) znie:“ a označenie písmena h) sa nahrádza písmenom g).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10.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10. bode (§ 22c ods. 1 písm. i/) úvodná veta znie: „V § 22c sa odsek 1 dopĺňa písmenom i), ktoré znie:“ a vypúšťa sa veta: „Doterajšie písmeno i) sa označuje ako písmeno j).“.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11.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11. bode (§ 22c ods. 2) sa slová „písm. h)“  nahrádzajú slovami „písm. g)“.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12.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bod znie: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„12. V § 24 sa vypúšťa písmeno m). Doterajšie písmeno n) sa označuje ako písmeno m).“.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1. bodu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 sa označenie „§ 19gb“ nahrádza označením „§ 19h“ a označenie „§ 19gc“ sa nahrádza označením „§ 19i“ dvakrát.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zabezpečuje chronologické označenie §§ v novelizovanom zákone. 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2. bodu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2. bode, položka 60, písm. j) sa slová „reklamnú stavbu, na ktorých najväčšia informačná plocha má veľkosť od“ nahrádzajú slovami „na reklamnú stavbu, na ktorej najväčšia informačná plocha je väčšia ako“.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8" w:firstLine="708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3. bodu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3. bode, položka 60a, písm. b) bod 2 sa slová „na ktorých najväčšia informačná plocha má veľkosť od“ nahrádzajú slovami „na ktorej najväčšia informačná plocha je väčšia ako“.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4260" w:firstLine="69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III, 4. bodu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4. bode, položka 60a, písm. d) sa slová „reklamného zariadenia, na ktorom má najväčšia informačná plocha veľkosť do“ nahrádzajú slovami „reklamnej stavby, na ktorej najväčšia informačná plocha je menšia ako“.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znenie navrhovaného ustanovenia so znením § 43 ods. 2 zákona č. 50/1976 Zb. (stavebný zákon) v znení neskorších predpisov – čl. I, 2. bod návrhu zákona. </w:t>
      </w: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5102"/>
        <w:jc w:val="both"/>
        <w:rPr>
          <w:rFonts w:ascii="Times New Roman" w:hAnsi="Times New Roman"/>
          <w:b/>
        </w:rPr>
      </w:pPr>
    </w:p>
    <w:p w:rsidR="000944D8" w:rsidP="000944D8">
      <w:pPr>
        <w:pStyle w:val="ListParagraph"/>
        <w:overflowPunct w:val="0"/>
        <w:bidi w:val="0"/>
        <w:ind w:left="51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pStyle w:val="ListParagraph"/>
        <w:overflowPunct w:val="0"/>
        <w:bidi w:val="0"/>
        <w:ind w:left="510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nový bod</w:t>
      </w:r>
    </w:p>
    <w:p w:rsidR="000944D8" w:rsidP="000944D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sa za bod 4 vkladá nový bod 5, ktorý znie:</w:t>
      </w:r>
    </w:p>
    <w:p w:rsidR="000944D8" w:rsidP="000944D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„5. V Sadzobníku správnych poplatkov časti V. Stavebná správa v položke 60a  Oslobodenie sa doterajší text označuje ako bod 1 a dopĺňa sa bod 2, ktorý znie: </w:t>
      </w:r>
    </w:p>
    <w:p w:rsidR="000944D8" w:rsidP="000944D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„2. Od poplatku podľa písmena d) tejto položky je oslobodené označenie prevádzky vyplývajúce zo zákona o živnostenskom podnikaní.“.“. </w:t>
      </w:r>
    </w:p>
    <w:p w:rsidR="000944D8" w:rsidP="000944D8">
      <w:pPr>
        <w:bidi w:val="0"/>
        <w:ind w:left="284"/>
        <w:jc w:val="both"/>
        <w:rPr>
          <w:rFonts w:ascii="Times New Roman" w:hAnsi="Times New Roman"/>
        </w:rPr>
      </w:pPr>
    </w:p>
    <w:p w:rsidR="000944D8" w:rsidP="000944D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5 až 8 návrhu zákona sa primerane prečíslujú.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oslobodenia k položkám v nadväznosti na vypustenie uvedené v pôvodnom bode 5 návrhu zákona.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nový bod</w:t>
      </w:r>
    </w:p>
    <w:p w:rsidR="000944D8" w:rsidP="000944D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sa za bod 5 vkladá nový bod 6, ktorý znie:</w:t>
      </w:r>
    </w:p>
    <w:p w:rsidR="000944D8" w:rsidP="000944D8">
      <w:pPr>
        <w:tabs>
          <w:tab w:val="left" w:pos="709"/>
        </w:tabs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„6. V Sadzobníku správnych poplatkov časti V. Stavebná správa v položke 62 Oslobodenie sa 2. bod vypúšťa a doterajší 3. bod sa označuje ako 2. bod.“. </w:t>
      </w:r>
    </w:p>
    <w:p w:rsidR="000944D8" w:rsidP="000944D8">
      <w:pPr>
        <w:tabs>
          <w:tab w:val="left" w:pos="709"/>
        </w:tabs>
        <w:bidi w:val="0"/>
        <w:ind w:left="709"/>
        <w:jc w:val="both"/>
        <w:rPr>
          <w:rFonts w:ascii="Times New Roman" w:hAnsi="Times New Roman"/>
        </w:rPr>
      </w:pPr>
    </w:p>
    <w:p w:rsidR="000944D8" w:rsidP="000944D8">
      <w:pPr>
        <w:tabs>
          <w:tab w:val="left" w:pos="709"/>
        </w:tabs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Doterajšie body 6 až 8 návrhu zákona sa primerane prečíslujú.</w:t>
      </w:r>
    </w:p>
    <w:p w:rsidR="000944D8" w:rsidP="000944D8">
      <w:pPr>
        <w:tabs>
          <w:tab w:val="left" w:pos="709"/>
        </w:tabs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oslobodenia k položkám v nadväznosti na vypustenie uvedené v pôvodnom bode 5 návrhu zákona. 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394" w:firstLine="562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6. bodu (pôvodnému)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6. bode, položka 62a, písm. h) sa slová „plocha má veľkosť od“ nahrádzajú slovami „je väčšia ako“.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znenie navrhovaného ustanovenia so znením § 43 ods. 2 zákona č. 50/1976 Zb. (stavebný zákon) v znení neskorších predpisov – čl. I, 2. bod návrhu zákona. 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8" w:firstLine="708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7. bodu (pôvodnému)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7. bode, položka 85, písm. b) bod 1 sa slová „reklamného zariadenia, na ktorom má najväčšia informačná plocha veľkosť do“ nahrádzajú slovami „reklamnej stavby, na ktorej najväčšia informačná plocha je menšia ako“ a v bode 3 sa slová „na ktorých najväčšia informačná plocha má veľkosť od“ nahrádzajú slovami „na ktorej najväčšia informačná plocha je väčšia ako“.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pripomienka. Pripomienka zosúlaďuje znenie navrhovaného ustanovenia so znením § 43 ods. 2 zákona č. 50/1976 Zb. (stavebný zákon) v znení neskorších predpisov – čl. I, 2. bod návrhu zákona. 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8" w:firstLine="708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overflowPunct w:val="0"/>
        <w:bidi w:val="0"/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8. bodu (pôvodnému)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8. bode, položka 85, Splnomocnenie sa slová „a) alebo c)“ nahrádzajú slovami „a), c) alebo d)“.</w:t>
      </w: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zohľadňuje predchádzajúcu novelu predmetnej položky, ktorá doplnila do položky aj písmeno d).</w:t>
      </w:r>
    </w:p>
    <w:p w:rsidR="000944D8" w:rsidP="000944D8">
      <w:pPr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overflowPunct w:val="0"/>
        <w:bidi w:val="0"/>
        <w:ind w:left="4248" w:firstLine="708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prechodným ustanoveniam čl. I až III 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1) a v čl. III, 1. bode (§ 19gc) sa slová „30. októbra 2014“ nahrádzajú slovami „31. októbra 2014“.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 a 3) sa slová „do účinnosti tohto zákona“ nahrádzajú slovami „do 31. októbra 2014“.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2, 3 a 4) sa za slová „podľa tohto zákona“ vkladajú slová  „v znení účinnom od 1. novembra 2014“.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 až 4) sa slová „do šiestich mesiacov od nadobudnutia účinnosti tohto zákona“ nahrádzajú slovami „do 30. apríla 2015“.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33. bode (§ 142d ods. 4) sa slová „po nadobudnutí účinnosti tohto zákona“ nahrádzajú slovami „po 31. októbri 2014“. </w:t>
      </w:r>
    </w:p>
    <w:p w:rsidR="000944D8" w:rsidP="000944D8">
      <w:pPr>
        <w:pStyle w:val="ListParagraph"/>
        <w:numPr>
          <w:numId w:val="4"/>
        </w:numPr>
        <w:overflowPunct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13. bode (§ 24f ods. 1) sa slová „do dvoch rokov odo dňa nadobudnutia účinnosti tohto zákona“ nahrádzajú slovami „do 31. októbra 2016“. </w:t>
      </w:r>
    </w:p>
    <w:p w:rsidR="000944D8" w:rsidP="000944D8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0944D8" w:rsidP="000944D8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Legislatívno-technické pripomienky v záujme dosiahnutia exaktného vyjadrenia prechodných ustanovení nahrádzajú vyjadrenia lehoty presným dátumom jej uplynutia a opravujú nesprávne uvedený kalendárny dátum. 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hospodárske záležitosti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0944D8" w:rsidP="000944D8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0944D8" w:rsidP="000944D8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0944D8" w:rsidP="000944D8">
      <w:pPr>
        <w:bidi w:val="0"/>
        <w:ind w:left="4248" w:firstLine="708"/>
        <w:jc w:val="both"/>
        <w:rPr>
          <w:rFonts w:ascii="Times New Roman" w:hAnsi="Times New Roman"/>
          <w:b/>
        </w:rPr>
      </w:pPr>
    </w:p>
    <w:p w:rsidR="000944D8" w:rsidP="000944D8">
      <w:pPr>
        <w:bidi w:val="0"/>
        <w:ind w:left="4248" w:firstLine="708"/>
        <w:jc w:val="center"/>
        <w:rPr>
          <w:rFonts w:ascii="Times New Roman" w:hAnsi="Times New Roman"/>
          <w:b/>
        </w:rPr>
      </w:pPr>
    </w:p>
    <w:p w:rsidR="000944D8" w:rsidP="000944D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hlasovať spoločne o  bodoch 1 až 38 s 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0944D8" w:rsidP="000944D8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návrh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poslancov Národnej rady Slovenskej republiky Igora CHOMU a Renáty ZMAJKOVIČOVEJ  na vydanie zákona, ktorým sa mení a dopĺňa zákon č. 50/1976 Zb. o územnom  plánovaní a stavebnom poriadku (stavebný zákon) v znení neskorších predpisov a ktorým sa menia a dopĺňajú niektoré zákony (tlač 1060)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 c h v á l i ť</w:t>
      </w:r>
      <w:r>
        <w:rPr>
          <w:rFonts w:ascii="Times New Roman" w:hAnsi="Times New Roman"/>
          <w:b/>
          <w:bCs/>
        </w:rPr>
        <w:t>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poslancov Národnej rady Slovenskej republiky Igora CHOMU a Renáty ZMAJKOVIČOVEJ  na vydanie zákona, ktorým sa mení a dopĺňa zákon č. 50/1976 Zb. o územnom  plánovaní a stavebnom poriadku (stavebný zákon) v znení neskorších predpisov a ktorým sa menia a dopĺňajú niektoré zákony (tlač 1060a)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>
        <w:rPr>
          <w:rFonts w:ascii="Times New Roman" w:hAnsi="Times New Roman"/>
          <w:b/>
          <w:bCs/>
          <w:iCs/>
        </w:rPr>
        <w:t xml:space="preserve">179 </w:t>
      </w:r>
      <w:r>
        <w:rPr>
          <w:rFonts w:ascii="Times New Roman" w:hAnsi="Times New Roman"/>
          <w:bCs/>
          <w:iCs/>
        </w:rPr>
        <w:t xml:space="preserve"> z</w:t>
      </w:r>
      <w:r>
        <w:rPr>
          <w:rFonts w:ascii="Times New Roman" w:hAnsi="Times New Roman"/>
          <w:b/>
          <w:bCs/>
          <w:iCs/>
        </w:rPr>
        <w:t>  9.  septembra 2014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Cs/>
          <w:iCs/>
        </w:rPr>
        <w:t xml:space="preserve">Výbor   určil   poslanca    </w:t>
      </w:r>
      <w:r>
        <w:rPr>
          <w:rFonts w:ascii="Times New Roman" w:hAnsi="Times New Roman"/>
          <w:b/>
          <w:bCs/>
          <w:iCs/>
        </w:rPr>
        <w:t xml:space="preserve">Tibora           G L E N D  U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0944D8" w:rsidP="000944D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0944D8" w:rsidP="000944D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0944D8" w:rsidP="000944D8">
      <w:pPr>
        <w:bidi w:val="0"/>
        <w:jc w:val="both"/>
        <w:rPr>
          <w:rFonts w:ascii="Times New Roman" w:hAnsi="Times New Roman"/>
        </w:rPr>
      </w:pPr>
    </w:p>
    <w:p w:rsidR="000944D8" w:rsidP="000944D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0944D8" w:rsidP="000944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 w:rsidR="005556C5">
        <w:rPr>
          <w:rFonts w:ascii="Times New Roman" w:hAnsi="Times New Roman"/>
        </w:rPr>
        <w:t xml:space="preserve">, v.r. </w:t>
      </w:r>
    </w:p>
    <w:p w:rsidR="000944D8" w:rsidP="000944D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0944D8" w:rsidP="000944D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0944D8" w:rsidP="000944D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</w:p>
    <w:p w:rsidR="000944D8" w:rsidP="000944D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9. septembra 2014</w:t>
      </w:r>
    </w:p>
    <w:p w:rsidR="000944D8" w:rsidP="000944D8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 w:rsidSect="00B5348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8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556C5">
      <w:rPr>
        <w:rFonts w:ascii="Times New Roman" w:hAnsi="Times New Roman"/>
        <w:noProof/>
      </w:rPr>
      <w:t>16</w:t>
    </w:r>
    <w:r>
      <w:rPr>
        <w:rFonts w:ascii="Times New Roman" w:hAnsi="Times New Roman"/>
      </w:rPr>
      <w:fldChar w:fldCharType="end"/>
    </w:r>
  </w:p>
  <w:p w:rsidR="00B5348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9F"/>
    <w:multiLevelType w:val="hybridMultilevel"/>
    <w:tmpl w:val="F7B09D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4C14964"/>
    <w:multiLevelType w:val="hybridMultilevel"/>
    <w:tmpl w:val="74AA1C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752"/>
    <w:multiLevelType w:val="hybridMultilevel"/>
    <w:tmpl w:val="E4145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34856DF"/>
    <w:multiLevelType w:val="hybridMultilevel"/>
    <w:tmpl w:val="A38CC1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4075"/>
    <w:rsid w:val="000944D8"/>
    <w:rsid w:val="00316D09"/>
    <w:rsid w:val="0037298F"/>
    <w:rsid w:val="0038080A"/>
    <w:rsid w:val="005556C5"/>
    <w:rsid w:val="008D4947"/>
    <w:rsid w:val="00954075"/>
    <w:rsid w:val="00B534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944D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944D8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944D8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944D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44D8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44D8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944D8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0944D8"/>
    <w:pPr>
      <w:ind w:left="720"/>
      <w:contextualSpacing/>
      <w:jc w:val="left"/>
    </w:pPr>
  </w:style>
  <w:style w:type="paragraph" w:customStyle="1" w:styleId="titulok">
    <w:name w:val="titulok"/>
    <w:basedOn w:val="Normal"/>
    <w:rsid w:val="000944D8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B534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53487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5348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3487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348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348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16</Pages>
  <Words>4280</Words>
  <Characters>24400</Characters>
  <Application>Microsoft Office Word</Application>
  <DocSecurity>0</DocSecurity>
  <Lines>0</Lines>
  <Paragraphs>0</Paragraphs>
  <ScaleCrop>false</ScaleCrop>
  <Company>Kancelaria NR SR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2014-09-08T15:25:00Z</cp:lastPrinted>
  <dcterms:created xsi:type="dcterms:W3CDTF">2014-09-08T11:12:00Z</dcterms:created>
  <dcterms:modified xsi:type="dcterms:W3CDTF">2014-09-08T15:25:00Z</dcterms:modified>
</cp:coreProperties>
</file>