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223F" w:rsidP="0018223F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>
        <w:rPr>
          <w:rFonts w:ascii="Arial" w:hAnsi="Arial"/>
        </w:rPr>
        <w:t>Národná rada Slovenskej republiky</w:t>
      </w:r>
    </w:p>
    <w:p w:rsidR="0018223F" w:rsidP="0018223F">
      <w:pPr>
        <w:bidi w:val="0"/>
        <w:jc w:val="center"/>
      </w:pPr>
    </w:p>
    <w:p w:rsidR="0018223F" w:rsidP="0018223F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 volebné  obdobie</w:t>
      </w:r>
    </w:p>
    <w:p w:rsidR="0018223F" w:rsidP="0018223F">
      <w:pPr>
        <w:bidi w:val="0"/>
      </w:pPr>
    </w:p>
    <w:p w:rsidR="0018223F" w:rsidP="0018223F">
      <w:pPr>
        <w:bidi w:val="0"/>
      </w:pPr>
      <w:r>
        <w:t xml:space="preserve"> Číslo: CRD-1155/2014</w:t>
      </w:r>
    </w:p>
    <w:p w:rsidR="0018223F" w:rsidP="0018223F">
      <w:pPr>
        <w:bidi w:val="0"/>
      </w:pPr>
    </w:p>
    <w:p w:rsidR="0018223F" w:rsidP="0018223F">
      <w:pPr>
        <w:bidi w:val="0"/>
      </w:pPr>
    </w:p>
    <w:p w:rsidR="0018223F" w:rsidP="0018223F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1055a</w:t>
      </w:r>
    </w:p>
    <w:p w:rsidR="0018223F" w:rsidP="0018223F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 p o l o č n á   s p r á v a</w:t>
      </w:r>
    </w:p>
    <w:p w:rsidR="0018223F" w:rsidP="0018223F">
      <w:pPr>
        <w:bidi w:val="0"/>
        <w:jc w:val="center"/>
        <w:rPr>
          <w:u w:val="single"/>
        </w:rPr>
      </w:pPr>
    </w:p>
    <w:p w:rsidR="0018223F" w:rsidRPr="0018223F" w:rsidP="0018223F">
      <w:pPr>
        <w:pStyle w:val="ListParagraph"/>
        <w:bidi w:val="0"/>
        <w:ind w:left="0" w:firstLine="360"/>
        <w:contextualSpacing/>
        <w:jc w:val="both"/>
        <w:rPr>
          <w:rFonts w:ascii="Arial" w:hAnsi="Arial" w:cs="Arial"/>
        </w:rPr>
      </w:pPr>
      <w:r w:rsidRPr="0018223F">
        <w:rPr>
          <w:rFonts w:ascii="Arial" w:hAnsi="Arial" w:cs="Arial"/>
        </w:rPr>
        <w:t xml:space="preserve">výborov Národnej rady Slovenskej republiky o výsledku prerokovania návrhu </w:t>
      </w:r>
      <w:r w:rsidRPr="0018223F">
        <w:rPr>
          <w:rFonts w:ascii="Arial" w:hAnsi="Arial" w:cs="Arial"/>
          <w:szCs w:val="22"/>
        </w:rPr>
        <w:t>poslancov Národnej rady Slovenskej republiky Jany L</w:t>
      </w:r>
      <w:r>
        <w:rPr>
          <w:rFonts w:ascii="Arial" w:hAnsi="Arial" w:cs="Arial"/>
          <w:szCs w:val="22"/>
        </w:rPr>
        <w:t>aššákovej</w:t>
      </w:r>
      <w:r w:rsidRPr="0018223F">
        <w:rPr>
          <w:rFonts w:ascii="Arial" w:hAnsi="Arial" w:cs="Arial"/>
          <w:szCs w:val="22"/>
        </w:rPr>
        <w:t>, Jána S</w:t>
      </w:r>
      <w:r>
        <w:rPr>
          <w:rFonts w:ascii="Arial" w:hAnsi="Arial" w:cs="Arial"/>
          <w:szCs w:val="22"/>
        </w:rPr>
        <w:t>enka</w:t>
      </w:r>
      <w:r w:rsidRPr="0018223F">
        <w:rPr>
          <w:rFonts w:ascii="Arial" w:hAnsi="Arial" w:cs="Arial"/>
          <w:szCs w:val="22"/>
        </w:rPr>
        <w:t>, Emílie M</w:t>
      </w:r>
      <w:r>
        <w:rPr>
          <w:rFonts w:ascii="Arial" w:hAnsi="Arial" w:cs="Arial"/>
          <w:szCs w:val="22"/>
        </w:rPr>
        <w:t>üllerovej</w:t>
      </w:r>
      <w:r w:rsidRPr="0018223F">
        <w:rPr>
          <w:rFonts w:ascii="Arial" w:hAnsi="Arial" w:cs="Arial"/>
          <w:szCs w:val="22"/>
        </w:rPr>
        <w:t xml:space="preserve"> a Michala B</w:t>
      </w:r>
      <w:r>
        <w:rPr>
          <w:rFonts w:ascii="Arial" w:hAnsi="Arial" w:cs="Arial"/>
          <w:szCs w:val="22"/>
        </w:rPr>
        <w:t>agačku</w:t>
      </w:r>
      <w:r w:rsidRPr="0018223F">
        <w:rPr>
          <w:rFonts w:ascii="Arial" w:hAnsi="Arial" w:cs="Arial"/>
          <w:szCs w:val="22"/>
        </w:rPr>
        <w:t xml:space="preserve"> na vydanie zákona,  ktorým sa mení a dopĺňa zákon </w:t>
      </w:r>
      <w:r>
        <w:rPr>
          <w:rFonts w:ascii="Arial" w:hAnsi="Arial" w:cs="Arial"/>
          <w:szCs w:val="22"/>
        </w:rPr>
        <w:t xml:space="preserve">   </w:t>
      </w:r>
      <w:r w:rsidRPr="0018223F">
        <w:rPr>
          <w:rFonts w:ascii="Arial" w:hAnsi="Arial" w:cs="Arial"/>
          <w:szCs w:val="22"/>
        </w:rPr>
        <w:t xml:space="preserve">č. 44/1988 Zb. o ochrane a využití nerastného bohatstva (banský zákon) v znení neskorších predpisov (tlač </w:t>
      </w:r>
      <w:r w:rsidRPr="0018223F">
        <w:rPr>
          <w:rFonts w:ascii="Arial" w:hAnsi="Arial" w:cs="Arial"/>
          <w:b/>
          <w:szCs w:val="22"/>
        </w:rPr>
        <w:t>1055</w:t>
      </w:r>
      <w:r w:rsidRPr="0018223F">
        <w:rPr>
          <w:rFonts w:ascii="Arial" w:hAnsi="Arial" w:cs="Arial"/>
          <w:szCs w:val="22"/>
        </w:rPr>
        <w:t>)</w:t>
      </w:r>
      <w:r w:rsidRPr="0018223F">
        <w:rPr>
          <w:rStyle w:val="Strong"/>
          <w:rFonts w:ascii="Arial" w:hAnsi="Arial" w:cs="Arial"/>
          <w:bCs w:val="0"/>
        </w:rPr>
        <w:t xml:space="preserve"> </w:t>
      </w:r>
      <w:r w:rsidRPr="0018223F">
        <w:rPr>
          <w:rFonts w:ascii="Arial" w:hAnsi="Arial" w:cs="Arial"/>
        </w:rPr>
        <w:t>v druhom čítaní</w:t>
      </w:r>
    </w:p>
    <w:p w:rsidR="0018223F" w:rsidRPr="0018223F" w:rsidP="0018223F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18223F" w:rsidP="0018223F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18223F" w:rsidP="0018223F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</w:r>
    </w:p>
    <w:p w:rsidR="0018223F" w:rsidP="0018223F">
      <w:pPr>
        <w:tabs>
          <w:tab w:val="left" w:pos="-1985"/>
          <w:tab w:val="left" w:pos="709"/>
          <w:tab w:val="left" w:pos="1077"/>
        </w:tabs>
        <w:bidi w:val="0"/>
        <w:jc w:val="both"/>
      </w:pPr>
      <w:r>
        <w:tab/>
        <w:t xml:space="preserve">Výbor Národnej rady Slovenskej republiky pre hospodárske záležitosti ako gestorský výbor k návrhu </w:t>
      </w:r>
      <w:r>
        <w:rPr>
          <w:szCs w:val="22"/>
        </w:rPr>
        <w:t xml:space="preserve">poslancov Národnej rady Slovenskej republiky </w:t>
      </w:r>
      <w:r w:rsidRPr="0018223F">
        <w:rPr>
          <w:szCs w:val="22"/>
        </w:rPr>
        <w:t>Jany L</w:t>
      </w:r>
      <w:r>
        <w:rPr>
          <w:szCs w:val="22"/>
        </w:rPr>
        <w:t>aššákovej</w:t>
      </w:r>
      <w:r w:rsidRPr="0018223F">
        <w:rPr>
          <w:szCs w:val="22"/>
        </w:rPr>
        <w:t>, Jána S</w:t>
      </w:r>
      <w:r>
        <w:rPr>
          <w:szCs w:val="22"/>
        </w:rPr>
        <w:t>enka</w:t>
      </w:r>
      <w:r w:rsidRPr="0018223F">
        <w:rPr>
          <w:szCs w:val="22"/>
        </w:rPr>
        <w:t>, Emílie M</w:t>
      </w:r>
      <w:r>
        <w:rPr>
          <w:szCs w:val="22"/>
        </w:rPr>
        <w:t>üllerovej</w:t>
      </w:r>
      <w:r w:rsidRPr="0018223F">
        <w:rPr>
          <w:szCs w:val="22"/>
        </w:rPr>
        <w:t xml:space="preserve"> a Michala B</w:t>
      </w:r>
      <w:r>
        <w:rPr>
          <w:szCs w:val="22"/>
        </w:rPr>
        <w:t>agačku</w:t>
      </w:r>
      <w:r w:rsidRPr="0018223F">
        <w:rPr>
          <w:szCs w:val="22"/>
        </w:rPr>
        <w:t xml:space="preserve"> na vydanie zákona,  ktorým sa mení a dopĺňa zákon č. 44/1988 Zb. o ochrane a využití nerastného bohatstva (banský zákon) v znení neskorších predpisov (tlač </w:t>
      </w:r>
      <w:r w:rsidRPr="0018223F">
        <w:rPr>
          <w:b/>
          <w:szCs w:val="22"/>
        </w:rPr>
        <w:t>1055</w:t>
      </w:r>
      <w:r w:rsidRPr="0018223F">
        <w:rPr>
          <w:szCs w:val="22"/>
        </w:rPr>
        <w:t>)</w:t>
      </w:r>
      <w:r>
        <w:t xml:space="preserve"> (ďalej len „gestorský výbor“) podáva Národnej rade Slovenskej republiky podľa § 79 ods. 1 zákona Národnej rady Slovenskej republiky č. 350/1996 Z. z. o rokovacom poriadku Národnej rady Slovenskej republiky v znení neskorších predpisov (ďalej len „rokovací poriadok“) spoločnú správu výborov Národnej rady Slovenskej republiky.</w:t>
      </w:r>
    </w:p>
    <w:p w:rsidR="0018223F" w:rsidP="0018223F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18223F" w:rsidP="0018223F">
      <w:pPr>
        <w:bidi w:val="0"/>
        <w:jc w:val="center"/>
        <w:rPr>
          <w:b/>
          <w:bCs/>
        </w:rPr>
      </w:pPr>
      <w:r>
        <w:rPr>
          <w:b/>
          <w:bCs/>
        </w:rPr>
        <w:t>I.</w:t>
      </w:r>
    </w:p>
    <w:p w:rsidR="0018223F" w:rsidP="0018223F">
      <w:pPr>
        <w:bidi w:val="0"/>
        <w:jc w:val="center"/>
        <w:rPr>
          <w:b/>
          <w:bCs/>
        </w:rPr>
      </w:pPr>
    </w:p>
    <w:p w:rsidR="0018223F" w:rsidP="0018223F">
      <w:pPr>
        <w:tabs>
          <w:tab w:val="left" w:pos="0"/>
        </w:tabs>
        <w:bidi w:val="0"/>
        <w:ind w:firstLine="540"/>
        <w:jc w:val="both"/>
      </w:pPr>
      <w:r>
        <w:t>Národná rada Slovenskej republiky uznesením č. 1226 z 26. júna 2014 pridelila predmetný návrh zákona na prerokovanie týmto výborom:</w:t>
      </w:r>
    </w:p>
    <w:p w:rsidR="0018223F" w:rsidP="0018223F">
      <w:pPr>
        <w:bidi w:val="0"/>
        <w:jc w:val="both"/>
        <w:rPr>
          <w:sz w:val="22"/>
        </w:rPr>
      </w:pPr>
    </w:p>
    <w:p w:rsidR="0018223F" w:rsidP="0018223F">
      <w:pPr>
        <w:tabs>
          <w:tab w:val="left" w:pos="1080"/>
        </w:tabs>
        <w:bidi w:val="0"/>
        <w:jc w:val="both"/>
      </w:pPr>
      <w:r>
        <w:rPr>
          <w:sz w:val="22"/>
        </w:rPr>
        <w:tab/>
      </w:r>
      <w:r>
        <w:t>Ústavnoprávnemu výboru Národnej rady Slovenskej republiky</w:t>
      </w:r>
    </w:p>
    <w:p w:rsidR="0018223F" w:rsidP="0018223F">
      <w:pPr>
        <w:tabs>
          <w:tab w:val="left" w:pos="1080"/>
        </w:tabs>
        <w:bidi w:val="0"/>
        <w:ind w:left="1080"/>
        <w:jc w:val="both"/>
      </w:pPr>
      <w:r>
        <w:t>Výboru Národnej rady Slovenskej republiky pre hospodárske záležitosti a</w:t>
      </w:r>
    </w:p>
    <w:p w:rsidR="0018223F" w:rsidP="0018223F">
      <w:pPr>
        <w:tabs>
          <w:tab w:val="left" w:pos="1080"/>
        </w:tabs>
        <w:bidi w:val="0"/>
        <w:ind w:left="1080"/>
        <w:jc w:val="both"/>
      </w:pPr>
      <w:r>
        <w:t>Výboru Národnej rady Slovenskej republiky pre pôdohospodárstvo a životné prostredie</w:t>
        <w:tab/>
      </w:r>
    </w:p>
    <w:p w:rsidR="0018223F" w:rsidP="0018223F">
      <w:pPr>
        <w:bidi w:val="0"/>
        <w:ind w:firstLine="540"/>
        <w:jc w:val="both"/>
      </w:pPr>
    </w:p>
    <w:p w:rsidR="0018223F" w:rsidP="0018223F">
      <w:pPr>
        <w:bidi w:val="0"/>
        <w:ind w:firstLine="540"/>
        <w:jc w:val="both"/>
      </w:pPr>
      <w:r>
        <w:t>Výbory prerokovali návrh zákona v lehote určenej uznesením Národnej rady Slovenskej republiky.</w:t>
      </w:r>
    </w:p>
    <w:p w:rsidR="0018223F" w:rsidP="0018223F">
      <w:pPr>
        <w:bidi w:val="0"/>
        <w:ind w:firstLine="540"/>
        <w:jc w:val="both"/>
      </w:pPr>
    </w:p>
    <w:p w:rsidR="0018223F" w:rsidP="0018223F">
      <w:pPr>
        <w:bidi w:val="0"/>
        <w:jc w:val="center"/>
        <w:rPr>
          <w:b/>
          <w:bCs/>
        </w:rPr>
      </w:pPr>
      <w:r>
        <w:rPr>
          <w:b/>
          <w:bCs/>
        </w:rPr>
        <w:t>II.</w:t>
      </w:r>
    </w:p>
    <w:p w:rsidR="0018223F" w:rsidP="0018223F">
      <w:pPr>
        <w:bidi w:val="0"/>
        <w:jc w:val="center"/>
        <w:rPr>
          <w:b/>
          <w:bCs/>
        </w:rPr>
      </w:pPr>
    </w:p>
    <w:p w:rsidR="0018223F" w:rsidP="0018223F">
      <w:pPr>
        <w:bidi w:val="0"/>
        <w:ind w:firstLine="567"/>
        <w:jc w:val="both"/>
      </w:pPr>
      <w: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18223F" w:rsidP="0018223F">
      <w:pPr>
        <w:bidi w:val="0"/>
        <w:ind w:firstLine="567"/>
        <w:jc w:val="both"/>
      </w:pPr>
    </w:p>
    <w:p w:rsidR="0018223F" w:rsidP="0018223F">
      <w:pPr>
        <w:bidi w:val="0"/>
        <w:jc w:val="center"/>
        <w:rPr>
          <w:b/>
          <w:bCs/>
        </w:rPr>
      </w:pPr>
    </w:p>
    <w:p w:rsidR="002A3D74" w:rsidP="0018223F">
      <w:pPr>
        <w:bidi w:val="0"/>
        <w:jc w:val="center"/>
        <w:rPr>
          <w:b/>
          <w:bCs/>
        </w:rPr>
      </w:pPr>
    </w:p>
    <w:p w:rsidR="0018223F" w:rsidP="0018223F">
      <w:pPr>
        <w:bidi w:val="0"/>
        <w:jc w:val="center"/>
        <w:rPr>
          <w:b/>
          <w:bCs/>
        </w:rPr>
      </w:pPr>
      <w:r>
        <w:rPr>
          <w:b/>
          <w:bCs/>
        </w:rPr>
        <w:t>III.</w:t>
      </w:r>
    </w:p>
    <w:p w:rsidR="0018223F" w:rsidP="0018223F">
      <w:pPr>
        <w:bidi w:val="0"/>
        <w:ind w:firstLine="360"/>
        <w:jc w:val="both"/>
        <w:rPr>
          <w:bCs/>
        </w:rPr>
      </w:pPr>
      <w:r>
        <w:t>Návrh zákona</w:t>
      </w:r>
      <w:r>
        <w:rPr>
          <w:b/>
          <w:bCs/>
        </w:rPr>
        <w:t xml:space="preserve"> </w:t>
      </w:r>
      <w:r>
        <w:rPr>
          <w:bCs/>
        </w:rPr>
        <w:t>odporúčali</w:t>
      </w:r>
      <w:r>
        <w:t xml:space="preserve"> Národnej rade Slovenskej republiky </w:t>
      </w:r>
      <w:r>
        <w:rPr>
          <w:bCs/>
        </w:rPr>
        <w:t>schváliť:</w:t>
      </w:r>
    </w:p>
    <w:p w:rsidR="0018223F" w:rsidP="0018223F">
      <w:pPr>
        <w:bidi w:val="0"/>
        <w:ind w:firstLine="360"/>
        <w:jc w:val="both"/>
        <w:rPr>
          <w:bCs/>
        </w:rPr>
      </w:pPr>
    </w:p>
    <w:p w:rsidR="0018223F" w:rsidP="0018223F">
      <w:pPr>
        <w:numPr>
          <w:numId w:val="1"/>
        </w:numPr>
        <w:bidi w:val="0"/>
        <w:jc w:val="both"/>
        <w:rPr>
          <w:b/>
          <w:bCs/>
        </w:rPr>
      </w:pPr>
      <w:r>
        <w:t xml:space="preserve">Ústavnoprávny výbor Národnej rady Slovenskej republiky </w:t>
      </w:r>
      <w:r>
        <w:rPr>
          <w:bCs/>
        </w:rPr>
        <w:t>uznesením č. 460 z 2. septembra 2014.</w:t>
      </w:r>
    </w:p>
    <w:p w:rsidR="0018223F" w:rsidRPr="0018223F" w:rsidP="0018223F">
      <w:pPr>
        <w:numPr>
          <w:numId w:val="1"/>
        </w:numPr>
        <w:bidi w:val="0"/>
        <w:jc w:val="both"/>
        <w:rPr>
          <w:b/>
          <w:bCs/>
        </w:rPr>
      </w:pPr>
      <w:r>
        <w:t xml:space="preserve">Výbor Národnej rady Slovenskej republiky pre hospodárske záležitosti </w:t>
      </w:r>
      <w:r>
        <w:rPr>
          <w:bCs/>
        </w:rPr>
        <w:t>uznesením č. 3</w:t>
      </w:r>
      <w:r w:rsidR="002A0510">
        <w:rPr>
          <w:bCs/>
        </w:rPr>
        <w:t xml:space="preserve">41 </w:t>
      </w:r>
      <w:r>
        <w:rPr>
          <w:bCs/>
        </w:rPr>
        <w:t>z</w:t>
      </w:r>
      <w:r w:rsidR="002A0510">
        <w:rPr>
          <w:bCs/>
        </w:rPr>
        <w:t>o</w:t>
      </w:r>
      <w:r>
        <w:rPr>
          <w:bCs/>
        </w:rPr>
        <w:t> </w:t>
      </w:r>
      <w:r w:rsidR="002A0510">
        <w:rPr>
          <w:bCs/>
        </w:rPr>
        <w:t>4</w:t>
      </w:r>
      <w:r>
        <w:rPr>
          <w:bCs/>
        </w:rPr>
        <w:t xml:space="preserve">. </w:t>
      </w:r>
      <w:r w:rsidR="002A0510">
        <w:rPr>
          <w:bCs/>
        </w:rPr>
        <w:t>septembra</w:t>
      </w:r>
      <w:r>
        <w:rPr>
          <w:bCs/>
        </w:rPr>
        <w:t xml:space="preserve"> 2014.</w:t>
      </w:r>
    </w:p>
    <w:p w:rsidR="0018223F" w:rsidP="0018223F">
      <w:pPr>
        <w:numPr>
          <w:numId w:val="1"/>
        </w:numPr>
        <w:bidi w:val="0"/>
        <w:jc w:val="both"/>
        <w:rPr>
          <w:b/>
          <w:bCs/>
        </w:rPr>
      </w:pPr>
      <w:r>
        <w:t>Výbor Národnej rady Slovenskej republiky pre pôdohospodárstvo a životné prostredie</w:t>
      </w:r>
      <w:r w:rsidR="002A0510">
        <w:t xml:space="preserve"> č. 276 z 8. septembra 2014.</w:t>
      </w:r>
    </w:p>
    <w:p w:rsidR="0018223F" w:rsidP="0018223F">
      <w:pPr>
        <w:bidi w:val="0"/>
        <w:ind w:left="360"/>
        <w:jc w:val="both"/>
        <w:rPr>
          <w:b/>
          <w:bCs/>
          <w:u w:val="single"/>
        </w:rPr>
      </w:pPr>
    </w:p>
    <w:p w:rsidR="0018223F" w:rsidP="0018223F">
      <w:pPr>
        <w:bidi w:val="0"/>
        <w:jc w:val="center"/>
        <w:rPr>
          <w:b/>
          <w:bCs/>
        </w:rPr>
      </w:pPr>
      <w:r>
        <w:rPr>
          <w:b/>
          <w:bCs/>
        </w:rPr>
        <w:t>IV.</w:t>
      </w:r>
    </w:p>
    <w:p w:rsidR="0018223F" w:rsidP="0018223F">
      <w:pPr>
        <w:bidi w:val="0"/>
        <w:ind w:firstLine="567"/>
        <w:jc w:val="both"/>
      </w:pPr>
      <w:r>
        <w:t>Z uznesení výborov Národnej rady Slovenskej republiky pod bodom III tejto správy vyplývajú nasledovné pozmeňujúce a doplňujúce návrhy:</w:t>
      </w:r>
    </w:p>
    <w:p w:rsidR="00CD32E1" w:rsidP="00CD32E1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CD32E1" w:rsidRPr="00BF02BF" w:rsidP="00CD32E1">
      <w:pPr>
        <w:widowControl/>
        <w:numPr>
          <w:numId w:val="3"/>
        </w:numPr>
        <w:autoSpaceDE/>
        <w:autoSpaceDN/>
        <w:bidi w:val="0"/>
        <w:adjustRightInd/>
        <w:ind w:left="284" w:hanging="284"/>
        <w:jc w:val="both"/>
      </w:pPr>
      <w:r w:rsidRPr="00BF02BF">
        <w:t xml:space="preserve">V čl. I 1. bod znie: </w:t>
      </w:r>
    </w:p>
    <w:p w:rsidR="00CD32E1" w:rsidRPr="00BF02BF" w:rsidP="00CD32E1">
      <w:pPr>
        <w:bidi w:val="0"/>
        <w:ind w:left="360" w:hanging="360"/>
        <w:jc w:val="both"/>
      </w:pPr>
    </w:p>
    <w:p w:rsidR="00CD32E1" w:rsidRPr="00BF02BF" w:rsidP="00CD32E1">
      <w:pPr>
        <w:bidi w:val="0"/>
        <w:ind w:left="709" w:hanging="425"/>
        <w:jc w:val="both"/>
      </w:pPr>
      <w:r w:rsidRPr="00BF02BF">
        <w:t>,,1. V § 30 ods.</w:t>
      </w:r>
      <w:r>
        <w:t xml:space="preserve"> </w:t>
      </w:r>
      <w:r w:rsidRPr="00BF02BF">
        <w:t>4 sa na konci pripája táto veta:</w:t>
      </w:r>
      <w:r>
        <w:t xml:space="preserve"> </w:t>
      </w:r>
      <w:r w:rsidRPr="00BF02BF">
        <w:t>„Pri úprave alebo zušľachťovaní nerastov je zakázané používať technológiu kyanidového lúhovania.“.</w:t>
      </w:r>
    </w:p>
    <w:p w:rsidR="00CD32E1" w:rsidP="00CD32E1">
      <w:pPr>
        <w:bidi w:val="0"/>
        <w:ind w:left="360" w:hanging="360"/>
        <w:jc w:val="both"/>
      </w:pPr>
    </w:p>
    <w:p w:rsidR="000C0015" w:rsidRPr="00BF02BF" w:rsidP="000C0015">
      <w:pPr>
        <w:bidi w:val="0"/>
        <w:ind w:left="3060"/>
        <w:jc w:val="both"/>
        <w:rPr>
          <w:b/>
        </w:rPr>
      </w:pPr>
      <w:r w:rsidRPr="00BF02BF">
        <w:t>Navrhuje sa zjednodušiť predložený návrh zákona tým, že použitie technológie kyanidového lúhovania sa zakáže zo zákona a nebude nutné uskutočňovať miestne referendum, ktoré je administratívne a finančne náročné. Túto požiadavku  predložili samotní občania a zástupcovia viacerých, najmä dotknutých samospráv.</w:t>
      </w:r>
      <w:r>
        <w:t xml:space="preserve"> </w:t>
      </w:r>
    </w:p>
    <w:p w:rsidR="000C0015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sz w:val="24"/>
          <w:szCs w:val="24"/>
        </w:rPr>
      </w:pPr>
    </w:p>
    <w:p w:rsidR="00CD32E1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b/>
          <w:sz w:val="24"/>
          <w:szCs w:val="24"/>
        </w:rPr>
      </w:pPr>
      <w:r w:rsidRPr="00593244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32E1" w:rsidRPr="00593244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b/>
          <w:i/>
          <w:sz w:val="24"/>
          <w:szCs w:val="24"/>
        </w:rPr>
      </w:pPr>
      <w:r w:rsidRPr="00593244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CD32E1" w:rsidRPr="00BF02BF" w:rsidP="00CD32E1">
      <w:pPr>
        <w:widowControl/>
        <w:numPr>
          <w:numId w:val="3"/>
        </w:numPr>
        <w:autoSpaceDE/>
        <w:autoSpaceDN/>
        <w:bidi w:val="0"/>
        <w:adjustRightInd/>
        <w:ind w:left="284" w:hanging="284"/>
        <w:jc w:val="both"/>
      </w:pPr>
      <w:r w:rsidRPr="00BF02BF">
        <w:t xml:space="preserve">V čl. I 2. bod znie: </w:t>
      </w:r>
    </w:p>
    <w:p w:rsidR="00CD32E1" w:rsidRPr="00BF02BF" w:rsidP="00CD32E1">
      <w:pPr>
        <w:bidi w:val="0"/>
        <w:ind w:left="720"/>
        <w:jc w:val="both"/>
      </w:pPr>
    </w:p>
    <w:p w:rsidR="00CD32E1" w:rsidRPr="00BF02BF" w:rsidP="00CD32E1">
      <w:pPr>
        <w:bidi w:val="0"/>
        <w:ind w:left="360" w:hanging="76"/>
        <w:jc w:val="both"/>
      </w:pPr>
      <w:r w:rsidRPr="00BF02BF">
        <w:t>,,2. V § 30 ods. 5 sa vypúšťajú slová ,,technológie kyanidového lúhovania alebo na použitie“.</w:t>
      </w:r>
    </w:p>
    <w:p w:rsidR="000C0015" w:rsidRPr="00BF02BF" w:rsidP="000C0015">
      <w:pPr>
        <w:bidi w:val="0"/>
        <w:ind w:left="3060"/>
        <w:jc w:val="both"/>
        <w:rPr>
          <w:b/>
        </w:rPr>
      </w:pPr>
      <w:r w:rsidRPr="00BF02BF">
        <w:t>Navrhuje sa zjednodušiť predložený návrh zákona tým, že použitie technológie kyanidového lúhovania sa zakáže zo zákona a nebude nutné uskutočňovať miestne referendum, ktoré je administratívne a finančne náročné. Túto požiadavku  predložili samotní občania a zástupcovia viacerých, najmä dotknutých samospráv.</w:t>
      </w:r>
      <w:r>
        <w:t xml:space="preserve"> </w:t>
      </w:r>
    </w:p>
    <w:p w:rsidR="000C0015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b/>
          <w:sz w:val="24"/>
          <w:szCs w:val="24"/>
        </w:rPr>
      </w:pPr>
    </w:p>
    <w:p w:rsidR="00CD32E1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b/>
          <w:sz w:val="24"/>
          <w:szCs w:val="24"/>
        </w:rPr>
      </w:pPr>
      <w:r w:rsidRPr="00593244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32E1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b/>
          <w:i/>
          <w:sz w:val="24"/>
          <w:szCs w:val="24"/>
        </w:rPr>
      </w:pPr>
      <w:r w:rsidRPr="00593244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61752" w:rsidP="000C0015">
      <w:pPr>
        <w:pStyle w:val="FootnoteText"/>
        <w:bidi w:val="0"/>
        <w:spacing w:before="0" w:after="120"/>
        <w:ind w:left="2352" w:firstLine="708"/>
        <w:rPr>
          <w:rFonts w:ascii="Arial" w:hAnsi="Arial" w:cs="Arial"/>
          <w:b/>
          <w:i/>
          <w:sz w:val="24"/>
          <w:szCs w:val="24"/>
        </w:rPr>
      </w:pPr>
    </w:p>
    <w:p w:rsidR="00CD32E1" w:rsidRPr="00BF02BF" w:rsidP="00CD32E1">
      <w:pPr>
        <w:widowControl/>
        <w:numPr>
          <w:numId w:val="3"/>
        </w:numPr>
        <w:autoSpaceDE/>
        <w:autoSpaceDN/>
        <w:bidi w:val="0"/>
        <w:adjustRightInd/>
        <w:ind w:left="284" w:hanging="284"/>
        <w:jc w:val="both"/>
      </w:pPr>
      <w:r w:rsidRPr="00BF02BF">
        <w:t>Čl. I sa dopĺňa 3. až 6. bodom, ktoré znejú:</w:t>
      </w:r>
    </w:p>
    <w:p w:rsidR="00CD32E1" w:rsidRPr="00BF02BF" w:rsidP="00CD32E1">
      <w:pPr>
        <w:bidi w:val="0"/>
        <w:ind w:left="284"/>
        <w:jc w:val="both"/>
      </w:pPr>
    </w:p>
    <w:p w:rsidR="00CD32E1" w:rsidRPr="00BF02BF" w:rsidP="00CD32E1">
      <w:pPr>
        <w:bidi w:val="0"/>
        <w:ind w:firstLine="284"/>
        <w:jc w:val="both"/>
      </w:pPr>
      <w:r w:rsidRPr="00BF02BF">
        <w:t>,,3. V § 30 ods. 6 sa vypúšťa písmeno b).“</w:t>
      </w:r>
    </w:p>
    <w:p w:rsidR="00CD32E1" w:rsidRPr="00BF02BF" w:rsidP="00CD32E1">
      <w:pPr>
        <w:bidi w:val="0"/>
        <w:jc w:val="both"/>
      </w:pPr>
      <w:r w:rsidRPr="00BF02BF">
        <w:t xml:space="preserve">         </w:t>
      </w:r>
    </w:p>
    <w:p w:rsidR="00CD32E1" w:rsidRPr="00BF02BF" w:rsidP="00CD32E1">
      <w:pPr>
        <w:bidi w:val="0"/>
        <w:ind w:left="284"/>
        <w:jc w:val="both"/>
      </w:pPr>
      <w:r w:rsidRPr="00BF02BF">
        <w:t xml:space="preserve">       Doterajšie písmená c) až e) sa označujú ako písmená b) až d).</w:t>
      </w:r>
    </w:p>
    <w:p w:rsidR="00CD32E1" w:rsidRPr="00BF02BF" w:rsidP="00CD32E1">
      <w:pPr>
        <w:bidi w:val="0"/>
        <w:ind w:left="720" w:hanging="294"/>
        <w:jc w:val="both"/>
      </w:pPr>
      <w:r w:rsidRPr="00BF02BF">
        <w:t xml:space="preserve">4.  V § 30 ods. 6 písm. b) </w:t>
      </w:r>
      <w:r w:rsidRPr="00BF02BF">
        <w:rPr>
          <w:i/>
        </w:rPr>
        <w:t>[doterajšie písm. c)]</w:t>
      </w:r>
      <w:r w:rsidRPr="00BF02BF">
        <w:t xml:space="preserve"> sa vypúšťa prvý bod. </w:t>
      </w:r>
    </w:p>
    <w:p w:rsidR="00CD32E1" w:rsidRPr="00BF02BF" w:rsidP="00CD32E1">
      <w:pPr>
        <w:bidi w:val="0"/>
        <w:jc w:val="both"/>
      </w:pPr>
    </w:p>
    <w:p w:rsidR="00CD32E1" w:rsidRPr="00BF02BF" w:rsidP="00CD32E1">
      <w:pPr>
        <w:bidi w:val="0"/>
        <w:jc w:val="both"/>
      </w:pPr>
      <w:r w:rsidRPr="00BF02BF">
        <w:t xml:space="preserve">            Doterajší druhý a tretí bod  sa označujú ako prvý a druhý bod.</w:t>
      </w:r>
    </w:p>
    <w:p w:rsidR="00CD32E1" w:rsidRPr="00BF02BF" w:rsidP="00CD32E1">
      <w:pPr>
        <w:bidi w:val="0"/>
        <w:ind w:left="720"/>
        <w:jc w:val="both"/>
      </w:pPr>
    </w:p>
    <w:p w:rsidR="00CD32E1" w:rsidRPr="00BF02BF" w:rsidP="00CD32E1">
      <w:pPr>
        <w:bidi w:val="0"/>
        <w:ind w:left="720" w:hanging="294"/>
        <w:jc w:val="both"/>
      </w:pPr>
      <w:r w:rsidRPr="00BF02BF">
        <w:t xml:space="preserve">5. V § 30 ods. 6 písm. c) </w:t>
      </w:r>
      <w:r w:rsidRPr="00BF02BF">
        <w:rPr>
          <w:i/>
        </w:rPr>
        <w:t xml:space="preserve">[doterajšie písm. d)] </w:t>
      </w:r>
      <w:r w:rsidRPr="00BF02BF">
        <w:t>sa slová „v písmene c)“ nahrádzajú slovami</w:t>
      </w:r>
      <w:r w:rsidRPr="00BF02BF">
        <w:rPr>
          <w:i/>
        </w:rPr>
        <w:t xml:space="preserve"> </w:t>
      </w:r>
      <w:r w:rsidRPr="00BF02BF">
        <w:t>„v písmene b)“.</w:t>
      </w:r>
    </w:p>
    <w:p w:rsidR="00CD32E1" w:rsidRPr="00BF02BF" w:rsidP="00CD32E1">
      <w:pPr>
        <w:bidi w:val="0"/>
        <w:ind w:left="720" w:hanging="294"/>
        <w:jc w:val="both"/>
      </w:pPr>
    </w:p>
    <w:p w:rsidR="00CD32E1" w:rsidRPr="00BF02BF" w:rsidP="00CD32E1">
      <w:pPr>
        <w:bidi w:val="0"/>
        <w:ind w:left="720" w:hanging="294"/>
        <w:jc w:val="both"/>
      </w:pPr>
      <w:r w:rsidRPr="00BF02BF">
        <w:t xml:space="preserve">6. V § 30 ods. 6 písm. d) </w:t>
      </w:r>
      <w:r w:rsidRPr="00BF02BF">
        <w:rPr>
          <w:i/>
        </w:rPr>
        <w:t>[doterajšie písm. e)]</w:t>
      </w:r>
      <w:r w:rsidRPr="00BF02BF">
        <w:t xml:space="preserve">  sa slová „v písmene c) a d)“ nahrádzajú slovami  „v písmenách b) a c)“ a slová „podľa písmen c), d) a e)“ sa nahrádzajú slovami „podľa písmen b), c) a d)“.“.  </w:t>
      </w:r>
    </w:p>
    <w:p w:rsidR="00CD32E1" w:rsidRPr="00BF02BF" w:rsidP="00CD32E1">
      <w:pPr>
        <w:bidi w:val="0"/>
        <w:ind w:left="2832"/>
        <w:jc w:val="both"/>
      </w:pPr>
    </w:p>
    <w:p w:rsidR="000C0015" w:rsidP="00CD32E1">
      <w:pPr>
        <w:bidi w:val="0"/>
        <w:ind w:left="3060"/>
        <w:jc w:val="both"/>
      </w:pPr>
    </w:p>
    <w:p w:rsidR="00CD32E1" w:rsidRPr="00BF02BF" w:rsidP="00CD32E1">
      <w:pPr>
        <w:bidi w:val="0"/>
        <w:ind w:left="3060"/>
        <w:jc w:val="both"/>
        <w:rPr>
          <w:b/>
        </w:rPr>
      </w:pPr>
      <w:r w:rsidRPr="00BF02BF">
        <w:t>Navrhuje sa zjednodušiť predložený návrh zákona tým, že použitie technológie kyanidového lúhovania sa zakáže zo zákona a nebude nutné uskutočňovať miestne referendum, ktoré je administratívne a finančne náročné. Túto požiadavku  predložili samotní občania a zástupcovia viacerých, najmä dotknutých samospráv.</w:t>
      </w:r>
      <w:r w:rsidR="000C0015">
        <w:t xml:space="preserve"> N</w:t>
      </w:r>
      <w:r w:rsidRPr="00BF02BF">
        <w:t>ávrh zahŕňa aj súvisiace legislatívno</w:t>
      </w:r>
      <w:r>
        <w:t xml:space="preserve"> </w:t>
      </w:r>
      <w:r w:rsidRPr="00BF02BF">
        <w:t xml:space="preserve">- technické úpravy týkajúce sa najmä vnútorných odkazov.  </w:t>
      </w:r>
    </w:p>
    <w:p w:rsidR="00CD32E1" w:rsidP="00CD32E1">
      <w:pPr>
        <w:pStyle w:val="FootnoteText"/>
        <w:bidi w:val="0"/>
        <w:spacing w:before="0"/>
        <w:ind w:left="2580" w:firstLine="540"/>
        <w:rPr>
          <w:rFonts w:ascii="Arial" w:hAnsi="Arial" w:cs="Arial"/>
          <w:b/>
          <w:sz w:val="24"/>
          <w:szCs w:val="24"/>
        </w:rPr>
      </w:pPr>
    </w:p>
    <w:p w:rsidR="00CD32E1" w:rsidP="00927918">
      <w:pPr>
        <w:pStyle w:val="FootnoteText"/>
        <w:bidi w:val="0"/>
        <w:spacing w:before="0" w:after="120"/>
        <w:ind w:left="2580" w:firstLine="539"/>
        <w:rPr>
          <w:rFonts w:ascii="Arial" w:hAnsi="Arial" w:cs="Arial"/>
          <w:b/>
          <w:sz w:val="24"/>
          <w:szCs w:val="24"/>
        </w:rPr>
      </w:pPr>
      <w:r w:rsidRPr="00593244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CD32E1" w:rsidRPr="00593244" w:rsidP="00927918">
      <w:pPr>
        <w:pStyle w:val="FootnoteText"/>
        <w:bidi w:val="0"/>
        <w:spacing w:before="0" w:after="120"/>
        <w:ind w:left="2580" w:firstLine="539"/>
        <w:rPr>
          <w:rFonts w:ascii="Arial" w:hAnsi="Arial" w:cs="Arial"/>
          <w:b/>
          <w:i/>
          <w:sz w:val="24"/>
          <w:szCs w:val="24"/>
        </w:rPr>
      </w:pPr>
      <w:r w:rsidRPr="00593244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18223F" w:rsidP="0018223F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18223F" w:rsidP="0018223F">
      <w:pPr>
        <w:bidi w:val="0"/>
        <w:ind w:firstLine="567"/>
        <w:jc w:val="both"/>
        <w:rPr>
          <w:b/>
        </w:rPr>
      </w:pPr>
      <w:r>
        <w:t xml:space="preserve">Gestorský výbor odporúča hlasovať spoločne o všetkých pozmeňujúcich a doplňujúcich návrhoch, s odporúčaním gestorského výboru </w:t>
      </w:r>
      <w:r>
        <w:rPr>
          <w:b/>
        </w:rPr>
        <w:t xml:space="preserve">s c h v á l i ť. </w:t>
      </w:r>
    </w:p>
    <w:p w:rsidR="0018223F" w:rsidP="0018223F">
      <w:pPr>
        <w:bidi w:val="0"/>
        <w:jc w:val="center"/>
        <w:rPr>
          <w:b/>
          <w:bCs/>
        </w:rPr>
      </w:pPr>
    </w:p>
    <w:p w:rsidR="0018223F" w:rsidP="0018223F">
      <w:pPr>
        <w:bidi w:val="0"/>
        <w:jc w:val="center"/>
        <w:rPr>
          <w:b/>
          <w:bCs/>
        </w:rPr>
      </w:pPr>
      <w:r>
        <w:rPr>
          <w:b/>
          <w:bCs/>
        </w:rPr>
        <w:t>V.</w:t>
      </w:r>
    </w:p>
    <w:p w:rsidR="00927918" w:rsidP="0018223F">
      <w:pPr>
        <w:bidi w:val="0"/>
        <w:ind w:firstLine="540"/>
        <w:jc w:val="both"/>
      </w:pPr>
    </w:p>
    <w:p w:rsidR="0018223F" w:rsidP="0018223F">
      <w:pPr>
        <w:bidi w:val="0"/>
        <w:ind w:firstLine="540"/>
        <w:jc w:val="both"/>
      </w:pPr>
      <w: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18223F" w:rsidP="0018223F">
      <w:pPr>
        <w:bidi w:val="0"/>
        <w:ind w:firstLine="540"/>
        <w:jc w:val="both"/>
      </w:pPr>
    </w:p>
    <w:p w:rsidR="0018223F" w:rsidP="0018223F">
      <w:pPr>
        <w:bidi w:val="0"/>
        <w:ind w:firstLine="540"/>
        <w:jc w:val="both"/>
        <w:rPr>
          <w:b/>
          <w:bCs/>
        </w:rPr>
      </w:pPr>
      <w:r>
        <w:rPr>
          <w:b/>
          <w:bCs/>
        </w:rPr>
        <w:t>odporúča Národnej rade Slovenskej republiky</w:t>
      </w:r>
    </w:p>
    <w:p w:rsidR="0018223F" w:rsidP="0018223F">
      <w:pPr>
        <w:bidi w:val="0"/>
        <w:ind w:firstLine="540"/>
        <w:jc w:val="both"/>
        <w:rPr>
          <w:b/>
          <w:bCs/>
          <w:u w:val="single"/>
        </w:rPr>
      </w:pPr>
    </w:p>
    <w:p w:rsidR="00CD32E1" w:rsidP="0018223F">
      <w:pPr>
        <w:bidi w:val="0"/>
        <w:ind w:firstLine="540"/>
        <w:jc w:val="both"/>
        <w:rPr>
          <w:szCs w:val="22"/>
        </w:rPr>
      </w:pPr>
      <w:r w:rsidR="0018223F">
        <w:t xml:space="preserve">návrh </w:t>
      </w:r>
      <w:r w:rsidR="0018223F">
        <w:rPr>
          <w:szCs w:val="22"/>
        </w:rPr>
        <w:t xml:space="preserve">poslancov Národnej rady Slovenskej republiky </w:t>
      </w:r>
      <w:r w:rsidRPr="0018223F">
        <w:rPr>
          <w:szCs w:val="22"/>
        </w:rPr>
        <w:t>Jany L</w:t>
      </w:r>
      <w:r>
        <w:rPr>
          <w:szCs w:val="22"/>
        </w:rPr>
        <w:t>aššákovej</w:t>
      </w:r>
      <w:r w:rsidRPr="0018223F">
        <w:rPr>
          <w:szCs w:val="22"/>
        </w:rPr>
        <w:t>, Jána S</w:t>
      </w:r>
      <w:r>
        <w:rPr>
          <w:szCs w:val="22"/>
        </w:rPr>
        <w:t>enka</w:t>
      </w:r>
      <w:r w:rsidRPr="0018223F">
        <w:rPr>
          <w:szCs w:val="22"/>
        </w:rPr>
        <w:t>, Emílie M</w:t>
      </w:r>
      <w:r>
        <w:rPr>
          <w:szCs w:val="22"/>
        </w:rPr>
        <w:t>üllerovej</w:t>
      </w:r>
      <w:r w:rsidRPr="0018223F">
        <w:rPr>
          <w:szCs w:val="22"/>
        </w:rPr>
        <w:t xml:space="preserve"> a Michala B</w:t>
      </w:r>
      <w:r>
        <w:rPr>
          <w:szCs w:val="22"/>
        </w:rPr>
        <w:t>agačku</w:t>
      </w:r>
      <w:r w:rsidRPr="0018223F">
        <w:rPr>
          <w:szCs w:val="22"/>
        </w:rPr>
        <w:t xml:space="preserve"> na vydanie zákona,  ktorým sa mení a dopĺňa zákon č. 44/1988 Zb. o ochrane a využití nerastného bohatstva (banský zákon) v znení neskorších predpisov (tlač </w:t>
      </w:r>
      <w:r w:rsidRPr="0018223F">
        <w:rPr>
          <w:b/>
          <w:szCs w:val="22"/>
        </w:rPr>
        <w:t>1055</w:t>
      </w:r>
      <w:r w:rsidRPr="0018223F">
        <w:rPr>
          <w:szCs w:val="22"/>
        </w:rPr>
        <w:t>)</w:t>
      </w:r>
    </w:p>
    <w:p w:rsidR="0018223F" w:rsidP="0018223F">
      <w:pPr>
        <w:bidi w:val="0"/>
        <w:ind w:firstLine="540"/>
        <w:jc w:val="both"/>
      </w:pPr>
      <w:r>
        <w:t xml:space="preserve">    </w:t>
      </w:r>
    </w:p>
    <w:p w:rsidR="0018223F" w:rsidP="0018223F">
      <w:pPr>
        <w:bidi w:val="0"/>
        <w:ind w:firstLine="540"/>
        <w:jc w:val="both"/>
        <w:rPr>
          <w:b/>
          <w:bCs/>
        </w:rPr>
      </w:pPr>
      <w:r>
        <w:rPr>
          <w:b/>
          <w:bCs/>
        </w:rPr>
        <w:t xml:space="preserve">s c h v á l i ť  </w:t>
      </w:r>
      <w:r>
        <w:rPr>
          <w:bCs/>
        </w:rPr>
        <w:t>v</w:t>
      </w:r>
      <w:r>
        <w:rPr>
          <w:b/>
          <w:bCs/>
        </w:rPr>
        <w:t xml:space="preserve"> </w:t>
      </w:r>
      <w:r>
        <w:rPr>
          <w:bCs/>
        </w:rPr>
        <w:t>znení pozmeňujúcich a doplňujúcich návrhov uvedených v tejto  spoločnej správe, ktoré gestorský výbor odporúčal schváliť</w:t>
      </w:r>
      <w:r>
        <w:rPr>
          <w:b/>
          <w:bCs/>
        </w:rPr>
        <w:t>.</w:t>
      </w:r>
    </w:p>
    <w:p w:rsidR="0018223F" w:rsidP="0018223F">
      <w:pPr>
        <w:bidi w:val="0"/>
        <w:ind w:firstLine="540"/>
        <w:jc w:val="both"/>
        <w:rPr>
          <w:b/>
          <w:bCs/>
        </w:rPr>
      </w:pPr>
    </w:p>
    <w:p w:rsidR="0018223F" w:rsidP="0018223F">
      <w:pPr>
        <w:bidi w:val="0"/>
        <w:jc w:val="both"/>
      </w:pPr>
      <w:r>
        <w:t xml:space="preserve">        Spoločná správa výborov Národnej rady Slovenskej republiky o výsledku prerokovania návrhu zákona v druhom čítaní bola schválená uznesením Výboru Národnej rady Slovenskej republiky pre hospodárske záležitosti č. 3</w:t>
      </w:r>
      <w:r w:rsidR="00CD32E1">
        <w:t>46</w:t>
      </w:r>
      <w:r>
        <w:t xml:space="preserve"> </w:t>
      </w:r>
      <w:r w:rsidR="00CD32E1">
        <w:t xml:space="preserve">                  </w:t>
      </w:r>
      <w:r>
        <w:t>z </w:t>
      </w:r>
      <w:r w:rsidR="00CD32E1">
        <w:t>9</w:t>
      </w:r>
      <w:r>
        <w:t xml:space="preserve">. </w:t>
      </w:r>
      <w:r w:rsidR="00CD32E1">
        <w:t>septembra</w:t>
      </w:r>
      <w:r>
        <w:t xml:space="preserve"> 2014.</w:t>
      </w:r>
    </w:p>
    <w:p w:rsidR="0018223F" w:rsidP="0018223F">
      <w:pPr>
        <w:bidi w:val="0"/>
        <w:jc w:val="both"/>
      </w:pPr>
      <w:r>
        <w:t xml:space="preserve"> </w:t>
      </w:r>
    </w:p>
    <w:p w:rsidR="00B61752" w:rsidP="0018223F">
      <w:pPr>
        <w:bidi w:val="0"/>
        <w:jc w:val="both"/>
      </w:pPr>
    </w:p>
    <w:p w:rsidR="0018223F" w:rsidP="0018223F">
      <w:pPr>
        <w:bidi w:val="0"/>
        <w:ind w:firstLine="567"/>
        <w:jc w:val="both"/>
        <w:rPr>
          <w:bCs/>
        </w:rPr>
      </w:pPr>
      <w:r>
        <w:rPr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18223F" w:rsidP="0018223F">
      <w:pPr>
        <w:bidi w:val="0"/>
        <w:ind w:firstLine="567"/>
        <w:jc w:val="both"/>
        <w:rPr>
          <w:bCs/>
        </w:rPr>
      </w:pPr>
    </w:p>
    <w:p w:rsidR="00CD32E1" w:rsidP="0018223F">
      <w:pPr>
        <w:bidi w:val="0"/>
        <w:jc w:val="both"/>
      </w:pPr>
    </w:p>
    <w:p w:rsidR="00927918" w:rsidP="0018223F">
      <w:pPr>
        <w:bidi w:val="0"/>
        <w:jc w:val="both"/>
      </w:pPr>
    </w:p>
    <w:p w:rsidR="0018223F" w:rsidP="0018223F">
      <w:pPr>
        <w:bidi w:val="0"/>
        <w:jc w:val="both"/>
      </w:pPr>
      <w:r>
        <w:t xml:space="preserve">Bratislava </w:t>
      </w:r>
      <w:r w:rsidR="00927918">
        <w:t>9</w:t>
      </w:r>
      <w:r>
        <w:t xml:space="preserve">. </w:t>
      </w:r>
      <w:r w:rsidR="00927918">
        <w:t>septembr</w:t>
      </w:r>
      <w:r w:rsidR="00B61752">
        <w:t>a</w:t>
      </w:r>
      <w:r>
        <w:t xml:space="preserve"> 2014</w:t>
      </w:r>
    </w:p>
    <w:p w:rsidR="0018223F" w:rsidP="0018223F">
      <w:pPr>
        <w:bidi w:val="0"/>
        <w:jc w:val="both"/>
      </w:pPr>
    </w:p>
    <w:p w:rsidR="000C0015" w:rsidP="0018223F">
      <w:pPr>
        <w:bidi w:val="0"/>
        <w:jc w:val="both"/>
      </w:pPr>
    </w:p>
    <w:p w:rsidR="00CD32E1" w:rsidP="0018223F">
      <w:pPr>
        <w:bidi w:val="0"/>
        <w:jc w:val="both"/>
      </w:pPr>
    </w:p>
    <w:p w:rsidR="0018223F" w:rsidP="0018223F">
      <w:pPr>
        <w:bidi w:val="0"/>
        <w:jc w:val="center"/>
        <w:rPr>
          <w:bCs/>
          <w:lang w:eastAsia="cs-CZ"/>
        </w:rPr>
      </w:pPr>
      <w:r>
        <w:rPr>
          <w:lang w:eastAsia="cs-CZ"/>
        </w:rPr>
        <w:t xml:space="preserve">Ján  </w:t>
      </w:r>
      <w:r>
        <w:rPr>
          <w:b/>
          <w:bCs/>
          <w:lang w:eastAsia="cs-CZ"/>
        </w:rPr>
        <w:t>H u d a c k ý</w:t>
      </w:r>
      <w:r>
        <w:rPr>
          <w:bCs/>
          <w:lang w:eastAsia="cs-CZ"/>
        </w:rPr>
        <w:t>, v.r.</w:t>
      </w:r>
      <w:r>
        <w:rPr>
          <w:b/>
          <w:lang w:eastAsia="cs-CZ"/>
        </w:rPr>
        <w:t xml:space="preserve">  </w:t>
      </w:r>
    </w:p>
    <w:p w:rsidR="0018223F" w:rsidP="0018223F">
      <w:pPr>
        <w:bidi w:val="0"/>
        <w:jc w:val="center"/>
        <w:rPr>
          <w:lang w:eastAsia="cs-CZ"/>
        </w:rPr>
      </w:pPr>
      <w:r>
        <w:rPr>
          <w:lang w:eastAsia="cs-CZ"/>
        </w:rPr>
        <w:t>predseda Výboru NR SR pre</w:t>
      </w:r>
    </w:p>
    <w:p w:rsidR="00F9509C" w:rsidP="00CD32E1">
      <w:pPr>
        <w:bidi w:val="0"/>
        <w:jc w:val="center"/>
      </w:pPr>
      <w:r w:rsidR="0018223F">
        <w:rPr>
          <w:lang w:eastAsia="cs-CZ"/>
        </w:rPr>
        <w:t xml:space="preserve">hospodárske záležitosti </w:t>
      </w:r>
    </w:p>
    <w:sectPr w:rsidSect="00CD32E1"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4E49"/>
    <w:multiLevelType w:val="hybridMultilevel"/>
    <w:tmpl w:val="6ECE2D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8223F"/>
    <w:rsid w:val="000C0015"/>
    <w:rsid w:val="0018223F"/>
    <w:rsid w:val="002A0510"/>
    <w:rsid w:val="002A3D74"/>
    <w:rsid w:val="00593244"/>
    <w:rsid w:val="00665D0E"/>
    <w:rsid w:val="007F140E"/>
    <w:rsid w:val="00927918"/>
    <w:rsid w:val="00B61752"/>
    <w:rsid w:val="00BF02BF"/>
    <w:rsid w:val="00C07E77"/>
    <w:rsid w:val="00CD32E1"/>
    <w:rsid w:val="00F950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3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8223F"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8223F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8223F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8223F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18223F"/>
    <w:rPr>
      <w:rFonts w:ascii="Times New Roman" w:hAnsi="Times New Roman" w:cs="Times New Roman"/>
      <w:b/>
      <w:bCs w:val="0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8223F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8223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18223F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18223F"/>
    <w:rPr>
      <w:rFonts w:ascii="AT*Toronto" w:hAnsi="AT*Toronto" w:cs="Arial"/>
      <w:b/>
      <w:bCs/>
      <w:sz w:val="32"/>
      <w:szCs w:val="32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822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896</Words>
  <Characters>5111</Characters>
  <Application>Microsoft Office Word</Application>
  <DocSecurity>0</DocSecurity>
  <Lines>0</Lines>
  <Paragraphs>0</Paragraphs>
  <ScaleCrop>false</ScaleCrop>
  <Company>Kancelaria NR SR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dcterms:created xsi:type="dcterms:W3CDTF">2014-09-09T13:19:00Z</dcterms:created>
  <dcterms:modified xsi:type="dcterms:W3CDTF">2014-09-09T13:19:00Z</dcterms:modified>
</cp:coreProperties>
</file>