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ED78ED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ED78ED">
        <w:rPr>
          <w:rFonts w:ascii="Arial" w:hAnsi="Arial"/>
        </w:rPr>
        <w:t>Národná rada Slovenskej republiky</w:t>
      </w:r>
    </w:p>
    <w:p w:rsidR="00074BC5" w:rsidRPr="00ED78ED">
      <w:pPr>
        <w:bidi w:val="0"/>
        <w:jc w:val="center"/>
      </w:pPr>
    </w:p>
    <w:p w:rsidR="000C3652" w:rsidRPr="00ED78ED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ED78ED" w:rsidR="006E1191">
        <w:rPr>
          <w:b/>
          <w:bCs/>
          <w:sz w:val="28"/>
          <w:szCs w:val="28"/>
        </w:rPr>
        <w:t>V</w:t>
      </w:r>
      <w:r w:rsidRPr="00ED78ED" w:rsidR="00593244">
        <w:rPr>
          <w:b/>
          <w:bCs/>
          <w:sz w:val="28"/>
          <w:szCs w:val="28"/>
        </w:rPr>
        <w:t>I</w:t>
      </w:r>
      <w:r w:rsidRPr="00ED78ED">
        <w:rPr>
          <w:b/>
          <w:bCs/>
          <w:sz w:val="28"/>
          <w:szCs w:val="28"/>
        </w:rPr>
        <w:t>. volebné  obdobie</w:t>
      </w:r>
    </w:p>
    <w:p w:rsidR="00ED78ED" w:rsidRPr="00ED78ED">
      <w:pPr>
        <w:bidi w:val="0"/>
      </w:pPr>
    </w:p>
    <w:p w:rsidR="00B11A19" w:rsidRPr="00ED78ED">
      <w:pPr>
        <w:bidi w:val="0"/>
      </w:pPr>
      <w:r w:rsidRPr="00ED78ED" w:rsidR="000C3652">
        <w:t xml:space="preserve"> Číslo: </w:t>
      </w:r>
      <w:r w:rsidRPr="00ED78ED" w:rsidR="00265908">
        <w:t>CRD-</w:t>
      </w:r>
      <w:r w:rsidRPr="00ED78ED" w:rsidR="002A6209">
        <w:t>1137</w:t>
      </w:r>
      <w:r w:rsidRPr="00ED78ED" w:rsidR="000C3652">
        <w:t>/20</w:t>
      </w:r>
      <w:r w:rsidRPr="00ED78ED" w:rsidR="00884628">
        <w:t>1</w:t>
      </w:r>
      <w:r w:rsidRPr="00ED78ED" w:rsidR="002A6209">
        <w:t>4</w:t>
      </w:r>
    </w:p>
    <w:p w:rsidR="00F025DE" w:rsidRPr="00ED78ED">
      <w:pPr>
        <w:bidi w:val="0"/>
      </w:pPr>
    </w:p>
    <w:p w:rsidR="00F025DE" w:rsidRPr="00ED78ED">
      <w:pPr>
        <w:bidi w:val="0"/>
      </w:pPr>
    </w:p>
    <w:p w:rsidR="00ED78ED" w:rsidRPr="00ED78ED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ED78ED" w:rsidP="00B71A0B">
      <w:pPr>
        <w:bidi w:val="0"/>
        <w:jc w:val="center"/>
        <w:rPr>
          <w:b/>
          <w:bCs/>
          <w:sz w:val="32"/>
          <w:szCs w:val="32"/>
        </w:rPr>
      </w:pPr>
      <w:r w:rsidRPr="00ED78ED" w:rsidR="00ED78ED">
        <w:rPr>
          <w:b/>
          <w:bCs/>
          <w:sz w:val="32"/>
          <w:szCs w:val="32"/>
        </w:rPr>
        <w:t>1038</w:t>
      </w:r>
      <w:r w:rsidRPr="00ED78ED" w:rsidR="009D0E4A">
        <w:rPr>
          <w:b/>
          <w:bCs/>
          <w:sz w:val="32"/>
          <w:szCs w:val="32"/>
        </w:rPr>
        <w:t>a</w:t>
      </w:r>
    </w:p>
    <w:p w:rsidR="000C3652" w:rsidRPr="00ED78ED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ED78ED">
        <w:rPr>
          <w:b/>
          <w:bCs/>
          <w:sz w:val="28"/>
          <w:szCs w:val="28"/>
        </w:rPr>
        <w:t>S p o l o č n á   s p r á v</w:t>
      </w:r>
      <w:r w:rsidRPr="00ED78ED" w:rsidR="00B71A0B">
        <w:rPr>
          <w:b/>
          <w:bCs/>
          <w:sz w:val="28"/>
          <w:szCs w:val="28"/>
        </w:rPr>
        <w:t> </w:t>
      </w:r>
      <w:r w:rsidRPr="00ED78ED">
        <w:rPr>
          <w:b/>
          <w:bCs/>
          <w:sz w:val="28"/>
          <w:szCs w:val="28"/>
        </w:rPr>
        <w:t>a</w:t>
      </w:r>
    </w:p>
    <w:p w:rsidR="00B71A0B" w:rsidRPr="00ED78ED" w:rsidP="00A6195F">
      <w:pPr>
        <w:bidi w:val="0"/>
        <w:jc w:val="center"/>
        <w:rPr>
          <w:u w:val="single"/>
        </w:rPr>
      </w:pPr>
    </w:p>
    <w:p w:rsidR="000C3652" w:rsidRPr="00ED78ED" w:rsidP="00BF5657">
      <w:pPr>
        <w:widowControl/>
        <w:autoSpaceDE/>
        <w:autoSpaceDN/>
        <w:bidi w:val="0"/>
        <w:adjustRightInd/>
        <w:ind w:firstLine="720"/>
        <w:jc w:val="both"/>
      </w:pPr>
      <w:r w:rsidRPr="00ED78ED" w:rsidR="00593244">
        <w:t xml:space="preserve">výborov Národnej rady Slovenskej republiky o výsledku </w:t>
      </w:r>
      <w:r w:rsidRPr="00ED78ED" w:rsidR="00ED78ED">
        <w:t xml:space="preserve">prerokovania </w:t>
      </w:r>
      <w:r w:rsidRPr="00ED78ED" w:rsidR="002A6209">
        <w:t xml:space="preserve">vládneho návrhu </w:t>
      </w:r>
      <w:r w:rsidRPr="00ED78ED" w:rsidR="002A6209">
        <w:rPr>
          <w:noProof/>
        </w:rPr>
        <w:t>zákona o pôsobnosti orgánov štátnej správy vo veciach prekurzorov výbušnín a o zmene a doplnení niektorých zákonov</w:t>
      </w:r>
      <w:r w:rsidRPr="00ED78ED" w:rsidR="002A6209">
        <w:rPr>
          <w:b/>
          <w:noProof/>
        </w:rPr>
        <w:t xml:space="preserve"> </w:t>
      </w:r>
      <w:r w:rsidRPr="00ED78ED" w:rsidR="002A6209">
        <w:t xml:space="preserve">(tlač </w:t>
      </w:r>
      <w:r w:rsidRPr="00ED78ED" w:rsidR="002A6209">
        <w:rPr>
          <w:b/>
        </w:rPr>
        <w:t>1038</w:t>
      </w:r>
      <w:r w:rsidRPr="00ED78ED" w:rsidR="002A6209">
        <w:t>)</w:t>
      </w:r>
      <w:r w:rsidRPr="00ED78ED" w:rsidR="00BF5657">
        <w:rPr>
          <w:rStyle w:val="Strong"/>
          <w:rFonts w:cs="Arial"/>
        </w:rPr>
        <w:t xml:space="preserve"> </w:t>
      </w:r>
      <w:r w:rsidRPr="00ED78ED">
        <w:t>v druhom čítaní</w:t>
      </w:r>
    </w:p>
    <w:p w:rsidR="000C3652" w:rsidRPr="00ED78ED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ED78ED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BF5657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0C3652">
        <w:tab/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BF5657">
        <w:tab/>
      </w: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ako gestorský výbor k </w:t>
      </w:r>
      <w:r w:rsidRPr="00ED78ED" w:rsidR="002A6209">
        <w:t xml:space="preserve">vládnemu návrhu </w:t>
      </w:r>
      <w:r w:rsidRPr="00ED78ED" w:rsidR="002A6209">
        <w:rPr>
          <w:noProof/>
        </w:rPr>
        <w:t>zákona o pôsobnosti orgánov štátnej správy vo veciach prekurzorov výbušnín a o zmene a doplnení niektorých zákonov</w:t>
      </w:r>
      <w:r w:rsidRPr="00ED78ED" w:rsidR="002A6209">
        <w:rPr>
          <w:b/>
          <w:noProof/>
        </w:rPr>
        <w:t xml:space="preserve"> </w:t>
      </w:r>
      <w:r w:rsidRPr="00ED78ED" w:rsidR="002A6209">
        <w:t xml:space="preserve">(tlač </w:t>
      </w:r>
      <w:r w:rsidRPr="00ED78ED" w:rsidR="002A6209">
        <w:rPr>
          <w:b/>
        </w:rPr>
        <w:t>1038</w:t>
      </w:r>
      <w:r w:rsidRPr="00ED78ED" w:rsidR="002A6209">
        <w:t xml:space="preserve">) </w:t>
      </w:r>
      <w:r w:rsidRPr="00ED78ED" w:rsidR="00A6195F">
        <w:t>(ďalej len „gestorský výbor“) podáva Národnej rade Slovenskej republiky podľa</w:t>
      </w:r>
      <w:r w:rsidRPr="00ED78ED">
        <w:t xml:space="preserve"> § 79 </w:t>
      </w:r>
      <w:r w:rsidRPr="00ED78ED" w:rsidR="00A6195F">
        <w:t xml:space="preserve">ods. 1 </w:t>
      </w:r>
      <w:r w:rsidRPr="00ED78ED">
        <w:t>zákona N</w:t>
      </w:r>
      <w:r w:rsidRPr="00ED78ED" w:rsidR="00A6195F">
        <w:t>árodnej rady Slovenskej republiky</w:t>
      </w:r>
      <w:r w:rsidRPr="00ED78ED">
        <w:t xml:space="preserve"> č. 350/1996 Z. z. o rokovacom poriadku Národnej rady Slovenskej republiky </w:t>
      </w:r>
      <w:r w:rsidRPr="00ED78ED" w:rsidR="00A6195F">
        <w:t xml:space="preserve">v znení neskorších predpisov </w:t>
      </w:r>
      <w:r w:rsidRPr="00ED78ED">
        <w:t>(ďalej len „rokovací poriadok“) spoločnú správu výborov Národnej rady Slovenskej republiky.</w:t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D78ED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tabs>
          <w:tab w:val="left" w:pos="0"/>
        </w:tabs>
        <w:bidi w:val="0"/>
        <w:ind w:firstLine="540"/>
        <w:jc w:val="both"/>
      </w:pPr>
      <w:r w:rsidRPr="00ED78ED">
        <w:t>Národná rada Slovenskej republiky uznesením</w:t>
      </w:r>
      <w:r w:rsidRPr="00ED78ED" w:rsidR="007F6A30">
        <w:t xml:space="preserve"> </w:t>
      </w:r>
      <w:r w:rsidRPr="00ED78ED" w:rsidR="002A6209">
        <w:t>č. 1219</w:t>
      </w:r>
      <w:r w:rsidRPr="00ED78ED" w:rsidR="00BF5657">
        <w:t xml:space="preserve"> </w:t>
      </w:r>
      <w:r w:rsidRPr="00ED78ED" w:rsidR="00A61603">
        <w:t>z</w:t>
      </w:r>
      <w:r w:rsidRPr="00ED78ED" w:rsidR="00BF5657">
        <w:t> </w:t>
      </w:r>
      <w:r w:rsidRPr="00ED78ED" w:rsidR="002A6209">
        <w:t>2</w:t>
      </w:r>
      <w:r w:rsidRPr="00ED78ED" w:rsidR="00BF5657">
        <w:t>5.</w:t>
      </w:r>
      <w:r w:rsidRPr="00ED78ED" w:rsidR="00CD0504">
        <w:t xml:space="preserve"> </w:t>
      </w:r>
      <w:r w:rsidRPr="00ED78ED" w:rsidR="00BF5657">
        <w:t>júna</w:t>
      </w:r>
      <w:r w:rsidRPr="00ED78ED" w:rsidR="0016707B">
        <w:t xml:space="preserve"> </w:t>
      </w:r>
      <w:r w:rsidRPr="00ED78ED" w:rsidR="00BB70A3">
        <w:t>20</w:t>
      </w:r>
      <w:r w:rsidRPr="00ED78ED" w:rsidR="00884628">
        <w:t>1</w:t>
      </w:r>
      <w:r w:rsidRPr="00ED78ED" w:rsidR="00BF5657">
        <w:t>4</w:t>
      </w:r>
      <w:r w:rsidRPr="00ED78ED">
        <w:t xml:space="preserve"> pridelila</w:t>
      </w:r>
      <w:r w:rsidRPr="00ED78ED" w:rsidR="00263251">
        <w:t xml:space="preserve"> predmetný </w:t>
      </w:r>
      <w:r w:rsidRPr="00ED78ED">
        <w:t>návrh</w:t>
      </w:r>
      <w:r w:rsidRPr="00ED78ED" w:rsidR="00C04A6D">
        <w:t xml:space="preserve"> </w:t>
      </w:r>
      <w:r w:rsidRPr="00ED78ED" w:rsidR="00263251">
        <w:t xml:space="preserve">zákona </w:t>
      </w:r>
      <w:r w:rsidRPr="00ED78ED">
        <w:t xml:space="preserve">na prerokovanie </w:t>
      </w:r>
      <w:r w:rsidRPr="00ED78ED" w:rsidR="002D5F04">
        <w:t>týmto výborom</w:t>
      </w:r>
      <w:r w:rsidRPr="00ED78ED">
        <w:t>:</w:t>
      </w:r>
    </w:p>
    <w:p w:rsidR="003B1512" w:rsidRPr="00ED78ED" w:rsidP="003B1512">
      <w:pPr>
        <w:bidi w:val="0"/>
        <w:jc w:val="both"/>
        <w:rPr>
          <w:sz w:val="22"/>
        </w:rPr>
      </w:pPr>
    </w:p>
    <w:p w:rsidR="003B1512" w:rsidRPr="00ED78ED" w:rsidP="003B1512">
      <w:pPr>
        <w:tabs>
          <w:tab w:val="left" w:pos="1080"/>
        </w:tabs>
        <w:bidi w:val="0"/>
        <w:jc w:val="both"/>
      </w:pPr>
      <w:r w:rsidRPr="00ED78ED">
        <w:rPr>
          <w:sz w:val="22"/>
        </w:rPr>
        <w:tab/>
      </w:r>
      <w:r w:rsidRPr="00ED78ED">
        <w:t>Ústavnoprávnemu výboru Národnej rady Slovenskej republiky</w:t>
      </w:r>
    </w:p>
    <w:p w:rsidR="003B1512" w:rsidRPr="00ED78ED" w:rsidP="00593244">
      <w:pPr>
        <w:tabs>
          <w:tab w:val="left" w:pos="1080"/>
        </w:tabs>
        <w:bidi w:val="0"/>
        <w:ind w:left="1080"/>
        <w:jc w:val="both"/>
      </w:pPr>
      <w:r w:rsidRPr="00ED78ED">
        <w:t xml:space="preserve">Výboru Národnej rady Slovenskej republiky pre </w:t>
      </w:r>
      <w:r w:rsidRPr="00ED78ED" w:rsidR="00593244">
        <w:t>hospodárske záležitosti</w:t>
      </w:r>
      <w:r w:rsidRPr="00ED78ED" w:rsidR="008806BA">
        <w:t>.</w:t>
      </w:r>
      <w:r w:rsidRPr="00ED78ED">
        <w:tab/>
      </w:r>
    </w:p>
    <w:p w:rsidR="00F768C6" w:rsidRPr="00ED78ED" w:rsidP="00D54775">
      <w:pPr>
        <w:bidi w:val="0"/>
        <w:ind w:firstLine="540"/>
        <w:jc w:val="both"/>
      </w:pPr>
    </w:p>
    <w:p w:rsidR="00065871" w:rsidRPr="00ED78ED" w:rsidP="00D54775">
      <w:pPr>
        <w:bidi w:val="0"/>
        <w:ind w:firstLine="540"/>
        <w:jc w:val="both"/>
      </w:pPr>
      <w:r w:rsidRPr="00ED78ED">
        <w:t>Výbory prerokovali návrh zákona v lehote určenej uznesením Národnej rady Slovenskej republiky.</w:t>
      </w:r>
    </w:p>
    <w:p w:rsidR="00927D3F" w:rsidRPr="00ED78ED" w:rsidP="00D54775">
      <w:pPr>
        <w:bidi w:val="0"/>
        <w:ind w:firstLine="540"/>
        <w:jc w:val="both"/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ind w:firstLine="567"/>
        <w:jc w:val="both"/>
      </w:pPr>
      <w:r w:rsidRPr="00ED78ED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366F2" w:rsidRPr="00ED78ED">
      <w:pPr>
        <w:bidi w:val="0"/>
        <w:ind w:firstLine="567"/>
        <w:jc w:val="both"/>
      </w:pPr>
    </w:p>
    <w:p w:rsidR="00ED78ED" w:rsidRPr="00ED78ED">
      <w:pPr>
        <w:bidi w:val="0"/>
        <w:ind w:firstLine="567"/>
        <w:jc w:val="both"/>
      </w:pPr>
    </w:p>
    <w:p w:rsidR="00BF5657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III.</w:t>
      </w:r>
    </w:p>
    <w:p w:rsidR="00CA7C7E" w:rsidRPr="00ED78ED">
      <w:pPr>
        <w:bidi w:val="0"/>
        <w:jc w:val="center"/>
        <w:rPr>
          <w:b/>
          <w:bCs/>
        </w:rPr>
      </w:pPr>
    </w:p>
    <w:p w:rsidR="00D14D36" w:rsidRPr="00ED78ED" w:rsidP="00D14D36">
      <w:pPr>
        <w:bidi w:val="0"/>
        <w:ind w:firstLine="360"/>
        <w:jc w:val="both"/>
        <w:rPr>
          <w:bCs/>
        </w:rPr>
      </w:pPr>
      <w:r w:rsidRPr="00ED78ED" w:rsidR="0016707B">
        <w:t>N</w:t>
      </w:r>
      <w:r w:rsidRPr="00ED78ED">
        <w:t>ávrh zákona</w:t>
      </w:r>
      <w:r w:rsidRPr="00ED78ED">
        <w:rPr>
          <w:b/>
          <w:bCs/>
        </w:rPr>
        <w:t xml:space="preserve"> </w:t>
      </w:r>
      <w:r w:rsidRPr="00ED78ED">
        <w:rPr>
          <w:bCs/>
        </w:rPr>
        <w:t>odporúčali</w:t>
      </w:r>
      <w:r w:rsidRPr="00ED78ED">
        <w:t xml:space="preserve"> Národnej rade Slovenskej republiky </w:t>
      </w:r>
      <w:r w:rsidRPr="00ED78ED">
        <w:rPr>
          <w:bCs/>
        </w:rPr>
        <w:t>schváliť:</w:t>
      </w:r>
    </w:p>
    <w:p w:rsidR="00065871" w:rsidRPr="00ED78ED" w:rsidP="00D14D36">
      <w:pPr>
        <w:bidi w:val="0"/>
        <w:ind w:firstLine="360"/>
        <w:jc w:val="both"/>
        <w:rPr>
          <w:bCs/>
        </w:rPr>
      </w:pPr>
    </w:p>
    <w:p w:rsidR="00765794" w:rsidRPr="00ED78ED" w:rsidP="00F51B7A">
      <w:pPr>
        <w:numPr>
          <w:numId w:val="2"/>
        </w:numPr>
        <w:bidi w:val="0"/>
        <w:jc w:val="both"/>
        <w:rPr>
          <w:b/>
          <w:bCs/>
        </w:rPr>
      </w:pPr>
      <w:r w:rsidRPr="00ED78ED" w:rsidR="00E33A34">
        <w:t>Ústavnoprávny v</w:t>
      </w:r>
      <w:r w:rsidRPr="00ED78ED">
        <w:t xml:space="preserve">ýbor Národnej rady Slovenskej republiky </w:t>
      </w:r>
      <w:r w:rsidRPr="00ED78ED">
        <w:rPr>
          <w:bCs/>
        </w:rPr>
        <w:t xml:space="preserve">uznesením </w:t>
      </w:r>
      <w:r w:rsidRPr="00ED78ED" w:rsidR="002A6209">
        <w:rPr>
          <w:bCs/>
        </w:rPr>
        <w:t>č. 457</w:t>
      </w:r>
      <w:r w:rsidRPr="00ED78ED" w:rsidR="00F55616">
        <w:rPr>
          <w:bCs/>
        </w:rPr>
        <w:t xml:space="preserve"> </w:t>
      </w:r>
      <w:r w:rsidRPr="00ED78ED" w:rsidR="00ED78ED">
        <w:rPr>
          <w:bCs/>
        </w:rPr>
        <w:t xml:space="preserve">    </w:t>
      </w:r>
      <w:r w:rsidRPr="00ED78ED">
        <w:rPr>
          <w:bCs/>
        </w:rPr>
        <w:t>z</w:t>
      </w:r>
      <w:r w:rsidRPr="00ED78ED" w:rsidR="002A6209">
        <w:rPr>
          <w:bCs/>
        </w:rPr>
        <w:t> 2. septembra</w:t>
      </w:r>
      <w:r w:rsidRPr="00ED78ED" w:rsidR="00F55616">
        <w:rPr>
          <w:bCs/>
        </w:rPr>
        <w:t xml:space="preserve"> </w:t>
      </w:r>
      <w:r w:rsidRPr="00ED78ED">
        <w:rPr>
          <w:bCs/>
        </w:rPr>
        <w:t>201</w:t>
      </w:r>
      <w:r w:rsidRPr="00ED78ED" w:rsidR="002366F2">
        <w:rPr>
          <w:bCs/>
        </w:rPr>
        <w:t>4</w:t>
      </w:r>
      <w:r w:rsidRPr="00ED78ED">
        <w:rPr>
          <w:bCs/>
        </w:rPr>
        <w:t>.</w:t>
      </w:r>
    </w:p>
    <w:p w:rsidR="00765794" w:rsidRPr="00ED78ED" w:rsidP="00F51B7A">
      <w:pPr>
        <w:numPr>
          <w:numId w:val="2"/>
        </w:numPr>
        <w:bidi w:val="0"/>
        <w:jc w:val="both"/>
        <w:rPr>
          <w:b/>
          <w:bCs/>
        </w:rPr>
      </w:pP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</w:t>
      </w:r>
      <w:r w:rsidRPr="00ED78ED">
        <w:rPr>
          <w:bCs/>
        </w:rPr>
        <w:t xml:space="preserve">uznesením </w:t>
      </w:r>
      <w:r w:rsidRPr="00ED78ED" w:rsidR="00F55616">
        <w:rPr>
          <w:bCs/>
        </w:rPr>
        <w:t xml:space="preserve">č. </w:t>
      </w:r>
      <w:r w:rsidRPr="00ED78ED" w:rsidR="002A6209">
        <w:rPr>
          <w:bCs/>
        </w:rPr>
        <w:t>339</w:t>
      </w:r>
      <w:r w:rsidRPr="00ED78ED" w:rsidR="00F55616">
        <w:rPr>
          <w:bCs/>
        </w:rPr>
        <w:t xml:space="preserve"> </w:t>
      </w:r>
      <w:r w:rsidRPr="00ED78ED">
        <w:rPr>
          <w:bCs/>
        </w:rPr>
        <w:t>z</w:t>
      </w:r>
      <w:r w:rsidRPr="00ED78ED" w:rsidR="00ED78ED">
        <w:rPr>
          <w:bCs/>
        </w:rPr>
        <w:t>o</w:t>
      </w:r>
      <w:r w:rsidRPr="00ED78ED">
        <w:rPr>
          <w:bCs/>
        </w:rPr>
        <w:t> </w:t>
      </w:r>
      <w:r w:rsidRPr="00ED78ED" w:rsidR="002A6209">
        <w:rPr>
          <w:bCs/>
        </w:rPr>
        <w:t>4</w:t>
      </w:r>
      <w:r w:rsidRPr="00ED78ED">
        <w:rPr>
          <w:bCs/>
        </w:rPr>
        <w:t xml:space="preserve">. </w:t>
      </w:r>
      <w:r w:rsidRPr="00ED78ED" w:rsidR="00ED78ED">
        <w:rPr>
          <w:bCs/>
        </w:rPr>
        <w:t>s</w:t>
      </w:r>
      <w:r w:rsidRPr="00ED78ED" w:rsidR="002A6209">
        <w:rPr>
          <w:bCs/>
        </w:rPr>
        <w:t xml:space="preserve">eptembra </w:t>
      </w:r>
      <w:r w:rsidRPr="00ED78ED">
        <w:rPr>
          <w:bCs/>
        </w:rPr>
        <w:t>201</w:t>
      </w:r>
      <w:r w:rsidRPr="00ED78ED" w:rsidR="002366F2">
        <w:rPr>
          <w:bCs/>
        </w:rPr>
        <w:t>4</w:t>
      </w:r>
      <w:r w:rsidRPr="00ED78ED">
        <w:rPr>
          <w:bCs/>
        </w:rPr>
        <w:t>.</w:t>
      </w:r>
    </w:p>
    <w:p w:rsidR="00265908" w:rsidRPr="00ED78ED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IV.</w:t>
      </w:r>
    </w:p>
    <w:p w:rsidR="00CA7C7E" w:rsidRPr="00ED78ED">
      <w:pPr>
        <w:bidi w:val="0"/>
        <w:jc w:val="center"/>
        <w:rPr>
          <w:b/>
          <w:bCs/>
        </w:rPr>
      </w:pPr>
    </w:p>
    <w:p w:rsidR="0016707B" w:rsidP="0016707B">
      <w:pPr>
        <w:bidi w:val="0"/>
        <w:ind w:firstLine="567"/>
        <w:jc w:val="both"/>
      </w:pPr>
      <w:r w:rsidRPr="00ED78ED">
        <w:t>Z uznesení výborov Národnej rady Slovenskej republiky pod bodom III tejto správy vyplývajú nasledovné pozmeňujúce a doplňujúce návrhy:</w:t>
      </w:r>
    </w:p>
    <w:p w:rsidR="00ED78ED" w:rsidRPr="00ED78ED" w:rsidP="00ED78ED">
      <w:pPr>
        <w:pStyle w:val="ListParagraph"/>
        <w:bidi w:val="0"/>
        <w:ind w:left="0"/>
        <w:jc w:val="both"/>
        <w:rPr>
          <w:rFonts w:ascii="Arial" w:hAnsi="Arial" w:cs="Arial"/>
          <w:bCs/>
        </w:rPr>
      </w:pPr>
    </w:p>
    <w:p w:rsidR="00ED78ED" w:rsidRPr="00ED78ED" w:rsidP="00ED78ED">
      <w:pPr>
        <w:widowControl/>
        <w:numPr>
          <w:numId w:val="5"/>
        </w:numPr>
        <w:autoSpaceDE/>
        <w:autoSpaceDN/>
        <w:bidi w:val="0"/>
        <w:adjustRightInd/>
        <w:jc w:val="both"/>
      </w:pPr>
      <w:r w:rsidRPr="00ED78ED">
        <w:t xml:space="preserve">V čl. I § 5 písm. a) sa slová „pre sprístupňovanie“ nahrádzajú slovami „na sprístupňovanie“ a za slová „pri kontrole“ sa vkladá slovo „ich“.  </w:t>
      </w:r>
    </w:p>
    <w:p w:rsidR="00ED78ED" w:rsidRPr="00ED78ED" w:rsidP="00ED78ED">
      <w:pPr>
        <w:bidi w:val="0"/>
        <w:ind w:left="720"/>
        <w:jc w:val="both"/>
      </w:pPr>
    </w:p>
    <w:p w:rsidR="00ED78ED" w:rsidRPr="00ED78ED" w:rsidP="00ED78ED">
      <w:pPr>
        <w:bidi w:val="0"/>
        <w:ind w:left="3969"/>
        <w:jc w:val="both"/>
      </w:pPr>
      <w:r w:rsidRPr="00ED78ED">
        <w:t>Ide o legislatívno-technickú úpravu;</w:t>
      </w:r>
    </w:p>
    <w:p w:rsidR="00ED78ED" w:rsidRPr="00ED78ED" w:rsidP="00ED78ED">
      <w:pPr>
        <w:bidi w:val="0"/>
        <w:ind w:left="3969"/>
        <w:jc w:val="both"/>
      </w:pPr>
      <w:r w:rsidRPr="00ED78ED">
        <w:t>ustanovenie sa precizuje.</w:t>
      </w:r>
    </w:p>
    <w:p w:rsidR="00ED78ED" w:rsidP="00ED78ED">
      <w:pPr>
        <w:pStyle w:val="FootnoteText"/>
        <w:bidi w:val="0"/>
        <w:spacing w:before="0"/>
        <w:ind w:left="3060" w:firstLine="540"/>
        <w:rPr>
          <w:rFonts w:ascii="Arial" w:hAnsi="Arial" w:cs="Arial"/>
          <w:b/>
          <w:sz w:val="24"/>
          <w:szCs w:val="24"/>
          <w:highlight w:val="yellow"/>
        </w:rPr>
      </w:pPr>
    </w:p>
    <w:p w:rsidR="00ED78ED" w:rsidRPr="009D41F1" w:rsidP="00ED78ED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Ústavnoprávny výbor NR SR</w:t>
      </w:r>
    </w:p>
    <w:p w:rsidR="00ED78ED" w:rsidRPr="009D41F1" w:rsidP="00ED78ED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D78ED" w:rsidRPr="009D41F1" w:rsidP="00ED78ED">
      <w:pPr>
        <w:pStyle w:val="FootnoteText"/>
        <w:bidi w:val="0"/>
        <w:spacing w:before="0"/>
        <w:ind w:left="3060" w:firstLine="540"/>
        <w:rPr>
          <w:rFonts w:ascii="Arial" w:hAnsi="Arial" w:cs="Arial"/>
          <w:b/>
          <w:sz w:val="24"/>
          <w:szCs w:val="24"/>
        </w:rPr>
      </w:pPr>
    </w:p>
    <w:p w:rsidR="00ED78ED" w:rsidP="00ED78ED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D41F1" w:rsidRPr="009D41F1" w:rsidP="00ED78ED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i/>
          <w:sz w:val="24"/>
          <w:szCs w:val="24"/>
        </w:rPr>
      </w:pPr>
    </w:p>
    <w:p w:rsidR="00ED78ED" w:rsidRPr="00ED78ED" w:rsidP="00ED78ED">
      <w:pPr>
        <w:pStyle w:val="ListParagraph"/>
        <w:widowControl w:val="0"/>
        <w:numPr>
          <w:numId w:val="5"/>
        </w:numPr>
        <w:bidi w:val="0"/>
        <w:contextualSpacing/>
        <w:jc w:val="both"/>
        <w:rPr>
          <w:rFonts w:ascii="Arial" w:hAnsi="Arial" w:cs="Arial"/>
        </w:rPr>
      </w:pPr>
      <w:r w:rsidRPr="00ED78ED">
        <w:rPr>
          <w:rFonts w:ascii="Arial" w:hAnsi="Arial" w:cs="Arial"/>
        </w:rPr>
        <w:t>V čl. I § 6 odsek 3 znie:</w:t>
      </w:r>
    </w:p>
    <w:p w:rsidR="00ED78ED" w:rsidRPr="00ED78ED" w:rsidP="00ED78ED">
      <w:pPr>
        <w:bidi w:val="0"/>
      </w:pPr>
    </w:p>
    <w:p w:rsidR="00ED78ED" w:rsidRPr="00ED78ED" w:rsidP="00ED78ED">
      <w:pPr>
        <w:bidi w:val="0"/>
        <w:ind w:left="708"/>
        <w:jc w:val="both"/>
      </w:pPr>
      <w:r w:rsidRPr="00ED78ED">
        <w:t>„(3) Ak pri dovoze obmedzeného prekurzora výbušnín došlo k spáchaniu colného priestupu</w:t>
      </w:r>
      <w:r w:rsidRPr="00ED78ED">
        <w:rPr>
          <w:vertAlign w:val="superscript"/>
        </w:rPr>
        <w:t xml:space="preserve">20) </w:t>
      </w:r>
      <w:r w:rsidRPr="00ED78ED">
        <w:t>a dovezený obmedzený prekurzor výbušnín patrí jeho páchateľovi,  colný úrad v konaní o colnom priestupku vždy uloží sankciu prepadnutie tovaru alebo veci; colný úrad môže v takom prípade uložiť v konaní o colnom priestupku sankciu prepadnutie tovaru alebo veci samostatne alebo spolu s pokutou.“.</w:t>
      </w:r>
    </w:p>
    <w:p w:rsidR="00ED78ED" w:rsidRPr="00ED78ED" w:rsidP="00ED78ED">
      <w:pPr>
        <w:pStyle w:val="ListParagraph"/>
        <w:widowControl w:val="0"/>
        <w:bidi w:val="0"/>
        <w:ind w:left="0"/>
        <w:jc w:val="both"/>
        <w:rPr>
          <w:rFonts w:ascii="Arial" w:hAnsi="Arial" w:cs="Arial"/>
        </w:rPr>
      </w:pPr>
    </w:p>
    <w:p w:rsidR="00ED78ED" w:rsidRPr="00ED78ED" w:rsidP="00ED78ED">
      <w:pPr>
        <w:tabs>
          <w:tab w:val="left" w:pos="284"/>
        </w:tabs>
        <w:bidi w:val="0"/>
        <w:ind w:left="284"/>
        <w:jc w:val="both"/>
        <w:rPr>
          <w:rStyle w:val="Zkladntext3Niekurzva"/>
          <w:rFonts w:eastAsia="MS Gothic" w:hint="default"/>
          <w:iCs/>
          <w:color w:val="000000"/>
          <w:sz w:val="24"/>
        </w:rPr>
      </w:pPr>
      <w:r w:rsidRPr="00ED78ED">
        <w:rPr>
          <w:rStyle w:val="Zkladntext3Niekurzva"/>
          <w:rFonts w:eastAsia="MS Gothic"/>
          <w:iCs/>
          <w:color w:val="000000"/>
          <w:sz w:val="24"/>
        </w:rPr>
        <w:tab/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Pozná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mka pod č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 xml:space="preserve">iarou k odkazu 20 znie: </w:t>
      </w:r>
    </w:p>
    <w:p w:rsidR="00ED78ED" w:rsidRPr="00ED78ED" w:rsidP="00ED78ED">
      <w:pPr>
        <w:tabs>
          <w:tab w:val="left" w:pos="284"/>
        </w:tabs>
        <w:bidi w:val="0"/>
        <w:ind w:left="284"/>
        <w:jc w:val="both"/>
        <w:rPr>
          <w:rStyle w:val="Zkladntext3Niekurzva"/>
          <w:rFonts w:eastAsia="MS Gothic" w:hint="default"/>
          <w:iCs/>
          <w:color w:val="000000"/>
          <w:sz w:val="24"/>
        </w:rPr>
      </w:pPr>
      <w:r w:rsidRPr="00ED78ED">
        <w:rPr>
          <w:rStyle w:val="Zkladntext3Niekurzva"/>
          <w:rFonts w:eastAsia="MS Gothic" w:hint="default"/>
          <w:iCs/>
          <w:color w:val="000000"/>
          <w:sz w:val="24"/>
        </w:rPr>
        <w:tab/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„</w:t>
      </w:r>
      <w:r w:rsidRPr="00ED78ED">
        <w:rPr>
          <w:rStyle w:val="Zkladntext3Niekurzva"/>
          <w:rFonts w:eastAsia="MS Gothic"/>
          <w:iCs/>
          <w:color w:val="000000"/>
          <w:sz w:val="24"/>
          <w:vertAlign w:val="superscript"/>
        </w:rPr>
        <w:t xml:space="preserve">20) 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§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 xml:space="preserve"> 71 zá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kona č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. 199/2004 Z. z. v znení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 xml:space="preserve"> neskorší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ch predpisov.“.</w:t>
      </w:r>
    </w:p>
    <w:p w:rsidR="00ED78ED" w:rsidRPr="00ED78ED" w:rsidP="00ED78ED">
      <w:pPr>
        <w:tabs>
          <w:tab w:val="left" w:pos="284"/>
        </w:tabs>
        <w:bidi w:val="0"/>
        <w:ind w:left="284"/>
        <w:jc w:val="both"/>
        <w:rPr>
          <w:rStyle w:val="Zkladntext3Niekurzva"/>
          <w:rFonts w:eastAsia="MS Gothic" w:hint="default"/>
          <w:iCs/>
          <w:color w:val="000000"/>
          <w:sz w:val="24"/>
        </w:rPr>
      </w:pPr>
    </w:p>
    <w:p w:rsidR="00ED78ED" w:rsidRPr="00ED78ED" w:rsidP="00ED78ED">
      <w:pPr>
        <w:tabs>
          <w:tab w:val="left" w:pos="284"/>
        </w:tabs>
        <w:bidi w:val="0"/>
        <w:ind w:left="284"/>
        <w:jc w:val="both"/>
        <w:rPr>
          <w:rStyle w:val="Zkladntext3Niekurzva"/>
          <w:rFonts w:eastAsia="MS Gothic" w:hint="default"/>
          <w:iCs/>
          <w:color w:val="000000"/>
          <w:sz w:val="24"/>
        </w:rPr>
      </w:pPr>
      <w:r w:rsidRPr="00ED78ED">
        <w:rPr>
          <w:rStyle w:val="Zkladntext3Niekurzva"/>
          <w:rFonts w:eastAsia="MS Gothic" w:hint="default"/>
          <w:iCs/>
          <w:color w:val="000000"/>
          <w:sz w:val="24"/>
        </w:rPr>
        <w:tab/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Pozná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mky pod č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iarou k 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odkazom 21 a  22 sa vypúšť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ajú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 xml:space="preserve">. </w:t>
      </w:r>
    </w:p>
    <w:p w:rsidR="00ED78ED" w:rsidRPr="00ED78ED" w:rsidP="00ED78ED">
      <w:pPr>
        <w:tabs>
          <w:tab w:val="left" w:pos="284"/>
        </w:tabs>
        <w:bidi w:val="0"/>
        <w:ind w:left="284"/>
        <w:jc w:val="both"/>
        <w:rPr>
          <w:rStyle w:val="Zkladntext3Niekurzva"/>
          <w:rFonts w:eastAsia="MS Gothic" w:hint="default"/>
          <w:iCs/>
          <w:color w:val="000000"/>
          <w:sz w:val="24"/>
        </w:rPr>
      </w:pPr>
    </w:p>
    <w:p w:rsidR="00ED78ED" w:rsidRPr="00ED78ED" w:rsidP="00ED78ED">
      <w:pPr>
        <w:bidi w:val="0"/>
        <w:ind w:left="284" w:firstLine="424"/>
        <w:jc w:val="both"/>
      </w:pPr>
      <w:r w:rsidRPr="00ED78ED">
        <w:t>Ďalšie poznámky pod čiarou sa primerane prečíslujú.</w:t>
      </w:r>
    </w:p>
    <w:p w:rsidR="00ED78ED" w:rsidRPr="00ED78ED" w:rsidP="00ED78ED">
      <w:pPr>
        <w:pStyle w:val="ListParagraph"/>
        <w:widowControl w:val="0"/>
        <w:bidi w:val="0"/>
        <w:ind w:left="0"/>
        <w:jc w:val="both"/>
        <w:rPr>
          <w:rFonts w:ascii="Arial" w:hAnsi="Arial" w:cs="Arial"/>
        </w:rPr>
      </w:pPr>
    </w:p>
    <w:p w:rsidR="00ED78ED" w:rsidRPr="00ED78ED" w:rsidP="00ED78ED">
      <w:pPr>
        <w:bidi w:val="0"/>
        <w:ind w:left="3969"/>
        <w:jc w:val="both"/>
      </w:pPr>
      <w:r w:rsidRPr="00ED78ED">
        <w:t xml:space="preserve">Ustanovenie sa precizuje v kontexte  Colného zákona a nariadenia Európskeho parlamentu a Rady (EÚ)  č. 98/2013. </w:t>
      </w:r>
    </w:p>
    <w:p w:rsid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D41F1" w:rsidRPr="009D41F1" w:rsidP="009D41F1">
      <w:pPr>
        <w:pStyle w:val="FootnoteText"/>
        <w:bidi w:val="0"/>
        <w:spacing w:before="0"/>
        <w:ind w:left="3060" w:firstLine="540"/>
        <w:rPr>
          <w:rFonts w:ascii="Arial" w:hAnsi="Arial" w:cs="Arial"/>
          <w:b/>
          <w:sz w:val="24"/>
          <w:szCs w:val="24"/>
        </w:rPr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D78ED" w:rsidRPr="00ED78ED" w:rsidP="00ED78ED">
      <w:pPr>
        <w:pStyle w:val="ListParagraph"/>
        <w:widowControl w:val="0"/>
        <w:numPr>
          <w:numId w:val="5"/>
        </w:numPr>
        <w:bidi w:val="0"/>
        <w:ind w:left="284" w:firstLine="0"/>
        <w:contextualSpacing/>
        <w:jc w:val="both"/>
        <w:rPr>
          <w:rFonts w:ascii="Arial" w:hAnsi="Arial" w:cs="Arial"/>
        </w:rPr>
      </w:pPr>
      <w:r w:rsidRPr="00ED78ED">
        <w:rPr>
          <w:rFonts w:ascii="Arial" w:hAnsi="Arial" w:cs="Arial"/>
        </w:rPr>
        <w:t xml:space="preserve">V čl. I sa § 6 dopĺňa odsekom 4, ktorý znie:  </w:t>
      </w:r>
    </w:p>
    <w:p w:rsidR="00ED78ED" w:rsidRPr="00ED78ED" w:rsidP="00ED78ED">
      <w:pPr>
        <w:pStyle w:val="ListParagraph"/>
        <w:widowControl w:val="0"/>
        <w:bidi w:val="0"/>
        <w:ind w:left="284"/>
        <w:jc w:val="both"/>
        <w:rPr>
          <w:rFonts w:ascii="Arial" w:hAnsi="Arial" w:cs="Arial"/>
        </w:rPr>
      </w:pPr>
    </w:p>
    <w:p w:rsidR="00ED78ED" w:rsidRPr="00ED78ED" w:rsidP="00ED78ED">
      <w:pPr>
        <w:pStyle w:val="ListParagraph"/>
        <w:widowControl w:val="0"/>
        <w:bidi w:val="0"/>
        <w:jc w:val="both"/>
        <w:rPr>
          <w:rFonts w:ascii="Arial" w:hAnsi="Arial" w:cs="Arial"/>
        </w:rPr>
      </w:pPr>
      <w:r w:rsidRPr="00ED78ED">
        <w:rPr>
          <w:rFonts w:ascii="Arial" w:hAnsi="Arial" w:cs="Arial"/>
        </w:rPr>
        <w:t>„(4) Ak colný úrad v konaní o colnom priestupku neuloží sankciu prepadnutie tovaru alebo veci podľa odseku 3, vždy rozhodne o zhabaní obmedzeného prekurzora výbušnín podľa osobitného predpisu.</w:t>
      </w:r>
      <w:r w:rsidRPr="00ED78ED">
        <w:rPr>
          <w:rFonts w:ascii="Arial" w:hAnsi="Arial" w:cs="Arial"/>
          <w:vertAlign w:val="superscript"/>
        </w:rPr>
        <w:t>23)</w:t>
      </w:r>
      <w:r w:rsidRPr="00ED78ED">
        <w:rPr>
          <w:rFonts w:ascii="Arial" w:hAnsi="Arial" w:cs="Arial"/>
        </w:rPr>
        <w:t>“.</w:t>
      </w:r>
    </w:p>
    <w:p w:rsidR="00ED78ED" w:rsidRPr="00ED78ED" w:rsidP="00ED78ED">
      <w:pPr>
        <w:pStyle w:val="ListParagraph"/>
        <w:widowControl w:val="0"/>
        <w:bidi w:val="0"/>
        <w:ind w:left="284"/>
        <w:jc w:val="both"/>
        <w:rPr>
          <w:rFonts w:ascii="Arial" w:hAnsi="Arial" w:cs="Arial"/>
        </w:rPr>
      </w:pPr>
    </w:p>
    <w:p w:rsidR="00ED78ED" w:rsidRPr="00ED78ED" w:rsidP="00ED78ED">
      <w:pPr>
        <w:tabs>
          <w:tab w:val="left" w:pos="284"/>
        </w:tabs>
        <w:bidi w:val="0"/>
        <w:ind w:left="284"/>
        <w:jc w:val="both"/>
        <w:rPr>
          <w:rStyle w:val="Zkladntext3Niekurzva"/>
          <w:rFonts w:eastAsia="MS Gothic" w:hint="default"/>
          <w:iCs/>
          <w:color w:val="000000"/>
          <w:sz w:val="24"/>
        </w:rPr>
      </w:pPr>
      <w:r w:rsidRPr="00ED78ED">
        <w:rPr>
          <w:rStyle w:val="Zkladntext3Niekurzva"/>
          <w:rFonts w:eastAsia="MS Gothic"/>
          <w:iCs/>
          <w:color w:val="000000"/>
          <w:sz w:val="24"/>
        </w:rPr>
        <w:tab/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Pozná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mka pod č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 xml:space="preserve">iarou k odkazu 23 znie: </w:t>
      </w:r>
    </w:p>
    <w:p w:rsidR="00ED78ED" w:rsidRPr="00ED78ED" w:rsidP="00ED78ED">
      <w:pPr>
        <w:tabs>
          <w:tab w:val="left" w:pos="567"/>
        </w:tabs>
        <w:bidi w:val="0"/>
        <w:ind w:left="708" w:hanging="283"/>
        <w:jc w:val="both"/>
        <w:rPr>
          <w:rStyle w:val="Zkladntext3Niekurzva"/>
          <w:rFonts w:eastAsia="MS Gothic" w:hint="default"/>
          <w:iCs/>
          <w:color w:val="000000"/>
          <w:sz w:val="24"/>
        </w:rPr>
      </w:pPr>
      <w:r w:rsidRPr="00ED78ED">
        <w:rPr>
          <w:rStyle w:val="Zkladntext3Niekurzva"/>
          <w:rFonts w:eastAsia="MS Gothic"/>
          <w:iCs/>
          <w:color w:val="000000"/>
          <w:sz w:val="24"/>
        </w:rPr>
        <w:tab/>
        <w:tab/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„</w:t>
      </w:r>
      <w:r w:rsidRPr="00ED78ED">
        <w:rPr>
          <w:rStyle w:val="Zkladntext3Niekurzva"/>
          <w:rFonts w:eastAsia="MS Gothic"/>
          <w:iCs/>
          <w:color w:val="000000"/>
          <w:sz w:val="24"/>
          <w:vertAlign w:val="superscript"/>
        </w:rPr>
        <w:t xml:space="preserve">23) 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Zá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kon Slovenskej ná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rodnej rady č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. 372/1990 Z. z. o priestupkoch v 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znení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 xml:space="preserve"> neskorší</w:t>
      </w:r>
      <w:r w:rsidRPr="00ED78ED">
        <w:rPr>
          <w:rStyle w:val="Zkladntext3Niekurzva"/>
          <w:rFonts w:eastAsia="MS Gothic" w:hint="default"/>
          <w:iCs/>
          <w:color w:val="000000"/>
          <w:sz w:val="24"/>
        </w:rPr>
        <w:t>ch predpisov.“.</w:t>
      </w:r>
    </w:p>
    <w:p w:rsidR="00ED78ED" w:rsidRPr="00ED78ED" w:rsidP="00ED78ED">
      <w:pPr>
        <w:bidi w:val="0"/>
        <w:ind w:left="284" w:firstLine="424"/>
        <w:jc w:val="both"/>
      </w:pPr>
      <w:r w:rsidRPr="00ED78ED">
        <w:t>Ďalšie poznámky pod čiarou sa primerane prečíslujú.</w:t>
      </w:r>
    </w:p>
    <w:p w:rsidR="00ED78ED" w:rsidRPr="00ED78ED" w:rsidP="00ED78ED">
      <w:pPr>
        <w:bidi w:val="0"/>
        <w:ind w:left="284"/>
        <w:jc w:val="both"/>
      </w:pPr>
    </w:p>
    <w:p w:rsidR="00ED78ED" w:rsidRPr="00ED78ED" w:rsidP="00ED78ED">
      <w:pPr>
        <w:bidi w:val="0"/>
        <w:ind w:left="425"/>
        <w:jc w:val="both"/>
      </w:pPr>
      <w:r w:rsidRPr="00ED78ED">
        <w:t xml:space="preserve">V nadväznosti na túto úpravu sa vypúšťa poznámka pod čiarou k odkazu 28 a v § 9 ods. 3 sa odkaz 28 nahrádza odkazom 23. </w:t>
      </w:r>
    </w:p>
    <w:p w:rsidR="00ED78ED" w:rsidRPr="00ED78ED" w:rsidP="00ED78ED">
      <w:pPr>
        <w:bidi w:val="0"/>
        <w:jc w:val="both"/>
      </w:pPr>
    </w:p>
    <w:p w:rsidR="00ED78ED" w:rsidRPr="00ED78ED" w:rsidP="00ED78ED">
      <w:pPr>
        <w:bidi w:val="0"/>
        <w:ind w:left="3969"/>
        <w:jc w:val="both"/>
      </w:pPr>
      <w:r w:rsidRPr="00ED78ED">
        <w:t>Ustanovenie sa precizuje v kontexte Colného zákona a nariadenia Európskeho parlamentu a Rady (EÚ)  č. 98/2013.</w:t>
      </w:r>
    </w:p>
    <w:p w:rsidR="00ED78ED" w:rsidRPr="00ED78ED" w:rsidP="00ED78ED">
      <w:pPr>
        <w:bidi w:val="0"/>
        <w:ind w:left="3969"/>
        <w:jc w:val="both"/>
      </w:pPr>
      <w:r w:rsidRPr="00ED78ED">
        <w:t xml:space="preserve">V súvislosti s navrhovanou úpravou sa zároveň upravuje poznámkový aparát; okrem prečíslovania poznámok pod čiarou sa vypúšťa aj duplicitná poznámka pod čiarou </w:t>
      </w:r>
      <w:r w:rsidRPr="00ED78ED">
        <w:rPr>
          <w:i/>
        </w:rPr>
        <w:t>(28)</w:t>
      </w:r>
      <w:r w:rsidRPr="00ED78ED">
        <w:t xml:space="preserve">.  </w:t>
      </w:r>
    </w:p>
    <w:p w:rsid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D41F1" w:rsidRPr="009D41F1" w:rsidP="009D41F1">
      <w:pPr>
        <w:pStyle w:val="FootnoteText"/>
        <w:bidi w:val="0"/>
        <w:spacing w:before="0"/>
        <w:ind w:left="3060" w:firstLine="540"/>
        <w:rPr>
          <w:rFonts w:ascii="Arial" w:hAnsi="Arial" w:cs="Arial"/>
          <w:b/>
          <w:sz w:val="24"/>
          <w:szCs w:val="24"/>
        </w:rPr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D78ED" w:rsidRPr="00ED78ED" w:rsidP="00ED78ED">
      <w:pPr>
        <w:bidi w:val="0"/>
        <w:ind w:left="3969"/>
        <w:jc w:val="both"/>
      </w:pPr>
    </w:p>
    <w:p w:rsidR="00ED78ED" w:rsidRPr="00ED78ED" w:rsidP="00ED78ED">
      <w:pPr>
        <w:widowControl/>
        <w:numPr>
          <w:numId w:val="5"/>
        </w:numPr>
        <w:autoSpaceDE/>
        <w:autoSpaceDN/>
        <w:bidi w:val="0"/>
        <w:adjustRightInd/>
        <w:jc w:val="both"/>
      </w:pPr>
      <w:r w:rsidRPr="00ED78ED">
        <w:t>V čl. I § 7 ods. 3 sa slová „stratu a krádež“ nahrádzajú slovami „stratu alebo krádež“.</w:t>
      </w:r>
    </w:p>
    <w:p w:rsidR="00ED78ED" w:rsidRPr="00ED78ED" w:rsidP="00ED78ED">
      <w:pPr>
        <w:bidi w:val="0"/>
        <w:ind w:left="3969"/>
        <w:jc w:val="both"/>
      </w:pPr>
      <w:r w:rsidRPr="00ED78ED">
        <w:t xml:space="preserve">Ide o legislatívno-technickú úpravu; ustanovenie sa precizuje s ohľadom na alternatívny výpočet skutočností, ktoré je hospodársky subjekt povinný oznámiť kontaktnému miestu. </w:t>
      </w:r>
    </w:p>
    <w:p w:rsidR="00ED78ED" w:rsidP="00ED78ED">
      <w:pPr>
        <w:bidi w:val="0"/>
        <w:ind w:left="3969"/>
        <w:jc w:val="both"/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Ústavnoprávny výbor NR SR</w:t>
      </w: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D41F1" w:rsidRPr="009D41F1" w:rsidP="009D41F1">
      <w:pPr>
        <w:pStyle w:val="FootnoteText"/>
        <w:bidi w:val="0"/>
        <w:spacing w:before="0"/>
        <w:ind w:left="3060" w:firstLine="540"/>
        <w:rPr>
          <w:rFonts w:ascii="Arial" w:hAnsi="Arial" w:cs="Arial"/>
          <w:b/>
          <w:sz w:val="24"/>
          <w:szCs w:val="24"/>
        </w:rPr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D41F1" w:rsidRPr="00ED78ED" w:rsidP="00ED78ED">
      <w:pPr>
        <w:bidi w:val="0"/>
        <w:ind w:left="3969"/>
        <w:jc w:val="both"/>
      </w:pPr>
    </w:p>
    <w:p w:rsidR="00ED78ED" w:rsidRPr="00ED78ED" w:rsidP="00ED78ED">
      <w:pPr>
        <w:widowControl/>
        <w:numPr>
          <w:numId w:val="5"/>
        </w:numPr>
        <w:autoSpaceDE/>
        <w:autoSpaceDN/>
        <w:bidi w:val="0"/>
        <w:adjustRightInd/>
        <w:jc w:val="both"/>
      </w:pPr>
      <w:r w:rsidRPr="00ED78ED">
        <w:t>V čl. III § 36 písm. a) sa slová „§ 34 ods. 3 písm. a j)“ nahrádzajú slovami „§ 34 ods. 3  písm. h) a j)“.</w:t>
      </w:r>
    </w:p>
    <w:p w:rsidR="00ED78ED" w:rsidRPr="00ED78ED" w:rsidP="00ED78ED">
      <w:pPr>
        <w:bidi w:val="0"/>
        <w:ind w:left="3969"/>
        <w:jc w:val="both"/>
      </w:pPr>
      <w:r w:rsidRPr="00ED78ED">
        <w:t xml:space="preserve">Ide o legislatívno-technickú úpravu. Vychádzajúc z dôvodovej správy, podľa ktorej sa v § 36  upravuje len spodná hranica pokút za správne delikty a z platného znenia § 36 písm. a) sa v navrhovanom znení tohto ustanovenia technicky upravuje odkaz na § 34 (oprava zrejmej chyby – dopĺňa sa písmeno „h)“). </w:t>
      </w: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Ústavnoprávny výbor NR SR</w:t>
      </w: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D41F1" w:rsidRPr="009D41F1" w:rsidP="009D41F1">
      <w:pPr>
        <w:pStyle w:val="FootnoteText"/>
        <w:bidi w:val="0"/>
        <w:spacing w:before="0"/>
        <w:ind w:left="3060" w:firstLine="540"/>
        <w:rPr>
          <w:rFonts w:ascii="Arial" w:hAnsi="Arial" w:cs="Arial"/>
          <w:b/>
          <w:sz w:val="24"/>
          <w:szCs w:val="24"/>
        </w:rPr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D78ED" w:rsidRPr="00ED78ED" w:rsidP="00ED78ED">
      <w:pPr>
        <w:bidi w:val="0"/>
        <w:ind w:firstLine="284"/>
        <w:jc w:val="both"/>
      </w:pPr>
    </w:p>
    <w:p w:rsidR="00ED78ED" w:rsidRPr="00ED78ED" w:rsidP="00ED78ED">
      <w:pPr>
        <w:pStyle w:val="ListParagraph"/>
        <w:widowControl w:val="0"/>
        <w:numPr>
          <w:numId w:val="5"/>
        </w:numPr>
        <w:bidi w:val="0"/>
        <w:ind w:left="284" w:firstLine="0"/>
        <w:contextualSpacing/>
        <w:jc w:val="both"/>
        <w:rPr>
          <w:rFonts w:ascii="Arial" w:hAnsi="Arial" w:cs="Arial"/>
        </w:rPr>
      </w:pPr>
      <w:r w:rsidRPr="00ED78ED">
        <w:rPr>
          <w:rFonts w:ascii="Arial" w:hAnsi="Arial" w:cs="Arial"/>
          <w:bCs/>
        </w:rPr>
        <w:t xml:space="preserve">V čl. III sa doterajší text označuje ako 1. bod a dopĺňa sa 2. bodom, ktorý znie:  </w:t>
      </w:r>
    </w:p>
    <w:p w:rsidR="00ED78ED" w:rsidRPr="00ED78ED" w:rsidP="00ED78ED">
      <w:pPr>
        <w:bidi w:val="0"/>
        <w:ind w:hanging="720"/>
        <w:jc w:val="both"/>
      </w:pPr>
    </w:p>
    <w:p w:rsidR="00ED78ED" w:rsidRPr="00ED78ED" w:rsidP="00ED78ED">
      <w:pPr>
        <w:pStyle w:val="ListParagraph"/>
        <w:bidi w:val="0"/>
        <w:ind w:left="0" w:firstLine="708"/>
        <w:jc w:val="both"/>
        <w:rPr>
          <w:rFonts w:ascii="Arial" w:hAnsi="Arial" w:cs="Arial"/>
          <w:bCs/>
        </w:rPr>
      </w:pPr>
      <w:r w:rsidRPr="00ED78ED">
        <w:rPr>
          <w:rFonts w:ascii="Arial" w:hAnsi="Arial" w:cs="Arial"/>
          <w:bCs/>
        </w:rPr>
        <w:t xml:space="preserve">„2. Za § 40 sa vkladá § 40a, ktorý vrátane nadpisu znie: </w:t>
      </w:r>
    </w:p>
    <w:p w:rsidR="00ED78ED" w:rsidRPr="00ED78ED" w:rsidP="00ED78ED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</w:p>
    <w:p w:rsidR="00ED78ED" w:rsidRPr="00ED78ED" w:rsidP="00ED78ED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  <w:r w:rsidRPr="00ED78ED">
        <w:rPr>
          <w:rFonts w:ascii="Arial" w:hAnsi="Arial" w:cs="Arial"/>
          <w:bCs/>
        </w:rPr>
        <w:t xml:space="preserve">„§ 40a </w:t>
      </w:r>
    </w:p>
    <w:p w:rsidR="00ED78ED" w:rsidRPr="00ED78ED" w:rsidP="00ED78ED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  <w:r w:rsidRPr="00ED78ED">
        <w:rPr>
          <w:rFonts w:ascii="Arial" w:hAnsi="Arial" w:cs="Arial"/>
          <w:bCs/>
        </w:rPr>
        <w:t>Prechodné ustanovenie</w:t>
      </w:r>
    </w:p>
    <w:p w:rsidR="00ED78ED" w:rsidRPr="00ED78ED" w:rsidP="00ED78ED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  <w:r w:rsidRPr="00ED78ED">
        <w:rPr>
          <w:rFonts w:ascii="Arial" w:hAnsi="Arial" w:cs="Arial"/>
          <w:bCs/>
        </w:rPr>
        <w:t>k úpravám účinným od 1. novembra 2014</w:t>
      </w:r>
    </w:p>
    <w:p w:rsidR="00ED78ED" w:rsidRPr="00ED78ED" w:rsidP="00ED78ED">
      <w:pPr>
        <w:pStyle w:val="ListParagraph"/>
        <w:bidi w:val="0"/>
        <w:ind w:left="0" w:firstLine="284"/>
        <w:jc w:val="center"/>
        <w:rPr>
          <w:rFonts w:ascii="Arial" w:hAnsi="Arial" w:cs="Arial"/>
          <w:bCs/>
        </w:rPr>
      </w:pPr>
    </w:p>
    <w:p w:rsidR="00ED78ED" w:rsidRPr="00ED78ED" w:rsidP="00ED78ED">
      <w:pPr>
        <w:pStyle w:val="ListParagraph"/>
        <w:bidi w:val="0"/>
        <w:jc w:val="both"/>
        <w:rPr>
          <w:rFonts w:ascii="Arial" w:hAnsi="Arial" w:cs="Arial"/>
          <w:bCs/>
        </w:rPr>
      </w:pPr>
      <w:r w:rsidRPr="00ED78ED">
        <w:rPr>
          <w:rFonts w:ascii="Arial" w:hAnsi="Arial" w:cs="Arial"/>
          <w:bCs/>
        </w:rPr>
        <w:t>Konania o uložení pokuty podľa § 36 začaté a právoplatne neukončené pred 1. novembrom 2014 sa dokončia podľa doterajších predpisov.“.“.</w:t>
      </w:r>
    </w:p>
    <w:p w:rsidR="00ED78ED" w:rsidRPr="00ED78ED" w:rsidP="00ED78ED">
      <w:pPr>
        <w:pStyle w:val="ListParagraph"/>
        <w:bidi w:val="0"/>
        <w:ind w:left="0" w:firstLine="284"/>
        <w:jc w:val="both"/>
        <w:rPr>
          <w:rFonts w:ascii="Arial" w:hAnsi="Arial" w:cs="Arial"/>
          <w:bCs/>
        </w:rPr>
      </w:pPr>
    </w:p>
    <w:p w:rsidR="00ED78ED" w:rsidRPr="00ED78ED" w:rsidP="009D41F1">
      <w:pPr>
        <w:pStyle w:val="ListParagraph"/>
        <w:bidi w:val="0"/>
        <w:ind w:left="3969"/>
        <w:jc w:val="both"/>
        <w:rPr>
          <w:rFonts w:ascii="Arial" w:hAnsi="Arial" w:cs="Arial"/>
          <w:bCs/>
          <w:lang w:eastAsia="ar-SA"/>
        </w:rPr>
      </w:pPr>
      <w:r w:rsidRPr="00ED78ED">
        <w:rPr>
          <w:rFonts w:ascii="Arial" w:hAnsi="Arial" w:cs="Arial"/>
          <w:bCs/>
        </w:rPr>
        <w:t xml:space="preserve">V navrhovanej právnej úprave </w:t>
      </w:r>
      <w:r w:rsidRPr="00ED78ED">
        <w:rPr>
          <w:rFonts w:ascii="Arial" w:hAnsi="Arial" w:cs="Arial"/>
          <w:bCs/>
          <w:lang w:eastAsia="ar-SA"/>
        </w:rPr>
        <w:t xml:space="preserve"> zákona č. 67/2010 Z. z. </w:t>
      </w:r>
      <w:r w:rsidRPr="00ED78ED">
        <w:rPr>
          <w:rFonts w:ascii="Arial" w:hAnsi="Arial" w:cs="Arial"/>
        </w:rPr>
        <w:t xml:space="preserve">o podmienkach uvedenia chemických látok a chemických zmesí na trh a o zmene a doplnení niektorých zákonov (chemický zákon) sa </w:t>
      </w:r>
      <w:r w:rsidRPr="00ED78ED">
        <w:rPr>
          <w:rFonts w:ascii="Arial" w:hAnsi="Arial" w:cs="Arial"/>
          <w:bCs/>
          <w:lang w:eastAsia="ar-SA"/>
        </w:rPr>
        <w:t xml:space="preserve"> dopĺňa chýbajúce  prechodné ustanovenia vo vzťahu ku správnym konaniam o uložení pokuty začatým pred nadobudnutím účinnosti tohto zákona. </w:t>
      </w:r>
    </w:p>
    <w:p w:rsidR="00ED78ED" w:rsidP="00ED78ED">
      <w:pPr>
        <w:bidi w:val="0"/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D41F1" w:rsidRPr="009D41F1" w:rsidP="009D41F1">
      <w:pPr>
        <w:pStyle w:val="FootnoteText"/>
        <w:bidi w:val="0"/>
        <w:spacing w:before="0"/>
        <w:ind w:left="3060" w:firstLine="540"/>
        <w:rPr>
          <w:rFonts w:ascii="Arial" w:hAnsi="Arial" w:cs="Arial"/>
          <w:b/>
          <w:sz w:val="24"/>
          <w:szCs w:val="24"/>
        </w:rPr>
      </w:pPr>
    </w:p>
    <w:p w:rsidR="009D41F1" w:rsidRPr="009D41F1" w:rsidP="009D41F1">
      <w:pPr>
        <w:pStyle w:val="FootnoteText"/>
        <w:bidi w:val="0"/>
        <w:spacing w:before="0"/>
        <w:ind w:left="3429" w:firstLine="54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D41F1" w:rsidRPr="00ED78ED" w:rsidP="00ED78ED">
      <w:pPr>
        <w:bidi w:val="0"/>
      </w:pPr>
    </w:p>
    <w:p w:rsidR="00CC4A1B" w:rsidRPr="00ED78ED" w:rsidP="00EE64FD">
      <w:pPr>
        <w:pStyle w:val="FootnoteText"/>
        <w:bidi w:val="0"/>
        <w:spacing w:before="0"/>
        <w:ind w:left="2340"/>
        <w:rPr>
          <w:rFonts w:ascii="Arial" w:hAnsi="Arial" w:cs="Arial"/>
          <w:sz w:val="24"/>
          <w:szCs w:val="24"/>
          <w:highlight w:val="yellow"/>
        </w:rPr>
      </w:pPr>
    </w:p>
    <w:p w:rsidR="00E5463F" w:rsidRPr="00ED78ED" w:rsidP="00261964">
      <w:pPr>
        <w:bidi w:val="0"/>
        <w:ind w:firstLine="567"/>
        <w:jc w:val="both"/>
        <w:rPr>
          <w:b/>
        </w:rPr>
      </w:pPr>
      <w:r w:rsidRPr="009D41F1" w:rsidR="00753F6E">
        <w:t xml:space="preserve">Gestorský výbor odporúča hlasovať </w:t>
      </w:r>
      <w:r w:rsidRPr="009D41F1" w:rsidR="00261964">
        <w:t xml:space="preserve">spoločne o všetkých </w:t>
      </w:r>
      <w:r w:rsidRPr="009D41F1" w:rsidR="00753F6E">
        <w:t>pozmeňujúcich a doplňujúcich návrhoch</w:t>
      </w:r>
      <w:r w:rsidRPr="009D41F1" w:rsidR="00261964">
        <w:t xml:space="preserve">, s odporúčaním gestorského výboru </w:t>
      </w:r>
      <w:r w:rsidRPr="009D41F1" w:rsidR="00753F6E">
        <w:rPr>
          <w:b/>
        </w:rPr>
        <w:t>s c h v á l i</w:t>
      </w:r>
      <w:r w:rsidRPr="009D41F1" w:rsidR="007D348B">
        <w:rPr>
          <w:b/>
        </w:rPr>
        <w:t> </w:t>
      </w:r>
      <w:r w:rsidRPr="009D41F1" w:rsidR="00753F6E">
        <w:rPr>
          <w:b/>
        </w:rPr>
        <w:t>ť</w:t>
      </w:r>
      <w:r w:rsidRPr="009D41F1" w:rsidR="007D348B">
        <w:rPr>
          <w:b/>
        </w:rPr>
        <w:t>.</w:t>
      </w:r>
      <w:r w:rsidRPr="00ED78ED" w:rsidR="007D348B">
        <w:rPr>
          <w:b/>
        </w:rPr>
        <w:t xml:space="preserve"> </w:t>
      </w:r>
    </w:p>
    <w:p w:rsidR="00E153C6" w:rsidRPr="00ED78ED" w:rsidP="00C51C57">
      <w:pPr>
        <w:bidi w:val="0"/>
        <w:jc w:val="center"/>
        <w:rPr>
          <w:b/>
          <w:bCs/>
        </w:rPr>
      </w:pPr>
    </w:p>
    <w:p w:rsidR="007D348B" w:rsidRPr="00ED78ED" w:rsidP="00C51C57">
      <w:pPr>
        <w:bidi w:val="0"/>
        <w:jc w:val="center"/>
        <w:rPr>
          <w:b/>
          <w:bCs/>
        </w:rPr>
      </w:pPr>
    </w:p>
    <w:p w:rsidR="000C3652" w:rsidRPr="00ED78ED" w:rsidP="00C51C57">
      <w:pPr>
        <w:bidi w:val="0"/>
        <w:jc w:val="center"/>
        <w:rPr>
          <w:b/>
          <w:bCs/>
        </w:rPr>
      </w:pPr>
      <w:r w:rsidRPr="00ED78ED">
        <w:rPr>
          <w:b/>
          <w:bCs/>
        </w:rPr>
        <w:t>V.</w:t>
      </w:r>
    </w:p>
    <w:p w:rsidR="00CA7C7E" w:rsidRPr="00ED78ED" w:rsidP="00C51C57">
      <w:pPr>
        <w:bidi w:val="0"/>
        <w:jc w:val="center"/>
        <w:rPr>
          <w:b/>
          <w:bCs/>
        </w:rPr>
      </w:pPr>
    </w:p>
    <w:p w:rsidR="00D91485" w:rsidRPr="00ED78ED" w:rsidP="00C51C57">
      <w:pPr>
        <w:bidi w:val="0"/>
        <w:ind w:firstLine="540"/>
        <w:jc w:val="both"/>
      </w:pPr>
      <w:r w:rsidRPr="00ED78ED" w:rsidR="000C3652">
        <w:t>Gestorský výbor na základe stanovísk výborov</w:t>
      </w:r>
      <w:r w:rsidRPr="00ED78ED" w:rsidR="00065871">
        <w:t xml:space="preserve"> k predmetnému návrhu zákona</w:t>
      </w:r>
      <w:r w:rsidRPr="00ED78ED" w:rsidR="000C3652">
        <w:t xml:space="preserve"> </w:t>
      </w:r>
      <w:r w:rsidRPr="00ED78ED">
        <w:t>vyjadrených v ich uzneseniach uvedených pod bodom III tejto správy a</w:t>
      </w:r>
      <w:r w:rsidRPr="00ED78ED" w:rsidR="00065871">
        <w:t xml:space="preserve"> v </w:t>
      </w:r>
      <w:r w:rsidRPr="00ED78ED">
        <w:t>stanov</w:t>
      </w:r>
      <w:r w:rsidRPr="00ED78ED" w:rsidR="00065871">
        <w:t>i</w:t>
      </w:r>
      <w:r w:rsidRPr="00ED78ED">
        <w:t>sk</w:t>
      </w:r>
      <w:r w:rsidRPr="00ED78ED" w:rsidR="00065871">
        <w:t>ách</w:t>
      </w:r>
      <w:r w:rsidRPr="00ED78ED">
        <w:t xml:space="preserve"> poslancov gestorského výboru vyjadrených v rozprave k tomuto návrhu zákona</w:t>
      </w:r>
      <w:r w:rsidRPr="00ED78ED" w:rsidR="00065871">
        <w:t xml:space="preserve"> </w:t>
      </w:r>
    </w:p>
    <w:p w:rsidR="000C3652" w:rsidRPr="00ED78ED" w:rsidP="00C51C57">
      <w:pPr>
        <w:bidi w:val="0"/>
        <w:ind w:firstLine="540"/>
        <w:jc w:val="both"/>
      </w:pPr>
    </w:p>
    <w:p w:rsidR="000C3652" w:rsidRPr="00ED78ED" w:rsidP="00C51C57">
      <w:pPr>
        <w:bidi w:val="0"/>
        <w:ind w:firstLine="540"/>
        <w:jc w:val="both"/>
        <w:rPr>
          <w:b/>
          <w:bCs/>
        </w:rPr>
      </w:pPr>
      <w:r w:rsidRPr="00ED78ED">
        <w:rPr>
          <w:b/>
          <w:bCs/>
        </w:rPr>
        <w:t>odporúča Národnej rade Slovenskej republiky</w:t>
      </w:r>
    </w:p>
    <w:p w:rsidR="000C3652" w:rsidRPr="00ED78ED" w:rsidP="00C51C57">
      <w:pPr>
        <w:bidi w:val="0"/>
        <w:ind w:firstLine="540"/>
        <w:jc w:val="both"/>
        <w:rPr>
          <w:b/>
          <w:bCs/>
          <w:u w:val="single"/>
        </w:rPr>
      </w:pPr>
    </w:p>
    <w:p w:rsidR="00EB3CEA" w:rsidRPr="00ED78ED" w:rsidP="00C51C57">
      <w:pPr>
        <w:bidi w:val="0"/>
        <w:ind w:firstLine="540"/>
        <w:jc w:val="both"/>
      </w:pPr>
      <w:r w:rsidRPr="00ED78ED">
        <w:t xml:space="preserve">vládny návrh </w:t>
      </w:r>
      <w:r w:rsidRPr="00ED78ED">
        <w:rPr>
          <w:noProof/>
        </w:rPr>
        <w:t>zákona o pôsobnosti orgánov štátnej správy vo veciach prekurzorov výbušnín a o zmene a doplnení niektorých zákonov</w:t>
      </w:r>
      <w:r w:rsidRPr="00ED78ED">
        <w:rPr>
          <w:b/>
          <w:noProof/>
        </w:rPr>
        <w:t xml:space="preserve"> </w:t>
      </w:r>
      <w:r w:rsidRPr="00ED78ED">
        <w:t xml:space="preserve">(tlač </w:t>
      </w:r>
      <w:r w:rsidRPr="00ED78ED">
        <w:rPr>
          <w:b/>
        </w:rPr>
        <w:t>1038</w:t>
      </w:r>
      <w:r w:rsidRPr="00ED78ED">
        <w:t>)</w:t>
      </w:r>
      <w:r w:rsidRPr="00ED78ED" w:rsidR="008806BA">
        <w:t xml:space="preserve"> </w:t>
      </w:r>
    </w:p>
    <w:p w:rsidR="00B71A0B" w:rsidRPr="00ED78ED" w:rsidP="00C51C57">
      <w:pPr>
        <w:bidi w:val="0"/>
        <w:ind w:firstLine="540"/>
        <w:jc w:val="both"/>
      </w:pPr>
      <w:r w:rsidRPr="00ED78ED" w:rsidR="008806BA">
        <w:t xml:space="preserve"> </w:t>
      </w:r>
      <w:r w:rsidRPr="00ED78ED" w:rsidR="00265908">
        <w:t xml:space="preserve"> </w:t>
      </w:r>
      <w:r w:rsidRPr="00ED78ED" w:rsidR="00AD7403">
        <w:t xml:space="preserve"> </w:t>
      </w:r>
    </w:p>
    <w:p w:rsidR="00F7638F" w:rsidRPr="00ED78ED" w:rsidP="00C51C57">
      <w:pPr>
        <w:bidi w:val="0"/>
        <w:ind w:firstLine="540"/>
        <w:jc w:val="both"/>
        <w:rPr>
          <w:b/>
          <w:bCs/>
        </w:rPr>
      </w:pPr>
      <w:r w:rsidRPr="00ED78ED" w:rsidR="000C3652">
        <w:rPr>
          <w:b/>
          <w:bCs/>
        </w:rPr>
        <w:t>s c h v á l i</w:t>
      </w:r>
      <w:r w:rsidRPr="00ED78ED" w:rsidR="00D91485">
        <w:rPr>
          <w:b/>
          <w:bCs/>
        </w:rPr>
        <w:t> </w:t>
      </w:r>
      <w:r w:rsidRPr="00ED78ED" w:rsidR="000C3652">
        <w:rPr>
          <w:b/>
          <w:bCs/>
        </w:rPr>
        <w:t>ť</w:t>
      </w:r>
      <w:r w:rsidRPr="00ED78ED">
        <w:rPr>
          <w:b/>
          <w:bCs/>
        </w:rPr>
        <w:t xml:space="preserve">  </w:t>
      </w:r>
      <w:r w:rsidRPr="00ED78ED">
        <w:rPr>
          <w:bCs/>
        </w:rPr>
        <w:t>v</w:t>
      </w:r>
      <w:r w:rsidRPr="00ED78ED">
        <w:rPr>
          <w:b/>
          <w:bCs/>
        </w:rPr>
        <w:t xml:space="preserve"> </w:t>
      </w:r>
      <w:r w:rsidRPr="00ED78ED">
        <w:rPr>
          <w:bCs/>
        </w:rPr>
        <w:t>znení pozmeňujúc</w:t>
      </w:r>
      <w:r w:rsidRPr="00ED78ED" w:rsidR="00E01EE7">
        <w:rPr>
          <w:bCs/>
        </w:rPr>
        <w:t>ich</w:t>
      </w:r>
      <w:r w:rsidRPr="00ED78ED">
        <w:rPr>
          <w:bCs/>
        </w:rPr>
        <w:t xml:space="preserve"> </w:t>
      </w:r>
      <w:r w:rsidRPr="00ED78ED" w:rsidR="00E01EE7">
        <w:rPr>
          <w:bCs/>
        </w:rPr>
        <w:t xml:space="preserve">a doplňujúcich </w:t>
      </w:r>
      <w:r w:rsidRPr="00ED78ED">
        <w:rPr>
          <w:bCs/>
        </w:rPr>
        <w:t>návrh</w:t>
      </w:r>
      <w:r w:rsidRPr="00ED78ED" w:rsidR="00E01EE7">
        <w:rPr>
          <w:bCs/>
        </w:rPr>
        <w:t>ov</w:t>
      </w:r>
      <w:r w:rsidRPr="00ED78ED" w:rsidR="003B1512">
        <w:rPr>
          <w:bCs/>
        </w:rPr>
        <w:t xml:space="preserve"> uveden</w:t>
      </w:r>
      <w:r w:rsidRPr="00ED78ED" w:rsidR="00E01EE7">
        <w:rPr>
          <w:bCs/>
        </w:rPr>
        <w:t>ých</w:t>
      </w:r>
      <w:r w:rsidRPr="00ED78ED">
        <w:rPr>
          <w:bCs/>
        </w:rPr>
        <w:t xml:space="preserve"> v tejto  </w:t>
      </w:r>
      <w:r w:rsidRPr="00ED78ED" w:rsidR="0019639A">
        <w:rPr>
          <w:bCs/>
        </w:rPr>
        <w:t xml:space="preserve">spoločnej </w:t>
      </w:r>
      <w:r w:rsidRPr="00ED78ED">
        <w:rPr>
          <w:bCs/>
        </w:rPr>
        <w:t>správe</w:t>
      </w:r>
      <w:r w:rsidRPr="00ED78ED" w:rsidR="0019639A">
        <w:rPr>
          <w:bCs/>
        </w:rPr>
        <w:t>, ktoré gestorský výbor odporúčal schváliť</w:t>
      </w:r>
      <w:r w:rsidRPr="00ED78ED">
        <w:rPr>
          <w:b/>
          <w:bCs/>
        </w:rPr>
        <w:t>.</w:t>
      </w:r>
    </w:p>
    <w:p w:rsidR="00593244" w:rsidRPr="00ED78ED" w:rsidP="00C51C57">
      <w:pPr>
        <w:bidi w:val="0"/>
        <w:ind w:firstLine="540"/>
        <w:jc w:val="both"/>
        <w:rPr>
          <w:b/>
          <w:bCs/>
        </w:rPr>
      </w:pPr>
    </w:p>
    <w:p w:rsidR="00593244" w:rsidRPr="00ED78ED" w:rsidP="00C51C57">
      <w:pPr>
        <w:bidi w:val="0"/>
        <w:jc w:val="both"/>
      </w:pPr>
      <w:r w:rsidRPr="00ED78ED" w:rsidR="000C3652">
        <w:t xml:space="preserve">        Spoločná správa výborov Národnej rady Slovenskej repub</w:t>
      </w:r>
      <w:r w:rsidRPr="00ED78ED" w:rsidR="00F64C90">
        <w:t xml:space="preserve">liky o výsledku prerokovania </w:t>
      </w:r>
      <w:r w:rsidRPr="00ED78ED" w:rsidR="000C3652">
        <w:t xml:space="preserve">návrhu </w:t>
      </w:r>
      <w:r w:rsidRPr="00ED78ED" w:rsidR="00E153C6">
        <w:t>zákona</w:t>
      </w:r>
      <w:r w:rsidRPr="00ED78ED" w:rsidR="00AD7403">
        <w:t xml:space="preserve"> </w:t>
      </w:r>
      <w:r w:rsidRPr="00ED78ED" w:rsidR="000C3652">
        <w:t xml:space="preserve">v druhom </w:t>
      </w:r>
      <w:r w:rsidRPr="00ED78ED" w:rsidR="001B7258">
        <w:t>čítaní bola schválená uznesením</w:t>
      </w:r>
      <w:r w:rsidRPr="00ED78ED" w:rsidR="000C3652">
        <w:t xml:space="preserve"> </w:t>
      </w:r>
      <w:r w:rsidRPr="00ED78ED" w:rsidR="00785397">
        <w:t>Výboru Národnej rady Slovenskej republiky pr</w:t>
      </w:r>
      <w:r w:rsidRPr="00ED78ED" w:rsidR="00EB3CEA">
        <w:t>e hospodárske záležitosti č. 345</w:t>
      </w:r>
      <w:r w:rsidRPr="00ED78ED" w:rsidR="00785397">
        <w:t xml:space="preserve"> z</w:t>
      </w:r>
      <w:r w:rsidRPr="00ED78ED" w:rsidR="00BC0C65">
        <w:t> </w:t>
      </w:r>
      <w:r w:rsidRPr="00ED78ED" w:rsidR="00EB3CEA">
        <w:t>9</w:t>
      </w:r>
      <w:r w:rsidRPr="00ED78ED" w:rsidR="00A10ADB">
        <w:t>.</w:t>
      </w:r>
      <w:r w:rsidRPr="00ED78ED" w:rsidR="00BC0C65">
        <w:t xml:space="preserve"> </w:t>
      </w:r>
      <w:r w:rsidRPr="00ED78ED" w:rsidR="00EB3CEA">
        <w:t xml:space="preserve">septembra </w:t>
      </w:r>
      <w:r w:rsidRPr="00ED78ED" w:rsidR="00BB70A3">
        <w:t>20</w:t>
      </w:r>
      <w:r w:rsidRPr="00ED78ED" w:rsidR="001A416F">
        <w:t>1</w:t>
      </w:r>
      <w:r w:rsidRPr="00ED78ED" w:rsidR="00D22966">
        <w:t>4</w:t>
      </w:r>
      <w:r w:rsidRPr="00ED78ED" w:rsidR="000C3652">
        <w:t>.</w:t>
      </w:r>
    </w:p>
    <w:p w:rsidR="000C3652" w:rsidRPr="00ED78ED" w:rsidP="00C51C57">
      <w:pPr>
        <w:bidi w:val="0"/>
        <w:jc w:val="both"/>
      </w:pPr>
      <w:r w:rsidRPr="00ED78ED">
        <w:t xml:space="preserve"> </w:t>
      </w:r>
    </w:p>
    <w:p w:rsidR="00F1221E" w:rsidRPr="00ED78ED" w:rsidP="00C51C57">
      <w:pPr>
        <w:bidi w:val="0"/>
        <w:ind w:firstLine="567"/>
        <w:jc w:val="both"/>
        <w:rPr>
          <w:bCs/>
        </w:rPr>
      </w:pPr>
      <w:r w:rsidRPr="00ED78ED">
        <w:rPr>
          <w:bCs/>
        </w:rPr>
        <w:t xml:space="preserve">Týmto uznesením výbor zároveň poveril </w:t>
      </w:r>
      <w:r w:rsidRPr="00ED78ED" w:rsidR="00785397">
        <w:rPr>
          <w:bCs/>
        </w:rPr>
        <w:t xml:space="preserve">spoločného </w:t>
      </w:r>
      <w:r w:rsidRPr="00ED78ED">
        <w:rPr>
          <w:bCs/>
        </w:rPr>
        <w:t xml:space="preserve">spravodajcu predložiť návrhy podľa §  81 ods. 2, § 83 ods. 4, § 84 ods. 2 a § 86 </w:t>
      </w:r>
      <w:r w:rsidRPr="00ED78ED" w:rsidR="005125FA">
        <w:rPr>
          <w:bCs/>
        </w:rPr>
        <w:t xml:space="preserve">rokovacieho </w:t>
      </w:r>
      <w:r w:rsidRPr="00ED78ED">
        <w:rPr>
          <w:bCs/>
        </w:rPr>
        <w:t>poriadku Národnej rady Slovenskej republiky.</w:t>
      </w:r>
    </w:p>
    <w:p w:rsidR="00B70483" w:rsidRPr="00ED78ED" w:rsidP="00C51C57">
      <w:pPr>
        <w:bidi w:val="0"/>
        <w:ind w:firstLine="567"/>
        <w:jc w:val="both"/>
        <w:rPr>
          <w:bCs/>
        </w:rPr>
      </w:pPr>
    </w:p>
    <w:p w:rsidR="001B7258" w:rsidRPr="00ED78ED" w:rsidP="00C51C57">
      <w:pPr>
        <w:bidi w:val="0"/>
        <w:ind w:firstLine="567"/>
        <w:jc w:val="both"/>
        <w:rPr>
          <w:bCs/>
        </w:rPr>
      </w:pPr>
    </w:p>
    <w:p w:rsidR="007D348B" w:rsidRPr="00ED78ED" w:rsidP="00C51C57">
      <w:pPr>
        <w:bidi w:val="0"/>
        <w:ind w:firstLine="567"/>
        <w:jc w:val="both"/>
        <w:rPr>
          <w:bCs/>
        </w:rPr>
      </w:pPr>
    </w:p>
    <w:p w:rsidR="000C3652" w:rsidRPr="00ED78ED" w:rsidP="00C51C57">
      <w:pPr>
        <w:bidi w:val="0"/>
        <w:jc w:val="both"/>
      </w:pPr>
      <w:r w:rsidRPr="00ED78ED">
        <w:t xml:space="preserve">Bratislava </w:t>
      </w:r>
      <w:r w:rsidRPr="00ED78ED" w:rsidR="00EB3CEA">
        <w:t>9</w:t>
      </w:r>
      <w:r w:rsidRPr="00ED78ED" w:rsidR="00316AEB">
        <w:t xml:space="preserve">. </w:t>
      </w:r>
      <w:r w:rsidRPr="00ED78ED" w:rsidR="00EB3CEA">
        <w:t xml:space="preserve">septembra </w:t>
      </w:r>
      <w:r w:rsidRPr="00ED78ED" w:rsidR="00BB70A3">
        <w:t>20</w:t>
      </w:r>
      <w:r w:rsidRPr="00ED78ED" w:rsidR="001A416F">
        <w:t>1</w:t>
      </w:r>
      <w:r w:rsidRPr="00ED78ED" w:rsidR="00D22966">
        <w:t>4</w:t>
      </w:r>
    </w:p>
    <w:p w:rsidR="00065871" w:rsidRPr="00ED78ED" w:rsidP="00C51C57">
      <w:pPr>
        <w:bidi w:val="0"/>
        <w:jc w:val="both"/>
      </w:pPr>
    </w:p>
    <w:p w:rsidR="004E6B5F" w:rsidRPr="00ED78ED" w:rsidP="00C51C57">
      <w:pPr>
        <w:bidi w:val="0"/>
        <w:jc w:val="both"/>
      </w:pPr>
    </w:p>
    <w:p w:rsidR="004E6B5F" w:rsidRPr="00ED78ED" w:rsidP="00C51C57">
      <w:pPr>
        <w:bidi w:val="0"/>
        <w:jc w:val="both"/>
      </w:pPr>
    </w:p>
    <w:p w:rsidR="004E6B5F" w:rsidRPr="00ED78ED" w:rsidP="00C51C57">
      <w:pPr>
        <w:bidi w:val="0"/>
        <w:jc w:val="both"/>
      </w:pPr>
    </w:p>
    <w:p w:rsidR="000C3652" w:rsidRPr="00ED78ED" w:rsidP="00C51C57">
      <w:pPr>
        <w:bidi w:val="0"/>
        <w:jc w:val="center"/>
        <w:rPr>
          <w:bCs/>
          <w:lang w:eastAsia="cs-CZ"/>
        </w:rPr>
      </w:pPr>
      <w:r w:rsidRPr="00ED78ED" w:rsidR="00593244">
        <w:rPr>
          <w:lang w:eastAsia="cs-CZ"/>
        </w:rPr>
        <w:t>Ján</w:t>
      </w:r>
      <w:r w:rsidRPr="00ED78ED" w:rsidR="008D010E">
        <w:rPr>
          <w:lang w:eastAsia="cs-CZ"/>
        </w:rPr>
        <w:t xml:space="preserve"> </w:t>
      </w:r>
      <w:r w:rsidRPr="00ED78ED">
        <w:rPr>
          <w:lang w:eastAsia="cs-CZ"/>
        </w:rPr>
        <w:t xml:space="preserve"> </w:t>
      </w:r>
      <w:r w:rsidRPr="00ED78ED" w:rsidR="00593244">
        <w:rPr>
          <w:b/>
          <w:bCs/>
          <w:lang w:eastAsia="cs-CZ"/>
        </w:rPr>
        <w:t>H u d a c k ý</w:t>
      </w:r>
      <w:r w:rsidRPr="00ED78ED" w:rsidR="00A8591A">
        <w:rPr>
          <w:bCs/>
          <w:lang w:eastAsia="cs-CZ"/>
        </w:rPr>
        <w:t>, v.r.</w:t>
      </w:r>
      <w:r w:rsidRPr="00ED78ED">
        <w:rPr>
          <w:b/>
          <w:lang w:eastAsia="cs-CZ"/>
        </w:rPr>
        <w:t xml:space="preserve">  </w:t>
      </w:r>
    </w:p>
    <w:p w:rsidR="000C3652" w:rsidRPr="00ED78ED" w:rsidP="00C51C57">
      <w:pPr>
        <w:bidi w:val="0"/>
        <w:jc w:val="center"/>
        <w:rPr>
          <w:lang w:eastAsia="cs-CZ"/>
        </w:rPr>
      </w:pPr>
      <w:r w:rsidRPr="00ED78ED">
        <w:rPr>
          <w:lang w:eastAsia="cs-CZ"/>
        </w:rPr>
        <w:t>predseda Výboru NR SR pre</w:t>
      </w:r>
    </w:p>
    <w:p w:rsidR="000C3652" w:rsidRPr="00ED78ED">
      <w:pPr>
        <w:bidi w:val="0"/>
        <w:jc w:val="center"/>
      </w:pPr>
      <w:r w:rsidRPr="00ED78ED" w:rsidR="00593244">
        <w:rPr>
          <w:lang w:eastAsia="cs-CZ"/>
        </w:rPr>
        <w:t>hospodárske záležitosti</w:t>
      </w:r>
      <w:r w:rsidRPr="00ED78ED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E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D78E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E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9146D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ED78E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70A8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670B"/>
    <w:rsid w:val="000F0BE4"/>
    <w:rsid w:val="000F2A81"/>
    <w:rsid w:val="000F2B4F"/>
    <w:rsid w:val="00100948"/>
    <w:rsid w:val="001024DA"/>
    <w:rsid w:val="00102B93"/>
    <w:rsid w:val="00104CF4"/>
    <w:rsid w:val="001060EF"/>
    <w:rsid w:val="00110DE2"/>
    <w:rsid w:val="00111056"/>
    <w:rsid w:val="001166FF"/>
    <w:rsid w:val="00117869"/>
    <w:rsid w:val="001257B9"/>
    <w:rsid w:val="001278B4"/>
    <w:rsid w:val="00132370"/>
    <w:rsid w:val="00146CE7"/>
    <w:rsid w:val="001575F1"/>
    <w:rsid w:val="00162A9F"/>
    <w:rsid w:val="0016707B"/>
    <w:rsid w:val="0017200C"/>
    <w:rsid w:val="001778F5"/>
    <w:rsid w:val="00180FEA"/>
    <w:rsid w:val="00183584"/>
    <w:rsid w:val="00184883"/>
    <w:rsid w:val="001935FB"/>
    <w:rsid w:val="0019639A"/>
    <w:rsid w:val="001A2A6E"/>
    <w:rsid w:val="001A2DEB"/>
    <w:rsid w:val="001A416F"/>
    <w:rsid w:val="001A60D9"/>
    <w:rsid w:val="001A6772"/>
    <w:rsid w:val="001B6D42"/>
    <w:rsid w:val="001B7258"/>
    <w:rsid w:val="001D76E5"/>
    <w:rsid w:val="001E337E"/>
    <w:rsid w:val="001E4C64"/>
    <w:rsid w:val="001E7A05"/>
    <w:rsid w:val="001F0874"/>
    <w:rsid w:val="001F0BB5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366F2"/>
    <w:rsid w:val="0023792D"/>
    <w:rsid w:val="002421C5"/>
    <w:rsid w:val="0024492D"/>
    <w:rsid w:val="00251524"/>
    <w:rsid w:val="00254627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3A9A"/>
    <w:rsid w:val="002946BC"/>
    <w:rsid w:val="0029567C"/>
    <w:rsid w:val="002A4765"/>
    <w:rsid w:val="002A6209"/>
    <w:rsid w:val="002B12FF"/>
    <w:rsid w:val="002B3E49"/>
    <w:rsid w:val="002C031C"/>
    <w:rsid w:val="002C6A96"/>
    <w:rsid w:val="002C6B36"/>
    <w:rsid w:val="002D42E3"/>
    <w:rsid w:val="002D5F04"/>
    <w:rsid w:val="002E2837"/>
    <w:rsid w:val="002F440F"/>
    <w:rsid w:val="00300764"/>
    <w:rsid w:val="0030693B"/>
    <w:rsid w:val="00307882"/>
    <w:rsid w:val="00310338"/>
    <w:rsid w:val="00313755"/>
    <w:rsid w:val="00316AEB"/>
    <w:rsid w:val="00323E4C"/>
    <w:rsid w:val="00325227"/>
    <w:rsid w:val="003272CF"/>
    <w:rsid w:val="00334022"/>
    <w:rsid w:val="0033613D"/>
    <w:rsid w:val="00337708"/>
    <w:rsid w:val="00340C35"/>
    <w:rsid w:val="00351DE0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3B76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A20E1"/>
    <w:rsid w:val="004A4141"/>
    <w:rsid w:val="004B1891"/>
    <w:rsid w:val="004B374D"/>
    <w:rsid w:val="004B45F0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C4996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4628"/>
    <w:rsid w:val="008907D6"/>
    <w:rsid w:val="0089146D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7604"/>
    <w:rsid w:val="00906C9F"/>
    <w:rsid w:val="0091055A"/>
    <w:rsid w:val="00915195"/>
    <w:rsid w:val="00927BC9"/>
    <w:rsid w:val="00927D3F"/>
    <w:rsid w:val="009317ED"/>
    <w:rsid w:val="00931CA5"/>
    <w:rsid w:val="00932D68"/>
    <w:rsid w:val="00936940"/>
    <w:rsid w:val="0094086A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B1751"/>
    <w:rsid w:val="009C024B"/>
    <w:rsid w:val="009C3467"/>
    <w:rsid w:val="009D0E4A"/>
    <w:rsid w:val="009D20C8"/>
    <w:rsid w:val="009D41F1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2DB7"/>
    <w:rsid w:val="00B34FA1"/>
    <w:rsid w:val="00B52944"/>
    <w:rsid w:val="00B53704"/>
    <w:rsid w:val="00B54292"/>
    <w:rsid w:val="00B70483"/>
    <w:rsid w:val="00B71A0B"/>
    <w:rsid w:val="00B71ACC"/>
    <w:rsid w:val="00B72B53"/>
    <w:rsid w:val="00B755E4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A6D"/>
    <w:rsid w:val="00C06119"/>
    <w:rsid w:val="00C158F5"/>
    <w:rsid w:val="00C314B0"/>
    <w:rsid w:val="00C3529C"/>
    <w:rsid w:val="00C374D5"/>
    <w:rsid w:val="00C47C33"/>
    <w:rsid w:val="00C51C57"/>
    <w:rsid w:val="00C545C5"/>
    <w:rsid w:val="00C645B7"/>
    <w:rsid w:val="00C65BC0"/>
    <w:rsid w:val="00C727C0"/>
    <w:rsid w:val="00C760C6"/>
    <w:rsid w:val="00C8115B"/>
    <w:rsid w:val="00C83D45"/>
    <w:rsid w:val="00C87763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6BF1"/>
    <w:rsid w:val="00D37657"/>
    <w:rsid w:val="00D43BBD"/>
    <w:rsid w:val="00D46ADE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643D"/>
    <w:rsid w:val="00DD6D6F"/>
    <w:rsid w:val="00DD6D97"/>
    <w:rsid w:val="00DE219E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3331E"/>
    <w:rsid w:val="00E33688"/>
    <w:rsid w:val="00E33A34"/>
    <w:rsid w:val="00E34B89"/>
    <w:rsid w:val="00E40707"/>
    <w:rsid w:val="00E46139"/>
    <w:rsid w:val="00E53564"/>
    <w:rsid w:val="00E53D2D"/>
    <w:rsid w:val="00E5463F"/>
    <w:rsid w:val="00E569F0"/>
    <w:rsid w:val="00E64F63"/>
    <w:rsid w:val="00E660A1"/>
    <w:rsid w:val="00E67DDF"/>
    <w:rsid w:val="00E73AB6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F025DE"/>
    <w:rsid w:val="00F025EE"/>
    <w:rsid w:val="00F07D78"/>
    <w:rsid w:val="00F1221E"/>
    <w:rsid w:val="00F12F7C"/>
    <w:rsid w:val="00F3013D"/>
    <w:rsid w:val="00F31BBA"/>
    <w:rsid w:val="00F33ECA"/>
    <w:rsid w:val="00F46AA0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B30A4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5</Pages>
  <Words>1028</Words>
  <Characters>5861</Characters>
  <Application>Microsoft Office Word</Application>
  <DocSecurity>0</DocSecurity>
  <Lines>0</Lines>
  <Paragraphs>0</Paragraphs>
  <ScaleCrop>false</ScaleCrop>
  <Company>Kancelária NR SR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21</cp:revision>
  <cp:lastPrinted>2011-01-26T14:07:00Z</cp:lastPrinted>
  <dcterms:created xsi:type="dcterms:W3CDTF">2012-06-18T17:31:00Z</dcterms:created>
  <dcterms:modified xsi:type="dcterms:W3CDTF">2014-09-09T09:40:00Z</dcterms:modified>
</cp:coreProperties>
</file>