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bidi w:val="0"/>
        <w:rPr>
          <w:rFonts w:ascii="Times New Roman" w:hAnsi="Times New Roman"/>
        </w:rPr>
      </w:pPr>
      <w:r w:rsidRPr="00D02A31">
        <w:rPr>
          <w:rFonts w:ascii="Times New Roman" w:hAnsi="Times New Roman"/>
        </w:rPr>
        <w:t>NÁRODNÁ RADA SLOVENSKEJ REPUBLIKY</w:t>
      </w:r>
    </w:p>
    <w:p w:rsidR="009077B2" w:rsidRPr="00D02A31">
      <w:pPr>
        <w:bidi w:val="0"/>
        <w:rPr>
          <w:rFonts w:ascii="Times New Roman" w:hAnsi="Times New Roman"/>
        </w:rPr>
      </w:pPr>
      <w:r w:rsidRPr="00D02A31">
        <w:rPr>
          <w:rFonts w:ascii="Times New Roman" w:hAnsi="Times New Roman"/>
        </w:rPr>
        <w:t>___________________________________________________________________________</w:t>
      </w:r>
    </w:p>
    <w:p w:rsidR="00591374" w:rsidRPr="00D02A31">
      <w:pPr>
        <w:bidi w:val="0"/>
        <w:rPr>
          <w:rFonts w:ascii="Times New Roman" w:hAnsi="Times New Roman"/>
        </w:rPr>
      </w:pPr>
    </w:p>
    <w:p w:rsidR="009077B2" w:rsidRPr="00D02A31">
      <w:pPr>
        <w:pStyle w:val="Heading2"/>
        <w:bidi w:val="0"/>
        <w:rPr>
          <w:rFonts w:ascii="Times New Roman" w:hAnsi="Times New Roman"/>
        </w:rPr>
      </w:pPr>
      <w:r w:rsidR="00596D2A">
        <w:rPr>
          <w:rFonts w:ascii="Times New Roman" w:hAnsi="Times New Roman"/>
        </w:rPr>
        <w:t>V</w:t>
      </w:r>
      <w:r w:rsidR="00087CCB">
        <w:rPr>
          <w:rFonts w:ascii="Times New Roman" w:hAnsi="Times New Roman"/>
        </w:rPr>
        <w:t>I</w:t>
      </w:r>
      <w:r w:rsidRPr="00D02A31">
        <w:rPr>
          <w:rFonts w:ascii="Times New Roman" w:hAnsi="Times New Roman"/>
        </w:rPr>
        <w:t>. volebné obdobie</w:t>
      </w:r>
    </w:p>
    <w:p w:rsidR="009077B2">
      <w:pPr>
        <w:bidi w:val="0"/>
        <w:rPr>
          <w:rFonts w:ascii="Times New Roman" w:hAnsi="Times New Roman"/>
        </w:rPr>
      </w:pPr>
    </w:p>
    <w:p w:rsidR="00F72A2C" w:rsidRPr="00D02A31">
      <w:pPr>
        <w:bidi w:val="0"/>
        <w:rPr>
          <w:rFonts w:ascii="Times New Roman" w:hAnsi="Times New Roman"/>
        </w:rPr>
      </w:pPr>
    </w:p>
    <w:p w:rsidR="009077B2" w:rsidRPr="00D02A31">
      <w:pPr>
        <w:bidi w:val="0"/>
        <w:rPr>
          <w:rFonts w:ascii="Times New Roman" w:hAnsi="Times New Roman"/>
        </w:rPr>
      </w:pPr>
      <w:r w:rsidRPr="00D02A31">
        <w:rPr>
          <w:rFonts w:ascii="Times New Roman" w:hAnsi="Times New Roman"/>
        </w:rPr>
        <w:t xml:space="preserve">Číslo: </w:t>
      </w:r>
      <w:r w:rsidRPr="00790B7F" w:rsidR="00596D2A">
        <w:rPr>
          <w:rFonts w:ascii="Times New Roman" w:hAnsi="Times New Roman"/>
          <w:color w:val="000000"/>
        </w:rPr>
        <w:t>CRD-</w:t>
      </w:r>
      <w:r w:rsidR="006942D3">
        <w:rPr>
          <w:rFonts w:ascii="Times New Roman" w:hAnsi="Times New Roman"/>
          <w:color w:val="000000"/>
        </w:rPr>
        <w:t>1042</w:t>
      </w:r>
      <w:r w:rsidRPr="00790B7F" w:rsidR="00596D2A">
        <w:rPr>
          <w:rFonts w:ascii="Times New Roman" w:hAnsi="Times New Roman"/>
          <w:color w:val="000000"/>
        </w:rPr>
        <w:t>/2</w:t>
      </w:r>
      <w:r w:rsidRPr="00790B7F" w:rsidR="00803F3B">
        <w:rPr>
          <w:rFonts w:ascii="Times New Roman" w:hAnsi="Times New Roman"/>
          <w:color w:val="000000"/>
        </w:rPr>
        <w:t>01</w:t>
      </w:r>
      <w:r w:rsidRPr="00790B7F" w:rsidR="00910AE1">
        <w:rPr>
          <w:rFonts w:ascii="Times New Roman" w:hAnsi="Times New Roman"/>
          <w:color w:val="000000"/>
        </w:rPr>
        <w:t>4</w:t>
      </w:r>
    </w:p>
    <w:p w:rsidR="00591374" w:rsidRPr="003D3885">
      <w:pPr>
        <w:bidi w:val="0"/>
        <w:jc w:val="center"/>
        <w:rPr>
          <w:rFonts w:ascii="Times New Roman" w:hAnsi="Times New Roman"/>
          <w:i/>
        </w:rPr>
      </w:pPr>
    </w:p>
    <w:p w:rsidR="00476793">
      <w:pPr>
        <w:bidi w:val="0"/>
        <w:jc w:val="center"/>
        <w:rPr>
          <w:rFonts w:ascii="Times New Roman" w:hAnsi="Times New Roman"/>
          <w:b/>
          <w:sz w:val="32"/>
        </w:rPr>
      </w:pPr>
    </w:p>
    <w:p w:rsidR="00476793">
      <w:pPr>
        <w:bidi w:val="0"/>
        <w:jc w:val="center"/>
        <w:rPr>
          <w:rFonts w:ascii="Times New Roman" w:hAnsi="Times New Roman"/>
          <w:b/>
          <w:sz w:val="32"/>
        </w:rPr>
      </w:pPr>
    </w:p>
    <w:p w:rsidR="009077B2" w:rsidRPr="00D02A31">
      <w:pPr>
        <w:bidi w:val="0"/>
        <w:jc w:val="center"/>
        <w:rPr>
          <w:rFonts w:ascii="Times New Roman" w:hAnsi="Times New Roman"/>
          <w:b/>
          <w:sz w:val="32"/>
        </w:rPr>
      </w:pPr>
      <w:r w:rsidR="006942D3">
        <w:rPr>
          <w:rFonts w:ascii="Times New Roman" w:hAnsi="Times New Roman"/>
          <w:b/>
          <w:sz w:val="32"/>
        </w:rPr>
        <w:t>1033</w:t>
      </w:r>
      <w:r w:rsidRPr="00D02A31">
        <w:rPr>
          <w:rFonts w:ascii="Times New Roman" w:hAnsi="Times New Roman"/>
          <w:b/>
          <w:sz w:val="32"/>
        </w:rPr>
        <w:t>a</w:t>
      </w:r>
    </w:p>
    <w:p w:rsidR="009077B2" w:rsidRPr="00D02A31">
      <w:pPr>
        <w:bidi w:val="0"/>
        <w:rPr>
          <w:rFonts w:ascii="Times New Roman" w:hAnsi="Times New Roman"/>
        </w:rPr>
      </w:pPr>
    </w:p>
    <w:p w:rsidR="009077B2" w:rsidRPr="00D02A31">
      <w:pPr>
        <w:pStyle w:val="Heading1"/>
        <w:bidi w:val="0"/>
        <w:rPr>
          <w:rFonts w:ascii="Times New Roman" w:hAnsi="Times New Roman"/>
        </w:rPr>
      </w:pPr>
      <w:r w:rsidRPr="00D02A31">
        <w:rPr>
          <w:rFonts w:ascii="Times New Roman" w:hAnsi="Times New Roman"/>
        </w:rPr>
        <w:t>Spoločná správa</w:t>
      </w:r>
    </w:p>
    <w:p w:rsidR="00A25DC5" w:rsidRPr="00D02A31">
      <w:pPr>
        <w:pStyle w:val="BodyText"/>
        <w:bidi w:val="0"/>
        <w:rPr>
          <w:rFonts w:ascii="Times New Roman" w:hAnsi="Times New Roman"/>
          <w:b/>
        </w:rPr>
      </w:pPr>
    </w:p>
    <w:p w:rsidR="009077B2" w:rsidRPr="006942D3">
      <w:pPr>
        <w:pStyle w:val="BodyText"/>
        <w:bidi w:val="0"/>
        <w:rPr>
          <w:rFonts w:ascii="Times New Roman" w:hAnsi="Times New Roman"/>
          <w:b/>
        </w:rPr>
      </w:pPr>
      <w:r w:rsidRPr="006942D3">
        <w:rPr>
          <w:rFonts w:ascii="Times New Roman" w:hAnsi="Times New Roman"/>
          <w:b/>
        </w:rPr>
        <w:t>výborov Národnej rady Slov</w:t>
      </w:r>
      <w:r w:rsidRPr="006942D3" w:rsidR="00B815B9">
        <w:rPr>
          <w:rFonts w:ascii="Times New Roman" w:hAnsi="Times New Roman"/>
          <w:b/>
        </w:rPr>
        <w:t xml:space="preserve">enskej republiky o prerokovaní </w:t>
      </w:r>
      <w:r w:rsidRPr="006942D3" w:rsidR="00F12301">
        <w:rPr>
          <w:rFonts w:ascii="Times New Roman" w:hAnsi="Times New Roman"/>
          <w:b/>
        </w:rPr>
        <w:t xml:space="preserve">vládneho </w:t>
      </w:r>
      <w:r w:rsidRPr="006942D3">
        <w:rPr>
          <w:rFonts w:ascii="Times New Roman" w:hAnsi="Times New Roman"/>
          <w:b/>
        </w:rPr>
        <w:t xml:space="preserve">návrhu </w:t>
      </w:r>
      <w:r w:rsidRPr="006942D3" w:rsidR="00476793">
        <w:rPr>
          <w:rFonts w:ascii="Times New Roman" w:hAnsi="Times New Roman"/>
          <w:b/>
        </w:rPr>
        <w:t>zákona</w:t>
      </w:r>
      <w:r w:rsidRPr="006942D3" w:rsidR="006942D3">
        <w:rPr>
          <w:b/>
        </w:rPr>
        <w:t xml:space="preserve"> o Fonde na podporu umenia a o zmene a doplnení zákona č. 434/2010 Z. z. o poskytovaní dotácií v pôsobnosti Ministerstva kultúry Slovenskej republiky v znení zákona č. 79/2013 Z. z. (tlač 1033)</w:t>
      </w:r>
      <w:r w:rsidRPr="006942D3">
        <w:rPr>
          <w:rFonts w:ascii="Times New Roman" w:hAnsi="Times New Roman"/>
          <w:b/>
        </w:rPr>
        <w:t xml:space="preserve"> </w:t>
      </w:r>
      <w:r w:rsidRPr="006942D3" w:rsidR="00335044">
        <w:rPr>
          <w:rFonts w:ascii="Times New Roman" w:hAnsi="Times New Roman"/>
          <w:b/>
        </w:rPr>
        <w:t>v</w:t>
      </w:r>
      <w:r w:rsidRPr="006942D3">
        <w:rPr>
          <w:rFonts w:ascii="Times New Roman" w:hAnsi="Times New Roman"/>
          <w:b/>
        </w:rPr>
        <w:t xml:space="preserve"> druh</w:t>
      </w:r>
      <w:r w:rsidRPr="006942D3" w:rsidR="00335044">
        <w:rPr>
          <w:rFonts w:ascii="Times New Roman" w:hAnsi="Times New Roman"/>
          <w:b/>
        </w:rPr>
        <w:t>om</w:t>
      </w:r>
      <w:r w:rsidRPr="006942D3">
        <w:rPr>
          <w:rFonts w:ascii="Times New Roman" w:hAnsi="Times New Roman"/>
          <w:b/>
        </w:rPr>
        <w:t xml:space="preserve"> čítan</w:t>
      </w:r>
      <w:r w:rsidRPr="006942D3" w:rsidR="00335044">
        <w:rPr>
          <w:rFonts w:ascii="Times New Roman" w:hAnsi="Times New Roman"/>
          <w:b/>
        </w:rPr>
        <w:t>í</w:t>
      </w:r>
    </w:p>
    <w:p w:rsidR="009077B2" w:rsidRPr="00D02A31">
      <w:pPr>
        <w:bidi w:val="0"/>
        <w:jc w:val="both"/>
        <w:rPr>
          <w:rFonts w:ascii="Times New Roman" w:hAnsi="Times New Roman"/>
        </w:rPr>
      </w:pPr>
      <w:r w:rsidRPr="00D02A31">
        <w:rPr>
          <w:rFonts w:ascii="Times New Roman" w:hAnsi="Times New Roman"/>
        </w:rPr>
        <w:t>___________________________________________________________________________</w:t>
      </w:r>
    </w:p>
    <w:p w:rsidR="009077B2" w:rsidRPr="00D02A31">
      <w:pPr>
        <w:bidi w:val="0"/>
        <w:jc w:val="both"/>
        <w:rPr>
          <w:rFonts w:ascii="Times New Roman" w:hAnsi="Times New Roman"/>
        </w:rPr>
      </w:pPr>
    </w:p>
    <w:p w:rsidR="00A25DC5" w:rsidRPr="00D02A31">
      <w:pPr>
        <w:bidi w:val="0"/>
        <w:jc w:val="both"/>
        <w:rPr>
          <w:rFonts w:ascii="Times New Roman" w:hAnsi="Times New Roman"/>
        </w:rPr>
      </w:pPr>
    </w:p>
    <w:p w:rsidR="009077B2">
      <w:pPr>
        <w:bidi w:val="0"/>
        <w:jc w:val="both"/>
        <w:rPr>
          <w:rFonts w:ascii="Times New Roman" w:hAnsi="Times New Roman"/>
        </w:rPr>
      </w:pPr>
      <w:r w:rsidRPr="00D02A31">
        <w:rPr>
          <w:rFonts w:ascii="Times New Roman" w:hAnsi="Times New Roman"/>
        </w:rPr>
        <w:tab/>
        <w:t xml:space="preserve">Výbor Národnej rady Slovenskej republiky pre kultúru a médiá ako gestorský výbor podáva Národnej rade Slovenskej republiky </w:t>
      </w:r>
      <w:r w:rsidRPr="00D02A31" w:rsidR="00335044">
        <w:rPr>
          <w:rFonts w:ascii="Times New Roman" w:hAnsi="Times New Roman"/>
        </w:rPr>
        <w:t>v súlade s</w:t>
      </w:r>
      <w:r w:rsidRPr="00D02A31">
        <w:rPr>
          <w:rFonts w:ascii="Times New Roman" w:hAnsi="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rPr>
        <w:t xml:space="preserve"> </w:t>
      </w:r>
      <w:r w:rsidRPr="00D02A31">
        <w:rPr>
          <w:rFonts w:ascii="Times New Roman" w:hAnsi="Times New Roman"/>
        </w:rPr>
        <w:t>správu výborov</w:t>
      </w:r>
      <w:r w:rsidRPr="00D02A31" w:rsidR="00335044">
        <w:rPr>
          <w:rFonts w:ascii="Times New Roman" w:hAnsi="Times New Roman"/>
          <w:b/>
        </w:rPr>
        <w:t xml:space="preserve"> </w:t>
      </w:r>
      <w:r w:rsidRPr="00D02A31">
        <w:rPr>
          <w:rFonts w:ascii="Times New Roman" w:hAnsi="Times New Roman"/>
        </w:rPr>
        <w:t>Národnej rady Slovenskej republiky:</w:t>
      </w:r>
    </w:p>
    <w:p w:rsidR="00620D61" w:rsidRPr="00D02A31">
      <w:pPr>
        <w:bidi w:val="0"/>
        <w:jc w:val="both"/>
        <w:rPr>
          <w:rFonts w:ascii="Times New Roman" w:hAnsi="Times New Roman"/>
        </w:rPr>
      </w:pPr>
    </w:p>
    <w:p w:rsidR="009077B2" w:rsidRPr="00D02A31">
      <w:pPr>
        <w:bidi w:val="0"/>
        <w:jc w:val="center"/>
        <w:rPr>
          <w:rFonts w:ascii="Times New Roman" w:hAnsi="Times New Roman"/>
          <w:b/>
        </w:rPr>
      </w:pPr>
      <w:r w:rsidRPr="00D02A31">
        <w:rPr>
          <w:rFonts w:ascii="Times New Roman" w:hAnsi="Times New Roman"/>
          <w:b/>
        </w:rPr>
        <w:t>I.</w:t>
      </w:r>
    </w:p>
    <w:p w:rsidR="009077B2" w:rsidRPr="00D02A31">
      <w:pPr>
        <w:bidi w:val="0"/>
        <w:jc w:val="both"/>
        <w:rPr>
          <w:rFonts w:ascii="Times New Roman" w:hAnsi="Times New Roman"/>
        </w:rPr>
      </w:pPr>
    </w:p>
    <w:p w:rsidR="009077B2" w:rsidRPr="00476793" w:rsidP="00476793">
      <w:pPr>
        <w:pStyle w:val="BodyText"/>
        <w:bidi w:val="0"/>
        <w:ind w:firstLine="708"/>
        <w:rPr>
          <w:bCs/>
        </w:rPr>
      </w:pPr>
      <w:r w:rsidRPr="00D02A31">
        <w:rPr>
          <w:rFonts w:ascii="Times New Roman" w:hAnsi="Times New Roman"/>
        </w:rPr>
        <w:t xml:space="preserve">Národná rada Slovenskej republiky uznesením </w:t>
      </w:r>
      <w:r w:rsidRPr="00790B7F" w:rsidR="007841EB">
        <w:rPr>
          <w:rFonts w:ascii="Times New Roman" w:hAnsi="Times New Roman"/>
          <w:color w:val="000000"/>
        </w:rPr>
        <w:t xml:space="preserve">č. </w:t>
      </w:r>
      <w:r w:rsidR="006942D3">
        <w:rPr>
          <w:rFonts w:ascii="Times New Roman" w:hAnsi="Times New Roman"/>
          <w:color w:val="000000"/>
        </w:rPr>
        <w:t>1214</w:t>
      </w:r>
      <w:r w:rsidRPr="00790B7F" w:rsidR="007841EB">
        <w:rPr>
          <w:rFonts w:ascii="Times New Roman" w:hAnsi="Times New Roman"/>
          <w:color w:val="000000"/>
        </w:rPr>
        <w:t xml:space="preserve"> </w:t>
      </w:r>
      <w:r w:rsidRPr="00790B7F">
        <w:rPr>
          <w:rFonts w:ascii="Times New Roman" w:hAnsi="Times New Roman"/>
          <w:color w:val="000000"/>
        </w:rPr>
        <w:t>z</w:t>
      </w:r>
      <w:r w:rsidR="002B2FB7">
        <w:rPr>
          <w:rFonts w:ascii="Times New Roman" w:hAnsi="Times New Roman"/>
          <w:color w:val="000000"/>
        </w:rPr>
        <w:t> </w:t>
      </w:r>
      <w:r w:rsidR="00675BF0">
        <w:rPr>
          <w:rFonts w:ascii="Times New Roman" w:hAnsi="Times New Roman"/>
          <w:color w:val="000000"/>
        </w:rPr>
        <w:t xml:space="preserve"> </w:t>
      </w:r>
      <w:r w:rsidR="006942D3">
        <w:rPr>
          <w:rFonts w:ascii="Times New Roman" w:hAnsi="Times New Roman"/>
          <w:color w:val="000000"/>
        </w:rPr>
        <w:t>2</w:t>
      </w:r>
      <w:r w:rsidR="00EC0CD7">
        <w:rPr>
          <w:rFonts w:ascii="Times New Roman" w:hAnsi="Times New Roman"/>
          <w:color w:val="000000"/>
        </w:rPr>
        <w:t>4</w:t>
      </w:r>
      <w:r w:rsidR="002B2FB7">
        <w:rPr>
          <w:rFonts w:ascii="Times New Roman" w:hAnsi="Times New Roman"/>
          <w:color w:val="000000"/>
        </w:rPr>
        <w:t xml:space="preserve">. </w:t>
      </w:r>
      <w:r w:rsidR="00EC0CD7">
        <w:rPr>
          <w:rFonts w:ascii="Times New Roman" w:hAnsi="Times New Roman"/>
          <w:color w:val="000000"/>
        </w:rPr>
        <w:t>júna</w:t>
      </w:r>
      <w:r w:rsidRPr="00790B7F" w:rsidR="003B7043">
        <w:rPr>
          <w:rFonts w:ascii="Times New Roman" w:hAnsi="Times New Roman"/>
          <w:color w:val="000000"/>
        </w:rPr>
        <w:t xml:space="preserve"> </w:t>
      </w:r>
      <w:r w:rsidRPr="00790B7F">
        <w:rPr>
          <w:rFonts w:ascii="Times New Roman" w:hAnsi="Times New Roman"/>
          <w:color w:val="000000"/>
        </w:rPr>
        <w:t xml:space="preserve"> 20</w:t>
      </w:r>
      <w:r w:rsidRPr="00790B7F" w:rsidR="009E254D">
        <w:rPr>
          <w:rFonts w:ascii="Times New Roman" w:hAnsi="Times New Roman"/>
          <w:color w:val="000000"/>
        </w:rPr>
        <w:t>1</w:t>
      </w:r>
      <w:r w:rsidRPr="00790B7F" w:rsidR="00910AE1">
        <w:rPr>
          <w:rFonts w:ascii="Times New Roman" w:hAnsi="Times New Roman"/>
          <w:color w:val="000000"/>
        </w:rPr>
        <w:t>4</w:t>
      </w:r>
      <w:r w:rsidRPr="00D02A31">
        <w:rPr>
          <w:rFonts w:ascii="Times New Roman" w:hAnsi="Times New Roman"/>
        </w:rPr>
        <w:t xml:space="preserve"> pridelila </w:t>
      </w:r>
      <w:r w:rsidRPr="00D02A31" w:rsidR="00EC1A7C">
        <w:rPr>
          <w:rFonts w:ascii="Times New Roman" w:hAnsi="Times New Roman"/>
        </w:rPr>
        <w:t xml:space="preserve"> </w:t>
      </w:r>
      <w:r w:rsidR="0034614B">
        <w:rPr>
          <w:rFonts w:ascii="Times New Roman" w:hAnsi="Times New Roman"/>
        </w:rPr>
        <w:t xml:space="preserve">vládny </w:t>
      </w:r>
      <w:r w:rsidRPr="00D02A31">
        <w:rPr>
          <w:rFonts w:ascii="Times New Roman" w:hAnsi="Times New Roman"/>
        </w:rPr>
        <w:t>návrh</w:t>
      </w:r>
      <w:r w:rsidR="00B815B9">
        <w:rPr>
          <w:rFonts w:ascii="Times New Roman" w:hAnsi="Times New Roman"/>
          <w:b/>
        </w:rPr>
        <w:t xml:space="preserve"> </w:t>
      </w:r>
      <w:r w:rsidRPr="0034614B" w:rsidR="0034614B">
        <w:rPr>
          <w:rFonts w:ascii="Times New Roman" w:hAnsi="Times New Roman"/>
        </w:rPr>
        <w:t>zákon</w:t>
      </w:r>
      <w:r w:rsidRPr="000049AC" w:rsidR="0034614B">
        <w:rPr>
          <w:rFonts w:ascii="Times New Roman" w:hAnsi="Times New Roman"/>
        </w:rPr>
        <w:t>a</w:t>
      </w:r>
      <w:r w:rsidR="00476793">
        <w:t xml:space="preserve"> </w:t>
      </w:r>
      <w:r w:rsidRPr="0049029B" w:rsidR="006942D3">
        <w:t xml:space="preserve"> o Fonde na podporu umenia a o zmene a doplnení zákona č. 434/2010 Z. z. o poskytovaní dotácií v pôsobnosti Ministerstva kultúry Slovenskej republiky v znení zákona č. 79/2013 Z. z. </w:t>
      </w:r>
      <w:r w:rsidRPr="00032755" w:rsidR="006942D3">
        <w:rPr>
          <w:b/>
        </w:rPr>
        <w:t>(tlač 1033</w:t>
      </w:r>
      <w:r w:rsidRPr="00B655E3" w:rsidR="006942D3">
        <w:rPr>
          <w:b/>
        </w:rPr>
        <w:t>)</w:t>
      </w:r>
      <w:r w:rsidR="006942D3">
        <w:rPr>
          <w:b/>
        </w:rPr>
        <w:t xml:space="preserve"> </w:t>
      </w:r>
      <w:r w:rsidRPr="00D02A31">
        <w:rPr>
          <w:rFonts w:ascii="Times New Roman" w:hAnsi="Times New Roman"/>
        </w:rPr>
        <w:t>na prerokovanie týmto výborom:</w:t>
      </w:r>
    </w:p>
    <w:p w:rsidR="009077B2">
      <w:pPr>
        <w:bidi w:val="0"/>
        <w:jc w:val="both"/>
        <w:rPr>
          <w:rFonts w:ascii="Times New Roman" w:hAnsi="Times New Roman"/>
        </w:rPr>
      </w:pPr>
    </w:p>
    <w:p w:rsidR="00F72A2C" w:rsidRPr="00D02A31">
      <w:pPr>
        <w:bidi w:val="0"/>
        <w:jc w:val="both"/>
        <w:rPr>
          <w:rFonts w:ascii="Times New Roman" w:hAnsi="Times New Roman"/>
        </w:rPr>
      </w:pPr>
    </w:p>
    <w:p w:rsidR="00854EAC" w:rsidP="005A292B">
      <w:pPr>
        <w:bidi w:val="0"/>
        <w:jc w:val="both"/>
        <w:rPr>
          <w:rFonts w:ascii="Times New Roman" w:hAnsi="Times New Roman"/>
        </w:rPr>
      </w:pPr>
      <w:r w:rsidRPr="00D02A31" w:rsidR="009077B2">
        <w:rPr>
          <w:rFonts w:ascii="Times New Roman" w:hAnsi="Times New Roman"/>
        </w:rPr>
        <w:tab/>
        <w:t>Ústavnoprávnemu výboru Národnej rady S</w:t>
      </w:r>
      <w:r w:rsidRPr="00D02A31" w:rsidR="00D7211D">
        <w:rPr>
          <w:rFonts w:ascii="Times New Roman" w:hAnsi="Times New Roman"/>
        </w:rPr>
        <w:t>R</w:t>
      </w:r>
    </w:p>
    <w:p w:rsidR="00D7211D" w:rsidRPr="00D02A31" w:rsidP="005A292B">
      <w:pPr>
        <w:bidi w:val="0"/>
        <w:jc w:val="both"/>
        <w:rPr>
          <w:rFonts w:ascii="Times New Roman" w:hAnsi="Times New Roman"/>
        </w:rPr>
      </w:pPr>
      <w:r w:rsidR="005A292B">
        <w:rPr>
          <w:rFonts w:ascii="Times New Roman" w:hAnsi="Times New Roman"/>
        </w:rPr>
        <w:tab/>
      </w:r>
      <w:r w:rsidRPr="00D02A31">
        <w:rPr>
          <w:rFonts w:ascii="Times New Roman" w:hAnsi="Times New Roman"/>
        </w:rPr>
        <w:t>a</w:t>
      </w:r>
    </w:p>
    <w:p w:rsidR="009077B2">
      <w:pPr>
        <w:bidi w:val="0"/>
        <w:jc w:val="both"/>
        <w:rPr>
          <w:rFonts w:ascii="Times New Roman" w:hAnsi="Times New Roman"/>
        </w:rPr>
      </w:pPr>
      <w:r w:rsidRPr="00D02A31">
        <w:rPr>
          <w:rFonts w:ascii="Times New Roman" w:hAnsi="Times New Roman"/>
        </w:rPr>
        <w:tab/>
        <w:t>Výboru Národnej rady S</w:t>
      </w:r>
      <w:r w:rsidRPr="00D02A31" w:rsidR="00D7211D">
        <w:rPr>
          <w:rFonts w:ascii="Times New Roman" w:hAnsi="Times New Roman"/>
        </w:rPr>
        <w:t>R</w:t>
      </w:r>
      <w:r w:rsidRPr="00D02A31">
        <w:rPr>
          <w:rFonts w:ascii="Times New Roman" w:hAnsi="Times New Roman"/>
        </w:rPr>
        <w:t xml:space="preserve"> </w:t>
      </w:r>
      <w:r w:rsidRPr="00D02A31" w:rsidR="007F3374">
        <w:rPr>
          <w:rFonts w:ascii="Times New Roman" w:hAnsi="Times New Roman"/>
        </w:rPr>
        <w:t xml:space="preserve">pre </w:t>
      </w:r>
      <w:r w:rsidRPr="00D02A31">
        <w:rPr>
          <w:rFonts w:ascii="Times New Roman" w:hAnsi="Times New Roman"/>
        </w:rPr>
        <w:t>kultúru a médiá.</w:t>
      </w:r>
    </w:p>
    <w:p w:rsidR="00803F3B">
      <w:pPr>
        <w:bidi w:val="0"/>
        <w:jc w:val="both"/>
        <w:rPr>
          <w:rFonts w:ascii="Times New Roman" w:hAnsi="Times New Roman"/>
        </w:rPr>
      </w:pPr>
    </w:p>
    <w:p w:rsidR="003A1EF7" w:rsidP="003A1EF7">
      <w:pPr>
        <w:bidi w:val="0"/>
        <w:ind w:firstLine="705"/>
        <w:jc w:val="both"/>
        <w:rPr>
          <w:b/>
          <w:sz w:val="28"/>
        </w:rPr>
      </w:pPr>
      <w:r>
        <w:t>Uvedené výbory prerokovali predmetný vládny návrh zákona v stanovenom termíne</w:t>
      </w:r>
      <w:r w:rsidR="006942D3">
        <w:t>.</w:t>
      </w:r>
    </w:p>
    <w:p w:rsidR="00803F3B">
      <w:pPr>
        <w:bidi w:val="0"/>
        <w:jc w:val="both"/>
        <w:rPr>
          <w:rFonts w:ascii="Times New Roman" w:hAnsi="Times New Roman"/>
        </w:rPr>
      </w:pPr>
    </w:p>
    <w:p w:rsidR="009077B2" w:rsidRPr="00D02A31" w:rsidP="00A25DC5">
      <w:pPr>
        <w:bidi w:val="0"/>
        <w:ind w:left="3540" w:firstLine="708"/>
        <w:rPr>
          <w:rFonts w:ascii="Times New Roman" w:hAnsi="Times New Roman"/>
          <w:b/>
        </w:rPr>
      </w:pPr>
      <w:r w:rsidRPr="00D02A31" w:rsidR="00A25DC5">
        <w:rPr>
          <w:rFonts w:ascii="Times New Roman" w:hAnsi="Times New Roman"/>
          <w:b/>
        </w:rPr>
        <w:t xml:space="preserve">   </w:t>
      </w:r>
      <w:r w:rsidRPr="00D02A31">
        <w:rPr>
          <w:rFonts w:ascii="Times New Roman" w:hAnsi="Times New Roman"/>
          <w:b/>
        </w:rPr>
        <w:t>II.</w:t>
      </w:r>
    </w:p>
    <w:p w:rsidR="009077B2" w:rsidRPr="00D02A31">
      <w:pPr>
        <w:bidi w:val="0"/>
        <w:jc w:val="both"/>
        <w:rPr>
          <w:rFonts w:ascii="Times New Roman" w:hAnsi="Times New Roman"/>
        </w:rPr>
      </w:pPr>
    </w:p>
    <w:p w:rsidR="009077B2" w:rsidP="00C842C9">
      <w:pPr>
        <w:bidi w:val="0"/>
        <w:jc w:val="both"/>
        <w:rPr>
          <w:rFonts w:ascii="Times New Roman" w:hAnsi="Times New Roman"/>
        </w:rPr>
      </w:pPr>
      <w:r w:rsidRPr="00D02A31" w:rsidR="00A25DC5">
        <w:rPr>
          <w:rFonts w:ascii="Times New Roman" w:hAnsi="Times New Roman"/>
        </w:rPr>
        <w:tab/>
        <w:t xml:space="preserve">Poslanci Národnej rady Slovenskej republiky, ktorí nie sú členmi výborov, ktorým bol </w:t>
      </w:r>
      <w:r w:rsidR="00221C7F">
        <w:rPr>
          <w:rFonts w:ascii="Times New Roman" w:hAnsi="Times New Roman"/>
        </w:rPr>
        <w:t xml:space="preserve">vládny </w:t>
      </w:r>
      <w:r w:rsidRPr="00D02A31" w:rsidR="00A25DC5">
        <w:rPr>
          <w:rFonts w:ascii="Times New Roman" w:hAnsi="Times New Roman"/>
        </w:rPr>
        <w:t xml:space="preserve">návrh zákona pridelený, neoznámili v určenej lehote gestorskému výboru žiadne stanovisko k predmetnému </w:t>
      </w:r>
      <w:r w:rsidR="00221C7F">
        <w:rPr>
          <w:rFonts w:ascii="Times New Roman" w:hAnsi="Times New Roman"/>
        </w:rPr>
        <w:t xml:space="preserve">vládnemu </w:t>
      </w:r>
      <w:r w:rsidRPr="00D02A31" w:rsidR="00A25DC5">
        <w:rPr>
          <w:rFonts w:ascii="Times New Roman" w:hAnsi="Times New Roman"/>
        </w:rPr>
        <w:t xml:space="preserve">návrhu zákona (§ 75 ods. 2 zákona Národnej rady Slovenskej republiky č. 350/1996 Z. </w:t>
      </w:r>
      <w:r w:rsidRPr="00D02A31" w:rsidR="00C0066C">
        <w:rPr>
          <w:rFonts w:ascii="Times New Roman" w:hAnsi="Times New Roman"/>
        </w:rPr>
        <w:t>z</w:t>
      </w:r>
      <w:r w:rsidRPr="00D02A31" w:rsidR="00A25DC5">
        <w:rPr>
          <w:rFonts w:ascii="Times New Roman" w:hAnsi="Times New Roman"/>
        </w:rPr>
        <w:t>. o rokovacom poriadku Národnej rady Slovenskej republiky v znení neskorších predpisov).</w:t>
      </w:r>
    </w:p>
    <w:p w:rsidR="00620D61" w:rsidRPr="00D02A31" w:rsidP="00C842C9">
      <w:pPr>
        <w:bidi w:val="0"/>
        <w:jc w:val="both"/>
        <w:rPr>
          <w:rFonts w:ascii="Times New Roman" w:hAnsi="Times New Roman"/>
        </w:rPr>
      </w:pPr>
    </w:p>
    <w:p w:rsidR="009077B2" w:rsidRPr="00D02A31" w:rsidP="00803F3B">
      <w:pPr>
        <w:bidi w:val="0"/>
        <w:jc w:val="center"/>
        <w:rPr>
          <w:rFonts w:ascii="Times New Roman" w:hAnsi="Times New Roman"/>
          <w:b/>
        </w:rPr>
      </w:pPr>
      <w:r w:rsidRPr="00D02A31">
        <w:rPr>
          <w:rFonts w:ascii="Times New Roman" w:hAnsi="Times New Roman"/>
          <w:b/>
        </w:rPr>
        <w:t>III.</w:t>
      </w:r>
    </w:p>
    <w:p w:rsidR="009077B2" w:rsidRPr="00D02A31">
      <w:pPr>
        <w:bidi w:val="0"/>
        <w:jc w:val="both"/>
        <w:rPr>
          <w:rFonts w:ascii="Times New Roman" w:hAnsi="Times New Roman"/>
        </w:rPr>
      </w:pPr>
    </w:p>
    <w:p w:rsidR="00083588">
      <w:pPr>
        <w:bidi w:val="0"/>
        <w:jc w:val="both"/>
        <w:rPr>
          <w:rFonts w:ascii="Times New Roman" w:hAnsi="Times New Roman"/>
        </w:rPr>
      </w:pPr>
      <w:r w:rsidRPr="00D02A31" w:rsidR="009077B2">
        <w:rPr>
          <w:rFonts w:ascii="Times New Roman" w:hAnsi="Times New Roman"/>
        </w:rPr>
        <w:tab/>
      </w:r>
      <w:r w:rsidR="0045475C">
        <w:rPr>
          <w:rFonts w:ascii="Times New Roman" w:hAnsi="Times New Roman"/>
        </w:rPr>
        <w:t xml:space="preserve">Vládny </w:t>
      </w:r>
      <w:r w:rsidRPr="00D02A31" w:rsidR="00777B0E">
        <w:rPr>
          <w:rFonts w:ascii="Times New Roman" w:hAnsi="Times New Roman"/>
        </w:rPr>
        <w:t xml:space="preserve"> návrh zákona odporučil schváliť</w:t>
      </w:r>
      <w:r w:rsidR="00A65F2A">
        <w:rPr>
          <w:rFonts w:ascii="Times New Roman" w:hAnsi="Times New Roman"/>
        </w:rPr>
        <w:t xml:space="preserve"> s pozmeňujúcimi a doplňujúcimi návrhmi:</w:t>
      </w:r>
    </w:p>
    <w:p w:rsidR="00083588">
      <w:pPr>
        <w:bidi w:val="0"/>
        <w:jc w:val="both"/>
        <w:rPr>
          <w:rFonts w:ascii="Times New Roman" w:hAnsi="Times New Roman"/>
        </w:rPr>
      </w:pPr>
    </w:p>
    <w:p w:rsidR="00596D2A" w:rsidP="003A1EF7">
      <w:pPr>
        <w:bidi w:val="0"/>
        <w:ind w:firstLine="708"/>
        <w:jc w:val="both"/>
        <w:rPr>
          <w:bCs/>
        </w:rPr>
      </w:pPr>
      <w:r w:rsidR="005A7520">
        <w:rPr>
          <w:rFonts w:ascii="Times New Roman" w:hAnsi="Times New Roman"/>
        </w:rPr>
        <w:t>Ústavnoprávny výbor Národnej rady S</w:t>
      </w:r>
      <w:r w:rsidR="002B04FC">
        <w:rPr>
          <w:rFonts w:ascii="Times New Roman" w:hAnsi="Times New Roman"/>
        </w:rPr>
        <w:t>lovenskej republiky</w:t>
      </w:r>
      <w:r w:rsidR="005A7520">
        <w:rPr>
          <w:rFonts w:ascii="Times New Roman" w:hAnsi="Times New Roman"/>
        </w:rPr>
        <w:t xml:space="preserve"> </w:t>
      </w:r>
      <w:r w:rsidR="007C19F3">
        <w:rPr>
          <w:rFonts w:ascii="Times New Roman" w:hAnsi="Times New Roman"/>
        </w:rPr>
        <w:t>uznesen</w:t>
      </w:r>
      <w:r w:rsidR="0094742A">
        <w:rPr>
          <w:rFonts w:ascii="Times New Roman" w:hAnsi="Times New Roman"/>
        </w:rPr>
        <w:t xml:space="preserve">ím č. </w:t>
      </w:r>
      <w:r w:rsidR="006F483D">
        <w:rPr>
          <w:rFonts w:ascii="Times New Roman" w:hAnsi="Times New Roman"/>
        </w:rPr>
        <w:t>454</w:t>
      </w:r>
      <w:r w:rsidR="0094742A">
        <w:rPr>
          <w:rFonts w:ascii="Times New Roman" w:hAnsi="Times New Roman"/>
        </w:rPr>
        <w:t xml:space="preserve">  </w:t>
      </w:r>
      <w:r>
        <w:rPr>
          <w:rFonts w:ascii="Times New Roman" w:hAnsi="Times New Roman"/>
        </w:rPr>
        <w:t>z</w:t>
      </w:r>
      <w:r w:rsidR="00F83AE9">
        <w:rPr>
          <w:rFonts w:ascii="Times New Roman" w:hAnsi="Times New Roman"/>
        </w:rPr>
        <w:t xml:space="preserve"> </w:t>
      </w:r>
      <w:r>
        <w:rPr>
          <w:rFonts w:ascii="Times New Roman" w:hAnsi="Times New Roman"/>
        </w:rPr>
        <w:t> </w:t>
      </w:r>
      <w:r w:rsidR="006942D3">
        <w:rPr>
          <w:rFonts w:ascii="Times New Roman" w:hAnsi="Times New Roman"/>
        </w:rPr>
        <w:t>2</w:t>
      </w:r>
      <w:r>
        <w:rPr>
          <w:rFonts w:ascii="Times New Roman" w:hAnsi="Times New Roman"/>
        </w:rPr>
        <w:t xml:space="preserve">. </w:t>
      </w:r>
      <w:r w:rsidR="006942D3">
        <w:rPr>
          <w:rFonts w:ascii="Times New Roman" w:hAnsi="Times New Roman"/>
        </w:rPr>
        <w:t>septembra</w:t>
      </w:r>
      <w:r>
        <w:rPr>
          <w:rFonts w:ascii="Times New Roman" w:hAnsi="Times New Roman"/>
        </w:rPr>
        <w:t xml:space="preserve"> </w:t>
      </w:r>
      <w:r w:rsidR="00083588">
        <w:rPr>
          <w:rFonts w:ascii="Times New Roman" w:hAnsi="Times New Roman"/>
        </w:rPr>
        <w:t xml:space="preserve"> </w:t>
      </w:r>
      <w:r>
        <w:rPr>
          <w:rFonts w:ascii="Times New Roman" w:hAnsi="Times New Roman"/>
        </w:rPr>
        <w:t>201</w:t>
      </w:r>
      <w:r w:rsidR="00476793">
        <w:rPr>
          <w:rFonts w:ascii="Times New Roman" w:hAnsi="Times New Roman"/>
        </w:rPr>
        <w:t>4</w:t>
      </w:r>
      <w:r w:rsidR="00A65F2A">
        <w:t>,</w:t>
      </w:r>
    </w:p>
    <w:p w:rsidR="0094742A" w:rsidP="00596D2A">
      <w:pPr>
        <w:bidi w:val="0"/>
        <w:ind w:firstLine="708"/>
        <w:jc w:val="both"/>
        <w:rPr>
          <w:bCs/>
        </w:rPr>
      </w:pPr>
    </w:p>
    <w:p w:rsidR="00083588" w:rsidRPr="00D02A31" w:rsidP="00083588">
      <w:pPr>
        <w:bidi w:val="0"/>
        <w:jc w:val="both"/>
        <w:rPr>
          <w:rFonts w:ascii="Times New Roman" w:hAnsi="Times New Roman"/>
        </w:rPr>
      </w:pPr>
      <w:r>
        <w:rPr>
          <w:rFonts w:ascii="Times New Roman" w:hAnsi="Times New Roman"/>
        </w:rPr>
        <w:t xml:space="preserve">  </w:t>
        <w:tab/>
        <w:t>Výbor Národnej rady Slovenskej republiky pre kultúru a médiá uznesením č. 1</w:t>
      </w:r>
      <w:r w:rsidR="006942D3">
        <w:rPr>
          <w:rFonts w:ascii="Times New Roman" w:hAnsi="Times New Roman"/>
        </w:rPr>
        <w:t xml:space="preserve">60  </w:t>
        <w:br/>
        <w:t>z 3. septembra</w:t>
      </w:r>
      <w:r w:rsidR="002970EE">
        <w:rPr>
          <w:rFonts w:ascii="Times New Roman" w:hAnsi="Times New Roman"/>
        </w:rPr>
        <w:t xml:space="preserve"> </w:t>
      </w:r>
      <w:r>
        <w:rPr>
          <w:rFonts w:ascii="Times New Roman" w:hAnsi="Times New Roman"/>
        </w:rPr>
        <w:t>201</w:t>
      </w:r>
      <w:r w:rsidR="00476793">
        <w:rPr>
          <w:rFonts w:ascii="Times New Roman" w:hAnsi="Times New Roman"/>
        </w:rPr>
        <w:t>4</w:t>
      </w:r>
      <w:r w:rsidR="00A65F2A">
        <w:rPr>
          <w:rFonts w:ascii="Times New Roman" w:hAnsi="Times New Roman"/>
        </w:rPr>
        <w:t>.</w:t>
      </w:r>
    </w:p>
    <w:p w:rsidR="005A7520" w:rsidP="00596D2A">
      <w:pPr>
        <w:bidi w:val="0"/>
        <w:ind w:firstLine="708"/>
        <w:jc w:val="both"/>
        <w:rPr>
          <w:rFonts w:ascii="Times New Roman" w:hAnsi="Times New Roman"/>
        </w:rPr>
      </w:pPr>
    </w:p>
    <w:p w:rsidR="00620D61">
      <w:pPr>
        <w:tabs>
          <w:tab w:val="left" w:pos="709"/>
          <w:tab w:val="left" w:pos="1021"/>
        </w:tabs>
        <w:bidi w:val="0"/>
        <w:ind w:left="284"/>
        <w:jc w:val="center"/>
        <w:rPr>
          <w:rFonts w:ascii="Times New Roman" w:hAnsi="Times New Roman"/>
          <w:b/>
        </w:rPr>
      </w:pPr>
    </w:p>
    <w:p w:rsidR="009077B2" w:rsidRPr="00D02A31">
      <w:pPr>
        <w:tabs>
          <w:tab w:val="left" w:pos="709"/>
          <w:tab w:val="left" w:pos="1021"/>
        </w:tabs>
        <w:bidi w:val="0"/>
        <w:ind w:left="284"/>
        <w:jc w:val="center"/>
        <w:rPr>
          <w:rFonts w:ascii="Times New Roman" w:hAnsi="Times New Roman"/>
          <w:b/>
        </w:rPr>
      </w:pPr>
      <w:r w:rsidRPr="00D02A31" w:rsidR="009827E0">
        <w:rPr>
          <w:rFonts w:ascii="Times New Roman" w:hAnsi="Times New Roman"/>
          <w:b/>
        </w:rPr>
        <w:t>IV.</w:t>
      </w:r>
    </w:p>
    <w:p w:rsidR="009077B2" w:rsidRPr="00D02A31">
      <w:pPr>
        <w:tabs>
          <w:tab w:val="left" w:pos="709"/>
          <w:tab w:val="left" w:pos="1021"/>
        </w:tabs>
        <w:bidi w:val="0"/>
        <w:ind w:left="284"/>
        <w:jc w:val="center"/>
        <w:rPr>
          <w:rFonts w:ascii="Times New Roman" w:hAnsi="Times New Roman"/>
        </w:rPr>
      </w:pPr>
    </w:p>
    <w:p w:rsidR="00476793" w:rsidP="00983DD6">
      <w:pPr>
        <w:tabs>
          <w:tab w:val="left" w:pos="709"/>
          <w:tab w:val="left" w:pos="1021"/>
        </w:tabs>
        <w:bidi w:val="0"/>
        <w:jc w:val="both"/>
        <w:rPr>
          <w:rFonts w:ascii="Times New Roman" w:hAnsi="Times New Roman"/>
          <w:b/>
        </w:rPr>
      </w:pPr>
      <w:r w:rsidR="00F9759F">
        <w:rPr>
          <w:rFonts w:ascii="Times New Roman" w:hAnsi="Times New Roman"/>
        </w:rPr>
        <w:tab/>
        <w:t>Výbor</w:t>
      </w:r>
      <w:r w:rsidR="00B56371">
        <w:rPr>
          <w:rFonts w:ascii="Times New Roman" w:hAnsi="Times New Roman"/>
        </w:rPr>
        <w:t>y</w:t>
      </w:r>
      <w:r w:rsidR="00F9759F">
        <w:rPr>
          <w:rFonts w:ascii="Times New Roman" w:hAnsi="Times New Roman"/>
        </w:rPr>
        <w:t xml:space="preserve"> N</w:t>
      </w:r>
      <w:r w:rsidR="00994C12">
        <w:rPr>
          <w:rFonts w:ascii="Times New Roman" w:hAnsi="Times New Roman"/>
        </w:rPr>
        <w:t>árodnej rady</w:t>
      </w:r>
      <w:r w:rsidR="00F9759F">
        <w:rPr>
          <w:rFonts w:ascii="Times New Roman" w:hAnsi="Times New Roman"/>
        </w:rPr>
        <w:t xml:space="preserve"> S</w:t>
      </w:r>
      <w:r w:rsidR="00994C12">
        <w:rPr>
          <w:rFonts w:ascii="Times New Roman" w:hAnsi="Times New Roman"/>
        </w:rPr>
        <w:t>lovenskej republiky</w:t>
      </w:r>
      <w:r w:rsidR="00B56371">
        <w:rPr>
          <w:rFonts w:ascii="Times New Roman" w:hAnsi="Times New Roman"/>
        </w:rPr>
        <w:t xml:space="preserve">, ktoré predmetný </w:t>
      </w:r>
      <w:r w:rsidR="00A65F2A">
        <w:rPr>
          <w:rFonts w:ascii="Times New Roman" w:hAnsi="Times New Roman"/>
        </w:rPr>
        <w:t xml:space="preserve">vládny </w:t>
      </w:r>
      <w:r w:rsidR="00B56371">
        <w:rPr>
          <w:rFonts w:ascii="Times New Roman" w:hAnsi="Times New Roman"/>
        </w:rPr>
        <w:t>návrh zákona prerokovali,</w:t>
      </w:r>
      <w:r w:rsidR="00F9759F">
        <w:rPr>
          <w:rFonts w:ascii="Times New Roman" w:hAnsi="Times New Roman"/>
        </w:rPr>
        <w:t xml:space="preserve"> </w:t>
      </w:r>
      <w:r w:rsidRPr="00D02A31" w:rsidR="009827E0">
        <w:rPr>
          <w:rFonts w:ascii="Times New Roman" w:hAnsi="Times New Roman"/>
        </w:rPr>
        <w:t xml:space="preserve"> prijal</w:t>
      </w:r>
      <w:r w:rsidR="00B56371">
        <w:rPr>
          <w:rFonts w:ascii="Times New Roman" w:hAnsi="Times New Roman"/>
        </w:rPr>
        <w:t>i</w:t>
      </w:r>
      <w:r w:rsidR="002760D7">
        <w:rPr>
          <w:rFonts w:ascii="Times New Roman" w:hAnsi="Times New Roman"/>
        </w:rPr>
        <w:t xml:space="preserve"> tieto</w:t>
      </w:r>
      <w:r w:rsidR="00983DD6">
        <w:rPr>
          <w:rFonts w:ascii="Times New Roman" w:hAnsi="Times New Roman"/>
        </w:rPr>
        <w:t xml:space="preserve">  </w:t>
      </w:r>
      <w:r w:rsidR="00983DD6">
        <w:rPr>
          <w:rFonts w:ascii="Times New Roman" w:hAnsi="Times New Roman"/>
          <w:b/>
        </w:rPr>
        <w:t>pozmeňujúc</w:t>
      </w:r>
      <w:r w:rsidR="002760D7">
        <w:rPr>
          <w:rFonts w:ascii="Times New Roman" w:hAnsi="Times New Roman"/>
          <w:b/>
        </w:rPr>
        <w:t>e</w:t>
      </w:r>
      <w:r w:rsidR="00983DD6">
        <w:rPr>
          <w:rFonts w:ascii="Times New Roman" w:hAnsi="Times New Roman"/>
          <w:b/>
        </w:rPr>
        <w:t xml:space="preserve"> </w:t>
      </w:r>
      <w:r w:rsidRPr="00D02A31" w:rsidR="000100EB">
        <w:rPr>
          <w:rFonts w:ascii="Times New Roman" w:hAnsi="Times New Roman"/>
          <w:b/>
        </w:rPr>
        <w:t xml:space="preserve"> </w:t>
      </w:r>
      <w:r w:rsidR="0013540A">
        <w:rPr>
          <w:rFonts w:ascii="Times New Roman" w:hAnsi="Times New Roman"/>
          <w:b/>
        </w:rPr>
        <w:t xml:space="preserve">a doplňujúce </w:t>
      </w:r>
      <w:r w:rsidRPr="00D02A31" w:rsidR="000100EB">
        <w:rPr>
          <w:rFonts w:ascii="Times New Roman" w:hAnsi="Times New Roman"/>
          <w:b/>
        </w:rPr>
        <w:t>návrh</w:t>
      </w:r>
      <w:r w:rsidR="002760D7">
        <w:rPr>
          <w:rFonts w:ascii="Times New Roman" w:hAnsi="Times New Roman"/>
          <w:b/>
        </w:rPr>
        <w:t>y</w:t>
      </w:r>
      <w:r w:rsidRPr="00D02A31" w:rsidR="000100EB">
        <w:rPr>
          <w:rFonts w:ascii="Times New Roman" w:hAnsi="Times New Roman"/>
          <w:b/>
        </w:rPr>
        <w:t>:</w:t>
      </w:r>
    </w:p>
    <w:p w:rsidR="002970EE" w:rsidP="00983DD6">
      <w:pPr>
        <w:tabs>
          <w:tab w:val="left" w:pos="709"/>
          <w:tab w:val="left" w:pos="1021"/>
        </w:tabs>
        <w:bidi w:val="0"/>
        <w:jc w:val="both"/>
        <w:rPr>
          <w:rFonts w:ascii="Times New Roman" w:hAnsi="Times New Roman"/>
          <w:b/>
        </w:rPr>
      </w:pPr>
    </w:p>
    <w:p w:rsidR="003F6CFA" w:rsidP="00983DD6">
      <w:pPr>
        <w:tabs>
          <w:tab w:val="left" w:pos="709"/>
          <w:tab w:val="left" w:pos="1021"/>
        </w:tabs>
        <w:bidi w:val="0"/>
        <w:jc w:val="both"/>
        <w:rPr>
          <w:rFonts w:ascii="Times New Roman" w:hAnsi="Times New Roman"/>
          <w:b/>
        </w:rPr>
      </w:pPr>
    </w:p>
    <w:p w:rsidR="006F483D" w:rsidP="006F483D">
      <w:pPr>
        <w:numPr>
          <w:numId w:val="33"/>
        </w:numPr>
        <w:bidi w:val="0"/>
      </w:pPr>
      <w:r>
        <w:t>V čl. I, § 2 písm. f) sa za slovo „žiadostí“ vkladajú slová „o poskytnutie finančných prostriedkov (ďalej len „žiadosť“)“.</w:t>
      </w:r>
    </w:p>
    <w:p w:rsidR="006F483D" w:rsidP="006F483D">
      <w:pPr>
        <w:bidi w:val="0"/>
        <w:ind w:left="720"/>
      </w:pPr>
    </w:p>
    <w:p w:rsidR="006F483D" w:rsidP="006F483D">
      <w:pPr>
        <w:bidi w:val="0"/>
        <w:ind w:left="3969"/>
        <w:jc w:val="both"/>
      </w:pPr>
      <w:r>
        <w:t>Legislatívno-technická úprava; zavedenie legislatívnej skratky pre „žiadosť o poskytnutie finančných prostriedkov“ na mieste, kde sa skracované slová používajú prvý raz.</w:t>
      </w:r>
    </w:p>
    <w:p w:rsidR="006F483D" w:rsidP="006F483D">
      <w:pPr>
        <w:bidi w:val="0"/>
        <w:spacing w:line="360" w:lineRule="auto"/>
        <w:jc w:val="both"/>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3F6CFA" w:rsidP="006F483D">
      <w:pPr>
        <w:bidi w:val="0"/>
        <w:spacing w:line="360" w:lineRule="auto"/>
        <w:jc w:val="both"/>
      </w:pPr>
    </w:p>
    <w:p w:rsidR="006F483D" w:rsidP="006F483D">
      <w:pPr>
        <w:numPr>
          <w:numId w:val="33"/>
        </w:numPr>
        <w:bidi w:val="0"/>
        <w:jc w:val="both"/>
      </w:pPr>
      <w:r>
        <w:t>V čl. I, § 4 ods. 2 písm. b) sa vypúšťajú slová „o poskytnutie finančných prostriedkov (ďalej len „žiadosť“)“.</w:t>
      </w:r>
    </w:p>
    <w:p w:rsidR="006F483D" w:rsidP="006F483D">
      <w:pPr>
        <w:bidi w:val="0"/>
        <w:ind w:left="3969"/>
        <w:jc w:val="both"/>
      </w:pPr>
    </w:p>
    <w:p w:rsidR="006F483D" w:rsidP="006F483D">
      <w:pPr>
        <w:bidi w:val="0"/>
        <w:ind w:left="3969"/>
        <w:jc w:val="both"/>
      </w:pPr>
      <w:r>
        <w:t>Legislatívno-technická úprava; vypustenie legislatívnej skratky pre „žiadosť o poskytnutie finančných prostriedkov“ v súvislosti s jej navrhovaným zavedením v § 2 písm. f) (čl. I).</w:t>
      </w:r>
    </w:p>
    <w:p w:rsidR="006F483D"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3F6CFA" w:rsidP="006F483D">
      <w:pPr>
        <w:bidi w:val="0"/>
        <w:spacing w:line="360" w:lineRule="auto"/>
        <w:jc w:val="both"/>
      </w:pPr>
    </w:p>
    <w:p w:rsidR="006F483D" w:rsidP="006F483D">
      <w:pPr>
        <w:numPr>
          <w:numId w:val="33"/>
        </w:numPr>
        <w:bidi w:val="0"/>
        <w:jc w:val="both"/>
      </w:pPr>
      <w:r>
        <w:t>V čl. I v § 5 ods. 1 sa slovo „Piatich“ nahrádza slovom „Štyroch“, slovo „Štyroch“ sa nahrádza slovom „Piatich“, v písmene d) sa bodka nahrádza čiarkou a za písmeno d) sa vkladá nové písmeno e), ktoré znie:</w:t>
      </w:r>
    </w:p>
    <w:p w:rsidR="006F483D" w:rsidP="006F483D">
      <w:pPr>
        <w:bidi w:val="0"/>
        <w:jc w:val="both"/>
      </w:pPr>
      <w:bookmarkStart w:id="0" w:name="_GoBack"/>
      <w:bookmarkEnd w:id="0"/>
    </w:p>
    <w:p w:rsidR="006F483D" w:rsidP="006F483D">
      <w:pPr>
        <w:tabs>
          <w:tab w:val="left" w:pos="851"/>
        </w:tabs>
        <w:bidi w:val="0"/>
        <w:ind w:left="426"/>
        <w:jc w:val="both"/>
      </w:pPr>
      <w:r>
        <w:t>„e)</w:t>
        <w:tab/>
        <w:t>jeden člen rady za oblasť nehmotného kultúrneho dedičstva.“.</w:t>
      </w:r>
    </w:p>
    <w:p w:rsidR="006F483D" w:rsidP="006F483D">
      <w:pPr>
        <w:bidi w:val="0"/>
        <w:jc w:val="both"/>
      </w:pPr>
    </w:p>
    <w:p w:rsidR="006F483D" w:rsidP="006F483D">
      <w:pPr>
        <w:bidi w:val="0"/>
        <w:ind w:left="3969"/>
        <w:jc w:val="both"/>
      </w:pPr>
      <w:r>
        <w:t>Navrhovanou úpravou sa mení pomer členov rady, ktorých vymenúva a odvoláva minister kultúry Slovenskej republiky bez návrhu a členov rady, ktorých vymenúva a odvoláva minister na návrh profesijných združení aktívne činných v oblasti umenia,  kultúry alebo kreatívneho priemyslu alebo na návrh právnických osôb zriadených zákonom, ktoré pôsobia  v oblasti umenia,  kultúry alebo kreatívneho priemyslu, a to v prospech členov rady, ktorí sú vymenúvaní a odvolávaní na návrh. Súčasne sa stanovuje oblasť, za ktorú má byť vymenovaný piaty člen rady menovaný na návrh – oblasť nehmotného kultúrneho dedičstva.</w:t>
      </w:r>
    </w:p>
    <w:p w:rsidR="006F483D" w:rsidP="006F483D">
      <w:pPr>
        <w:bidi w:val="0"/>
        <w:ind w:left="3969"/>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ind w:left="3969"/>
        <w:jc w:val="both"/>
      </w:pPr>
    </w:p>
    <w:p w:rsidR="006F483D" w:rsidP="006F483D">
      <w:pPr>
        <w:numPr>
          <w:numId w:val="33"/>
        </w:numPr>
        <w:bidi w:val="0"/>
        <w:jc w:val="both"/>
      </w:pPr>
      <w:r>
        <w:t>V čl. I v § 5 ods. 3 písm. a), § 14 ods. 2 písm. b) a § 20 ods. 2 písm. g) sa na konci čiarka nahrádza bodkočiarkou a pripájajú sa tieto slová: „ak ide o cudzinca, obdobné potvrdenie vydané príslušným orgánom štátu, ktorého je občanom, ktoré nesmie byť staršie ako tri mesiace,“.</w:t>
      </w:r>
    </w:p>
    <w:p w:rsidR="006F483D" w:rsidP="006F483D">
      <w:pPr>
        <w:bidi w:val="0"/>
        <w:ind w:left="5103"/>
        <w:jc w:val="both"/>
      </w:pPr>
    </w:p>
    <w:p w:rsidR="006F483D" w:rsidP="006F483D">
      <w:pPr>
        <w:bidi w:val="0"/>
        <w:ind w:left="3969"/>
        <w:jc w:val="both"/>
      </w:pPr>
      <w:r>
        <w:t>Navrhuje sa doplnenie dokumentov, prostredníctvom ktorých sa preukazuje bezúhonnosť, ak členom rady má byť cudzinec, resp. ak je cudzinec žiadateľom o poskytnutie finančných prostriedkov.</w:t>
      </w:r>
    </w:p>
    <w:p w:rsidR="006F483D" w:rsidP="006F483D">
      <w:pPr>
        <w:bidi w:val="0"/>
        <w:ind w:left="3969" w:firstLine="708"/>
        <w:jc w:val="both"/>
        <w:rPr>
          <w:szCs w:val="24"/>
        </w:rPr>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ind w:left="720"/>
        <w:jc w:val="both"/>
      </w:pPr>
    </w:p>
    <w:p w:rsidR="006F483D" w:rsidP="006F483D">
      <w:pPr>
        <w:bidi w:val="0"/>
        <w:spacing w:line="360" w:lineRule="auto"/>
        <w:ind w:left="720"/>
        <w:jc w:val="both"/>
      </w:pPr>
    </w:p>
    <w:p w:rsidR="006F483D" w:rsidP="006F483D">
      <w:pPr>
        <w:numPr>
          <w:numId w:val="33"/>
        </w:numPr>
        <w:bidi w:val="0"/>
        <w:spacing w:line="360" w:lineRule="auto"/>
        <w:jc w:val="both"/>
      </w:pPr>
      <w:r>
        <w:t>V čl. I, § 14 ods. 1 písm. g) sa slová „písm. g)“ nahrádzajú slovami „písm. f)“.</w:t>
      </w:r>
    </w:p>
    <w:p w:rsidR="006F483D" w:rsidP="006F483D">
      <w:pPr>
        <w:bidi w:val="0"/>
        <w:ind w:left="3969"/>
        <w:jc w:val="both"/>
      </w:pPr>
    </w:p>
    <w:p w:rsidR="006F483D" w:rsidP="006F483D">
      <w:pPr>
        <w:bidi w:val="0"/>
        <w:ind w:left="3969"/>
        <w:jc w:val="both"/>
      </w:pPr>
      <w:r>
        <w:t>Legislatívno-technická úprava; oprava nesprávneho vnútorného odkazu, vzhľadom na to, že predmetné čestné vyhlásenie je upravené v § 14 ods. 2 písm. f).</w:t>
      </w:r>
    </w:p>
    <w:p w:rsidR="006F483D" w:rsidP="006F483D">
      <w:pPr>
        <w:bidi w:val="0"/>
        <w:ind w:left="3969" w:firstLine="708"/>
        <w:jc w:val="both"/>
        <w:rPr>
          <w:szCs w:val="24"/>
        </w:rPr>
      </w:pPr>
    </w:p>
    <w:p w:rsidR="003F6CFA" w:rsidP="006F483D">
      <w:pPr>
        <w:bidi w:val="0"/>
        <w:ind w:left="3969" w:firstLine="708"/>
        <w:jc w:val="both"/>
        <w:rPr>
          <w:szCs w:val="24"/>
        </w:rPr>
      </w:pPr>
    </w:p>
    <w:p w:rsidR="003F6CFA" w:rsidP="006F483D">
      <w:pPr>
        <w:bidi w:val="0"/>
        <w:ind w:left="3969" w:firstLine="708"/>
        <w:jc w:val="both"/>
        <w:rPr>
          <w:szCs w:val="24"/>
        </w:rPr>
      </w:pPr>
    </w:p>
    <w:p w:rsidR="003F6CFA" w:rsidP="006F483D">
      <w:pPr>
        <w:bidi w:val="0"/>
        <w:ind w:left="3969" w:firstLine="708"/>
        <w:jc w:val="both"/>
        <w:rPr>
          <w:szCs w:val="24"/>
        </w:rPr>
      </w:pPr>
    </w:p>
    <w:p w:rsidR="003F6CFA"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3F6CFA" w:rsidP="006F483D">
      <w:pPr>
        <w:pStyle w:val="Heading3"/>
        <w:bidi w:val="0"/>
        <w:ind w:left="1137"/>
        <w:jc w:val="both"/>
        <w:rPr>
          <w:rFonts w:ascii="Times New Roman" w:hAnsi="Times New Roman"/>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spacing w:line="360" w:lineRule="auto"/>
        <w:jc w:val="both"/>
      </w:pPr>
    </w:p>
    <w:p w:rsidR="006F483D" w:rsidP="006F483D">
      <w:pPr>
        <w:numPr>
          <w:numId w:val="33"/>
        </w:numPr>
        <w:bidi w:val="0"/>
        <w:jc w:val="both"/>
      </w:pPr>
      <w:r>
        <w:t>V čl. I v § 18 ods. 8 druhá veta znie:</w:t>
      </w:r>
    </w:p>
    <w:p w:rsidR="006F483D" w:rsidP="006F483D">
      <w:pPr>
        <w:bidi w:val="0"/>
        <w:ind w:left="360"/>
        <w:jc w:val="both"/>
      </w:pPr>
    </w:p>
    <w:p w:rsidR="006F483D" w:rsidP="006F483D">
      <w:pPr>
        <w:bidi w:val="0"/>
        <w:ind w:left="360"/>
        <w:jc w:val="both"/>
      </w:pPr>
      <w:r>
        <w:t>„Riaditeľ rozhodne o</w:t>
      </w:r>
    </w:p>
    <w:p w:rsidR="006F483D" w:rsidP="006F483D">
      <w:pPr>
        <w:bidi w:val="0"/>
        <w:ind w:left="360"/>
        <w:jc w:val="both"/>
      </w:pPr>
      <w:r>
        <w:t>a)</w:t>
        <w:tab/>
        <w:t>poskytnutí finančných prostriedkov, ak poskytnutie finančných prostriedkov na konkrétnu žiadosť odborná komisia odporučila a ak je to v súlade s pravidlami poskytovania štátnej pomoci podľa osobitného predpisu,</w:t>
      </w:r>
      <w:r>
        <w:rPr>
          <w:vertAlign w:val="superscript"/>
        </w:rPr>
        <w:t>11</w:t>
      </w:r>
      <w:r>
        <w:t>)</w:t>
      </w:r>
    </w:p>
    <w:p w:rsidR="006F483D" w:rsidP="006F483D">
      <w:pPr>
        <w:bidi w:val="0"/>
        <w:ind w:left="360"/>
        <w:jc w:val="both"/>
      </w:pPr>
      <w:r>
        <w:t>b)</w:t>
        <w:tab/>
        <w:t>neposkytnutí finančných prostriedkov, ak poskytnutie finančných prostriedkov na konkrétnu žiadosť odborná komisia neodporučila alebo ak to nie je v súlade s pravidlami poskytovania štátnej pomoci podľa osobitného predpisu.</w:t>
      </w:r>
      <w:r>
        <w:rPr>
          <w:vertAlign w:val="superscript"/>
        </w:rPr>
        <w:t>11</w:t>
      </w:r>
      <w:r>
        <w:t>)“.</w:t>
      </w:r>
    </w:p>
    <w:p w:rsidR="006F483D" w:rsidP="006F483D">
      <w:pPr>
        <w:bidi w:val="0"/>
        <w:jc w:val="both"/>
      </w:pPr>
    </w:p>
    <w:p w:rsidR="006F483D" w:rsidP="006F483D">
      <w:pPr>
        <w:bidi w:val="0"/>
        <w:ind w:left="3969"/>
        <w:jc w:val="both"/>
      </w:pPr>
      <w:r>
        <w:t>Navrhuje sa úprava formulácie tak, aby riaditeľ bol pri rozhodovaní o poskytnutí finančných prostriedkov viazaný odporúčaním odbornej komisie.</w:t>
      </w:r>
    </w:p>
    <w:p w:rsidR="006F483D" w:rsidP="006F483D">
      <w:pPr>
        <w:bidi w:val="0"/>
        <w:spacing w:line="276" w:lineRule="auto"/>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spacing w:line="276" w:lineRule="auto"/>
        <w:jc w:val="both"/>
      </w:pPr>
    </w:p>
    <w:p w:rsidR="006F483D" w:rsidP="006F483D">
      <w:pPr>
        <w:numPr>
          <w:numId w:val="33"/>
        </w:numPr>
        <w:bidi w:val="0"/>
        <w:jc w:val="both"/>
      </w:pPr>
      <w:r>
        <w:t>V čl. I, § 18 ods. 8 poznámka pod čiarou k odkazu 11 znie:</w:t>
      </w:r>
    </w:p>
    <w:p w:rsidR="006F483D" w:rsidP="006F483D">
      <w:pPr>
        <w:bidi w:val="0"/>
        <w:ind w:left="360"/>
        <w:jc w:val="both"/>
      </w:pPr>
    </w:p>
    <w:p w:rsidR="006F483D" w:rsidP="006F483D">
      <w:pPr>
        <w:bidi w:val="0"/>
        <w:ind w:left="426"/>
        <w:jc w:val="both"/>
      </w:pPr>
      <w:r>
        <w:t>„</w:t>
      </w:r>
      <w:r>
        <w:rPr>
          <w:vertAlign w:val="superscript"/>
        </w:rPr>
        <w:t>11</w:t>
      </w:r>
      <w:r>
        <w:t>) Napríklad čl. 107 až 109 Zmluvy o fungovaní Európskej únie (Ú. v. EÚ C 326, 26.10.2012), nariadenie Komisie (EÚ) č. 651/2014 zo 17. júna 2014 o vyhlásení určitých kategórií pomoci za zlučiteľné s vnútorným trhom podľa článkov 107 a 108 Zmluvy (Ú. V. EÚ L 187, 26. 6. 2014), zákon č. 231/1999 Z. z. v znení neskorších predpisov.“.</w:t>
      </w:r>
    </w:p>
    <w:p w:rsidR="006F483D" w:rsidP="006F483D">
      <w:pPr>
        <w:bidi w:val="0"/>
        <w:ind w:left="3969"/>
        <w:jc w:val="both"/>
      </w:pPr>
    </w:p>
    <w:p w:rsidR="006F483D" w:rsidP="006F483D">
      <w:pPr>
        <w:bidi w:val="0"/>
        <w:ind w:left="3969"/>
        <w:jc w:val="both"/>
      </w:pPr>
      <w:r>
        <w:t xml:space="preserve">Ide o legislatívno-technickú úpravu. Poznámka pod čiarou sa upravuje ako demonštratívny výpočet, ktorý sa dopĺňa o nariadenie Komisie (EÚ) č. 651/2014 ako aj o publikačný zdroj Zmluvy o fungovaní Európskej únie v súlade so zaužívaným spôsobom citácie. </w:t>
      </w:r>
    </w:p>
    <w:p w:rsidR="006F483D" w:rsidP="006F483D">
      <w:pPr>
        <w:bidi w:val="0"/>
        <w:ind w:left="3969"/>
        <w:jc w:val="both"/>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ind w:left="3969"/>
        <w:jc w:val="both"/>
      </w:pPr>
    </w:p>
    <w:p w:rsidR="006F483D" w:rsidP="006F483D">
      <w:pPr>
        <w:numPr>
          <w:numId w:val="33"/>
        </w:numPr>
        <w:bidi w:val="0"/>
        <w:jc w:val="both"/>
      </w:pPr>
      <w:r>
        <w:t xml:space="preserve">V čl. I, § 19 ods. 2 písm. h) a § 20 ods. 2 písm. k) sa slová „poistného na zdravotné poistenie, poistného na sociálne poistenie a povinných príspevkov na starobné dôchodkové sporenie“ nahrádzajú slovami „na poistnom na povinné verejné zdravotné poistenie, nedoplatky na poistnom na sociálne poistenie a nedoplatky na povinných príspevkoch na starobné dôchodkové sporenie“. </w:t>
      </w:r>
    </w:p>
    <w:p w:rsidR="006F483D" w:rsidP="006F483D">
      <w:pPr>
        <w:bidi w:val="0"/>
        <w:ind w:left="360"/>
        <w:jc w:val="both"/>
      </w:pPr>
    </w:p>
    <w:p w:rsidR="006F483D" w:rsidP="006F483D">
      <w:pPr>
        <w:bidi w:val="0"/>
        <w:spacing w:before="120"/>
        <w:ind w:left="3969"/>
        <w:jc w:val="both"/>
      </w:pPr>
      <w:r>
        <w:t>Formulačná precizácia za účelom terminologického zosúladenia ustanovenia s právnym poriadkom a § 22 ods. 6 písm. b) a c).</w:t>
      </w:r>
    </w:p>
    <w:p w:rsidR="006F483D"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3F6CFA" w:rsidP="006F483D">
      <w:pPr>
        <w:bidi w:val="0"/>
        <w:spacing w:line="360" w:lineRule="auto"/>
        <w:jc w:val="both"/>
      </w:pPr>
    </w:p>
    <w:p w:rsidR="006F483D" w:rsidP="006F483D">
      <w:pPr>
        <w:numPr>
          <w:numId w:val="33"/>
        </w:numPr>
        <w:bidi w:val="0"/>
        <w:jc w:val="both"/>
      </w:pPr>
      <w:r>
        <w:t>V čl. I v § 19 sa odsek 4 dopĺňa písmenom d), ktoré znie:</w:t>
      </w:r>
    </w:p>
    <w:p w:rsidR="006F483D" w:rsidP="006F483D">
      <w:pPr>
        <w:bidi w:val="0"/>
        <w:jc w:val="both"/>
      </w:pPr>
    </w:p>
    <w:p w:rsidR="006F483D" w:rsidP="006F483D">
      <w:pPr>
        <w:bidi w:val="0"/>
        <w:ind w:left="360"/>
        <w:jc w:val="both"/>
      </w:pPr>
      <w:r>
        <w:t>„d)  rozpočtová organizácia alebo príspevková organizácia v zriaďovateľskej pôsobnosti Ministerstva kultúry Slovenskej republiky (ďalej len „ministerstvo kultúry“).“.</w:t>
      </w:r>
    </w:p>
    <w:p w:rsidR="006F483D" w:rsidP="006F483D">
      <w:pPr>
        <w:bidi w:val="0"/>
        <w:jc w:val="both"/>
      </w:pPr>
    </w:p>
    <w:p w:rsidR="006F483D" w:rsidP="006F483D">
      <w:pPr>
        <w:bidi w:val="0"/>
        <w:ind w:left="3969"/>
        <w:jc w:val="both"/>
      </w:pPr>
      <w:r>
        <w:t>Navrhuje sa vylúčiť z okruhu oprávnených žiadateľov o poskytnutie finančných prostriedkov rozpočtové organizácie a príspevkové organizácie v zriaďovateľskej pôsobnosti Ministerstva kultúry Slovenskej republiky.</w:t>
      </w:r>
    </w:p>
    <w:p w:rsidR="006F483D" w:rsidP="006F483D">
      <w:pPr>
        <w:bidi w:val="0"/>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3F6CFA" w:rsidP="006F483D">
      <w:pPr>
        <w:bidi w:val="0"/>
        <w:spacing w:line="360" w:lineRule="auto"/>
        <w:jc w:val="both"/>
      </w:pPr>
    </w:p>
    <w:p w:rsidR="006F483D" w:rsidP="006F483D">
      <w:pPr>
        <w:numPr>
          <w:numId w:val="33"/>
        </w:numPr>
        <w:bidi w:val="0"/>
        <w:jc w:val="both"/>
      </w:pPr>
      <w:r>
        <w:t>V čl. I v § 24 ods. 1 sa vypúšťajú slová „Slovenskej republiky (ďalej len „ministerstvo kultúry“)“.</w:t>
      </w:r>
    </w:p>
    <w:p w:rsidR="006F483D" w:rsidP="006F483D">
      <w:pPr>
        <w:bidi w:val="0"/>
        <w:jc w:val="both"/>
      </w:pPr>
    </w:p>
    <w:p w:rsidR="006F483D" w:rsidP="006F483D">
      <w:pPr>
        <w:bidi w:val="0"/>
        <w:ind w:left="3969"/>
        <w:jc w:val="both"/>
      </w:pPr>
      <w:r>
        <w:t>Legislatívno-technická úprava vzhľadom na zavedenie legislatívnej skratky už v § 19 ods. 4 písm. d).</w:t>
      </w:r>
    </w:p>
    <w:p w:rsidR="006F483D" w:rsidP="006F483D">
      <w:pPr>
        <w:bidi w:val="0"/>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jc w:val="both"/>
      </w:pPr>
    </w:p>
    <w:p w:rsidR="003F6CFA" w:rsidP="006F483D">
      <w:pPr>
        <w:bidi w:val="0"/>
        <w:jc w:val="both"/>
      </w:pPr>
    </w:p>
    <w:p w:rsidR="003F6CFA" w:rsidP="006F483D">
      <w:pPr>
        <w:bidi w:val="0"/>
        <w:jc w:val="both"/>
      </w:pPr>
    </w:p>
    <w:p w:rsidR="006F483D" w:rsidP="006F483D">
      <w:pPr>
        <w:numPr>
          <w:numId w:val="33"/>
        </w:numPr>
        <w:bidi w:val="0"/>
        <w:jc w:val="both"/>
      </w:pPr>
      <w:r>
        <w:t>V čl. I, § 26 ods. 1 sa pred slovo „účtu“ vkladá slovo „platobného“.</w:t>
      </w:r>
    </w:p>
    <w:p w:rsidR="006F483D" w:rsidP="006F483D">
      <w:pPr>
        <w:bidi w:val="0"/>
        <w:ind w:left="4253"/>
        <w:jc w:val="both"/>
      </w:pPr>
    </w:p>
    <w:p w:rsidR="006F483D" w:rsidP="006F483D">
      <w:pPr>
        <w:bidi w:val="0"/>
        <w:ind w:left="3969"/>
        <w:jc w:val="both"/>
      </w:pPr>
      <w:r>
        <w:t>Formulačná precizácia ustanovenia; ide o „platobný účet“.</w:t>
      </w:r>
    </w:p>
    <w:p w:rsidR="006F483D"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C60886" w:rsidP="006F483D">
      <w:pPr>
        <w:bidi w:val="0"/>
        <w:ind w:left="4253"/>
        <w:jc w:val="both"/>
      </w:pPr>
    </w:p>
    <w:p w:rsidR="00C60886" w:rsidP="006F483D">
      <w:pPr>
        <w:bidi w:val="0"/>
        <w:ind w:left="4253"/>
        <w:jc w:val="both"/>
      </w:pPr>
    </w:p>
    <w:p w:rsidR="006F483D" w:rsidP="006F483D">
      <w:pPr>
        <w:numPr>
          <w:numId w:val="33"/>
        </w:numPr>
        <w:bidi w:val="0"/>
        <w:jc w:val="both"/>
      </w:pPr>
      <w:r>
        <w:t>V čl. I, § 28 ods. 6 sa slová „uchádzačov o“ nahrádzajú slovami „kandidátov na“.</w:t>
      </w:r>
    </w:p>
    <w:p w:rsidR="006F483D" w:rsidP="006F483D">
      <w:pPr>
        <w:bidi w:val="0"/>
        <w:ind w:left="4253"/>
        <w:jc w:val="both"/>
      </w:pPr>
    </w:p>
    <w:p w:rsidR="006F483D" w:rsidP="006F483D">
      <w:pPr>
        <w:bidi w:val="0"/>
        <w:ind w:left="3969"/>
        <w:jc w:val="both"/>
      </w:pPr>
      <w:r>
        <w:t>Precizácia ustanovenia za účelom zosúladenia pojmového aparátu.</w:t>
      </w:r>
    </w:p>
    <w:p w:rsidR="006F483D"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ind w:left="4253"/>
        <w:jc w:val="both"/>
      </w:pPr>
    </w:p>
    <w:p w:rsidR="006F483D" w:rsidP="006F483D">
      <w:pPr>
        <w:numPr>
          <w:numId w:val="33"/>
        </w:numPr>
        <w:bidi w:val="0"/>
        <w:jc w:val="both"/>
      </w:pPr>
      <w:r>
        <w:t>V čl. II, 5. bode, v § 3 odsek 5 znie:</w:t>
      </w:r>
    </w:p>
    <w:p w:rsidR="006F483D" w:rsidP="006F483D">
      <w:pPr>
        <w:bidi w:val="0"/>
        <w:ind w:left="360"/>
        <w:jc w:val="both"/>
      </w:pPr>
    </w:p>
    <w:p w:rsidR="006F483D" w:rsidP="006F483D">
      <w:pPr>
        <w:bidi w:val="0"/>
        <w:ind w:left="360"/>
        <w:jc w:val="both"/>
      </w:pPr>
      <w:r>
        <w:t>„(5) Dotáciu na obnovu národnej kultúrnej pamiatky, ktorá je stavbou torzálneho charakteru, historickou zeleňou, archeologickou lokalitou alebo národnou kultúrnou pamiatkou technického charakteru, možno poskytnúť žiadateľovi podľa odseku 1 písm. e), f) a h), zabezpečujúcemu jej obnovu, aj keď nie je vlastníkom alebo správcom národnej kultúrnej pamiatky.“.</w:t>
      </w:r>
    </w:p>
    <w:p w:rsidR="006F483D" w:rsidP="006F483D">
      <w:pPr>
        <w:bidi w:val="0"/>
        <w:ind w:left="5103"/>
        <w:jc w:val="both"/>
      </w:pPr>
    </w:p>
    <w:p w:rsidR="006F483D" w:rsidP="006F483D">
      <w:pPr>
        <w:bidi w:val="0"/>
        <w:ind w:left="3969"/>
        <w:jc w:val="both"/>
      </w:pPr>
      <w:r>
        <w:t>Novým znením § 3 ods. 3 (čl. II, bod 4) došlo k vypusteniu zavedenej legislatívnej skratky „zrúcanina“. Túto skutočnosť sa pozabudlo zohľadniť v novom odseku 5 v § 3, kde sa vypustená legislatívna skratka začala znovu používať. V praxi by to spôsobilo neaplikovateľnosť predmetného ustanovenia.</w:t>
      </w:r>
    </w:p>
    <w:p w:rsidR="006F483D" w:rsidP="006F483D">
      <w:pPr>
        <w:bidi w:val="0"/>
        <w:ind w:left="5103"/>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ind w:left="5103"/>
        <w:jc w:val="both"/>
      </w:pPr>
    </w:p>
    <w:p w:rsidR="006F483D" w:rsidP="006F483D">
      <w:pPr>
        <w:numPr>
          <w:numId w:val="33"/>
        </w:numPr>
        <w:bidi w:val="0"/>
        <w:jc w:val="both"/>
      </w:pPr>
      <w:r>
        <w:t>V čl. II sa za 5. bod vkladá nový 6. bod, ktorý znie:</w:t>
      </w:r>
    </w:p>
    <w:p w:rsidR="006F483D" w:rsidP="006F483D">
      <w:pPr>
        <w:bidi w:val="0"/>
        <w:ind w:left="360"/>
        <w:jc w:val="both"/>
      </w:pPr>
    </w:p>
    <w:p w:rsidR="006F483D" w:rsidP="006F483D">
      <w:pPr>
        <w:bidi w:val="0"/>
        <w:ind w:left="360"/>
        <w:jc w:val="both"/>
      </w:pPr>
      <w:r>
        <w:t>„6. V § 4 ods. 2 písm. h) sa slová „podľa § 3 ods. 3“ nahrádzajú slovami „podľa § 3 ods. 3 až 5“.</w:t>
      </w:r>
    </w:p>
    <w:p w:rsidR="006F483D" w:rsidP="006F483D">
      <w:pPr>
        <w:bidi w:val="0"/>
        <w:jc w:val="both"/>
      </w:pPr>
    </w:p>
    <w:p w:rsidR="006F483D" w:rsidP="006F483D">
      <w:pPr>
        <w:bidi w:val="0"/>
        <w:ind w:left="360"/>
        <w:jc w:val="both"/>
      </w:pPr>
      <w:r>
        <w:t>Doterajšie body sa primerane prečíslujú</w:t>
      </w:r>
      <w:r w:rsidR="00630228">
        <w:t>.</w:t>
      </w:r>
    </w:p>
    <w:p w:rsidR="006F483D" w:rsidP="006F483D">
      <w:pPr>
        <w:pStyle w:val="NoSpacing"/>
        <w:bidi w:val="0"/>
        <w:ind w:left="360"/>
        <w:rPr>
          <w:rFonts w:ascii="Times New Roman" w:hAnsi="Times New Roman"/>
          <w:sz w:val="24"/>
          <w:szCs w:val="24"/>
        </w:rPr>
      </w:pPr>
      <w:r>
        <w:rPr>
          <w:rFonts w:ascii="Times New Roman" w:hAnsi="Times New Roman"/>
          <w:sz w:val="24"/>
          <w:szCs w:val="24"/>
        </w:rPr>
        <w:t>Účinnosť nového 6. bodu sa navrhuje 1. januára 2015 (čl. III).</w:t>
      </w:r>
    </w:p>
    <w:p w:rsidR="006F483D" w:rsidP="006F483D">
      <w:pPr>
        <w:pStyle w:val="NoSpacing"/>
        <w:bidi w:val="0"/>
        <w:rPr>
          <w:rFonts w:ascii="Times New Roman" w:hAnsi="Times New Roman"/>
          <w:sz w:val="24"/>
          <w:szCs w:val="24"/>
        </w:rPr>
      </w:pPr>
    </w:p>
    <w:p w:rsidR="006F483D" w:rsidP="006F483D">
      <w:pPr>
        <w:pStyle w:val="NoSpacing"/>
        <w:bidi w:val="0"/>
        <w:ind w:left="3969"/>
        <w:jc w:val="both"/>
        <w:rPr>
          <w:rFonts w:ascii="Times New Roman" w:hAnsi="Times New Roman"/>
          <w:sz w:val="24"/>
          <w:szCs w:val="24"/>
        </w:rPr>
      </w:pPr>
      <w:r>
        <w:rPr>
          <w:rFonts w:ascii="Times New Roman" w:hAnsi="Times New Roman"/>
          <w:sz w:val="24"/>
          <w:szCs w:val="24"/>
        </w:rPr>
        <w:t>Prílohou žiadosti o poskytnutie dotácie na obnovu národnej kultúrnej pamiatky (§ 3 ods. 3 platného zákona č. 434/2010 Z. z.) je aj doklad preukazujúci oprávnenie podľa § 3 ods. 3, ak je predmetom financovania nehnuteľnosť. Z dôvodu vloženia nových odsekov 4 a 5 sa v § 3 táto povinnosť vzťahuje aj na vložené odseky.</w:t>
      </w:r>
    </w:p>
    <w:p w:rsidR="006F483D" w:rsidP="006F483D">
      <w:pPr>
        <w:pStyle w:val="NoSpacing"/>
        <w:bidi w:val="0"/>
        <w:rPr>
          <w:rFonts w:ascii="Times New Roman" w:hAnsi="Times New Roman"/>
          <w:sz w:val="24"/>
          <w:szCs w:val="24"/>
        </w:rPr>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pStyle w:val="NoSpacing"/>
        <w:bidi w:val="0"/>
        <w:rPr>
          <w:rFonts w:ascii="Times New Roman" w:hAnsi="Times New Roman"/>
          <w:sz w:val="24"/>
          <w:szCs w:val="24"/>
        </w:rPr>
      </w:pPr>
    </w:p>
    <w:p w:rsidR="006F483D" w:rsidP="006F483D">
      <w:pPr>
        <w:pStyle w:val="NoSpacing"/>
        <w:numPr>
          <w:numId w:val="33"/>
        </w:numPr>
        <w:bidi w:val="0"/>
        <w:rPr>
          <w:rFonts w:ascii="Times New Roman" w:hAnsi="Times New Roman"/>
          <w:sz w:val="24"/>
          <w:szCs w:val="24"/>
        </w:rPr>
      </w:pPr>
      <w:r>
        <w:rPr>
          <w:rFonts w:ascii="Times New Roman" w:hAnsi="Times New Roman"/>
          <w:sz w:val="24"/>
          <w:szCs w:val="24"/>
        </w:rPr>
        <w:t>V čl. II sa dopĺňa 8. bod, ktorý znie:</w:t>
      </w:r>
    </w:p>
    <w:p w:rsidR="006F483D" w:rsidP="006F483D">
      <w:pPr>
        <w:pStyle w:val="NoSpacing"/>
        <w:bidi w:val="0"/>
        <w:ind w:firstLine="360"/>
        <w:rPr>
          <w:rFonts w:ascii="Times New Roman" w:hAnsi="Times New Roman"/>
          <w:sz w:val="24"/>
          <w:szCs w:val="24"/>
        </w:rPr>
      </w:pPr>
    </w:p>
    <w:p w:rsidR="006F483D" w:rsidP="006F483D">
      <w:pPr>
        <w:pStyle w:val="NoSpacing"/>
        <w:bidi w:val="0"/>
        <w:ind w:firstLine="360"/>
        <w:rPr>
          <w:rFonts w:ascii="Times New Roman" w:hAnsi="Times New Roman"/>
          <w:color w:val="000000"/>
          <w:sz w:val="24"/>
          <w:szCs w:val="24"/>
          <w:lang w:eastAsia="sk-SK"/>
        </w:rPr>
      </w:pPr>
      <w:r>
        <w:rPr>
          <w:rFonts w:ascii="Times New Roman" w:hAnsi="Times New Roman"/>
          <w:sz w:val="24"/>
          <w:szCs w:val="24"/>
        </w:rPr>
        <w:t xml:space="preserve">„8. </w:t>
      </w:r>
      <w:r>
        <w:rPr>
          <w:rFonts w:ascii="Times New Roman" w:hAnsi="Times New Roman"/>
          <w:color w:val="000000"/>
          <w:sz w:val="24"/>
          <w:szCs w:val="24"/>
          <w:lang w:eastAsia="sk-SK"/>
        </w:rPr>
        <w:t>Za § 7a sa vkladá § 7b, ktorý vrátane nadpisu znie:</w:t>
      </w:r>
    </w:p>
    <w:p w:rsidR="006F483D" w:rsidP="006F483D">
      <w:pPr>
        <w:bidi w:val="0"/>
        <w:jc w:val="center"/>
        <w:rPr>
          <w:color w:val="000000"/>
        </w:rPr>
      </w:pPr>
    </w:p>
    <w:p w:rsidR="006F483D" w:rsidP="006F483D">
      <w:pPr>
        <w:bidi w:val="0"/>
        <w:ind w:left="360"/>
        <w:jc w:val="center"/>
        <w:rPr>
          <w:color w:val="000000"/>
        </w:rPr>
      </w:pPr>
      <w:r>
        <w:rPr>
          <w:color w:val="000000"/>
        </w:rPr>
        <w:t>„§ 7b</w:t>
        <w:br/>
        <w:t>Prechodné ustanovenie k úprave účinnej od 1. januára 2015</w:t>
      </w:r>
    </w:p>
    <w:p w:rsidR="006F483D" w:rsidP="006F483D">
      <w:pPr>
        <w:bidi w:val="0"/>
        <w:ind w:left="360"/>
        <w:jc w:val="center"/>
        <w:rPr>
          <w:color w:val="000000"/>
        </w:rPr>
      </w:pPr>
    </w:p>
    <w:p w:rsidR="006F483D" w:rsidP="006F483D">
      <w:pPr>
        <w:bidi w:val="0"/>
        <w:ind w:left="360"/>
        <w:jc w:val="both"/>
        <w:rPr>
          <w:color w:val="000000"/>
        </w:rPr>
      </w:pPr>
      <w:r>
        <w:rPr>
          <w:color w:val="000000"/>
        </w:rPr>
        <w:t>Žiadosti o dotáciu na obnovu národnej kultúrnej pamiatky predložené na základe výzvy zverejnenej do 31. decembra 2014 sa posúdia podľa predpisov účinných od 1. januára 2015, aj keď boli predložené pred 1. januárom 2015.“.“.</w:t>
      </w:r>
    </w:p>
    <w:p w:rsidR="006F483D" w:rsidP="006F483D">
      <w:pPr>
        <w:bidi w:val="0"/>
        <w:ind w:left="360"/>
        <w:jc w:val="both"/>
        <w:rPr>
          <w:color w:val="000000"/>
        </w:rPr>
      </w:pPr>
    </w:p>
    <w:p w:rsidR="006F483D" w:rsidP="006F483D">
      <w:pPr>
        <w:bidi w:val="0"/>
        <w:ind w:left="360"/>
        <w:jc w:val="both"/>
        <w:rPr>
          <w:color w:val="000000"/>
        </w:rPr>
      </w:pPr>
      <w:r>
        <w:rPr>
          <w:color w:val="000000"/>
        </w:rPr>
        <w:t>Účinnosť nového 8. bodu sa navrhuje 1. januára 2015 (čl. III).</w:t>
      </w:r>
    </w:p>
    <w:p w:rsidR="006F483D" w:rsidP="006F483D">
      <w:pPr>
        <w:bidi w:val="0"/>
        <w:jc w:val="both"/>
        <w:rPr>
          <w:color w:val="000000"/>
        </w:rPr>
      </w:pPr>
    </w:p>
    <w:p w:rsidR="006F483D" w:rsidP="006F483D">
      <w:pPr>
        <w:bidi w:val="0"/>
        <w:ind w:left="3969"/>
        <w:jc w:val="both"/>
        <w:rPr>
          <w:lang w:eastAsia="en-US"/>
        </w:rPr>
      </w:pPr>
      <w:r>
        <w:rPr>
          <w:color w:val="000000"/>
        </w:rPr>
        <w:t>Upravuje sa režim posudzovania žiadostí o dotáciu na obnovu národnej kultúrnej pamiatky predložených pred účinnosťou zákona.</w:t>
      </w:r>
    </w:p>
    <w:p w:rsidR="006F483D" w:rsidP="006F483D">
      <w:pPr>
        <w:bidi w:val="0"/>
        <w:ind w:left="4253"/>
        <w:jc w:val="both"/>
      </w:pP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F483D" w:rsidP="006F483D">
      <w:pPr>
        <w:pStyle w:val="Heading3"/>
        <w:bidi w:val="0"/>
        <w:ind w:left="1137"/>
        <w:jc w:val="both"/>
      </w:pPr>
      <w:r>
        <w:rPr>
          <w:rFonts w:ascii="Times New Roman" w:hAnsi="Times New Roman"/>
          <w:szCs w:val="24"/>
        </w:rPr>
        <w:tab/>
        <w:tab/>
        <w:tab/>
        <w:tab/>
        <w:tab/>
        <w:tab/>
        <w:t xml:space="preserve">      </w:t>
      </w:r>
      <w:r w:rsidRPr="009F3299">
        <w:rPr>
          <w:rFonts w:ascii="Times New Roman" w:hAnsi="Times New Roman"/>
          <w:szCs w:val="24"/>
        </w:rPr>
        <w:t>Gestorský výbor odporúča  schváliť</w:t>
      </w:r>
      <w:r>
        <w:rPr>
          <w:rFonts w:ascii="Times New Roman" w:hAnsi="Times New Roman"/>
          <w:szCs w:val="24"/>
        </w:rPr>
        <w:t>.</w:t>
      </w:r>
    </w:p>
    <w:p w:rsidR="006F483D" w:rsidP="006F483D">
      <w:pPr>
        <w:bidi w:val="0"/>
        <w:spacing w:line="360" w:lineRule="auto"/>
        <w:jc w:val="both"/>
      </w:pPr>
    </w:p>
    <w:p w:rsidR="006F483D" w:rsidP="006F483D">
      <w:pPr>
        <w:bidi w:val="0"/>
        <w:ind w:left="4253"/>
        <w:jc w:val="both"/>
      </w:pPr>
    </w:p>
    <w:p w:rsidR="006F483D" w:rsidP="006F483D">
      <w:pPr>
        <w:numPr>
          <w:numId w:val="33"/>
        </w:numPr>
        <w:bidi w:val="0"/>
        <w:ind w:left="709"/>
      </w:pPr>
      <w:r>
        <w:t>V čl. III sa slová „prvého bodu, ktorý nadobúda“ nahrádzajú slovami „prvého bodu a tretieho bodu, ktoré nadobúdajú“.</w:t>
      </w:r>
    </w:p>
    <w:p w:rsidR="006F483D" w:rsidP="006F483D">
      <w:pPr>
        <w:bidi w:val="0"/>
        <w:ind w:left="4253"/>
        <w:jc w:val="both"/>
      </w:pPr>
    </w:p>
    <w:p w:rsidR="006F483D" w:rsidP="006F483D">
      <w:pPr>
        <w:bidi w:val="0"/>
        <w:ind w:left="3969"/>
        <w:jc w:val="both"/>
      </w:pPr>
      <w:r>
        <w:t>Navrhuje sa doplniť ustanovenie o účinnosti tak, aby aj 3. bod v čl. II [§ 3 ods. 2 písm. a)] nadobudol účinnosť 1. januára 2016 vzhľadom na to, že predstavuje legislatívno-technickú úpravu vnútorného odkazu v súvislosti s vypustením písmena a) v § 2 ods. 1 (1. bod, čl. II).</w:t>
      </w:r>
    </w:p>
    <w:p w:rsidR="00C60886" w:rsidP="006F483D">
      <w:pPr>
        <w:bidi w:val="0"/>
        <w:ind w:left="3969" w:firstLine="708"/>
        <w:jc w:val="both"/>
        <w:rPr>
          <w:szCs w:val="24"/>
        </w:rPr>
      </w:pPr>
    </w:p>
    <w:p w:rsidR="006F483D" w:rsidP="006F483D">
      <w:pPr>
        <w:bidi w:val="0"/>
        <w:ind w:left="3969" w:firstLine="708"/>
        <w:jc w:val="both"/>
        <w:rPr>
          <w:szCs w:val="24"/>
        </w:rPr>
      </w:pPr>
      <w:r>
        <w:rPr>
          <w:szCs w:val="24"/>
        </w:rPr>
        <w:t>Ústavnoprávny výbor NR SR</w:t>
      </w:r>
    </w:p>
    <w:p w:rsidR="006F483D" w:rsidRPr="009F3299" w:rsidP="006F483D">
      <w:pPr>
        <w:bidi w:val="0"/>
        <w:ind w:left="3969" w:firstLine="708"/>
        <w:jc w:val="both"/>
        <w:rPr>
          <w:szCs w:val="24"/>
        </w:rPr>
      </w:pPr>
      <w:r w:rsidRPr="009F3299">
        <w:rPr>
          <w:szCs w:val="24"/>
        </w:rPr>
        <w:t>Výbor NR SR pre kultúru a médiá</w:t>
      </w:r>
    </w:p>
    <w:p w:rsidR="006F483D" w:rsidRPr="009F3299" w:rsidP="006F483D">
      <w:pPr>
        <w:bidi w:val="0"/>
        <w:ind w:left="1137"/>
        <w:jc w:val="both"/>
        <w:rPr>
          <w:szCs w:val="24"/>
        </w:rPr>
      </w:pPr>
    </w:p>
    <w:p w:rsidR="006942D3" w:rsidP="003F6CFA">
      <w:pPr>
        <w:pStyle w:val="Heading3"/>
        <w:bidi w:val="0"/>
        <w:ind w:left="1137"/>
        <w:jc w:val="both"/>
      </w:pPr>
      <w:r w:rsidR="006F483D">
        <w:rPr>
          <w:rFonts w:ascii="Times New Roman" w:hAnsi="Times New Roman"/>
          <w:szCs w:val="24"/>
        </w:rPr>
        <w:tab/>
        <w:tab/>
        <w:tab/>
        <w:tab/>
        <w:tab/>
        <w:tab/>
        <w:t xml:space="preserve">      </w:t>
      </w:r>
      <w:r w:rsidRPr="009F3299" w:rsidR="006F483D">
        <w:rPr>
          <w:rFonts w:ascii="Times New Roman" w:hAnsi="Times New Roman"/>
          <w:szCs w:val="24"/>
        </w:rPr>
        <w:t>Gestorský výbor odporúča  schváliť</w:t>
      </w:r>
      <w:r w:rsidR="003F6CFA">
        <w:rPr>
          <w:rFonts w:ascii="Times New Roman" w:hAnsi="Times New Roman"/>
          <w:szCs w:val="24"/>
        </w:rPr>
        <w:t>.</w:t>
      </w:r>
    </w:p>
    <w:p w:rsidR="00C60886" w:rsidP="002970EE">
      <w:pPr>
        <w:bidi w:val="0"/>
        <w:jc w:val="both"/>
      </w:pPr>
    </w:p>
    <w:p w:rsidR="006942D3" w:rsidP="002970EE">
      <w:pPr>
        <w:bidi w:val="0"/>
        <w:jc w:val="both"/>
      </w:pPr>
    </w:p>
    <w:p w:rsidR="006942D3" w:rsidP="002970EE">
      <w:pPr>
        <w:bidi w:val="0"/>
        <w:jc w:val="both"/>
      </w:pPr>
    </w:p>
    <w:p w:rsidR="009077B2" w:rsidRPr="00D02A31">
      <w:pPr>
        <w:bidi w:val="0"/>
        <w:ind w:left="1843" w:hanging="1843"/>
        <w:jc w:val="center"/>
        <w:rPr>
          <w:rFonts w:ascii="Times New Roman" w:hAnsi="Times New Roman"/>
          <w:b/>
        </w:rPr>
      </w:pPr>
      <w:r w:rsidRPr="00D02A31">
        <w:rPr>
          <w:rFonts w:ascii="Times New Roman" w:hAnsi="Times New Roman"/>
          <w:b/>
        </w:rPr>
        <w:t>V.</w:t>
      </w:r>
    </w:p>
    <w:p w:rsidR="009077B2" w:rsidRPr="00D02A31">
      <w:pPr>
        <w:bidi w:val="0"/>
        <w:ind w:left="1843" w:hanging="1843"/>
        <w:jc w:val="center"/>
        <w:rPr>
          <w:rFonts w:ascii="Times New Roman" w:hAnsi="Times New Roman"/>
          <w:b/>
        </w:rPr>
      </w:pPr>
    </w:p>
    <w:p w:rsidR="009077B2" w:rsidP="007D78D5">
      <w:pPr>
        <w:bidi w:val="0"/>
        <w:ind w:left="142" w:firstLine="566"/>
        <w:jc w:val="both"/>
        <w:rPr>
          <w:rFonts w:ascii="Times New Roman" w:hAnsi="Times New Roman"/>
          <w:b/>
        </w:rPr>
      </w:pPr>
      <w:r w:rsidRPr="00D02A31">
        <w:rPr>
          <w:rFonts w:ascii="Times New Roman" w:hAnsi="Times New Roman"/>
        </w:rPr>
        <w:t>Gestorský výbor na základe stanov</w:t>
      </w:r>
      <w:r w:rsidRPr="00D02A31" w:rsidR="000100EB">
        <w:rPr>
          <w:rFonts w:ascii="Times New Roman" w:hAnsi="Times New Roman"/>
        </w:rPr>
        <w:t>í</w:t>
      </w:r>
      <w:r w:rsidRPr="00D02A31">
        <w:rPr>
          <w:rFonts w:ascii="Times New Roman" w:hAnsi="Times New Roman"/>
        </w:rPr>
        <w:t>sk výbor</w:t>
      </w:r>
      <w:r w:rsidRPr="00D02A31" w:rsidR="000100EB">
        <w:rPr>
          <w:rFonts w:ascii="Times New Roman" w:hAnsi="Times New Roman"/>
        </w:rPr>
        <w:t>ov</w:t>
      </w:r>
      <w:r w:rsidRPr="00D02A31">
        <w:rPr>
          <w:rFonts w:ascii="Times New Roman" w:hAnsi="Times New Roman"/>
        </w:rPr>
        <w:t>, vyjadren</w:t>
      </w:r>
      <w:r w:rsidRPr="00D02A31" w:rsidR="000100EB">
        <w:rPr>
          <w:rFonts w:ascii="Times New Roman" w:hAnsi="Times New Roman"/>
        </w:rPr>
        <w:t>ých</w:t>
      </w:r>
      <w:r w:rsidRPr="00D02A31" w:rsidR="00B37BDF">
        <w:rPr>
          <w:rFonts w:ascii="Times New Roman" w:hAnsi="Times New Roman"/>
        </w:rPr>
        <w:t xml:space="preserve"> v ich uzneseniach uvedených</w:t>
      </w:r>
      <w:r w:rsidRPr="00D02A31">
        <w:rPr>
          <w:rFonts w:ascii="Times New Roman" w:hAnsi="Times New Roman"/>
        </w:rPr>
        <w:t xml:space="preserve"> pod bodom III. tejto </w:t>
      </w:r>
      <w:r w:rsidRPr="00D02A31" w:rsidR="00B37BDF">
        <w:rPr>
          <w:rFonts w:ascii="Times New Roman" w:hAnsi="Times New Roman"/>
        </w:rPr>
        <w:t xml:space="preserve">spoločnej </w:t>
      </w:r>
      <w:r w:rsidRPr="00D02A31">
        <w:rPr>
          <w:rFonts w:ascii="Times New Roman" w:hAnsi="Times New Roman"/>
        </w:rPr>
        <w:t>správy a</w:t>
      </w:r>
      <w:r w:rsidR="00596D2A">
        <w:rPr>
          <w:rFonts w:ascii="Times New Roman" w:hAnsi="Times New Roman"/>
        </w:rPr>
        <w:t xml:space="preserve"> </w:t>
      </w:r>
      <w:r w:rsidRPr="00D02A31" w:rsidR="00B37BDF">
        <w:rPr>
          <w:rFonts w:ascii="Times New Roman" w:hAnsi="Times New Roman"/>
        </w:rPr>
        <w:t xml:space="preserve">v </w:t>
      </w:r>
      <w:r w:rsidRPr="00D02A31">
        <w:rPr>
          <w:rFonts w:ascii="Times New Roman" w:hAnsi="Times New Roman"/>
        </w:rPr>
        <w:t xml:space="preserve">stanoviskách poslancov gestorského výboru vyjadrených v rozprave k tomuto návrhu zákona podľa § 79 ods. </w:t>
      </w:r>
      <w:smartTag w:uri="urn:schemas-microsoft-com:office:smarttags" w:element="metricconverter">
        <w:smartTagPr>
          <w:attr w:name="ProductID" w:val="4 a"/>
        </w:smartTagPr>
        <w:r w:rsidRPr="00D02A31">
          <w:rPr>
            <w:rFonts w:ascii="Times New Roman" w:hAnsi="Times New Roman"/>
          </w:rPr>
          <w:t>4 a</w:t>
        </w:r>
      </w:smartTag>
      <w:r w:rsidRPr="00D02A31">
        <w:rPr>
          <w:rFonts w:ascii="Times New Roman" w:hAnsi="Times New Roman"/>
        </w:rPr>
        <w:t xml:space="preserve"> § 83 zákona Národnej rady Slovenskej republiky č. 350/1996 Z. z. o rokovacom poriadku N</w:t>
      </w:r>
      <w:r w:rsidRPr="00D02A31" w:rsidR="005859BE">
        <w:rPr>
          <w:rFonts w:ascii="Times New Roman" w:hAnsi="Times New Roman"/>
        </w:rPr>
        <w:t>R</w:t>
      </w:r>
      <w:r w:rsidRPr="00D02A31">
        <w:rPr>
          <w:rFonts w:ascii="Times New Roman" w:hAnsi="Times New Roman"/>
        </w:rPr>
        <w:t xml:space="preserve"> S</w:t>
      </w:r>
      <w:r w:rsidRPr="00D02A31" w:rsidR="005859BE">
        <w:rPr>
          <w:rFonts w:ascii="Times New Roman" w:hAnsi="Times New Roman"/>
        </w:rPr>
        <w:t>R</w:t>
      </w:r>
      <w:r w:rsidRPr="00D02A31" w:rsidR="00B37BDF">
        <w:rPr>
          <w:rFonts w:ascii="Times New Roman" w:hAnsi="Times New Roman"/>
        </w:rPr>
        <w:t xml:space="preserve"> odporúča Národnej rad</w:t>
      </w:r>
      <w:r w:rsidRPr="00D02A31" w:rsidR="00C0066C">
        <w:rPr>
          <w:rFonts w:ascii="Times New Roman" w:hAnsi="Times New Roman"/>
        </w:rPr>
        <w:t>e</w:t>
      </w:r>
      <w:r w:rsidRPr="00D02A31" w:rsidR="00B37BDF">
        <w:rPr>
          <w:rFonts w:ascii="Times New Roman" w:hAnsi="Times New Roman"/>
        </w:rPr>
        <w:t xml:space="preserve"> Slovenskej republiky uvedený </w:t>
      </w:r>
      <w:r w:rsidR="003A1EF7">
        <w:rPr>
          <w:rFonts w:ascii="Times New Roman" w:hAnsi="Times New Roman"/>
        </w:rPr>
        <w:t xml:space="preserve">vládny </w:t>
      </w:r>
      <w:r w:rsidRPr="00D02A31" w:rsidR="00B37BDF">
        <w:rPr>
          <w:rFonts w:ascii="Times New Roman" w:hAnsi="Times New Roman"/>
        </w:rPr>
        <w:t xml:space="preserve">návrh zákona (tlač </w:t>
      </w:r>
      <w:r w:rsidR="006942D3">
        <w:rPr>
          <w:rFonts w:ascii="Times New Roman" w:hAnsi="Times New Roman"/>
        </w:rPr>
        <w:t>1033</w:t>
      </w:r>
      <w:r w:rsidR="00994C12">
        <w:rPr>
          <w:rFonts w:ascii="Times New Roman" w:hAnsi="Times New Roman"/>
        </w:rPr>
        <w:t>) v z</w:t>
      </w:r>
      <w:r w:rsidRPr="00D02A31" w:rsidR="00B37BDF">
        <w:rPr>
          <w:rFonts w:ascii="Times New Roman" w:hAnsi="Times New Roman"/>
        </w:rPr>
        <w:t>není  schválen</w:t>
      </w:r>
      <w:r w:rsidR="0076409F">
        <w:rPr>
          <w:rFonts w:ascii="Times New Roman" w:hAnsi="Times New Roman"/>
        </w:rPr>
        <w:t>ých</w:t>
      </w:r>
      <w:r w:rsidRPr="00D02A31" w:rsidR="00B37BDF">
        <w:rPr>
          <w:rFonts w:ascii="Times New Roman" w:hAnsi="Times New Roman"/>
        </w:rPr>
        <w:t xml:space="preserve"> </w:t>
      </w:r>
      <w:r w:rsidRPr="00AA60BF" w:rsidR="00B37BDF">
        <w:rPr>
          <w:rFonts w:ascii="Times New Roman" w:hAnsi="Times New Roman"/>
          <w:b/>
        </w:rPr>
        <w:t>pozmeň</w:t>
      </w:r>
      <w:r w:rsidRPr="00AA60BF" w:rsidR="00F411CB">
        <w:rPr>
          <w:rFonts w:ascii="Times New Roman" w:hAnsi="Times New Roman"/>
          <w:b/>
        </w:rPr>
        <w:t>ujúc</w:t>
      </w:r>
      <w:r w:rsidRPr="00AA60BF" w:rsidR="0076409F">
        <w:rPr>
          <w:rFonts w:ascii="Times New Roman" w:hAnsi="Times New Roman"/>
          <w:b/>
        </w:rPr>
        <w:t>ic</w:t>
      </w:r>
      <w:r w:rsidRPr="00AA60BF" w:rsidR="00023AA8">
        <w:rPr>
          <w:rFonts w:ascii="Times New Roman" w:hAnsi="Times New Roman"/>
          <w:b/>
        </w:rPr>
        <w:t>h</w:t>
      </w:r>
      <w:r w:rsidRPr="00AA60BF" w:rsidR="00B37BDF">
        <w:rPr>
          <w:rFonts w:ascii="Times New Roman" w:hAnsi="Times New Roman"/>
          <w:b/>
        </w:rPr>
        <w:t xml:space="preserve"> </w:t>
      </w:r>
      <w:r w:rsidRPr="00AA60BF" w:rsidR="0013540A">
        <w:rPr>
          <w:rFonts w:ascii="Times New Roman" w:hAnsi="Times New Roman"/>
          <w:b/>
        </w:rPr>
        <w:t xml:space="preserve">a doplňujúcich </w:t>
      </w:r>
      <w:r w:rsidRPr="00AA60BF" w:rsidR="00B37BDF">
        <w:rPr>
          <w:rFonts w:ascii="Times New Roman" w:hAnsi="Times New Roman"/>
          <w:b/>
        </w:rPr>
        <w:t>návrh</w:t>
      </w:r>
      <w:r w:rsidRPr="00AA60BF" w:rsidR="0076409F">
        <w:rPr>
          <w:rFonts w:ascii="Times New Roman" w:hAnsi="Times New Roman"/>
          <w:b/>
        </w:rPr>
        <w:t>ov</w:t>
      </w:r>
      <w:r w:rsidRPr="00D02A31" w:rsidR="00B37BDF">
        <w:rPr>
          <w:rFonts w:ascii="Times New Roman" w:hAnsi="Times New Roman"/>
        </w:rPr>
        <w:t xml:space="preserve">  </w:t>
      </w:r>
      <w:r w:rsidRPr="00D02A31">
        <w:rPr>
          <w:rFonts w:ascii="Times New Roman" w:hAnsi="Times New Roman"/>
          <w:b/>
        </w:rPr>
        <w:t>s c h v á l i</w:t>
      </w:r>
      <w:r w:rsidRPr="00D02A31" w:rsidR="00B37BDF">
        <w:rPr>
          <w:rFonts w:ascii="Times New Roman" w:hAnsi="Times New Roman"/>
          <w:b/>
        </w:rPr>
        <w:t> </w:t>
      </w:r>
      <w:r w:rsidRPr="00D02A31">
        <w:rPr>
          <w:rFonts w:ascii="Times New Roman" w:hAnsi="Times New Roman"/>
          <w:b/>
        </w:rPr>
        <w:t>ť</w:t>
      </w:r>
      <w:r w:rsidRPr="00D02A31" w:rsidR="00B37BDF">
        <w:rPr>
          <w:rFonts w:ascii="Times New Roman" w:hAnsi="Times New Roman"/>
          <w:b/>
        </w:rPr>
        <w:t>.</w:t>
      </w:r>
    </w:p>
    <w:p w:rsidR="00C06B41" w:rsidP="007D78D5">
      <w:pPr>
        <w:bidi w:val="0"/>
        <w:ind w:left="142" w:firstLine="566"/>
        <w:jc w:val="both"/>
        <w:rPr>
          <w:rFonts w:ascii="Times New Roman" w:hAnsi="Times New Roman"/>
          <w:b/>
        </w:rPr>
      </w:pPr>
    </w:p>
    <w:p w:rsidR="00C06B41" w:rsidP="007D78D5">
      <w:pPr>
        <w:bidi w:val="0"/>
        <w:ind w:left="142" w:firstLine="566"/>
        <w:jc w:val="both"/>
        <w:rPr>
          <w:rFonts w:ascii="Times New Roman" w:hAnsi="Times New Roman"/>
        </w:rPr>
      </w:pPr>
      <w:r w:rsidRPr="00C06B41">
        <w:rPr>
          <w:rFonts w:ascii="Times New Roman" w:hAnsi="Times New Roman"/>
        </w:rPr>
        <w:t>O</w:t>
      </w:r>
      <w:r>
        <w:rPr>
          <w:rFonts w:ascii="Times New Roman" w:hAnsi="Times New Roman"/>
        </w:rPr>
        <w:t> </w:t>
      </w:r>
      <w:r w:rsidRPr="00C06B41">
        <w:rPr>
          <w:rFonts w:ascii="Times New Roman" w:hAnsi="Times New Roman"/>
        </w:rPr>
        <w:t>pozmeňujúcich</w:t>
      </w:r>
      <w:r>
        <w:rPr>
          <w:rFonts w:ascii="Times New Roman" w:hAnsi="Times New Roman"/>
        </w:rPr>
        <w:t xml:space="preserve"> a doplňujúcich návrhoch uvedených v</w:t>
      </w:r>
      <w:r w:rsidR="000D3D8D">
        <w:rPr>
          <w:rFonts w:ascii="Times New Roman" w:hAnsi="Times New Roman"/>
        </w:rPr>
        <w:t xml:space="preserve"> </w:t>
      </w:r>
      <w:r>
        <w:rPr>
          <w:rFonts w:ascii="Times New Roman" w:hAnsi="Times New Roman"/>
        </w:rPr>
        <w:t> IV. časti tejto spoločnej správy gestorský výbor odporúča hlasovať:</w:t>
      </w:r>
    </w:p>
    <w:p w:rsidR="00C06B41" w:rsidP="007D78D5">
      <w:pPr>
        <w:bidi w:val="0"/>
        <w:ind w:left="142" w:firstLine="566"/>
        <w:jc w:val="both"/>
        <w:rPr>
          <w:rFonts w:ascii="Times New Roman" w:hAnsi="Times New Roman"/>
        </w:rPr>
      </w:pPr>
    </w:p>
    <w:p w:rsidR="00C06B41" w:rsidP="007D78D5">
      <w:pPr>
        <w:bidi w:val="0"/>
        <w:ind w:left="142" w:firstLine="566"/>
        <w:jc w:val="both"/>
        <w:rPr>
          <w:rFonts w:ascii="Times New Roman" w:hAnsi="Times New Roman"/>
          <w:b/>
        </w:rPr>
      </w:pPr>
      <w:r w:rsidR="0088144B">
        <w:rPr>
          <w:rFonts w:ascii="Times New Roman" w:hAnsi="Times New Roman"/>
        </w:rPr>
        <w:t xml:space="preserve">spoločne o bodoch </w:t>
      </w:r>
      <w:r w:rsidRPr="0088144B" w:rsidR="0088144B">
        <w:rPr>
          <w:rFonts w:ascii="Times New Roman" w:hAnsi="Times New Roman"/>
          <w:b/>
        </w:rPr>
        <w:t>1</w:t>
      </w:r>
      <w:r w:rsidR="0088144B">
        <w:rPr>
          <w:rFonts w:ascii="Times New Roman" w:hAnsi="Times New Roman"/>
        </w:rPr>
        <w:t xml:space="preserve"> až</w:t>
      </w:r>
      <w:r w:rsidR="00AA60BF">
        <w:rPr>
          <w:rFonts w:ascii="Times New Roman" w:hAnsi="Times New Roman"/>
        </w:rPr>
        <w:t xml:space="preserve"> </w:t>
      </w:r>
      <w:r w:rsidRPr="0088144B" w:rsidR="00AA60BF">
        <w:rPr>
          <w:rFonts w:ascii="Times New Roman" w:hAnsi="Times New Roman"/>
          <w:b/>
        </w:rPr>
        <w:t>16</w:t>
      </w:r>
      <w:r w:rsidRPr="0088144B" w:rsidR="0049449F">
        <w:rPr>
          <w:rFonts w:ascii="Times New Roman" w:hAnsi="Times New Roman"/>
          <w:b/>
        </w:rPr>
        <w:t xml:space="preserve"> </w:t>
      </w:r>
      <w:r w:rsidRPr="0049449F" w:rsidR="006D5B97">
        <w:rPr>
          <w:rFonts w:ascii="Times New Roman" w:hAnsi="Times New Roman"/>
        </w:rPr>
        <w:t>s</w:t>
      </w:r>
      <w:r w:rsidR="0049449F">
        <w:rPr>
          <w:rFonts w:ascii="Times New Roman" w:hAnsi="Times New Roman"/>
        </w:rPr>
        <w:t> </w:t>
      </w:r>
      <w:r w:rsidRPr="0049449F" w:rsidR="006D5B97">
        <w:rPr>
          <w:rFonts w:ascii="Times New Roman" w:hAnsi="Times New Roman"/>
        </w:rPr>
        <w:t>návrhom</w:t>
      </w:r>
      <w:r w:rsidR="0049449F">
        <w:rPr>
          <w:rFonts w:ascii="Times New Roman" w:hAnsi="Times New Roman"/>
        </w:rPr>
        <w:t xml:space="preserve">   </w:t>
      </w:r>
      <w:r w:rsidRPr="0049449F" w:rsidR="0049449F">
        <w:rPr>
          <w:rFonts w:ascii="Times New Roman" w:hAnsi="Times New Roman"/>
          <w:b/>
        </w:rPr>
        <w:t>schváliť</w:t>
      </w:r>
      <w:r w:rsidRPr="0049449F">
        <w:rPr>
          <w:rFonts w:ascii="Times New Roman" w:hAnsi="Times New Roman"/>
          <w:b/>
        </w:rPr>
        <w:t>.</w:t>
      </w:r>
    </w:p>
    <w:p w:rsidR="000E300F" w:rsidP="007D78D5">
      <w:pPr>
        <w:bidi w:val="0"/>
        <w:ind w:left="142" w:firstLine="566"/>
        <w:jc w:val="both"/>
        <w:rPr>
          <w:rFonts w:ascii="Times New Roman" w:hAnsi="Times New Roman"/>
          <w:b/>
        </w:rPr>
      </w:pPr>
    </w:p>
    <w:p w:rsidR="009077B2" w:rsidP="000E300F">
      <w:pPr>
        <w:bidi w:val="0"/>
        <w:ind w:left="142" w:firstLine="566"/>
        <w:jc w:val="both"/>
        <w:rPr>
          <w:rFonts w:ascii="Times New Roman" w:hAnsi="Times New Roman"/>
        </w:rPr>
      </w:pPr>
      <w:r w:rsidRPr="000E300F" w:rsidR="000E300F">
        <w:rPr>
          <w:rFonts w:ascii="Times New Roman" w:hAnsi="Times New Roman"/>
        </w:rPr>
        <w:t xml:space="preserve">Spoločná správa výborov Národnej rady Slovenskej republiky o výsledku prerokovania predmetného </w:t>
      </w:r>
      <w:r w:rsidR="000E300F">
        <w:rPr>
          <w:rFonts w:ascii="Times New Roman" w:hAnsi="Times New Roman"/>
        </w:rPr>
        <w:t xml:space="preserve">vládneho </w:t>
      </w:r>
      <w:r w:rsidRPr="000E300F" w:rsidR="000E300F">
        <w:rPr>
          <w:rFonts w:ascii="Times New Roman" w:hAnsi="Times New Roman"/>
        </w:rPr>
        <w:t xml:space="preserve">návrhu zákona vo výboroch Národnej rady Slovenskej republiky v druhom čítaní bola schválená uznesením Výboru Národnej rady Slovenskej republiky pre kultúru a médiá  </w:t>
      </w:r>
      <w:r w:rsidRPr="008B31D2" w:rsidR="000E300F">
        <w:rPr>
          <w:rFonts w:ascii="Times New Roman" w:hAnsi="Times New Roman"/>
          <w:b/>
        </w:rPr>
        <w:t>číslo 166</w:t>
      </w:r>
      <w:r w:rsidRPr="000E300F" w:rsidR="000E300F">
        <w:rPr>
          <w:rFonts w:ascii="Times New Roman" w:hAnsi="Times New Roman"/>
        </w:rPr>
        <w:t xml:space="preserve"> z  9. septembra  2014.</w:t>
      </w:r>
    </w:p>
    <w:p w:rsidR="003F6CFA" w:rsidRPr="003F6CFA" w:rsidP="003F6CFA">
      <w:pPr>
        <w:bidi w:val="0"/>
      </w:pPr>
    </w:p>
    <w:p w:rsidR="00B43CDD" w:rsidRPr="00D02A31" w:rsidP="00B43CDD">
      <w:pPr>
        <w:pStyle w:val="BodyTextIndent3"/>
        <w:bidi w:val="0"/>
        <w:ind w:left="0"/>
        <w:rPr>
          <w:rFonts w:ascii="Times New Roman" w:hAnsi="Times New Roman"/>
          <w:u w:val="single"/>
        </w:rPr>
      </w:pPr>
      <w:r w:rsidRPr="00D02A31">
        <w:rPr>
          <w:rFonts w:ascii="Times New Roman" w:hAnsi="Times New Roman"/>
        </w:rPr>
        <w:tab/>
        <w:t>Gestorský výbor určil poslan</w:t>
      </w:r>
      <w:r w:rsidR="00023AA8">
        <w:rPr>
          <w:rFonts w:ascii="Times New Roman" w:hAnsi="Times New Roman"/>
        </w:rPr>
        <w:t>ca</w:t>
      </w:r>
      <w:r w:rsidR="00803F3B">
        <w:rPr>
          <w:rFonts w:ascii="Times New Roman" w:hAnsi="Times New Roman"/>
        </w:rPr>
        <w:t xml:space="preserve"> </w:t>
      </w:r>
      <w:r w:rsidR="0060406D">
        <w:rPr>
          <w:rFonts w:ascii="Times New Roman" w:hAnsi="Times New Roman"/>
          <w:b/>
        </w:rPr>
        <w:t xml:space="preserve">Jána </w:t>
      </w:r>
      <w:r w:rsidR="006942D3">
        <w:rPr>
          <w:rFonts w:ascii="Times New Roman" w:hAnsi="Times New Roman"/>
          <w:b/>
        </w:rPr>
        <w:t>Senka</w:t>
      </w:r>
      <w:r w:rsidRPr="00D02A31" w:rsidR="00695449">
        <w:rPr>
          <w:rFonts w:ascii="Times New Roman" w:hAnsi="Times New Roman"/>
        </w:rPr>
        <w:t xml:space="preserve"> </w:t>
      </w:r>
      <w:r w:rsidRPr="00D02A31">
        <w:rPr>
          <w:rFonts w:ascii="Times New Roman" w:hAnsi="Times New Roman"/>
        </w:rPr>
        <w:t>za spoločn</w:t>
      </w:r>
      <w:r w:rsidR="00023AA8">
        <w:rPr>
          <w:rFonts w:ascii="Times New Roman" w:hAnsi="Times New Roman"/>
        </w:rPr>
        <w:t>ého</w:t>
      </w:r>
      <w:r w:rsidRPr="00D02A31">
        <w:rPr>
          <w:rFonts w:ascii="Times New Roman" w:hAnsi="Times New Roman"/>
        </w:rPr>
        <w:t xml:space="preserve"> spravodaj</w:t>
      </w:r>
      <w:r w:rsidR="00023AA8">
        <w:rPr>
          <w:rFonts w:ascii="Times New Roman" w:hAnsi="Times New Roman"/>
        </w:rPr>
        <w:t>cu</w:t>
      </w:r>
      <w:r w:rsidR="00D92CA3">
        <w:rPr>
          <w:rFonts w:ascii="Times New Roman" w:hAnsi="Times New Roman"/>
        </w:rPr>
        <w:t xml:space="preserve"> výborov a poveril</w:t>
      </w:r>
      <w:r w:rsidRPr="00D02A31">
        <w:rPr>
          <w:rFonts w:ascii="Times New Roman" w:hAnsi="Times New Roman"/>
        </w:rPr>
        <w:t xml:space="preserve"> </w:t>
      </w:r>
      <w:r w:rsidR="00023AA8">
        <w:rPr>
          <w:rFonts w:ascii="Times New Roman" w:hAnsi="Times New Roman"/>
        </w:rPr>
        <w:t>ho</w:t>
      </w:r>
      <w:r w:rsidRPr="00D02A31">
        <w:rPr>
          <w:rFonts w:ascii="Times New Roman" w:hAnsi="Times New Roman"/>
        </w:rPr>
        <w:t>, aby p</w:t>
      </w:r>
      <w:r w:rsidR="000E300F">
        <w:rPr>
          <w:rFonts w:ascii="Times New Roman" w:hAnsi="Times New Roman"/>
        </w:rPr>
        <w:t>redniesol</w:t>
      </w:r>
      <w:r w:rsidRPr="00D02A31">
        <w:rPr>
          <w:rFonts w:ascii="Times New Roman" w:hAnsi="Times New Roman"/>
        </w:rPr>
        <w:t xml:space="preserve"> </w:t>
      </w:r>
      <w:r w:rsidR="006D0DD1">
        <w:rPr>
          <w:rFonts w:ascii="Times New Roman" w:hAnsi="Times New Roman"/>
        </w:rPr>
        <w:t xml:space="preserve">spoločnú </w:t>
      </w:r>
      <w:r w:rsidRPr="00D02A31">
        <w:rPr>
          <w:rFonts w:ascii="Times New Roman" w:hAnsi="Times New Roman"/>
        </w:rPr>
        <w:t xml:space="preserve">správu o výsledku prerokovania </w:t>
      </w:r>
      <w:r w:rsidR="000E300F">
        <w:rPr>
          <w:rFonts w:ascii="Times New Roman" w:hAnsi="Times New Roman"/>
        </w:rPr>
        <w:t xml:space="preserve">vládneho </w:t>
      </w:r>
      <w:r w:rsidRPr="00D02A31">
        <w:rPr>
          <w:rFonts w:ascii="Times New Roman" w:hAnsi="Times New Roman"/>
        </w:rPr>
        <w:t xml:space="preserve">návrhu zákona </w:t>
      </w:r>
      <w:r w:rsidR="000E300F">
        <w:rPr>
          <w:rFonts w:ascii="Times New Roman" w:hAnsi="Times New Roman"/>
        </w:rPr>
        <w:t>na schôdzi</w:t>
      </w:r>
      <w:r w:rsidRPr="00D02A31">
        <w:rPr>
          <w:rFonts w:ascii="Times New Roman" w:hAnsi="Times New Roman"/>
        </w:rPr>
        <w:t xml:space="preserve"> Národnej rady Slovenskej republiky podľa</w:t>
      </w:r>
      <w:r w:rsidR="00983DD6">
        <w:rPr>
          <w:rFonts w:ascii="Times New Roman" w:hAnsi="Times New Roman"/>
        </w:rPr>
        <w:t xml:space="preserve"> § 25,</w:t>
      </w:r>
      <w:r w:rsidRPr="00D02A31">
        <w:rPr>
          <w:rFonts w:ascii="Times New Roman" w:hAnsi="Times New Roman"/>
        </w:rPr>
        <w:t xml:space="preserve"> § 80, § 83, § </w:t>
      </w:r>
      <w:smartTag w:uri="urn:schemas-microsoft-com:office:smarttags" w:element="metricconverter">
        <w:smartTagPr>
          <w:attr w:name="ProductID" w:val="84 a"/>
        </w:smartTagPr>
        <w:r w:rsidRPr="00D02A31">
          <w:rPr>
            <w:rFonts w:ascii="Times New Roman" w:hAnsi="Times New Roman"/>
          </w:rPr>
          <w:t>84 a</w:t>
        </w:r>
      </w:smartTag>
      <w:r w:rsidRPr="00D02A31">
        <w:rPr>
          <w:rFonts w:ascii="Times New Roman" w:hAnsi="Times New Roman"/>
        </w:rPr>
        <w:t xml:space="preserve"> § 86 zákona č. 350/1996 Z. z. o rokovacom poriadku Národnej rady Slovenskej republiky v znení neskorších predpisov. </w:t>
      </w:r>
    </w:p>
    <w:p w:rsidR="008105E8" w:rsidRPr="00D02A31">
      <w:pPr>
        <w:bidi w:val="0"/>
        <w:ind w:left="142"/>
        <w:jc w:val="both"/>
        <w:rPr>
          <w:rFonts w:ascii="Times New Roman" w:hAnsi="Times New Roman"/>
          <w:b/>
        </w:rPr>
      </w:pPr>
    </w:p>
    <w:p w:rsidR="008105E8" w:rsidRPr="00D02A31">
      <w:pPr>
        <w:bidi w:val="0"/>
        <w:ind w:left="142"/>
        <w:jc w:val="both"/>
        <w:rPr>
          <w:rFonts w:ascii="Times New Roman" w:hAnsi="Times New Roman"/>
        </w:rPr>
      </w:pPr>
      <w:r w:rsidRPr="00D02A31" w:rsidR="009077B2">
        <w:rPr>
          <w:rFonts w:ascii="Times New Roman" w:hAnsi="Times New Roman"/>
          <w:b/>
        </w:rPr>
        <w:tab/>
      </w:r>
    </w:p>
    <w:p w:rsidR="009077B2">
      <w:pPr>
        <w:bidi w:val="0"/>
        <w:ind w:left="142"/>
        <w:jc w:val="both"/>
        <w:rPr>
          <w:rFonts w:ascii="Times New Roman" w:hAnsi="Times New Roman"/>
        </w:rPr>
      </w:pPr>
    </w:p>
    <w:p w:rsidR="00110A0D">
      <w:pPr>
        <w:bidi w:val="0"/>
        <w:ind w:left="142"/>
        <w:jc w:val="both"/>
        <w:rPr>
          <w:rFonts w:ascii="Times New Roman" w:hAnsi="Times New Roman"/>
        </w:rPr>
      </w:pPr>
    </w:p>
    <w:p w:rsidR="00110A0D">
      <w:pPr>
        <w:bidi w:val="0"/>
        <w:ind w:left="142"/>
        <w:jc w:val="both"/>
        <w:rPr>
          <w:rFonts w:ascii="Times New Roman" w:hAnsi="Times New Roman"/>
        </w:rPr>
      </w:pPr>
    </w:p>
    <w:p w:rsidR="00110A0D">
      <w:pPr>
        <w:bidi w:val="0"/>
        <w:ind w:left="142"/>
        <w:jc w:val="both"/>
        <w:rPr>
          <w:rFonts w:ascii="Times New Roman" w:hAnsi="Times New Roman"/>
        </w:rPr>
      </w:pPr>
    </w:p>
    <w:p w:rsidR="00110A0D">
      <w:pPr>
        <w:bidi w:val="0"/>
        <w:ind w:left="142"/>
        <w:jc w:val="both"/>
        <w:rPr>
          <w:rFonts w:ascii="Times New Roman" w:hAnsi="Times New Roman"/>
        </w:rPr>
      </w:pPr>
    </w:p>
    <w:p w:rsidR="009077B2" w:rsidRPr="00D02A31">
      <w:pPr>
        <w:bidi w:val="0"/>
        <w:ind w:left="142"/>
        <w:jc w:val="center"/>
        <w:rPr>
          <w:rFonts w:ascii="Times New Roman" w:hAnsi="Times New Roman"/>
        </w:rPr>
      </w:pPr>
      <w:r w:rsidRPr="00D02A31" w:rsidR="0089194D">
        <w:rPr>
          <w:rFonts w:ascii="Times New Roman" w:hAnsi="Times New Roman"/>
        </w:rPr>
        <w:t xml:space="preserve">Bratislava  </w:t>
      </w:r>
      <w:r w:rsidR="006942D3">
        <w:rPr>
          <w:rFonts w:ascii="Times New Roman" w:hAnsi="Times New Roman"/>
        </w:rPr>
        <w:t>9</w:t>
      </w:r>
      <w:r w:rsidRPr="00D02A31">
        <w:rPr>
          <w:rFonts w:ascii="Times New Roman" w:hAnsi="Times New Roman"/>
        </w:rPr>
        <w:t>.</w:t>
      </w:r>
      <w:r w:rsidR="006942D3">
        <w:rPr>
          <w:rFonts w:ascii="Times New Roman" w:hAnsi="Times New Roman"/>
        </w:rPr>
        <w:t xml:space="preserve"> septembra</w:t>
      </w:r>
      <w:r w:rsidRPr="00D02A31" w:rsidR="00695449">
        <w:rPr>
          <w:rFonts w:ascii="Times New Roman" w:hAnsi="Times New Roman"/>
        </w:rPr>
        <w:t xml:space="preserve"> </w:t>
      </w:r>
      <w:r w:rsidRPr="00D02A31">
        <w:rPr>
          <w:rFonts w:ascii="Times New Roman" w:hAnsi="Times New Roman"/>
        </w:rPr>
        <w:t xml:space="preserve"> 20</w:t>
      </w:r>
      <w:r w:rsidR="005F5EB3">
        <w:rPr>
          <w:rFonts w:ascii="Times New Roman" w:hAnsi="Times New Roman"/>
        </w:rPr>
        <w:t>1</w:t>
      </w:r>
      <w:r w:rsidR="00653F86">
        <w:rPr>
          <w:rFonts w:ascii="Times New Roman" w:hAnsi="Times New Roman"/>
        </w:rPr>
        <w:t>4</w:t>
      </w:r>
    </w:p>
    <w:p w:rsidR="0082267B">
      <w:pPr>
        <w:bidi w:val="0"/>
        <w:ind w:left="142"/>
        <w:jc w:val="center"/>
        <w:rPr>
          <w:rFonts w:ascii="Times New Roman" w:hAnsi="Times New Roman"/>
        </w:rPr>
      </w:pPr>
    </w:p>
    <w:p w:rsidR="005E7B40">
      <w:pPr>
        <w:bidi w:val="0"/>
        <w:ind w:left="142"/>
        <w:jc w:val="center"/>
        <w:rPr>
          <w:rFonts w:ascii="Times New Roman" w:hAnsi="Times New Roman"/>
        </w:rPr>
      </w:pPr>
    </w:p>
    <w:p w:rsidR="005E7B40" w:rsidRPr="00D02A31">
      <w:pPr>
        <w:bidi w:val="0"/>
        <w:ind w:left="142"/>
        <w:jc w:val="center"/>
        <w:rPr>
          <w:rFonts w:ascii="Times New Roman" w:hAnsi="Times New Roman"/>
        </w:rPr>
      </w:pPr>
    </w:p>
    <w:p w:rsidR="00C2051F" w:rsidRPr="009B2F53">
      <w:pPr>
        <w:bidi w:val="0"/>
        <w:ind w:left="142"/>
        <w:jc w:val="center"/>
        <w:rPr>
          <w:rFonts w:ascii="Times New Roman" w:hAnsi="Times New Roman"/>
          <w:sz w:val="28"/>
        </w:rPr>
      </w:pPr>
      <w:r w:rsidR="005F5EB3">
        <w:rPr>
          <w:rFonts w:ascii="Times New Roman" w:hAnsi="Times New Roman"/>
          <w:b/>
          <w:szCs w:val="24"/>
        </w:rPr>
        <w:t xml:space="preserve">Dušan </w:t>
      </w:r>
      <w:r w:rsidRPr="00D02A31" w:rsidR="000717D8">
        <w:rPr>
          <w:rFonts w:ascii="Times New Roman" w:hAnsi="Times New Roman"/>
          <w:b/>
          <w:szCs w:val="24"/>
        </w:rPr>
        <w:t xml:space="preserve">  </w:t>
      </w:r>
      <w:r w:rsidR="005F5EB3">
        <w:rPr>
          <w:rFonts w:ascii="Times New Roman" w:hAnsi="Times New Roman"/>
          <w:b/>
          <w:szCs w:val="24"/>
        </w:rPr>
        <w:t>Jarjabek</w:t>
      </w:r>
      <w:r w:rsidR="005129F5">
        <w:rPr>
          <w:rFonts w:ascii="Times New Roman" w:hAnsi="Times New Roman"/>
          <w:b/>
          <w:szCs w:val="24"/>
        </w:rPr>
        <w:t>, v. r.</w:t>
      </w:r>
    </w:p>
    <w:p w:rsidR="002E6BD2" w:rsidRPr="00D02A31">
      <w:pPr>
        <w:bidi w:val="0"/>
        <w:ind w:left="142"/>
        <w:jc w:val="center"/>
        <w:rPr>
          <w:rFonts w:ascii="Times New Roman" w:hAnsi="Times New Roman"/>
        </w:rPr>
      </w:pPr>
      <w:r w:rsidRPr="00D02A31" w:rsidR="009077B2">
        <w:rPr>
          <w:rFonts w:ascii="Times New Roman" w:hAnsi="Times New Roman"/>
        </w:rPr>
        <w:t xml:space="preserve">predseda </w:t>
      </w:r>
    </w:p>
    <w:p w:rsidR="006B670D" w:rsidRPr="00D02A31">
      <w:pPr>
        <w:bidi w:val="0"/>
        <w:ind w:left="142"/>
        <w:jc w:val="center"/>
        <w:rPr>
          <w:rFonts w:ascii="Times New Roman" w:hAnsi="Times New Roman"/>
        </w:rPr>
      </w:pPr>
      <w:r w:rsidRPr="00D02A31" w:rsidR="009077B2">
        <w:rPr>
          <w:rFonts w:ascii="Times New Roman" w:hAnsi="Times New Roman"/>
        </w:rPr>
        <w:t>Výboru N</w:t>
      </w:r>
      <w:r w:rsidRPr="00D02A31" w:rsidR="0089194D">
        <w:rPr>
          <w:rFonts w:ascii="Times New Roman" w:hAnsi="Times New Roman"/>
        </w:rPr>
        <w:t xml:space="preserve">R </w:t>
      </w:r>
      <w:r w:rsidRPr="00D02A31" w:rsidR="002E6BD2">
        <w:rPr>
          <w:rFonts w:ascii="Times New Roman" w:hAnsi="Times New Roman"/>
        </w:rPr>
        <w:t>S</w:t>
      </w:r>
      <w:r w:rsidRPr="00D02A31" w:rsidR="0089194D">
        <w:rPr>
          <w:rFonts w:ascii="Times New Roman" w:hAnsi="Times New Roman"/>
        </w:rPr>
        <w:t xml:space="preserve">R </w:t>
      </w:r>
      <w:r w:rsidRPr="00D02A31" w:rsidR="002E6BD2">
        <w:rPr>
          <w:rFonts w:ascii="Times New Roman" w:hAnsi="Times New Roman"/>
        </w:rPr>
        <w:t>pre ku</w:t>
      </w:r>
      <w:r w:rsidRPr="00D02A31" w:rsidR="009077B2">
        <w:rPr>
          <w:rFonts w:ascii="Times New Roman" w:hAnsi="Times New Roman"/>
        </w:rPr>
        <w:t>ltúru a</w:t>
      </w:r>
      <w:r>
        <w:rPr>
          <w:rFonts w:ascii="Times New Roman" w:hAnsi="Times New Roman"/>
        </w:rPr>
        <w:t> </w:t>
      </w:r>
      <w:r w:rsidRPr="00D02A31" w:rsidR="009077B2">
        <w:rPr>
          <w:rFonts w:ascii="Times New Roman" w:hAnsi="Times New Roman"/>
        </w:rPr>
        <w:t>médiá</w:t>
      </w: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86">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0886">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86">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5129F5">
      <w:rPr>
        <w:rStyle w:val="PageNumber"/>
        <w:noProof/>
      </w:rPr>
      <w:t>8</w:t>
    </w:r>
    <w:r>
      <w:rPr>
        <w:rStyle w:val="PageNumber"/>
      </w:rPr>
      <w:fldChar w:fldCharType="end"/>
    </w:r>
  </w:p>
  <w:p w:rsidR="00C6088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15C26431"/>
    <w:multiLevelType w:val="hybridMultilevel"/>
    <w:tmpl w:val="D3F616C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9">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2">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3">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7">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53E969B3"/>
    <w:multiLevelType w:val="hybridMultilevel"/>
    <w:tmpl w:val="6140526C"/>
    <w:lvl w:ilvl="0">
      <w:start w:val="1"/>
      <w:numFmt w:val="decimal"/>
      <w:lvlText w:val="%1."/>
      <w:lvlJc w:val="left"/>
      <w:pPr>
        <w:ind w:left="1211"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21">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6">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6D162152"/>
    <w:multiLevelType w:val="hybridMultilevel"/>
    <w:tmpl w:val="E82C9F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9">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1">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8"/>
  </w:num>
  <w:num w:numId="2">
    <w:abstractNumId w:val="20"/>
  </w:num>
  <w:num w:numId="3">
    <w:abstractNumId w:val="1"/>
  </w:num>
  <w:num w:numId="4">
    <w:abstractNumId w:val="31"/>
  </w:num>
  <w:num w:numId="5">
    <w:abstractNumId w:val="6"/>
  </w:num>
  <w:num w:numId="6">
    <w:abstractNumId w:val="11"/>
  </w:num>
  <w:num w:numId="7">
    <w:abstractNumId w:val="24"/>
  </w:num>
  <w:num w:numId="8">
    <w:abstractNumId w:val="4"/>
  </w:num>
  <w:num w:numId="9">
    <w:abstractNumId w:val="15"/>
  </w:num>
  <w:num w:numId="10">
    <w:abstractNumId w:val="18"/>
  </w:num>
  <w:num w:numId="11">
    <w:abstractNumId w:val="23"/>
  </w:num>
  <w:num w:numId="12">
    <w:abstractNumId w:val="5"/>
  </w:num>
  <w:num w:numId="13">
    <w:abstractNumId w:val="2"/>
  </w:num>
  <w:num w:numId="14">
    <w:abstractNumId w:val="0"/>
  </w:num>
  <w:num w:numId="15">
    <w:abstractNumId w:val="22"/>
  </w:num>
  <w:num w:numId="16">
    <w:abstractNumId w:val="25"/>
  </w:num>
  <w:num w:numId="17">
    <w:abstractNumId w:val="10"/>
  </w:num>
  <w:num w:numId="18">
    <w:abstractNumId w:val="14"/>
  </w:num>
  <w:num w:numId="19">
    <w:abstractNumId w:val="32"/>
  </w:num>
  <w:num w:numId="20">
    <w:abstractNumId w:val="9"/>
  </w:num>
  <w:num w:numId="21">
    <w:abstractNumId w:val="3"/>
  </w:num>
  <w:num w:numId="22">
    <w:abstractNumId w:val="12"/>
  </w:num>
  <w:num w:numId="23">
    <w:abstractNumId w:val="28"/>
  </w:num>
  <w:num w:numId="24">
    <w:abstractNumId w:val="19"/>
  </w:num>
  <w:num w:numId="25">
    <w:abstractNumId w:val="30"/>
  </w:num>
  <w:num w:numId="26">
    <w:abstractNumId w:val="21"/>
  </w:num>
  <w:num w:numId="27">
    <w:abstractNumId w:val="17"/>
  </w:num>
  <w:num w:numId="28">
    <w:abstractNumId w:val="29"/>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3"/>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0489"/>
    <w:rsid w:val="00004808"/>
    <w:rsid w:val="000049AC"/>
    <w:rsid w:val="000100EB"/>
    <w:rsid w:val="000116CD"/>
    <w:rsid w:val="00014DC0"/>
    <w:rsid w:val="000152F2"/>
    <w:rsid w:val="000160E7"/>
    <w:rsid w:val="00023AA8"/>
    <w:rsid w:val="00032755"/>
    <w:rsid w:val="00035BF8"/>
    <w:rsid w:val="00046EDD"/>
    <w:rsid w:val="00053B73"/>
    <w:rsid w:val="00064D9F"/>
    <w:rsid w:val="000717D8"/>
    <w:rsid w:val="00074592"/>
    <w:rsid w:val="00075FF1"/>
    <w:rsid w:val="00082532"/>
    <w:rsid w:val="00083588"/>
    <w:rsid w:val="00083D40"/>
    <w:rsid w:val="00084046"/>
    <w:rsid w:val="00085E80"/>
    <w:rsid w:val="00086873"/>
    <w:rsid w:val="00087CCB"/>
    <w:rsid w:val="00097220"/>
    <w:rsid w:val="000A09BF"/>
    <w:rsid w:val="000B19F8"/>
    <w:rsid w:val="000B32F9"/>
    <w:rsid w:val="000B6464"/>
    <w:rsid w:val="000C54A5"/>
    <w:rsid w:val="000D3D8D"/>
    <w:rsid w:val="000E300F"/>
    <w:rsid w:val="000E49B4"/>
    <w:rsid w:val="000E59E3"/>
    <w:rsid w:val="000F7ABE"/>
    <w:rsid w:val="00102D2F"/>
    <w:rsid w:val="00110A0D"/>
    <w:rsid w:val="00122535"/>
    <w:rsid w:val="001243A6"/>
    <w:rsid w:val="0013418D"/>
    <w:rsid w:val="0013540A"/>
    <w:rsid w:val="001379C1"/>
    <w:rsid w:val="00142283"/>
    <w:rsid w:val="001604BF"/>
    <w:rsid w:val="00161B3D"/>
    <w:rsid w:val="00164BDA"/>
    <w:rsid w:val="00166974"/>
    <w:rsid w:val="0017292C"/>
    <w:rsid w:val="00175A12"/>
    <w:rsid w:val="0018626E"/>
    <w:rsid w:val="0019144A"/>
    <w:rsid w:val="00191DE7"/>
    <w:rsid w:val="00195247"/>
    <w:rsid w:val="001A40FD"/>
    <w:rsid w:val="001A7C90"/>
    <w:rsid w:val="001C13CC"/>
    <w:rsid w:val="001C38A4"/>
    <w:rsid w:val="001C5D59"/>
    <w:rsid w:val="001D18DA"/>
    <w:rsid w:val="001D2554"/>
    <w:rsid w:val="001D5621"/>
    <w:rsid w:val="001D711C"/>
    <w:rsid w:val="001F1EF7"/>
    <w:rsid w:val="00200AF3"/>
    <w:rsid w:val="00214A97"/>
    <w:rsid w:val="002204B7"/>
    <w:rsid w:val="00221C7F"/>
    <w:rsid w:val="002235C7"/>
    <w:rsid w:val="0022384E"/>
    <w:rsid w:val="00234883"/>
    <w:rsid w:val="0024250F"/>
    <w:rsid w:val="00247232"/>
    <w:rsid w:val="002760D7"/>
    <w:rsid w:val="00284A3D"/>
    <w:rsid w:val="002914A7"/>
    <w:rsid w:val="00296FE9"/>
    <w:rsid w:val="002970EE"/>
    <w:rsid w:val="00297259"/>
    <w:rsid w:val="002A41B7"/>
    <w:rsid w:val="002B04FC"/>
    <w:rsid w:val="002B069D"/>
    <w:rsid w:val="002B09B3"/>
    <w:rsid w:val="002B2FB7"/>
    <w:rsid w:val="002B51E7"/>
    <w:rsid w:val="002C39C0"/>
    <w:rsid w:val="002C4695"/>
    <w:rsid w:val="002C761B"/>
    <w:rsid w:val="002D28EE"/>
    <w:rsid w:val="002D4065"/>
    <w:rsid w:val="002E6BD2"/>
    <w:rsid w:val="002F5850"/>
    <w:rsid w:val="003029F1"/>
    <w:rsid w:val="00314455"/>
    <w:rsid w:val="003206F4"/>
    <w:rsid w:val="00325758"/>
    <w:rsid w:val="00326E67"/>
    <w:rsid w:val="00335044"/>
    <w:rsid w:val="0033628D"/>
    <w:rsid w:val="00336CAA"/>
    <w:rsid w:val="0034614B"/>
    <w:rsid w:val="003556B1"/>
    <w:rsid w:val="0035580B"/>
    <w:rsid w:val="00360648"/>
    <w:rsid w:val="0036708D"/>
    <w:rsid w:val="003676A2"/>
    <w:rsid w:val="00373314"/>
    <w:rsid w:val="00384759"/>
    <w:rsid w:val="00393F8D"/>
    <w:rsid w:val="003A1DE7"/>
    <w:rsid w:val="003A1EF7"/>
    <w:rsid w:val="003B2975"/>
    <w:rsid w:val="003B3121"/>
    <w:rsid w:val="003B4C98"/>
    <w:rsid w:val="003B4DF0"/>
    <w:rsid w:val="003B5099"/>
    <w:rsid w:val="003B614E"/>
    <w:rsid w:val="003B7043"/>
    <w:rsid w:val="003D32D2"/>
    <w:rsid w:val="003D3885"/>
    <w:rsid w:val="003D6A15"/>
    <w:rsid w:val="003F6CFA"/>
    <w:rsid w:val="00412CEF"/>
    <w:rsid w:val="0042139E"/>
    <w:rsid w:val="004347D2"/>
    <w:rsid w:val="004354F7"/>
    <w:rsid w:val="00437490"/>
    <w:rsid w:val="004414AB"/>
    <w:rsid w:val="00446F6E"/>
    <w:rsid w:val="00447C70"/>
    <w:rsid w:val="004522D7"/>
    <w:rsid w:val="0045475C"/>
    <w:rsid w:val="00460074"/>
    <w:rsid w:val="0047190E"/>
    <w:rsid w:val="00474887"/>
    <w:rsid w:val="0047542F"/>
    <w:rsid w:val="00476793"/>
    <w:rsid w:val="00481B9D"/>
    <w:rsid w:val="00483B7E"/>
    <w:rsid w:val="00483DDA"/>
    <w:rsid w:val="0048768D"/>
    <w:rsid w:val="0049029B"/>
    <w:rsid w:val="004913E3"/>
    <w:rsid w:val="004941FD"/>
    <w:rsid w:val="0049449F"/>
    <w:rsid w:val="004A170C"/>
    <w:rsid w:val="004B16AB"/>
    <w:rsid w:val="004C43B8"/>
    <w:rsid w:val="004C4D72"/>
    <w:rsid w:val="004D6626"/>
    <w:rsid w:val="004D6D70"/>
    <w:rsid w:val="004E0D23"/>
    <w:rsid w:val="004E1DA2"/>
    <w:rsid w:val="004E2728"/>
    <w:rsid w:val="00500E7D"/>
    <w:rsid w:val="0050218B"/>
    <w:rsid w:val="00503FC3"/>
    <w:rsid w:val="00504876"/>
    <w:rsid w:val="00507F14"/>
    <w:rsid w:val="005102F0"/>
    <w:rsid w:val="005129F5"/>
    <w:rsid w:val="00514930"/>
    <w:rsid w:val="00516189"/>
    <w:rsid w:val="00516E6F"/>
    <w:rsid w:val="0052426C"/>
    <w:rsid w:val="005244D0"/>
    <w:rsid w:val="005263B3"/>
    <w:rsid w:val="0053309E"/>
    <w:rsid w:val="005446E3"/>
    <w:rsid w:val="005524CC"/>
    <w:rsid w:val="00555F05"/>
    <w:rsid w:val="00573ED5"/>
    <w:rsid w:val="00576B69"/>
    <w:rsid w:val="00585739"/>
    <w:rsid w:val="005859BE"/>
    <w:rsid w:val="00585AB2"/>
    <w:rsid w:val="005873C9"/>
    <w:rsid w:val="00590E93"/>
    <w:rsid w:val="00591374"/>
    <w:rsid w:val="00596D2A"/>
    <w:rsid w:val="00597F5A"/>
    <w:rsid w:val="005A292B"/>
    <w:rsid w:val="005A6149"/>
    <w:rsid w:val="005A671D"/>
    <w:rsid w:val="005A7520"/>
    <w:rsid w:val="005B4406"/>
    <w:rsid w:val="005B4D09"/>
    <w:rsid w:val="005C17E1"/>
    <w:rsid w:val="005C4D21"/>
    <w:rsid w:val="005D0F8D"/>
    <w:rsid w:val="005E7B40"/>
    <w:rsid w:val="005F3A46"/>
    <w:rsid w:val="005F4726"/>
    <w:rsid w:val="005F5EB3"/>
    <w:rsid w:val="00600E1F"/>
    <w:rsid w:val="00601980"/>
    <w:rsid w:val="0060406D"/>
    <w:rsid w:val="0060426A"/>
    <w:rsid w:val="00605D53"/>
    <w:rsid w:val="00615FC6"/>
    <w:rsid w:val="00620D61"/>
    <w:rsid w:val="0062178A"/>
    <w:rsid w:val="006251F5"/>
    <w:rsid w:val="00630228"/>
    <w:rsid w:val="006310AE"/>
    <w:rsid w:val="00653F86"/>
    <w:rsid w:val="00655C4E"/>
    <w:rsid w:val="00666004"/>
    <w:rsid w:val="00675BF0"/>
    <w:rsid w:val="006942D3"/>
    <w:rsid w:val="00695449"/>
    <w:rsid w:val="00696075"/>
    <w:rsid w:val="006A522E"/>
    <w:rsid w:val="006B4B68"/>
    <w:rsid w:val="006B670D"/>
    <w:rsid w:val="006C3779"/>
    <w:rsid w:val="006D0DD1"/>
    <w:rsid w:val="006D3C9B"/>
    <w:rsid w:val="006D5B97"/>
    <w:rsid w:val="006F2D20"/>
    <w:rsid w:val="006F483D"/>
    <w:rsid w:val="006F78D5"/>
    <w:rsid w:val="00700936"/>
    <w:rsid w:val="00717457"/>
    <w:rsid w:val="007240A0"/>
    <w:rsid w:val="00753698"/>
    <w:rsid w:val="00760644"/>
    <w:rsid w:val="0076409F"/>
    <w:rsid w:val="0076481C"/>
    <w:rsid w:val="00777B0E"/>
    <w:rsid w:val="007841EB"/>
    <w:rsid w:val="007906DD"/>
    <w:rsid w:val="00790B7F"/>
    <w:rsid w:val="00796BAE"/>
    <w:rsid w:val="007A5898"/>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3183"/>
    <w:rsid w:val="00831F27"/>
    <w:rsid w:val="00833C78"/>
    <w:rsid w:val="00834BDC"/>
    <w:rsid w:val="00847603"/>
    <w:rsid w:val="00854EAC"/>
    <w:rsid w:val="008555F3"/>
    <w:rsid w:val="008652AA"/>
    <w:rsid w:val="00867E7E"/>
    <w:rsid w:val="00874211"/>
    <w:rsid w:val="00876D3D"/>
    <w:rsid w:val="0088144B"/>
    <w:rsid w:val="00887A25"/>
    <w:rsid w:val="00887FE5"/>
    <w:rsid w:val="0089194D"/>
    <w:rsid w:val="00895452"/>
    <w:rsid w:val="008964B0"/>
    <w:rsid w:val="008A098B"/>
    <w:rsid w:val="008B31D2"/>
    <w:rsid w:val="008C2DAA"/>
    <w:rsid w:val="008C3723"/>
    <w:rsid w:val="008D173C"/>
    <w:rsid w:val="008D200B"/>
    <w:rsid w:val="008D4387"/>
    <w:rsid w:val="008E0D9B"/>
    <w:rsid w:val="008E14E4"/>
    <w:rsid w:val="008E42DC"/>
    <w:rsid w:val="008E6A7A"/>
    <w:rsid w:val="008F20C4"/>
    <w:rsid w:val="009077B2"/>
    <w:rsid w:val="00910AE1"/>
    <w:rsid w:val="009153E1"/>
    <w:rsid w:val="009178B9"/>
    <w:rsid w:val="0092702D"/>
    <w:rsid w:val="00934174"/>
    <w:rsid w:val="00944808"/>
    <w:rsid w:val="009471E0"/>
    <w:rsid w:val="0094742A"/>
    <w:rsid w:val="0095462C"/>
    <w:rsid w:val="009627A8"/>
    <w:rsid w:val="00975566"/>
    <w:rsid w:val="00981112"/>
    <w:rsid w:val="00981C33"/>
    <w:rsid w:val="009827E0"/>
    <w:rsid w:val="00983DD6"/>
    <w:rsid w:val="00994C12"/>
    <w:rsid w:val="009A47C9"/>
    <w:rsid w:val="009A57BB"/>
    <w:rsid w:val="009B2F53"/>
    <w:rsid w:val="009C3CBD"/>
    <w:rsid w:val="009D0816"/>
    <w:rsid w:val="009D2BEA"/>
    <w:rsid w:val="009D416A"/>
    <w:rsid w:val="009E254D"/>
    <w:rsid w:val="009E6DC1"/>
    <w:rsid w:val="009F3299"/>
    <w:rsid w:val="00A13DBA"/>
    <w:rsid w:val="00A152C8"/>
    <w:rsid w:val="00A25DC5"/>
    <w:rsid w:val="00A3224F"/>
    <w:rsid w:val="00A37157"/>
    <w:rsid w:val="00A450A1"/>
    <w:rsid w:val="00A45A64"/>
    <w:rsid w:val="00A55EE9"/>
    <w:rsid w:val="00A57A67"/>
    <w:rsid w:val="00A63B69"/>
    <w:rsid w:val="00A65F2A"/>
    <w:rsid w:val="00A70B59"/>
    <w:rsid w:val="00A922EF"/>
    <w:rsid w:val="00AA114B"/>
    <w:rsid w:val="00AA5149"/>
    <w:rsid w:val="00AA60BF"/>
    <w:rsid w:val="00AB1FA0"/>
    <w:rsid w:val="00AC497D"/>
    <w:rsid w:val="00AC684F"/>
    <w:rsid w:val="00AD64FF"/>
    <w:rsid w:val="00AE0616"/>
    <w:rsid w:val="00AE0B80"/>
    <w:rsid w:val="00AF00E3"/>
    <w:rsid w:val="00B259EA"/>
    <w:rsid w:val="00B34C1B"/>
    <w:rsid w:val="00B37BDF"/>
    <w:rsid w:val="00B43CDD"/>
    <w:rsid w:val="00B47318"/>
    <w:rsid w:val="00B56371"/>
    <w:rsid w:val="00B655E3"/>
    <w:rsid w:val="00B70066"/>
    <w:rsid w:val="00B70D97"/>
    <w:rsid w:val="00B815B9"/>
    <w:rsid w:val="00B84253"/>
    <w:rsid w:val="00B85A4C"/>
    <w:rsid w:val="00BB03DE"/>
    <w:rsid w:val="00BB2995"/>
    <w:rsid w:val="00BB3ECE"/>
    <w:rsid w:val="00BB5570"/>
    <w:rsid w:val="00BB7611"/>
    <w:rsid w:val="00BD3576"/>
    <w:rsid w:val="00BE6CC6"/>
    <w:rsid w:val="00BE743E"/>
    <w:rsid w:val="00C0066C"/>
    <w:rsid w:val="00C01DA2"/>
    <w:rsid w:val="00C0206F"/>
    <w:rsid w:val="00C06B41"/>
    <w:rsid w:val="00C1045D"/>
    <w:rsid w:val="00C17F74"/>
    <w:rsid w:val="00C2051F"/>
    <w:rsid w:val="00C330C0"/>
    <w:rsid w:val="00C33F39"/>
    <w:rsid w:val="00C376C4"/>
    <w:rsid w:val="00C42456"/>
    <w:rsid w:val="00C47802"/>
    <w:rsid w:val="00C5017D"/>
    <w:rsid w:val="00C54F01"/>
    <w:rsid w:val="00C56543"/>
    <w:rsid w:val="00C60886"/>
    <w:rsid w:val="00C61805"/>
    <w:rsid w:val="00C621CB"/>
    <w:rsid w:val="00C64D7D"/>
    <w:rsid w:val="00C7554B"/>
    <w:rsid w:val="00C757D4"/>
    <w:rsid w:val="00C8037E"/>
    <w:rsid w:val="00C80663"/>
    <w:rsid w:val="00C842C9"/>
    <w:rsid w:val="00C8439C"/>
    <w:rsid w:val="00C96B2F"/>
    <w:rsid w:val="00CC618B"/>
    <w:rsid w:val="00CD07AC"/>
    <w:rsid w:val="00CD5773"/>
    <w:rsid w:val="00CE0A6B"/>
    <w:rsid w:val="00CE339F"/>
    <w:rsid w:val="00CE6CBC"/>
    <w:rsid w:val="00CF0FF9"/>
    <w:rsid w:val="00CF1B18"/>
    <w:rsid w:val="00CF492C"/>
    <w:rsid w:val="00D003E6"/>
    <w:rsid w:val="00D027B5"/>
    <w:rsid w:val="00D02A31"/>
    <w:rsid w:val="00D0739A"/>
    <w:rsid w:val="00D07F38"/>
    <w:rsid w:val="00D175FC"/>
    <w:rsid w:val="00D257C2"/>
    <w:rsid w:val="00D35793"/>
    <w:rsid w:val="00D3721D"/>
    <w:rsid w:val="00D54A39"/>
    <w:rsid w:val="00D7121A"/>
    <w:rsid w:val="00D7211D"/>
    <w:rsid w:val="00D73337"/>
    <w:rsid w:val="00D74263"/>
    <w:rsid w:val="00D8214A"/>
    <w:rsid w:val="00D856FB"/>
    <w:rsid w:val="00D92CA3"/>
    <w:rsid w:val="00DA3DF0"/>
    <w:rsid w:val="00DA44D0"/>
    <w:rsid w:val="00DB09BB"/>
    <w:rsid w:val="00DB55C2"/>
    <w:rsid w:val="00DB7D60"/>
    <w:rsid w:val="00DD257F"/>
    <w:rsid w:val="00DD3B25"/>
    <w:rsid w:val="00DD6165"/>
    <w:rsid w:val="00DE2807"/>
    <w:rsid w:val="00E10F35"/>
    <w:rsid w:val="00E31A8E"/>
    <w:rsid w:val="00E40EB3"/>
    <w:rsid w:val="00E57238"/>
    <w:rsid w:val="00E62124"/>
    <w:rsid w:val="00E62D67"/>
    <w:rsid w:val="00E62D71"/>
    <w:rsid w:val="00E67065"/>
    <w:rsid w:val="00E76531"/>
    <w:rsid w:val="00E803C9"/>
    <w:rsid w:val="00E82E40"/>
    <w:rsid w:val="00E913DF"/>
    <w:rsid w:val="00E932CC"/>
    <w:rsid w:val="00E9777E"/>
    <w:rsid w:val="00EA3F74"/>
    <w:rsid w:val="00EA52F2"/>
    <w:rsid w:val="00EA7E78"/>
    <w:rsid w:val="00EB5465"/>
    <w:rsid w:val="00EC0CD7"/>
    <w:rsid w:val="00EC1A7C"/>
    <w:rsid w:val="00EF17A0"/>
    <w:rsid w:val="00F043EF"/>
    <w:rsid w:val="00F077AF"/>
    <w:rsid w:val="00F12301"/>
    <w:rsid w:val="00F21C7E"/>
    <w:rsid w:val="00F360FA"/>
    <w:rsid w:val="00F3754E"/>
    <w:rsid w:val="00F411CB"/>
    <w:rsid w:val="00F51312"/>
    <w:rsid w:val="00F56412"/>
    <w:rsid w:val="00F650B3"/>
    <w:rsid w:val="00F650B7"/>
    <w:rsid w:val="00F72A2C"/>
    <w:rsid w:val="00F8280C"/>
    <w:rsid w:val="00F83AE9"/>
    <w:rsid w:val="00F8599A"/>
    <w:rsid w:val="00F92562"/>
    <w:rsid w:val="00F926DB"/>
    <w:rsid w:val="00F972D3"/>
    <w:rsid w:val="00F9759F"/>
    <w:rsid w:val="00FB0703"/>
    <w:rsid w:val="00FB3562"/>
    <w:rsid w:val="00FB3D42"/>
    <w:rsid w:val="00FB5BD3"/>
    <w:rsid w:val="00FC6368"/>
    <w:rsid w:val="00FE7540"/>
    <w:rsid w:val="00FF2DB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88"/>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locked/>
    <w:rsid w:val="00C842C9"/>
    <w:rPr>
      <w:rFonts w:ascii="AT*Toronto" w:hAnsi="AT*Toronto" w:cs="Times New Roman"/>
      <w:b/>
      <w:sz w:val="24"/>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qFormat/>
    <w:rsid w:val="00C842C9"/>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BD3576"/>
    <w:pPr>
      <w:suppressAutoHyphens/>
      <w:autoSpaceDE w:val="0"/>
      <w:jc w:val="left"/>
    </w:pPr>
    <w:rPr>
      <w:rFonts w:ascii="Times New Roman" w:hAnsi="Times New Roman"/>
      <w:sz w:val="20"/>
      <w:lang w:val="en-US" w:eastAsia="en-US"/>
    </w:rPr>
  </w:style>
  <w:style w:type="paragraph" w:customStyle="1" w:styleId="Odsekzoznamu1">
    <w:name w:val="Odsek zoznamu1"/>
    <w:basedOn w:val="Normal"/>
    <w:rsid w:val="00BD3576"/>
    <w:pPr>
      <w:ind w:left="720"/>
      <w:jc w:val="left"/>
    </w:pPr>
    <w:rPr>
      <w:rFonts w:ascii="Tele-GroteskEERegular" w:hAnsi="Tele-GroteskEERegular"/>
      <w:sz w:val="20"/>
      <w:szCs w:val="24"/>
      <w:lang w:eastAsia="en-US"/>
    </w:rPr>
  </w:style>
  <w:style w:type="paragraph" w:styleId="NoSpacing">
    <w:name w:val="No Spacing"/>
    <w:uiPriority w:val="1"/>
    <w:qFormat/>
    <w:rsid w:val="006F483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CB49-2011-4DCE-82C3-67075CF7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8</Pages>
  <Words>1843</Words>
  <Characters>10510</Characters>
  <Application>Microsoft Office Word</Application>
  <DocSecurity>0</DocSecurity>
  <Lines>0</Lines>
  <Paragraphs>0</Paragraphs>
  <ScaleCrop>false</ScaleCrop>
  <Company>Kancelaria NR SR</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18</cp:revision>
  <cp:lastPrinted>2014-09-04T08:28:00Z</cp:lastPrinted>
  <dcterms:created xsi:type="dcterms:W3CDTF">2014-08-21T08:21:00Z</dcterms:created>
  <dcterms:modified xsi:type="dcterms:W3CDTF">2014-09-09T11:20:00Z</dcterms:modified>
</cp:coreProperties>
</file>