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24FE" w:rsidRPr="00713EAD" w:rsidP="00CA24FE">
      <w:pPr>
        <w:bidi w:val="0"/>
        <w:jc w:val="both"/>
        <w:rPr>
          <w:rFonts w:ascii="Times New Roman" w:hAnsi="Times New Roman"/>
          <w:b/>
          <w:i/>
        </w:rPr>
      </w:pPr>
      <w:r w:rsidRPr="00713EAD">
        <w:rPr>
          <w:rFonts w:ascii="Times New Roman" w:hAnsi="Times New Roman"/>
          <w:b/>
          <w:i/>
        </w:rPr>
        <w:t>Výbor Národnej rady Slovenskej republiky</w:t>
      </w:r>
    </w:p>
    <w:p w:rsidR="00CA24FE" w:rsidP="00CA24FE">
      <w:pPr>
        <w:bidi w:val="0"/>
        <w:ind w:left="708"/>
        <w:jc w:val="both"/>
        <w:rPr>
          <w:rFonts w:ascii="Times New Roman" w:hAnsi="Times New Roman"/>
          <w:b/>
          <w:i/>
        </w:rPr>
      </w:pPr>
      <w:r w:rsidRPr="00713EAD">
        <w:rPr>
          <w:rFonts w:ascii="Times New Roman" w:hAnsi="Times New Roman"/>
          <w:b/>
          <w:i/>
        </w:rPr>
        <w:t xml:space="preserve">       pre kultúru a</w:t>
      </w:r>
      <w:r>
        <w:rPr>
          <w:rFonts w:ascii="Times New Roman" w:hAnsi="Times New Roman"/>
          <w:b/>
          <w:i/>
        </w:rPr>
        <w:t> </w:t>
      </w:r>
      <w:r w:rsidRPr="00713EAD">
        <w:rPr>
          <w:rFonts w:ascii="Times New Roman" w:hAnsi="Times New Roman"/>
          <w:b/>
          <w:i/>
        </w:rPr>
        <w:t>médiá</w:t>
      </w:r>
    </w:p>
    <w:p w:rsidR="00CA24FE" w:rsidRPr="00713EAD" w:rsidP="00CA24FE">
      <w:pPr>
        <w:bidi w:val="0"/>
        <w:ind w:left="708"/>
        <w:jc w:val="both"/>
        <w:rPr>
          <w:rFonts w:ascii="Times New Roman" w:hAnsi="Times New Roman"/>
          <w:b/>
          <w:i/>
        </w:rPr>
      </w:pPr>
    </w:p>
    <w:p w:rsidR="00CA24FE" w:rsidRPr="00713EAD" w:rsidP="000C1E58">
      <w:pPr>
        <w:bidi w:val="0"/>
        <w:ind w:left="708"/>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sidR="00546ADE">
        <w:rPr>
          <w:rFonts w:ascii="Times New Roman" w:hAnsi="Times New Roman"/>
        </w:rPr>
        <w:t>4</w:t>
      </w:r>
      <w:r w:rsidR="00842F1A">
        <w:rPr>
          <w:rFonts w:ascii="Times New Roman" w:hAnsi="Times New Roman"/>
        </w:rPr>
        <w:t>4</w:t>
      </w:r>
      <w:r w:rsidRPr="00713EAD">
        <w:rPr>
          <w:rFonts w:ascii="Times New Roman" w:hAnsi="Times New Roman"/>
        </w:rPr>
        <w:t>. schôdza výboru</w:t>
      </w:r>
    </w:p>
    <w:p w:rsidR="00CA24FE" w:rsidRPr="00C936C3" w:rsidP="000C1E58">
      <w:pPr>
        <w:bidi w:val="0"/>
        <w:ind w:left="708"/>
        <w:jc w:val="both"/>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Pr>
          <w:rFonts w:ascii="Times New Roman" w:hAnsi="Times New Roman"/>
        </w:rPr>
        <w:t>K č</w:t>
      </w:r>
      <w:r w:rsidRPr="00713EAD">
        <w:rPr>
          <w:rFonts w:ascii="Times New Roman" w:hAnsi="Times New Roman"/>
        </w:rPr>
        <w:t>ísl</w:t>
      </w:r>
      <w:r>
        <w:rPr>
          <w:rFonts w:ascii="Times New Roman" w:hAnsi="Times New Roman"/>
        </w:rPr>
        <w:t>u</w:t>
      </w:r>
      <w:r w:rsidRPr="00713EAD">
        <w:rPr>
          <w:rFonts w:ascii="Times New Roman" w:hAnsi="Times New Roman"/>
        </w:rPr>
        <w:t xml:space="preserve">: </w:t>
      </w:r>
      <w:r w:rsidR="00854053">
        <w:rPr>
          <w:rFonts w:ascii="Times New Roman" w:hAnsi="Times New Roman"/>
        </w:rPr>
        <w:t>CRD-</w:t>
      </w:r>
      <w:r w:rsidR="00842F1A">
        <w:rPr>
          <w:rFonts w:ascii="Times New Roman" w:hAnsi="Times New Roman"/>
        </w:rPr>
        <w:t>1042</w:t>
      </w:r>
      <w:r w:rsidR="001B6AC9">
        <w:rPr>
          <w:rFonts w:ascii="Times New Roman" w:hAnsi="Times New Roman"/>
        </w:rPr>
        <w:t>/201</w:t>
      </w:r>
      <w:r w:rsidR="00DA3A33">
        <w:rPr>
          <w:rFonts w:ascii="Times New Roman" w:hAnsi="Times New Roman"/>
        </w:rPr>
        <w:t>4</w:t>
      </w:r>
    </w:p>
    <w:p w:rsidR="00DA3A33" w:rsidP="00CA24FE">
      <w:pPr>
        <w:bidi w:val="0"/>
        <w:jc w:val="center"/>
        <w:rPr>
          <w:rFonts w:ascii="Times New Roman" w:hAnsi="Times New Roman"/>
          <w:b/>
          <w:sz w:val="28"/>
          <w:szCs w:val="28"/>
        </w:rPr>
      </w:pPr>
    </w:p>
    <w:p w:rsidR="00CA24FE" w:rsidP="00CA24FE">
      <w:pPr>
        <w:bidi w:val="0"/>
        <w:jc w:val="center"/>
        <w:rPr>
          <w:rFonts w:ascii="Times New Roman" w:hAnsi="Times New Roman"/>
          <w:b/>
          <w:sz w:val="28"/>
          <w:szCs w:val="28"/>
        </w:rPr>
      </w:pPr>
      <w:r w:rsidR="00842F1A">
        <w:rPr>
          <w:rFonts w:ascii="Times New Roman" w:hAnsi="Times New Roman"/>
          <w:b/>
          <w:sz w:val="28"/>
          <w:szCs w:val="28"/>
        </w:rPr>
        <w:t>160</w:t>
      </w:r>
    </w:p>
    <w:p w:rsidR="00CA24FE" w:rsidP="00CA24FE">
      <w:pPr>
        <w:bidi w:val="0"/>
        <w:jc w:val="center"/>
        <w:rPr>
          <w:rFonts w:ascii="Times New Roman" w:hAnsi="Times New Roman"/>
          <w:b/>
          <w:spacing w:val="30"/>
          <w:sz w:val="28"/>
          <w:szCs w:val="28"/>
        </w:rPr>
      </w:pPr>
      <w:r w:rsidRPr="00713EAD">
        <w:rPr>
          <w:rFonts w:ascii="Times New Roman" w:hAnsi="Times New Roman"/>
          <w:b/>
          <w:spacing w:val="30"/>
          <w:sz w:val="28"/>
          <w:szCs w:val="28"/>
        </w:rPr>
        <w:t>Uznesenie</w:t>
      </w:r>
    </w:p>
    <w:p w:rsidR="00CA24FE" w:rsidRPr="00713EAD" w:rsidP="00CA24FE">
      <w:pPr>
        <w:bidi w:val="0"/>
        <w:jc w:val="center"/>
        <w:rPr>
          <w:rFonts w:ascii="Times New Roman" w:hAnsi="Times New Roman"/>
          <w:b/>
          <w:spacing w:val="30"/>
          <w:sz w:val="28"/>
          <w:szCs w:val="28"/>
        </w:rPr>
      </w:pPr>
    </w:p>
    <w:p w:rsidR="00CA24FE" w:rsidP="00CA24FE">
      <w:pPr>
        <w:bidi w:val="0"/>
        <w:jc w:val="center"/>
        <w:rPr>
          <w:rFonts w:ascii="Times New Roman" w:hAnsi="Times New Roman"/>
          <w:b/>
        </w:rPr>
      </w:pPr>
      <w:r w:rsidRPr="00713EAD">
        <w:rPr>
          <w:rFonts w:ascii="Times New Roman" w:hAnsi="Times New Roman"/>
          <w:b/>
        </w:rPr>
        <w:t>Výboru Národnej rady Slovenskej republiky</w:t>
      </w:r>
      <w:r w:rsidR="00CA2C71">
        <w:rPr>
          <w:rFonts w:ascii="Times New Roman" w:hAnsi="Times New Roman"/>
          <w:b/>
        </w:rPr>
        <w:t xml:space="preserve"> </w:t>
      </w:r>
    </w:p>
    <w:p w:rsidR="00CA2C71" w:rsidRPr="00713EAD" w:rsidP="00CA24FE">
      <w:pPr>
        <w:bidi w:val="0"/>
        <w:jc w:val="center"/>
        <w:rPr>
          <w:rFonts w:ascii="Times New Roman" w:hAnsi="Times New Roman"/>
          <w:b/>
        </w:rPr>
      </w:pPr>
      <w:r>
        <w:rPr>
          <w:rFonts w:ascii="Times New Roman" w:hAnsi="Times New Roman"/>
          <w:b/>
        </w:rPr>
        <w:t xml:space="preserve">pre kultúru a médiá </w:t>
      </w:r>
    </w:p>
    <w:p w:rsidR="004C3C6C" w:rsidP="00CA24FE">
      <w:pPr>
        <w:bidi w:val="0"/>
        <w:jc w:val="center"/>
        <w:rPr>
          <w:rFonts w:ascii="Times New Roman" w:hAnsi="Times New Roman"/>
          <w:b/>
        </w:rPr>
      </w:pPr>
    </w:p>
    <w:p w:rsidR="00CA24FE" w:rsidRPr="00713EAD" w:rsidP="00CA24FE">
      <w:pPr>
        <w:bidi w:val="0"/>
        <w:jc w:val="center"/>
        <w:rPr>
          <w:rFonts w:ascii="Times New Roman" w:hAnsi="Times New Roman"/>
          <w:b/>
        </w:rPr>
      </w:pPr>
      <w:r w:rsidRPr="00713EAD">
        <w:rPr>
          <w:rFonts w:ascii="Times New Roman" w:hAnsi="Times New Roman"/>
          <w:b/>
        </w:rPr>
        <w:t>z</w:t>
      </w:r>
      <w:r w:rsidR="00A01517">
        <w:rPr>
          <w:rFonts w:ascii="Times New Roman" w:hAnsi="Times New Roman"/>
          <w:b/>
        </w:rPr>
        <w:t xml:space="preserve"> </w:t>
      </w:r>
      <w:r w:rsidR="00842F1A">
        <w:rPr>
          <w:rFonts w:ascii="Times New Roman" w:hAnsi="Times New Roman"/>
          <w:b/>
        </w:rPr>
        <w:t>3</w:t>
      </w:r>
      <w:r w:rsidR="00A01517">
        <w:rPr>
          <w:rFonts w:ascii="Times New Roman" w:hAnsi="Times New Roman"/>
          <w:b/>
        </w:rPr>
        <w:t xml:space="preserve">. </w:t>
      </w:r>
      <w:r w:rsidR="00842F1A">
        <w:rPr>
          <w:rFonts w:ascii="Times New Roman" w:hAnsi="Times New Roman"/>
          <w:b/>
        </w:rPr>
        <w:t>septembra</w:t>
      </w:r>
      <w:r>
        <w:rPr>
          <w:rFonts w:ascii="Times New Roman" w:hAnsi="Times New Roman"/>
          <w:b/>
        </w:rPr>
        <w:t xml:space="preserve">  201</w:t>
      </w:r>
      <w:r w:rsidR="00854053">
        <w:rPr>
          <w:rFonts w:ascii="Times New Roman" w:hAnsi="Times New Roman"/>
          <w:b/>
        </w:rPr>
        <w:t>4</w:t>
      </w:r>
      <w:r w:rsidRPr="00713EAD">
        <w:rPr>
          <w:rFonts w:ascii="Times New Roman" w:hAnsi="Times New Roman"/>
          <w:b/>
        </w:rPr>
        <w:t xml:space="preserve">  </w:t>
      </w:r>
    </w:p>
    <w:p w:rsidR="00546ADE" w:rsidP="00546ADE">
      <w:pPr>
        <w:bidi w:val="0"/>
        <w:rPr>
          <w:rFonts w:ascii="Times New Roman" w:hAnsi="Times New Roman"/>
        </w:rPr>
      </w:pPr>
    </w:p>
    <w:p w:rsidR="00F35FAF" w:rsidP="00F35FAF">
      <w:pPr>
        <w:bidi w:val="0"/>
        <w:jc w:val="both"/>
        <w:rPr>
          <w:rFonts w:ascii="Times New Roman" w:hAnsi="Times New Roman"/>
        </w:rPr>
      </w:pPr>
      <w:r>
        <w:rPr>
          <w:rFonts w:ascii="Times New Roman" w:hAnsi="Times New Roman"/>
        </w:rPr>
        <w:t xml:space="preserve">k </w:t>
      </w:r>
      <w:r w:rsidR="00842F1A">
        <w:rPr>
          <w:rFonts w:ascii="Times New Roman" w:hAnsi="Times New Roman"/>
        </w:rPr>
        <w:t>v</w:t>
      </w:r>
      <w:r w:rsidRPr="0049029B" w:rsidR="00842F1A">
        <w:rPr>
          <w:rFonts w:ascii="Times New Roman" w:hAnsi="Times New Roman"/>
        </w:rPr>
        <w:t>ládn</w:t>
      </w:r>
      <w:r w:rsidR="00842F1A">
        <w:rPr>
          <w:rFonts w:ascii="Times New Roman" w:hAnsi="Times New Roman"/>
        </w:rPr>
        <w:t>emu</w:t>
      </w:r>
      <w:r w:rsidRPr="0049029B" w:rsidR="00842F1A">
        <w:rPr>
          <w:rFonts w:ascii="Times New Roman" w:hAnsi="Times New Roman"/>
        </w:rPr>
        <w:t xml:space="preserve"> návrh</w:t>
      </w:r>
      <w:r w:rsidR="00842F1A">
        <w:rPr>
          <w:rFonts w:ascii="Times New Roman" w:hAnsi="Times New Roman"/>
        </w:rPr>
        <w:t>u</w:t>
      </w:r>
      <w:r w:rsidRPr="0049029B" w:rsidR="00842F1A">
        <w:rPr>
          <w:rFonts w:ascii="Times New Roman" w:hAnsi="Times New Roman"/>
        </w:rPr>
        <w:t xml:space="preserve"> zákona o Fonde na podporu umenia a o zmene a doplnení zákona č. 434/2010 Z. z. o poskytovaní dotácií v pôsobnosti Ministerstva kultúry Slovenskej republiky v znení zákona č. 79/2013 Z. z. </w:t>
      </w:r>
      <w:r w:rsidRPr="00032755" w:rsidR="00842F1A">
        <w:rPr>
          <w:rFonts w:ascii="Times New Roman" w:hAnsi="Times New Roman"/>
          <w:b/>
        </w:rPr>
        <w:t>(tlač 1033</w:t>
      </w:r>
      <w:r w:rsidR="00842F1A">
        <w:rPr>
          <w:rFonts w:ascii="Times New Roman" w:hAnsi="Times New Roman"/>
          <w:b/>
        </w:rPr>
        <w:t>)</w:t>
      </w:r>
      <w:r>
        <w:rPr>
          <w:rFonts w:ascii="Times New Roman" w:hAnsi="Times New Roman"/>
        </w:rPr>
        <w:t>.</w:t>
      </w:r>
    </w:p>
    <w:p w:rsidR="00F35FAF" w:rsidP="00F35FAF">
      <w:pPr>
        <w:bidi w:val="0"/>
        <w:rPr>
          <w:rFonts w:ascii="Times New Roman" w:hAnsi="Times New Roman"/>
        </w:rPr>
      </w:pPr>
    </w:p>
    <w:p w:rsidR="00842F1A" w:rsidP="00842F1A">
      <w:pPr>
        <w:bidi w:val="0"/>
        <w:ind w:firstLine="360"/>
        <w:jc w:val="both"/>
        <w:rPr>
          <w:rFonts w:ascii="Times New Roman" w:hAnsi="Times New Roman"/>
        </w:rPr>
      </w:pPr>
      <w:r w:rsidRPr="00252788">
        <w:rPr>
          <w:rFonts w:ascii="Times New Roman" w:hAnsi="Times New Roman"/>
          <w:b/>
        </w:rPr>
        <w:t>Výbor Národnej rady Slovenskej republiky pre kultúru a médiá</w:t>
      </w:r>
      <w:r w:rsidRPr="00DE57A8">
        <w:rPr>
          <w:rFonts w:ascii="Times New Roman" w:hAnsi="Times New Roman"/>
        </w:rPr>
        <w:t xml:space="preserve"> </w:t>
      </w:r>
      <w:r>
        <w:rPr>
          <w:rFonts w:ascii="Times New Roman" w:hAnsi="Times New Roman"/>
        </w:rPr>
        <w:t xml:space="preserve"> </w:t>
      </w:r>
    </w:p>
    <w:p w:rsidR="00842F1A" w:rsidRPr="00AB28DD" w:rsidP="00842F1A">
      <w:pPr>
        <w:tabs>
          <w:tab w:val="left" w:pos="284"/>
        </w:tabs>
        <w:bidi w:val="0"/>
        <w:jc w:val="both"/>
        <w:rPr>
          <w:rFonts w:ascii="Times New Roman" w:hAnsi="Times New Roman"/>
          <w:b/>
        </w:rPr>
      </w:pPr>
    </w:p>
    <w:p w:rsidR="00842F1A" w:rsidP="00842F1A">
      <w:pPr>
        <w:tabs>
          <w:tab w:val="left" w:pos="360"/>
        </w:tabs>
        <w:bidi w:val="0"/>
        <w:ind w:left="360"/>
        <w:jc w:val="both"/>
        <w:rPr>
          <w:rFonts w:ascii="Times New Roman" w:hAnsi="Times New Roman"/>
          <w:b/>
          <w:spacing w:val="20"/>
        </w:rPr>
      </w:pPr>
      <w:r>
        <w:rPr>
          <w:rFonts w:ascii="Times New Roman" w:hAnsi="Times New Roman"/>
          <w:b/>
          <w:spacing w:val="20"/>
        </w:rPr>
        <w:t>prerokoval</w:t>
      </w:r>
    </w:p>
    <w:p w:rsidR="00842F1A" w:rsidP="00842F1A">
      <w:pPr>
        <w:tabs>
          <w:tab w:val="left" w:pos="360"/>
        </w:tabs>
        <w:bidi w:val="0"/>
        <w:ind w:left="360"/>
        <w:jc w:val="both"/>
        <w:rPr>
          <w:rFonts w:ascii="Times New Roman" w:hAnsi="Times New Roman"/>
          <w:b/>
          <w:spacing w:val="50"/>
        </w:rPr>
      </w:pPr>
    </w:p>
    <w:p w:rsidR="00842F1A" w:rsidP="00842F1A">
      <w:pPr>
        <w:bidi w:val="0"/>
        <w:ind w:left="360"/>
        <w:jc w:val="both"/>
        <w:rPr>
          <w:rFonts w:ascii="Times New Roman" w:hAnsi="Times New Roman"/>
          <w:b/>
        </w:rPr>
      </w:pPr>
      <w:r>
        <w:rPr>
          <w:rFonts w:ascii="Times New Roman" w:hAnsi="Times New Roman"/>
        </w:rPr>
        <w:t>vládny návrh</w:t>
      </w:r>
      <w:r w:rsidRPr="00547FB2">
        <w:rPr>
          <w:rFonts w:ascii="Times New Roman" w:hAnsi="Times New Roman"/>
        </w:rPr>
        <w:t xml:space="preserve"> </w:t>
      </w:r>
      <w:r>
        <w:rPr>
          <w:rFonts w:ascii="Times New Roman" w:hAnsi="Times New Roman"/>
        </w:rPr>
        <w:t xml:space="preserve"> </w:t>
      </w:r>
      <w:r w:rsidRPr="0049029B">
        <w:rPr>
          <w:rFonts w:ascii="Times New Roman" w:hAnsi="Times New Roman"/>
        </w:rPr>
        <w:t xml:space="preserve">zákona o Fonde na podporu umenia a o zmene a doplnení zákona č. 434/2010 Z. z. o poskytovaní dotácií v pôsobnosti Ministerstva kultúry Slovenskej republiky v znení zákona č. 79/2013 Z. z. </w:t>
      </w:r>
      <w:r w:rsidRPr="00032755">
        <w:rPr>
          <w:rFonts w:ascii="Times New Roman" w:hAnsi="Times New Roman"/>
          <w:b/>
        </w:rPr>
        <w:t>(tlač 1033</w:t>
      </w:r>
      <w:r w:rsidRPr="00B655E3">
        <w:rPr>
          <w:rFonts w:ascii="Times New Roman" w:hAnsi="Times New Roman"/>
          <w:b/>
        </w:rPr>
        <w:t>)</w:t>
      </w:r>
      <w:r w:rsidRPr="00AB28DD">
        <w:rPr>
          <w:rFonts w:ascii="Times New Roman" w:hAnsi="Times New Roman"/>
        </w:rPr>
        <w:t>;</w:t>
      </w:r>
    </w:p>
    <w:p w:rsidR="00842F1A" w:rsidP="00842F1A">
      <w:pPr>
        <w:bidi w:val="0"/>
        <w:ind w:left="360"/>
        <w:jc w:val="both"/>
        <w:rPr>
          <w:rFonts w:ascii="Times New Roman" w:hAnsi="Times New Roman"/>
        </w:rPr>
      </w:pPr>
    </w:p>
    <w:p w:rsidR="00842F1A" w:rsidP="00842F1A">
      <w:pPr>
        <w:tabs>
          <w:tab w:val="left" w:pos="360"/>
        </w:tabs>
        <w:bidi w:val="0"/>
        <w:jc w:val="both"/>
        <w:rPr>
          <w:rFonts w:ascii="Times New Roman" w:hAnsi="Times New Roman"/>
          <w:b/>
          <w:spacing w:val="50"/>
        </w:rPr>
      </w:pPr>
      <w:r>
        <w:rPr>
          <w:rFonts w:ascii="Times New Roman" w:hAnsi="Times New Roman"/>
          <w:b/>
        </w:rPr>
        <w:t xml:space="preserve">A.  </w:t>
      </w:r>
      <w:r w:rsidRPr="00BC35CA">
        <w:rPr>
          <w:rFonts w:ascii="Times New Roman" w:hAnsi="Times New Roman"/>
          <w:b/>
          <w:spacing w:val="20"/>
        </w:rPr>
        <w:tab/>
        <w:t>súhlasí</w:t>
      </w:r>
      <w:r>
        <w:rPr>
          <w:rFonts w:ascii="Times New Roman" w:hAnsi="Times New Roman"/>
          <w:b/>
          <w:spacing w:val="50"/>
        </w:rPr>
        <w:t xml:space="preserve"> </w:t>
      </w:r>
    </w:p>
    <w:p w:rsidR="00842F1A" w:rsidP="00842F1A">
      <w:pPr>
        <w:tabs>
          <w:tab w:val="left" w:pos="360"/>
        </w:tabs>
        <w:bidi w:val="0"/>
        <w:jc w:val="both"/>
        <w:rPr>
          <w:rFonts w:ascii="Times New Roman" w:hAnsi="Times New Roman"/>
          <w:b/>
          <w:spacing w:val="50"/>
        </w:rPr>
      </w:pPr>
    </w:p>
    <w:p w:rsidR="00842F1A" w:rsidP="00842F1A">
      <w:pPr>
        <w:pStyle w:val="BodyText"/>
        <w:widowControl/>
        <w:suppressAutoHyphens w:val="0"/>
        <w:bidi w:val="0"/>
        <w:spacing w:after="0"/>
        <w:ind w:left="360"/>
        <w:jc w:val="both"/>
        <w:rPr>
          <w:rFonts w:ascii="Times New Roman" w:hAnsi="Times New Roman"/>
          <w:bCs/>
        </w:rPr>
      </w:pPr>
      <w:r>
        <w:rPr>
          <w:rFonts w:ascii="Times New Roman" w:hAnsi="Times New Roman"/>
        </w:rPr>
        <w:t>s vládnym návrhom</w:t>
      </w:r>
      <w:r w:rsidRPr="00547FB2">
        <w:rPr>
          <w:rFonts w:ascii="Times New Roman" w:hAnsi="Times New Roman"/>
        </w:rPr>
        <w:t xml:space="preserve"> </w:t>
      </w:r>
      <w:r>
        <w:rPr>
          <w:rFonts w:ascii="Times New Roman" w:hAnsi="Times New Roman"/>
        </w:rPr>
        <w:t>zákona</w:t>
      </w:r>
      <w:r w:rsidRPr="00842F1A">
        <w:rPr>
          <w:rFonts w:ascii="Times New Roman" w:hAnsi="Times New Roman"/>
        </w:rPr>
        <w:t xml:space="preserve"> </w:t>
      </w:r>
      <w:r w:rsidRPr="0049029B">
        <w:rPr>
          <w:rFonts w:ascii="Times New Roman" w:hAnsi="Times New Roman"/>
        </w:rPr>
        <w:t xml:space="preserve">o Fonde na podporu umenia a o zmene a doplnení zákona č. 434/2010 Z. z. o poskytovaní dotácií v pôsobnosti Ministerstva kultúry Slovenskej republiky v znení zákona č. 79/2013 Z. z. </w:t>
      </w:r>
      <w:r w:rsidRPr="00032755">
        <w:rPr>
          <w:rFonts w:ascii="Times New Roman" w:hAnsi="Times New Roman"/>
          <w:b/>
        </w:rPr>
        <w:t>(tlač 1033</w:t>
      </w:r>
      <w:r w:rsidRPr="00B655E3">
        <w:rPr>
          <w:rFonts w:ascii="Times New Roman" w:hAnsi="Times New Roman"/>
          <w:b/>
        </w:rPr>
        <w:t>)</w:t>
      </w:r>
      <w:r>
        <w:rPr>
          <w:rFonts w:ascii="Times New Roman" w:hAnsi="Times New Roman"/>
        </w:rPr>
        <w:t xml:space="preserve"> </w:t>
      </w:r>
      <w:r w:rsidRPr="00EF2278">
        <w:rPr>
          <w:rFonts w:ascii="Times New Roman" w:hAnsi="Times New Roman"/>
          <w:b/>
        </w:rPr>
        <w:t xml:space="preserve"> </w:t>
      </w:r>
    </w:p>
    <w:p w:rsidR="00842F1A" w:rsidP="00842F1A">
      <w:pPr>
        <w:tabs>
          <w:tab w:val="left" w:pos="360"/>
        </w:tabs>
        <w:bidi w:val="0"/>
        <w:ind w:left="360"/>
        <w:jc w:val="both"/>
        <w:rPr>
          <w:rFonts w:ascii="Times New Roman" w:hAnsi="Times New Roman"/>
        </w:rPr>
      </w:pPr>
    </w:p>
    <w:p w:rsidR="00842F1A" w:rsidP="00842F1A">
      <w:pPr>
        <w:tabs>
          <w:tab w:val="left" w:pos="360"/>
        </w:tabs>
        <w:bidi w:val="0"/>
        <w:jc w:val="both"/>
        <w:rPr>
          <w:rFonts w:ascii="Times New Roman" w:hAnsi="Times New Roman"/>
          <w:b/>
        </w:rPr>
      </w:pPr>
      <w:r>
        <w:rPr>
          <w:rFonts w:ascii="Times New Roman" w:hAnsi="Times New Roman"/>
          <w:b/>
        </w:rPr>
        <w:t xml:space="preserve">B. </w:t>
        <w:tab/>
      </w:r>
      <w:r>
        <w:rPr>
          <w:rFonts w:ascii="Times New Roman" w:hAnsi="Times New Roman"/>
          <w:b/>
          <w:spacing w:val="50"/>
        </w:rPr>
        <w:t xml:space="preserve">odporúča  </w:t>
      </w:r>
      <w:r w:rsidRPr="00BC35CA">
        <w:rPr>
          <w:rFonts w:ascii="Times New Roman" w:hAnsi="Times New Roman"/>
          <w:b/>
        </w:rPr>
        <w:t xml:space="preserve">Národnej </w:t>
      </w:r>
      <w:r>
        <w:rPr>
          <w:rFonts w:ascii="Times New Roman" w:hAnsi="Times New Roman"/>
          <w:b/>
        </w:rPr>
        <w:t xml:space="preserve"> </w:t>
      </w:r>
      <w:r w:rsidRPr="00BC35CA">
        <w:rPr>
          <w:rFonts w:ascii="Times New Roman" w:hAnsi="Times New Roman"/>
          <w:b/>
        </w:rPr>
        <w:t>rad</w:t>
      </w:r>
      <w:r>
        <w:rPr>
          <w:rFonts w:ascii="Times New Roman" w:hAnsi="Times New Roman"/>
          <w:b/>
        </w:rPr>
        <w:t>e</w:t>
      </w:r>
      <w:r w:rsidRPr="00BC35CA">
        <w:rPr>
          <w:rFonts w:ascii="Times New Roman" w:hAnsi="Times New Roman"/>
          <w:b/>
        </w:rPr>
        <w:t xml:space="preserve"> </w:t>
      </w:r>
      <w:r>
        <w:rPr>
          <w:rFonts w:ascii="Times New Roman" w:hAnsi="Times New Roman"/>
          <w:b/>
        </w:rPr>
        <w:t xml:space="preserve"> </w:t>
      </w:r>
      <w:r w:rsidRPr="00BC35CA">
        <w:rPr>
          <w:rFonts w:ascii="Times New Roman" w:hAnsi="Times New Roman"/>
          <w:b/>
        </w:rPr>
        <w:t xml:space="preserve">Slovenskej </w:t>
      </w:r>
      <w:r>
        <w:rPr>
          <w:rFonts w:ascii="Times New Roman" w:hAnsi="Times New Roman"/>
          <w:b/>
        </w:rPr>
        <w:t xml:space="preserve"> </w:t>
      </w:r>
      <w:r w:rsidRPr="00BC35CA">
        <w:rPr>
          <w:rFonts w:ascii="Times New Roman" w:hAnsi="Times New Roman"/>
          <w:b/>
        </w:rPr>
        <w:t xml:space="preserve">republiky </w:t>
      </w:r>
    </w:p>
    <w:p w:rsidR="00842F1A" w:rsidRPr="00795673" w:rsidP="00842F1A">
      <w:pPr>
        <w:tabs>
          <w:tab w:val="left" w:pos="360"/>
        </w:tabs>
        <w:bidi w:val="0"/>
        <w:jc w:val="both"/>
        <w:rPr>
          <w:rFonts w:ascii="Times New Roman" w:hAnsi="Times New Roman"/>
          <w:b/>
          <w:spacing w:val="50"/>
        </w:rPr>
      </w:pPr>
    </w:p>
    <w:p w:rsidR="00842F1A" w:rsidP="00842F1A">
      <w:pPr>
        <w:pStyle w:val="BodyText"/>
        <w:widowControl/>
        <w:suppressAutoHyphens w:val="0"/>
        <w:bidi w:val="0"/>
        <w:spacing w:after="0"/>
        <w:ind w:left="360"/>
        <w:jc w:val="both"/>
        <w:rPr>
          <w:rFonts w:ascii="Times New Roman" w:hAnsi="Times New Roman"/>
          <w:bCs/>
        </w:rPr>
      </w:pPr>
      <w:r>
        <w:rPr>
          <w:rFonts w:ascii="Times New Roman" w:hAnsi="Times New Roman"/>
        </w:rPr>
        <w:t xml:space="preserve">vládny návrh zákona </w:t>
      </w:r>
      <w:r w:rsidRPr="0049029B">
        <w:rPr>
          <w:rFonts w:ascii="Times New Roman" w:hAnsi="Times New Roman"/>
        </w:rPr>
        <w:t xml:space="preserve">o Fonde na podporu umenia a o zmene a doplnení zákona č. 434/2010 Z. z. o poskytovaní dotácií v pôsobnosti Ministerstva kultúry Slovenskej republiky v znení zákona č. 79/2013 Z. z. </w:t>
      </w:r>
      <w:r w:rsidRPr="00032755">
        <w:rPr>
          <w:rFonts w:ascii="Times New Roman" w:hAnsi="Times New Roman"/>
          <w:b/>
        </w:rPr>
        <w:t>(tlač 1033</w:t>
      </w:r>
      <w:r w:rsidRPr="00B655E3">
        <w:rPr>
          <w:rFonts w:ascii="Times New Roman" w:hAnsi="Times New Roman"/>
          <w:b/>
        </w:rPr>
        <w:t>)</w:t>
      </w:r>
      <w:r>
        <w:rPr>
          <w:rFonts w:ascii="Times New Roman" w:hAnsi="Times New Roman"/>
        </w:rPr>
        <w:t xml:space="preserve"> </w:t>
      </w:r>
      <w:r w:rsidRPr="00EF2278">
        <w:rPr>
          <w:rFonts w:ascii="Times New Roman" w:hAnsi="Times New Roman"/>
          <w:b/>
        </w:rPr>
        <w:t xml:space="preserve"> </w:t>
      </w:r>
      <w:r w:rsidRPr="00854053">
        <w:rPr>
          <w:rFonts w:ascii="Times New Roman" w:hAnsi="Times New Roman"/>
          <w:b/>
          <w:spacing w:val="20"/>
        </w:rPr>
        <w:t>schváliť</w:t>
      </w:r>
      <w:r w:rsidRPr="00854053">
        <w:rPr>
          <w:rFonts w:ascii="Times New Roman" w:hAnsi="Times New Roman"/>
          <w:spacing w:val="20"/>
        </w:rPr>
        <w:t xml:space="preserve"> </w:t>
      </w:r>
      <w:r>
        <w:rPr>
          <w:rFonts w:ascii="Times New Roman" w:hAnsi="Times New Roman"/>
        </w:rPr>
        <w:t>s pozmeňujúcimi a doplňujúcimi návrhmi uvedenými v prílohe uznesenia</w:t>
      </w:r>
    </w:p>
    <w:p w:rsidR="00842F1A" w:rsidP="00842F1A">
      <w:pPr>
        <w:pStyle w:val="BodyText"/>
        <w:bidi w:val="0"/>
        <w:ind w:left="360"/>
        <w:jc w:val="both"/>
        <w:rPr>
          <w:rFonts w:ascii="Times New Roman" w:hAnsi="Times New Roman"/>
          <w:szCs w:val="24"/>
        </w:rPr>
      </w:pPr>
    </w:p>
    <w:p w:rsidR="00842F1A" w:rsidRPr="00795673" w:rsidP="00842F1A">
      <w:pPr>
        <w:pStyle w:val="Heading4"/>
        <w:numPr>
          <w:numId w:val="0"/>
        </w:numPr>
        <w:tabs>
          <w:tab w:val="left" w:pos="360"/>
          <w:tab w:val="clear" w:pos="1105"/>
        </w:tabs>
        <w:bidi w:val="0"/>
        <w:ind w:firstLine="0"/>
        <w:rPr>
          <w:rFonts w:ascii="Times New Roman" w:hAnsi="Times New Roman"/>
        </w:rPr>
      </w:pPr>
      <w:r>
        <w:rPr>
          <w:rFonts w:ascii="Times New Roman" w:hAnsi="Times New Roman"/>
        </w:rPr>
        <w:t>C.</w:t>
        <w:tab/>
        <w:t xml:space="preserve">ukladá   </w:t>
      </w:r>
      <w:r>
        <w:rPr>
          <w:rFonts w:ascii="Times New Roman" w:hAnsi="Times New Roman"/>
          <w:spacing w:val="0"/>
        </w:rPr>
        <w:t>predsedovi  výboru</w:t>
      </w:r>
    </w:p>
    <w:p w:rsidR="00842F1A" w:rsidP="00842F1A">
      <w:pPr>
        <w:tabs>
          <w:tab w:val="left" w:pos="360"/>
        </w:tabs>
        <w:bidi w:val="0"/>
        <w:jc w:val="both"/>
        <w:rPr>
          <w:rFonts w:ascii="Times New Roman" w:hAnsi="Times New Roman"/>
          <w:b/>
        </w:rPr>
      </w:pPr>
    </w:p>
    <w:p w:rsidR="00842F1A" w:rsidP="00842F1A">
      <w:pPr>
        <w:pStyle w:val="BodyText"/>
        <w:bidi w:val="0"/>
        <w:ind w:left="360"/>
        <w:jc w:val="both"/>
        <w:rPr>
          <w:rFonts w:ascii="Times New Roman" w:hAnsi="Times New Roman"/>
        </w:rPr>
      </w:pPr>
      <w:r>
        <w:rPr>
          <w:rFonts w:ascii="Times New Roman" w:hAnsi="Times New Roman"/>
        </w:rPr>
        <w:t xml:space="preserve">zapracovať stanovisko výboru do spoločnej správy výborov o výsledku prerokovania návrhu zákona vo výboroch v druhom čítaní. </w:t>
      </w:r>
    </w:p>
    <w:p w:rsidR="00842F1A" w:rsidP="00842F1A">
      <w:pPr>
        <w:bidi w:val="0"/>
        <w:ind w:firstLine="708"/>
        <w:jc w:val="both"/>
        <w:rPr>
          <w:rFonts w:ascii="Times New Roman" w:hAnsi="Times New Roman"/>
        </w:rPr>
      </w:pPr>
    </w:p>
    <w:p w:rsidR="00842F1A" w:rsidP="00842F1A">
      <w:pPr>
        <w:bidi w:val="0"/>
        <w:ind w:firstLine="708"/>
        <w:jc w:val="both"/>
        <w:rPr>
          <w:rFonts w:ascii="Times New Roman" w:hAnsi="Times New Roman"/>
        </w:rPr>
      </w:pPr>
    </w:p>
    <w:p w:rsidR="00C530A9" w:rsidRPr="00225516" w:rsidP="00C530A9">
      <w:pPr>
        <w:bidi w:val="0"/>
        <w:jc w:val="both"/>
        <w:rPr>
          <w:rFonts w:ascii="Times New Roman" w:hAnsi="Times New Roman"/>
        </w:rPr>
      </w:pPr>
      <w:r w:rsidR="00DD3E8C">
        <w:rPr>
          <w:rFonts w:ascii="Times New Roman" w:hAnsi="Times New Roman"/>
        </w:rPr>
        <w:t>Viera</w:t>
      </w:r>
      <w:r>
        <w:rPr>
          <w:rFonts w:ascii="Times New Roman" w:hAnsi="Times New Roman"/>
        </w:rPr>
        <w:t xml:space="preserve">  </w:t>
      </w:r>
      <w:r w:rsidR="00DD3E8C">
        <w:rPr>
          <w:rFonts w:ascii="Times New Roman" w:hAnsi="Times New Roman"/>
          <w:b/>
        </w:rPr>
        <w:t>Mazúrová</w:t>
      </w:r>
      <w:r w:rsidRPr="00225516" w:rsidR="00225516">
        <w:rPr>
          <w:rFonts w:ascii="Times New Roman" w:hAnsi="Times New Roman"/>
        </w:rPr>
        <w:t>, v. r.</w:t>
      </w:r>
      <w:r>
        <w:rPr>
          <w:rFonts w:ascii="Times New Roman" w:hAnsi="Times New Roman"/>
        </w:rPr>
        <w:tab/>
      </w:r>
      <w:r>
        <w:rPr>
          <w:rFonts w:ascii="Times New Roman" w:hAnsi="Times New Roman"/>
          <w:b/>
        </w:rPr>
        <w:tab/>
      </w:r>
      <w:r>
        <w:rPr>
          <w:rFonts w:ascii="Times New Roman" w:hAnsi="Times New Roman"/>
        </w:rPr>
        <w:tab/>
        <w:tab/>
      </w:r>
      <w:r>
        <w:rPr>
          <w:rFonts w:ascii="Times New Roman" w:hAnsi="Times New Roman"/>
          <w:b/>
        </w:rPr>
        <w:tab/>
        <w:tab/>
        <w:t xml:space="preserve">  </w:t>
      </w:r>
      <w:r>
        <w:rPr>
          <w:rFonts w:ascii="Times New Roman" w:hAnsi="Times New Roman"/>
        </w:rPr>
        <w:t xml:space="preserve">Dušan  </w:t>
      </w:r>
      <w:r>
        <w:rPr>
          <w:rFonts w:ascii="Times New Roman" w:hAnsi="Times New Roman"/>
          <w:b/>
        </w:rPr>
        <w:t>Jarjabek</w:t>
      </w:r>
      <w:r w:rsidR="00225516">
        <w:rPr>
          <w:rFonts w:ascii="Times New Roman" w:hAnsi="Times New Roman"/>
          <w:b/>
        </w:rPr>
        <w:t xml:space="preserve">, </w:t>
      </w:r>
      <w:r w:rsidRPr="00225516" w:rsidR="00225516">
        <w:rPr>
          <w:rFonts w:ascii="Times New Roman" w:hAnsi="Times New Roman"/>
        </w:rPr>
        <w:t>v. r.</w:t>
      </w:r>
    </w:p>
    <w:p w:rsidR="00C530A9" w:rsidP="00C530A9">
      <w:pPr>
        <w:bidi w:val="0"/>
        <w:jc w:val="both"/>
        <w:rPr>
          <w:rFonts w:ascii="Times New Roman" w:hAnsi="Times New Roman"/>
        </w:rPr>
      </w:pPr>
      <w:r>
        <w:rPr>
          <w:rFonts w:ascii="Times New Roman" w:hAnsi="Times New Roman"/>
        </w:rPr>
        <w:t>overovateľ</w:t>
      </w:r>
      <w:r w:rsidR="00DD3E8C">
        <w:rPr>
          <w:rFonts w:ascii="Times New Roman" w:hAnsi="Times New Roman"/>
        </w:rPr>
        <w:t>ka</w:t>
      </w:r>
      <w:r w:rsidR="00A540C9">
        <w:rPr>
          <w:rFonts w:ascii="Times New Roman" w:hAnsi="Times New Roman"/>
        </w:rPr>
        <w:t xml:space="preserve"> </w:t>
      </w:r>
      <w:r>
        <w:rPr>
          <w:rFonts w:ascii="Times New Roman" w:hAnsi="Times New Roman"/>
        </w:rPr>
        <w:t xml:space="preserve"> výboru</w:t>
        <w:tab/>
        <w:tab/>
        <w:tab/>
        <w:tab/>
        <w:tab/>
        <w:t xml:space="preserve">                        predseda výboru</w:t>
      </w:r>
    </w:p>
    <w:p w:rsidR="00854053" w:rsidP="00DC4D4E">
      <w:pPr>
        <w:bidi w:val="0"/>
        <w:jc w:val="both"/>
        <w:rPr>
          <w:rFonts w:ascii="Times New Roman" w:hAnsi="Times New Roman"/>
        </w:rPr>
      </w:pPr>
    </w:p>
    <w:p w:rsidR="00842F1A" w:rsidP="00DC4D4E">
      <w:pPr>
        <w:bidi w:val="0"/>
        <w:jc w:val="both"/>
        <w:rPr>
          <w:rFonts w:ascii="Times New Roman" w:hAnsi="Times New Roman"/>
        </w:rPr>
      </w:pPr>
    </w:p>
    <w:p w:rsidR="00842F1A" w:rsidP="00842F1A">
      <w:pPr>
        <w:bidi w:val="0"/>
        <w:ind w:left="6372"/>
        <w:jc w:val="both"/>
        <w:rPr>
          <w:rFonts w:ascii="Times New Roman" w:hAnsi="Times New Roman"/>
          <w:b/>
        </w:rPr>
      </w:pPr>
      <w:r>
        <w:rPr>
          <w:rFonts w:ascii="Times New Roman" w:hAnsi="Times New Roman"/>
          <w:b/>
        </w:rPr>
        <w:t>Príloha k uzneseniu č. 160</w:t>
      </w:r>
    </w:p>
    <w:p w:rsidR="00842F1A" w:rsidRPr="00C824DA" w:rsidP="00842F1A">
      <w:pPr>
        <w:bidi w:val="0"/>
        <w:ind w:left="6372"/>
        <w:jc w:val="both"/>
        <w:rPr>
          <w:rFonts w:ascii="Times New Roman" w:hAnsi="Times New Roman"/>
          <w:b/>
        </w:rPr>
      </w:pPr>
      <w:r>
        <w:rPr>
          <w:rFonts w:ascii="Times New Roman" w:hAnsi="Times New Roman"/>
          <w:b/>
        </w:rPr>
        <w:t>zo dňa 3. septembra  2014</w:t>
      </w:r>
    </w:p>
    <w:p w:rsidR="00842F1A" w:rsidP="00842F1A">
      <w:pPr>
        <w:bidi w:val="0"/>
        <w:rPr>
          <w:rFonts w:ascii="Times New Roman" w:hAnsi="Times New Roman"/>
        </w:rPr>
      </w:pPr>
    </w:p>
    <w:p w:rsidR="00842F1A" w:rsidRPr="00567648" w:rsidP="00842F1A">
      <w:pPr>
        <w:pStyle w:val="Heading1"/>
        <w:bidi w:val="0"/>
        <w:jc w:val="center"/>
        <w:rPr>
          <w:rFonts w:ascii="Times New Roman" w:hAnsi="Times New Roman"/>
          <w:sz w:val="24"/>
          <w:szCs w:val="24"/>
        </w:rPr>
      </w:pPr>
      <w:r w:rsidRPr="00567648">
        <w:rPr>
          <w:rFonts w:ascii="Times New Roman" w:hAnsi="Times New Roman"/>
          <w:sz w:val="24"/>
          <w:szCs w:val="24"/>
        </w:rPr>
        <w:t>Pozmeňujúce a doplňujúce návrhy</w:t>
      </w:r>
    </w:p>
    <w:p w:rsidR="00842F1A" w:rsidP="00842F1A">
      <w:pPr>
        <w:bidi w:val="0"/>
        <w:jc w:val="both"/>
        <w:rPr>
          <w:rFonts w:ascii="Times New Roman" w:hAnsi="Times New Roman"/>
          <w:b/>
        </w:rPr>
      </w:pPr>
    </w:p>
    <w:p w:rsidR="00DB6D52" w:rsidRPr="00DB6D52" w:rsidP="00DB6D52">
      <w:pPr>
        <w:tabs>
          <w:tab w:val="left" w:pos="284"/>
        </w:tabs>
        <w:bidi w:val="0"/>
        <w:jc w:val="both"/>
        <w:rPr>
          <w:rFonts w:ascii="Times New Roman" w:hAnsi="Times New Roman"/>
          <w:b/>
        </w:rPr>
      </w:pPr>
      <w:r w:rsidRPr="00621C13" w:rsidR="00842F1A">
        <w:rPr>
          <w:rFonts w:ascii="Times New Roman" w:hAnsi="Times New Roman"/>
          <w:b/>
        </w:rPr>
        <w:t xml:space="preserve">k vládnemu návrhu </w:t>
      </w:r>
      <w:r>
        <w:rPr>
          <w:rFonts w:ascii="Times New Roman" w:hAnsi="Times New Roman"/>
          <w:b/>
        </w:rPr>
        <w:t xml:space="preserve">zákon </w:t>
      </w:r>
      <w:r w:rsidRPr="00E15586">
        <w:rPr>
          <w:rFonts w:ascii="Times New Roman" w:hAnsi="Times New Roman"/>
          <w:b/>
          <w:noProof/>
        </w:rPr>
        <w:t xml:space="preserve">o Fonde na podporu umenia a o zmene a doplnení zákona č. 434/2010 Z. z. o poskytovaní dotácií v pôsobnosti Ministerstva kultúry Slovenskej republiky v znení zákona č. 79/2013 Z. z. </w:t>
      </w:r>
      <w:r w:rsidRPr="00E15586">
        <w:rPr>
          <w:rFonts w:ascii="Times New Roman" w:hAnsi="Times New Roman"/>
          <w:b/>
        </w:rPr>
        <w:t>(tlač 1033)</w:t>
      </w:r>
      <w:r w:rsidRPr="00E15586">
        <w:rPr>
          <w:rFonts w:ascii="Times New Roman" w:hAnsi="Times New Roman"/>
          <w:b/>
          <w:noProof/>
        </w:rPr>
        <w:t xml:space="preserve"> </w:t>
      </w:r>
    </w:p>
    <w:p w:rsidR="00DB6D52" w:rsidRPr="001C1444" w:rsidP="00DB6D52">
      <w:pPr>
        <w:tabs>
          <w:tab w:val="left" w:pos="284"/>
        </w:tabs>
        <w:bidi w:val="0"/>
        <w:jc w:val="both"/>
        <w:rPr>
          <w:rFonts w:ascii="Times New Roman" w:hAnsi="Times New Roman"/>
          <w:b/>
        </w:rPr>
      </w:pPr>
      <w:r w:rsidRPr="007B6BB9">
        <w:rPr>
          <w:rFonts w:ascii="Times New Roman" w:hAnsi="Times New Roman"/>
          <w:b/>
        </w:rPr>
        <w:t>___________________________________________________________________________</w:t>
      </w:r>
    </w:p>
    <w:p w:rsidR="00DB6D52" w:rsidP="00DB6D52">
      <w:pPr>
        <w:bidi w:val="0"/>
        <w:jc w:val="both"/>
        <w:rPr>
          <w:rFonts w:ascii="Times New Roman" w:hAnsi="Times New Roman"/>
          <w:b/>
        </w:rPr>
      </w:pPr>
    </w:p>
    <w:p w:rsidR="00DB6D52" w:rsidP="00DB6D52">
      <w:pPr>
        <w:bidi w:val="0"/>
        <w:jc w:val="both"/>
        <w:rPr>
          <w:rFonts w:ascii="Times New Roman" w:hAnsi="Times New Roman"/>
          <w:b/>
        </w:rPr>
      </w:pPr>
    </w:p>
    <w:p w:rsidR="00DB6D52" w:rsidP="003366A3">
      <w:pPr>
        <w:numPr>
          <w:numId w:val="25"/>
        </w:numPr>
        <w:bidi w:val="0"/>
        <w:rPr>
          <w:rFonts w:ascii="Times New Roman" w:hAnsi="Times New Roman"/>
        </w:rPr>
      </w:pPr>
      <w:r>
        <w:rPr>
          <w:rFonts w:ascii="Times New Roman" w:hAnsi="Times New Roman"/>
        </w:rPr>
        <w:t>V čl. I, § 2 písm. f) sa za slovo „žiadostí“ vkladajú slová „o poskytnutie finančných prostriedkov (ďalej len „žiadosť“)“.</w:t>
      </w:r>
    </w:p>
    <w:p w:rsidR="00DB6D52" w:rsidP="00DB6D52">
      <w:pPr>
        <w:bidi w:val="0"/>
        <w:ind w:left="720"/>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Legislatívno-technická úprava; zavedenie legislatívnej skratky pre „žiadosť o poskytnutie finančných prostriedkov“ na mieste, kde sa skracované slová používajú prvý raz.</w:t>
      </w:r>
    </w:p>
    <w:p w:rsidR="00DB6D52" w:rsidP="00DB6D52">
      <w:pPr>
        <w:bidi w:val="0"/>
        <w:spacing w:line="360" w:lineRule="auto"/>
        <w:jc w:val="both"/>
        <w:rPr>
          <w:rFonts w:ascii="Times New Roman" w:hAnsi="Times New Roman"/>
        </w:rPr>
      </w:pPr>
    </w:p>
    <w:p w:rsidR="00DB6D52" w:rsidP="003366A3">
      <w:pPr>
        <w:numPr>
          <w:numId w:val="25"/>
        </w:numPr>
        <w:bidi w:val="0"/>
        <w:jc w:val="both"/>
        <w:rPr>
          <w:rFonts w:ascii="Times New Roman" w:hAnsi="Times New Roman"/>
        </w:rPr>
      </w:pPr>
      <w:r>
        <w:rPr>
          <w:rFonts w:ascii="Times New Roman" w:hAnsi="Times New Roman"/>
        </w:rPr>
        <w:t>V čl. I, § 4 ods. 2 písm. b) sa vypúšťajú slová „o poskytnutie finančných prostriedkov (ďalej len „žiadosť“)“.</w:t>
      </w:r>
    </w:p>
    <w:p w:rsidR="003366A3" w:rsidP="00DB6D52">
      <w:pPr>
        <w:bidi w:val="0"/>
        <w:ind w:left="3969"/>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Legislatívno-technická úprava; vypustenie legislatívnej skratky pre „žiadosť o poskytnutie finančných prostriedkov“ v súvislosti s jej navrhovaným zavedením v § 2 písm. f) (čl. I).</w:t>
      </w:r>
    </w:p>
    <w:p w:rsidR="00DB6D52" w:rsidP="00DB6D52">
      <w:pPr>
        <w:bidi w:val="0"/>
        <w:spacing w:line="360" w:lineRule="auto"/>
        <w:ind w:left="720"/>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v § 5 ods. 1 sa slovo „Piatich“ nahrádza slovom „Štyroch“, slovo „Štyroch“ sa nahrádza slovom „Piatich“, v písmene d) sa bodka nahrádza čiarkou a za písmeno d) sa vkladá nové písmeno e), ktoré znie:</w:t>
      </w:r>
    </w:p>
    <w:p w:rsidR="00DB6D52" w:rsidP="00DB6D52">
      <w:pPr>
        <w:bidi w:val="0"/>
        <w:jc w:val="both"/>
        <w:rPr>
          <w:rFonts w:ascii="Times New Roman" w:hAnsi="Times New Roman"/>
        </w:rPr>
      </w:pPr>
      <w:bookmarkStart w:id="0" w:name="_GoBack"/>
      <w:bookmarkEnd w:id="0"/>
    </w:p>
    <w:p w:rsidR="00DB6D52" w:rsidP="003366A3">
      <w:pPr>
        <w:tabs>
          <w:tab w:val="left" w:pos="851"/>
        </w:tabs>
        <w:bidi w:val="0"/>
        <w:ind w:left="426"/>
        <w:jc w:val="both"/>
        <w:rPr>
          <w:rFonts w:ascii="Times New Roman" w:hAnsi="Times New Roman"/>
        </w:rPr>
      </w:pPr>
      <w:r>
        <w:rPr>
          <w:rFonts w:ascii="Times New Roman" w:hAnsi="Times New Roman"/>
        </w:rPr>
        <w:t>„e)</w:t>
        <w:tab/>
        <w:t>jeden člen rady za oblasť nehmotného kultúrneho dedičstva.“.</w:t>
      </w:r>
    </w:p>
    <w:p w:rsidR="00DB6D52" w:rsidP="00DB6D52">
      <w:pPr>
        <w:bidi w:val="0"/>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Navrhovanou úpravou sa mení pomer členov rady, ktorých vymenúva a odvoláva minister kultúry Slovenskej republiky bez návrhu a členov rady, ktorých vymenúva a odvoláva minister na návrh profesijných združení aktívne činných v oblasti umenia,  kultúry alebo kreatívneho priemyslu alebo na návrh právnických osôb zriadených zákonom, ktoré pôsobia  v oblasti umenia,  kultúry alebo kreatívneho priemyslu, a to v prospech členov rady, ktorí sú vymenúvaní a odvolávaní na návrh. Súčasne sa stanovuje oblasť, za ktorú má byť vymenovaný piaty člen rady menovaný na návrh – oblasť nehmotného kultúrneho dedičstva.</w:t>
      </w:r>
    </w:p>
    <w:p w:rsidR="003366A3" w:rsidP="00DB6D52">
      <w:pPr>
        <w:bidi w:val="0"/>
        <w:ind w:left="3969"/>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v § 5 ods. 3 písm. a), § 14 ods. 2 písm. b) a § 20 ods. 2 písm. g) sa na konci čiarka nahrádza bodkočiarkou a pripájajú sa tieto slová: „ak ide o cudzinca, obdobné potvrdenie vydané príslušným orgánom štátu, ktorého je občanom, ktoré nesmie byť staršie ako tri mesiace,“.</w:t>
      </w:r>
    </w:p>
    <w:p w:rsidR="00DB6D52" w:rsidP="00DB6D52">
      <w:pPr>
        <w:bidi w:val="0"/>
        <w:ind w:left="5103"/>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Navrhuje sa doplnenie dokumentov, prostredníctvom ktorých sa preukazuje bezúhonnosť, ak členom rady má byť cudzinec, resp. ak je cudzinec žiadateľom o poskytnutie finančných prostriedkov.</w:t>
      </w:r>
    </w:p>
    <w:p w:rsidR="00DB6D52" w:rsidP="00DB6D52">
      <w:pPr>
        <w:bidi w:val="0"/>
        <w:spacing w:line="360" w:lineRule="auto"/>
        <w:ind w:left="720"/>
        <w:jc w:val="both"/>
        <w:rPr>
          <w:rFonts w:ascii="Times New Roman" w:hAnsi="Times New Roman"/>
        </w:rPr>
      </w:pPr>
    </w:p>
    <w:p w:rsidR="00DB6D52" w:rsidP="00DB6D52">
      <w:pPr>
        <w:numPr>
          <w:numId w:val="25"/>
        </w:numPr>
        <w:bidi w:val="0"/>
        <w:spacing w:line="360" w:lineRule="auto"/>
        <w:jc w:val="both"/>
        <w:rPr>
          <w:rFonts w:ascii="Times New Roman" w:hAnsi="Times New Roman"/>
        </w:rPr>
      </w:pPr>
      <w:r>
        <w:rPr>
          <w:rFonts w:ascii="Times New Roman" w:hAnsi="Times New Roman"/>
        </w:rPr>
        <w:t>V čl. I, § 14 ods. 1 písm. g) sa slová „písm. g)“ nahrádzajú slovami „písm. f)“.</w:t>
      </w:r>
    </w:p>
    <w:p w:rsidR="00DB6D52" w:rsidP="00DB6D52">
      <w:pPr>
        <w:bidi w:val="0"/>
        <w:ind w:left="3969"/>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Legislatívno-technická úprava; oprava nesprávneho vnútorného odkazu, vzhľadom na to, že predmetné čestné vyhlásenie je upravené v § 14 ods. 2 písm. f).</w:t>
      </w:r>
    </w:p>
    <w:p w:rsidR="00DB6D52" w:rsidP="00DB6D52">
      <w:pPr>
        <w:bidi w:val="0"/>
        <w:spacing w:line="360" w:lineRule="auto"/>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v § 18 ods. 8 druhá veta znie:</w:t>
      </w:r>
    </w:p>
    <w:p w:rsidR="003366A3" w:rsidP="00DB6D52">
      <w:pPr>
        <w:bidi w:val="0"/>
        <w:ind w:left="360"/>
        <w:jc w:val="both"/>
        <w:rPr>
          <w:rFonts w:ascii="Times New Roman" w:hAnsi="Times New Roman"/>
        </w:rPr>
      </w:pPr>
    </w:p>
    <w:p w:rsidR="00DB6D52" w:rsidP="00DB6D52">
      <w:pPr>
        <w:bidi w:val="0"/>
        <w:ind w:left="360"/>
        <w:jc w:val="both"/>
        <w:rPr>
          <w:rFonts w:ascii="Times New Roman" w:hAnsi="Times New Roman"/>
        </w:rPr>
      </w:pPr>
      <w:r>
        <w:rPr>
          <w:rFonts w:ascii="Times New Roman" w:hAnsi="Times New Roman"/>
        </w:rPr>
        <w:t>„Riaditeľ rozhodne o</w:t>
      </w:r>
    </w:p>
    <w:p w:rsidR="00DB6D52" w:rsidP="00DB6D52">
      <w:pPr>
        <w:bidi w:val="0"/>
        <w:ind w:left="360"/>
        <w:jc w:val="both"/>
        <w:rPr>
          <w:rFonts w:ascii="Times New Roman" w:hAnsi="Times New Roman"/>
        </w:rPr>
      </w:pPr>
      <w:r>
        <w:rPr>
          <w:rFonts w:ascii="Times New Roman" w:hAnsi="Times New Roman"/>
        </w:rPr>
        <w:t>a)</w:t>
        <w:tab/>
        <w:t>poskytnutí finančných prostriedkov, ak poskytnutie finančných prostriedkov na konkrétnu žiadosť odborná komisia odporučila a ak je to v súlade s pravidlami poskytovania štátnej pomoci podľa osobitného predpisu,</w:t>
      </w:r>
      <w:r>
        <w:rPr>
          <w:rFonts w:ascii="Times New Roman" w:hAnsi="Times New Roman"/>
          <w:vertAlign w:val="superscript"/>
        </w:rPr>
        <w:t>11</w:t>
      </w:r>
      <w:r>
        <w:rPr>
          <w:rFonts w:ascii="Times New Roman" w:hAnsi="Times New Roman"/>
        </w:rPr>
        <w:t>)</w:t>
      </w:r>
    </w:p>
    <w:p w:rsidR="00DB6D52" w:rsidP="00DB6D52">
      <w:pPr>
        <w:bidi w:val="0"/>
        <w:ind w:left="360"/>
        <w:jc w:val="both"/>
        <w:rPr>
          <w:rFonts w:ascii="Times New Roman" w:hAnsi="Times New Roman"/>
        </w:rPr>
      </w:pPr>
      <w:r>
        <w:rPr>
          <w:rFonts w:ascii="Times New Roman" w:hAnsi="Times New Roman"/>
        </w:rPr>
        <w:t>b)</w:t>
        <w:tab/>
        <w:t>neposkytnutí finančných prostriedkov, ak poskytnutie finančných prostriedkov na konkrétnu žiadosť odborná komisia neodporučila alebo ak to nie je v súlade s pravidlami poskytovania štátnej pomoci podľa osobitného predpisu.</w:t>
      </w:r>
      <w:r>
        <w:rPr>
          <w:rFonts w:ascii="Times New Roman" w:hAnsi="Times New Roman"/>
          <w:vertAlign w:val="superscript"/>
        </w:rPr>
        <w:t>11</w:t>
      </w:r>
      <w:r>
        <w:rPr>
          <w:rFonts w:ascii="Times New Roman" w:hAnsi="Times New Roman"/>
        </w:rPr>
        <w:t>)“.</w:t>
      </w:r>
    </w:p>
    <w:p w:rsidR="00DB6D52" w:rsidP="00DB6D52">
      <w:pPr>
        <w:bidi w:val="0"/>
        <w:jc w:val="both"/>
        <w:rPr>
          <w:rFonts w:ascii="Times New Roman" w:hAnsi="Times New Roman"/>
        </w:rPr>
      </w:pPr>
    </w:p>
    <w:p w:rsidR="00DB6D52" w:rsidP="003366A3">
      <w:pPr>
        <w:bidi w:val="0"/>
        <w:ind w:left="3969"/>
        <w:jc w:val="both"/>
        <w:rPr>
          <w:rFonts w:ascii="Times New Roman" w:hAnsi="Times New Roman"/>
        </w:rPr>
      </w:pPr>
      <w:r>
        <w:rPr>
          <w:rFonts w:ascii="Times New Roman" w:hAnsi="Times New Roman"/>
        </w:rPr>
        <w:t>Navrhuje sa úprava formulácie tak, aby riaditeľ bol pri rozhodovaní o poskytnutí finančných prostriedkov viazaný odporúčaním odbornej komisie.</w:t>
      </w:r>
    </w:p>
    <w:p w:rsidR="00DB6D52" w:rsidP="003366A3">
      <w:pPr>
        <w:bidi w:val="0"/>
        <w:spacing w:line="276" w:lineRule="auto"/>
        <w:jc w:val="both"/>
        <w:rPr>
          <w:rFonts w:ascii="Times New Roman" w:hAnsi="Times New Roman"/>
        </w:rPr>
      </w:pPr>
    </w:p>
    <w:p w:rsidR="00DB6D52" w:rsidP="001E1290">
      <w:pPr>
        <w:numPr>
          <w:numId w:val="25"/>
        </w:numPr>
        <w:bidi w:val="0"/>
        <w:jc w:val="both"/>
        <w:rPr>
          <w:rFonts w:ascii="Times New Roman" w:hAnsi="Times New Roman"/>
        </w:rPr>
      </w:pPr>
      <w:r>
        <w:rPr>
          <w:rFonts w:ascii="Times New Roman" w:hAnsi="Times New Roman"/>
        </w:rPr>
        <w:t>V čl. I, § 18 ods. 8 poznámka pod čiarou k odkazu 11 znie:</w:t>
      </w:r>
    </w:p>
    <w:p w:rsidR="003366A3" w:rsidP="003366A3">
      <w:pPr>
        <w:bidi w:val="0"/>
        <w:ind w:left="360"/>
        <w:jc w:val="both"/>
        <w:rPr>
          <w:rFonts w:ascii="Times New Roman" w:hAnsi="Times New Roman"/>
        </w:rPr>
      </w:pPr>
    </w:p>
    <w:p w:rsidR="00DB6D52" w:rsidP="003366A3">
      <w:pPr>
        <w:bidi w:val="0"/>
        <w:ind w:left="426"/>
        <w:jc w:val="both"/>
        <w:rPr>
          <w:rFonts w:ascii="Times New Roman" w:hAnsi="Times New Roman"/>
        </w:rPr>
      </w:pPr>
      <w:r>
        <w:rPr>
          <w:rFonts w:ascii="Times New Roman" w:hAnsi="Times New Roman"/>
        </w:rPr>
        <w:t>„</w:t>
      </w:r>
      <w:r>
        <w:rPr>
          <w:rFonts w:ascii="Times New Roman" w:hAnsi="Times New Roman"/>
          <w:vertAlign w:val="superscript"/>
        </w:rPr>
        <w:t>11</w:t>
      </w:r>
      <w:r>
        <w:rPr>
          <w:rFonts w:ascii="Times New Roman" w:hAnsi="Times New Roman"/>
        </w:rPr>
        <w:t>) Napríklad čl. 107 až 109 Zmluvy o fungovaní Európskej únie (Ú. v. EÚ C 326, 26.10.2012), nariadenie Komisie (EÚ) č. 651/2014 zo 17. júna 2014 o vyhlásení určitých kategórií pomoci za zlučiteľné s vnútorným trhom podľa článkov 107 a 108 Zmluvy (Ú. V. EÚ L 187, 26. 6. 2014), zákon č. 231/1999 Z. z. v znení neskorších predpisov.“.</w:t>
      </w:r>
    </w:p>
    <w:p w:rsidR="001E1290" w:rsidP="00DB6D52">
      <w:pPr>
        <w:bidi w:val="0"/>
        <w:ind w:left="3969"/>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 xml:space="preserve">Ide o legislatívno-technickú úpravu. Poznámka pod čiarou sa upravuje ako demonštratívny výpočet, ktorý sa dopĺňa o nariadenie Komisie (EÚ) č. 651/2014 ako aj o publikačný zdroj Zmluvy o fungovaní Európskej únie v súlade so zaužívaným spôsobom citácie. </w:t>
      </w:r>
    </w:p>
    <w:p w:rsidR="00DB6D52" w:rsidP="00DB6D52">
      <w:pPr>
        <w:bidi w:val="0"/>
        <w:ind w:left="3969"/>
        <w:jc w:val="both"/>
        <w:rPr>
          <w:rFonts w:ascii="Times New Roman" w:hAnsi="Times New Roman"/>
        </w:rPr>
      </w:pPr>
    </w:p>
    <w:p w:rsidR="00DB6D52" w:rsidP="00DB6D52">
      <w:pPr>
        <w:bidi w:val="0"/>
        <w:ind w:left="3969"/>
        <w:jc w:val="both"/>
        <w:rPr>
          <w:rFonts w:ascii="Times New Roman" w:hAnsi="Times New Roman"/>
        </w:rPr>
      </w:pPr>
    </w:p>
    <w:p w:rsidR="00DB6D52" w:rsidP="003366A3">
      <w:pPr>
        <w:numPr>
          <w:numId w:val="25"/>
        </w:numPr>
        <w:bidi w:val="0"/>
        <w:jc w:val="both"/>
        <w:rPr>
          <w:rFonts w:ascii="Times New Roman" w:hAnsi="Times New Roman"/>
        </w:rPr>
      </w:pPr>
      <w:r>
        <w:rPr>
          <w:rFonts w:ascii="Times New Roman" w:hAnsi="Times New Roman"/>
        </w:rPr>
        <w:t xml:space="preserve">V čl. I, § 19 ods. 2 písm. h) a § 20 ods. 2 písm. k) sa slová „poistného na zdravotné poistenie, poistného na sociálne poistenie a povinných príspevkov na starobné dôchodkové sporenie“ nahrádzajú slovami „na poistnom na povinné verejné zdravotné poistenie, nedoplatky na poistnom na sociálne poistenie a nedoplatky na povinných príspevkoch na starobné dôchodkové sporenie“. </w:t>
      </w:r>
    </w:p>
    <w:p w:rsidR="003366A3" w:rsidP="003366A3">
      <w:pPr>
        <w:bidi w:val="0"/>
        <w:ind w:left="360"/>
        <w:jc w:val="both"/>
        <w:rPr>
          <w:rFonts w:ascii="Times New Roman" w:hAnsi="Times New Roman"/>
        </w:rPr>
      </w:pPr>
    </w:p>
    <w:p w:rsidR="00DB6D52" w:rsidP="00DB6D52">
      <w:pPr>
        <w:bidi w:val="0"/>
        <w:spacing w:before="120"/>
        <w:ind w:left="3969"/>
        <w:jc w:val="both"/>
        <w:rPr>
          <w:rFonts w:ascii="Times New Roman" w:hAnsi="Times New Roman"/>
        </w:rPr>
      </w:pPr>
      <w:r>
        <w:rPr>
          <w:rFonts w:ascii="Times New Roman" w:hAnsi="Times New Roman"/>
        </w:rPr>
        <w:t>Formulačná precizácia za účelom terminologického zosúladenia ustanovenia s právnym poriadkom a § 22 ods. 6 písm. b) a c).</w:t>
      </w:r>
    </w:p>
    <w:p w:rsidR="00DB6D52" w:rsidP="00DB6D52">
      <w:pPr>
        <w:bidi w:val="0"/>
        <w:spacing w:line="360" w:lineRule="auto"/>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v § 19 sa odsek 4 dopĺňa písmenom d), ktoré znie:</w:t>
      </w:r>
    </w:p>
    <w:p w:rsidR="00DB6D52" w:rsidP="00DB6D52">
      <w:pPr>
        <w:bidi w:val="0"/>
        <w:jc w:val="both"/>
        <w:rPr>
          <w:rFonts w:ascii="Times New Roman" w:hAnsi="Times New Roman"/>
        </w:rPr>
      </w:pPr>
    </w:p>
    <w:p w:rsidR="00DB6D52" w:rsidP="00DB6D52">
      <w:pPr>
        <w:bidi w:val="0"/>
        <w:ind w:left="360"/>
        <w:jc w:val="both"/>
        <w:rPr>
          <w:rFonts w:ascii="Times New Roman" w:hAnsi="Times New Roman"/>
        </w:rPr>
      </w:pPr>
      <w:r>
        <w:rPr>
          <w:rFonts w:ascii="Times New Roman" w:hAnsi="Times New Roman"/>
        </w:rPr>
        <w:t>„d)  rozpočtová organizácia alebo príspevková organizácia v zriaďovateľskej pôsobnosti Ministerstva kultúry Slovenskej republiky (ďalej len „ministerstvo kultúry“).“.</w:t>
      </w:r>
    </w:p>
    <w:p w:rsidR="00DB6D52" w:rsidP="00DB6D52">
      <w:pPr>
        <w:bidi w:val="0"/>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Navrhuje sa vylúčiť z okruhu oprávnených žiadateľov o poskytnutie finančných prostriedkov rozpočtové organizácie a príspevkové organizácie v zriaďovateľskej pôsobnosti Ministerstva kultúry Slovenskej republiky.</w:t>
      </w:r>
    </w:p>
    <w:p w:rsidR="00DB6D52" w:rsidP="00DB6D52">
      <w:pPr>
        <w:bidi w:val="0"/>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v § 24 ods. 1 sa vypúšťajú slová „Slovenskej republiky (ďalej len „ministerstvo kultúry“)“.</w:t>
      </w:r>
    </w:p>
    <w:p w:rsidR="00DB6D52" w:rsidP="00DB6D52">
      <w:pPr>
        <w:bidi w:val="0"/>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Legislatívno-technická úprava vzhľadom na zavedenie legislatívnej skratky už v § 19 ods. 4 písm. d).</w:t>
      </w:r>
    </w:p>
    <w:p w:rsidR="00DB6D52" w:rsidP="00DB6D52">
      <w:pPr>
        <w:bidi w:val="0"/>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 26 ods. 1 sa pred slovo „účtu“ vkladá slovo „platobného“.</w:t>
      </w:r>
    </w:p>
    <w:p w:rsidR="00DB6D52" w:rsidP="00DB6D52">
      <w:pPr>
        <w:bidi w:val="0"/>
        <w:ind w:left="4253"/>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Formulačná precizácia ustanovenia; ide o „platobný účet“.</w:t>
      </w:r>
    </w:p>
    <w:p w:rsidR="00DB6D52" w:rsidP="00DB6D52">
      <w:pPr>
        <w:bidi w:val="0"/>
        <w:ind w:left="4253"/>
        <w:jc w:val="both"/>
        <w:rPr>
          <w:rFonts w:ascii="Times New Roman" w:hAnsi="Times New Roman"/>
        </w:rPr>
      </w:pPr>
    </w:p>
    <w:p w:rsidR="00DB6D52" w:rsidP="00DB6D52">
      <w:pPr>
        <w:numPr>
          <w:numId w:val="25"/>
        </w:numPr>
        <w:bidi w:val="0"/>
        <w:jc w:val="both"/>
        <w:rPr>
          <w:rFonts w:ascii="Times New Roman" w:hAnsi="Times New Roman"/>
        </w:rPr>
      </w:pPr>
      <w:r>
        <w:rPr>
          <w:rFonts w:ascii="Times New Roman" w:hAnsi="Times New Roman"/>
        </w:rPr>
        <w:t>V čl. I, § 28 ods. 6 sa slová „uchádzačov o“ nahrádzajú slovami „kandidátov na“.</w:t>
      </w:r>
    </w:p>
    <w:p w:rsidR="00DB6D52" w:rsidP="00DB6D52">
      <w:pPr>
        <w:bidi w:val="0"/>
        <w:ind w:left="4253"/>
        <w:jc w:val="both"/>
        <w:rPr>
          <w:rFonts w:ascii="Times New Roman" w:hAnsi="Times New Roman"/>
        </w:rPr>
      </w:pPr>
    </w:p>
    <w:p w:rsidR="00DB6D52" w:rsidP="00DB6D52">
      <w:pPr>
        <w:bidi w:val="0"/>
        <w:ind w:left="3969"/>
        <w:jc w:val="both"/>
        <w:rPr>
          <w:rFonts w:ascii="Times New Roman" w:hAnsi="Times New Roman"/>
        </w:rPr>
      </w:pPr>
      <w:r>
        <w:rPr>
          <w:rFonts w:ascii="Times New Roman" w:hAnsi="Times New Roman"/>
        </w:rPr>
        <w:t>Precizácia ustanovenia za účelom zosúladenia pojmového aparátu.</w:t>
      </w:r>
    </w:p>
    <w:p w:rsidR="00DB6D52" w:rsidP="00DB6D52">
      <w:pPr>
        <w:bidi w:val="0"/>
        <w:ind w:left="4253"/>
        <w:jc w:val="both"/>
        <w:rPr>
          <w:rFonts w:ascii="Times New Roman" w:hAnsi="Times New Roman"/>
        </w:rPr>
      </w:pPr>
    </w:p>
    <w:p w:rsidR="001E1290" w:rsidP="001E1290">
      <w:pPr>
        <w:numPr>
          <w:numId w:val="25"/>
        </w:numPr>
        <w:bidi w:val="0"/>
        <w:jc w:val="both"/>
        <w:rPr>
          <w:rFonts w:ascii="Times New Roman" w:hAnsi="Times New Roman"/>
        </w:rPr>
      </w:pPr>
      <w:r>
        <w:rPr>
          <w:rFonts w:ascii="Times New Roman" w:hAnsi="Times New Roman"/>
        </w:rPr>
        <w:t>V čl. II, 5. bode, v § 3 odsek 5 znie:</w:t>
      </w:r>
    </w:p>
    <w:p w:rsidR="003366A3" w:rsidP="003366A3">
      <w:pPr>
        <w:bidi w:val="0"/>
        <w:ind w:left="360"/>
        <w:jc w:val="both"/>
        <w:rPr>
          <w:rFonts w:ascii="Times New Roman" w:hAnsi="Times New Roman"/>
        </w:rPr>
      </w:pPr>
    </w:p>
    <w:p w:rsidR="001E1290" w:rsidP="001E1290">
      <w:pPr>
        <w:bidi w:val="0"/>
        <w:ind w:left="360"/>
        <w:jc w:val="both"/>
        <w:rPr>
          <w:rFonts w:ascii="Times New Roman" w:hAnsi="Times New Roman"/>
        </w:rPr>
      </w:pPr>
      <w:r>
        <w:rPr>
          <w:rFonts w:ascii="Times New Roman" w:hAnsi="Times New Roman"/>
        </w:rPr>
        <w:t>„(5) Dotáciu na obnovu národnej kultúrnej pamiatky, ktorá je stavbou torzálneho charakteru, historickou zeleňou, archeologickou lokalitou alebo národnou kultúrnou pamiatkou technického charakteru, možno poskytnúť žiadateľovi podľa odseku 1 písm. e), f) a h), zabezpečujúcemu jej obnovu, aj keď nie je vlastníkom alebo správcom národnej kultúrnej pamiatky.“.</w:t>
      </w:r>
    </w:p>
    <w:p w:rsidR="001E1290" w:rsidP="001E1290">
      <w:pPr>
        <w:bidi w:val="0"/>
        <w:ind w:left="5103"/>
        <w:jc w:val="both"/>
        <w:rPr>
          <w:rFonts w:ascii="Times New Roman" w:hAnsi="Times New Roman"/>
        </w:rPr>
      </w:pPr>
    </w:p>
    <w:p w:rsidR="001E1290" w:rsidP="001E1290">
      <w:pPr>
        <w:bidi w:val="0"/>
        <w:ind w:left="3969"/>
        <w:jc w:val="both"/>
        <w:rPr>
          <w:rFonts w:ascii="Times New Roman" w:hAnsi="Times New Roman"/>
        </w:rPr>
      </w:pPr>
      <w:r>
        <w:rPr>
          <w:rFonts w:ascii="Times New Roman" w:hAnsi="Times New Roman"/>
        </w:rPr>
        <w:t>Novým znením § 3 ods. 3 (čl. II, bod 4) došlo k vypusteniu zavedenej legislatívnej skratky „zrúcanina“. Túto skutočnosť sa pozabudlo zohľadniť v novom odseku 5 v § 3, kde sa vypustená legislatívna skratka začala znovu používať. V praxi by to spôsobilo neaplikovateľnosť predmetného ustanovenia.</w:t>
      </w:r>
    </w:p>
    <w:p w:rsidR="001E1290" w:rsidP="001E1290">
      <w:pPr>
        <w:bidi w:val="0"/>
        <w:ind w:left="5103"/>
        <w:jc w:val="both"/>
        <w:rPr>
          <w:rFonts w:ascii="Times New Roman" w:hAnsi="Times New Roman"/>
        </w:rPr>
      </w:pPr>
    </w:p>
    <w:p w:rsidR="001E1290" w:rsidP="001E1290">
      <w:pPr>
        <w:numPr>
          <w:numId w:val="25"/>
        </w:numPr>
        <w:bidi w:val="0"/>
        <w:jc w:val="both"/>
        <w:rPr>
          <w:rFonts w:ascii="Times New Roman" w:hAnsi="Times New Roman"/>
        </w:rPr>
      </w:pPr>
      <w:r>
        <w:rPr>
          <w:rFonts w:ascii="Times New Roman" w:hAnsi="Times New Roman"/>
        </w:rPr>
        <w:t>V čl. II sa za 5. bod vkladá nový 6. bod, ktorý znie:</w:t>
      </w:r>
    </w:p>
    <w:p w:rsidR="003366A3" w:rsidP="001E1290">
      <w:pPr>
        <w:bidi w:val="0"/>
        <w:ind w:left="360"/>
        <w:jc w:val="both"/>
        <w:rPr>
          <w:rFonts w:ascii="Times New Roman" w:hAnsi="Times New Roman"/>
        </w:rPr>
      </w:pPr>
    </w:p>
    <w:p w:rsidR="001E1290" w:rsidP="001E1290">
      <w:pPr>
        <w:bidi w:val="0"/>
        <w:ind w:left="360"/>
        <w:jc w:val="both"/>
        <w:rPr>
          <w:rFonts w:ascii="Times New Roman" w:hAnsi="Times New Roman"/>
        </w:rPr>
      </w:pPr>
      <w:r>
        <w:rPr>
          <w:rFonts w:ascii="Times New Roman" w:hAnsi="Times New Roman"/>
        </w:rPr>
        <w:t>„6. V § 4 ods. 2 písm. h) sa slová „podľa § 3 ods. 3“ nahrádzajú slovami „podľa § 3 ods. 3 až 5“.</w:t>
      </w:r>
    </w:p>
    <w:p w:rsidR="001E1290" w:rsidP="001E1290">
      <w:pPr>
        <w:bidi w:val="0"/>
        <w:jc w:val="both"/>
        <w:rPr>
          <w:rFonts w:ascii="Times New Roman" w:hAnsi="Times New Roman"/>
        </w:rPr>
      </w:pPr>
    </w:p>
    <w:p w:rsidR="001E1290" w:rsidP="001E1290">
      <w:pPr>
        <w:bidi w:val="0"/>
        <w:ind w:left="360"/>
        <w:jc w:val="both"/>
        <w:rPr>
          <w:rFonts w:ascii="Times New Roman" w:hAnsi="Times New Roman"/>
        </w:rPr>
      </w:pPr>
      <w:r>
        <w:rPr>
          <w:rFonts w:ascii="Times New Roman" w:hAnsi="Times New Roman"/>
        </w:rPr>
        <w:t>Doterajšie body sa primerane prečíslujú</w:t>
      </w:r>
      <w:r w:rsidR="0063183E">
        <w:rPr>
          <w:rFonts w:ascii="Times New Roman" w:hAnsi="Times New Roman"/>
        </w:rPr>
        <w:t>.</w:t>
      </w:r>
    </w:p>
    <w:p w:rsidR="003366A3" w:rsidP="001E1290">
      <w:pPr>
        <w:pStyle w:val="NoSpacing"/>
        <w:bidi w:val="0"/>
        <w:ind w:left="360"/>
        <w:rPr>
          <w:rFonts w:ascii="Times New Roman" w:hAnsi="Times New Roman"/>
          <w:sz w:val="24"/>
          <w:szCs w:val="24"/>
        </w:rPr>
      </w:pPr>
    </w:p>
    <w:p w:rsidR="001E1290" w:rsidP="001E1290">
      <w:pPr>
        <w:pStyle w:val="NoSpacing"/>
        <w:bidi w:val="0"/>
        <w:ind w:left="360"/>
        <w:rPr>
          <w:rFonts w:ascii="Times New Roman" w:hAnsi="Times New Roman"/>
          <w:sz w:val="24"/>
          <w:szCs w:val="24"/>
        </w:rPr>
      </w:pPr>
      <w:r>
        <w:rPr>
          <w:rFonts w:ascii="Times New Roman" w:hAnsi="Times New Roman"/>
          <w:sz w:val="24"/>
          <w:szCs w:val="24"/>
        </w:rPr>
        <w:t>Účinnosť nového 6. bodu sa navrhuje 1. januára 2015 (čl. III).</w:t>
      </w:r>
    </w:p>
    <w:p w:rsidR="001E1290" w:rsidP="001E1290">
      <w:pPr>
        <w:pStyle w:val="NoSpacing"/>
        <w:bidi w:val="0"/>
        <w:rPr>
          <w:rFonts w:ascii="Times New Roman" w:hAnsi="Times New Roman"/>
          <w:sz w:val="24"/>
          <w:szCs w:val="24"/>
        </w:rPr>
      </w:pPr>
    </w:p>
    <w:p w:rsidR="001E1290" w:rsidP="001E1290">
      <w:pPr>
        <w:pStyle w:val="NoSpacing"/>
        <w:bidi w:val="0"/>
        <w:ind w:left="3969"/>
        <w:jc w:val="both"/>
        <w:rPr>
          <w:rFonts w:ascii="Times New Roman" w:hAnsi="Times New Roman"/>
          <w:sz w:val="24"/>
          <w:szCs w:val="24"/>
        </w:rPr>
      </w:pPr>
      <w:r>
        <w:rPr>
          <w:rFonts w:ascii="Times New Roman" w:hAnsi="Times New Roman"/>
          <w:sz w:val="24"/>
          <w:szCs w:val="24"/>
        </w:rPr>
        <w:t>Prílohou žiadosti o poskytnutie dotácie na obnovu národnej kultúrnej pamiatky (§ 3 ods. 3 platného zákona č. 434/2010 Z. z.) je aj doklad preukazujúci oprávnenie podľa § 3 ods. 3, ak je predmetom financovania nehnuteľnosť. Z dôvodu vloženia nových odsekov 4 a 5 sa v § 3 táto povinnosť vzťahuje aj na vložené odseky.</w:t>
      </w:r>
    </w:p>
    <w:p w:rsidR="001E1290" w:rsidP="001E1290">
      <w:pPr>
        <w:pStyle w:val="NoSpacing"/>
        <w:bidi w:val="0"/>
        <w:rPr>
          <w:rFonts w:ascii="Times New Roman" w:hAnsi="Times New Roman"/>
          <w:sz w:val="24"/>
          <w:szCs w:val="24"/>
        </w:rPr>
      </w:pPr>
    </w:p>
    <w:p w:rsidR="001E1290" w:rsidP="001E1290">
      <w:pPr>
        <w:pStyle w:val="NoSpacing"/>
        <w:numPr>
          <w:numId w:val="25"/>
        </w:numPr>
        <w:bidi w:val="0"/>
        <w:rPr>
          <w:rFonts w:ascii="Times New Roman" w:hAnsi="Times New Roman"/>
          <w:sz w:val="24"/>
          <w:szCs w:val="24"/>
        </w:rPr>
      </w:pPr>
      <w:r>
        <w:rPr>
          <w:rFonts w:ascii="Times New Roman" w:hAnsi="Times New Roman"/>
          <w:sz w:val="24"/>
          <w:szCs w:val="24"/>
        </w:rPr>
        <w:t>V čl. II sa dopĺňa 8. bod, ktorý znie:</w:t>
      </w:r>
    </w:p>
    <w:p w:rsidR="003366A3" w:rsidP="001E1290">
      <w:pPr>
        <w:pStyle w:val="NoSpacing"/>
        <w:bidi w:val="0"/>
        <w:ind w:firstLine="360"/>
        <w:rPr>
          <w:rFonts w:ascii="Times New Roman" w:hAnsi="Times New Roman"/>
          <w:sz w:val="24"/>
          <w:szCs w:val="24"/>
        </w:rPr>
      </w:pPr>
    </w:p>
    <w:p w:rsidR="001E1290" w:rsidP="001E1290">
      <w:pPr>
        <w:pStyle w:val="NoSpacing"/>
        <w:bidi w:val="0"/>
        <w:ind w:firstLine="360"/>
        <w:rPr>
          <w:rFonts w:ascii="Times New Roman" w:hAnsi="Times New Roman"/>
          <w:color w:val="000000"/>
          <w:sz w:val="24"/>
          <w:szCs w:val="24"/>
          <w:lang w:eastAsia="sk-SK"/>
        </w:rPr>
      </w:pPr>
      <w:r>
        <w:rPr>
          <w:rFonts w:ascii="Times New Roman" w:hAnsi="Times New Roman"/>
          <w:sz w:val="24"/>
          <w:szCs w:val="24"/>
        </w:rPr>
        <w:t xml:space="preserve">„8. </w:t>
      </w:r>
      <w:r>
        <w:rPr>
          <w:rFonts w:ascii="Times New Roman" w:hAnsi="Times New Roman"/>
          <w:color w:val="000000"/>
          <w:sz w:val="24"/>
          <w:szCs w:val="24"/>
          <w:lang w:eastAsia="sk-SK"/>
        </w:rPr>
        <w:t>Za § 7a sa vkladá § 7b, ktorý vrátane nadpisu znie:</w:t>
      </w:r>
    </w:p>
    <w:p w:rsidR="001E1290" w:rsidP="001E1290">
      <w:pPr>
        <w:bidi w:val="0"/>
        <w:jc w:val="center"/>
        <w:rPr>
          <w:rFonts w:ascii="Times New Roman" w:hAnsi="Times New Roman"/>
          <w:color w:val="000000"/>
        </w:rPr>
      </w:pPr>
    </w:p>
    <w:p w:rsidR="001E1290" w:rsidP="001E1290">
      <w:pPr>
        <w:bidi w:val="0"/>
        <w:ind w:left="360"/>
        <w:jc w:val="center"/>
        <w:rPr>
          <w:rFonts w:ascii="Times New Roman" w:hAnsi="Times New Roman"/>
          <w:color w:val="000000"/>
        </w:rPr>
      </w:pPr>
      <w:r>
        <w:rPr>
          <w:rFonts w:ascii="Times New Roman" w:hAnsi="Times New Roman"/>
          <w:color w:val="000000"/>
        </w:rPr>
        <w:t>„§ 7b</w:t>
        <w:br/>
        <w:t>Prechodné ustanovenie k úprave účinnej od 1. januára 2015</w:t>
      </w:r>
    </w:p>
    <w:p w:rsidR="001E1290" w:rsidP="001E1290">
      <w:pPr>
        <w:bidi w:val="0"/>
        <w:ind w:left="360"/>
        <w:jc w:val="center"/>
        <w:rPr>
          <w:rFonts w:ascii="Times New Roman" w:hAnsi="Times New Roman"/>
          <w:color w:val="000000"/>
        </w:rPr>
      </w:pPr>
    </w:p>
    <w:p w:rsidR="001E1290" w:rsidP="001E1290">
      <w:pPr>
        <w:bidi w:val="0"/>
        <w:ind w:left="360"/>
        <w:jc w:val="both"/>
        <w:rPr>
          <w:rFonts w:ascii="Times New Roman" w:hAnsi="Times New Roman"/>
          <w:color w:val="000000"/>
        </w:rPr>
      </w:pPr>
      <w:r>
        <w:rPr>
          <w:rFonts w:ascii="Times New Roman" w:hAnsi="Times New Roman"/>
          <w:color w:val="000000"/>
        </w:rPr>
        <w:t>Žiadosti o dotáciu na obnovu národnej kultúrnej pamiatky predložené na základe výzvy zverejnenej do 31. decembra 2014 sa posúdia podľa predpisov účinných od 1. januára 2015, aj keď boli predložené pred 1. januárom 2015.“.“.</w:t>
      </w:r>
    </w:p>
    <w:p w:rsidR="001E1290" w:rsidP="001E1290">
      <w:pPr>
        <w:bidi w:val="0"/>
        <w:ind w:left="360"/>
        <w:jc w:val="both"/>
        <w:rPr>
          <w:rFonts w:ascii="Times New Roman" w:hAnsi="Times New Roman"/>
          <w:color w:val="000000"/>
        </w:rPr>
      </w:pPr>
    </w:p>
    <w:p w:rsidR="001E1290" w:rsidP="001E1290">
      <w:pPr>
        <w:bidi w:val="0"/>
        <w:ind w:left="360"/>
        <w:jc w:val="both"/>
        <w:rPr>
          <w:rFonts w:ascii="Times New Roman" w:hAnsi="Times New Roman"/>
          <w:color w:val="000000"/>
        </w:rPr>
      </w:pPr>
      <w:r>
        <w:rPr>
          <w:rFonts w:ascii="Times New Roman" w:hAnsi="Times New Roman"/>
          <w:color w:val="000000"/>
        </w:rPr>
        <w:t>Účinnosť nového 8. bodu sa navrhuje 1. januára 2015 (čl. III).</w:t>
      </w:r>
    </w:p>
    <w:p w:rsidR="001E1290" w:rsidP="001E1290">
      <w:pPr>
        <w:bidi w:val="0"/>
        <w:jc w:val="both"/>
        <w:rPr>
          <w:rFonts w:ascii="Times New Roman" w:hAnsi="Times New Roman"/>
          <w:color w:val="000000"/>
        </w:rPr>
      </w:pPr>
    </w:p>
    <w:p w:rsidR="001E1290" w:rsidP="001E1290">
      <w:pPr>
        <w:bidi w:val="0"/>
        <w:ind w:left="3969"/>
        <w:jc w:val="both"/>
        <w:rPr>
          <w:rFonts w:ascii="Times New Roman" w:hAnsi="Times New Roman"/>
          <w:lang w:eastAsia="en-US"/>
        </w:rPr>
      </w:pPr>
      <w:r>
        <w:rPr>
          <w:rFonts w:ascii="Times New Roman" w:hAnsi="Times New Roman"/>
          <w:color w:val="000000"/>
        </w:rPr>
        <w:t>Upravuje sa režim posudzovania žiadostí o dotáciu na obnovu národnej kultúrnej pamiatky predložených pred účinnosťou zákona.</w:t>
      </w:r>
    </w:p>
    <w:p w:rsidR="001E1290" w:rsidP="00DB6D52">
      <w:pPr>
        <w:bidi w:val="0"/>
        <w:ind w:left="4253"/>
        <w:jc w:val="both"/>
        <w:rPr>
          <w:rFonts w:ascii="Times New Roman" w:hAnsi="Times New Roman"/>
        </w:rPr>
      </w:pPr>
    </w:p>
    <w:p w:rsidR="00DB6D52" w:rsidP="001E1290">
      <w:pPr>
        <w:numPr>
          <w:numId w:val="25"/>
        </w:numPr>
        <w:bidi w:val="0"/>
        <w:ind w:left="709"/>
        <w:rPr>
          <w:rFonts w:ascii="Times New Roman" w:hAnsi="Times New Roman"/>
        </w:rPr>
      </w:pPr>
      <w:r>
        <w:rPr>
          <w:rFonts w:ascii="Times New Roman" w:hAnsi="Times New Roman"/>
        </w:rPr>
        <w:t>V čl. III sa slová „prvého bodu, ktorý nadobúda“ nahrádzajú slovami „prvého bodu a tretieho bodu, ktoré nadobúdajú“.</w:t>
      </w:r>
    </w:p>
    <w:p w:rsidR="00DB6D52" w:rsidP="00DB6D52">
      <w:pPr>
        <w:bidi w:val="0"/>
        <w:ind w:left="4253"/>
        <w:jc w:val="both"/>
        <w:rPr>
          <w:rFonts w:ascii="Times New Roman" w:hAnsi="Times New Roman"/>
        </w:rPr>
      </w:pPr>
    </w:p>
    <w:p w:rsidR="00DB6D52" w:rsidP="001E1290">
      <w:pPr>
        <w:bidi w:val="0"/>
        <w:ind w:left="3969"/>
        <w:jc w:val="both"/>
        <w:rPr>
          <w:rFonts w:ascii="Times New Roman" w:hAnsi="Times New Roman"/>
        </w:rPr>
      </w:pPr>
      <w:r>
        <w:rPr>
          <w:rFonts w:ascii="Times New Roman" w:hAnsi="Times New Roman"/>
        </w:rPr>
        <w:t>Navrhuje sa doplniť ustanovenie o účinnosti tak, aby aj 3. bod v čl. II [§ 3 ods. 2 písm. a)] nadobudol účinnosť 1. januára 2016 vzhľadom na to, že predstavuje legislatívno-technickú úpravu vnútorného odkazu v súvislosti s vypustením písmena a) v § 2 ods. 1 (1. bod, čl. II).</w:t>
      </w:r>
    </w:p>
    <w:p w:rsidR="00DB6D52" w:rsidP="00DB6D52">
      <w:pPr>
        <w:bidi w:val="0"/>
        <w:spacing w:line="360" w:lineRule="auto"/>
        <w:rPr>
          <w:rFonts w:ascii="Times New Roman" w:hAnsi="Times New Roman"/>
        </w:rPr>
      </w:pPr>
    </w:p>
    <w:p w:rsidR="00842F1A" w:rsidP="00DC4D4E">
      <w:pPr>
        <w:bidi w:val="0"/>
        <w:jc w:val="both"/>
        <w:rPr>
          <w:rFonts w:ascii="Times New Roman" w:hAnsi="Times New Roman"/>
        </w:rPr>
      </w:pPr>
    </w:p>
    <w:sectPr w:rsidSect="00CA24FE">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ele-GroteskEERegular">
    <w:altName w:val="Times New Roman"/>
    <w:panose1 w:val="00000000000000000000"/>
    <w:charset w:val="EE"/>
    <w:family w:val="auto"/>
    <w:pitch w:val="variable"/>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52"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6D52" w:rsidP="00CA24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52"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3183E">
      <w:rPr>
        <w:rStyle w:val="PageNumber"/>
        <w:rFonts w:ascii="Times New Roman" w:hAnsi="Times New Roman"/>
        <w:noProof/>
      </w:rPr>
      <w:t>5</w:t>
    </w:r>
    <w:r>
      <w:rPr>
        <w:rStyle w:val="PageNumber"/>
        <w:rFonts w:ascii="Times New Roman" w:hAnsi="Times New Roman"/>
      </w:rPr>
      <w:fldChar w:fldCharType="end"/>
    </w:r>
  </w:p>
  <w:p w:rsidR="00DB6D52" w:rsidP="00CA24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57"/>
    <w:multiLevelType w:val="hybridMultilevel"/>
    <w:tmpl w:val="E7183A2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5E1DC0"/>
    <w:multiLevelType w:val="hybridMultilevel"/>
    <w:tmpl w:val="2FAAF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5C26431"/>
    <w:multiLevelType w:val="hybridMultilevel"/>
    <w:tmpl w:val="D3F616C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4B57E96"/>
    <w:multiLevelType w:val="hybridMultilevel"/>
    <w:tmpl w:val="C876D3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DC51114"/>
    <w:multiLevelType w:val="hybridMultilevel"/>
    <w:tmpl w:val="17DA43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346E26A4"/>
    <w:multiLevelType w:val="hybridMultilevel"/>
    <w:tmpl w:val="BEB6F76C"/>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
    <w:nsid w:val="39675188"/>
    <w:multiLevelType w:val="hybridMultilevel"/>
    <w:tmpl w:val="22382A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DC6033D"/>
    <w:multiLevelType w:val="hybridMultilevel"/>
    <w:tmpl w:val="A482B90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F6B21C8"/>
    <w:multiLevelType w:val="hybridMultilevel"/>
    <w:tmpl w:val="FFA02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4D102915"/>
    <w:multiLevelType w:val="hybridMultilevel"/>
    <w:tmpl w:val="77CAF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3E969B3"/>
    <w:multiLevelType w:val="hybridMultilevel"/>
    <w:tmpl w:val="FB988BAE"/>
    <w:lvl w:ilvl="0">
      <w:start w:val="1"/>
      <w:numFmt w:val="decimal"/>
      <w:lvlText w:val="%1."/>
      <w:lvlJc w:val="left"/>
      <w:pPr>
        <w:ind w:left="121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573730"/>
    <w:multiLevelType w:val="hybridMultilevel"/>
    <w:tmpl w:val="403EDA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9AD16ED"/>
    <w:multiLevelType w:val="hybridMultilevel"/>
    <w:tmpl w:val="8E863C9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F5E5E78"/>
    <w:multiLevelType w:val="hybridMultilevel"/>
    <w:tmpl w:val="139CA43C"/>
    <w:lvl w:ilvl="0">
      <w:start w:val="1"/>
      <w:numFmt w:val="upperLetter"/>
      <w:pStyle w:val="Heading4"/>
      <w:lvlText w:val="%1."/>
      <w:lvlJc w:val="left"/>
      <w:pPr>
        <w:tabs>
          <w:tab w:val="num" w:pos="1105"/>
        </w:tabs>
        <w:ind w:left="1105" w:hanging="397"/>
      </w:pPr>
      <w:rPr>
        <w:rFonts w:cs="Times New Roman" w:hint="default"/>
        <w:rtl w:val="0"/>
        <w:cs w:val="0"/>
      </w:rPr>
    </w:lvl>
    <w:lvl w:ilvl="1">
      <w:start w:val="1"/>
      <w:numFmt w:val="decimal"/>
      <w:lvlText w:val="%2.)"/>
      <w:lvlJc w:val="left"/>
      <w:pPr>
        <w:tabs>
          <w:tab w:val="num" w:pos="1588"/>
        </w:tabs>
        <w:ind w:left="1588" w:hanging="567"/>
      </w:pPr>
      <w:rPr>
        <w:rFonts w:cs="Times New Roman" w:hint="default"/>
        <w:rtl w:val="0"/>
        <w:cs w:val="0"/>
      </w:rPr>
    </w:lvl>
    <w:lvl w:ilvl="2">
      <w:start w:val="3"/>
      <w:numFmt w:val="upperLetter"/>
      <w:lvlText w:val="%3."/>
      <w:lvlJc w:val="left"/>
      <w:pPr>
        <w:tabs>
          <w:tab w:val="num" w:pos="3085"/>
        </w:tabs>
        <w:ind w:left="3085" w:hanging="397"/>
      </w:pPr>
      <w:rPr>
        <w:rFonts w:cs="Times New Roman" w:hint="default"/>
        <w:rtl w:val="0"/>
        <w:cs w:val="0"/>
      </w:rPr>
    </w:lvl>
    <w:lvl w:ilvl="3">
      <w:start w:val="1"/>
      <w:numFmt w:val="decimal"/>
      <w:lvlText w:val="%4."/>
      <w:lvlJc w:val="left"/>
      <w:pPr>
        <w:tabs>
          <w:tab w:val="num" w:pos="3588"/>
        </w:tabs>
        <w:ind w:left="3588" w:hanging="360"/>
      </w:pPr>
      <w:rPr>
        <w:rFonts w:cs="Times New Roman" w:hint="default"/>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8">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64654F43"/>
    <w:multiLevelType w:val="hybridMultilevel"/>
    <w:tmpl w:val="F564C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D162152"/>
    <w:multiLevelType w:val="hybridMultilevel"/>
    <w:tmpl w:val="4C7CA1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76283D9C"/>
    <w:multiLevelType w:val="hybridMultilevel"/>
    <w:tmpl w:val="C0D6504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7"/>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12"/>
  </w:num>
  <w:num w:numId="7">
    <w:abstractNumId w:val="10"/>
  </w:num>
  <w:num w:numId="8">
    <w:abstractNumId w:val="13"/>
  </w:num>
  <w:num w:numId="9">
    <w:abstractNumId w:val="22"/>
  </w:num>
  <w:num w:numId="10">
    <w:abstractNumId w:val="16"/>
  </w:num>
  <w:num w:numId="11">
    <w:abstractNumId w:val="11"/>
  </w:num>
  <w:num w:numId="12">
    <w:abstractNumId w:val="21"/>
  </w:num>
  <w:num w:numId="13">
    <w:abstractNumId w:val="20"/>
  </w:num>
  <w:num w:numId="14">
    <w:abstractNumId w:val="20"/>
  </w:num>
  <w:num w:numId="15">
    <w:abstractNumId w:val="1"/>
  </w:num>
  <w:num w:numId="16">
    <w:abstractNumId w:val="6"/>
  </w:num>
  <w:num w:numId="17">
    <w:abstractNumId w:val="19"/>
  </w:num>
  <w:num w:numId="18">
    <w:abstractNumId w:val="0"/>
  </w:num>
  <w:num w:numId="19">
    <w:abstractNumId w:val="7"/>
  </w:num>
  <w:num w:numId="20">
    <w:abstractNumId w:val="18"/>
  </w:num>
  <w:num w:numId="21">
    <w:abstractNumId w:val="8"/>
  </w:num>
  <w:num w:numId="22">
    <w:abstractNumId w:val="5"/>
  </w:num>
  <w:num w:numId="23">
    <w:abstractNumId w:val="15"/>
  </w:num>
  <w:num w:numId="24">
    <w:abstractNumId w:val="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A24FE"/>
    <w:rsid w:val="00032755"/>
    <w:rsid w:val="00036567"/>
    <w:rsid w:val="00044EEF"/>
    <w:rsid w:val="00062CCE"/>
    <w:rsid w:val="00074592"/>
    <w:rsid w:val="000803BD"/>
    <w:rsid w:val="000828D3"/>
    <w:rsid w:val="000A20A9"/>
    <w:rsid w:val="000C1E58"/>
    <w:rsid w:val="000C3ED2"/>
    <w:rsid w:val="000E5F3B"/>
    <w:rsid w:val="0010460E"/>
    <w:rsid w:val="00117192"/>
    <w:rsid w:val="001327B9"/>
    <w:rsid w:val="00142283"/>
    <w:rsid w:val="00167906"/>
    <w:rsid w:val="00180C76"/>
    <w:rsid w:val="0018384A"/>
    <w:rsid w:val="00195CBE"/>
    <w:rsid w:val="001A299F"/>
    <w:rsid w:val="001A5D7C"/>
    <w:rsid w:val="001B6AC9"/>
    <w:rsid w:val="001C1444"/>
    <w:rsid w:val="001E0B78"/>
    <w:rsid w:val="001E1290"/>
    <w:rsid w:val="001E2FB3"/>
    <w:rsid w:val="00203E8F"/>
    <w:rsid w:val="00221611"/>
    <w:rsid w:val="00223CD2"/>
    <w:rsid w:val="00225516"/>
    <w:rsid w:val="00235B84"/>
    <w:rsid w:val="00252788"/>
    <w:rsid w:val="00253DE7"/>
    <w:rsid w:val="0025651F"/>
    <w:rsid w:val="00262858"/>
    <w:rsid w:val="002820ED"/>
    <w:rsid w:val="00296270"/>
    <w:rsid w:val="002A15D5"/>
    <w:rsid w:val="002A5B9E"/>
    <w:rsid w:val="002A6580"/>
    <w:rsid w:val="002C4525"/>
    <w:rsid w:val="002C6D83"/>
    <w:rsid w:val="002E230F"/>
    <w:rsid w:val="002F13DF"/>
    <w:rsid w:val="0030089B"/>
    <w:rsid w:val="003028D3"/>
    <w:rsid w:val="00305269"/>
    <w:rsid w:val="0031539E"/>
    <w:rsid w:val="00335C5A"/>
    <w:rsid w:val="003366A3"/>
    <w:rsid w:val="0033718E"/>
    <w:rsid w:val="00347E65"/>
    <w:rsid w:val="00353BC7"/>
    <w:rsid w:val="003571A6"/>
    <w:rsid w:val="0037283A"/>
    <w:rsid w:val="00374F22"/>
    <w:rsid w:val="0038433B"/>
    <w:rsid w:val="003B0B07"/>
    <w:rsid w:val="003B11A4"/>
    <w:rsid w:val="003B2975"/>
    <w:rsid w:val="003E1718"/>
    <w:rsid w:val="003E29D5"/>
    <w:rsid w:val="003F2850"/>
    <w:rsid w:val="004239BB"/>
    <w:rsid w:val="00430CBC"/>
    <w:rsid w:val="00451647"/>
    <w:rsid w:val="0049029B"/>
    <w:rsid w:val="004B10DD"/>
    <w:rsid w:val="004B5035"/>
    <w:rsid w:val="004C3C6C"/>
    <w:rsid w:val="004C48D4"/>
    <w:rsid w:val="004C5B46"/>
    <w:rsid w:val="004D7767"/>
    <w:rsid w:val="004E09DE"/>
    <w:rsid w:val="004E533F"/>
    <w:rsid w:val="004F3571"/>
    <w:rsid w:val="00503DD4"/>
    <w:rsid w:val="00513EBE"/>
    <w:rsid w:val="005154EC"/>
    <w:rsid w:val="005263B3"/>
    <w:rsid w:val="005460D5"/>
    <w:rsid w:val="00546ADE"/>
    <w:rsid w:val="00547FB2"/>
    <w:rsid w:val="00550C37"/>
    <w:rsid w:val="00551BA6"/>
    <w:rsid w:val="00562573"/>
    <w:rsid w:val="00567648"/>
    <w:rsid w:val="005712F9"/>
    <w:rsid w:val="00574DF3"/>
    <w:rsid w:val="00592D3D"/>
    <w:rsid w:val="00597CFC"/>
    <w:rsid w:val="005A0EEB"/>
    <w:rsid w:val="005B1999"/>
    <w:rsid w:val="005C7FC6"/>
    <w:rsid w:val="005F60F5"/>
    <w:rsid w:val="005F7F16"/>
    <w:rsid w:val="00612DEF"/>
    <w:rsid w:val="006137FA"/>
    <w:rsid w:val="00621C13"/>
    <w:rsid w:val="0063183E"/>
    <w:rsid w:val="006327E9"/>
    <w:rsid w:val="00642203"/>
    <w:rsid w:val="00655C4E"/>
    <w:rsid w:val="0066063D"/>
    <w:rsid w:val="006666DD"/>
    <w:rsid w:val="006A04B5"/>
    <w:rsid w:val="006A522E"/>
    <w:rsid w:val="006B259B"/>
    <w:rsid w:val="006C0104"/>
    <w:rsid w:val="006E4096"/>
    <w:rsid w:val="00713EAD"/>
    <w:rsid w:val="00723035"/>
    <w:rsid w:val="00723130"/>
    <w:rsid w:val="0076210A"/>
    <w:rsid w:val="007701D4"/>
    <w:rsid w:val="007872F6"/>
    <w:rsid w:val="00795673"/>
    <w:rsid w:val="007B6BB9"/>
    <w:rsid w:val="007F1D79"/>
    <w:rsid w:val="00801FD4"/>
    <w:rsid w:val="00813E8C"/>
    <w:rsid w:val="0084109E"/>
    <w:rsid w:val="00842F1A"/>
    <w:rsid w:val="008470DB"/>
    <w:rsid w:val="00854053"/>
    <w:rsid w:val="00855C66"/>
    <w:rsid w:val="00855E08"/>
    <w:rsid w:val="008612A0"/>
    <w:rsid w:val="00861638"/>
    <w:rsid w:val="008619FD"/>
    <w:rsid w:val="00862BED"/>
    <w:rsid w:val="008806FC"/>
    <w:rsid w:val="00885965"/>
    <w:rsid w:val="008A13B9"/>
    <w:rsid w:val="008C396C"/>
    <w:rsid w:val="008E273B"/>
    <w:rsid w:val="008E7BBD"/>
    <w:rsid w:val="008F1D24"/>
    <w:rsid w:val="00920683"/>
    <w:rsid w:val="00943825"/>
    <w:rsid w:val="00955AD8"/>
    <w:rsid w:val="00962257"/>
    <w:rsid w:val="00965258"/>
    <w:rsid w:val="00974CC1"/>
    <w:rsid w:val="0097750C"/>
    <w:rsid w:val="00992E5A"/>
    <w:rsid w:val="009C1C18"/>
    <w:rsid w:val="009D0AD3"/>
    <w:rsid w:val="009E3D7F"/>
    <w:rsid w:val="009E60A7"/>
    <w:rsid w:val="009F7884"/>
    <w:rsid w:val="00A01517"/>
    <w:rsid w:val="00A02010"/>
    <w:rsid w:val="00A12958"/>
    <w:rsid w:val="00A13A79"/>
    <w:rsid w:val="00A21A2B"/>
    <w:rsid w:val="00A21B01"/>
    <w:rsid w:val="00A46036"/>
    <w:rsid w:val="00A540C9"/>
    <w:rsid w:val="00A6632F"/>
    <w:rsid w:val="00A84E11"/>
    <w:rsid w:val="00A922EF"/>
    <w:rsid w:val="00A97710"/>
    <w:rsid w:val="00AA114B"/>
    <w:rsid w:val="00AB28DD"/>
    <w:rsid w:val="00AC1BB7"/>
    <w:rsid w:val="00AF3F79"/>
    <w:rsid w:val="00B0588A"/>
    <w:rsid w:val="00B11EA5"/>
    <w:rsid w:val="00B16181"/>
    <w:rsid w:val="00B546B4"/>
    <w:rsid w:val="00B655E3"/>
    <w:rsid w:val="00B75A4F"/>
    <w:rsid w:val="00B83D1B"/>
    <w:rsid w:val="00BB3885"/>
    <w:rsid w:val="00BB49AE"/>
    <w:rsid w:val="00BB7611"/>
    <w:rsid w:val="00BC2FF9"/>
    <w:rsid w:val="00BC35CA"/>
    <w:rsid w:val="00BC5F2E"/>
    <w:rsid w:val="00BC76BF"/>
    <w:rsid w:val="00BF7369"/>
    <w:rsid w:val="00C13FB8"/>
    <w:rsid w:val="00C33322"/>
    <w:rsid w:val="00C43752"/>
    <w:rsid w:val="00C4450F"/>
    <w:rsid w:val="00C5017D"/>
    <w:rsid w:val="00C530A9"/>
    <w:rsid w:val="00C54F01"/>
    <w:rsid w:val="00C56185"/>
    <w:rsid w:val="00C637F5"/>
    <w:rsid w:val="00C63AA7"/>
    <w:rsid w:val="00C7610D"/>
    <w:rsid w:val="00C81C95"/>
    <w:rsid w:val="00C824DA"/>
    <w:rsid w:val="00C82FB3"/>
    <w:rsid w:val="00C936C3"/>
    <w:rsid w:val="00C941A5"/>
    <w:rsid w:val="00CA24FE"/>
    <w:rsid w:val="00CA2C71"/>
    <w:rsid w:val="00CB2630"/>
    <w:rsid w:val="00CC3248"/>
    <w:rsid w:val="00CD782F"/>
    <w:rsid w:val="00CD7957"/>
    <w:rsid w:val="00CE339F"/>
    <w:rsid w:val="00D119EF"/>
    <w:rsid w:val="00D1687A"/>
    <w:rsid w:val="00D31809"/>
    <w:rsid w:val="00D3455E"/>
    <w:rsid w:val="00D36108"/>
    <w:rsid w:val="00D442D1"/>
    <w:rsid w:val="00D45EDE"/>
    <w:rsid w:val="00D47446"/>
    <w:rsid w:val="00D564E1"/>
    <w:rsid w:val="00D64C0B"/>
    <w:rsid w:val="00D70C60"/>
    <w:rsid w:val="00D82440"/>
    <w:rsid w:val="00D83A72"/>
    <w:rsid w:val="00D90BDB"/>
    <w:rsid w:val="00D9271F"/>
    <w:rsid w:val="00D94A30"/>
    <w:rsid w:val="00D971DE"/>
    <w:rsid w:val="00DA3A33"/>
    <w:rsid w:val="00DB6D52"/>
    <w:rsid w:val="00DC4D4E"/>
    <w:rsid w:val="00DD3E8C"/>
    <w:rsid w:val="00DE57A8"/>
    <w:rsid w:val="00DE70C4"/>
    <w:rsid w:val="00E15586"/>
    <w:rsid w:val="00E223E1"/>
    <w:rsid w:val="00E5589D"/>
    <w:rsid w:val="00E57D3F"/>
    <w:rsid w:val="00E6074C"/>
    <w:rsid w:val="00E647FD"/>
    <w:rsid w:val="00E66CBC"/>
    <w:rsid w:val="00E67067"/>
    <w:rsid w:val="00E70BD0"/>
    <w:rsid w:val="00E84AF2"/>
    <w:rsid w:val="00EA5060"/>
    <w:rsid w:val="00EB2064"/>
    <w:rsid w:val="00ED7A82"/>
    <w:rsid w:val="00EF10E9"/>
    <w:rsid w:val="00EF2278"/>
    <w:rsid w:val="00F13A02"/>
    <w:rsid w:val="00F25012"/>
    <w:rsid w:val="00F324F7"/>
    <w:rsid w:val="00F35FAF"/>
    <w:rsid w:val="00F362A6"/>
    <w:rsid w:val="00F37A4A"/>
    <w:rsid w:val="00F447C0"/>
    <w:rsid w:val="00F559E2"/>
    <w:rsid w:val="00F831F1"/>
    <w:rsid w:val="00F859C1"/>
    <w:rsid w:val="00FA67DE"/>
    <w:rsid w:val="00FB3D50"/>
    <w:rsid w:val="00FC15EF"/>
    <w:rsid w:val="00FD0A12"/>
    <w:rsid w:val="00FD2F01"/>
    <w:rsid w:val="00FD72F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611"/>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
    <w:unhideWhenUsed/>
    <w:qFormat/>
    <w:rsid w:val="00C5017D"/>
    <w:pPr>
      <w:keepNext/>
      <w:spacing w:before="240" w:after="60"/>
      <w:jc w:val="left"/>
      <w:outlineLvl w:val="1"/>
    </w:pPr>
    <w:rPr>
      <w:rFonts w:asciiTheme="majorHAnsi" w:eastAsiaTheme="majorEastAsia" w:hAnsiTheme="majorHAnsi"/>
      <w:b/>
      <w:bCs/>
      <w:i/>
      <w:iCs/>
      <w:sz w:val="28"/>
      <w:szCs w:val="28"/>
    </w:rPr>
  </w:style>
  <w:style w:type="paragraph" w:styleId="Heading4">
    <w:name w:val="heading 4"/>
    <w:basedOn w:val="Normal"/>
    <w:next w:val="Normal"/>
    <w:link w:val="Nadpis4Char"/>
    <w:uiPriority w:val="9"/>
    <w:qFormat/>
    <w:rsid w:val="00C82FB3"/>
    <w:pPr>
      <w:keepNext/>
      <w:numPr>
        <w:numId w:val="1"/>
      </w:numPr>
      <w:tabs>
        <w:tab w:val="num" w:pos="1105"/>
      </w:tabs>
      <w:ind w:left="1105" w:hanging="397"/>
      <w:jc w:val="both"/>
      <w:outlineLvl w:val="3"/>
    </w:pPr>
    <w:rPr>
      <w:b/>
      <w:bCs/>
      <w:spacing w:val="4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21611"/>
    <w:rPr>
      <w:rFonts w:ascii="Cambria" w:hAnsi="Cambria" w:cs="Times New Roman"/>
      <w:b/>
      <w:kern w:val="32"/>
      <w:sz w:val="32"/>
      <w:rtl w:val="0"/>
      <w:cs w:val="0"/>
    </w:rPr>
  </w:style>
  <w:style w:type="character" w:customStyle="1" w:styleId="Nadpis2Char">
    <w:name w:val="Nadpis 2 Char"/>
    <w:basedOn w:val="DefaultParagraphFont"/>
    <w:link w:val="Heading2"/>
    <w:uiPriority w:val="9"/>
    <w:locked/>
    <w:rsid w:val="00C5017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CA24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A24FE"/>
    <w:rPr>
      <w:rFonts w:cs="Times New Roman"/>
      <w:rtl w:val="0"/>
      <w:cs w:val="0"/>
    </w:rPr>
  </w:style>
  <w:style w:type="paragraph" w:customStyle="1" w:styleId="CharChar1">
    <w:name w:val="Char Char1"/>
    <w:basedOn w:val="Normal"/>
    <w:rsid w:val="00CA24FE"/>
    <w:pPr>
      <w:spacing w:after="160" w:line="240" w:lineRule="exact"/>
      <w:jc w:val="left"/>
    </w:pPr>
    <w:rPr>
      <w:rFonts w:ascii="Arial" w:hAnsi="Arial"/>
      <w:sz w:val="20"/>
      <w:szCs w:val="20"/>
      <w:lang w:val="en-US" w:eastAsia="en-US"/>
    </w:rPr>
  </w:style>
  <w:style w:type="paragraph" w:styleId="BalloonText">
    <w:name w:val="Balloon Text"/>
    <w:basedOn w:val="Normal"/>
    <w:link w:val="TextbublinyChar"/>
    <w:uiPriority w:val="99"/>
    <w:semiHidden/>
    <w:rsid w:val="00955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rsid w:val="00C82FB3"/>
    <w:pPr>
      <w:widowControl w:val="0"/>
      <w:suppressAutoHyphens/>
      <w:spacing w:after="120"/>
      <w:jc w:val="left"/>
    </w:pPr>
    <w:rPr>
      <w:szCs w:val="2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ListParagraph">
    <w:name w:val="List Paragraph"/>
    <w:basedOn w:val="Normal"/>
    <w:uiPriority w:val="34"/>
    <w:qFormat/>
    <w:rsid w:val="00221611"/>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6A522E"/>
    <w:pPr>
      <w:suppressAutoHyphens/>
      <w:autoSpaceDE w:val="0"/>
      <w:jc w:val="left"/>
    </w:pPr>
    <w:rPr>
      <w:sz w:val="20"/>
      <w:szCs w:val="20"/>
      <w:lang w:val="en-US" w:eastAsia="en-US"/>
    </w:rPr>
  </w:style>
  <w:style w:type="paragraph" w:customStyle="1" w:styleId="Odsekzoznamu1">
    <w:name w:val="Odsek zoznamu1"/>
    <w:basedOn w:val="Normal"/>
    <w:rsid w:val="006A522E"/>
    <w:pPr>
      <w:ind w:left="720"/>
      <w:jc w:val="left"/>
    </w:pPr>
    <w:rPr>
      <w:rFonts w:ascii="Tele-GroteskEERegular" w:hAnsi="Tele-GroteskEERegular"/>
      <w:sz w:val="20"/>
      <w:lang w:eastAsia="en-US"/>
    </w:rPr>
  </w:style>
  <w:style w:type="paragraph" w:styleId="NoSpacing">
    <w:name w:val="No Spacing"/>
    <w:uiPriority w:val="1"/>
    <w:qFormat/>
    <w:rsid w:val="001E129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8A3E-109C-40EB-8FAC-90BA0F0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42</TotalTime>
  <Pages>5</Pages>
  <Words>1363</Words>
  <Characters>7770</Characters>
  <Application>Microsoft Office Word</Application>
  <DocSecurity>0</DocSecurity>
  <Lines>0</Lines>
  <Paragraphs>0</Paragraphs>
  <ScaleCrop>false</ScaleCrop>
  <Company>Kancelaria NR SR</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KrisJana</dc:creator>
  <cp:lastModifiedBy>Krištofová, Jana</cp:lastModifiedBy>
  <cp:revision>8</cp:revision>
  <cp:lastPrinted>2014-09-03T13:45:00Z</cp:lastPrinted>
  <dcterms:created xsi:type="dcterms:W3CDTF">2014-08-18T12:46:00Z</dcterms:created>
  <dcterms:modified xsi:type="dcterms:W3CDTF">2014-09-08T08:38:00Z</dcterms:modified>
</cp:coreProperties>
</file>