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F534D">
        <w:rPr>
          <w:sz w:val="22"/>
          <w:szCs w:val="22"/>
        </w:rPr>
        <w:t>1604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F534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F534D">
        <w:t>1183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534D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F534D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F534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F534D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F534D">
        <w:rPr>
          <w:rFonts w:cs="Arial"/>
          <w:szCs w:val="22"/>
        </w:rPr>
        <w:t>zákon č. 446/2001 Z. z. o majetku vyšších územných celkov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534D">
        <w:rPr>
          <w:rFonts w:cs="Arial"/>
          <w:szCs w:val="22"/>
        </w:rPr>
        <w:t>1164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F534D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1231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31231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12316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12316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2316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534D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9702E"/>
    <w:rsid w:val="00EE7DD2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177</Words>
  <Characters>1010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2014-08-25T14:37:00Z</cp:lastPrinted>
  <dcterms:created xsi:type="dcterms:W3CDTF">2014-08-27T10:08:00Z</dcterms:created>
  <dcterms:modified xsi:type="dcterms:W3CDTF">2014-08-27T10:08:00Z</dcterms:modified>
</cp:coreProperties>
</file>