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A7C23">
        <w:rPr>
          <w:sz w:val="22"/>
          <w:szCs w:val="22"/>
        </w:rPr>
        <w:t>1574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BA7C2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BA7C23">
        <w:t>1134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A7C23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A7C23">
        <w:rPr>
          <w:rFonts w:cs="Arial"/>
          <w:noProof/>
          <w:sz w:val="22"/>
          <w:lang w:val="sk-SK"/>
        </w:rPr>
        <w:t xml:space="preserve"> o energetickej efektívnosti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A7C23">
        <w:rPr>
          <w:rFonts w:cs="Arial"/>
          <w:sz w:val="22"/>
          <w:lang w:val="sk-SK"/>
        </w:rPr>
        <w:t>1114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A7C23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A7C2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A7C23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C2471"/>
    <w:rsid w:val="00241869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A7C23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A7C2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A7C2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2014-08-25T06:04:00Z</cp:lastPrinted>
  <dcterms:created xsi:type="dcterms:W3CDTF">2014-08-27T09:53:00Z</dcterms:created>
  <dcterms:modified xsi:type="dcterms:W3CDTF">2014-08-27T09:53:00Z</dcterms:modified>
</cp:coreProperties>
</file>