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4B37F3">
        <w:rPr>
          <w:sz w:val="22"/>
          <w:szCs w:val="22"/>
        </w:rPr>
        <w:t>1583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4B37F3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4B37F3">
        <w:t>1131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4B37F3">
        <w:rPr>
          <w:rFonts w:ascii="Arial" w:hAnsi="Arial" w:cs="Arial"/>
          <w:sz w:val="22"/>
        </w:rPr>
        <w:t> 25.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</w:t>
      </w:r>
      <w:r w:rsidR="004B37F3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návrhu </w:t>
      </w:r>
      <w:r w:rsidR="004B37F3">
        <w:rPr>
          <w:rFonts w:cs="Arial"/>
          <w:sz w:val="22"/>
          <w:lang w:val="sk-SK"/>
        </w:rPr>
        <w:t xml:space="preserve">ústavného </w:t>
      </w:r>
      <w:r>
        <w:rPr>
          <w:rFonts w:cs="Arial"/>
          <w:sz w:val="22"/>
          <w:lang w:val="sk-SK"/>
        </w:rPr>
        <w:t>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 xml:space="preserve">vládny návrh </w:t>
      </w:r>
      <w:r w:rsidR="004B37F3">
        <w:rPr>
          <w:rFonts w:cs="Arial"/>
          <w:noProof/>
          <w:sz w:val="22"/>
          <w:lang w:val="sk-SK"/>
        </w:rPr>
        <w:t xml:space="preserve">ústavného </w:t>
      </w:r>
      <w:r>
        <w:rPr>
          <w:rFonts w:cs="Arial"/>
          <w:noProof/>
          <w:sz w:val="22"/>
          <w:lang w:val="sk-SK"/>
        </w:rPr>
        <w:t>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4B37F3">
        <w:rPr>
          <w:rFonts w:cs="Arial"/>
          <w:noProof/>
          <w:sz w:val="22"/>
          <w:lang w:val="sk-SK"/>
        </w:rPr>
        <w:t>ktorým sa  dopĺňa Ústava Slovenskej republiky č. 460/1992 Zb.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B37F3">
        <w:rPr>
          <w:rFonts w:cs="Arial"/>
          <w:sz w:val="22"/>
          <w:lang w:val="sk-SK"/>
        </w:rPr>
        <w:t>1110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B37F3">
        <w:rPr>
          <w:rFonts w:cs="Arial"/>
          <w:sz w:val="22"/>
          <w:lang w:val="sk-SK"/>
        </w:rPr>
        <w:t>22.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4B37F3">
        <w:rPr>
          <w:rFonts w:ascii="Arial" w:hAnsi="Arial" w:cs="Arial"/>
          <w:sz w:val="22"/>
          <w:szCs w:val="22"/>
        </w:rPr>
        <w:t xml:space="preserve"> a</w:t>
      </w:r>
    </w:p>
    <w:p w:rsidR="004B37F3" w:rsidP="004B37F3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CE0BFD" w:rsidP="004B37F3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B37F3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</w:t>
      </w:r>
      <w:r w:rsidR="004B37F3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ako gestorský </w:t>
      </w:r>
      <w:r w:rsidR="004B37F3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</w:t>
      </w:r>
      <w:r w:rsidR="004B37F3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>zákona v druhom čítaní vo výbor</w:t>
      </w:r>
      <w:r w:rsidR="004B37F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4B37F3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B37F3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E5B34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D626D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7F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4B37F3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152</Words>
  <Characters>871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2014-08-25T05:52:00Z</cp:lastPrinted>
  <dcterms:created xsi:type="dcterms:W3CDTF">2014-08-27T09:52:00Z</dcterms:created>
  <dcterms:modified xsi:type="dcterms:W3CDTF">2014-08-27T09:52:00Z</dcterms:modified>
</cp:coreProperties>
</file>