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2503" w:rsidRPr="00531669" w:rsidP="0053166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531669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531669">
        <w:rPr>
          <w:rFonts w:ascii="Book Antiqua" w:hAnsi="Book Antiqua" w:cs="Book Antiqua"/>
          <w:spacing w:val="20"/>
          <w:sz w:val="22"/>
          <w:szCs w:val="22"/>
        </w:rPr>
        <w:t>VI. volebné obdobie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531669">
        <w:rPr>
          <w:rFonts w:ascii="Book Antiqua" w:hAnsi="Book Antiqua" w:cs="Book Antiqua"/>
          <w:b/>
          <w:bCs/>
          <w:spacing w:val="30"/>
          <w:sz w:val="22"/>
          <w:szCs w:val="22"/>
        </w:rPr>
        <w:t xml:space="preserve">Návrh 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531669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531669">
        <w:rPr>
          <w:rFonts w:ascii="Book Antiqua" w:hAnsi="Book Antiqua" w:cs="Book Antiqua"/>
          <w:sz w:val="22"/>
          <w:szCs w:val="22"/>
        </w:rPr>
        <w:t>z ... 2014,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372365" w:rsidRPr="00531669" w:rsidP="0053166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b/>
          <w:sz w:val="22"/>
          <w:szCs w:val="22"/>
        </w:rPr>
        <w:t>ktorým sa dopĺňa zákon Národnej rady Slovenskej republiky č. 120/1993 Z. z. o platových pomeroch niektorých ústavných činiteľov Slovenskej republiky v znení neskorších predpisov a ktorým sa menia a dopĺňajú niektoré zákony</w:t>
      </w:r>
    </w:p>
    <w:p w:rsidR="00692503" w:rsidRPr="00531669" w:rsidP="00531669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531669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372365" w:rsidRPr="00531669" w:rsidP="00531669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>
        <w:rPr>
          <w:rFonts w:ascii="Book Antiqua" w:hAnsi="Book Antiqua"/>
          <w:b/>
          <w:sz w:val="22"/>
          <w:szCs w:val="22"/>
        </w:rPr>
        <w:t>Čl. I</w:t>
      </w:r>
    </w:p>
    <w:p w:rsidR="00372365" w:rsidRPr="00531669" w:rsidP="00363C57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Zákon Národnej rady Slovenskej republiky č. 120/1993 Z. z. o platových pomeroch niektorých ústavných činiteľov Slovenskej republiky v znení zákona Národnej rady Slovenskej republiky č. 374/1994 Z. z., zákona Národnej rady Slovenskej republiky </w:t>
      </w:r>
      <w:r w:rsidR="00531669">
        <w:rPr>
          <w:rFonts w:ascii="Book Antiqua" w:hAnsi="Book Antiqua"/>
          <w:sz w:val="22"/>
          <w:szCs w:val="22"/>
        </w:rPr>
        <w:t xml:space="preserve">                </w:t>
      </w:r>
      <w:r w:rsidRPr="00531669">
        <w:rPr>
          <w:rFonts w:ascii="Book Antiqua" w:hAnsi="Book Antiqua"/>
          <w:sz w:val="22"/>
          <w:szCs w:val="22"/>
        </w:rPr>
        <w:t xml:space="preserve">č. 304/1995 Z. z., zákona č. 277/1998 Z. z., zákona č. 57/1999 Z. z., zákona č. 447/2000 Z. z., zákona č. 175/2002 Z. z., zákona č. 668/2002 Z. z., zákona č. 461/2003 Z. z., zákona </w:t>
      </w:r>
      <w:r w:rsidR="00531669">
        <w:rPr>
          <w:rFonts w:ascii="Book Antiqua" w:hAnsi="Book Antiqua"/>
          <w:sz w:val="22"/>
          <w:szCs w:val="22"/>
        </w:rPr>
        <w:t xml:space="preserve">               </w:t>
      </w:r>
      <w:r w:rsidRPr="00531669">
        <w:rPr>
          <w:rFonts w:ascii="Book Antiqua" w:hAnsi="Book Antiqua"/>
          <w:sz w:val="22"/>
          <w:szCs w:val="22"/>
        </w:rPr>
        <w:t xml:space="preserve">č. 391/2004 Z. z., zákona č. 81/2005 Z. z., zákona č. 94/2006 Z. z., zákona č. 598/2006 Z. z., zákona č. 460/2008 Z. z., zákona č. 563/2008 Z. z., zákona č. 504/2009 Z. z., zákona </w:t>
      </w:r>
      <w:r w:rsidR="00531669">
        <w:rPr>
          <w:rFonts w:ascii="Book Antiqua" w:hAnsi="Book Antiqua"/>
          <w:sz w:val="22"/>
          <w:szCs w:val="22"/>
        </w:rPr>
        <w:t xml:space="preserve">                </w:t>
      </w:r>
      <w:r w:rsidRPr="00531669">
        <w:rPr>
          <w:rFonts w:ascii="Book Antiqua" w:hAnsi="Book Antiqua"/>
          <w:sz w:val="22"/>
          <w:szCs w:val="22"/>
        </w:rPr>
        <w:t>č. 500/2010 Z. z., zákona č. 532/2011 Z. z.,  zákona č. 69/2012 Z. z., zákona č. 392/2012 Z. z.</w:t>
      </w:r>
      <w:r w:rsidRPr="00531669" w:rsidR="00BF401E">
        <w:rPr>
          <w:rFonts w:ascii="Book Antiqua" w:hAnsi="Book Antiqua"/>
          <w:sz w:val="22"/>
          <w:szCs w:val="22"/>
        </w:rPr>
        <w:t>,</w:t>
      </w:r>
      <w:r w:rsidR="00531669">
        <w:rPr>
          <w:rFonts w:ascii="Book Antiqua" w:hAnsi="Book Antiqua"/>
          <w:sz w:val="22"/>
          <w:szCs w:val="22"/>
        </w:rPr>
        <w:t xml:space="preserve"> </w:t>
      </w:r>
      <w:r w:rsidRPr="00531669">
        <w:rPr>
          <w:rFonts w:ascii="Book Antiqua" w:hAnsi="Book Antiqua"/>
          <w:sz w:val="22"/>
          <w:szCs w:val="22"/>
        </w:rPr>
        <w:t xml:space="preserve">zákona č. 462/2013 Z. z. </w:t>
      </w:r>
      <w:r w:rsidRPr="00531669" w:rsidR="00BF401E">
        <w:rPr>
          <w:rFonts w:ascii="Book Antiqua" w:hAnsi="Book Antiqua"/>
          <w:sz w:val="22"/>
          <w:szCs w:val="22"/>
        </w:rPr>
        <w:t xml:space="preserve"> a zákona č. 97/2014 Z. z. </w:t>
      </w:r>
      <w:r w:rsidRPr="00531669">
        <w:rPr>
          <w:rFonts w:ascii="Book Antiqua" w:hAnsi="Book Antiqua"/>
          <w:sz w:val="22"/>
          <w:szCs w:val="22"/>
        </w:rPr>
        <w:t xml:space="preserve">sa dopĺňa takto: 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>Za</w:t>
      </w:r>
      <w:r w:rsidRPr="00531669" w:rsidR="00717C26">
        <w:rPr>
          <w:rFonts w:ascii="Book Antiqua" w:hAnsi="Book Antiqua"/>
          <w:sz w:val="22"/>
          <w:szCs w:val="22"/>
        </w:rPr>
        <w:t xml:space="preserve"> § 29j sa vkladá § 29k</w:t>
      </w:r>
      <w:r>
        <w:rPr>
          <w:rFonts w:ascii="Book Antiqua" w:hAnsi="Book Antiqua"/>
          <w:sz w:val="22"/>
          <w:szCs w:val="22"/>
        </w:rPr>
        <w:t xml:space="preserve">, ktorý znie: </w:t>
      </w:r>
    </w:p>
    <w:p w:rsidR="00531669" w:rsidP="0053166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„</w:t>
      </w:r>
      <w:r w:rsidRPr="00531669" w:rsidR="00717C26">
        <w:rPr>
          <w:rFonts w:ascii="Book Antiqua" w:hAnsi="Book Antiqua"/>
          <w:b/>
          <w:sz w:val="22"/>
          <w:szCs w:val="22"/>
        </w:rPr>
        <w:t>§ 29k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>(1) Poslancovi, prezidentovi, členovi vlády, predsedovi kontrolného úradu, podpredsedovi kontrolného úradu a generálnemu</w:t>
      </w:r>
      <w:r w:rsidRPr="00531669" w:rsidR="00717C26">
        <w:rPr>
          <w:rFonts w:ascii="Book Antiqua" w:hAnsi="Book Antiqua"/>
          <w:sz w:val="22"/>
          <w:szCs w:val="22"/>
        </w:rPr>
        <w:t xml:space="preserve"> prokurátorovi patrí v roku 2015</w:t>
      </w:r>
      <w:r w:rsidRPr="00531669" w:rsidR="00372365">
        <w:rPr>
          <w:rFonts w:ascii="Book Antiqua" w:hAnsi="Book Antiqua"/>
          <w:sz w:val="22"/>
          <w:szCs w:val="22"/>
        </w:rPr>
        <w:t xml:space="preserve"> plat a paušálne náhrady vo výške určenej v roku 2011 (§ 29g).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 xml:space="preserve">(2) Odmena asistenta poslanca a výdavky na prevádzku poslaneckej kancelárie zriadenej podľa </w:t>
      </w:r>
      <w:hyperlink r:id="rId4" w:history="1">
        <w:r w:rsidRPr="00531669" w:rsidR="00372365">
          <w:rPr>
            <w:rFonts w:ascii="Book Antiqua" w:hAnsi="Book Antiqua"/>
            <w:sz w:val="22"/>
            <w:szCs w:val="22"/>
          </w:rPr>
          <w:t>§ 4a ods. 1</w:t>
        </w:r>
      </w:hyperlink>
      <w:r w:rsidRPr="00531669" w:rsidR="00717C26">
        <w:rPr>
          <w:rFonts w:ascii="Book Antiqua" w:hAnsi="Book Antiqua"/>
          <w:sz w:val="22"/>
          <w:szCs w:val="22"/>
        </w:rPr>
        <w:t xml:space="preserve"> druhej vety sú v roku 2015</w:t>
      </w:r>
      <w:r w:rsidRPr="00531669" w:rsidR="00372365">
        <w:rPr>
          <w:rFonts w:ascii="Book Antiqua" w:hAnsi="Book Antiqua"/>
          <w:sz w:val="22"/>
          <w:szCs w:val="22"/>
        </w:rPr>
        <w:t xml:space="preserve"> rovnaké ako v roku 2011.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372365">
        <w:rPr>
          <w:rFonts w:ascii="Book Antiqua" w:hAnsi="Book Antiqua"/>
          <w:noProof/>
          <w:sz w:val="22"/>
          <w:szCs w:val="22"/>
        </w:rPr>
        <w:t xml:space="preserve">(3) </w:t>
      </w:r>
      <w:r w:rsidRPr="00531669" w:rsidR="00717C26">
        <w:rPr>
          <w:rFonts w:ascii="Book Antiqua" w:hAnsi="Book Antiqua"/>
          <w:noProof/>
          <w:sz w:val="22"/>
          <w:szCs w:val="22"/>
        </w:rPr>
        <w:t xml:space="preserve"> V roku 2015</w:t>
      </w:r>
      <w:r w:rsidRPr="00531669" w:rsidR="00372365">
        <w:rPr>
          <w:rFonts w:ascii="Book Antiqua" w:hAnsi="Book Antiqua"/>
          <w:noProof/>
          <w:sz w:val="22"/>
          <w:szCs w:val="22"/>
        </w:rPr>
        <w:t xml:space="preserve"> patrí sudcovi ústavného súdu plat vo výške určenej v roku 2012.</w:t>
      </w:r>
      <w:r w:rsidRPr="00531669" w:rsidR="00372365">
        <w:rPr>
          <w:rFonts w:ascii="Book Antiqua" w:hAnsi="Book Antiqua"/>
          <w:sz w:val="22"/>
          <w:szCs w:val="22"/>
        </w:rPr>
        <w:t xml:space="preserve"> 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>(4) Priemerný plat  sudcu vo výške určenej v roku 2012 podľa tohto zákona je prieme</w:t>
      </w:r>
      <w:r w:rsidRPr="00531669" w:rsidR="00717C26">
        <w:rPr>
          <w:rFonts w:ascii="Book Antiqua" w:hAnsi="Book Antiqua"/>
          <w:sz w:val="22"/>
          <w:szCs w:val="22"/>
        </w:rPr>
        <w:t>rným platom sudcu aj v roku 2015</w:t>
      </w:r>
      <w:r w:rsidRPr="00531669" w:rsidR="00372365">
        <w:rPr>
          <w:rFonts w:ascii="Book Antiqua" w:hAnsi="Book Antiqua"/>
          <w:sz w:val="22"/>
          <w:szCs w:val="22"/>
        </w:rPr>
        <w:t>.</w:t>
      </w:r>
    </w:p>
    <w:p w:rsidR="00372365" w:rsidRP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>(5) P</w:t>
      </w:r>
      <w:r w:rsidRPr="00531669" w:rsidR="00717C26">
        <w:rPr>
          <w:rFonts w:ascii="Book Antiqua" w:hAnsi="Book Antiqua"/>
          <w:sz w:val="22"/>
          <w:szCs w:val="22"/>
        </w:rPr>
        <w:t>latové pomery sudcov v roku 2015</w:t>
      </w:r>
      <w:r w:rsidRPr="00531669">
        <w:rPr>
          <w:rFonts w:ascii="Book Antiqua" w:hAnsi="Book Antiqua"/>
          <w:sz w:val="22"/>
          <w:szCs w:val="22"/>
        </w:rPr>
        <w:t xml:space="preserve"> ustanovuje podľa zásady uvedenej v odseku 4 osobitný predpis.“.</w:t>
      </w:r>
    </w:p>
    <w:p w:rsidR="00372365" w:rsidRPr="00531669" w:rsidP="00531669">
      <w:pPr>
        <w:bidi w:val="0"/>
        <w:spacing w:before="120" w:line="276" w:lineRule="auto"/>
        <w:jc w:val="both"/>
        <w:rPr>
          <w:rFonts w:ascii="Book Antiqua" w:hAnsi="Book Antiqua"/>
          <w:strike/>
          <w:sz w:val="22"/>
          <w:szCs w:val="22"/>
        </w:rPr>
      </w:pPr>
    </w:p>
    <w:p w:rsidR="00372365" w:rsidRPr="00531669" w:rsidP="0053166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b/>
          <w:sz w:val="22"/>
          <w:szCs w:val="22"/>
        </w:rPr>
        <w:t xml:space="preserve">Čl. </w:t>
      </w:r>
      <w:r w:rsidRPr="00531669" w:rsidR="00BF401E">
        <w:rPr>
          <w:rFonts w:ascii="Book Antiqua" w:hAnsi="Book Antiqua"/>
          <w:b/>
          <w:sz w:val="22"/>
          <w:szCs w:val="22"/>
        </w:rPr>
        <w:t>II</w:t>
      </w:r>
    </w:p>
    <w:p w:rsidR="00372365" w:rsidRPr="00531669" w:rsidP="00363C5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Zákon č. 385/2000 Z. z. o sudcoch a prísediacich a o zmene a doplnení niektorých zákonov v znení zákona č. 185/2002 Z. z., zákona č. 670/2002 Z. z., zákona č. 426/2003 Z. z., zákona č. 458/2003 Z. z., zákona č. 462/2003 Z. z., zákona č. 505/2003 Z. z., zákona </w:t>
      </w:r>
      <w:r w:rsidR="00531669">
        <w:rPr>
          <w:rFonts w:ascii="Book Antiqua" w:hAnsi="Book Antiqua"/>
          <w:sz w:val="22"/>
          <w:szCs w:val="22"/>
        </w:rPr>
        <w:t xml:space="preserve">               </w:t>
      </w:r>
      <w:r w:rsidRPr="00531669">
        <w:rPr>
          <w:rFonts w:ascii="Book Antiqua" w:hAnsi="Book Antiqua"/>
          <w:sz w:val="22"/>
          <w:szCs w:val="22"/>
        </w:rPr>
        <w:t xml:space="preserve">č. 514/2003 Z. z., zákona č. 548/2003 Z. z., zákona č. 267/2004 Z. z., zákona č. 403/2004 Z. z., zákona č. 530/2004 Z. z., zákona č. 586/2004 Z. z., zákona č. 609/2004 Z. z., zákona </w:t>
      </w:r>
      <w:r w:rsidR="00531669">
        <w:rPr>
          <w:rFonts w:ascii="Book Antiqua" w:hAnsi="Book Antiqua"/>
          <w:sz w:val="22"/>
          <w:szCs w:val="22"/>
        </w:rPr>
        <w:t xml:space="preserve">               </w:t>
      </w:r>
      <w:r w:rsidRPr="00531669">
        <w:rPr>
          <w:rFonts w:ascii="Book Antiqua" w:hAnsi="Book Antiqua"/>
          <w:sz w:val="22"/>
          <w:szCs w:val="22"/>
        </w:rPr>
        <w:t xml:space="preserve">č. 757/2004 Z. z., zákona č. 122/2005 Z. z., zákona č. 622/2005 Z. z., nálezu Ústavného súdu Slovenskej republiky č. 15/2008 Z. z., zákona č. 517/2008 Z. z., zákona č. 520/2008 Z. z., zákona č. 59/2009 Z. z., nálezu Ústavného súdu Slovenskej republiky č. 290/2009 Z. z., zákona č. 291/2009 Z. z., zákona č. 500/2010 Z. z., zákona č. 543/2010 Z. z., zákona </w:t>
      </w:r>
      <w:r w:rsidR="00531669">
        <w:rPr>
          <w:rFonts w:ascii="Book Antiqua" w:hAnsi="Book Antiqua"/>
          <w:sz w:val="22"/>
          <w:szCs w:val="22"/>
        </w:rPr>
        <w:t xml:space="preserve">                </w:t>
      </w:r>
      <w:r w:rsidRPr="00531669">
        <w:rPr>
          <w:rFonts w:ascii="Book Antiqua" w:hAnsi="Book Antiqua"/>
          <w:sz w:val="22"/>
          <w:szCs w:val="22"/>
        </w:rPr>
        <w:t>č. 33/20011 Z. z., zákona č. 100/2011 Z. z., zákona č. 467/2011 Z. z., zákona č. 503/2011 Z. z., zákona č. 79/2012 Z</w:t>
      </w:r>
      <w:r w:rsidRPr="00531669" w:rsidR="00717C26">
        <w:rPr>
          <w:rFonts w:ascii="Book Antiqua" w:hAnsi="Book Antiqua"/>
          <w:sz w:val="22"/>
          <w:szCs w:val="22"/>
        </w:rPr>
        <w:t>. z., zákona č. 335/2012 Z. z.,</w:t>
      </w:r>
      <w:r w:rsidRPr="00531669">
        <w:rPr>
          <w:rFonts w:ascii="Book Antiqua" w:hAnsi="Book Antiqua"/>
          <w:sz w:val="22"/>
          <w:szCs w:val="22"/>
        </w:rPr>
        <w:t xml:space="preserve"> zákona č. 392/2012 Z. z. </w:t>
      </w:r>
      <w:r w:rsidRPr="00531669" w:rsidR="00717C26">
        <w:rPr>
          <w:rFonts w:ascii="Book Antiqua" w:hAnsi="Book Antiqua"/>
          <w:sz w:val="22"/>
          <w:szCs w:val="22"/>
        </w:rPr>
        <w:t xml:space="preserve">a zákona </w:t>
      </w:r>
      <w:r w:rsidR="00531669">
        <w:rPr>
          <w:rFonts w:ascii="Book Antiqua" w:hAnsi="Book Antiqua"/>
          <w:sz w:val="22"/>
          <w:szCs w:val="22"/>
        </w:rPr>
        <w:t xml:space="preserve">               </w:t>
      </w:r>
      <w:r w:rsidRPr="00531669" w:rsidR="00717C26">
        <w:rPr>
          <w:rFonts w:ascii="Book Antiqua" w:hAnsi="Book Antiqua"/>
          <w:sz w:val="22"/>
          <w:szCs w:val="22"/>
        </w:rPr>
        <w:t xml:space="preserve">č. 462/2013 Z. z. </w:t>
      </w:r>
      <w:r w:rsidR="00363C57">
        <w:rPr>
          <w:rFonts w:ascii="Book Antiqua" w:hAnsi="Book Antiqua"/>
          <w:sz w:val="22"/>
          <w:szCs w:val="22"/>
        </w:rPr>
        <w:t>sa dopĺňa takto: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Za § 151y sa vkladá § 151z</w:t>
      </w:r>
      <w:r>
        <w:rPr>
          <w:rFonts w:ascii="Book Antiqua" w:hAnsi="Book Antiqua"/>
          <w:sz w:val="22"/>
          <w:szCs w:val="22"/>
        </w:rPr>
        <w:t xml:space="preserve">, ktorý vrátane nadpisu znie: </w:t>
      </w:r>
    </w:p>
    <w:p w:rsidR="00531669" w:rsidRPr="00531669" w:rsidP="00531669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„</w:t>
      </w:r>
      <w:r w:rsidRPr="00531669" w:rsidR="00717C26">
        <w:rPr>
          <w:rFonts w:ascii="Book Antiqua" w:hAnsi="Book Antiqua"/>
          <w:b/>
          <w:sz w:val="22"/>
          <w:szCs w:val="22"/>
        </w:rPr>
        <w:t>§ 151z</w:t>
      </w:r>
    </w:p>
    <w:p w:rsid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372365">
        <w:rPr>
          <w:rFonts w:ascii="Book Antiqua" w:hAnsi="Book Antiqua"/>
          <w:b/>
          <w:sz w:val="22"/>
          <w:szCs w:val="22"/>
        </w:rPr>
        <w:t>Prechodné ustan</w:t>
      </w:r>
      <w:r w:rsidRPr="00531669" w:rsidR="00717C26">
        <w:rPr>
          <w:rFonts w:ascii="Book Antiqua" w:hAnsi="Book Antiqua"/>
          <w:b/>
          <w:sz w:val="22"/>
          <w:szCs w:val="22"/>
        </w:rPr>
        <w:t>ovenie účinné od 1. januára 2015</w:t>
      </w:r>
    </w:p>
    <w:p w:rsidR="00363C57" w:rsidP="00363C57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>(1) Na účely určenia základného platu sudcu najvyššieho súdu a sudcu Špecializov</w:t>
      </w:r>
      <w:r w:rsidRPr="00531669" w:rsidR="00717C26">
        <w:rPr>
          <w:rFonts w:ascii="Book Antiqua" w:hAnsi="Book Antiqua"/>
          <w:sz w:val="22"/>
          <w:szCs w:val="22"/>
        </w:rPr>
        <w:t>aného trestného súdu v roku 2015</w:t>
      </w:r>
      <w:r w:rsidRPr="00531669" w:rsidR="00372365">
        <w:rPr>
          <w:rFonts w:ascii="Book Antiqua" w:hAnsi="Book Antiqua"/>
          <w:sz w:val="22"/>
          <w:szCs w:val="22"/>
        </w:rPr>
        <w:t xml:space="preserve"> sa za základný plat sudcu najvyššieho súdu alebo sudcu Špecializovaného trestného súdu  považuje základný plat sudcu najvyššieho súdu alebo sudcu Špecializovaného trestného súdu  priznaný podľa tohto zákona v roku 2012.</w:t>
      </w:r>
    </w:p>
    <w:p w:rsidR="00372365" w:rsidRPr="00363C57" w:rsidP="00363C57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(2) V roku 2015</w:t>
      </w:r>
      <w:r w:rsidRPr="00531669">
        <w:rPr>
          <w:rFonts w:ascii="Book Antiqua" w:hAnsi="Book Antiqua"/>
          <w:sz w:val="22"/>
          <w:szCs w:val="22"/>
        </w:rPr>
        <w:t xml:space="preserve"> patrí sudcovi Špecializovaného trestného súdu a sudcovi najvyššieho súdu, ktorý rozhoduje o opravných prostriedkoch vo veciach, na ktoré je v prvom stupni príslušný Špecializovaný trestný súd, funkčný príplatok podľa § 69 ods. 2 a 4 vo výške funkčného príplatku priznaného podľa tohto zákona v roku 2012.“.</w:t>
      </w:r>
    </w:p>
    <w:p w:rsidR="00372365" w:rsidRPr="00531669" w:rsidP="00363C57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72365" w:rsidRPr="00531669" w:rsidP="00363C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b/>
          <w:sz w:val="22"/>
          <w:szCs w:val="22"/>
        </w:rPr>
        <w:t xml:space="preserve">Čl. </w:t>
      </w:r>
      <w:r w:rsidRPr="00531669" w:rsidR="00BF401E">
        <w:rPr>
          <w:rFonts w:ascii="Book Antiqua" w:hAnsi="Book Antiqua"/>
          <w:b/>
          <w:sz w:val="22"/>
          <w:szCs w:val="22"/>
        </w:rPr>
        <w:t>III</w:t>
      </w:r>
    </w:p>
    <w:p w:rsidR="00372365" w:rsidRPr="00531669" w:rsidP="00363C5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Zákon č. 154/2001 Z. z. o prokurátoroch a právnych čakateľoch prokuratúry v znení zákona č. 669/2002 Z. z., zákona č. 458/2003 Z. z., zákona č. 462/2003 Z. z., zákona </w:t>
      </w:r>
      <w:r w:rsidR="00363C57">
        <w:rPr>
          <w:rFonts w:ascii="Book Antiqua" w:hAnsi="Book Antiqua"/>
          <w:sz w:val="22"/>
          <w:szCs w:val="22"/>
        </w:rPr>
        <w:t xml:space="preserve">                </w:t>
      </w:r>
      <w:r w:rsidRPr="00531669">
        <w:rPr>
          <w:rFonts w:ascii="Book Antiqua" w:hAnsi="Book Antiqua"/>
          <w:sz w:val="22"/>
          <w:szCs w:val="22"/>
        </w:rPr>
        <w:t xml:space="preserve">č. 548/2003 Z. z., zákona č. 561/2003 Z. z., zákona č. 365/2004 Z. z., zákona č. 530/2004 Z. z., zákona č. 586/2004 Z. z., zákona č. 609/2004 Z. z., zákona č. 122/2005 Z. z., zákona </w:t>
      </w:r>
      <w:r w:rsidR="00363C57">
        <w:rPr>
          <w:rFonts w:ascii="Book Antiqua" w:hAnsi="Book Antiqua"/>
          <w:sz w:val="22"/>
          <w:szCs w:val="22"/>
        </w:rPr>
        <w:t xml:space="preserve">                </w:t>
      </w:r>
      <w:r w:rsidRPr="00531669">
        <w:rPr>
          <w:rFonts w:ascii="Book Antiqua" w:hAnsi="Book Antiqua"/>
          <w:sz w:val="22"/>
          <w:szCs w:val="22"/>
        </w:rPr>
        <w:t>č. 622/2005 Z. z., zákona č. 520/2008 Z. z., zákona č. 291/2009 Z. z., zákona č. 543/2010 Z. z., zákona č. 33/2011 Z. z., zákona č. 220/2011 Z. z., zákona č. 503/2011 Z. z., zákona č. 79/2012 Z</w:t>
      </w:r>
      <w:r w:rsidRPr="00531669" w:rsidR="00717C26">
        <w:rPr>
          <w:rFonts w:ascii="Book Antiqua" w:hAnsi="Book Antiqua"/>
          <w:sz w:val="22"/>
          <w:szCs w:val="22"/>
        </w:rPr>
        <w:t>. z., zákona č. 335/2012 Z. z.,</w:t>
      </w:r>
      <w:r w:rsidRPr="00531669">
        <w:rPr>
          <w:rFonts w:ascii="Book Antiqua" w:hAnsi="Book Antiqua"/>
          <w:sz w:val="22"/>
          <w:szCs w:val="22"/>
        </w:rPr>
        <w:t xml:space="preserve"> zákona č. 392/2012 Z. z. </w:t>
      </w:r>
      <w:r w:rsidRPr="00531669" w:rsidR="00717C26">
        <w:rPr>
          <w:rFonts w:ascii="Book Antiqua" w:hAnsi="Book Antiqua"/>
          <w:sz w:val="22"/>
          <w:szCs w:val="22"/>
        </w:rPr>
        <w:t xml:space="preserve">a zákona č. 462/2013 Z. z. </w:t>
      </w:r>
      <w:r w:rsidR="00363C57">
        <w:rPr>
          <w:rFonts w:ascii="Book Antiqua" w:hAnsi="Book Antiqua"/>
          <w:sz w:val="22"/>
          <w:szCs w:val="22"/>
        </w:rPr>
        <w:t>sa dopĺňa takto:</w:t>
      </w:r>
    </w:p>
    <w:p w:rsidR="00363C57" w:rsidP="00363C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BF401E">
        <w:rPr>
          <w:rFonts w:ascii="Book Antiqua" w:hAnsi="Book Antiqua"/>
          <w:sz w:val="22"/>
          <w:szCs w:val="22"/>
        </w:rPr>
        <w:t>Za § 265l sa vkladá § 265m</w:t>
      </w:r>
      <w:r>
        <w:rPr>
          <w:rFonts w:ascii="Book Antiqua" w:hAnsi="Book Antiqua"/>
          <w:sz w:val="22"/>
          <w:szCs w:val="22"/>
        </w:rPr>
        <w:t xml:space="preserve">, ktorý vrátane nadpisu znie: 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BF401E">
        <w:rPr>
          <w:rFonts w:ascii="Book Antiqua" w:hAnsi="Book Antiqua"/>
          <w:sz w:val="22"/>
          <w:szCs w:val="22"/>
        </w:rPr>
        <w:t>„</w:t>
      </w:r>
      <w:r w:rsidRPr="00363C57" w:rsidR="00BF401E">
        <w:rPr>
          <w:rFonts w:ascii="Book Antiqua" w:hAnsi="Book Antiqua"/>
          <w:b/>
          <w:sz w:val="22"/>
          <w:szCs w:val="22"/>
        </w:rPr>
        <w:t>§ 265m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63C57" w:rsidR="00372365">
        <w:rPr>
          <w:rFonts w:ascii="Book Antiqua" w:hAnsi="Book Antiqua"/>
          <w:b/>
          <w:sz w:val="22"/>
          <w:szCs w:val="22"/>
        </w:rPr>
        <w:t>Prechodné ustan</w:t>
      </w:r>
      <w:r w:rsidRPr="00363C57" w:rsidR="00717C26">
        <w:rPr>
          <w:rFonts w:ascii="Book Antiqua" w:hAnsi="Book Antiqua"/>
          <w:b/>
          <w:sz w:val="22"/>
          <w:szCs w:val="22"/>
        </w:rPr>
        <w:t>ovenie účinné od 1. januára 2015</w:t>
      </w:r>
    </w:p>
    <w:p w:rsidR="00372365" w:rsidRPr="00531669" w:rsidP="00363C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V roku 2015</w:t>
      </w:r>
      <w:r w:rsidRPr="00531669">
        <w:rPr>
          <w:rFonts w:ascii="Book Antiqua" w:hAnsi="Book Antiqua"/>
          <w:sz w:val="22"/>
          <w:szCs w:val="22"/>
        </w:rPr>
        <w:t xml:space="preserve"> patrí prokurátorovi Úradu špeciálnej prokuratúry funkčný príplatok podľa </w:t>
      </w:r>
      <w:r w:rsidR="00363C57">
        <w:rPr>
          <w:rFonts w:ascii="Book Antiqua" w:hAnsi="Book Antiqua"/>
          <w:sz w:val="22"/>
          <w:szCs w:val="22"/>
        </w:rPr>
        <w:t xml:space="preserve">       </w:t>
      </w:r>
      <w:r w:rsidRPr="00531669">
        <w:rPr>
          <w:rFonts w:ascii="Book Antiqua" w:hAnsi="Book Antiqua"/>
          <w:sz w:val="22"/>
          <w:szCs w:val="22"/>
        </w:rPr>
        <w:t>§ 98a vo výške funkčného príplatku priznaného podľa tohto zákona v roku 2012.“.</w:t>
      </w:r>
    </w:p>
    <w:p w:rsidR="00372365" w:rsidRPr="00531669" w:rsidP="00363C57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72365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BF401E">
        <w:rPr>
          <w:rFonts w:ascii="Book Antiqua" w:hAnsi="Book Antiqua"/>
          <w:b/>
          <w:sz w:val="22"/>
          <w:szCs w:val="22"/>
        </w:rPr>
        <w:t>Čl. IV</w:t>
      </w:r>
    </w:p>
    <w:p w:rsidR="00372365" w:rsidRPr="00531669" w:rsidP="00363C5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Zákon č. 564/2001 Z. z. o verejnom ochrancovi práv v znení zákona č. 411/2002 Z .z., zákona č. 551/2003 Z. z., zákona č. 215/2004 Z. z., zákona č. 523/2004 Z. z., zákona </w:t>
      </w:r>
      <w:r w:rsidR="00363C57">
        <w:rPr>
          <w:rFonts w:ascii="Book Antiqua" w:hAnsi="Book Antiqua"/>
          <w:sz w:val="22"/>
          <w:szCs w:val="22"/>
        </w:rPr>
        <w:t xml:space="preserve">               </w:t>
      </w:r>
      <w:r w:rsidRPr="00531669">
        <w:rPr>
          <w:rFonts w:ascii="Book Antiqua" w:hAnsi="Book Antiqua"/>
          <w:sz w:val="22"/>
          <w:szCs w:val="22"/>
        </w:rPr>
        <w:t xml:space="preserve">č. 618/2004 Z. z., zákona č. 122/2006 Z. z., zákona č. 400/2009 Z </w:t>
      </w:r>
      <w:r w:rsidRPr="00531669" w:rsidR="00717C26">
        <w:rPr>
          <w:rFonts w:ascii="Book Antiqua" w:hAnsi="Book Antiqua"/>
          <w:sz w:val="22"/>
          <w:szCs w:val="22"/>
        </w:rPr>
        <w:t xml:space="preserve">.z., zákona č. 220/2011 Z. z., </w:t>
      </w:r>
      <w:r w:rsidRPr="00531669">
        <w:rPr>
          <w:rFonts w:ascii="Book Antiqua" w:hAnsi="Book Antiqua"/>
          <w:sz w:val="22"/>
          <w:szCs w:val="22"/>
        </w:rPr>
        <w:t xml:space="preserve">zákona č. 392/2012 Z. z.  </w:t>
      </w:r>
      <w:r w:rsidRPr="00531669" w:rsidR="00717C26">
        <w:rPr>
          <w:rFonts w:ascii="Book Antiqua" w:hAnsi="Book Antiqua"/>
          <w:sz w:val="22"/>
          <w:szCs w:val="22"/>
        </w:rPr>
        <w:t xml:space="preserve">a zákona č. 462/2013 Z. z. </w:t>
      </w:r>
      <w:r w:rsidR="00363C57">
        <w:rPr>
          <w:rFonts w:ascii="Book Antiqua" w:hAnsi="Book Antiqua"/>
          <w:sz w:val="22"/>
          <w:szCs w:val="22"/>
        </w:rPr>
        <w:t>sa dopĺňa takto:</w:t>
      </w:r>
    </w:p>
    <w:p w:rsidR="00363C57" w:rsidP="00363C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Za § 28b  sa vkladá § 28c</w:t>
      </w:r>
      <w:r>
        <w:rPr>
          <w:rFonts w:ascii="Book Antiqua" w:hAnsi="Book Antiqua"/>
          <w:sz w:val="22"/>
          <w:szCs w:val="22"/>
        </w:rPr>
        <w:t>, ktorý vrátane nadpisu znie: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„</w:t>
      </w:r>
      <w:r w:rsidRPr="00363C57" w:rsidR="00717C26">
        <w:rPr>
          <w:rFonts w:ascii="Book Antiqua" w:hAnsi="Book Antiqua"/>
          <w:b/>
          <w:sz w:val="22"/>
          <w:szCs w:val="22"/>
        </w:rPr>
        <w:t>§ 28c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63C57" w:rsidR="00372365">
        <w:rPr>
          <w:rFonts w:ascii="Book Antiqua" w:hAnsi="Book Antiqua"/>
          <w:b/>
          <w:sz w:val="22"/>
          <w:szCs w:val="22"/>
        </w:rPr>
        <w:t>Prechodné ustan</w:t>
      </w:r>
      <w:r w:rsidRPr="00363C57" w:rsidR="00717C26">
        <w:rPr>
          <w:rFonts w:ascii="Book Antiqua" w:hAnsi="Book Antiqua"/>
          <w:b/>
          <w:sz w:val="22"/>
          <w:szCs w:val="22"/>
        </w:rPr>
        <w:t>ovenie účinné od 1. januára 2015</w:t>
      </w:r>
    </w:p>
    <w:p w:rsidR="00372365" w:rsidRPr="00531669" w:rsidP="00363C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V roku 2015</w:t>
      </w:r>
      <w:r w:rsidRPr="00531669">
        <w:rPr>
          <w:rFonts w:ascii="Book Antiqua" w:hAnsi="Book Antiqua"/>
          <w:sz w:val="22"/>
          <w:szCs w:val="22"/>
        </w:rPr>
        <w:t xml:space="preserve"> sú platové pomery verejného ochrancu práv, paušálne náhrady a náhrady ďalších výdavkov súvisiacich s vykonávaním tejto funkcie rovnaké ako platové pomery, paušálne náhrady a náhrady ďalších výdavkov poslanca národnej rady vo funkcii podpredsedu národnej rady ustanovené osobitným predpisom, pričom plat verejného ochrancu práv sa zvýši o 5 %.“.</w:t>
      </w:r>
    </w:p>
    <w:p w:rsidR="00372365" w:rsidRPr="00531669" w:rsidP="00363C57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72365" w:rsidRPr="00531669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773CAB">
        <w:rPr>
          <w:rFonts w:ascii="Book Antiqua" w:hAnsi="Book Antiqua"/>
          <w:b/>
          <w:sz w:val="22"/>
          <w:szCs w:val="22"/>
        </w:rPr>
        <w:t>Čl. V</w:t>
      </w:r>
    </w:p>
    <w:p w:rsidR="00372365" w:rsidRPr="00531669" w:rsidP="00363C57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Zákon č. 400/2009 Z. z. o štátnej službe a o zmene a doplnení niektorých zákonov v znení zákona č. 151/2010 Z. z., zákona č. 500/2010 Z. z., zákona č. 505/2010 Z. z., zákona </w:t>
      </w:r>
      <w:r w:rsidR="00363C57">
        <w:rPr>
          <w:rFonts w:ascii="Book Antiqua" w:hAnsi="Book Antiqua"/>
          <w:sz w:val="22"/>
          <w:szCs w:val="22"/>
        </w:rPr>
        <w:t xml:space="preserve">      </w:t>
      </w:r>
      <w:r w:rsidRPr="00531669">
        <w:rPr>
          <w:rFonts w:ascii="Book Antiqua" w:hAnsi="Book Antiqua"/>
          <w:sz w:val="22"/>
          <w:szCs w:val="22"/>
        </w:rPr>
        <w:t xml:space="preserve">č. 547/2010 Z. z., zákona č. 33/2011 Z. z., zákona č. 48/2011 Z. z., zákona č. 220/2011 Z. z., zákona č. 257/2011 Z. z., zákona č. 503/2011 Z. z., zákona č. 252/2012 Z. z., zákona </w:t>
        <w:br/>
        <w:t>č. 345/2012 Z. z., zákona č. 361/2012 Z. z., zákona č. 392/2012 Z.</w:t>
      </w:r>
      <w:r w:rsidRPr="00531669" w:rsidR="00717C26">
        <w:rPr>
          <w:rFonts w:ascii="Book Antiqua" w:hAnsi="Book Antiqua"/>
          <w:sz w:val="22"/>
          <w:szCs w:val="22"/>
        </w:rPr>
        <w:t xml:space="preserve"> z., zákona č. 122/2013 </w:t>
        <w:br/>
        <w:t>Z. z.,</w:t>
      </w:r>
      <w:r w:rsidRPr="00531669">
        <w:rPr>
          <w:rFonts w:ascii="Book Antiqua" w:hAnsi="Book Antiqua"/>
          <w:sz w:val="22"/>
          <w:szCs w:val="22"/>
        </w:rPr>
        <w:t xml:space="preserve"> zákona č. 305/2013 Z. z. </w:t>
      </w:r>
      <w:r w:rsidRPr="00531669" w:rsidR="00717C26">
        <w:rPr>
          <w:rFonts w:ascii="Book Antiqua" w:hAnsi="Book Antiqua"/>
          <w:sz w:val="22"/>
          <w:szCs w:val="22"/>
        </w:rPr>
        <w:t xml:space="preserve">a zákona č. 462/2013 Z. z. </w:t>
      </w:r>
      <w:r w:rsidRPr="00531669">
        <w:rPr>
          <w:rFonts w:ascii="Book Antiqua" w:hAnsi="Book Antiqua"/>
          <w:sz w:val="22"/>
          <w:szCs w:val="22"/>
        </w:rPr>
        <w:t>sa dopĺňa takto:</w:t>
      </w:r>
    </w:p>
    <w:p w:rsidR="00363C57" w:rsidP="00363C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Za § 140c sa vkladá § 140d</w:t>
      </w:r>
      <w:r>
        <w:rPr>
          <w:rFonts w:ascii="Book Antiqua" w:hAnsi="Book Antiqua"/>
          <w:sz w:val="22"/>
          <w:szCs w:val="22"/>
        </w:rPr>
        <w:t>, ktorý vrátane nadpisu znie: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>„</w:t>
      </w:r>
      <w:r w:rsidRPr="00363C57" w:rsidR="00717C26">
        <w:rPr>
          <w:rFonts w:ascii="Book Antiqua" w:hAnsi="Book Antiqua"/>
          <w:b/>
          <w:sz w:val="22"/>
          <w:szCs w:val="22"/>
        </w:rPr>
        <w:t>§ 140d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63C57" w:rsidR="00773CAB">
        <w:rPr>
          <w:rFonts w:ascii="Book Antiqua" w:hAnsi="Book Antiqua"/>
          <w:b/>
          <w:sz w:val="22"/>
          <w:szCs w:val="22"/>
        </w:rPr>
        <w:t>Prechodné ustanovenie</w:t>
      </w:r>
      <w:r w:rsidRPr="00363C57" w:rsidR="00372365">
        <w:rPr>
          <w:rFonts w:ascii="Book Antiqua" w:hAnsi="Book Antiqua"/>
          <w:b/>
          <w:sz w:val="22"/>
          <w:szCs w:val="22"/>
        </w:rPr>
        <w:t xml:space="preserve"> </w:t>
      </w:r>
      <w:r w:rsidRPr="00363C57" w:rsidR="00717C26">
        <w:rPr>
          <w:rFonts w:ascii="Book Antiqua" w:hAnsi="Book Antiqua"/>
          <w:b/>
          <w:sz w:val="22"/>
          <w:szCs w:val="22"/>
        </w:rPr>
        <w:t>účinné od 1. januára 2015</w:t>
      </w:r>
    </w:p>
    <w:p w:rsidR="00372365" w:rsidRPr="00363C57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Štátnemu zamestnancovi vo verejnej funkcii v služobnom úrade, ktorým je ministerstvo, na ktorého sa vzťahuje ustanovenie § 83 ods. 4, a vedúcemu ostatného ústredného orgánu </w:t>
      </w:r>
      <w:r w:rsidRPr="00531669" w:rsidR="00717C26">
        <w:rPr>
          <w:rFonts w:ascii="Book Antiqua" w:hAnsi="Book Antiqua"/>
          <w:sz w:val="22"/>
          <w:szCs w:val="22"/>
        </w:rPr>
        <w:t>štátnej správy patrí v roku 2015</w:t>
      </w:r>
      <w:r w:rsidRPr="00531669">
        <w:rPr>
          <w:rFonts w:ascii="Book Antiqua" w:hAnsi="Book Antiqua"/>
          <w:sz w:val="22"/>
          <w:szCs w:val="22"/>
        </w:rPr>
        <w:t xml:space="preserve"> funkčný plat vo výške platu poslanca národnej rady zníženého o 5 %.</w:t>
      </w:r>
    </w:p>
    <w:p w:rsidR="00372365" w:rsidRPr="00531669" w:rsidP="00531669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72365" w:rsidRPr="00531669" w:rsidP="00531669">
      <w:pPr>
        <w:tabs>
          <w:tab w:val="num" w:pos="36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941673">
        <w:rPr>
          <w:rFonts w:ascii="Book Antiqua" w:hAnsi="Book Antiqua"/>
          <w:b/>
          <w:sz w:val="22"/>
          <w:szCs w:val="22"/>
        </w:rPr>
        <w:t>Čl. V</w:t>
      </w:r>
      <w:r w:rsidRPr="00531669">
        <w:rPr>
          <w:rFonts w:ascii="Book Antiqua" w:hAnsi="Book Antiqua"/>
          <w:b/>
          <w:sz w:val="22"/>
          <w:szCs w:val="22"/>
        </w:rPr>
        <w:t>I</w:t>
      </w:r>
    </w:p>
    <w:p w:rsidR="003D22ED" w:rsidRPr="00363C57" w:rsidP="00363C57">
      <w:pPr>
        <w:tabs>
          <w:tab w:val="num" w:pos="0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="00363C57">
        <w:rPr>
          <w:rFonts w:ascii="Book Antiqua" w:hAnsi="Book Antiqua"/>
          <w:sz w:val="22"/>
          <w:szCs w:val="22"/>
        </w:rPr>
        <w:tab/>
      </w:r>
      <w:r w:rsidRPr="00531669" w:rsidR="00372365">
        <w:rPr>
          <w:rFonts w:ascii="Book Antiqua" w:hAnsi="Book Antiqua"/>
          <w:sz w:val="22"/>
          <w:szCs w:val="22"/>
        </w:rPr>
        <w:t>Tento zákon n</w:t>
      </w:r>
      <w:r w:rsidRPr="00531669" w:rsidR="00717C26">
        <w:rPr>
          <w:rFonts w:ascii="Book Antiqua" w:hAnsi="Book Antiqua"/>
          <w:sz w:val="22"/>
          <w:szCs w:val="22"/>
        </w:rPr>
        <w:t>adobúda účinnosť 1. januára 2015</w:t>
      </w:r>
      <w:r w:rsidRPr="00531669" w:rsidR="00372365">
        <w:rPr>
          <w:rFonts w:ascii="Book Antiqua" w:hAnsi="Book Antiqua"/>
          <w:sz w:val="22"/>
          <w:szCs w:val="22"/>
        </w:rPr>
        <w:t>.</w:t>
      </w:r>
    </w:p>
    <w:sectPr w:rsidSect="00422649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F697D52"/>
    <w:multiLevelType w:val="hybridMultilevel"/>
    <w:tmpl w:val="5BE4C33E"/>
    <w:lvl w:ilvl="0">
      <w:start w:val="1"/>
      <w:numFmt w:val="decimal"/>
      <w:lvlText w:val="%1."/>
      <w:lvlJc w:val="left"/>
      <w:pPr>
        <w:ind w:left="720" w:hanging="360"/>
      </w:pPr>
      <w:rPr>
        <w:rFonts w:ascii="ms sans serif" w:hAnsi="ms sans serif" w:cs="Times New Roman" w:hint="default"/>
        <w:color w:val="00000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92503"/>
    <w:rsid w:val="001213B2"/>
    <w:rsid w:val="001B3EFF"/>
    <w:rsid w:val="002B5FF2"/>
    <w:rsid w:val="002D2D8E"/>
    <w:rsid w:val="00363C57"/>
    <w:rsid w:val="00372365"/>
    <w:rsid w:val="003D22ED"/>
    <w:rsid w:val="00422649"/>
    <w:rsid w:val="00460C9A"/>
    <w:rsid w:val="00470A83"/>
    <w:rsid w:val="00531669"/>
    <w:rsid w:val="00587E98"/>
    <w:rsid w:val="005B3ADE"/>
    <w:rsid w:val="005E60D6"/>
    <w:rsid w:val="005F3163"/>
    <w:rsid w:val="00684478"/>
    <w:rsid w:val="00692503"/>
    <w:rsid w:val="00717C26"/>
    <w:rsid w:val="00742672"/>
    <w:rsid w:val="00773CAB"/>
    <w:rsid w:val="00792C0A"/>
    <w:rsid w:val="00880562"/>
    <w:rsid w:val="00916931"/>
    <w:rsid w:val="00941673"/>
    <w:rsid w:val="00963BDE"/>
    <w:rsid w:val="00966793"/>
    <w:rsid w:val="009715A5"/>
    <w:rsid w:val="009D475D"/>
    <w:rsid w:val="00A43131"/>
    <w:rsid w:val="00B0247C"/>
    <w:rsid w:val="00B42FF9"/>
    <w:rsid w:val="00B51E9D"/>
    <w:rsid w:val="00B76313"/>
    <w:rsid w:val="00BA5DC2"/>
    <w:rsid w:val="00BF401E"/>
    <w:rsid w:val="00CC6719"/>
    <w:rsid w:val="00D4147B"/>
    <w:rsid w:val="00D8243B"/>
    <w:rsid w:val="00E42C7B"/>
    <w:rsid w:val="00E80702"/>
    <w:rsid w:val="00ED7832"/>
    <w:rsid w:val="00F42509"/>
    <w:rsid w:val="00FB57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03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92503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92503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92503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92503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92503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692503"/>
    <w:rPr>
      <w:rFonts w:ascii="Calibri" w:hAnsi="Calibri" w:cs="Calibri"/>
      <w:b/>
      <w:i/>
      <w:sz w:val="26"/>
      <w:lang w:val="x-none" w:eastAsia="sk-SK"/>
    </w:rPr>
  </w:style>
  <w:style w:type="character" w:customStyle="1" w:styleId="Heading6Char">
    <w:name w:val="Heading 6 Char"/>
    <w:link w:val="Heading6"/>
    <w:uiPriority w:val="99"/>
    <w:locked/>
    <w:rsid w:val="00692503"/>
    <w:rPr>
      <w:rFonts w:ascii="Calibri" w:hAnsi="Calibri" w:cs="Calibri"/>
      <w:b/>
      <w:sz w:val="20"/>
      <w:lang w:val="x-none" w:eastAsia="sk-SK"/>
    </w:rPr>
  </w:style>
  <w:style w:type="character" w:customStyle="1" w:styleId="Heading7Char">
    <w:name w:val="Heading 7 Char"/>
    <w:link w:val="Heading7"/>
    <w:uiPriority w:val="99"/>
    <w:locked/>
    <w:rsid w:val="00692503"/>
    <w:rPr>
      <w:rFonts w:ascii="Calibri" w:hAnsi="Calibri" w:cs="Calibri"/>
      <w:sz w:val="24"/>
      <w:lang w:val="x-none" w:eastAsia="sk-SK"/>
    </w:rPr>
  </w:style>
  <w:style w:type="character" w:customStyle="1" w:styleId="Heading8Char">
    <w:name w:val="Heading 8 Char"/>
    <w:link w:val="Heading8"/>
    <w:uiPriority w:val="99"/>
    <w:locked/>
    <w:rsid w:val="00692503"/>
    <w:rPr>
      <w:rFonts w:ascii="Calibri" w:hAnsi="Calibri" w:cs="Calibri"/>
      <w:i/>
      <w:sz w:val="24"/>
      <w:lang w:val="x-none" w:eastAsia="sk-SK"/>
    </w:rPr>
  </w:style>
  <w:style w:type="character" w:customStyle="1" w:styleId="Heading9Char">
    <w:name w:val="Heading 9 Char"/>
    <w:link w:val="Heading9"/>
    <w:uiPriority w:val="99"/>
    <w:locked/>
    <w:rsid w:val="00692503"/>
    <w:rPr>
      <w:rFonts w:ascii="Calibri" w:hAnsi="Calibri" w:cs="Calibri"/>
      <w:sz w:val="20"/>
      <w:lang w:val="x-none" w:eastAsia="sk-SK"/>
    </w:rPr>
  </w:style>
  <w:style w:type="paragraph" w:customStyle="1" w:styleId="Nadpis1orobas">
    <w:name w:val="Nadpis 1.Čo robí (časť)"/>
    <w:basedOn w:val="Normal"/>
    <w:next w:val="Normal"/>
    <w:uiPriority w:val="99"/>
    <w:rsid w:val="00692503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692503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692503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692503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92503"/>
    <w:pPr>
      <w:jc w:val="both"/>
    </w:pPr>
  </w:style>
  <w:style w:type="character" w:customStyle="1" w:styleId="BodyTextChar">
    <w:name w:val="Body Text Char"/>
    <w:link w:val="BodyText"/>
    <w:uiPriority w:val="99"/>
    <w:locked/>
    <w:rsid w:val="00692503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34"/>
    <w:qFormat/>
    <w:rsid w:val="00692503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69250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120/1993%20Z.z.%25234a'&amp;ucin-k-dni='30.12.9999'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990</Words>
  <Characters>5647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2014-08-22T17:02:00Z</dcterms:created>
  <dcterms:modified xsi:type="dcterms:W3CDTF">2014-08-22T17:02:00Z</dcterms:modified>
</cp:coreProperties>
</file>