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25599" w:rsidRPr="00725599" w:rsidP="00725599">
      <w:pPr>
        <w:keepNext/>
        <w:bidi w:val="0"/>
        <w:spacing w:after="0" w:line="360" w:lineRule="auto"/>
        <w:ind w:left="0"/>
        <w:jc w:val="center"/>
        <w:outlineLvl w:val="3"/>
        <w:rPr>
          <w:rFonts w:ascii="Times New Roman" w:eastAsia="Arial Unicode MS" w:hAnsi="Times New Roman" w:hint="default"/>
          <w:b/>
          <w:bCs/>
          <w:color w:val="auto"/>
          <w:sz w:val="24"/>
          <w:szCs w:val="24"/>
          <w:lang w:val="sk-SK" w:eastAsia="sk-SK"/>
        </w:rPr>
      </w:pPr>
      <w:r w:rsidRPr="00725599">
        <w:rPr>
          <w:rFonts w:ascii="Times New Roman" w:eastAsia="Arial Unicode MS" w:hAnsi="Times New Roman" w:hint="default"/>
          <w:b/>
          <w:bCs/>
          <w:color w:val="auto"/>
          <w:sz w:val="24"/>
          <w:szCs w:val="24"/>
          <w:lang w:val="sk-SK" w:eastAsia="sk-SK"/>
        </w:rPr>
        <w:t>Osobitná</w:t>
      </w:r>
      <w:r w:rsidRPr="00725599">
        <w:rPr>
          <w:rFonts w:ascii="Times New Roman" w:eastAsia="Arial Unicode MS" w:hAnsi="Times New Roman" w:hint="default"/>
          <w:b/>
          <w:bCs/>
          <w:color w:val="auto"/>
          <w:sz w:val="24"/>
          <w:szCs w:val="24"/>
          <w:lang w:val="sk-SK" w:eastAsia="sk-SK"/>
        </w:rPr>
        <w:t xml:space="preserve"> č</w:t>
      </w:r>
      <w:r w:rsidRPr="00725599">
        <w:rPr>
          <w:rFonts w:ascii="Times New Roman" w:eastAsia="Arial Unicode MS" w:hAnsi="Times New Roman" w:hint="default"/>
          <w:b/>
          <w:bCs/>
          <w:color w:val="auto"/>
          <w:sz w:val="24"/>
          <w:szCs w:val="24"/>
          <w:lang w:val="sk-SK" w:eastAsia="sk-SK"/>
        </w:rPr>
        <w:t>asť</w:t>
      </w:r>
    </w:p>
    <w:p w:rsidR="00725599" w:rsidRPr="00725599" w:rsidP="00725599">
      <w:pPr>
        <w:bidi w:val="0"/>
        <w:spacing w:after="0" w:line="360" w:lineRule="auto"/>
        <w:ind w:left="0"/>
        <w:jc w:val="center"/>
        <w:rPr>
          <w:rFonts w:ascii="Times New Roman" w:hAnsi="Times New Roman"/>
          <w:iCs/>
          <w:color w:val="auto"/>
          <w:sz w:val="24"/>
          <w:szCs w:val="24"/>
          <w:lang w:val="sk-SK" w:eastAsia="sk-SK"/>
        </w:rPr>
      </w:pPr>
    </w:p>
    <w:p w:rsidR="00725599" w:rsidRPr="00725599" w:rsidP="00725599">
      <w:pPr>
        <w:bidi w:val="0"/>
        <w:spacing w:after="0" w:line="360" w:lineRule="auto"/>
        <w:ind w:left="0"/>
        <w:jc w:val="both"/>
        <w:rPr>
          <w:rFonts w:ascii="Times New Roman" w:hAnsi="Times New Roman"/>
          <w:b/>
          <w:iCs/>
          <w:color w:val="auto"/>
          <w:sz w:val="24"/>
          <w:szCs w:val="24"/>
          <w:lang w:val="sk-SK" w:eastAsia="sk-SK"/>
        </w:rPr>
      </w:pPr>
      <w:r w:rsidRPr="00725599">
        <w:rPr>
          <w:rFonts w:ascii="Times New Roman" w:hAnsi="Times New Roman"/>
          <w:b/>
          <w:iCs/>
          <w:color w:val="auto"/>
          <w:sz w:val="24"/>
          <w:szCs w:val="24"/>
          <w:lang w:val="sk-SK" w:eastAsia="sk-SK"/>
        </w:rPr>
        <w:t>K čl. I (zákon o poskytovateľoch)</w:t>
      </w:r>
    </w:p>
    <w:p w:rsidR="00725599" w:rsidRPr="00725599" w:rsidP="00725599">
      <w:pPr>
        <w:bidi w:val="0"/>
        <w:spacing w:after="0" w:line="360" w:lineRule="auto"/>
        <w:ind w:left="0"/>
        <w:jc w:val="both"/>
        <w:rPr>
          <w:rFonts w:ascii="Times New Roman" w:hAnsi="Times New Roman"/>
          <w:b/>
          <w:iCs/>
          <w:color w:val="auto"/>
          <w:sz w:val="24"/>
          <w:szCs w:val="24"/>
          <w:lang w:val="sk-SK" w:eastAsia="sk-SK"/>
        </w:rPr>
      </w:pPr>
    </w:p>
    <w:p w:rsidR="00725599" w:rsidRPr="00725599" w:rsidP="00725599">
      <w:pPr>
        <w:keepNext/>
        <w:bidi w:val="0"/>
        <w:spacing w:after="0" w:line="360" w:lineRule="auto"/>
        <w:ind w:left="0"/>
        <w:jc w:val="both"/>
        <w:outlineLvl w:val="0"/>
        <w:rPr>
          <w:rFonts w:ascii="Times New Roman" w:eastAsia="Arial Unicode MS" w:hAnsi="Times New Roman" w:hint="default"/>
          <w:b/>
          <w:bCs/>
          <w:iCs/>
          <w:color w:val="auto"/>
          <w:sz w:val="24"/>
          <w:szCs w:val="24"/>
          <w:lang w:val="sk-SK" w:eastAsia="sk-SK"/>
        </w:rPr>
      </w:pPr>
      <w:r w:rsidRPr="00725599">
        <w:rPr>
          <w:rFonts w:ascii="Times New Roman" w:eastAsia="Arial Unicode MS" w:hAnsi="Times New Roman"/>
          <w:b/>
          <w:bCs/>
          <w:iCs/>
          <w:color w:val="auto"/>
          <w:sz w:val="24"/>
          <w:szCs w:val="24"/>
          <w:lang w:val="sk-SK" w:eastAsia="sk-SK"/>
        </w:rPr>
        <w:t>K </w:t>
      </w:r>
      <w:r w:rsidRPr="00725599">
        <w:rPr>
          <w:rFonts w:ascii="Times New Roman" w:eastAsia="Arial Unicode MS" w:hAnsi="Times New Roman" w:hint="default"/>
          <w:b/>
          <w:bCs/>
          <w:iCs/>
          <w:color w:val="auto"/>
          <w:sz w:val="24"/>
          <w:szCs w:val="24"/>
          <w:lang w:val="sk-SK" w:eastAsia="sk-SK"/>
        </w:rPr>
        <w:t>bodu 1 (§</w:t>
      </w:r>
      <w:r w:rsidRPr="00725599">
        <w:rPr>
          <w:rFonts w:ascii="Times New Roman" w:eastAsia="Arial Unicode MS" w:hAnsi="Times New Roman" w:hint="default"/>
          <w:b/>
          <w:bCs/>
          <w:iCs/>
          <w:color w:val="auto"/>
          <w:sz w:val="24"/>
          <w:szCs w:val="24"/>
          <w:lang w:val="sk-SK" w:eastAsia="sk-SK"/>
        </w:rPr>
        <w:t xml:space="preserve"> 10 ods. 3) </w:t>
      </w:r>
    </w:p>
    <w:p w:rsidR="00725599" w:rsidRPr="00725599" w:rsidP="00725599">
      <w:pPr>
        <w:pStyle w:val="ListParagraph"/>
        <w:bidi w:val="0"/>
        <w:spacing w:after="0" w:line="276" w:lineRule="auto"/>
        <w:ind w:left="0"/>
        <w:jc w:val="both"/>
        <w:rPr>
          <w:rFonts w:ascii="Times New Roman" w:hAnsi="Times New Roman"/>
          <w:color w:val="auto"/>
          <w:sz w:val="24"/>
          <w:szCs w:val="24"/>
        </w:rPr>
      </w:pPr>
      <w:r w:rsidRPr="00725599">
        <w:rPr>
          <w:rFonts w:ascii="Times New Roman" w:hAnsi="Times New Roman"/>
          <w:color w:val="auto"/>
          <w:sz w:val="24"/>
          <w:szCs w:val="24"/>
        </w:rPr>
        <w:t xml:space="preserve">Zákonom č. …….. /2014 Z. z., ktorým sa naposledy menil a dopĺňal zákon o poskytovateľoch, bolo upravené poskytovanie ošetrovateľskej starostlivosti </w:t>
      </w:r>
    </w:p>
    <w:p w:rsidR="00725599" w:rsidRPr="00725599" w:rsidP="00725599">
      <w:pPr>
        <w:pStyle w:val="ListParagraph"/>
        <w:bidi w:val="0"/>
        <w:spacing w:after="0" w:line="276" w:lineRule="auto"/>
        <w:ind w:left="0"/>
        <w:jc w:val="both"/>
        <w:rPr>
          <w:rFonts w:ascii="Times New Roman" w:hAnsi="Times New Roman"/>
          <w:color w:val="auto"/>
          <w:sz w:val="24"/>
          <w:szCs w:val="24"/>
        </w:rPr>
      </w:pPr>
    </w:p>
    <w:p w:rsidR="00725599" w:rsidRPr="00725599" w:rsidP="00725599">
      <w:pPr>
        <w:pStyle w:val="ListParagraph"/>
        <w:bidi w:val="0"/>
        <w:spacing w:after="0" w:line="276" w:lineRule="auto"/>
        <w:ind w:left="708"/>
        <w:jc w:val="both"/>
        <w:rPr>
          <w:rFonts w:ascii="Times New Roman" w:hAnsi="Times New Roman"/>
          <w:color w:val="auto"/>
          <w:sz w:val="24"/>
          <w:szCs w:val="24"/>
        </w:rPr>
      </w:pPr>
      <w:r w:rsidRPr="00725599">
        <w:rPr>
          <w:rFonts w:ascii="Times New Roman" w:hAnsi="Times New Roman"/>
          <w:color w:val="auto"/>
          <w:sz w:val="24"/>
          <w:szCs w:val="24"/>
        </w:rPr>
        <w:t xml:space="preserve">1. v zariadeniach sociálnych služieb (zariadenia pre seniorov, zariadenia opatrovateľskej služby, domovy sociálnych služieb, špecializované zariadenia a denné stacionáre) a </w:t>
      </w:r>
    </w:p>
    <w:p w:rsidR="00725599" w:rsidRPr="00725599" w:rsidP="00725599">
      <w:pPr>
        <w:pStyle w:val="ListParagraph"/>
        <w:bidi w:val="0"/>
        <w:spacing w:after="0" w:line="276" w:lineRule="auto"/>
        <w:ind w:left="708"/>
        <w:jc w:val="both"/>
        <w:rPr>
          <w:rFonts w:ascii="Times New Roman" w:hAnsi="Times New Roman"/>
          <w:color w:val="auto"/>
          <w:sz w:val="24"/>
          <w:szCs w:val="24"/>
        </w:rPr>
      </w:pPr>
      <w:r w:rsidRPr="00725599">
        <w:rPr>
          <w:rFonts w:ascii="Times New Roman" w:hAnsi="Times New Roman"/>
          <w:color w:val="auto"/>
          <w:sz w:val="24"/>
          <w:szCs w:val="24"/>
        </w:rPr>
        <w:t xml:space="preserve">2. v zariadeniach sociálnoprávnej ochrany detí a sociálnej kurately (detský domov, detský domov pre maloletých bez sprievodu, krízové stredisko, resocializačné stredisko pre drogovo závislých a inak závislých  a v iných zariadeniach) </w:t>
      </w:r>
    </w:p>
    <w:p w:rsidR="00725599" w:rsidRPr="00725599" w:rsidP="00725599">
      <w:pPr>
        <w:pStyle w:val="ListParagraph"/>
        <w:bidi w:val="0"/>
        <w:spacing w:after="0" w:line="276" w:lineRule="auto"/>
        <w:ind w:left="708"/>
        <w:jc w:val="both"/>
        <w:rPr>
          <w:rFonts w:ascii="Times New Roman" w:hAnsi="Times New Roman"/>
          <w:color w:val="auto"/>
          <w:sz w:val="24"/>
          <w:szCs w:val="24"/>
        </w:rPr>
      </w:pPr>
    </w:p>
    <w:p w:rsidR="00725599" w:rsidRPr="00725599" w:rsidP="00725599">
      <w:pPr>
        <w:pStyle w:val="ListParagraph"/>
        <w:bidi w:val="0"/>
        <w:spacing w:after="0" w:line="276" w:lineRule="auto"/>
        <w:ind w:left="0"/>
        <w:jc w:val="both"/>
        <w:rPr>
          <w:rFonts w:ascii="Times New Roman" w:hAnsi="Times New Roman"/>
          <w:color w:val="auto"/>
          <w:sz w:val="24"/>
          <w:szCs w:val="24"/>
        </w:rPr>
      </w:pPr>
      <w:r w:rsidRPr="00725599">
        <w:rPr>
          <w:rFonts w:ascii="Times New Roman" w:hAnsi="Times New Roman"/>
          <w:color w:val="auto"/>
          <w:sz w:val="24"/>
          <w:szCs w:val="24"/>
        </w:rPr>
        <w:t>tak, že sestry ktoré v nich pracujú, nepotrebujú na poskytovanie ošetrovateľskej starostlivosti licenciu na výkon samostatnej zdravotníckej praxe, postačuje im pracovno-právny alebo iný obdobný vzťah s príslušným zariadením sociálnych služieb alebo zariadením sociálnoprávnej ochrany detí a sociálnej kurately.</w:t>
      </w:r>
    </w:p>
    <w:p w:rsidR="00725599" w:rsidRPr="00725599" w:rsidP="00725599">
      <w:pPr>
        <w:pStyle w:val="ListParagraph"/>
        <w:bidi w:val="0"/>
        <w:spacing w:after="0" w:line="276" w:lineRule="auto"/>
        <w:ind w:left="0"/>
        <w:jc w:val="both"/>
        <w:rPr>
          <w:rFonts w:ascii="Times New Roman" w:hAnsi="Times New Roman"/>
          <w:color w:val="auto"/>
          <w:sz w:val="24"/>
          <w:szCs w:val="24"/>
        </w:rPr>
      </w:pPr>
    </w:p>
    <w:p w:rsidR="00725599" w:rsidRPr="00725599" w:rsidP="00725599">
      <w:pPr>
        <w:bidi w:val="0"/>
        <w:spacing w:line="276" w:lineRule="auto"/>
        <w:ind w:left="0"/>
        <w:jc w:val="both"/>
        <w:rPr>
          <w:rFonts w:ascii="Times New Roman" w:hAnsi="Times New Roman"/>
          <w:color w:val="auto"/>
          <w:sz w:val="24"/>
          <w:szCs w:val="24"/>
        </w:rPr>
      </w:pPr>
      <w:r w:rsidRPr="00725599">
        <w:rPr>
          <w:rFonts w:ascii="Times New Roman" w:hAnsi="Times New Roman"/>
          <w:color w:val="auto"/>
          <w:sz w:val="24"/>
          <w:szCs w:val="24"/>
        </w:rPr>
        <w:t>V súvislosti s uvedenou úpravou ako aj so skutočnosťou, že liečební pedagógovia a psychológovia poskytujúci v tých istých zariadeniach liečebnopedagogickú a psychologickú starostlivosť sa nachádzajú v prakticky totožnej situácii ako boli sestry, sa doplnením ustanovenia § 10 ods. 3 navrhuje aplikačnú prax spresniť v tom zmysle, že ani poskytovanie liečebnopedagogickej a psychologickej starostlivosti v zariadeniach sociálnych služieb, zariadeniach sociálnoprávnej ochrany detí a sociálnej kurately, rovnako ako aj poskytovanie liečebnopedagogickej a psychologickej starostlivosti v školách a školských zariadeniach nie sú výkonom samostatnej zdravotníckej prax.</w:t>
      </w:r>
    </w:p>
    <w:p w:rsidR="00725599" w:rsidRPr="00725599" w:rsidP="00725599">
      <w:pPr>
        <w:bidi w:val="0"/>
        <w:spacing w:line="276" w:lineRule="auto"/>
        <w:ind w:left="0"/>
        <w:jc w:val="both"/>
        <w:rPr>
          <w:rFonts w:ascii="Times New Roman" w:hAnsi="Times New Roman"/>
          <w:color w:val="auto"/>
          <w:sz w:val="24"/>
          <w:szCs w:val="24"/>
        </w:rPr>
      </w:pPr>
      <w:r w:rsidRPr="00725599">
        <w:rPr>
          <w:rFonts w:ascii="Times New Roman" w:hAnsi="Times New Roman"/>
          <w:color w:val="auto"/>
          <w:sz w:val="24"/>
          <w:szCs w:val="24"/>
        </w:rPr>
        <w:t xml:space="preserve">Navrhovaná úprava reflektuje skutočnosť, že liečebnopedagogickú starostlivosť v týchto zariadeniach vykonávajú liečební pedagógovia ako zamestnanci (rovnako psychológovia psychologickú starostlivosť) a teda nepotrebujú licenciu na výkon samostatnej zdravotníckej praxe. </w:t>
      </w:r>
    </w:p>
    <w:p w:rsidR="00725599" w:rsidRPr="00725599" w:rsidP="00725599">
      <w:pPr>
        <w:bidi w:val="0"/>
        <w:spacing w:line="276" w:lineRule="auto"/>
        <w:ind w:left="0"/>
        <w:jc w:val="both"/>
        <w:rPr>
          <w:rFonts w:ascii="Times New Roman" w:hAnsi="Times New Roman"/>
          <w:color w:val="auto"/>
          <w:sz w:val="24"/>
          <w:szCs w:val="24"/>
        </w:rPr>
      </w:pPr>
      <w:r w:rsidRPr="00725599">
        <w:rPr>
          <w:rFonts w:ascii="Times New Roman" w:hAnsi="Times New Roman"/>
          <w:color w:val="auto"/>
          <w:sz w:val="24"/>
          <w:szCs w:val="24"/>
        </w:rPr>
        <w:t xml:space="preserve">Nadväzne sa dopĺňa aj výpočet odkazov v poznámkach pod čiarou o odkaz 13c) na zákon č. 245/2008 Z. z. </w:t>
      </w:r>
      <w:r w:rsidRPr="00725599">
        <w:rPr>
          <w:rFonts w:ascii="Times New Roman" w:hAnsi="Times New Roman"/>
          <w:bCs/>
          <w:color w:val="auto"/>
          <w:sz w:val="24"/>
          <w:szCs w:val="24"/>
        </w:rPr>
        <w:t xml:space="preserve">o výchove a vzdelávaní (školský zákon) a o zmene a doplnení niektorých zákonov v znení neskorších predpisov a zákon č. </w:t>
      </w:r>
      <w:r w:rsidRPr="00725599">
        <w:rPr>
          <w:rFonts w:ascii="Times New Roman" w:hAnsi="Times New Roman"/>
          <w:color w:val="auto"/>
          <w:sz w:val="24"/>
          <w:szCs w:val="24"/>
        </w:rPr>
        <w:t>317/2009 Z. z. o pedagogických zamestnancoch a odborných zamestnancoch a o zmene a doplnení niektorých zákonov v znení neskorších predpisov. V týchto predpisoch sú uvedené školy a školské zariadenia, v ktorých liečební pedagógovia a psychológovia pracujúci v rezorte školstva vykonávajú svoju odbornú činnosť a ako zamestnanci týchto zariadení nepotrebujú na samostatný výkon odbornej činnosti licenciu na výkon samostatnej zdravotníckej praxe.</w:t>
      </w:r>
    </w:p>
    <w:p w:rsidR="00725599" w:rsidRPr="00725599" w:rsidP="00725599">
      <w:pPr>
        <w:bidi w:val="0"/>
        <w:spacing w:line="360" w:lineRule="auto"/>
        <w:ind w:left="0"/>
        <w:jc w:val="both"/>
        <w:rPr>
          <w:rFonts w:ascii="Times New Roman" w:eastAsia="Arial Unicode MS" w:hAnsi="Times New Roman"/>
          <w:b/>
          <w:bCs/>
          <w:iCs/>
          <w:color w:val="auto"/>
          <w:sz w:val="24"/>
          <w:szCs w:val="24"/>
          <w:lang w:val="sk-SK" w:eastAsia="sk-SK"/>
        </w:rPr>
      </w:pPr>
    </w:p>
    <w:p w:rsidR="00725599" w:rsidRPr="00725599" w:rsidP="00725599">
      <w:pPr>
        <w:bidi w:val="0"/>
        <w:spacing w:line="360" w:lineRule="auto"/>
        <w:ind w:left="0"/>
        <w:jc w:val="both"/>
        <w:rPr>
          <w:rFonts w:ascii="Times New Roman" w:eastAsia="Arial Unicode MS" w:hAnsi="Times New Roman" w:hint="default"/>
          <w:b/>
          <w:bCs/>
          <w:iCs/>
          <w:color w:val="auto"/>
          <w:sz w:val="24"/>
          <w:szCs w:val="24"/>
          <w:lang w:val="sk-SK" w:eastAsia="sk-SK"/>
        </w:rPr>
      </w:pPr>
      <w:r w:rsidRPr="00725599">
        <w:rPr>
          <w:rFonts w:ascii="Times New Roman" w:eastAsia="Arial Unicode MS" w:hAnsi="Times New Roman"/>
          <w:b/>
          <w:bCs/>
          <w:iCs/>
          <w:color w:val="auto"/>
          <w:sz w:val="24"/>
          <w:szCs w:val="24"/>
          <w:lang w:val="sk-SK" w:eastAsia="sk-SK"/>
        </w:rPr>
        <w:t>K </w:t>
      </w:r>
      <w:r w:rsidRPr="00725599">
        <w:rPr>
          <w:rFonts w:ascii="Times New Roman" w:eastAsia="Arial Unicode MS" w:hAnsi="Times New Roman" w:hint="default"/>
          <w:b/>
          <w:bCs/>
          <w:iCs/>
          <w:color w:val="auto"/>
          <w:sz w:val="24"/>
          <w:szCs w:val="24"/>
          <w:lang w:val="sk-SK" w:eastAsia="sk-SK"/>
        </w:rPr>
        <w:t>bodu 2 (§</w:t>
      </w:r>
      <w:r w:rsidRPr="00725599">
        <w:rPr>
          <w:rFonts w:ascii="Times New Roman" w:eastAsia="Arial Unicode MS" w:hAnsi="Times New Roman" w:hint="default"/>
          <w:b/>
          <w:bCs/>
          <w:iCs/>
          <w:color w:val="auto"/>
          <w:sz w:val="24"/>
          <w:szCs w:val="24"/>
          <w:lang w:val="sk-SK" w:eastAsia="sk-SK"/>
        </w:rPr>
        <w:t xml:space="preserve"> 92 ods. 2 až</w:t>
      </w:r>
      <w:r w:rsidRPr="00725599">
        <w:rPr>
          <w:rFonts w:ascii="Times New Roman" w:eastAsia="Arial Unicode MS" w:hAnsi="Times New Roman" w:hint="default"/>
          <w:b/>
          <w:bCs/>
          <w:iCs/>
          <w:color w:val="auto"/>
          <w:sz w:val="24"/>
          <w:szCs w:val="24"/>
          <w:lang w:val="sk-SK" w:eastAsia="sk-SK"/>
        </w:rPr>
        <w:t xml:space="preserve"> 13)</w:t>
      </w:r>
    </w:p>
    <w:p w:rsidR="00725599" w:rsidRPr="00725599" w:rsidP="00725599">
      <w:pPr>
        <w:bidi w:val="0"/>
        <w:ind w:left="0"/>
        <w:jc w:val="both"/>
        <w:rPr>
          <w:rFonts w:ascii="Times New Roman" w:hAnsi="Times New Roman"/>
          <w:bCs/>
          <w:color w:val="auto"/>
          <w:sz w:val="24"/>
          <w:szCs w:val="24"/>
        </w:rPr>
      </w:pPr>
      <w:r w:rsidRPr="00725599">
        <w:rPr>
          <w:rFonts w:ascii="Times New Roman" w:hAnsi="Times New Roman"/>
          <w:bCs/>
          <w:color w:val="auto"/>
          <w:sz w:val="24"/>
          <w:szCs w:val="24"/>
        </w:rPr>
        <w:t xml:space="preserve">Podľa platného ustanovenia § 27 ods. 2 zákona o poskytovateľoch pracujú liečební pedagógovia a psychológovia ako zdravotnícki pracovníci v zdravotníckych zariadeniach. Na základe § 27 ods. 2 sa liečební pedagógovia a psychológovia potom kontinuálne vzdelávajú ako zdravotnícki pracovníci v systéme ďalšieho vzdelávania zdravotníckych pracovníkov podľa predpisov rezortu zdravotníctva. </w:t>
      </w:r>
    </w:p>
    <w:p w:rsidR="00725599" w:rsidRPr="00725599" w:rsidP="00725599">
      <w:pPr>
        <w:bidi w:val="0"/>
        <w:ind w:left="0"/>
        <w:jc w:val="both"/>
        <w:rPr>
          <w:rFonts w:ascii="Times New Roman" w:hAnsi="Times New Roman"/>
          <w:bCs/>
          <w:color w:val="auto"/>
          <w:sz w:val="24"/>
          <w:szCs w:val="24"/>
        </w:rPr>
      </w:pPr>
      <w:r w:rsidRPr="00725599">
        <w:rPr>
          <w:rFonts w:ascii="Times New Roman" w:hAnsi="Times New Roman"/>
          <w:bCs/>
          <w:color w:val="auto"/>
          <w:sz w:val="24"/>
          <w:szCs w:val="24"/>
        </w:rPr>
        <w:t>Podľa predpisov rezortu školstva, vedy, výskumu a športu (zákon č. 245/2008 Z. z. o výchove a vzdelávaní, zákon č. 317/2009 Z. z. o pedagogických zamestnancoch a podobne) pracujú liečební pedagógovia a psychológovia aj ako odborní zamestnanci rezortu školstva (napríklad v </w:t>
      </w:r>
      <w:r w:rsidRPr="00725599">
        <w:rPr>
          <w:rFonts w:ascii="Times New Roman" w:hAnsi="Times New Roman"/>
          <w:color w:val="auto"/>
          <w:sz w:val="24"/>
          <w:szCs w:val="24"/>
        </w:rPr>
        <w:t>materských školách, základných školách, centrách špeciálno-pedagogického poradenstva a prevencie, pedagogicko-psychologických poradniach, diagnostických centrách a pod.)</w:t>
      </w:r>
      <w:r w:rsidRPr="00725599">
        <w:rPr>
          <w:rFonts w:ascii="Times New Roman" w:hAnsi="Times New Roman"/>
          <w:bCs/>
          <w:color w:val="auto"/>
          <w:sz w:val="24"/>
          <w:szCs w:val="24"/>
        </w:rPr>
        <w:t>. Na základe týchto predpisov by sa mali liečební pedagógovia a psychológovia pracujúci v rezorte školstva kontinuálne vzdelávať podľa predpisov vydaných rezortom školstva. Kontinuálny systém vzdelávania liečebných pedagógov  v rezorte školstva však zatiaľ neponúka takto profesijne zamerané vzdelávanie a pokiaľ ide o vzdelávanie psychológov - k dispozícii je len vzdelávanie v Ministerstvom školstva Slovenskej republiky  akreditovanom študijnom programe Poradenská propedeutika pre</w:t>
      </w:r>
      <w:r w:rsidRPr="00725599">
        <w:rPr>
          <w:rFonts w:ascii="Times New Roman" w:hAnsi="Times New Roman"/>
          <w:color w:val="auto"/>
          <w:sz w:val="24"/>
          <w:szCs w:val="24"/>
        </w:rPr>
        <w:t xml:space="preserve"> pracovníkov psychologických referátov úradov práce, sociálnych vecí a rodiny.</w:t>
      </w:r>
    </w:p>
    <w:p w:rsidR="00725599" w:rsidRPr="00725599" w:rsidP="00725599">
      <w:pPr>
        <w:bidi w:val="0"/>
        <w:ind w:left="0"/>
        <w:jc w:val="both"/>
        <w:rPr>
          <w:rFonts w:ascii="Times New Roman" w:hAnsi="Times New Roman"/>
          <w:bCs/>
          <w:color w:val="auto"/>
          <w:sz w:val="24"/>
          <w:szCs w:val="24"/>
        </w:rPr>
      </w:pPr>
      <w:r w:rsidRPr="00725599">
        <w:rPr>
          <w:rFonts w:ascii="Times New Roman" w:hAnsi="Times New Roman"/>
          <w:bCs/>
          <w:color w:val="auto"/>
          <w:sz w:val="24"/>
          <w:szCs w:val="24"/>
        </w:rPr>
        <w:t xml:space="preserve">Podľa predpisov rezortu práce, sociálnych vecí a rodiny (zákon č. zákon č. 448/2008 Z. z. o sociálnych službách, zákon č. 305/2005 Z. z. o sociálnoprávnej ochrane detí a o sociálnej kuratele) pracujú liečební pedagógovia a psychológovia aj ako odborní zamestnanci rezortu práce, sociálnych vecí a rodiny  </w:t>
      </w:r>
      <w:r w:rsidRPr="00725599">
        <w:rPr>
          <w:rFonts w:ascii="Times New Roman" w:hAnsi="Times New Roman"/>
          <w:color w:val="auto"/>
          <w:sz w:val="24"/>
          <w:szCs w:val="24"/>
        </w:rPr>
        <w:t xml:space="preserve">(napríklad v domovoch sociálnych služieb, domovoch seniorov, denných stacionároch, doliečovacích zariadeniach). Napriek značnému počtu liečebných pedagógov a psychológov pracujúcich práve v tomto rezorte ďalšie vzdelávanie nie je ponúkané. </w:t>
      </w:r>
    </w:p>
    <w:p w:rsidR="00725599" w:rsidRPr="00725599" w:rsidP="00725599">
      <w:pPr>
        <w:bidi w:val="0"/>
        <w:ind w:left="0"/>
        <w:jc w:val="both"/>
        <w:rPr>
          <w:rFonts w:ascii="Times New Roman" w:hAnsi="Times New Roman"/>
          <w:bCs/>
          <w:color w:val="auto"/>
          <w:sz w:val="24"/>
          <w:szCs w:val="24"/>
        </w:rPr>
      </w:pPr>
      <w:r w:rsidRPr="00725599">
        <w:rPr>
          <w:rFonts w:ascii="Times New Roman" w:hAnsi="Times New Roman"/>
          <w:bCs/>
          <w:color w:val="auto"/>
          <w:sz w:val="24"/>
          <w:szCs w:val="24"/>
        </w:rPr>
        <w:t xml:space="preserve">Vyššie uvedeným vstupom - doplnením textu do § 92 -  sa umožní, aby liečební pedagógovia a psychológovia pracujúci v rezorte školstva alebo pracujúci v rezorte práce, sociálnych vecí a rodiny mohli absolvovať ďalšie vzdelávanie a sústavné vzdelávanie vytvorené pre liečebných pedagógov a psychológov v rezorte zdravotníctva bez toho, aby museli pracovať ako zdravotnícki pracovníci. Zostanú zamestnancami a pracovníkmi reozortu školstva, resp. práce a sociálnych vecí a rodiny a zároveň budú mať k dispozícii odborne obohacujúce vzdelávanie. Recipročne sa v článkoch II. až IV. tohto návrhu zákona zabezpečuje, aby sa takýmto zamestnancom z rezortov školstva a práce, sociálnych vecí a rodiny, ďalšie vzdelanie  nadobudnuté v rezorte zdravotníctva uznalo na výkon odborných pracovných činností v rezorte školstva a v rezorte práce, sociálnych vecí a rodiny.  </w:t>
      </w:r>
    </w:p>
    <w:p w:rsidR="00725599" w:rsidRPr="00725599" w:rsidP="00725599">
      <w:pPr>
        <w:bidi w:val="0"/>
        <w:ind w:left="0"/>
        <w:jc w:val="both"/>
        <w:rPr>
          <w:rFonts w:ascii="Times New Roman" w:hAnsi="Times New Roman"/>
          <w:b/>
          <w:bCs/>
          <w:color w:val="auto"/>
          <w:sz w:val="24"/>
          <w:szCs w:val="24"/>
        </w:rPr>
      </w:pPr>
    </w:p>
    <w:p w:rsidR="00725599" w:rsidRPr="00725599" w:rsidP="00725599">
      <w:pPr>
        <w:bidi w:val="0"/>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2</w:t>
      </w: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color w:val="auto"/>
          <w:sz w:val="24"/>
          <w:szCs w:val="24"/>
        </w:rPr>
        <w:t xml:space="preserve">Upravuje sa, že ak liečebný pedagóg alebo psychológ,  ktorý je zamestnanec organizácie patriacej do pôsobnosti Ministerstva školstva, vedy, výskumu a športu Slovenskej republiky alebo zamestnanec organizácie patriacej do pôsobnosti Ministerstva práce, sociálnych vecí a rodiny Slovenskej republiky, požiada o absolvovanie ďalšieho  vzdelávania (špecializačného, certifikačného alebo sústavného) v študijných programoch vytvorených a poskytovaných v rezorte zdravotníctva, toto vzdelávanie sa mu v rezorte zdravotníctva umožní.  </w:t>
      </w:r>
    </w:p>
    <w:p w:rsidR="00725599" w:rsidRPr="00725599" w:rsidP="00725599">
      <w:pPr>
        <w:bidi w:val="0"/>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3</w:t>
      </w: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color w:val="auto"/>
          <w:sz w:val="24"/>
          <w:szCs w:val="24"/>
        </w:rPr>
        <w:t xml:space="preserve">Upravuje sa, že ustanovenia zákona o poskytovateľoch o ďalšom vzdelávaní zdravotníckych pracovníkov (§ 39), financovaní ďalšieho vzdelávania (§39a) a sústavnom vzdelávaní zdravotníckych pracovníkov (§ 42) sa na uskutočňovanie ďalšieho a sústavného vzdelávania liečebného pedagóga a psychológa z rezortu práce, sociálnych vecí a rodiny a z rezortu školstva, vedy, výskumu a športu použijú primerane, t. j. že vzdelávanie, ktoré riadi rezort zdravotníctva,  sa financuje z prostriedkov študenta, prípadne z prostriedkov jeho zamestnávateľa alebo iných zdrojov (sponzori, dary, EÚ fondy a podobne), ak je to dostupné -obdobne ako je tomu pri realizácii ďalšieho vzdelávania zdravotníckych pracovníkov pracujúcich v rezorte zdravotníctva. Podobne sa liečebný pedagóg a psychológ z rezortu školstva, vedy, výskumu a športu a rezortu práce, sociálnych vecí a rodiny budú mať možnosť zúčastniť na jednorazových vzdelávacích aktivitách sústavného vzdelávania zdravotníckych pracovníkov organizovaných komorami, odbornými spoločnosťami a zamestnávateľmi z rezortu zdravotníctva a toto vzdelávanie by im malo byť uznané. </w:t>
      </w:r>
    </w:p>
    <w:p w:rsidR="00725599" w:rsidRPr="00725599" w:rsidP="00725599">
      <w:pPr>
        <w:bidi w:val="0"/>
        <w:spacing w:line="276" w:lineRule="auto"/>
        <w:ind w:left="0"/>
        <w:jc w:val="both"/>
        <w:rPr>
          <w:rFonts w:ascii="Times New Roman" w:hAnsi="Times New Roman"/>
          <w:color w:val="auto"/>
          <w:sz w:val="24"/>
          <w:szCs w:val="24"/>
        </w:rPr>
      </w:pPr>
      <w:r w:rsidRPr="00725599">
        <w:rPr>
          <w:rFonts w:ascii="Times New Roman" w:hAnsi="Times New Roman"/>
          <w:color w:val="auto"/>
          <w:sz w:val="24"/>
          <w:szCs w:val="24"/>
        </w:rPr>
        <w:t>Ďalej sa upravuje, že vzdelávacia ustanovizeň uskutočňujúca Ministerstvom zdravotníctva Slovenskej republiky akreditovaný študijný program (§ 40) podľa tohto zákona započíta liečebnému pedagógovi podľa odseku 2 (t. j. liečebnému pedagógovi  pracujúcemu v rezorte školstva alebo v rezorte práce, sociálnych vecí a rodiny) na účely absolvovania ďalšieho vzdelávania aj odbornú prax vykonávanú v organizáciách podľa odseku 2 – teda prax vykonávanú v zariadeniach rezortu školstva resp. rezortu práce, sociálnych vecí a rodiny, ak mala charakter poskytovania liečebnopedagogickej starostlivosti porovnateľnej s poskytovaním liečebnopedagogickej starostlivosti v organizácii patriacej do pôsobnosti Ministerstva zdravotníctva Slovenskej republiky. Podobne, pokiaľ by išlo o psychológa, vzdelávacia ustanovizeň uskutočňujúca ministerstvom zdravotníctva akreditovaný študijný program (§ 40) podľa tohto zákona započíta psychológovi podľa odseku 2 (t. j. psychológovi pracujúcemu v rezorte školstva alebo v rezorte práce, sociálnych vecí a rodiny) na účely absolvovania ďalšieho vzdelávania aj odbornú prax vykonávanú v organizáciách podľa odseku 2 – teda prax vykonávanú v zariadeniach rezortu školstva resp. rezortu práce, sociálnych vecí a rodiny, ak mala charakter psychologickej diagnostiky, psychologického poradenstva a psychoterapie.</w:t>
      </w:r>
    </w:p>
    <w:p w:rsidR="00725599" w:rsidRPr="00725599" w:rsidP="00725599">
      <w:pPr>
        <w:bidi w:val="0"/>
        <w:spacing w:line="276" w:lineRule="auto"/>
        <w:ind w:left="0"/>
        <w:jc w:val="both"/>
        <w:rPr>
          <w:rFonts w:ascii="Times New Roman" w:hAnsi="Times New Roman"/>
          <w:b/>
          <w:bCs/>
          <w:color w:val="auto"/>
          <w:sz w:val="24"/>
          <w:szCs w:val="24"/>
        </w:rPr>
      </w:pP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4</w:t>
      </w: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bCs/>
          <w:color w:val="auto"/>
          <w:sz w:val="24"/>
          <w:szCs w:val="24"/>
        </w:rPr>
        <w:t xml:space="preserve">Podľa § 5 ods. 3 zákona </w:t>
      </w:r>
      <w:r w:rsidRPr="00725599">
        <w:rPr>
          <w:rFonts w:ascii="Times New Roman" w:hAnsi="Times New Roman"/>
          <w:color w:val="auto"/>
          <w:sz w:val="24"/>
          <w:szCs w:val="24"/>
        </w:rPr>
        <w:t>č. 317/2009 Z. z. o pedagogických zamestnancoch a odborných zamestnancoch a o zmene a doplnení niektorých zákonov v znení neskorších predpisov sa zásah do výkonu pedagogickej činnosti alebo do výkonu odbornej činnosti osobou, ktorá vo vzťahu k pedagogickému zamestnancovi alebo odbornému zamestnancovi nemá postavenie nadriadeného zamestnanca alebo kontrolného orgánu sa na účely tohto zákona o pedagogických zamestnancoch a odborných zamestnancoch považuje za neodborné zasahovanie. Na zabezpečenie, aby toto ustanovenie zákona o pedagogických zamestnancoch a odborných zamestancoch nebránilo vedeniu liečebných pedagógov a psychológov z rezortov školstva ako študentov špecializačného štúdia prípadne iného štúdia v rezorte zdravotníctva liečebnými pedagógmi a psychológmi ako odbornými školiteľmi odbornej praxe, sa v navrhovanom odseku 4 upravuje, že vedenie liečebného pedagóga počas jeho ďalšieho vzdelávania v špecializačnom študijnom programe, certifikačnom študijnom programe alebo študijnom programe sústavného vzdelávania iným liečebným pedagógom podľa určenia vzdelávacej ustanovizne a vedenie psychológa počas jeho ďalšieho vzdelávania v špecializačnom študijnom programe, certifikačnom študijnom programe alebo študijnom programe sústavného vzdelávania iným psychológom podľa určenia vzdelávacej ustanovizne sa nepovažuje za neodborné zasahovanie v zmysle § 5 ods. 3 cit. zákona o pedagogických zamestnancoch a odborných zamestnancoch v platnom znení.</w:t>
      </w:r>
    </w:p>
    <w:p w:rsidR="00725599" w:rsidRPr="00725599" w:rsidP="00725599">
      <w:pPr>
        <w:bidi w:val="0"/>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5</w:t>
      </w:r>
    </w:p>
    <w:p w:rsidR="00725599" w:rsidRPr="00725599" w:rsidP="00725599">
      <w:pPr>
        <w:bidi w:val="0"/>
        <w:ind w:left="0"/>
        <w:jc w:val="both"/>
        <w:rPr>
          <w:rFonts w:ascii="Times New Roman" w:hAnsi="Times New Roman"/>
          <w:bCs/>
          <w:color w:val="auto"/>
          <w:sz w:val="24"/>
          <w:szCs w:val="24"/>
        </w:rPr>
      </w:pPr>
      <w:r w:rsidRPr="00725599">
        <w:rPr>
          <w:rFonts w:ascii="Times New Roman" w:hAnsi="Times New Roman"/>
          <w:bCs/>
          <w:color w:val="auto"/>
          <w:sz w:val="24"/>
          <w:szCs w:val="24"/>
        </w:rPr>
        <w:t xml:space="preserve">Podľa ustanovenia § 41 platného zákona o poskytovateľoch vydáva vzdelávacia ustanovizeň absolventom akreditovaného špedializačného študijného programu diplom o špecializácii, absolventom akreditovaného certifikačného študijného programu certifikát a absolventom akreditovaného študijného programu sústavného vzdelávania potvrdenie. Na zamedzenie pochybností, aký doklad vydá vzdelávacia ustanovizeň v prípade, že sa liečebný pedagóg alebo psychológ z rezortu školstva alebo z rezortu práce, sociálnych vecí a rodiny zúčastní ministerstvom zdravotníctva neakreditovanej = podľa § 42 platného zákona o poskytovateľoch jednorazovej vzdelávacej </w:t>
      </w:r>
      <w:r w:rsidRPr="00725599">
        <w:rPr>
          <w:rFonts w:ascii="Times New Roman" w:hAnsi="Times New Roman"/>
          <w:bCs/>
          <w:color w:val="auto"/>
          <w:sz w:val="24"/>
          <w:szCs w:val="24"/>
          <w:lang w:val="sk-SK"/>
        </w:rPr>
        <w:t xml:space="preserve">aktivity </w:t>
      </w:r>
      <w:r w:rsidRPr="00725599">
        <w:rPr>
          <w:rFonts w:ascii="Times New Roman" w:hAnsi="Times New Roman"/>
          <w:bCs/>
          <w:color w:val="auto"/>
          <w:sz w:val="24"/>
          <w:szCs w:val="24"/>
        </w:rPr>
        <w:t>poriadanej v rezorte zdravotníctva, sa v navrhovanom odseku 5 upravuje, že f</w:t>
      </w:r>
      <w:r w:rsidRPr="00725599">
        <w:rPr>
          <w:rFonts w:ascii="Times New Roman" w:hAnsi="Times New Roman"/>
          <w:color w:val="auto"/>
          <w:sz w:val="24"/>
          <w:szCs w:val="24"/>
        </w:rPr>
        <w:t>yzická alebo právnická osoba uskutočňujúca sústavné vzdelávanie v neakreditovanej vzdelávacej aktivite zdravotníckych pracovníkov (§ 42) podľa tohto zákona vydá liečebnému pedagógovi alebo psychológovi z rezortu školstva alebo z rezortu práce, sociálnych vecí a rodiny potvrdenie o absolvovaní vzdelávacej aktivity podľa tohto zákona, ak san a takomto vzdelávaní zúčastní.</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6</w:t>
      </w: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color w:val="auto"/>
          <w:sz w:val="24"/>
          <w:szCs w:val="24"/>
        </w:rPr>
        <w:t>Liečební pedagógovia vykonávajúci svoje povolanie v rezorte zdravotníctva sú podľa zákona o poskytovateľoch registrovaní v Slovenskej komore iných zdravotníckych pracovníkov. Psychológovia, ktorí vykonávajú svoje povolanie v rezorte zdravotníctva, sú podľa tohto zákona registrovaní v Slovenskej komore psychológov. Navrhovaným ustanovením odseku 6 sa umožňuje liečebnému pedagógovi, ktorý je zamestnancom vykonávajúcim liečebnopedagogickú starostlivosť v rezorte školstva alebo v rezorte práce, sociálnych vecí a rodiny, zaregistrovať sa v Slovenskej komore iných zdravotníckych pracovníkov, ak o to požiada. Podobne sa navrhuje umožniť psychológovi, ktorý vykonáva svoje povolanie v rezorte školstva alebo v rezorte práce, sociálnych vecí a rodiny, zaregistrovať sa v Slovenskej komore psychológov podľa tohto zákona, ak o to požiada.</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7</w:t>
      </w:r>
    </w:p>
    <w:p w:rsidR="00725599" w:rsidRPr="00725599" w:rsidP="00725599">
      <w:pPr>
        <w:bidi w:val="0"/>
        <w:spacing w:line="276" w:lineRule="auto"/>
        <w:ind w:left="0"/>
        <w:jc w:val="both"/>
        <w:rPr>
          <w:rFonts w:ascii="Times New Roman" w:hAnsi="Times New Roman"/>
          <w:bCs/>
          <w:color w:val="auto"/>
          <w:sz w:val="24"/>
          <w:szCs w:val="24"/>
        </w:rPr>
      </w:pPr>
      <w:r w:rsidRPr="00725599">
        <w:rPr>
          <w:rFonts w:ascii="Times New Roman" w:hAnsi="Times New Roman"/>
          <w:bCs/>
          <w:color w:val="auto"/>
          <w:sz w:val="24"/>
          <w:szCs w:val="24"/>
        </w:rPr>
        <w:t>Umožňuje sa liečebnému pedagógovi</w:t>
      </w:r>
      <w:r w:rsidRPr="00725599">
        <w:rPr>
          <w:rFonts w:ascii="Times New Roman" w:hAnsi="Times New Roman"/>
          <w:color w:val="auto"/>
          <w:sz w:val="24"/>
          <w:szCs w:val="24"/>
        </w:rPr>
        <w:t xml:space="preserve"> vykonávajúcemu liečebnopedagogickú starostlivosť v rezorte školstva alebo v rezorte práce, sociálnych vecí a rodiny, ktorý sa zaregistroval v Slovenskej komore iných zdravotníckych pracovníkov podľa odseku 6 získať od komory hodnotenie jeho sústavného vzdelávania, ak o to požiada.</w:t>
      </w:r>
      <w:r w:rsidRPr="00725599">
        <w:rPr>
          <w:rFonts w:ascii="Times New Roman" w:hAnsi="Times New Roman"/>
          <w:bCs/>
          <w:color w:val="auto"/>
          <w:sz w:val="24"/>
          <w:szCs w:val="24"/>
        </w:rPr>
        <w:t xml:space="preserve"> Podobne sa unmožňuje psychológovi, </w:t>
      </w:r>
      <w:r w:rsidRPr="00725599">
        <w:rPr>
          <w:rFonts w:ascii="Times New Roman" w:hAnsi="Times New Roman"/>
          <w:color w:val="auto"/>
          <w:sz w:val="24"/>
          <w:szCs w:val="24"/>
        </w:rPr>
        <w:t>vykonávajúcemu psychologickú starostlivosť v rezorte školstva alebo v rezorte práce, sociálnych vecí a rodiny, ktorý sa zaregistroval v Slovenskej komore psychológov podľa odseku 6 získať od komory hodnotenie jeho sústavného vzdelávania, ak o to požiada</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8</w:t>
      </w:r>
    </w:p>
    <w:p w:rsidR="00725599" w:rsidRPr="00725599" w:rsidP="00725599">
      <w:pPr>
        <w:bidi w:val="0"/>
        <w:ind w:left="0"/>
        <w:jc w:val="both"/>
        <w:rPr>
          <w:rFonts w:ascii="Times New Roman" w:hAnsi="Times New Roman"/>
          <w:bCs/>
          <w:color w:val="auto"/>
          <w:sz w:val="24"/>
          <w:szCs w:val="24"/>
        </w:rPr>
      </w:pPr>
      <w:r w:rsidRPr="00725599">
        <w:rPr>
          <w:rFonts w:ascii="Times New Roman" w:hAnsi="Times New Roman"/>
          <w:bCs/>
          <w:color w:val="auto"/>
          <w:sz w:val="24"/>
          <w:szCs w:val="24"/>
        </w:rPr>
        <w:t xml:space="preserve">Podľa právnych predpisov rezortu zdravotníctva platných do roku 2010 bola liečebným pedagógom s dlhoročnou pedagogickou praxou vo vysokoškolskej príprave liečebných pedagógov priznaná špecializácia v špecializačnom odbore liečebná pedagogika. Navrhovaným odsekom 8 sa upravuje, že podobný postup (= priznanie špecializácie) sa použije pre liečebných pedagógov, ktorí boli popri svojej odbornej praxi trvajúcej najmenej 15 rokov ako školitelia zapojení do ďalšieho vzdelávania liečebných pedagógov. </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9</w:t>
      </w:r>
    </w:p>
    <w:p w:rsidR="00725599" w:rsidRPr="00725599" w:rsidP="00725599">
      <w:pPr>
        <w:bidi w:val="0"/>
        <w:ind w:left="0"/>
        <w:jc w:val="both"/>
        <w:rPr>
          <w:rFonts w:ascii="Times New Roman" w:hAnsi="Times New Roman"/>
          <w:bCs/>
          <w:color w:val="auto"/>
          <w:sz w:val="24"/>
          <w:szCs w:val="24"/>
        </w:rPr>
      </w:pPr>
      <w:r w:rsidRPr="00725599">
        <w:rPr>
          <w:rFonts w:ascii="Times New Roman" w:hAnsi="Times New Roman"/>
          <w:bCs/>
          <w:color w:val="auto"/>
          <w:sz w:val="24"/>
          <w:szCs w:val="24"/>
        </w:rPr>
        <w:t xml:space="preserve">Podľa právnych predpisov rezortu zdravotníctva platných do roku 2010 boli aj psychológom s oprávnením od pôvodnej Slovenskej komory psychológov priznané špecializácie v špecializačných odboroch poradenská psychológia a pracovná a organizačná psychológia. Úprava účinná od roku 2010 tieto nadobudnuté práva pozmenila v tom zmysle, že by títo psychológovia mali absolvovať celé špecializačné študijné programy (bez možnosti započítania praxe získanej v inom rezorte) najneskôr do konca roku 2015 s tým, že im inak  hrozí zrušenie licencie alebo povolenia. Účelom navrhovaných odsekov  9 až 13 je odstrániť vzniknutú (zrejme neúmyselnú) retroaktivitu a napraviť nespravodlivé neuznanie dovtedajšej praxe psychológov, ktoré je plne v súlade s obvyklými procedúrami EÚ pri uznávaní získaného vzdelania. V navrhovanom odseku 9 ide o uznanie praxe pri poradenských psychológoch. </w:t>
      </w:r>
    </w:p>
    <w:p w:rsidR="00725599" w:rsidRPr="00725599" w:rsidP="00725599">
      <w:pPr>
        <w:bidi w:val="0"/>
        <w:ind w:left="0"/>
        <w:jc w:val="both"/>
        <w:rPr>
          <w:rFonts w:ascii="Times New Roman" w:hAnsi="Times New Roman"/>
          <w:bCs/>
          <w:color w:val="auto"/>
          <w:sz w:val="24"/>
          <w:szCs w:val="24"/>
        </w:rPr>
      </w:pPr>
      <w:r w:rsidRPr="00725599">
        <w:rPr>
          <w:rFonts w:ascii="Times New Roman" w:hAnsi="Times New Roman"/>
          <w:bCs/>
          <w:color w:val="auto"/>
          <w:sz w:val="24"/>
          <w:szCs w:val="24"/>
        </w:rPr>
        <w:t>Na základe odborného konsenzu sa navrhuje, že p</w:t>
      </w:r>
      <w:r w:rsidRPr="00725599">
        <w:rPr>
          <w:rFonts w:ascii="Times New Roman" w:hAnsi="Times New Roman"/>
          <w:color w:val="auto"/>
          <w:sz w:val="24"/>
          <w:szCs w:val="24"/>
        </w:rPr>
        <w:t>sychológ, ktorý získal osvedčenie na výkon činností poradenskej psychológie podľa osobitného predpisu (t. j. od Slovenskej komory psychológov, resp. organizácií, ktorých je Slovenská komora psychológov nástupníckou organizáciou - odkaz na príslušný predpis je uvedený) alebo psychológ, ktorý vykonával činnosti poradenského psychológa najmenej 10 rokov pred účinnosťou tohto zákona, z toho najmenej 50 hodín pod supervíziou  iného poradenského psychológa a získal ďalšie vzdelávanie súvisiace s poradensko-psychologickou činnosťou v hodnote ekvivalentnej najmenej 50 kreditom podľa osobitného predpisu (t. j. podľa vyhlášky Ministerstva zdravotníctva Slovenskej republiky č. 366/2005 Z. z. o kritériách a spôsobe hodnotenia sústavného vzdelávania zdravotníckych pracovníkov v znení neskorších predpisov) sa považuje za psychológa so špecializáciou v špecializačnom odbore poradenská psychológia podľa tohto zákona.  Splnenie týchto podmienok posúdi a potvrdenie o splnení podmienok na účely vydania diplomu o špecializácii vydá Slovenská komora psychológov (viď navrhovaný ods. 13).</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10</w:t>
      </w:r>
    </w:p>
    <w:p w:rsidR="00725599" w:rsidRPr="00725599" w:rsidP="00725599">
      <w:pPr>
        <w:bidi w:val="0"/>
        <w:ind w:left="0"/>
        <w:jc w:val="both"/>
        <w:rPr>
          <w:rFonts w:ascii="Times New Roman" w:hAnsi="Times New Roman"/>
          <w:bCs/>
          <w:color w:val="auto"/>
          <w:sz w:val="24"/>
          <w:szCs w:val="24"/>
        </w:rPr>
      </w:pPr>
      <w:r w:rsidRPr="00725599">
        <w:rPr>
          <w:rFonts w:ascii="Times New Roman" w:hAnsi="Times New Roman"/>
          <w:bCs/>
          <w:color w:val="auto"/>
          <w:sz w:val="24"/>
          <w:szCs w:val="24"/>
        </w:rPr>
        <w:t xml:space="preserve">V navrhovanom odseku 10 ide podobne ako v odseku 9 o potvrdenie nadobudnutých práv a uznanie praxe u psychológov – v tomto prípade u pracovných a organizačných psychológov. Na základe odborného konsenzu sa navrhuje, že psychológ, </w:t>
      </w:r>
      <w:r w:rsidRPr="00725599">
        <w:rPr>
          <w:rFonts w:ascii="Times New Roman" w:hAnsi="Times New Roman"/>
          <w:color w:val="auto"/>
          <w:sz w:val="24"/>
          <w:szCs w:val="24"/>
        </w:rPr>
        <w:t>ktorý získal osvedčenie na výkon činností pracovnej a organizačnej psychológie od Slovenskej komory psychológov, resp. organizácií, ktorých je Slovenská komora psychológov nástupníckou organizáciou  alebo psychológ, ktorý vykonával činnosti pracovného a organizačného psychológa najmenej 10 rokov pred účinnosťou tohto zákona, z toho najmenej 50 hodín pod supervíziou  iného pracovného psychológa a získal ďalšie vzdelávanie súvisiace s činnosťou pracovného psychológa v hodnote ekvivalentnej najmenej 50 kreditom podľa osobitného predpisu (t. j. podľa vyhlášky Ministerstva zdravotníctva Slovenskej republiky č. 366/2005 Z. z. o kritériách a spôsobe hodnotenia sústavného vzdelávania zdravotníckych pracovníkov v znení neskorších predpisov) sa považuje za psychológa so špecializáciou v špecializačnom odbore pracovná a organizačná psychológia podľa tohto zákona.  Splnenie týchto podmienok posúdi a potvrdenie o splnení podmienok na účely vydania diplomu o špecializácii vydá Slovenská komora psychológov (viď navrhovaný ods. 13).</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11</w:t>
      </w:r>
    </w:p>
    <w:p w:rsidR="00725599" w:rsidRPr="00725599" w:rsidP="00725599">
      <w:pPr>
        <w:bidi w:val="0"/>
        <w:ind w:left="0"/>
        <w:jc w:val="both"/>
        <w:rPr>
          <w:rFonts w:ascii="Times New Roman" w:hAnsi="Times New Roman"/>
          <w:bCs/>
          <w:color w:val="auto"/>
          <w:sz w:val="24"/>
          <w:szCs w:val="24"/>
        </w:rPr>
      </w:pPr>
      <w:r w:rsidRPr="00725599">
        <w:rPr>
          <w:rFonts w:ascii="Times New Roman" w:hAnsi="Times New Roman"/>
          <w:bCs/>
          <w:color w:val="auto"/>
          <w:sz w:val="24"/>
          <w:szCs w:val="24"/>
        </w:rPr>
        <w:t>V navrhovanom odseku 11 ide podobne ako v odsekoch 9 a 10 o potvrdenie nadobudnutých práv a uznanie praxe u psychológov – v tomto prípade u školských psychológov. Na základe odborného konsenzu sa navrhuje, že psychológ,</w:t>
      </w:r>
      <w:r w:rsidRPr="00725599">
        <w:rPr>
          <w:color w:val="auto"/>
        </w:rPr>
        <w:t xml:space="preserve"> </w:t>
      </w:r>
      <w:r w:rsidRPr="00725599">
        <w:rPr>
          <w:rFonts w:ascii="Times New Roman" w:hAnsi="Times New Roman"/>
          <w:color w:val="auto"/>
          <w:sz w:val="24"/>
          <w:szCs w:val="24"/>
        </w:rPr>
        <w:t>ktorý získal osvedčenie na výkon činností školskej psychológie  od Slovenskej komory psychológov, resp. organizácií, ktorých je Slovenská komora psychológov nástupníckou organizáciou alebo psychológ, ktorý vykonával činnosti školského psychológa najmenej 10 rokov pred účinnosťou tohto zákona, z toho najmenej 50 hodín pod supervízou  iného školského psychológa a získal ďalšie vzdelávanie súvisiace s činnosťou školského psychológa v hodnote ekvivalentnej najmenej 50 kreditom podľa osobitného predpisu (Vyhláška MZ SR č. 366/2005 Z. z. v platnom znení) sa považuje za psychológa so špecializáciou v špecializačnom odbore školská psychológia podľa tohto zákona. Splnenie týchto podmienok posúdi a potvrdenie o splnení podmienok na účely vydania diplomu o špecializácii vydá Slovenská komora psychológov (viď navrhovaný ods. 13).</w:t>
      </w:r>
    </w:p>
    <w:p w:rsidR="00725599" w:rsidRPr="00725599" w:rsidP="00725599">
      <w:pPr>
        <w:bidi w:val="0"/>
        <w:ind w:left="0"/>
        <w:jc w:val="both"/>
        <w:rPr>
          <w:rFonts w:ascii="Times New Roman" w:hAnsi="Times New Roman"/>
          <w:color w:val="auto"/>
          <w:sz w:val="24"/>
          <w:szCs w:val="24"/>
        </w:rPr>
      </w:pP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12</w:t>
      </w:r>
    </w:p>
    <w:p w:rsidR="00725599" w:rsidRPr="00725599" w:rsidP="00725599">
      <w:pPr>
        <w:bidi w:val="0"/>
        <w:ind w:left="0"/>
        <w:jc w:val="both"/>
        <w:rPr>
          <w:rFonts w:ascii="Times New Roman" w:hAnsi="Times New Roman"/>
          <w:b/>
          <w:bCs/>
          <w:color w:val="auto"/>
          <w:sz w:val="24"/>
          <w:szCs w:val="24"/>
        </w:rPr>
      </w:pPr>
      <w:r w:rsidRPr="00725599">
        <w:rPr>
          <w:rFonts w:ascii="Times New Roman" w:hAnsi="Times New Roman"/>
          <w:color w:val="auto"/>
          <w:sz w:val="24"/>
          <w:szCs w:val="24"/>
        </w:rPr>
        <w:t>Navrhované ustanovenie odseku 12 upresňuje lehoty uvedené v odsekoch 9 až 11. Upravuje, že dĺžka výkonu pracovných činností psychológa v odsekoch 9 až 11 je určená v rozsahu ustanoveného týždenného pracovného času podľa Zákonníka práce. Pri výkone pracovných činností psychológa v kratšom ako ustanovenom týždennom pracovnom čase je potrebné za uvedené obdobie 10 rokov okrem 50 hodín supervízie dokladovať aj ďalšie vzdelávanie súvisiace s činnosťou psychológa v hodnote ekvivalentnej najmenej 100 kreditom podľa osobitného predpisu (Vyhláška MZ SR č. 366/2005 Z. z. v platnom znení).</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13</w:t>
      </w:r>
    </w:p>
    <w:p w:rsidR="00725599" w:rsidRPr="00725599" w:rsidP="00725599">
      <w:pPr>
        <w:bidi w:val="0"/>
        <w:spacing w:line="276" w:lineRule="auto"/>
        <w:ind w:left="0"/>
        <w:jc w:val="both"/>
        <w:rPr>
          <w:rFonts w:ascii="Times New Roman" w:hAnsi="Times New Roman"/>
          <w:bCs/>
          <w:color w:val="auto"/>
          <w:sz w:val="24"/>
          <w:szCs w:val="24"/>
        </w:rPr>
      </w:pPr>
      <w:r w:rsidRPr="00725599">
        <w:rPr>
          <w:rFonts w:ascii="Times New Roman" w:hAnsi="Times New Roman"/>
          <w:bCs/>
          <w:color w:val="auto"/>
          <w:sz w:val="24"/>
          <w:szCs w:val="24"/>
        </w:rPr>
        <w:t>Pre potreby posúdenia praxe (odseky 9 až 11) a  ďalšieho vzdelávania psychológa Slovenskou komorou psychológov a na posúedenie praxe a činnosti školiteľa (odsek 8) garantom špecializačného študijného programu liečebná pedagogika na Slovenskej zdravotníckej univerzite Bratislava a ďalšími predstaviteľmi vzdelávacej ustanovizne sa navrhuje primeraná lehota na vydanie diplomu o špecializácii 150 dní odo dňa, kedy osoba o vydanie diploma o špecializáciu požiadala.</w:t>
      </w:r>
    </w:p>
    <w:p w:rsidR="00725599" w:rsidRPr="00725599" w:rsidP="00725599">
      <w:pPr>
        <w:bidi w:val="0"/>
        <w:spacing w:line="276" w:lineRule="auto"/>
        <w:ind w:left="0"/>
        <w:jc w:val="both"/>
        <w:rPr>
          <w:rFonts w:ascii="Times New Roman" w:hAnsi="Times New Roman"/>
          <w:color w:val="auto"/>
          <w:sz w:val="24"/>
          <w:szCs w:val="24"/>
        </w:rPr>
      </w:pPr>
      <w:r w:rsidRPr="00725599">
        <w:rPr>
          <w:rFonts w:ascii="Times New Roman" w:hAnsi="Times New Roman"/>
          <w:iCs/>
          <w:color w:val="auto"/>
          <w:sz w:val="24"/>
          <w:szCs w:val="24"/>
          <w:lang w:val="sk-SK" w:eastAsia="sk-SK"/>
        </w:rPr>
        <w:t>Zároveň sa vkladajú poznámky p</w:t>
      </w:r>
      <w:r w:rsidRPr="00725599">
        <w:rPr>
          <w:rFonts w:ascii="Times New Roman" w:hAnsi="Times New Roman"/>
          <w:color w:val="auto"/>
          <w:sz w:val="24"/>
          <w:szCs w:val="24"/>
        </w:rPr>
        <w:t xml:space="preserve">od čiarou k novým odkazom 72b až 72g. </w:t>
      </w:r>
    </w:p>
    <w:p w:rsidR="00725599" w:rsidRPr="00725599" w:rsidP="00725599">
      <w:pPr>
        <w:bidi w:val="0"/>
        <w:spacing w:line="276" w:lineRule="auto"/>
        <w:ind w:left="0"/>
        <w:jc w:val="both"/>
        <w:rPr>
          <w:rFonts w:ascii="Times New Roman" w:hAnsi="Times New Roman"/>
          <w:bCs/>
          <w:color w:val="auto"/>
          <w:sz w:val="24"/>
          <w:szCs w:val="24"/>
        </w:rPr>
      </w:pPr>
      <w:r w:rsidRPr="00725599">
        <w:rPr>
          <w:rFonts w:ascii="Times New Roman" w:hAnsi="Times New Roman"/>
          <w:color w:val="auto"/>
          <w:sz w:val="24"/>
          <w:szCs w:val="24"/>
        </w:rPr>
        <w:t xml:space="preserve">Odkazy 72b) a 72c) použité v odseku 2 tohto návrhu zákona odkazujú </w:t>
      </w:r>
      <w:r w:rsidRPr="00725599">
        <w:rPr>
          <w:rFonts w:ascii="Times New Roman" w:hAnsi="Times New Roman"/>
          <w:color w:val="auto"/>
          <w:sz w:val="24"/>
          <w:szCs w:val="24"/>
          <w:u w:val="single"/>
        </w:rPr>
        <w:t>na zákon</w:t>
      </w:r>
      <w:r w:rsidRPr="00725599">
        <w:rPr>
          <w:rFonts w:ascii="Times New Roman" w:hAnsi="Times New Roman"/>
          <w:color w:val="auto"/>
          <w:sz w:val="24"/>
          <w:szCs w:val="24"/>
        </w:rPr>
        <w:t xml:space="preserve"> č. 245/2008 Z. z. </w:t>
      </w:r>
      <w:r w:rsidRPr="00725599">
        <w:rPr>
          <w:rFonts w:ascii="Times New Roman" w:hAnsi="Times New Roman"/>
          <w:bCs/>
          <w:color w:val="auto"/>
          <w:sz w:val="24"/>
          <w:szCs w:val="24"/>
        </w:rPr>
        <w:t xml:space="preserve">o výchove a vzdelávaní (školský zákon) a o zmene a doplnení niektorých zákonov v znení neskorších predpisov, </w:t>
      </w:r>
      <w:r w:rsidRPr="00725599">
        <w:rPr>
          <w:rFonts w:ascii="Times New Roman" w:hAnsi="Times New Roman"/>
          <w:bCs/>
          <w:color w:val="auto"/>
          <w:sz w:val="24"/>
          <w:szCs w:val="24"/>
          <w:u w:val="single"/>
        </w:rPr>
        <w:t>na zákon</w:t>
      </w:r>
      <w:r w:rsidRPr="00725599">
        <w:rPr>
          <w:rFonts w:ascii="Times New Roman" w:hAnsi="Times New Roman"/>
          <w:bCs/>
          <w:color w:val="auto"/>
          <w:sz w:val="24"/>
          <w:szCs w:val="24"/>
        </w:rPr>
        <w:t xml:space="preserve"> č. 448/2008 Z. z. o sociálnych službách a o zmene a doplnení zákona č. 455/1991 Zb. o živnostenskom podnikaní (živnostenský zákon) v znení neskorších predpisov </w:t>
      </w:r>
      <w:r w:rsidRPr="00725599">
        <w:rPr>
          <w:rFonts w:ascii="Times New Roman" w:hAnsi="Times New Roman"/>
          <w:bCs/>
          <w:color w:val="auto"/>
          <w:sz w:val="24"/>
          <w:szCs w:val="24"/>
          <w:u w:val="single"/>
        </w:rPr>
        <w:t>a na zákon</w:t>
      </w:r>
      <w:r w:rsidRPr="00725599">
        <w:rPr>
          <w:rFonts w:ascii="Times New Roman" w:hAnsi="Times New Roman"/>
          <w:bCs/>
          <w:color w:val="auto"/>
          <w:sz w:val="24"/>
          <w:szCs w:val="24"/>
        </w:rPr>
        <w:t xml:space="preserve"> č. 305/2005 Z. z. o sociálnoprávnej ochrane detí a o sociálnej kuratele a o zmene a doplnení niektorých zákonov v znení neskorších predpisov, v ktorých sa vymenúvajú zariadenia rezortu školstva a rezortu práce, sociálnych vecí a rodiny, v ktorých liečební pedagógovia a psychológovia poskytujú liečebnopedagogickú a psychologickú starostlivosť. </w:t>
      </w:r>
    </w:p>
    <w:p w:rsidR="00725599" w:rsidRPr="00725599" w:rsidP="00725599">
      <w:pPr>
        <w:bidi w:val="0"/>
        <w:spacing w:line="276" w:lineRule="auto"/>
        <w:ind w:left="0"/>
        <w:jc w:val="both"/>
        <w:rPr>
          <w:rFonts w:ascii="Times New Roman" w:hAnsi="Times New Roman"/>
          <w:color w:val="auto"/>
          <w:sz w:val="24"/>
          <w:szCs w:val="24"/>
        </w:rPr>
      </w:pPr>
      <w:r w:rsidRPr="00725599">
        <w:rPr>
          <w:rFonts w:ascii="Times New Roman" w:hAnsi="Times New Roman"/>
          <w:bCs/>
          <w:color w:val="auto"/>
          <w:sz w:val="24"/>
          <w:szCs w:val="24"/>
        </w:rPr>
        <w:t xml:space="preserve">Ďalej odkaz 72d) použitý v odseku  4 tohto návrhu zákona, ktorý je na § 5 ods. 3 zákona </w:t>
      </w:r>
      <w:r w:rsidRPr="00725599">
        <w:rPr>
          <w:rFonts w:ascii="Times New Roman" w:hAnsi="Times New Roman"/>
          <w:color w:val="auto"/>
          <w:sz w:val="24"/>
          <w:szCs w:val="24"/>
        </w:rPr>
        <w:t xml:space="preserve">č. 317/2009 Z. z. o pedagogických zamestnancoch a odborných zamestnancoch a o zmene a doplnení niektorých zákonov v znení neskorších predpisov upravujúci, čo sa považuje a nepovažuje za neodborné zasahovanie do odbornej činnosti liečebného pedagóga alebo psychológa pracujúceho v zariadení rezortu školstva. </w:t>
      </w:r>
    </w:p>
    <w:p w:rsidR="00725599" w:rsidRPr="00725599" w:rsidP="00725599">
      <w:pPr>
        <w:bidi w:val="0"/>
        <w:spacing w:line="276" w:lineRule="auto"/>
        <w:ind w:left="0"/>
        <w:jc w:val="both"/>
        <w:rPr>
          <w:rFonts w:ascii="Times New Roman" w:hAnsi="Times New Roman"/>
          <w:color w:val="auto"/>
          <w:sz w:val="24"/>
          <w:szCs w:val="24"/>
        </w:rPr>
      </w:pPr>
      <w:r w:rsidRPr="00725599">
        <w:rPr>
          <w:rFonts w:ascii="Times New Roman" w:hAnsi="Times New Roman"/>
          <w:color w:val="auto"/>
          <w:sz w:val="24"/>
          <w:szCs w:val="24"/>
        </w:rPr>
        <w:t xml:space="preserve">Ďalej odkaz 72e) - použitý v odsekoch 9 až 11 tohto návrhu zákona, ktorý sa týka napríklad zákona č. 199/1994 Z. z. o psychologickej činnosti a Slovenskej komore psychológov, podľa ktorého bola pôvodná Slovenská komora psychológov zákonom splnomocnená vydávať psychológom oprávnenia na výkon činnosti a tieto práva im mali zostať zachované. </w:t>
      </w:r>
    </w:p>
    <w:p w:rsidR="00725599" w:rsidRPr="00725599" w:rsidP="00725599">
      <w:pPr>
        <w:bidi w:val="0"/>
        <w:spacing w:line="276" w:lineRule="auto"/>
        <w:ind w:left="0"/>
        <w:jc w:val="both"/>
        <w:rPr>
          <w:rFonts w:ascii="Times New Roman" w:hAnsi="Times New Roman"/>
          <w:color w:val="auto"/>
          <w:sz w:val="24"/>
          <w:szCs w:val="24"/>
        </w:rPr>
      </w:pPr>
      <w:r w:rsidRPr="00725599">
        <w:rPr>
          <w:rFonts w:ascii="Times New Roman" w:hAnsi="Times New Roman"/>
          <w:color w:val="auto"/>
          <w:sz w:val="24"/>
          <w:szCs w:val="24"/>
        </w:rPr>
        <w:t xml:space="preserve">Ďalší odkaz 72f) je použitý v odseku 12 tohto návrhu zákona a ide konkrétne o použitie definície ustanoveného týždenného pracovného času podľa § 85 Zákonníka práce. </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color w:val="auto"/>
          <w:sz w:val="24"/>
          <w:szCs w:val="24"/>
        </w:rPr>
        <w:t>A napokon odkaz 72g), ktorý bol použitý v odsekoch 9 až 12 tohto návrhu zákona, a konkrétne odkazuje na ustanovenie § 42 zákona o poskytovateľoch riešiace “kredity” – teda kritériá a spôsob hodnotenia sústavného vzdelávania zdravotníckych pracovníkov Vyhláškou MZ SR č. 366/2005 Z. z. v platnom znení.</w:t>
      </w:r>
    </w:p>
    <w:p w:rsidR="00725599" w:rsidRPr="00725599" w:rsidP="00725599">
      <w:pPr>
        <w:keepNext/>
        <w:bidi w:val="0"/>
        <w:spacing w:after="0" w:line="360" w:lineRule="auto"/>
        <w:ind w:left="0"/>
        <w:jc w:val="both"/>
        <w:outlineLvl w:val="0"/>
        <w:rPr>
          <w:rFonts w:ascii="Times New Roman" w:eastAsia="Arial Unicode MS" w:hAnsi="Times New Roman"/>
          <w:b/>
          <w:bCs/>
          <w:iCs/>
          <w:color w:val="auto"/>
          <w:sz w:val="24"/>
          <w:szCs w:val="24"/>
          <w:lang w:val="sk-SK" w:eastAsia="sk-SK"/>
        </w:rPr>
      </w:pPr>
    </w:p>
    <w:p w:rsidR="00725599" w:rsidRPr="00725599" w:rsidP="00725599">
      <w:pPr>
        <w:keepNext/>
        <w:bidi w:val="0"/>
        <w:spacing w:after="0" w:line="360" w:lineRule="auto"/>
        <w:ind w:left="0"/>
        <w:jc w:val="both"/>
        <w:outlineLvl w:val="0"/>
        <w:rPr>
          <w:rFonts w:ascii="Times New Roman" w:eastAsia="Arial Unicode MS" w:hAnsi="Times New Roman" w:hint="default"/>
          <w:b/>
          <w:bCs/>
          <w:iCs/>
          <w:color w:val="auto"/>
          <w:sz w:val="24"/>
          <w:szCs w:val="24"/>
          <w:lang w:val="sk-SK" w:eastAsia="sk-SK"/>
        </w:rPr>
      </w:pPr>
      <w:r w:rsidRPr="00725599">
        <w:rPr>
          <w:rFonts w:ascii="Times New Roman" w:eastAsia="Arial Unicode MS" w:hAnsi="Times New Roman"/>
          <w:b/>
          <w:bCs/>
          <w:iCs/>
          <w:color w:val="auto"/>
          <w:sz w:val="24"/>
          <w:szCs w:val="24"/>
          <w:lang w:val="sk-SK" w:eastAsia="sk-SK"/>
        </w:rPr>
        <w:t>K </w:t>
      </w:r>
      <w:r w:rsidRPr="00725599">
        <w:rPr>
          <w:rFonts w:ascii="Times New Roman" w:eastAsia="Arial Unicode MS" w:hAnsi="Times New Roman" w:hint="default"/>
          <w:b/>
          <w:bCs/>
          <w:iCs/>
          <w:color w:val="auto"/>
          <w:sz w:val="24"/>
          <w:szCs w:val="24"/>
          <w:lang w:val="sk-SK" w:eastAsia="sk-SK"/>
        </w:rPr>
        <w:t>bodu 3 (Prí</w:t>
      </w:r>
      <w:r w:rsidRPr="00725599">
        <w:rPr>
          <w:rFonts w:ascii="Times New Roman" w:eastAsia="Arial Unicode MS" w:hAnsi="Times New Roman" w:hint="default"/>
          <w:b/>
          <w:bCs/>
          <w:iCs/>
          <w:color w:val="auto"/>
          <w:sz w:val="24"/>
          <w:szCs w:val="24"/>
          <w:lang w:val="sk-SK" w:eastAsia="sk-SK"/>
        </w:rPr>
        <w:t>loha č</w:t>
      </w:r>
      <w:r w:rsidRPr="00725599">
        <w:rPr>
          <w:rFonts w:ascii="Times New Roman" w:eastAsia="Arial Unicode MS" w:hAnsi="Times New Roman" w:hint="default"/>
          <w:b/>
          <w:bCs/>
          <w:iCs/>
          <w:color w:val="auto"/>
          <w:sz w:val="24"/>
          <w:szCs w:val="24"/>
          <w:lang w:val="sk-SK" w:eastAsia="sk-SK"/>
        </w:rPr>
        <w:t xml:space="preserve">. 1a) </w:t>
      </w:r>
    </w:p>
    <w:p w:rsidR="00725599" w:rsidRPr="00725599" w:rsidP="00725599">
      <w:pPr>
        <w:keepNext/>
        <w:bidi w:val="0"/>
        <w:spacing w:after="0" w:line="276" w:lineRule="auto"/>
        <w:ind w:left="0"/>
        <w:jc w:val="both"/>
        <w:outlineLvl w:val="0"/>
        <w:rPr>
          <w:rFonts w:ascii="Times New Roman" w:eastAsia="Arial Unicode MS" w:hAnsi="Times New Roman"/>
          <w:b/>
          <w:bCs/>
          <w:iCs/>
          <w:color w:val="auto"/>
          <w:sz w:val="24"/>
          <w:szCs w:val="24"/>
          <w:lang w:val="sk-SK" w:eastAsia="sk-SK"/>
        </w:rPr>
      </w:pPr>
      <w:r w:rsidRPr="00725599">
        <w:rPr>
          <w:rFonts w:ascii="Times New Roman" w:hAnsi="Times New Roman"/>
          <w:color w:val="auto"/>
          <w:sz w:val="24"/>
          <w:szCs w:val="24"/>
          <w:shd w:val="clear" w:color="auto" w:fill="FFFFFF"/>
        </w:rPr>
        <w:t>Novou právnou úpravou účinnou od 30. júna 2014 sa v zákone o poskytovateľoch definujú konkrétne ambulancie špecializovanej ambulantnej zdravotnej starostlivosti. Uvedeným návrhom ide o zosúladenie zoznamu špecializovaných ambulancií s nariadením vlády SR č. 296/2010 Z. z. v platnom znení, ktorým sa upravuje sústava špecializačných odborov a podľa ktorého možno okrem špecializácie v špecializačnom odbore klinická psychológia, získať aj špecializáciu v špecializačnom odbore poradenská psychológia a špecializáciu v špecializačnom odbore pracovná a organizačná psychológia. Tieto špecializácie nie sú vzájomne v subordinárnom postavení a v porovnaní s klinickou psychológiou, kde už spravidla ide o podporu pacienta so zmeneným zdravotným stavom, je ich úlohou je preventívne pôsobiť v oblasti udržiavania, zachovávania a podpory zdravia jednotlivca s cieľom čo najviac predĺžiť obdobie jeho života v plnom zdraví, oddialiť život v chorobe alebo iných zdravotných obmedzeniach podporou zdravého správania a návykov. Aplikačná prax ukázala, že orgán príslušný na vydanie povolenia na poskytovanie špecializovanej ambulantnej zdravotnej starostlivosti momentálne nemá ako vydať povolenie na prevádzkovanie ambulancie poradenskej psychológie alebo ambulancie pracovnej a organizačnej psychológie, keďže sa takýto druh ambulancie v zozname špecializovaných ambulancií uvedených v Prílohe č. 1a nenachádza a preto sa navrhuje zoznam uvedený v Prílohe č. 1a zákona o poskytovateľoch doplniť.</w:t>
      </w:r>
    </w:p>
    <w:p w:rsidR="00725599" w:rsidRPr="00725599" w:rsidP="00725599">
      <w:pPr>
        <w:bidi w:val="0"/>
        <w:spacing w:after="0" w:line="360" w:lineRule="auto"/>
        <w:ind w:left="0"/>
        <w:rPr>
          <w:rFonts w:ascii="Times New Roman" w:hAnsi="Times New Roman"/>
          <w:color w:val="auto"/>
          <w:sz w:val="24"/>
          <w:szCs w:val="24"/>
          <w:lang w:val="sk-SK" w:eastAsia="sk-SK"/>
        </w:rPr>
      </w:pPr>
    </w:p>
    <w:p w:rsidR="00725599" w:rsidRPr="00725599" w:rsidP="00725599">
      <w:pPr>
        <w:bidi w:val="0"/>
        <w:spacing w:after="0" w:line="360" w:lineRule="auto"/>
        <w:ind w:left="0"/>
        <w:rPr>
          <w:rFonts w:ascii="Times New Roman" w:hAnsi="Times New Roman"/>
          <w:color w:val="auto"/>
          <w:sz w:val="24"/>
          <w:szCs w:val="24"/>
          <w:lang w:val="sk-SK" w:eastAsia="sk-SK"/>
        </w:rPr>
      </w:pPr>
    </w:p>
    <w:p w:rsidR="00725599" w:rsidRPr="00725599" w:rsidP="00725599">
      <w:pPr>
        <w:keepNext/>
        <w:bidi w:val="0"/>
        <w:spacing w:after="0" w:line="360" w:lineRule="auto"/>
        <w:ind w:left="0"/>
        <w:jc w:val="both"/>
        <w:outlineLvl w:val="0"/>
        <w:rPr>
          <w:rFonts w:ascii="Times New Roman" w:eastAsia="Arial Unicode MS" w:hAnsi="Times New Roman" w:hint="default"/>
          <w:b/>
          <w:bCs/>
          <w:color w:val="auto"/>
          <w:sz w:val="24"/>
          <w:szCs w:val="24"/>
          <w:lang w:val="sk-SK" w:eastAsia="sk-SK"/>
        </w:rPr>
      </w:pPr>
      <w:r w:rsidRPr="00725599">
        <w:rPr>
          <w:rFonts w:ascii="Times New Roman" w:eastAsia="Arial Unicode MS" w:hAnsi="Times New Roman"/>
          <w:b/>
          <w:bCs/>
          <w:color w:val="auto"/>
          <w:sz w:val="24"/>
          <w:szCs w:val="24"/>
          <w:lang w:val="sk-SK" w:eastAsia="sk-SK"/>
        </w:rPr>
        <w:t>K </w:t>
      </w:r>
      <w:r w:rsidRPr="00725599">
        <w:rPr>
          <w:rFonts w:ascii="Times New Roman" w:eastAsia="Arial Unicode MS" w:hAnsi="Times New Roman" w:hint="default"/>
          <w:b/>
          <w:bCs/>
          <w:color w:val="auto"/>
          <w:sz w:val="24"/>
          <w:szCs w:val="24"/>
          <w:lang w:val="sk-SK" w:eastAsia="sk-SK"/>
        </w:rPr>
        <w:t>Č</w:t>
      </w:r>
      <w:r w:rsidRPr="00725599">
        <w:rPr>
          <w:rFonts w:ascii="Times New Roman" w:eastAsia="Arial Unicode MS" w:hAnsi="Times New Roman" w:hint="default"/>
          <w:b/>
          <w:bCs/>
          <w:color w:val="auto"/>
          <w:sz w:val="24"/>
          <w:szCs w:val="24"/>
          <w:lang w:val="sk-SK" w:eastAsia="sk-SK"/>
        </w:rPr>
        <w:t>l. II (zá</w:t>
      </w:r>
      <w:r w:rsidRPr="00725599">
        <w:rPr>
          <w:rFonts w:ascii="Times New Roman" w:eastAsia="Arial Unicode MS" w:hAnsi="Times New Roman" w:hint="default"/>
          <w:b/>
          <w:bCs/>
          <w:color w:val="auto"/>
          <w:sz w:val="24"/>
          <w:szCs w:val="24"/>
          <w:lang w:val="sk-SK" w:eastAsia="sk-SK"/>
        </w:rPr>
        <w:t>kon o </w:t>
      </w:r>
      <w:r w:rsidRPr="00725599">
        <w:rPr>
          <w:rFonts w:ascii="Times New Roman" w:eastAsia="Arial Unicode MS" w:hAnsi="Times New Roman" w:hint="default"/>
          <w:b/>
          <w:bCs/>
          <w:color w:val="auto"/>
          <w:sz w:val="24"/>
          <w:szCs w:val="24"/>
          <w:lang w:val="sk-SK" w:eastAsia="sk-SK"/>
        </w:rPr>
        <w:t>pedagogický</w:t>
      </w:r>
      <w:r w:rsidRPr="00725599">
        <w:rPr>
          <w:rFonts w:ascii="Times New Roman" w:eastAsia="Arial Unicode MS" w:hAnsi="Times New Roman" w:hint="default"/>
          <w:b/>
          <w:bCs/>
          <w:color w:val="auto"/>
          <w:sz w:val="24"/>
          <w:szCs w:val="24"/>
          <w:lang w:val="sk-SK" w:eastAsia="sk-SK"/>
        </w:rPr>
        <w:t>ch zamestnancoch a </w:t>
      </w:r>
      <w:r w:rsidRPr="00725599">
        <w:rPr>
          <w:rFonts w:ascii="Times New Roman" w:eastAsia="Arial Unicode MS" w:hAnsi="Times New Roman" w:hint="default"/>
          <w:b/>
          <w:bCs/>
          <w:color w:val="auto"/>
          <w:sz w:val="24"/>
          <w:szCs w:val="24"/>
          <w:lang w:val="sk-SK" w:eastAsia="sk-SK"/>
        </w:rPr>
        <w:t>odborný</w:t>
      </w:r>
      <w:r w:rsidRPr="00725599">
        <w:rPr>
          <w:rFonts w:ascii="Times New Roman" w:eastAsia="Arial Unicode MS" w:hAnsi="Times New Roman" w:hint="default"/>
          <w:b/>
          <w:bCs/>
          <w:color w:val="auto"/>
          <w:sz w:val="24"/>
          <w:szCs w:val="24"/>
          <w:lang w:val="sk-SK" w:eastAsia="sk-SK"/>
        </w:rPr>
        <w:t>ch zamest</w:t>
      </w:r>
      <w:r w:rsidRPr="00725599">
        <w:rPr>
          <w:rFonts w:ascii="Times New Roman" w:eastAsia="Arial Unicode MS" w:hAnsi="Times New Roman" w:hint="default"/>
          <w:b/>
          <w:bCs/>
          <w:color w:val="auto"/>
          <w:sz w:val="24"/>
          <w:szCs w:val="24"/>
          <w:lang w:val="sk-SK" w:eastAsia="sk-SK"/>
        </w:rPr>
        <w:t>nancoch)</w:t>
      </w:r>
    </w:p>
    <w:p w:rsidR="00725599" w:rsidRPr="00725599" w:rsidP="00725599">
      <w:pPr>
        <w:bidi w:val="0"/>
        <w:ind w:left="0"/>
        <w:jc w:val="both"/>
        <w:rPr>
          <w:rFonts w:ascii="Times New Roman" w:hAnsi="Times New Roman"/>
          <w:color w:val="auto"/>
          <w:sz w:val="24"/>
          <w:szCs w:val="24"/>
        </w:rPr>
      </w:pP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color w:val="auto"/>
          <w:sz w:val="24"/>
          <w:szCs w:val="24"/>
        </w:rPr>
        <w:t xml:space="preserve">Nadväzne na úpravu v zákone o poskytovateľoch (viď návrh Čl. I tohto poslaneckého návrhu), kde sa umožňuje ďalšie vzdelávanie liečebných pedagógov a psychológov pracujúcich v organizáciách patriacich do pôsobnosti rezortu školstva, vedy, výskumu a športu a do pôsobnosti rezortu práce, sociálnych vecí a rodiny v systéme ďalšieho vzdelávania vytvoreného v rezorte zdravotníctva sa upravujú aj príslušné ustanovenia zákona o pedagogických zamestnancoch a odborných zamestnancoch. </w:t>
      </w:r>
    </w:p>
    <w:p w:rsidR="00725599" w:rsidRPr="00725599" w:rsidP="00725599">
      <w:pPr>
        <w:keepNext/>
        <w:bidi w:val="0"/>
        <w:spacing w:after="0" w:line="360" w:lineRule="auto"/>
        <w:ind w:left="0"/>
        <w:jc w:val="both"/>
        <w:outlineLvl w:val="0"/>
        <w:rPr>
          <w:rFonts w:ascii="Times New Roman" w:eastAsia="Arial Unicode MS" w:hAnsi="Times New Roman"/>
          <w:b/>
          <w:bCs/>
          <w:color w:val="auto"/>
          <w:sz w:val="24"/>
          <w:szCs w:val="24"/>
          <w:lang w:val="sk-SK" w:eastAsia="sk-SK"/>
        </w:rPr>
      </w:pPr>
    </w:p>
    <w:p w:rsidR="00725599" w:rsidRPr="00725599" w:rsidP="00725599">
      <w:pPr>
        <w:bidi w:val="0"/>
        <w:ind w:left="0"/>
        <w:jc w:val="both"/>
        <w:rPr>
          <w:rFonts w:ascii="Times New Roman" w:hAnsi="Times New Roman"/>
          <w:color w:val="auto"/>
          <w:sz w:val="24"/>
          <w:szCs w:val="24"/>
        </w:rPr>
      </w:pPr>
      <w:r w:rsidRPr="00725599">
        <w:rPr>
          <w:rFonts w:ascii="Times New Roman" w:eastAsia="Arial Unicode MS" w:hAnsi="Times New Roman"/>
          <w:b/>
          <w:bCs/>
          <w:color w:val="auto"/>
          <w:sz w:val="24"/>
          <w:szCs w:val="24"/>
          <w:lang w:val="sk-SK" w:eastAsia="sk-SK"/>
        </w:rPr>
        <w:t>K </w:t>
      </w:r>
      <w:r w:rsidRPr="00725599">
        <w:rPr>
          <w:rFonts w:ascii="Times New Roman" w:eastAsia="Arial Unicode MS" w:hAnsi="Times New Roman" w:hint="default"/>
          <w:b/>
          <w:bCs/>
          <w:color w:val="auto"/>
          <w:sz w:val="24"/>
          <w:szCs w:val="24"/>
          <w:lang w:val="sk-SK" w:eastAsia="sk-SK"/>
        </w:rPr>
        <w:t>bodu 1 (§</w:t>
      </w:r>
      <w:r w:rsidRPr="00725599">
        <w:rPr>
          <w:rFonts w:ascii="Times New Roman" w:eastAsia="Arial Unicode MS" w:hAnsi="Times New Roman" w:hint="default"/>
          <w:b/>
          <w:bCs/>
          <w:color w:val="auto"/>
          <w:sz w:val="24"/>
          <w:szCs w:val="24"/>
          <w:lang w:val="sk-SK" w:eastAsia="sk-SK"/>
        </w:rPr>
        <w:t xml:space="preserve"> 5 ods. 1 </w:t>
      </w:r>
      <w:r w:rsidRPr="00725599">
        <w:rPr>
          <w:rFonts w:ascii="Times New Roman" w:eastAsia="Arial Unicode MS" w:hAnsi="Times New Roman" w:hint="default"/>
          <w:b/>
          <w:bCs/>
          <w:color w:val="auto"/>
          <w:sz w:val="24"/>
          <w:szCs w:val="24"/>
          <w:lang w:val="sk-SK" w:eastAsia="sk-SK"/>
        </w:rPr>
        <w:t>pí</w:t>
      </w:r>
      <w:r w:rsidRPr="00725599">
        <w:rPr>
          <w:rFonts w:ascii="Times New Roman" w:eastAsia="Arial Unicode MS" w:hAnsi="Times New Roman" w:hint="default"/>
          <w:b/>
          <w:bCs/>
          <w:color w:val="auto"/>
          <w:sz w:val="24"/>
          <w:szCs w:val="24"/>
          <w:lang w:val="sk-SK" w:eastAsia="sk-SK"/>
        </w:rPr>
        <w:t>sm. f)</w:t>
      </w:r>
      <w:r w:rsidRPr="00725599">
        <w:rPr>
          <w:rFonts w:ascii="Times New Roman" w:hAnsi="Times New Roman"/>
          <w:color w:val="auto"/>
          <w:sz w:val="24"/>
          <w:szCs w:val="24"/>
        </w:rPr>
        <w:t xml:space="preserve"> </w:t>
      </w: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color w:val="auto"/>
          <w:sz w:val="24"/>
          <w:szCs w:val="24"/>
        </w:rPr>
        <w:t>Liečebným pedagógom a psychológom pracujúcim v rezorte školstva sa umožňuje (dáva právo) absolvovať ďalšie vzdelávanie rozpracované pre liečebných pedagógov a psychológov v systéme rezortu zdravotníctva a zároveň sa im priznáva právo aj na uznanie tohto vzdelávania absolvovaného v rezorte zdravotníctva na účely výkonu odborných pracovných činností v rezorte školstva podľa predpisov rezortu školstva.</w:t>
      </w:r>
    </w:p>
    <w:p w:rsidR="00725599" w:rsidRPr="00725599" w:rsidP="00725599">
      <w:pPr>
        <w:keepNext/>
        <w:bidi w:val="0"/>
        <w:spacing w:after="0" w:line="360" w:lineRule="auto"/>
        <w:ind w:left="0"/>
        <w:jc w:val="both"/>
        <w:outlineLvl w:val="0"/>
        <w:rPr>
          <w:rFonts w:ascii="Times New Roman" w:eastAsia="Arial Unicode MS" w:hAnsi="Times New Roman"/>
          <w:b/>
          <w:bCs/>
          <w:color w:val="auto"/>
          <w:sz w:val="24"/>
          <w:szCs w:val="24"/>
          <w:lang w:val="sk-SK" w:eastAsia="sk-SK"/>
        </w:rPr>
      </w:pPr>
    </w:p>
    <w:p w:rsidR="00725599" w:rsidRPr="00725599" w:rsidP="00725599">
      <w:pPr>
        <w:keepNext/>
        <w:bidi w:val="0"/>
        <w:spacing w:after="0" w:line="360" w:lineRule="auto"/>
        <w:ind w:left="0"/>
        <w:jc w:val="both"/>
        <w:outlineLvl w:val="0"/>
        <w:rPr>
          <w:rFonts w:ascii="Times New Roman" w:eastAsia="Arial Unicode MS" w:hAnsi="Times New Roman" w:hint="default"/>
          <w:b/>
          <w:bCs/>
          <w:color w:val="auto"/>
          <w:sz w:val="24"/>
          <w:szCs w:val="24"/>
          <w:lang w:val="sk-SK" w:eastAsia="sk-SK"/>
        </w:rPr>
      </w:pPr>
      <w:r w:rsidRPr="00725599">
        <w:rPr>
          <w:rFonts w:ascii="Times New Roman" w:eastAsia="Arial Unicode MS" w:hAnsi="Times New Roman"/>
          <w:b/>
          <w:bCs/>
          <w:color w:val="auto"/>
          <w:sz w:val="24"/>
          <w:szCs w:val="24"/>
          <w:lang w:val="sk-SK" w:eastAsia="sk-SK"/>
        </w:rPr>
        <w:t>K </w:t>
      </w:r>
      <w:r w:rsidRPr="00725599">
        <w:rPr>
          <w:rFonts w:ascii="Times New Roman" w:eastAsia="Arial Unicode MS" w:hAnsi="Times New Roman" w:hint="default"/>
          <w:b/>
          <w:bCs/>
          <w:color w:val="auto"/>
          <w:sz w:val="24"/>
          <w:szCs w:val="24"/>
          <w:lang w:val="sk-SK" w:eastAsia="sk-SK"/>
        </w:rPr>
        <w:t>bodu 2 (§</w:t>
      </w:r>
      <w:r w:rsidRPr="00725599">
        <w:rPr>
          <w:rFonts w:ascii="Times New Roman" w:eastAsia="Arial Unicode MS" w:hAnsi="Times New Roman" w:hint="default"/>
          <w:b/>
          <w:bCs/>
          <w:color w:val="auto"/>
          <w:sz w:val="24"/>
          <w:szCs w:val="24"/>
          <w:lang w:val="sk-SK" w:eastAsia="sk-SK"/>
        </w:rPr>
        <w:t xml:space="preserve"> 5 ods. 2 pí</w:t>
      </w:r>
      <w:r w:rsidRPr="00725599">
        <w:rPr>
          <w:rFonts w:ascii="Times New Roman" w:eastAsia="Arial Unicode MS" w:hAnsi="Times New Roman" w:hint="default"/>
          <w:b/>
          <w:bCs/>
          <w:color w:val="auto"/>
          <w:sz w:val="24"/>
          <w:szCs w:val="24"/>
          <w:lang w:val="sk-SK" w:eastAsia="sk-SK"/>
        </w:rPr>
        <w:t>sm. h)</w:t>
      </w: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color w:val="auto"/>
          <w:sz w:val="24"/>
          <w:szCs w:val="24"/>
        </w:rPr>
        <w:t>Legislatívno-technická úprava. Nadväzne na bod 1. (úprava v § 5 ods. 1 písm. f) zákona o pedagogických zamestnancoch a odborných zamestnancoch) sa v súvislosti s umožnením ďalšieho vzdelávania liečebným pedagógom a psychológom pracujúcim v rezorte školstva v systéme  ďalšieho vzdelávania v rezorte zdravotníctva rozširuje aj výpočet spôsobov vzdelávania aj o ďalšie vzdelávanie, ktoré možno absolvovať vo vzdelávacích programoch a inštitúci/-iách organizovaných v rezorte zdravotníctva.</w:t>
      </w:r>
    </w:p>
    <w:p w:rsidR="00725599" w:rsidRPr="00725599" w:rsidP="00725599">
      <w:pPr>
        <w:keepNext/>
        <w:bidi w:val="0"/>
        <w:spacing w:after="0" w:line="360" w:lineRule="auto"/>
        <w:ind w:left="0"/>
        <w:jc w:val="both"/>
        <w:outlineLvl w:val="0"/>
        <w:rPr>
          <w:rFonts w:ascii="Times New Roman" w:eastAsia="Arial Unicode MS" w:hAnsi="Times New Roman"/>
          <w:b/>
          <w:bCs/>
          <w:color w:val="auto"/>
          <w:sz w:val="24"/>
          <w:szCs w:val="24"/>
          <w:lang w:val="sk-SK" w:eastAsia="sk-SK"/>
        </w:rPr>
      </w:pPr>
    </w:p>
    <w:p w:rsidR="00725599" w:rsidRPr="00725599" w:rsidP="00725599">
      <w:pPr>
        <w:keepNext/>
        <w:bidi w:val="0"/>
        <w:spacing w:after="0" w:line="360" w:lineRule="auto"/>
        <w:ind w:left="0"/>
        <w:jc w:val="both"/>
        <w:outlineLvl w:val="0"/>
        <w:rPr>
          <w:rFonts w:ascii="Times New Roman" w:eastAsia="Arial Unicode MS" w:hAnsi="Times New Roman" w:hint="default"/>
          <w:b/>
          <w:bCs/>
          <w:color w:val="auto"/>
          <w:sz w:val="24"/>
          <w:szCs w:val="24"/>
          <w:lang w:val="sk-SK" w:eastAsia="sk-SK"/>
        </w:rPr>
      </w:pPr>
      <w:r w:rsidRPr="00725599">
        <w:rPr>
          <w:rFonts w:ascii="Times New Roman" w:eastAsia="Arial Unicode MS" w:hAnsi="Times New Roman"/>
          <w:b/>
          <w:bCs/>
          <w:color w:val="auto"/>
          <w:sz w:val="24"/>
          <w:szCs w:val="24"/>
          <w:lang w:val="sk-SK" w:eastAsia="sk-SK"/>
        </w:rPr>
        <w:t>K </w:t>
      </w:r>
      <w:r w:rsidRPr="00725599">
        <w:rPr>
          <w:rFonts w:ascii="Times New Roman" w:eastAsia="Arial Unicode MS" w:hAnsi="Times New Roman" w:hint="default"/>
          <w:b/>
          <w:bCs/>
          <w:color w:val="auto"/>
          <w:sz w:val="24"/>
          <w:szCs w:val="24"/>
          <w:lang w:val="sk-SK" w:eastAsia="sk-SK"/>
        </w:rPr>
        <w:t>bodu 3 (§</w:t>
      </w:r>
      <w:r w:rsidRPr="00725599">
        <w:rPr>
          <w:rFonts w:ascii="Times New Roman" w:eastAsia="Arial Unicode MS" w:hAnsi="Times New Roman" w:hint="default"/>
          <w:b/>
          <w:bCs/>
          <w:color w:val="auto"/>
          <w:sz w:val="24"/>
          <w:szCs w:val="24"/>
          <w:lang w:val="sk-SK" w:eastAsia="sk-SK"/>
        </w:rPr>
        <w:t xml:space="preserve"> 5 ods. 3)</w:t>
      </w:r>
    </w:p>
    <w:p w:rsidR="00725599" w:rsidRPr="00725599" w:rsidP="00725599">
      <w:pPr>
        <w:keepNext/>
        <w:bidi w:val="0"/>
        <w:spacing w:after="0" w:line="276" w:lineRule="auto"/>
        <w:ind w:left="0"/>
        <w:jc w:val="both"/>
        <w:outlineLvl w:val="0"/>
        <w:rPr>
          <w:rFonts w:ascii="Times New Roman" w:hAnsi="Times New Roman"/>
          <w:color w:val="auto"/>
          <w:sz w:val="24"/>
          <w:szCs w:val="24"/>
          <w:lang w:val="cs-CZ"/>
        </w:rPr>
      </w:pPr>
      <w:r w:rsidRPr="00725599">
        <w:rPr>
          <w:rFonts w:ascii="Times New Roman" w:eastAsia="Arial Unicode MS" w:hAnsi="Times New Roman" w:hint="default"/>
          <w:bCs/>
          <w:color w:val="auto"/>
          <w:sz w:val="24"/>
          <w:szCs w:val="24"/>
          <w:lang w:val="sk-SK" w:eastAsia="sk-SK"/>
        </w:rPr>
        <w:t>Legislatí</w:t>
      </w:r>
      <w:r w:rsidRPr="00725599">
        <w:rPr>
          <w:rFonts w:ascii="Times New Roman" w:eastAsia="Arial Unicode MS" w:hAnsi="Times New Roman" w:hint="default"/>
          <w:bCs/>
          <w:color w:val="auto"/>
          <w:sz w:val="24"/>
          <w:szCs w:val="24"/>
          <w:lang w:val="sk-SK" w:eastAsia="sk-SK"/>
        </w:rPr>
        <w:t>vno-technická</w:t>
      </w:r>
      <w:r w:rsidRPr="00725599">
        <w:rPr>
          <w:rFonts w:ascii="Times New Roman" w:eastAsia="Arial Unicode MS" w:hAnsi="Times New Roman" w:hint="default"/>
          <w:bCs/>
          <w:color w:val="auto"/>
          <w:sz w:val="24"/>
          <w:szCs w:val="24"/>
          <w:lang w:val="sk-SK" w:eastAsia="sk-SK"/>
        </w:rPr>
        <w:t xml:space="preserve"> ú</w:t>
      </w:r>
      <w:r w:rsidRPr="00725599">
        <w:rPr>
          <w:rFonts w:ascii="Times New Roman" w:eastAsia="Arial Unicode MS" w:hAnsi="Times New Roman" w:hint="default"/>
          <w:bCs/>
          <w:color w:val="auto"/>
          <w:sz w:val="24"/>
          <w:szCs w:val="24"/>
          <w:lang w:val="sk-SK" w:eastAsia="sk-SK"/>
        </w:rPr>
        <w:t>prava. Nadvä</w:t>
      </w:r>
      <w:r w:rsidRPr="00725599">
        <w:rPr>
          <w:rFonts w:ascii="Times New Roman" w:eastAsia="Arial Unicode MS" w:hAnsi="Times New Roman" w:hint="default"/>
          <w:bCs/>
          <w:color w:val="auto"/>
          <w:sz w:val="24"/>
          <w:szCs w:val="24"/>
          <w:lang w:val="sk-SK" w:eastAsia="sk-SK"/>
        </w:rPr>
        <w:t>zne na celý</w:t>
      </w:r>
      <w:r w:rsidRPr="00725599">
        <w:rPr>
          <w:rFonts w:ascii="Times New Roman" w:eastAsia="Arial Unicode MS" w:hAnsi="Times New Roman" w:hint="default"/>
          <w:bCs/>
          <w:color w:val="auto"/>
          <w:sz w:val="24"/>
          <w:szCs w:val="24"/>
          <w:lang w:val="sk-SK" w:eastAsia="sk-SK"/>
        </w:rPr>
        <w:t xml:space="preserve"> navrhovaný</w:t>
      </w:r>
      <w:r w:rsidRPr="00725599">
        <w:rPr>
          <w:rFonts w:ascii="Times New Roman" w:eastAsia="Arial Unicode MS" w:hAnsi="Times New Roman" w:hint="default"/>
          <w:bCs/>
          <w:color w:val="auto"/>
          <w:sz w:val="24"/>
          <w:szCs w:val="24"/>
          <w:lang w:val="sk-SK" w:eastAsia="sk-SK"/>
        </w:rPr>
        <w:t xml:space="preserve"> č</w:t>
      </w:r>
      <w:r w:rsidRPr="00725599">
        <w:rPr>
          <w:rFonts w:ascii="Times New Roman" w:eastAsia="Arial Unicode MS" w:hAnsi="Times New Roman" w:hint="default"/>
          <w:bCs/>
          <w:color w:val="auto"/>
          <w:sz w:val="24"/>
          <w:szCs w:val="24"/>
          <w:lang w:val="sk-SK" w:eastAsia="sk-SK"/>
        </w:rPr>
        <w:t>l. I a bo</w:t>
      </w:r>
      <w:r w:rsidRPr="00725599">
        <w:rPr>
          <w:rFonts w:ascii="Times New Roman" w:eastAsia="Arial Unicode MS" w:hAnsi="Times New Roman" w:hint="default"/>
          <w:bCs/>
          <w:color w:val="auto"/>
          <w:sz w:val="24"/>
          <w:szCs w:val="24"/>
          <w:lang w:val="sk-SK" w:eastAsia="sk-SK"/>
        </w:rPr>
        <w:t>d 1 tohto ná</w:t>
      </w:r>
      <w:r w:rsidRPr="00725599">
        <w:rPr>
          <w:rFonts w:ascii="Times New Roman" w:eastAsia="Arial Unicode MS" w:hAnsi="Times New Roman" w:hint="default"/>
          <w:bCs/>
          <w:color w:val="auto"/>
          <w:sz w:val="24"/>
          <w:szCs w:val="24"/>
          <w:lang w:val="sk-SK" w:eastAsia="sk-SK"/>
        </w:rPr>
        <w:t>vrhu zá</w:t>
      </w:r>
      <w:r w:rsidRPr="00725599">
        <w:rPr>
          <w:rFonts w:ascii="Times New Roman" w:eastAsia="Arial Unicode MS" w:hAnsi="Times New Roman" w:hint="default"/>
          <w:bCs/>
          <w:color w:val="auto"/>
          <w:sz w:val="24"/>
          <w:szCs w:val="24"/>
          <w:lang w:val="sk-SK" w:eastAsia="sk-SK"/>
        </w:rPr>
        <w:t xml:space="preserve">kona, </w:t>
      </w:r>
      <w:r w:rsidRPr="00725599">
        <w:rPr>
          <w:rFonts w:ascii="Times New Roman" w:hAnsi="Times New Roman"/>
          <w:color w:val="auto"/>
          <w:sz w:val="24"/>
          <w:szCs w:val="24"/>
        </w:rPr>
        <w:t xml:space="preserve">kde sa upravuje, že liečebný pedagóg alebo psychológ pracujúci v rezorte školstva môže absolvovať ďalšie vzdelávanie pod vedením liečebného pedagóga alebo psychológa z rezortu zdravotníctva sa dopĺňa, že </w:t>
      </w:r>
      <w:r w:rsidRPr="00725599">
        <w:rPr>
          <w:rFonts w:ascii="Times New Roman" w:hAnsi="Times New Roman"/>
          <w:color w:val="auto"/>
          <w:sz w:val="24"/>
          <w:szCs w:val="24"/>
          <w:lang w:val="cs-CZ"/>
        </w:rPr>
        <w:t>vedenie odborných zamestnancov vykonávajúcich liečebnopedagogickú starostlivosť alebo psychologickú starostlivosť podľa tohoto zákona zdravotníckymi pracovníkmi podľa zákona o poskytovateľoch napríklad počas odbornej praxe, ktoré tvorí povinnú časť Ministerstvom zdravotníctva Slovenskej republiky akreditovaného špecializačného študijného programu alebo iného študijného programu sa nepovažuje za neodborné zasahovanie do odbornej činnosti liečebného pedagóga alebo psychologa, práve naopak, ide skôr opodporu výmeny odborných skúseností a vzájomného učenia sa, ktorá môže byť v prospech osoby, ktorej sa liečebnopedagogická alebo psychologická starostlivosť poskytujú.</w:t>
      </w:r>
    </w:p>
    <w:p w:rsidR="00725599" w:rsidRPr="00725599" w:rsidP="00725599">
      <w:pPr>
        <w:keepNext/>
        <w:bidi w:val="0"/>
        <w:spacing w:after="0" w:line="360" w:lineRule="auto"/>
        <w:ind w:left="0"/>
        <w:jc w:val="both"/>
        <w:outlineLvl w:val="0"/>
        <w:rPr>
          <w:rFonts w:ascii="Times New Roman" w:eastAsia="Arial Unicode MS" w:hAnsi="Times New Roman"/>
          <w:b/>
          <w:bCs/>
          <w:color w:val="auto"/>
          <w:sz w:val="24"/>
          <w:szCs w:val="24"/>
          <w:lang w:val="sk-SK" w:eastAsia="sk-SK"/>
        </w:rPr>
      </w:pPr>
    </w:p>
    <w:p w:rsidR="00725599" w:rsidRPr="00725599" w:rsidP="00725599">
      <w:pPr>
        <w:keepNext/>
        <w:bidi w:val="0"/>
        <w:spacing w:after="0" w:line="360" w:lineRule="auto"/>
        <w:ind w:left="0"/>
        <w:jc w:val="both"/>
        <w:outlineLvl w:val="0"/>
        <w:rPr>
          <w:rFonts w:ascii="Times New Roman" w:eastAsia="Arial Unicode MS" w:hAnsi="Times New Roman" w:hint="default"/>
          <w:b/>
          <w:bCs/>
          <w:color w:val="auto"/>
          <w:sz w:val="24"/>
          <w:szCs w:val="24"/>
          <w:lang w:val="sk-SK" w:eastAsia="sk-SK"/>
        </w:rPr>
      </w:pPr>
      <w:r w:rsidRPr="00725599">
        <w:rPr>
          <w:rFonts w:ascii="Times New Roman" w:eastAsia="Arial Unicode MS" w:hAnsi="Times New Roman"/>
          <w:b/>
          <w:bCs/>
          <w:color w:val="auto"/>
          <w:sz w:val="24"/>
          <w:szCs w:val="24"/>
          <w:lang w:val="sk-SK" w:eastAsia="sk-SK"/>
        </w:rPr>
        <w:t>K </w:t>
      </w:r>
      <w:r w:rsidRPr="00725599">
        <w:rPr>
          <w:rFonts w:ascii="Times New Roman" w:eastAsia="Arial Unicode MS" w:hAnsi="Times New Roman" w:hint="default"/>
          <w:b/>
          <w:bCs/>
          <w:color w:val="auto"/>
          <w:sz w:val="24"/>
          <w:szCs w:val="24"/>
          <w:lang w:val="sk-SK" w:eastAsia="sk-SK"/>
        </w:rPr>
        <w:t>bodu 4 (§</w:t>
      </w:r>
      <w:r w:rsidRPr="00725599">
        <w:rPr>
          <w:rFonts w:ascii="Times New Roman" w:eastAsia="Arial Unicode MS" w:hAnsi="Times New Roman" w:hint="default"/>
          <w:b/>
          <w:bCs/>
          <w:color w:val="auto"/>
          <w:sz w:val="24"/>
          <w:szCs w:val="24"/>
          <w:lang w:val="sk-SK" w:eastAsia="sk-SK"/>
        </w:rPr>
        <w:t xml:space="preserve"> 25 ods. 2)</w:t>
      </w:r>
    </w:p>
    <w:p w:rsidR="00725599" w:rsidRPr="00725599" w:rsidP="00725599">
      <w:pPr>
        <w:bidi w:val="0"/>
        <w:ind w:left="0"/>
        <w:jc w:val="both"/>
        <w:rPr>
          <w:i/>
          <w:color w:val="auto"/>
        </w:rPr>
      </w:pPr>
      <w:r w:rsidRPr="00725599">
        <w:rPr>
          <w:rFonts w:ascii="Times New Roman" w:hAnsi="Times New Roman"/>
          <w:color w:val="auto"/>
          <w:sz w:val="24"/>
          <w:szCs w:val="24"/>
        </w:rPr>
        <w:t>Nadväzne na úpravu v bode 1., kde sa odbornému zamestnancovi vykonávajúcemu liečebnopedagogickú starosltivosť alebo odbornému zamestnancovi vykonávajúcemu psychologickú starostlivosť priznáva aj právo absolvovať ďalšie vzdelávanie podľa osobitného predpisu rezortu zdravotníctva sa definícia profesijného rozvoja v kariérovom systéme upravenom rezortom školstva rozširuje aj o ďalšie vzdelávanie absolvované podľa osobitného predpisu – teda podľa zákona o poskytovateľoch</w:t>
      </w:r>
      <w:r w:rsidRPr="00725599">
        <w:rPr>
          <w:i/>
          <w:color w:val="auto"/>
        </w:rPr>
        <w:t>.</w:t>
      </w:r>
    </w:p>
    <w:p w:rsidR="00725599" w:rsidRPr="00725599" w:rsidP="00725599">
      <w:pPr>
        <w:bidi w:val="0"/>
        <w:ind w:left="0"/>
        <w:jc w:val="both"/>
        <w:rPr>
          <w:rFonts w:ascii="Times New Roman" w:eastAsia="Arial Unicode MS" w:hAnsi="Times New Roman"/>
          <w:b/>
          <w:bCs/>
          <w:color w:val="auto"/>
          <w:sz w:val="24"/>
          <w:szCs w:val="24"/>
          <w:lang w:val="sk-SK" w:eastAsia="sk-SK"/>
        </w:rPr>
      </w:pPr>
    </w:p>
    <w:p w:rsidR="00725599" w:rsidRPr="00725599" w:rsidP="00725599">
      <w:pPr>
        <w:keepNext/>
        <w:bidi w:val="0"/>
        <w:spacing w:after="0" w:line="360" w:lineRule="auto"/>
        <w:ind w:left="0"/>
        <w:jc w:val="both"/>
        <w:outlineLvl w:val="0"/>
        <w:rPr>
          <w:rFonts w:ascii="Times New Roman" w:eastAsia="Arial Unicode MS" w:hAnsi="Times New Roman" w:hint="default"/>
          <w:b/>
          <w:bCs/>
          <w:color w:val="auto"/>
          <w:sz w:val="24"/>
          <w:szCs w:val="24"/>
          <w:lang w:val="sk-SK" w:eastAsia="sk-SK"/>
        </w:rPr>
      </w:pPr>
      <w:r w:rsidRPr="00725599">
        <w:rPr>
          <w:rFonts w:ascii="Times New Roman" w:eastAsia="Arial Unicode MS" w:hAnsi="Times New Roman"/>
          <w:b/>
          <w:bCs/>
          <w:color w:val="auto"/>
          <w:sz w:val="24"/>
          <w:szCs w:val="24"/>
          <w:lang w:val="sk-SK" w:eastAsia="sk-SK"/>
        </w:rPr>
        <w:t>K </w:t>
      </w:r>
      <w:r w:rsidRPr="00725599">
        <w:rPr>
          <w:rFonts w:ascii="Times New Roman" w:eastAsia="Arial Unicode MS" w:hAnsi="Times New Roman" w:hint="default"/>
          <w:b/>
          <w:bCs/>
          <w:color w:val="auto"/>
          <w:sz w:val="24"/>
          <w:szCs w:val="24"/>
          <w:lang w:val="sk-SK" w:eastAsia="sk-SK"/>
        </w:rPr>
        <w:t>bodu 5 (§</w:t>
      </w:r>
      <w:r w:rsidRPr="00725599">
        <w:rPr>
          <w:rFonts w:ascii="Times New Roman" w:eastAsia="Arial Unicode MS" w:hAnsi="Times New Roman" w:hint="default"/>
          <w:b/>
          <w:bCs/>
          <w:color w:val="auto"/>
          <w:sz w:val="24"/>
          <w:szCs w:val="24"/>
          <w:lang w:val="sk-SK" w:eastAsia="sk-SK"/>
        </w:rPr>
        <w:t xml:space="preserve"> 61c)</w:t>
      </w: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color w:val="auto"/>
          <w:sz w:val="24"/>
          <w:szCs w:val="24"/>
        </w:rPr>
        <w:t>Navrhujú sa prechodné ustanovenia umožňujúce odborným zamestnancom uznanie už absolvovaného vzdelávania v rezorte zdravotníctva, ktoré mohli odborní zamestnanci pracujúci v rezorte školstva získať v prechádzajúcom období napríklad tým, že pred zamestnaním v rezorte školstva pracovali v rezorte zdravotníctva. Navrhované odseky 1 až 3 sa týkajú liečebných pedagógov a analogické odseky 4 až 6 sa týkajú psychológov, s tým, že ide o uznanie absolvovaného vzdelávania na samostatný výkon odborných pracovných činností a na samostatný výkon špecializovaných pracovných činností. Navrhovaný odsek 7 je pre liečebných pedagógov a psycholópgov spoločný a týka sa iného ďalšieho vzdelávania, ktoré môžu absolvovať v rezorte zdravotníctva.</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1</w:t>
      </w:r>
    </w:p>
    <w:p w:rsidR="00725599" w:rsidRPr="00725599" w:rsidP="00725599">
      <w:pPr>
        <w:bidi w:val="0"/>
        <w:ind w:left="0"/>
        <w:jc w:val="both"/>
        <w:rPr>
          <w:rFonts w:ascii="Times New Roman" w:hAnsi="Times New Roman"/>
          <w:b/>
          <w:bCs/>
          <w:color w:val="auto"/>
          <w:sz w:val="24"/>
          <w:szCs w:val="24"/>
        </w:rPr>
      </w:pPr>
      <w:r w:rsidRPr="00725599">
        <w:rPr>
          <w:rFonts w:ascii="Times New Roman" w:hAnsi="Times New Roman"/>
          <w:color w:val="auto"/>
          <w:sz w:val="24"/>
          <w:szCs w:val="24"/>
        </w:rPr>
        <w:t xml:space="preserve">Navrhuje sa, že prax liečebného pedagóga v zdravotníctve a osvedčenie o príprave na výkon práce v zdravotníctve získané podľa zákona o poskytovateľoch do účinnosti tohto zákona alebo podľa tohto zákona uzná zamestnávateľ liečebného pedagóga ako odborného zamestnanca zariadenia rezortu školstva, vedy, výskumu a športu podľa tohto zákona.  </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2</w:t>
      </w:r>
    </w:p>
    <w:p w:rsidR="00725599" w:rsidRPr="00725599" w:rsidP="00725599">
      <w:pPr>
        <w:bidi w:val="0"/>
        <w:ind w:left="0"/>
        <w:jc w:val="both"/>
        <w:rPr>
          <w:rFonts w:ascii="Times New Roman" w:hAnsi="Times New Roman"/>
          <w:b/>
          <w:bCs/>
          <w:color w:val="auto"/>
          <w:sz w:val="24"/>
          <w:szCs w:val="24"/>
        </w:rPr>
      </w:pPr>
      <w:r w:rsidRPr="00725599">
        <w:rPr>
          <w:rFonts w:ascii="Times New Roman" w:hAnsi="Times New Roman"/>
          <w:color w:val="auto"/>
          <w:sz w:val="24"/>
          <w:szCs w:val="24"/>
        </w:rPr>
        <w:t xml:space="preserve">Nadväzne na odsek 1 sa tiež v súlade so zákonom o poskytovateľoch, kde je takáto možnosť pre rezort zdravotníctva prípustná upravuje, že zamestnávateľ liečebného pedagóga ako odborného zamestnanca zariadenia rezortu školstva, vedy, výskumu a športu uzná podľa tohto zákona aj prax liečebného pedagóga bez osvedčenia o príprave na výkon práce v zdravotníctve, ak liečebný pedagóg pred získaním vysokoškolského vzdelania v študijnom odbore liečebná pedagogika absolvoval strednú zdravotnícku školu. </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3</w:t>
      </w: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color w:val="auto"/>
          <w:sz w:val="24"/>
          <w:szCs w:val="24"/>
        </w:rPr>
        <w:t xml:space="preserve">Zamestnávateľ liečebného pedagóga ako odborného zamestnanca rezortu školstva, vedy, výskumu a športu mu na výkon liečebnopedagogickej starostlivosti vo svojom rezorte uzná podľa tohto zákona aj špecializáciu v špecializačnom odbore liečebná pedagogika získanú podľa zákona o poskytovateľoch, ak bola získaná  do účinnosti tohto zákona alebo podľa tohto zákona. </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4</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color w:val="auto"/>
          <w:sz w:val="24"/>
          <w:szCs w:val="24"/>
        </w:rPr>
        <w:t>Analogicky ako v odseku 1 pre liečebných pedagógov sa pre psychológov navrhuje, že prax psychológa v zdravotníctve a osvedčenie o príprave na výkon práce v zdravotníctve získané podľa osobitného predpisu  do účinnosti tohto zákona alebo podľa tohto zákona uzná zamestnávateľ psychológa ako odborného zamestnanca rezortu školstva, vedy, výskumu a športu podľa tohto zákona.</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5</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color w:val="auto"/>
          <w:sz w:val="24"/>
          <w:szCs w:val="24"/>
        </w:rPr>
        <w:t>Analogicky ako v odseku 2 pre liečebných pedagógov sa aj pre psychológov navrhuje, že zamestnávateľ psychológa ako odborného zamestnanca rezortu školstva, vedy, výskumu a športu uzná aj prax psychológa bez osvedčenia o príprave na výkon práce v zdravotníctva, ak psychológ pred získaním vysokoškolského vzdelania v študijnom odbore psychológia absolvoval strednú zdravotnícku školu.</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6</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color w:val="auto"/>
          <w:sz w:val="24"/>
          <w:szCs w:val="24"/>
        </w:rPr>
        <w:t>Analogicky ako v odseku 2 pre liečebných pedagógov sa aj pre psychológov navrhuje, že Zamestnávateľ psychológa ako odborného zamestnanca rezortu školstva, vedy, výskumu a športu uzná podľa tohto zákona aj špecializáciu v špecializačnom odbore poradenská psychológia, špecializáciu v špecializačnom odbore pracovná a organizačná psychológia alebo špecializáciu v špecializačnom odbore školská psychológia získanú podľa zákona o poskytovateľoch do účinnosti tohto zákona alebo podľa tohto zákona.</w:t>
      </w:r>
    </w:p>
    <w:p w:rsidR="00725599" w:rsidRPr="00725599" w:rsidP="00725599">
      <w:pPr>
        <w:bidi w:val="0"/>
        <w:spacing w:line="276" w:lineRule="auto"/>
        <w:ind w:left="0"/>
        <w:jc w:val="both"/>
        <w:rPr>
          <w:rFonts w:ascii="Times New Roman" w:hAnsi="Times New Roman"/>
          <w:b/>
          <w:bCs/>
          <w:color w:val="auto"/>
          <w:sz w:val="24"/>
          <w:szCs w:val="24"/>
        </w:rPr>
      </w:pPr>
      <w:r w:rsidRPr="00725599">
        <w:rPr>
          <w:rFonts w:ascii="Times New Roman" w:hAnsi="Times New Roman"/>
          <w:b/>
          <w:bCs/>
          <w:color w:val="auto"/>
          <w:sz w:val="24"/>
          <w:szCs w:val="24"/>
        </w:rPr>
        <w:t>k odseku 7</w:t>
      </w: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color w:val="auto"/>
          <w:sz w:val="24"/>
          <w:szCs w:val="24"/>
        </w:rPr>
        <w:t>Na zabezpečenie uznania aj iných druhov ďalšieho vzdelávania, ktoré mohli liečební pedagógovia a psychológovia ako zamestnanci rezortu zdravotníctva absolvovať v rezorte zdravotníctva predtým ako prešli odborne pracovať do rezortu školstva sa navrhuje upraviť, že zamestnávateľ liečebného pedagóga a psychológa ako odborných zamestnancov rezortu školstva, vedy a výskumu a športu uzná podľa tohto zákona aj iné ďalšie vzdelávanie ako je uvedené v odsekoch 1 až 6 absolvované podľa zákona o poskytovateľoch odborným zamestnancom (liečebným pedagógom, psychológom) do účinnosti tohto zákona alebo podľa tohto zákona ako kontinuálne vzdelávanie absolvované podľa tohto zákona.</w:t>
      </w:r>
    </w:p>
    <w:p w:rsidR="00725599" w:rsidRPr="00725599" w:rsidP="00725599">
      <w:pPr>
        <w:keepNext/>
        <w:bidi w:val="0"/>
        <w:spacing w:after="0" w:line="360" w:lineRule="auto"/>
        <w:ind w:left="0"/>
        <w:jc w:val="both"/>
        <w:outlineLvl w:val="0"/>
        <w:rPr>
          <w:rFonts w:ascii="Times New Roman" w:eastAsia="Arial Unicode MS" w:hAnsi="Times New Roman"/>
          <w:b/>
          <w:bCs/>
          <w:color w:val="auto"/>
          <w:sz w:val="24"/>
          <w:szCs w:val="24"/>
          <w:lang w:val="sk-SK" w:eastAsia="sk-SK"/>
        </w:rPr>
      </w:pPr>
    </w:p>
    <w:p w:rsidR="00725599" w:rsidRPr="00725599" w:rsidP="00725599">
      <w:pPr>
        <w:keepNext/>
        <w:bidi w:val="0"/>
        <w:spacing w:after="0" w:line="360" w:lineRule="auto"/>
        <w:ind w:left="0"/>
        <w:jc w:val="both"/>
        <w:outlineLvl w:val="0"/>
        <w:rPr>
          <w:rFonts w:ascii="Times New Roman" w:eastAsia="Arial Unicode MS" w:hAnsi="Times New Roman" w:hint="default"/>
          <w:b/>
          <w:bCs/>
          <w:color w:val="auto"/>
          <w:sz w:val="24"/>
          <w:szCs w:val="24"/>
          <w:lang w:val="sk-SK" w:eastAsia="sk-SK"/>
        </w:rPr>
      </w:pPr>
      <w:r w:rsidRPr="00725599">
        <w:rPr>
          <w:rFonts w:ascii="Times New Roman" w:eastAsia="Arial Unicode MS" w:hAnsi="Times New Roman" w:hint="default"/>
          <w:b/>
          <w:bCs/>
          <w:color w:val="auto"/>
          <w:sz w:val="24"/>
          <w:szCs w:val="24"/>
          <w:lang w:val="sk-SK" w:eastAsia="sk-SK"/>
        </w:rPr>
        <w:t>Č</w:t>
      </w:r>
      <w:r w:rsidRPr="00725599">
        <w:rPr>
          <w:rFonts w:ascii="Times New Roman" w:eastAsia="Arial Unicode MS" w:hAnsi="Times New Roman" w:hint="default"/>
          <w:b/>
          <w:bCs/>
          <w:color w:val="auto"/>
          <w:sz w:val="24"/>
          <w:szCs w:val="24"/>
          <w:lang w:val="sk-SK" w:eastAsia="sk-SK"/>
        </w:rPr>
        <w:t>l. III (zá</w:t>
      </w:r>
      <w:r w:rsidRPr="00725599">
        <w:rPr>
          <w:rFonts w:ascii="Times New Roman" w:eastAsia="Arial Unicode MS" w:hAnsi="Times New Roman" w:hint="default"/>
          <w:b/>
          <w:bCs/>
          <w:color w:val="auto"/>
          <w:sz w:val="24"/>
          <w:szCs w:val="24"/>
          <w:lang w:val="sk-SK" w:eastAsia="sk-SK"/>
        </w:rPr>
        <w:t>kon o </w:t>
      </w:r>
      <w:r w:rsidRPr="00725599">
        <w:rPr>
          <w:rFonts w:ascii="Times New Roman" w:eastAsia="Arial Unicode MS" w:hAnsi="Times New Roman" w:hint="default"/>
          <w:b/>
          <w:bCs/>
          <w:color w:val="auto"/>
          <w:sz w:val="24"/>
          <w:szCs w:val="24"/>
          <w:lang w:val="sk-SK" w:eastAsia="sk-SK"/>
        </w:rPr>
        <w:t>sociá</w:t>
      </w:r>
      <w:r w:rsidRPr="00725599">
        <w:rPr>
          <w:rFonts w:ascii="Times New Roman" w:eastAsia="Arial Unicode MS" w:hAnsi="Times New Roman" w:hint="default"/>
          <w:b/>
          <w:bCs/>
          <w:color w:val="auto"/>
          <w:sz w:val="24"/>
          <w:szCs w:val="24"/>
          <w:lang w:val="sk-SK" w:eastAsia="sk-SK"/>
        </w:rPr>
        <w:t>lny</w:t>
      </w:r>
      <w:r w:rsidRPr="00725599">
        <w:rPr>
          <w:rFonts w:ascii="Times New Roman" w:eastAsia="Arial Unicode MS" w:hAnsi="Times New Roman" w:hint="default"/>
          <w:b/>
          <w:bCs/>
          <w:color w:val="auto"/>
          <w:sz w:val="24"/>
          <w:szCs w:val="24"/>
          <w:lang w:val="sk-SK" w:eastAsia="sk-SK"/>
        </w:rPr>
        <w:t>ch služ</w:t>
      </w:r>
      <w:r w:rsidRPr="00725599">
        <w:rPr>
          <w:rFonts w:ascii="Times New Roman" w:eastAsia="Arial Unicode MS" w:hAnsi="Times New Roman" w:hint="default"/>
          <w:b/>
          <w:bCs/>
          <w:color w:val="auto"/>
          <w:sz w:val="24"/>
          <w:szCs w:val="24"/>
          <w:lang w:val="sk-SK" w:eastAsia="sk-SK"/>
        </w:rPr>
        <w:t>bá</w:t>
      </w:r>
      <w:r w:rsidRPr="00725599">
        <w:rPr>
          <w:rFonts w:ascii="Times New Roman" w:eastAsia="Arial Unicode MS" w:hAnsi="Times New Roman" w:hint="default"/>
          <w:b/>
          <w:bCs/>
          <w:color w:val="auto"/>
          <w:sz w:val="24"/>
          <w:szCs w:val="24"/>
          <w:lang w:val="sk-SK" w:eastAsia="sk-SK"/>
        </w:rPr>
        <w:t>ch)</w:t>
      </w:r>
    </w:p>
    <w:p w:rsidR="00725599" w:rsidRPr="00725599" w:rsidP="00725599">
      <w:pPr>
        <w:bidi w:val="0"/>
        <w:ind w:left="0"/>
        <w:jc w:val="both"/>
        <w:rPr>
          <w:rFonts w:ascii="Times New Roman" w:hAnsi="Times New Roman"/>
          <w:color w:val="auto"/>
          <w:sz w:val="24"/>
          <w:szCs w:val="24"/>
        </w:rPr>
      </w:pPr>
      <w:r w:rsidRPr="00725599">
        <w:rPr>
          <w:rFonts w:ascii="Times New Roman" w:hAnsi="Times New Roman"/>
          <w:color w:val="auto"/>
          <w:sz w:val="24"/>
          <w:szCs w:val="24"/>
        </w:rPr>
        <w:t xml:space="preserve">Pre zabezpečenie potrebnej odbornej kvality poskytovaných služieb sa navrhuje do zákona o sociálnych službách doplniť, že nielen poskytovanie ošetrovateľskej starostlivosti v zariadeniach sociálnych služieb musí v úprave odbornej spôsobilosti zodpovedať požiadavkám a kritériám upravovaným v gescii Ministerstva zdravotníctva Slovenskej republiky, ale že rovnaké princípy a požiadavky sa vzťahujú aj na poskytovanie liečebnopedagogickej a psychologickej starostlivosti v zariadeniach sociálnych služieb. </w:t>
      </w:r>
    </w:p>
    <w:p w:rsidR="00725599" w:rsidRPr="00725599" w:rsidP="00725599">
      <w:pPr>
        <w:keepNext/>
        <w:bidi w:val="0"/>
        <w:spacing w:after="0" w:line="360" w:lineRule="auto"/>
        <w:ind w:left="0"/>
        <w:jc w:val="both"/>
        <w:outlineLvl w:val="0"/>
        <w:rPr>
          <w:rFonts w:ascii="Times New Roman" w:eastAsia="Arial Unicode MS" w:hAnsi="Times New Roman"/>
          <w:b/>
          <w:bCs/>
          <w:color w:val="auto"/>
          <w:sz w:val="24"/>
          <w:szCs w:val="24"/>
          <w:lang w:val="sk-SK" w:eastAsia="sk-SK"/>
        </w:rPr>
      </w:pPr>
    </w:p>
    <w:p w:rsidR="00725599" w:rsidRPr="00725599" w:rsidP="00725599">
      <w:pPr>
        <w:keepNext/>
        <w:bidi w:val="0"/>
        <w:spacing w:after="0" w:line="360" w:lineRule="auto"/>
        <w:ind w:left="0"/>
        <w:jc w:val="both"/>
        <w:outlineLvl w:val="0"/>
        <w:rPr>
          <w:rFonts w:ascii="Times New Roman" w:eastAsia="Arial Unicode MS" w:hAnsi="Times New Roman" w:hint="default"/>
          <w:b/>
          <w:bCs/>
          <w:color w:val="auto"/>
          <w:sz w:val="24"/>
          <w:szCs w:val="24"/>
          <w:lang w:val="sk-SK" w:eastAsia="sk-SK"/>
        </w:rPr>
      </w:pPr>
      <w:r w:rsidRPr="00725599">
        <w:rPr>
          <w:rFonts w:ascii="Times New Roman" w:eastAsia="Arial Unicode MS" w:hAnsi="Times New Roman"/>
          <w:b/>
          <w:bCs/>
          <w:color w:val="auto"/>
          <w:sz w:val="24"/>
          <w:szCs w:val="24"/>
          <w:lang w:val="sk-SK" w:eastAsia="sk-SK"/>
        </w:rPr>
        <w:t>K </w:t>
      </w:r>
      <w:r w:rsidRPr="00725599">
        <w:rPr>
          <w:rFonts w:ascii="Times New Roman" w:eastAsia="Arial Unicode MS" w:hAnsi="Times New Roman" w:hint="default"/>
          <w:b/>
          <w:bCs/>
          <w:color w:val="auto"/>
          <w:sz w:val="24"/>
          <w:szCs w:val="24"/>
          <w:lang w:val="sk-SK" w:eastAsia="sk-SK"/>
        </w:rPr>
        <w:t>Č</w:t>
      </w:r>
      <w:r w:rsidRPr="00725599">
        <w:rPr>
          <w:rFonts w:ascii="Times New Roman" w:eastAsia="Arial Unicode MS" w:hAnsi="Times New Roman" w:hint="default"/>
          <w:b/>
          <w:bCs/>
          <w:color w:val="auto"/>
          <w:sz w:val="24"/>
          <w:szCs w:val="24"/>
          <w:lang w:val="sk-SK" w:eastAsia="sk-SK"/>
        </w:rPr>
        <w:t>l. IV (zá</w:t>
      </w:r>
      <w:r w:rsidRPr="00725599">
        <w:rPr>
          <w:rFonts w:ascii="Times New Roman" w:eastAsia="Arial Unicode MS" w:hAnsi="Times New Roman" w:hint="default"/>
          <w:b/>
          <w:bCs/>
          <w:color w:val="auto"/>
          <w:sz w:val="24"/>
          <w:szCs w:val="24"/>
          <w:lang w:val="sk-SK" w:eastAsia="sk-SK"/>
        </w:rPr>
        <w:t>kon o </w:t>
      </w:r>
      <w:r w:rsidRPr="00725599">
        <w:rPr>
          <w:rFonts w:ascii="Times New Roman" w:eastAsia="Arial Unicode MS" w:hAnsi="Times New Roman" w:hint="default"/>
          <w:b/>
          <w:bCs/>
          <w:color w:val="auto"/>
          <w:sz w:val="24"/>
          <w:szCs w:val="24"/>
          <w:lang w:val="sk-SK" w:eastAsia="sk-SK"/>
        </w:rPr>
        <w:t>sociá</w:t>
      </w:r>
      <w:r w:rsidRPr="00725599">
        <w:rPr>
          <w:rFonts w:ascii="Times New Roman" w:eastAsia="Arial Unicode MS" w:hAnsi="Times New Roman" w:hint="default"/>
          <w:b/>
          <w:bCs/>
          <w:color w:val="auto"/>
          <w:sz w:val="24"/>
          <w:szCs w:val="24"/>
          <w:lang w:val="sk-SK" w:eastAsia="sk-SK"/>
        </w:rPr>
        <w:t>lnoprá</w:t>
      </w:r>
      <w:r w:rsidRPr="00725599">
        <w:rPr>
          <w:rFonts w:ascii="Times New Roman" w:eastAsia="Arial Unicode MS" w:hAnsi="Times New Roman" w:hint="default"/>
          <w:b/>
          <w:bCs/>
          <w:color w:val="auto"/>
          <w:sz w:val="24"/>
          <w:szCs w:val="24"/>
          <w:lang w:val="sk-SK" w:eastAsia="sk-SK"/>
        </w:rPr>
        <w:t>vnej ochrane a </w:t>
      </w:r>
      <w:r w:rsidRPr="00725599">
        <w:rPr>
          <w:rFonts w:ascii="Times New Roman" w:eastAsia="Arial Unicode MS" w:hAnsi="Times New Roman" w:hint="default"/>
          <w:b/>
          <w:bCs/>
          <w:color w:val="auto"/>
          <w:sz w:val="24"/>
          <w:szCs w:val="24"/>
          <w:lang w:val="sk-SK" w:eastAsia="sk-SK"/>
        </w:rPr>
        <w:t>sociá</w:t>
      </w:r>
      <w:r w:rsidRPr="00725599">
        <w:rPr>
          <w:rFonts w:ascii="Times New Roman" w:eastAsia="Arial Unicode MS" w:hAnsi="Times New Roman" w:hint="default"/>
          <w:b/>
          <w:bCs/>
          <w:color w:val="auto"/>
          <w:sz w:val="24"/>
          <w:szCs w:val="24"/>
          <w:lang w:val="sk-SK" w:eastAsia="sk-SK"/>
        </w:rPr>
        <w:t>lnej kuratele)</w:t>
      </w:r>
    </w:p>
    <w:p w:rsidR="00725599" w:rsidRPr="00725599" w:rsidP="00725599">
      <w:pPr>
        <w:bidi w:val="0"/>
        <w:spacing w:line="360" w:lineRule="auto"/>
        <w:ind w:left="0"/>
        <w:jc w:val="both"/>
        <w:rPr>
          <w:rFonts w:ascii="Times New Roman" w:hAnsi="Times New Roman"/>
          <w:color w:val="auto"/>
          <w:sz w:val="24"/>
          <w:szCs w:val="24"/>
        </w:rPr>
      </w:pPr>
      <w:r w:rsidRPr="00725599">
        <w:rPr>
          <w:rFonts w:ascii="Times New Roman" w:hAnsi="Times New Roman"/>
          <w:color w:val="auto"/>
          <w:sz w:val="24"/>
          <w:szCs w:val="24"/>
        </w:rPr>
        <w:t xml:space="preserve">Pre zabezpečenie potrebnej odbornej kvality poskytovaniých služieb sa analogicky ako v čl. III vo vzťahu k zariadeniam sociálnych služieb, navrhuje aj v zariadeniach sociálnoprávnej ochrany detí a sociálnej kuretely upraviť, že nielen poskytovanie ošetrovateľskej starostlivosti v zariadeniach sociálnych služieb musí v úprave odbornej spôsobilosti zodpovedať požiadavkám a kritériám upravovaným v gescii Ministerstva zdravotníctva Slovenskej republiky, ale že rovnaké princípy a požiadavky sa vzťahujú aj na poskytovanie liečebnopedagogickej a psychologickej starostlivosti vtýchto zariadeniach. </w:t>
      </w:r>
    </w:p>
    <w:p w:rsidR="00725599" w:rsidRPr="00725599" w:rsidP="00725599">
      <w:pPr>
        <w:keepNext/>
        <w:bidi w:val="0"/>
        <w:spacing w:after="0" w:line="360" w:lineRule="auto"/>
        <w:ind w:left="0"/>
        <w:jc w:val="both"/>
        <w:outlineLvl w:val="0"/>
        <w:rPr>
          <w:rFonts w:ascii="Times New Roman" w:eastAsia="Arial Unicode MS" w:hAnsi="Times New Roman"/>
          <w:b/>
          <w:bCs/>
          <w:color w:val="auto"/>
          <w:sz w:val="24"/>
          <w:szCs w:val="24"/>
          <w:lang w:val="sk-SK" w:eastAsia="sk-SK"/>
        </w:rPr>
      </w:pPr>
    </w:p>
    <w:p w:rsidR="00725599" w:rsidRPr="00725599" w:rsidP="00725599">
      <w:pPr>
        <w:keepNext/>
        <w:bidi w:val="0"/>
        <w:spacing w:after="0" w:line="360" w:lineRule="auto"/>
        <w:ind w:left="0"/>
        <w:jc w:val="both"/>
        <w:outlineLvl w:val="0"/>
        <w:rPr>
          <w:rFonts w:ascii="Times New Roman" w:eastAsia="Arial Unicode MS" w:hAnsi="Times New Roman" w:hint="default"/>
          <w:b/>
          <w:bCs/>
          <w:color w:val="auto"/>
          <w:sz w:val="24"/>
          <w:szCs w:val="24"/>
          <w:lang w:val="sk-SK" w:eastAsia="sk-SK"/>
        </w:rPr>
      </w:pPr>
      <w:r w:rsidRPr="00725599">
        <w:rPr>
          <w:rFonts w:ascii="Times New Roman" w:eastAsia="Arial Unicode MS" w:hAnsi="Times New Roman"/>
          <w:b/>
          <w:bCs/>
          <w:color w:val="auto"/>
          <w:sz w:val="24"/>
          <w:szCs w:val="24"/>
          <w:lang w:val="sk-SK" w:eastAsia="sk-SK"/>
        </w:rPr>
        <w:t>K </w:t>
      </w:r>
      <w:r w:rsidRPr="00725599">
        <w:rPr>
          <w:rFonts w:ascii="Times New Roman" w:eastAsia="Arial Unicode MS" w:hAnsi="Times New Roman" w:hint="default"/>
          <w:b/>
          <w:bCs/>
          <w:color w:val="auto"/>
          <w:sz w:val="24"/>
          <w:szCs w:val="24"/>
          <w:lang w:val="sk-SK" w:eastAsia="sk-SK"/>
        </w:rPr>
        <w:t>Č</w:t>
      </w:r>
      <w:r w:rsidRPr="00725599">
        <w:rPr>
          <w:rFonts w:ascii="Times New Roman" w:eastAsia="Arial Unicode MS" w:hAnsi="Times New Roman" w:hint="default"/>
          <w:b/>
          <w:bCs/>
          <w:color w:val="auto"/>
          <w:sz w:val="24"/>
          <w:szCs w:val="24"/>
          <w:lang w:val="sk-SK" w:eastAsia="sk-SK"/>
        </w:rPr>
        <w:t>l. V</w:t>
      </w:r>
    </w:p>
    <w:p w:rsidR="00725599" w:rsidRPr="00725599" w:rsidP="00725599">
      <w:pPr>
        <w:keepNext/>
        <w:bidi w:val="0"/>
        <w:spacing w:after="0" w:line="360" w:lineRule="auto"/>
        <w:ind w:left="0"/>
        <w:jc w:val="both"/>
        <w:outlineLvl w:val="0"/>
        <w:rPr>
          <w:rFonts w:ascii="Times New Roman" w:hAnsi="Times New Roman"/>
          <w:b/>
          <w:color w:val="auto"/>
          <w:sz w:val="24"/>
          <w:szCs w:val="24"/>
        </w:rPr>
      </w:pPr>
      <w:r w:rsidRPr="00725599">
        <w:rPr>
          <w:rFonts w:ascii="Times New Roman" w:eastAsia="Arial Unicode MS" w:hAnsi="Times New Roman" w:hint="default"/>
          <w:bCs/>
          <w:color w:val="auto"/>
          <w:sz w:val="24"/>
          <w:szCs w:val="24"/>
          <w:lang w:val="sk-SK" w:eastAsia="sk-SK"/>
        </w:rPr>
        <w:t>Vzhľ</w:t>
      </w:r>
      <w:r w:rsidRPr="00725599">
        <w:rPr>
          <w:rFonts w:ascii="Times New Roman" w:eastAsia="Arial Unicode MS" w:hAnsi="Times New Roman" w:hint="default"/>
          <w:bCs/>
          <w:color w:val="auto"/>
          <w:sz w:val="24"/>
          <w:szCs w:val="24"/>
          <w:lang w:val="sk-SK" w:eastAsia="sk-SK"/>
        </w:rPr>
        <w:t>adom na legislatí</w:t>
      </w:r>
      <w:r w:rsidRPr="00725599">
        <w:rPr>
          <w:rFonts w:ascii="Times New Roman" w:eastAsia="Arial Unicode MS" w:hAnsi="Times New Roman" w:hint="default"/>
          <w:bCs/>
          <w:color w:val="auto"/>
          <w:sz w:val="24"/>
          <w:szCs w:val="24"/>
          <w:lang w:val="sk-SK" w:eastAsia="sk-SK"/>
        </w:rPr>
        <w:t>vno-technické</w:t>
      </w:r>
      <w:r w:rsidRPr="00725599">
        <w:rPr>
          <w:rFonts w:ascii="Times New Roman" w:eastAsia="Arial Unicode MS" w:hAnsi="Times New Roman" w:hint="default"/>
          <w:bCs/>
          <w:color w:val="auto"/>
          <w:sz w:val="24"/>
          <w:szCs w:val="24"/>
          <w:lang w:val="sk-SK" w:eastAsia="sk-SK"/>
        </w:rPr>
        <w:t xml:space="preserve"> procesy potrebné</w:t>
      </w:r>
      <w:r w:rsidRPr="00725599">
        <w:rPr>
          <w:rFonts w:ascii="Times New Roman" w:eastAsia="Arial Unicode MS" w:hAnsi="Times New Roman" w:hint="default"/>
          <w:bCs/>
          <w:color w:val="auto"/>
          <w:sz w:val="24"/>
          <w:szCs w:val="24"/>
          <w:lang w:val="sk-SK" w:eastAsia="sk-SK"/>
        </w:rPr>
        <w:t xml:space="preserve"> na zabezpeč</w:t>
      </w:r>
      <w:r w:rsidRPr="00725599">
        <w:rPr>
          <w:rFonts w:ascii="Times New Roman" w:eastAsia="Arial Unicode MS" w:hAnsi="Times New Roman" w:hint="default"/>
          <w:bCs/>
          <w:color w:val="auto"/>
          <w:sz w:val="24"/>
          <w:szCs w:val="24"/>
          <w:lang w:val="sk-SK" w:eastAsia="sk-SK"/>
        </w:rPr>
        <w:t>enie schvá</w:t>
      </w:r>
      <w:r w:rsidRPr="00725599">
        <w:rPr>
          <w:rFonts w:ascii="Times New Roman" w:eastAsia="Arial Unicode MS" w:hAnsi="Times New Roman" w:hint="default"/>
          <w:bCs/>
          <w:color w:val="auto"/>
          <w:sz w:val="24"/>
          <w:szCs w:val="24"/>
          <w:lang w:val="sk-SK" w:eastAsia="sk-SK"/>
        </w:rPr>
        <w:t>lenia tohto zá</w:t>
      </w:r>
      <w:r w:rsidRPr="00725599">
        <w:rPr>
          <w:rFonts w:ascii="Times New Roman" w:eastAsia="Arial Unicode MS" w:hAnsi="Times New Roman" w:hint="default"/>
          <w:bCs/>
          <w:color w:val="auto"/>
          <w:sz w:val="24"/>
          <w:szCs w:val="24"/>
          <w:lang w:val="sk-SK" w:eastAsia="sk-SK"/>
        </w:rPr>
        <w:t>kon</w:t>
      </w:r>
      <w:r w:rsidRPr="00725599">
        <w:rPr>
          <w:rFonts w:ascii="Times New Roman" w:eastAsia="Arial Unicode MS" w:hAnsi="Times New Roman" w:hint="default"/>
          <w:bCs/>
          <w:color w:val="auto"/>
          <w:sz w:val="24"/>
          <w:szCs w:val="24"/>
          <w:lang w:val="sk-SK" w:eastAsia="sk-SK"/>
        </w:rPr>
        <w:t>a sa navrhuje najbližš</w:t>
      </w:r>
      <w:r w:rsidRPr="00725599">
        <w:rPr>
          <w:rFonts w:ascii="Times New Roman" w:eastAsia="Arial Unicode MS" w:hAnsi="Times New Roman" w:hint="default"/>
          <w:bCs/>
          <w:color w:val="auto"/>
          <w:sz w:val="24"/>
          <w:szCs w:val="24"/>
          <w:lang w:val="sk-SK" w:eastAsia="sk-SK"/>
        </w:rPr>
        <w:t>ia logicky mož</w:t>
      </w:r>
      <w:r w:rsidRPr="00725599">
        <w:rPr>
          <w:rFonts w:ascii="Times New Roman" w:eastAsia="Arial Unicode MS" w:hAnsi="Times New Roman" w:hint="default"/>
          <w:bCs/>
          <w:color w:val="auto"/>
          <w:sz w:val="24"/>
          <w:szCs w:val="24"/>
          <w:lang w:val="sk-SK" w:eastAsia="sk-SK"/>
        </w:rPr>
        <w:t>ná</w:t>
      </w:r>
      <w:r w:rsidRPr="00725599">
        <w:rPr>
          <w:rFonts w:ascii="Times New Roman" w:eastAsia="Arial Unicode MS" w:hAnsi="Times New Roman" w:hint="default"/>
          <w:bCs/>
          <w:color w:val="auto"/>
          <w:sz w:val="24"/>
          <w:szCs w:val="24"/>
          <w:lang w:val="sk-SK" w:eastAsia="sk-SK"/>
        </w:rPr>
        <w:t xml:space="preserve"> úč</w:t>
      </w:r>
      <w:r w:rsidRPr="00725599">
        <w:rPr>
          <w:rFonts w:ascii="Times New Roman" w:eastAsia="Arial Unicode MS" w:hAnsi="Times New Roman" w:hint="default"/>
          <w:bCs/>
          <w:color w:val="auto"/>
          <w:sz w:val="24"/>
          <w:szCs w:val="24"/>
          <w:lang w:val="sk-SK" w:eastAsia="sk-SK"/>
        </w:rPr>
        <w:t>innosť</w:t>
      </w:r>
      <w:r w:rsidRPr="00725599">
        <w:rPr>
          <w:rFonts w:ascii="Times New Roman" w:eastAsia="Arial Unicode MS" w:hAnsi="Times New Roman" w:hint="default"/>
          <w:bCs/>
          <w:color w:val="auto"/>
          <w:sz w:val="24"/>
          <w:szCs w:val="24"/>
          <w:lang w:val="sk-SK" w:eastAsia="sk-SK"/>
        </w:rPr>
        <w:t xml:space="preserve"> ná</w:t>
      </w:r>
      <w:r w:rsidRPr="00725599">
        <w:rPr>
          <w:rFonts w:ascii="Times New Roman" w:eastAsia="Arial Unicode MS" w:hAnsi="Times New Roman" w:hint="default"/>
          <w:bCs/>
          <w:color w:val="auto"/>
          <w:sz w:val="24"/>
          <w:szCs w:val="24"/>
          <w:lang w:val="sk-SK" w:eastAsia="sk-SK"/>
        </w:rPr>
        <w:t>vrhu zá</w:t>
      </w:r>
      <w:r w:rsidRPr="00725599">
        <w:rPr>
          <w:rFonts w:ascii="Times New Roman" w:eastAsia="Arial Unicode MS" w:hAnsi="Times New Roman" w:hint="default"/>
          <w:bCs/>
          <w:color w:val="auto"/>
          <w:sz w:val="24"/>
          <w:szCs w:val="24"/>
          <w:lang w:val="sk-SK" w:eastAsia="sk-SK"/>
        </w:rPr>
        <w:t>kona od 1. januá</w:t>
      </w:r>
      <w:r w:rsidRPr="00725599">
        <w:rPr>
          <w:rFonts w:ascii="Times New Roman" w:eastAsia="Arial Unicode MS" w:hAnsi="Times New Roman" w:hint="default"/>
          <w:bCs/>
          <w:color w:val="auto"/>
          <w:sz w:val="24"/>
          <w:szCs w:val="24"/>
          <w:lang w:val="sk-SK" w:eastAsia="sk-SK"/>
        </w:rPr>
        <w:t xml:space="preserve">ra 2015. </w:t>
      </w:r>
    </w:p>
    <w:p w:rsidR="00725599" w:rsidRPr="00725599" w:rsidP="00725599">
      <w:pPr>
        <w:bidi w:val="0"/>
        <w:jc w:val="center"/>
        <w:rPr>
          <w:rFonts w:ascii="Times New Roman" w:hAnsi="Times New Roman"/>
          <w:b/>
          <w:color w:val="auto"/>
          <w:sz w:val="24"/>
          <w:szCs w:val="24"/>
        </w:rPr>
      </w:pPr>
    </w:p>
    <w:p w:rsidR="00725599" w:rsidRPr="00725599" w:rsidP="00725599">
      <w:pPr>
        <w:bidi w:val="0"/>
        <w:ind w:left="0"/>
        <w:rPr>
          <w:color w:val="auto"/>
          <w:lang w:val="sk-SK"/>
        </w:rPr>
      </w:pPr>
    </w:p>
    <w:sectPr w:rsidSect="00725599">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99">
    <w:pPr>
      <w:pStyle w:val="Footer"/>
      <w:bidi w:val="0"/>
      <w:jc w:val="right"/>
    </w:pPr>
    <w:r>
      <w:fldChar w:fldCharType="begin"/>
    </w:r>
    <w:r>
      <w:instrText>PAGE   \* MERGEFORMAT</w:instrText>
    </w:r>
    <w:r>
      <w:fldChar w:fldCharType="separate"/>
    </w:r>
    <w:r w:rsidRPr="008B02C5" w:rsidR="008B02C5">
      <w:rPr>
        <w:noProof/>
        <w:lang w:val="sk-SK"/>
      </w:rPr>
      <w:t>1</w:t>
    </w:r>
    <w:r>
      <w:fldChar w:fldCharType="end"/>
    </w:r>
  </w:p>
  <w:p w:rsidR="00725599">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7"/>
      <w:numFmt w:val="bullet"/>
      <w:lvlText w:val="-"/>
      <w:lvlJc w:val="left"/>
      <w:pPr>
        <w:tabs>
          <w:tab w:val="num" w:pos="0"/>
        </w:tabs>
        <w:ind w:left="720" w:hanging="360"/>
      </w:pPr>
      <w:rPr>
        <w:rFonts w:ascii="Times New Roman" w:hAnsi="Times New Roman" w:hint="default"/>
      </w:rPr>
    </w:lvl>
  </w:abstractNum>
  <w:abstractNum w:abstractNumId="1">
    <w:nsid w:val="1E3B655D"/>
    <w:multiLevelType w:val="hybridMultilevel"/>
    <w:tmpl w:val="01824CD4"/>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doNotUseIndentAsNumberingTabStop/>
    <w:allowSpaceOfSameStyleInTable/>
    <w:splitPgBreakAndParaMark/>
    <w:useAnsiKerningPairs/>
  </w:compat>
  <w:rsids>
    <w:rsidRoot w:val="00725599"/>
    <w:rsid w:val="005D1738"/>
    <w:rsid w:val="00725599"/>
    <w:rsid w:val="00792A17"/>
    <w:rsid w:val="008B02C5"/>
    <w:rsid w:val="00AE2E52"/>
    <w:rsid w:val="00C834C2"/>
    <w:rsid w:val="00D8186C"/>
    <w:rsid w:val="00E72FF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599"/>
    <w:pPr>
      <w:framePr w:wrap="auto"/>
      <w:widowControl/>
      <w:autoSpaceDE/>
      <w:autoSpaceDN/>
      <w:adjustRightInd/>
      <w:spacing w:after="160" w:line="288" w:lineRule="auto"/>
      <w:ind w:left="2160" w:right="0"/>
      <w:jc w:val="left"/>
      <w:textAlignment w:val="auto"/>
    </w:pPr>
    <w:rPr>
      <w:rFonts w:ascii="Calibri" w:hAnsi="Calibri" w:cs="Times New Roman"/>
      <w:color w:val="5A5A5A"/>
      <w:sz w:val="20"/>
      <w:szCs w:val="20"/>
      <w:rtl w:val="0"/>
      <w:cs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ListParagraph">
    <w:name w:val="List Paragraph"/>
    <w:basedOn w:val="Normal"/>
    <w:uiPriority w:val="34"/>
    <w:qFormat/>
    <w:rsid w:val="00725599"/>
    <w:pPr>
      <w:ind w:left="720"/>
      <w:contextualSpacing/>
      <w:jc w:val="left"/>
    </w:pPr>
  </w:style>
  <w:style w:type="paragraph" w:styleId="Footer">
    <w:name w:val="footer"/>
    <w:basedOn w:val="Normal"/>
    <w:link w:val="FooterChar"/>
    <w:uiPriority w:val="99"/>
    <w:rsid w:val="00725599"/>
    <w:pPr>
      <w:tabs>
        <w:tab w:val="center" w:pos="4536"/>
        <w:tab w:val="right" w:pos="9072"/>
      </w:tabs>
      <w:jc w:val="left"/>
    </w:pPr>
  </w:style>
  <w:style w:type="character" w:customStyle="1" w:styleId="FooterChar">
    <w:name w:val="Footer Char"/>
    <w:basedOn w:val="DefaultParagraphFont"/>
    <w:link w:val="Footer"/>
    <w:uiPriority w:val="99"/>
    <w:locked/>
    <w:rsid w:val="00725599"/>
    <w:rPr>
      <w:rFonts w:ascii="Calibri" w:hAnsi="Calibri" w:cs="Times New Roman"/>
      <w:color w:val="5A5A5A"/>
      <w:sz w:val="20"/>
      <w:szCs w:val="20"/>
      <w:rtl w:val="0"/>
      <w:cs w:val="0"/>
      <w:lang w:val="en-US" w:eastAsia="x-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11</Pages>
  <Words>4514</Words>
  <Characters>25735</Characters>
  <Application>Microsoft Office Word</Application>
  <DocSecurity>0</DocSecurity>
  <Lines>0</Lines>
  <Paragraphs>0</Paragraphs>
  <ScaleCrop>false</ScaleCrop>
  <Company>Kancelaria NR SR</Company>
  <LinksUpToDate>false</LinksUpToDate>
  <CharactersWithSpaces>30189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Ivan_Uhliarik</dc:creator>
  <cp:lastModifiedBy>Gašparíková, Jarmila</cp:lastModifiedBy>
  <cp:revision>2</cp:revision>
  <dcterms:created xsi:type="dcterms:W3CDTF">2014-08-22T14:07:00Z</dcterms:created>
  <dcterms:modified xsi:type="dcterms:W3CDTF">2014-08-22T14:07:00Z</dcterms:modified>
</cp:coreProperties>
</file>