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6946"/>
        <w:gridCol w:w="567"/>
        <w:gridCol w:w="709"/>
        <w:gridCol w:w="992"/>
        <w:gridCol w:w="4961"/>
        <w:gridCol w:w="567"/>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C21E4C" w:rsidP="0078287E">
            <w:pPr>
              <w:pStyle w:val="Heading1"/>
              <w:bidi w:val="0"/>
              <w:spacing w:after="0" w:line="240" w:lineRule="auto"/>
              <w:rPr>
                <w:rFonts w:ascii="Times New Roman" w:hAnsi="Times New Roman"/>
              </w:rPr>
            </w:pPr>
            <w:r w:rsidRPr="00C21E4C">
              <w:rPr>
                <w:rFonts w:ascii="Times New Roman" w:hAnsi="Times New Roman"/>
              </w:rPr>
              <w:t>TABUĽKA  ZHODY</w:t>
            </w:r>
          </w:p>
          <w:p w:rsidR="008C54C3" w:rsidRPr="00C21E4C" w:rsidP="00CC7417">
            <w:pPr>
              <w:pStyle w:val="Zkladntext"/>
              <w:bidi w:val="0"/>
              <w:spacing w:after="0" w:line="240" w:lineRule="auto"/>
              <w:jc w:val="center"/>
              <w:rPr>
                <w:rFonts w:ascii="Times New Roman" w:hAnsi="Times New Roman"/>
                <w:b/>
                <w:bCs/>
              </w:rPr>
            </w:pPr>
            <w:r w:rsidRPr="00C21E4C" w:rsidR="003F4EB8">
              <w:rPr>
                <w:rFonts w:ascii="Times New Roman" w:hAnsi="Times New Roman"/>
                <w:b/>
              </w:rPr>
              <w:t xml:space="preserve">k </w:t>
            </w:r>
            <w:r w:rsidRPr="00C21E4C" w:rsidR="0056306D">
              <w:rPr>
                <w:rFonts w:ascii="Times New Roman" w:hAnsi="Times New Roman"/>
                <w:b/>
              </w:rPr>
              <w:t xml:space="preserve">návrhu zákona </w:t>
            </w:r>
            <w:r w:rsidRPr="00C21E4C" w:rsidR="0056306D">
              <w:rPr>
                <w:rFonts w:ascii="Times New Roman" w:hAnsi="Times New Roman"/>
                <w:b/>
                <w:bCs/>
              </w:rPr>
              <w:t>o dani z motorový</w:t>
            </w:r>
            <w:r w:rsidRPr="00C21E4C" w:rsidR="00B73F64">
              <w:rPr>
                <w:rFonts w:ascii="Times New Roman" w:hAnsi="Times New Roman"/>
                <w:b/>
                <w:bCs/>
              </w:rPr>
              <w:t>ch vozidiel a</w:t>
            </w:r>
            <w:r w:rsidRPr="00C21E4C" w:rsidR="00CC7417">
              <w:rPr>
                <w:rFonts w:ascii="Times New Roman" w:hAnsi="Times New Roman"/>
                <w:b/>
                <w:bCs/>
              </w:rPr>
              <w:t xml:space="preserve"> o zmene </w:t>
            </w:r>
            <w:r w:rsidRPr="00C21E4C" w:rsidR="00B17AB5">
              <w:rPr>
                <w:rFonts w:ascii="Times New Roman" w:hAnsi="Times New Roman"/>
                <w:b/>
                <w:bCs/>
              </w:rPr>
              <w:t xml:space="preserve">a doplnení </w:t>
            </w:r>
            <w:r w:rsidRPr="00C21E4C" w:rsidR="00CC7417">
              <w:rPr>
                <w:rFonts w:ascii="Times New Roman" w:hAnsi="Times New Roman"/>
                <w:b/>
                <w:bCs/>
              </w:rPr>
              <w:t>niektorých zákonov s</w:t>
            </w:r>
            <w:r w:rsidRPr="00C21E4C" w:rsidR="0056306D">
              <w:rPr>
                <w:rFonts w:ascii="Times New Roman" w:hAnsi="Times New Roman"/>
                <w:b/>
              </w:rPr>
              <w:t> právom Európskej únie</w:t>
            </w:r>
          </w:p>
        </w:tc>
      </w:tr>
      <w:tr>
        <w:tblPrEx>
          <w:tblW w:w="16200" w:type="dxa"/>
          <w:tblInd w:w="-497" w:type="dxa"/>
          <w:tblLayout w:type="fixed"/>
          <w:tblCellMar>
            <w:left w:w="43" w:type="dxa"/>
            <w:right w:w="43" w:type="dxa"/>
          </w:tblCellMar>
        </w:tblPrEx>
        <w:trPr>
          <w:trHeight w:val="567"/>
        </w:trPr>
        <w:tc>
          <w:tcPr>
            <w:tcW w:w="8053"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C21E4C">
            <w:pPr>
              <w:pStyle w:val="Heading4"/>
              <w:bidi w:val="0"/>
              <w:spacing w:before="120" w:after="0" w:line="240" w:lineRule="auto"/>
              <w:rPr>
                <w:rFonts w:ascii="Times New Roman" w:hAnsi="Times New Roman"/>
                <w:sz w:val="24"/>
                <w:szCs w:val="24"/>
              </w:rPr>
            </w:pPr>
            <w:r w:rsidRPr="00C21E4C" w:rsidR="00DE0F85">
              <w:rPr>
                <w:rFonts w:ascii="Times New Roman" w:hAnsi="Times New Roman"/>
                <w:sz w:val="24"/>
                <w:szCs w:val="24"/>
              </w:rPr>
              <w:t>Smernica EÚ</w:t>
            </w:r>
          </w:p>
          <w:p w:rsidR="00F83123" w:rsidRPr="00C21E4C" w:rsidP="00F83123">
            <w:pPr>
              <w:pStyle w:val="Title"/>
              <w:bidi w:val="0"/>
              <w:spacing w:after="0" w:line="240" w:lineRule="auto"/>
              <w:jc w:val="both"/>
              <w:rPr>
                <w:rFonts w:ascii="Times New Roman" w:hAnsi="Times New Roman"/>
                <w:sz w:val="24"/>
                <w:szCs w:val="24"/>
              </w:rPr>
            </w:pPr>
            <w:r w:rsidRPr="00C21E4C">
              <w:rPr>
                <w:rFonts w:ascii="Times New Roman" w:hAnsi="Times New Roman"/>
                <w:sz w:val="24"/>
                <w:szCs w:val="24"/>
              </w:rPr>
              <w:t xml:space="preserve">SMERNICA RADY </w:t>
            </w:r>
            <w:r w:rsidRPr="00C21E4C">
              <w:rPr>
                <w:rFonts w:ascii="Times New Roman" w:hAnsi="Times New Roman"/>
                <w:sz w:val="24"/>
                <w:szCs w:val="24"/>
                <w:u w:val="single"/>
              </w:rPr>
              <w:t>92/106/EHS</w:t>
            </w:r>
            <w:r w:rsidRPr="00C21E4C">
              <w:rPr>
                <w:rFonts w:ascii="Times New Roman" w:hAnsi="Times New Roman"/>
                <w:sz w:val="24"/>
                <w:szCs w:val="24"/>
              </w:rPr>
              <w:t xml:space="preserve"> zo 7. decembra 1992 o stanovení spoločných pravidiel pre určité typy kombinovanej dopravy tovaru medzi členskými štátmi</w:t>
            </w:r>
            <w:r w:rsidRPr="00C21E4C" w:rsidR="003C554C">
              <w:rPr>
                <w:rFonts w:ascii="Times New Roman" w:hAnsi="Times New Roman"/>
                <w:sz w:val="24"/>
                <w:szCs w:val="24"/>
              </w:rPr>
              <w:t xml:space="preserve"> v platnom znení</w:t>
            </w:r>
          </w:p>
          <w:p w:rsidR="00EE7DD6" w:rsidRPr="00C21E4C" w:rsidP="00217BF4">
            <w:pPr>
              <w:pStyle w:val="BodyText3"/>
              <w:bidi w:val="0"/>
              <w:spacing w:after="0" w:line="240" w:lineRule="exact"/>
              <w:rPr>
                <w:rFonts w:ascii="Times New Roman" w:hAnsi="Times New Roman"/>
              </w:rPr>
            </w:pP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C21E4C">
            <w:pPr>
              <w:pStyle w:val="Heading4"/>
              <w:bidi w:val="0"/>
              <w:spacing w:before="120" w:after="0" w:line="240" w:lineRule="auto"/>
              <w:rPr>
                <w:rFonts w:ascii="Times New Roman" w:hAnsi="Times New Roman"/>
                <w:sz w:val="24"/>
                <w:szCs w:val="24"/>
              </w:rPr>
            </w:pPr>
            <w:r w:rsidRPr="00C21E4C">
              <w:rPr>
                <w:rFonts w:ascii="Times New Roman" w:hAnsi="Times New Roman"/>
                <w:sz w:val="24"/>
                <w:szCs w:val="24"/>
              </w:rPr>
              <w:t>Všeobecne záväzné právne predpisy Slovenskej republiky</w:t>
            </w:r>
          </w:p>
          <w:p w:rsidR="002E1D16" w:rsidRPr="00C21E4C" w:rsidP="00CC7417">
            <w:pPr>
              <w:pStyle w:val="Zkladntext"/>
              <w:bidi w:val="0"/>
              <w:spacing w:after="0" w:line="240" w:lineRule="auto"/>
              <w:jc w:val="both"/>
              <w:rPr>
                <w:rFonts w:ascii="Times New Roman" w:hAnsi="Times New Roman"/>
              </w:rPr>
            </w:pPr>
            <w:r w:rsidRPr="00C21E4C" w:rsidR="0056306D">
              <w:rPr>
                <w:rFonts w:ascii="Times New Roman" w:hAnsi="Times New Roman"/>
                <w:b/>
              </w:rPr>
              <w:t xml:space="preserve">Návrh zákona </w:t>
            </w:r>
            <w:r w:rsidRPr="00C21E4C" w:rsidR="0056306D">
              <w:rPr>
                <w:rFonts w:ascii="Times New Roman" w:hAnsi="Times New Roman"/>
                <w:b/>
                <w:bCs/>
              </w:rPr>
              <w:t xml:space="preserve">o dani z motorových vozidiel </w:t>
            </w:r>
            <w:r w:rsidRPr="00C21E4C" w:rsidR="00B73F64">
              <w:rPr>
                <w:rFonts w:ascii="Times New Roman" w:hAnsi="Times New Roman"/>
                <w:b/>
                <w:bCs/>
              </w:rPr>
              <w:t>a</w:t>
            </w:r>
            <w:r w:rsidRPr="00C21E4C" w:rsidR="00CC7417">
              <w:rPr>
                <w:rFonts w:ascii="Times New Roman" w:hAnsi="Times New Roman"/>
                <w:b/>
                <w:bCs/>
              </w:rPr>
              <w:t xml:space="preserve"> o zmene </w:t>
            </w:r>
            <w:r w:rsidRPr="00C21E4C" w:rsidR="00B17AB5">
              <w:rPr>
                <w:rFonts w:ascii="Times New Roman" w:hAnsi="Times New Roman"/>
                <w:b/>
                <w:bCs/>
              </w:rPr>
              <w:t xml:space="preserve">a doplnení </w:t>
            </w:r>
            <w:r w:rsidRPr="00C21E4C" w:rsidR="00CC7417">
              <w:rPr>
                <w:rFonts w:ascii="Times New Roman" w:hAnsi="Times New Roman"/>
                <w:b/>
                <w:bCs/>
              </w:rPr>
              <w:t>niektorých zákonov</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1</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pStyle w:val="BodyText2"/>
              <w:bidi w:val="0"/>
              <w:spacing w:after="0" w:line="240" w:lineRule="exact"/>
              <w:rPr>
                <w:rFonts w:ascii="Times New Roman" w:hAnsi="Times New Roman"/>
                <w:sz w:val="24"/>
                <w:szCs w:val="24"/>
              </w:rPr>
            </w:pPr>
            <w:r w:rsidRPr="00C21E4C">
              <w:rPr>
                <w:rFonts w:ascii="Times New Roman" w:hAnsi="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pStyle w:val="BodyText2"/>
              <w:bidi w:val="0"/>
              <w:spacing w:after="0" w:line="240" w:lineRule="exact"/>
              <w:rPr>
                <w:rFonts w:ascii="Times New Roman" w:hAnsi="Times New Roman"/>
                <w:sz w:val="24"/>
                <w:szCs w:val="24"/>
              </w:rPr>
            </w:pPr>
            <w:r w:rsidRPr="00C21E4C">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Článok</w:t>
            </w:r>
          </w:p>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(Č, O,</w:t>
            </w:r>
          </w:p>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V, P)</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Spôsob transp.</w:t>
            </w:r>
          </w:p>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Číslo</w:t>
            </w:r>
          </w:p>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predpisu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Článok (Č, §, O, V, P)</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73962" w:rsidRPr="00C21E4C" w:rsidP="002E1D16">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Čl. 1</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F27B86" w:rsidRPr="00C21E4C" w:rsidP="00474FD0">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Táto smernica platí pre kombinovanú dopravu, bez vplyvu na nariadenie (EHS) č. 881/92.</w:t>
            </w:r>
          </w:p>
          <w:p w:rsidR="00474FD0" w:rsidRPr="00C21E4C" w:rsidP="00464398">
            <w:pPr>
              <w:autoSpaceDE w:val="0"/>
              <w:autoSpaceDN w:val="0"/>
              <w:bidi w:val="0"/>
              <w:spacing w:before="0" w:beforeAutospacing="0" w:after="120" w:afterAutospacing="0" w:line="240" w:lineRule="auto"/>
              <w:jc w:val="both"/>
              <w:rPr>
                <w:rFonts w:ascii="Times New Roman" w:hAnsi="Times New Roman"/>
              </w:rPr>
            </w:pPr>
          </w:p>
          <w:p w:rsidR="00F27B86" w:rsidRPr="00C21E4C" w:rsidP="00F27B86">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Na účely tejto smernice „kombinovaná doprava“ znamená prepravu tovaru medzi členskými štátmi, kde nákladné vozidlo, príves, náves s ťahač</w:t>
            </w:r>
            <w:r w:rsidRPr="00C21E4C" w:rsidR="00AA4E35">
              <w:rPr>
                <w:rFonts w:ascii="Times New Roman" w:hAnsi="Times New Roman"/>
              </w:rPr>
              <w:t>om lebo bez neho, vymeniteľná nad</w:t>
            </w:r>
            <w:r w:rsidRPr="00C21E4C">
              <w:rPr>
                <w:rFonts w:ascii="Times New Roman" w:hAnsi="Times New Roman"/>
              </w:rPr>
              <w:t>stavba alebo kontajner 20° alebo väčší, použije cestu v počiatočnom alebo konečnom úseku trasy a na inom úseku železnicu, vnútrozemskú vodnú alebo námornú dopravu, pričom táto časť presahuje 100 km vzdušnou čiarou a vykoná počiatočný alebo konečný úsek cestnej dopravy po ceste;</w:t>
            </w:r>
          </w:p>
          <w:p w:rsidR="00464398" w:rsidRPr="00C21E4C" w:rsidP="00F27B86">
            <w:pPr>
              <w:autoSpaceDE w:val="0"/>
              <w:autoSpaceDN w:val="0"/>
              <w:bidi w:val="0"/>
              <w:spacing w:before="120" w:beforeAutospacing="0" w:after="0" w:afterAutospacing="0" w:line="240" w:lineRule="auto"/>
              <w:jc w:val="both"/>
              <w:rPr>
                <w:rFonts w:ascii="Times New Roman" w:hAnsi="Times New Roman"/>
              </w:rPr>
            </w:pPr>
          </w:p>
          <w:p w:rsidR="00F27B86" w:rsidRPr="00C21E4C" w:rsidP="00464398">
            <w:pPr>
              <w:autoSpaceDE w:val="0"/>
              <w:autoSpaceDN w:val="0"/>
              <w:bidi w:val="0"/>
              <w:spacing w:before="360" w:beforeAutospacing="0" w:after="0" w:afterAutospacing="0" w:line="240" w:lineRule="auto"/>
              <w:jc w:val="both"/>
              <w:rPr>
                <w:rFonts w:ascii="Times New Roman" w:hAnsi="Times New Roman"/>
              </w:rPr>
            </w:pPr>
            <w:r w:rsidRPr="00C21E4C">
              <w:rPr>
                <w:rFonts w:ascii="Times New Roman" w:hAnsi="Times New Roman"/>
              </w:rPr>
              <w:t>- medzi bodom, kde bol tovar naložený a najbližšou vhodnou  železničnou stanicou nakládky pri počiatočnom úseku a medzi  najbližšou vhodnou železničnou stanicou vykládky a bodom, kde  bol tovar vyložený pri konečnom úseku, alebo;</w:t>
            </w:r>
          </w:p>
          <w:p w:rsidR="00464398" w:rsidRPr="00C21E4C" w:rsidP="00F27B86">
            <w:pPr>
              <w:autoSpaceDE w:val="0"/>
              <w:autoSpaceDN w:val="0"/>
              <w:bidi w:val="0"/>
              <w:spacing w:before="120" w:beforeAutospacing="0" w:after="0" w:afterAutospacing="0" w:line="240" w:lineRule="auto"/>
              <w:jc w:val="both"/>
              <w:rPr>
                <w:rFonts w:ascii="Times New Roman" w:hAnsi="Times New Roman"/>
              </w:rPr>
            </w:pPr>
          </w:p>
          <w:p w:rsidR="00473962" w:rsidRPr="00C21E4C" w:rsidP="00C91DAF">
            <w:pPr>
              <w:autoSpaceDE w:val="0"/>
              <w:autoSpaceDN w:val="0"/>
              <w:bidi w:val="0"/>
              <w:spacing w:before="240" w:beforeAutospacing="0" w:after="0" w:afterAutospacing="0" w:line="240" w:lineRule="auto"/>
              <w:jc w:val="both"/>
              <w:rPr>
                <w:rFonts w:ascii="Times New Roman" w:hAnsi="Times New Roman"/>
              </w:rPr>
            </w:pPr>
            <w:r w:rsidRPr="00C21E4C" w:rsidR="00F27B86">
              <w:rPr>
                <w:rFonts w:ascii="Times New Roman" w:hAnsi="Times New Roman"/>
              </w:rPr>
              <w:t>- vo vnútri polomeru nepresahujúcom 150 km vzdušnej čiary z  vnútroštátneho riečneho prístavu alebo námorného prí</w:t>
            </w:r>
            <w:r w:rsidRPr="00C21E4C" w:rsidR="00C91DAF">
              <w:rPr>
                <w:rFonts w:ascii="Times New Roman" w:hAnsi="Times New Roman"/>
              </w:rPr>
              <w:t>stavu  nakládky alebo vykládky.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73962" w:rsidRPr="00C21E4C">
            <w:pPr>
              <w:autoSpaceDE w:val="0"/>
              <w:autoSpaceDN w:val="0"/>
              <w:bidi w:val="0"/>
              <w:spacing w:before="0" w:beforeAutospacing="0" w:after="0" w:afterAutospacing="0" w:line="240" w:lineRule="auto"/>
              <w:jc w:val="center"/>
              <w:rPr>
                <w:rFonts w:ascii="Times New Roman" w:hAnsi="Times New Roman"/>
              </w:rPr>
            </w:pPr>
            <w:r w:rsidRPr="00C21E4C" w:rsidR="006A7F8D">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473962" w:rsidRPr="00C21E4C">
            <w:pPr>
              <w:autoSpaceDE w:val="0"/>
              <w:autoSpaceDN w:val="0"/>
              <w:bidi w:val="0"/>
              <w:spacing w:before="0" w:beforeAutospacing="0" w:after="0" w:afterAutospacing="0" w:line="240" w:lineRule="auto"/>
              <w:jc w:val="center"/>
              <w:rPr>
                <w:rFonts w:ascii="Times New Roman" w:hAnsi="Times New Roman"/>
              </w:rPr>
            </w:pPr>
            <w:r w:rsidRPr="00C21E4C" w:rsidR="00507487">
              <w:rPr>
                <w:rFonts w:ascii="Times New Roman" w:hAnsi="Times New Roman"/>
              </w:rPr>
              <w:t>Čl.I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2A0D" w:rsidRPr="00C21E4C" w:rsidP="0091636B">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 1</w:t>
            </w: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8C26C6" w:rsidRPr="00C21E4C" w:rsidP="0091636B">
            <w:pPr>
              <w:pStyle w:val="Normlny"/>
              <w:bidi w:val="0"/>
              <w:spacing w:after="0" w:line="240" w:lineRule="auto"/>
              <w:jc w:val="center"/>
              <w:rPr>
                <w:rFonts w:ascii="Times New Roman" w:hAnsi="Times New Roman"/>
                <w:sz w:val="24"/>
                <w:szCs w:val="24"/>
              </w:rPr>
            </w:pPr>
          </w:p>
          <w:p w:rsidR="005C53B5" w:rsidP="0091636B">
            <w:pPr>
              <w:pStyle w:val="Normlny"/>
              <w:bidi w:val="0"/>
              <w:spacing w:after="0" w:line="240" w:lineRule="auto"/>
              <w:jc w:val="center"/>
              <w:rPr>
                <w:rFonts w:ascii="Times New Roman" w:hAnsi="Times New Roman"/>
                <w:sz w:val="24"/>
                <w:szCs w:val="24"/>
              </w:rPr>
            </w:pPr>
          </w:p>
          <w:p w:rsidR="006A7F8D" w:rsidRPr="00C21E4C" w:rsidP="0091636B">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 8</w:t>
            </w:r>
          </w:p>
          <w:p w:rsidR="006A7F8D" w:rsidRPr="00C21E4C" w:rsidP="0091636B">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 xml:space="preserve"> ods. 1 </w:t>
            </w:r>
          </w:p>
          <w:p w:rsidR="006A7F8D" w:rsidRPr="00C21E4C" w:rsidP="0091636B">
            <w:pPr>
              <w:pStyle w:val="Normlny"/>
              <w:bidi w:val="0"/>
              <w:spacing w:after="0" w:line="240" w:lineRule="auto"/>
              <w:jc w:val="center"/>
              <w:rPr>
                <w:rFonts w:ascii="Times New Roman" w:hAnsi="Times New Roman"/>
                <w:sz w:val="24"/>
                <w:szCs w:val="24"/>
              </w:rPr>
            </w:pPr>
          </w:p>
          <w:p w:rsidR="006A7F8D" w:rsidRPr="00C21E4C" w:rsidP="0091636B">
            <w:pPr>
              <w:pStyle w:val="Normlny"/>
              <w:bidi w:val="0"/>
              <w:spacing w:after="0" w:line="240" w:lineRule="auto"/>
              <w:jc w:val="center"/>
              <w:rPr>
                <w:rFonts w:ascii="Times New Roman" w:hAnsi="Times New Roman"/>
                <w:sz w:val="24"/>
                <w:szCs w:val="24"/>
              </w:rPr>
            </w:pPr>
          </w:p>
          <w:p w:rsidR="006A7F8D" w:rsidRPr="00C21E4C" w:rsidP="0091636B">
            <w:pPr>
              <w:pStyle w:val="Normlny"/>
              <w:bidi w:val="0"/>
              <w:spacing w:after="0" w:line="240" w:lineRule="auto"/>
              <w:jc w:val="center"/>
              <w:rPr>
                <w:rFonts w:ascii="Times New Roman" w:hAnsi="Times New Roman"/>
                <w:sz w:val="24"/>
                <w:szCs w:val="24"/>
              </w:rPr>
            </w:pPr>
          </w:p>
          <w:p w:rsidR="006A7F8D" w:rsidRPr="00C21E4C" w:rsidP="0091636B">
            <w:pPr>
              <w:pStyle w:val="Normlny"/>
              <w:bidi w:val="0"/>
              <w:spacing w:after="0" w:line="240" w:lineRule="auto"/>
              <w:jc w:val="center"/>
              <w:rPr>
                <w:rFonts w:ascii="Times New Roman" w:hAnsi="Times New Roman"/>
                <w:sz w:val="24"/>
                <w:szCs w:val="24"/>
              </w:rPr>
            </w:pPr>
          </w:p>
          <w:p w:rsidR="006A7F8D"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464398" w:rsidRPr="00C21E4C" w:rsidP="0091636B">
            <w:pPr>
              <w:pStyle w:val="Normlny"/>
              <w:bidi w:val="0"/>
              <w:spacing w:after="0" w:line="240" w:lineRule="auto"/>
              <w:jc w:val="center"/>
              <w:rPr>
                <w:rFonts w:ascii="Times New Roman" w:hAnsi="Times New Roman"/>
                <w:sz w:val="24"/>
                <w:szCs w:val="24"/>
              </w:rPr>
            </w:pPr>
          </w:p>
          <w:p w:rsidR="006A7F8D" w:rsidRPr="00C21E4C" w:rsidP="0091636B">
            <w:pPr>
              <w:pStyle w:val="Normlny"/>
              <w:bidi w:val="0"/>
              <w:spacing w:after="0" w:line="240" w:lineRule="auto"/>
              <w:jc w:val="center"/>
              <w:rPr>
                <w:rFonts w:ascii="Times New Roman" w:hAnsi="Times New Roman"/>
                <w:sz w:val="24"/>
                <w:szCs w:val="24"/>
              </w:rPr>
            </w:pPr>
          </w:p>
          <w:p w:rsidR="00473962" w:rsidRPr="00C21E4C" w:rsidP="0091636B">
            <w:pPr>
              <w:pStyle w:val="Normlny"/>
              <w:bidi w:val="0"/>
              <w:spacing w:after="0" w:line="240" w:lineRule="auto"/>
              <w:jc w:val="cente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30292" w:rsidRPr="00C21E4C" w:rsidP="00464398">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T</w:t>
            </w:r>
            <w:r w:rsidR="00395210">
              <w:rPr>
                <w:rFonts w:ascii="Times New Roman" w:hAnsi="Times New Roman"/>
              </w:rPr>
              <w:t>ento zákon</w:t>
            </w:r>
            <w:r w:rsidRPr="00C21E4C">
              <w:rPr>
                <w:rFonts w:ascii="Times New Roman" w:hAnsi="Times New Roman"/>
              </w:rPr>
              <w:t xml:space="preserve"> upravuje zdaňovanie motorových vozidiel </w:t>
            </w:r>
            <w:r w:rsidR="00395210">
              <w:rPr>
                <w:rFonts w:ascii="Times New Roman" w:hAnsi="Times New Roman"/>
              </w:rPr>
              <w:t xml:space="preserve">a prípojných vozidiel </w:t>
            </w:r>
            <w:r w:rsidRPr="00C21E4C">
              <w:rPr>
                <w:rFonts w:ascii="Times New Roman" w:hAnsi="Times New Roman"/>
              </w:rPr>
              <w:t>kategórie L, M</w:t>
            </w:r>
            <w:r w:rsidR="00395210">
              <w:rPr>
                <w:rFonts w:ascii="Times New Roman" w:hAnsi="Times New Roman"/>
              </w:rPr>
              <w:t>,</w:t>
            </w:r>
            <w:r w:rsidRPr="00C21E4C">
              <w:rPr>
                <w:rFonts w:ascii="Times New Roman" w:hAnsi="Times New Roman"/>
              </w:rPr>
              <w:t xml:space="preserve"> N</w:t>
            </w:r>
            <w:r w:rsidR="00395210">
              <w:rPr>
                <w:rFonts w:ascii="Times New Roman" w:hAnsi="Times New Roman"/>
              </w:rPr>
              <w:t xml:space="preserve"> a O</w:t>
            </w:r>
            <w:r w:rsidRPr="00C21E4C">
              <w:rPr>
                <w:rFonts w:ascii="Times New Roman" w:hAnsi="Times New Roman"/>
              </w:rPr>
              <w:t>1) (ďalej len „vozidlo“) daňou z motorových vozidiel (ďalej len „daň“).</w:t>
            </w:r>
          </w:p>
          <w:p w:rsidR="00930292" w:rsidRPr="00C21E4C" w:rsidP="00464398">
            <w:pPr>
              <w:autoSpaceDE w:val="0"/>
              <w:autoSpaceDN w:val="0"/>
              <w:bidi w:val="0"/>
              <w:spacing w:before="0" w:beforeAutospacing="0" w:after="0" w:afterAutospacing="0" w:line="240" w:lineRule="auto"/>
              <w:jc w:val="both"/>
              <w:rPr>
                <w:rFonts w:ascii="Times New Roman" w:hAnsi="Times New Roman"/>
              </w:rPr>
            </w:pPr>
          </w:p>
          <w:p w:rsidR="00474FD0" w:rsidRPr="00C21E4C" w:rsidP="00464398">
            <w:pPr>
              <w:pStyle w:val="BodyText"/>
              <w:bidi w:val="0"/>
              <w:spacing w:after="0" w:line="240" w:lineRule="auto"/>
              <w:rPr>
                <w:rFonts w:ascii="Times New Roman" w:hAnsi="Times New Roman"/>
              </w:rPr>
            </w:pPr>
            <w:r w:rsidRPr="00C21E4C" w:rsidR="00464398">
              <w:rPr>
                <w:rFonts w:ascii="Times New Roman" w:hAnsi="Times New Roman"/>
              </w:rPr>
              <w:t>Kombinovanou dopravou je preprava tovaru pri ktorej vozidlo kategórie N a O vezúce prepravný kontajner alebo výmennú nadstavbu použije v počiatočnom alebo konečnom úseku prepravy pozemnú komunikáciu a na inom úseku prepravy železni</w:t>
            </w:r>
            <w:r w:rsidR="00395210">
              <w:rPr>
                <w:rFonts w:ascii="Times New Roman" w:hAnsi="Times New Roman"/>
              </w:rPr>
              <w:t>čnú</w:t>
            </w:r>
            <w:r w:rsidRPr="00C21E4C" w:rsidR="00464398">
              <w:rPr>
                <w:rFonts w:ascii="Times New Roman" w:hAnsi="Times New Roman"/>
              </w:rPr>
              <w:t>, vnútrozemskú vodnú alebo námornú dopravu, pričom táto časť prepravy presahuje 100 km vzdušnou čiarou a počiatočný alebo koncový úsek prepravy po pozemnej komunikácií  sa vykoná</w:t>
            </w:r>
          </w:p>
          <w:p w:rsidR="00464398" w:rsidRPr="00C21E4C" w:rsidP="00464398">
            <w:pPr>
              <w:pStyle w:val="BodyText"/>
              <w:bidi w:val="0"/>
              <w:spacing w:after="0" w:line="240" w:lineRule="auto"/>
              <w:rPr>
                <w:rFonts w:ascii="Times New Roman" w:hAnsi="Times New Roman"/>
              </w:rPr>
            </w:pPr>
            <w:r w:rsidRPr="00C21E4C">
              <w:rPr>
                <w:rFonts w:ascii="Times New Roman" w:hAnsi="Times New Roman"/>
              </w:rPr>
              <w:t>a) medzi miestom, kde bol tovar naložený a najbližším intermodálnym terminálom pri počiatočnom úseku alebo medzi najbližším vhodným intermodálnym terminálom a miestom, kde bol tovar vyložený na konečnom úseku alebo</w:t>
            </w:r>
          </w:p>
          <w:p w:rsidR="00464398" w:rsidRPr="00C21E4C" w:rsidP="00464398">
            <w:pPr>
              <w:pStyle w:val="BodyText"/>
              <w:bidi w:val="0"/>
              <w:spacing w:after="0" w:line="240" w:lineRule="auto"/>
              <w:rPr>
                <w:rFonts w:ascii="Times New Roman" w:hAnsi="Times New Roman"/>
              </w:rPr>
            </w:pPr>
          </w:p>
          <w:p w:rsidR="00473962" w:rsidRPr="00C21E4C" w:rsidP="00464398">
            <w:pPr>
              <w:pStyle w:val="BodyText"/>
              <w:bidi w:val="0"/>
              <w:spacing w:after="0" w:line="240" w:lineRule="auto"/>
              <w:rPr>
                <w:rFonts w:ascii="Times New Roman" w:hAnsi="Times New Roman"/>
              </w:rPr>
            </w:pPr>
            <w:r w:rsidRPr="00C21E4C" w:rsidR="00464398">
              <w:rPr>
                <w:rFonts w:ascii="Times New Roman" w:hAnsi="Times New Roman"/>
              </w:rPr>
              <w:t>b) medzi miestom nakládky alebo vykládky tovaru a intermodálnym terminálom vo vnútrozemskom alebo námornom prístave ak nepresahuje vzdialenosť 150 km vzdušnou čiarou.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73962" w:rsidRPr="00C21E4C">
            <w:pPr>
              <w:autoSpaceDE w:val="0"/>
              <w:autoSpaceDN w:val="0"/>
              <w:bidi w:val="0"/>
              <w:spacing w:before="0" w:beforeAutospacing="0" w:after="0" w:afterAutospacing="0" w:line="240" w:lineRule="auto"/>
              <w:jc w:val="center"/>
              <w:rPr>
                <w:rFonts w:ascii="Times New Roman" w:hAnsi="Times New Roman"/>
              </w:rPr>
            </w:pPr>
            <w:r w:rsidRPr="00C21E4C" w:rsidR="006A7F8D">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473962" w:rsidRPr="00C21E4C">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F27B86" w:rsidRPr="00C21E4C" w:rsidP="002E1D16">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Čl. 3</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6A7F8D" w:rsidRPr="00C21E4C" w:rsidP="006A7F8D">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V prípade kombinovanej dopravy vykonávanej za poplatok alebo odmenu bude prepravný doklad, ktorý spĺňa minimálne požiadavky ustanovené v článku 6 Nariadenia Rady č. 11 z 27. júna 1960, týkajúceho sa zrušenia diskriminácie v dopravných sadzbách a podmienkach, ktoré je implementáciou článku 79 (3) Zmluvy zakladajúcej EHS2, špecifikovať aj železničné stanice nakládky a vykládky vzťahujúce sa k železničnému úseku alebo vnútrozemské riečne prístavy nakládky a vykládky vzťahujúce sa k úseku vnútrozemskej vodnej cesty alebo námorné prístavy nakládky a vykládky vzťahujúce sa k námornému úseku cesty.</w:t>
            </w:r>
          </w:p>
          <w:p w:rsidR="00F27B86" w:rsidRPr="00C21E4C" w:rsidP="006A7F8D">
            <w:pPr>
              <w:autoSpaceDE w:val="0"/>
              <w:autoSpaceDN w:val="0"/>
              <w:bidi w:val="0"/>
              <w:spacing w:before="120" w:beforeAutospacing="0" w:after="0" w:afterAutospacing="0" w:line="240" w:lineRule="auto"/>
              <w:jc w:val="both"/>
              <w:rPr>
                <w:rFonts w:ascii="Times New Roman" w:hAnsi="Times New Roman"/>
              </w:rPr>
            </w:pPr>
            <w:r w:rsidRPr="00C21E4C" w:rsidR="006A7F8D">
              <w:rPr>
                <w:rFonts w:ascii="Times New Roman" w:hAnsi="Times New Roman"/>
              </w:rPr>
              <w:t>Tieto podrobnosti sa zaznamenajú predtým, ne. je prepravná operácia vykonaná a budú potvrdené pečiatkou železnice alebo prístavných úradov v železničných staniciach alebo vnútrozemských riečnych alebo námorných prístavoch vtedy, ak časť cesty vykonanej po železnici, vode alebo mori bola ukončená.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27B86" w:rsidRPr="00C21E4C">
            <w:pPr>
              <w:autoSpaceDE w:val="0"/>
              <w:autoSpaceDN w:val="0"/>
              <w:bidi w:val="0"/>
              <w:spacing w:before="0" w:beforeAutospacing="0" w:after="0" w:afterAutospacing="0" w:line="240" w:lineRule="auto"/>
              <w:jc w:val="center"/>
              <w:rPr>
                <w:rFonts w:ascii="Times New Roman" w:hAnsi="Times New Roman"/>
              </w:rPr>
            </w:pPr>
            <w:r w:rsidRPr="00C21E4C" w:rsidR="006A7F8D">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F27B86" w:rsidRPr="00C21E4C">
            <w:pPr>
              <w:autoSpaceDE w:val="0"/>
              <w:autoSpaceDN w:val="0"/>
              <w:bidi w:val="0"/>
              <w:spacing w:before="0" w:beforeAutospacing="0" w:after="0" w:afterAutospacing="0" w:line="240" w:lineRule="auto"/>
              <w:jc w:val="center"/>
              <w:rPr>
                <w:rFonts w:ascii="Times New Roman" w:hAnsi="Times New Roman"/>
              </w:rPr>
            </w:pPr>
            <w:r w:rsidRPr="00C21E4C" w:rsidR="00507487">
              <w:rPr>
                <w:rFonts w:ascii="Times New Roman" w:hAnsi="Times New Roman"/>
              </w:rPr>
              <w:t>Čl.I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27B86" w:rsidRPr="00C21E4C" w:rsidP="00FA3357">
            <w:pPr>
              <w:pStyle w:val="Normlny"/>
              <w:bidi w:val="0"/>
              <w:spacing w:after="0" w:line="240" w:lineRule="auto"/>
              <w:jc w:val="center"/>
              <w:rPr>
                <w:rFonts w:ascii="Times New Roman" w:hAnsi="Times New Roman"/>
                <w:sz w:val="24"/>
                <w:szCs w:val="24"/>
              </w:rPr>
            </w:pPr>
            <w:r w:rsidRPr="00C21E4C" w:rsidR="00F83123">
              <w:rPr>
                <w:rFonts w:ascii="Times New Roman" w:hAnsi="Times New Roman"/>
                <w:sz w:val="24"/>
                <w:szCs w:val="24"/>
              </w:rPr>
              <w:t xml:space="preserve">§ 8 </w:t>
            </w:r>
            <w:r w:rsidRPr="00C21E4C" w:rsidR="006A7F8D">
              <w:rPr>
                <w:rFonts w:ascii="Times New Roman" w:hAnsi="Times New Roman"/>
                <w:sz w:val="24"/>
                <w:szCs w:val="24"/>
              </w:rPr>
              <w:t>ods.</w:t>
            </w:r>
            <w:r w:rsidRPr="00C21E4C" w:rsidR="00FA3357">
              <w:rPr>
                <w:rFonts w:ascii="Times New Roman" w:hAnsi="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27B86" w:rsidRPr="00C21E4C" w:rsidP="00A837BA">
            <w:pPr>
              <w:autoSpaceDE w:val="0"/>
              <w:autoSpaceDN w:val="0"/>
              <w:bidi w:val="0"/>
              <w:spacing w:before="0" w:beforeAutospacing="0" w:after="0" w:afterAutospacing="0" w:line="240" w:lineRule="auto"/>
              <w:jc w:val="both"/>
              <w:outlineLvl w:val="4"/>
              <w:rPr>
                <w:rFonts w:ascii="Times New Roman" w:hAnsi="Times New Roman"/>
              </w:rPr>
            </w:pPr>
            <w:r w:rsidRPr="00C21E4C" w:rsidR="00464398">
              <w:rPr>
                <w:rFonts w:ascii="Times New Roman" w:hAnsi="Times New Roman"/>
              </w:rPr>
              <w:t xml:space="preserve">Použitie vozidla </w:t>
            </w:r>
            <w:r w:rsidR="00395210">
              <w:rPr>
                <w:rFonts w:ascii="Times New Roman" w:hAnsi="Times New Roman"/>
              </w:rPr>
              <w:t xml:space="preserve">kategórie N a O </w:t>
            </w:r>
            <w:r w:rsidRPr="00C21E4C" w:rsidR="00464398">
              <w:rPr>
                <w:rFonts w:ascii="Times New Roman" w:hAnsi="Times New Roman"/>
              </w:rPr>
              <w:t>v rámci kombinovanej dopravy daňovník preukáže potvrdením intermodálneho terminálu, prípadne vnútrozemského alebo námorného prístavu na prepravných dokladoch.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27B86" w:rsidRPr="00C21E4C">
            <w:pPr>
              <w:autoSpaceDE w:val="0"/>
              <w:autoSpaceDN w:val="0"/>
              <w:bidi w:val="0"/>
              <w:spacing w:before="0" w:beforeAutospacing="0" w:after="0" w:afterAutospacing="0" w:line="240" w:lineRule="auto"/>
              <w:jc w:val="center"/>
              <w:rPr>
                <w:rFonts w:ascii="Times New Roman" w:hAnsi="Times New Roman"/>
              </w:rPr>
            </w:pPr>
            <w:r w:rsidRPr="00C21E4C" w:rsidR="006A7F8D">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F27B86" w:rsidRPr="00C21E4C">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837BA" w:rsidRPr="00C21E4C" w:rsidP="002E1D16">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 xml:space="preserve">Čl. 6 ods.1 </w:t>
            </w: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AB5D3A" w:rsidRPr="00C21E4C" w:rsidP="002E1D16">
            <w:pPr>
              <w:autoSpaceDE w:val="0"/>
              <w:autoSpaceDN w:val="0"/>
              <w:bidi w:val="0"/>
              <w:spacing w:before="0" w:beforeAutospacing="0" w:after="0" w:afterAutospacing="0" w:line="240" w:lineRule="auto"/>
              <w:jc w:val="center"/>
              <w:rPr>
                <w:rFonts w:ascii="Times New Roman" w:hAnsi="Times New Roman"/>
              </w:rPr>
            </w:pPr>
          </w:p>
          <w:p w:rsidR="008C26C6" w:rsidRPr="00C21E4C" w:rsidP="002E1D16">
            <w:pPr>
              <w:autoSpaceDE w:val="0"/>
              <w:autoSpaceDN w:val="0"/>
              <w:bidi w:val="0"/>
              <w:spacing w:before="0" w:beforeAutospacing="0" w:after="0" w:afterAutospacing="0" w:line="240" w:lineRule="auto"/>
              <w:jc w:val="center"/>
              <w:rPr>
                <w:rFonts w:ascii="Times New Roman" w:hAnsi="Times New Roman"/>
              </w:rPr>
            </w:pPr>
          </w:p>
          <w:p w:rsidR="00C23582" w:rsidRPr="00C21E4C" w:rsidP="002E1D16">
            <w:pPr>
              <w:autoSpaceDE w:val="0"/>
              <w:autoSpaceDN w:val="0"/>
              <w:bidi w:val="0"/>
              <w:spacing w:before="0" w:beforeAutospacing="0" w:after="0" w:afterAutospacing="0" w:line="240" w:lineRule="auto"/>
              <w:jc w:val="center"/>
              <w:rPr>
                <w:rFonts w:ascii="Times New Roman" w:hAnsi="Times New Roman"/>
              </w:rPr>
            </w:pPr>
          </w:p>
          <w:p w:rsidR="008C26C6" w:rsidRPr="00C21E4C" w:rsidP="002E1D16">
            <w:pPr>
              <w:autoSpaceDE w:val="0"/>
              <w:autoSpaceDN w:val="0"/>
              <w:bidi w:val="0"/>
              <w:spacing w:before="0" w:beforeAutospacing="0" w:after="0" w:afterAutospacing="0" w:line="240" w:lineRule="auto"/>
              <w:jc w:val="center"/>
              <w:rPr>
                <w:rFonts w:ascii="Times New Roman" w:hAnsi="Times New Roman"/>
              </w:rPr>
            </w:pPr>
          </w:p>
          <w:p w:rsidR="00A9063F" w:rsidRPr="00C21E4C" w:rsidP="002E1D16">
            <w:pPr>
              <w:autoSpaceDE w:val="0"/>
              <w:autoSpaceDN w:val="0"/>
              <w:bidi w:val="0"/>
              <w:spacing w:before="0" w:beforeAutospacing="0" w:after="0" w:afterAutospacing="0" w:line="240" w:lineRule="auto"/>
              <w:jc w:val="center"/>
              <w:rPr>
                <w:rFonts w:ascii="Times New Roman" w:hAnsi="Times New Roman"/>
              </w:rPr>
            </w:pPr>
            <w:r w:rsidRPr="00C21E4C" w:rsidR="00A837BA">
              <w:rPr>
                <w:rFonts w:ascii="Times New Roman" w:hAnsi="Times New Roman"/>
              </w:rPr>
              <w:t> ods. 3</w:t>
            </w:r>
            <w:r w:rsidRPr="00C21E4C" w:rsidR="0078287E">
              <w:rPr>
                <w:rFonts w:ascii="Times New Roman" w:hAnsi="Times New Roman"/>
              </w:rPr>
              <w:t xml:space="preserve"> </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A837BA" w:rsidRPr="00C21E4C" w:rsidP="00A837BA">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1. Členské štáty prijmú opatrenia nevyhnutné na zabezpečenie zníženia daní uvedených v odseku 3 a uplatňovaných na cestné vozidlá (nákladné autá, ťahače, prívesy alebo návesy), alebo k ich úhrade buď štandardnou čiastkou alebo proporcionálnou čiastkou v pomere k úseku cesty, v rámci limitov a v súlade s podmienkami a pravidlami, ktoré stanovili po konzultácii s komisiou, keď také vozidlo prevezme železnica.</w:t>
            </w:r>
          </w:p>
          <w:p w:rsidR="008C26C6" w:rsidRPr="00C21E4C" w:rsidP="00A837BA">
            <w:pPr>
              <w:autoSpaceDE w:val="0"/>
              <w:autoSpaceDN w:val="0"/>
              <w:bidi w:val="0"/>
              <w:spacing w:before="120" w:beforeAutospacing="0" w:after="0" w:afterAutospacing="0" w:line="240" w:lineRule="auto"/>
              <w:jc w:val="both"/>
              <w:rPr>
                <w:rFonts w:ascii="Times New Roman" w:hAnsi="Times New Roman"/>
              </w:rPr>
            </w:pPr>
          </w:p>
          <w:p w:rsidR="00A837BA" w:rsidRPr="00C21E4C" w:rsidP="00A837BA">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Zníženie a úhrady uvedené v prvom odseku budú poskytnuté štátom, v ktorom je vozidlo registrované, na základe ciest vykonaných po železnici v tomto štáte.</w:t>
            </w:r>
          </w:p>
          <w:p w:rsidR="00A837BA" w:rsidRPr="00C21E4C" w:rsidP="00BD16BB">
            <w:pPr>
              <w:autoSpaceDE w:val="0"/>
              <w:autoSpaceDN w:val="0"/>
              <w:bidi w:val="0"/>
              <w:spacing w:before="120" w:beforeAutospacing="0" w:after="0" w:afterAutospacing="0" w:line="240" w:lineRule="auto"/>
              <w:jc w:val="both"/>
              <w:rPr>
                <w:rFonts w:ascii="Times New Roman" w:hAnsi="Times New Roman"/>
              </w:rPr>
            </w:pPr>
          </w:p>
          <w:p w:rsidR="00BD16BB" w:rsidRPr="00C21E4C" w:rsidP="00BD16BB">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3. Dane uvedené v odseku 1 a 2 sú nasledovné:</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Belgicko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w:t>
            </w:r>
            <w:r w:rsidRPr="00C21E4C">
              <w:rPr>
                <w:rFonts w:ascii="Times New Roman" w:hAnsi="Times New Roman"/>
              </w:rPr>
              <w:t>taxe de circulation sur les véhicules automobiles/vekeersbelasting op de autovoertuigen;</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Česká republika: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silniční daň</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Dánsko: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vaegtafgift af motorkøretøjer mv.;</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Nemecko: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Kraftfahrzeugsteuer;</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Estónsko: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raskeveokimaks</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Francúzsko: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taxe spéciale sur certains véhicules routiers;</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3"/>
              <w:gridCol w:w="65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980F7D" w:rsidRPr="00C21E4C" w:rsidP="00C91DAF">
                  <w:pPr>
                    <w:bidi w:val="0"/>
                    <w:spacing w:before="0" w:beforeAutospacing="0" w:after="0" w:afterAutospacing="0" w:line="312" w:lineRule="atLeast"/>
                    <w:jc w:val="both"/>
                    <w:textAlignment w:val="baseline"/>
                    <w:rPr>
                      <w:rFonts w:ascii="Times New Roman" w:hAnsi="Times New Roman"/>
                      <w:color w:val="444444"/>
                    </w:rPr>
                  </w:pPr>
                  <w:r w:rsidRPr="00C21E4C">
                    <w:rPr>
                      <w:rFonts w:ascii="Times New Roman" w:hAnsi="Times New Roman"/>
                      <w:color w:val="444444"/>
                    </w:rPr>
                    <w:t>-</w:t>
                  </w:r>
                </w:p>
              </w:tc>
              <w:tc>
                <w:tcPr>
                  <w:tcW w:w="91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980F7D" w:rsidRPr="00C21E4C" w:rsidP="00C91DAF">
                  <w:pPr>
                    <w:bidi w:val="0"/>
                    <w:spacing w:before="0" w:beforeAutospacing="0" w:after="0" w:afterAutospacing="0" w:line="312" w:lineRule="atLeast"/>
                    <w:textAlignment w:val="baseline"/>
                    <w:rPr>
                      <w:rFonts w:ascii="Times New Roman" w:hAnsi="Times New Roman"/>
                    </w:rPr>
                  </w:pPr>
                  <w:r w:rsidRPr="00C21E4C">
                    <w:rPr>
                      <w:rFonts w:ascii="Times New Roman" w:hAnsi="Times New Roman"/>
                      <w:iCs/>
                    </w:rPr>
                    <w:t>Chorvátsko</w:t>
                  </w:r>
                  <w:r w:rsidRPr="00C21E4C">
                    <w:rPr>
                      <w:rFonts w:ascii="Times New Roman" w:hAnsi="Times New Roman"/>
                    </w:rPr>
                    <w:t>:</w:t>
                  </w:r>
                </w:p>
                <w:p w:rsidR="00980F7D" w:rsidRPr="00C21E4C" w:rsidP="00C91DAF">
                  <w:pPr>
                    <w:bidi w:val="0"/>
                    <w:spacing w:before="0" w:beforeAutospacing="0" w:after="0" w:afterAutospacing="0" w:line="312" w:lineRule="atLeast"/>
                    <w:textAlignment w:val="baseline"/>
                    <w:rPr>
                      <w:rFonts w:ascii="Times New Roman" w:hAnsi="Times New Roman"/>
                    </w:rPr>
                  </w:pPr>
                  <w:r w:rsidRPr="00C21E4C">
                    <w:rPr>
                      <w:rFonts w:ascii="Times New Roman" w:hAnsi="Times New Roman"/>
                    </w:rPr>
                    <w:t>godišnja naknada za uporabu javnih cesta koja se plaća pri registraciji motornih i priključnih vozila;</w:t>
                  </w:r>
                </w:p>
              </w:tc>
            </w:tr>
          </w:tbl>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Grécko: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w:t>
            </w:r>
            <w:r>
              <w:rPr>
                <w:rFonts w:ascii="Times New Roman" w:hAnsi="Times New Roman" w:cs="Times New Roman"/>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9pt" o:oleicon="f" o:ole="" stroked="f">
                  <v:imagedata r:id="rId5" o:title=""/>
                </v:shape>
                <o:OLEObject Type="Embed" ProgID="Imaging.Document" ShapeID="_x0000_i1025" DrawAspect="Content" ObjectID="_1" r:id="rId6"/>
              </w:objec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Španielsko: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(a) impuesto sobre actividades económicas,</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(b) impuesto sobre vehículos  de tracción mecánica;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Írsko: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vehicle excise duties;</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Taliansko: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(a) tassa automobilistica,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(b) addizionale del 5 % sulla tassa automobilistica;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Cyprus:</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τέλη κυκλοφορίας οχημάτων;</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Lotyšsko: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transportlīdzekļa ikgadējā nodeva;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Litva: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transporto priemonių savininkų ar valdytojų naudotojo mokestis</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Luxembursko: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taxe sur les  véhicules automoteurs;</w:t>
            </w:r>
          </w:p>
          <w:p w:rsidR="00BD16BB" w:rsidRPr="00C21E4C" w:rsidP="00C91DAF">
            <w:pPr>
              <w:numPr>
                <w:numId w:val="16"/>
              </w:num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Maďarsko: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gépjárműadó;</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Malta:</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liċenzja tat-triq/road licence fee</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Holandsko: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motorrijtuigenbelasting;</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Poľsko: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podatek od środków transportowych</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Portugalsko: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(a) imposto de camionagem,</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xml:space="preserve"> (b) imposto de circulação;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Slovinsko:</w:t>
            </w: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letno povračilo za uporabo javnih cest za motorna in priklopna vozila;"</w:t>
            </w:r>
          </w:p>
          <w:p w:rsidR="00BD16BB" w:rsidRPr="00C21E4C" w:rsidP="00BD16BB">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 Slovensko:</w:t>
            </w:r>
          </w:p>
          <w:p w:rsidR="00BD16BB" w:rsidRPr="00C21E4C" w:rsidP="00BD16BB">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cestná daň;</w:t>
            </w:r>
          </w:p>
          <w:p w:rsidR="00C23582" w:rsidRPr="00C21E4C" w:rsidP="00C91DAF">
            <w:pPr>
              <w:autoSpaceDE w:val="0"/>
              <w:autoSpaceDN w:val="0"/>
              <w:bidi w:val="0"/>
              <w:spacing w:before="0" w:beforeAutospacing="0" w:after="0" w:afterAutospacing="0" w:line="240" w:lineRule="auto"/>
              <w:jc w:val="both"/>
              <w:rPr>
                <w:rFonts w:ascii="Times New Roman" w:hAnsi="Times New Roman"/>
              </w:rPr>
            </w:pPr>
          </w:p>
          <w:p w:rsidR="00BD16BB" w:rsidRPr="00C21E4C" w:rsidP="00C91DAF">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 Spojené kráľovstvo:</w:t>
            </w:r>
          </w:p>
          <w:p w:rsidR="002E1D16" w:rsidRPr="00C21E4C" w:rsidP="00C91DAF">
            <w:pPr>
              <w:autoSpaceDE w:val="0"/>
              <w:autoSpaceDN w:val="0"/>
              <w:bidi w:val="0"/>
              <w:spacing w:before="0" w:beforeAutospacing="0" w:after="0" w:afterAutospacing="0" w:line="240" w:lineRule="auto"/>
              <w:jc w:val="both"/>
              <w:rPr>
                <w:rFonts w:ascii="Times New Roman" w:hAnsi="Times New Roman"/>
              </w:rPr>
            </w:pPr>
            <w:r w:rsidRPr="00C21E4C" w:rsidR="00AA4E35">
              <w:rPr>
                <w:rFonts w:ascii="Times New Roman" w:hAnsi="Times New Roman"/>
              </w:rPr>
              <w:t xml:space="preserve"> spotrebné dane za vozidlá.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78287E">
              <w:rPr>
                <w:rFonts w:ascii="Times New Roman" w:hAnsi="Times New Roman"/>
              </w:rPr>
              <w:t>N</w:t>
            </w: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8C26C6" w:rsidRPr="00C21E4C">
            <w:pPr>
              <w:autoSpaceDE w:val="0"/>
              <w:autoSpaceDN w:val="0"/>
              <w:bidi w:val="0"/>
              <w:spacing w:before="0" w:beforeAutospacing="0" w:after="0" w:afterAutospacing="0" w:line="240" w:lineRule="auto"/>
              <w:jc w:val="center"/>
              <w:rPr>
                <w:rFonts w:ascii="Times New Roman" w:hAnsi="Times New Roman"/>
              </w:rPr>
            </w:pPr>
          </w:p>
          <w:p w:rsidR="008C26C6"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n.a.</w:t>
            </w: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C91DAF"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N</w:t>
            </w: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C23582"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07487">
              <w:rPr>
                <w:rFonts w:ascii="Times New Roman" w:hAnsi="Times New Roman"/>
              </w:rPr>
              <w:t>Čl.I</w:t>
            </w: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p>
          <w:p w:rsidR="00507487"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Čl.I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837BA" w:rsidRPr="00C21E4C" w:rsidP="0091636B">
            <w:pPr>
              <w:pStyle w:val="Normlny"/>
              <w:bidi w:val="0"/>
              <w:spacing w:after="0" w:line="240" w:lineRule="auto"/>
              <w:jc w:val="center"/>
              <w:rPr>
                <w:rFonts w:ascii="Times New Roman" w:hAnsi="Times New Roman"/>
                <w:sz w:val="24"/>
                <w:szCs w:val="24"/>
              </w:rPr>
            </w:pPr>
            <w:r w:rsidRPr="00C21E4C" w:rsidR="00F83123">
              <w:rPr>
                <w:rFonts w:ascii="Times New Roman" w:hAnsi="Times New Roman"/>
                <w:sz w:val="24"/>
                <w:szCs w:val="24"/>
              </w:rPr>
              <w:t xml:space="preserve"> § 7</w:t>
            </w:r>
            <w:r w:rsidRPr="00C21E4C">
              <w:rPr>
                <w:rFonts w:ascii="Times New Roman" w:hAnsi="Times New Roman"/>
                <w:sz w:val="24"/>
                <w:szCs w:val="24"/>
              </w:rPr>
              <w:t xml:space="preserve"> </w:t>
            </w:r>
          </w:p>
          <w:p w:rsidR="00E82A0D" w:rsidRPr="00C21E4C" w:rsidP="0091636B">
            <w:pPr>
              <w:pStyle w:val="Normlny"/>
              <w:bidi w:val="0"/>
              <w:spacing w:after="0" w:line="240" w:lineRule="auto"/>
              <w:jc w:val="center"/>
              <w:rPr>
                <w:rFonts w:ascii="Times New Roman" w:hAnsi="Times New Roman"/>
                <w:sz w:val="24"/>
                <w:szCs w:val="24"/>
              </w:rPr>
            </w:pPr>
            <w:r w:rsidRPr="00C21E4C" w:rsidR="00474FD0">
              <w:rPr>
                <w:rFonts w:ascii="Times New Roman" w:hAnsi="Times New Roman"/>
                <w:sz w:val="24"/>
                <w:szCs w:val="24"/>
              </w:rPr>
              <w:t>ods. 5</w:t>
            </w: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C23582" w:rsidRPr="00C21E4C" w:rsidP="0091636B">
            <w:pPr>
              <w:pStyle w:val="Normlny"/>
              <w:bidi w:val="0"/>
              <w:spacing w:after="0" w:line="240" w:lineRule="auto"/>
              <w:jc w:val="center"/>
              <w:rPr>
                <w:rFonts w:ascii="Times New Roman" w:hAnsi="Times New Roman"/>
                <w:sz w:val="24"/>
                <w:szCs w:val="24"/>
              </w:rPr>
            </w:pPr>
          </w:p>
          <w:p w:rsidR="005C53B5"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 8 ods.3</w:t>
            </w: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C23582" w:rsidRPr="00C21E4C" w:rsidP="0091636B">
            <w:pPr>
              <w:pStyle w:val="Normlny"/>
              <w:bidi w:val="0"/>
              <w:spacing w:after="0" w:line="240" w:lineRule="auto"/>
              <w:jc w:val="center"/>
              <w:rPr>
                <w:rFonts w:ascii="Times New Roman" w:hAnsi="Times New Roman"/>
                <w:sz w:val="24"/>
                <w:szCs w:val="24"/>
              </w:rPr>
            </w:pPr>
          </w:p>
          <w:p w:rsidR="005C53B5"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r w:rsidRPr="00C21E4C" w:rsidR="008C26C6">
              <w:rPr>
                <w:rFonts w:ascii="Times New Roman" w:hAnsi="Times New Roman"/>
                <w:sz w:val="24"/>
                <w:szCs w:val="24"/>
              </w:rPr>
              <w:t>§ 2 ods.1</w:t>
            </w: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p>
          <w:p w:rsidR="00C91DAF" w:rsidRPr="00C21E4C" w:rsidP="0091636B">
            <w:pPr>
              <w:pStyle w:val="Normlny"/>
              <w:bidi w:val="0"/>
              <w:spacing w:after="0" w:line="240" w:lineRule="auto"/>
              <w:jc w:val="center"/>
              <w:rPr>
                <w:rFonts w:ascii="Times New Roman" w:hAnsi="Times New Roman"/>
                <w:sz w:val="24"/>
                <w:szCs w:val="24"/>
              </w:rPr>
            </w:pPr>
          </w:p>
          <w:p w:rsidR="00E82A0D" w:rsidRPr="00C21E4C" w:rsidP="0091636B">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464398" w:rsidRPr="00C21E4C" w:rsidP="00C23582">
            <w:pPr>
              <w:autoSpaceDE w:val="0"/>
              <w:autoSpaceDN w:val="0"/>
              <w:bidi w:val="0"/>
              <w:spacing w:before="0" w:beforeAutospacing="0" w:after="240" w:afterAutospacing="0" w:line="240" w:lineRule="auto"/>
              <w:jc w:val="both"/>
              <w:rPr>
                <w:rFonts w:ascii="Times New Roman" w:hAnsi="Times New Roman"/>
              </w:rPr>
            </w:pPr>
            <w:r w:rsidRPr="00C21E4C">
              <w:rPr>
                <w:rFonts w:ascii="Times New Roman" w:hAnsi="Times New Roman"/>
              </w:rPr>
              <w:t>Za vozidlo, ktoré sa použilo v zdaňovacom období v rámci kombinovanej dopravy najmenej 60-krát, daňovník ročnú sadzbu dane podľa odsekov 1 až 4 zníži o 50 %.</w:t>
            </w:r>
          </w:p>
          <w:p w:rsidR="00464398" w:rsidRPr="00C21E4C" w:rsidP="00464398">
            <w:pPr>
              <w:bidi w:val="0"/>
              <w:spacing w:before="0" w:beforeAutospacing="0" w:after="0" w:afterAutospacing="0" w:line="240" w:lineRule="auto"/>
              <w:jc w:val="both"/>
              <w:rPr>
                <w:rFonts w:ascii="Times New Roman" w:hAnsi="Times New Roman"/>
              </w:rPr>
            </w:pPr>
          </w:p>
          <w:p w:rsidR="00464398" w:rsidRPr="00C21E4C" w:rsidP="00464398">
            <w:pPr>
              <w:bidi w:val="0"/>
              <w:spacing w:before="0" w:beforeAutospacing="0" w:after="0" w:afterAutospacing="0" w:line="240" w:lineRule="auto"/>
              <w:jc w:val="both"/>
              <w:rPr>
                <w:rFonts w:ascii="Times New Roman" w:hAnsi="Times New Roman"/>
              </w:rPr>
            </w:pPr>
            <w:r w:rsidRPr="00C21E4C">
              <w:rPr>
                <w:rFonts w:ascii="Times New Roman" w:hAnsi="Times New Roman"/>
              </w:rPr>
              <w:t>Ak je prekonaná vzdialenosť po železnici na území Slovenskej republiky dlhšia ako 250 km, tak</w:t>
            </w:r>
            <w:r w:rsidR="00395210">
              <w:rPr>
                <w:rFonts w:ascii="Times New Roman" w:hAnsi="Times New Roman"/>
              </w:rPr>
              <w:t>áto</w:t>
            </w:r>
            <w:r w:rsidRPr="00C21E4C">
              <w:rPr>
                <w:rFonts w:ascii="Times New Roman" w:hAnsi="Times New Roman"/>
              </w:rPr>
              <w:t xml:space="preserve"> kombinovan</w:t>
            </w:r>
            <w:r w:rsidR="00395210">
              <w:rPr>
                <w:rFonts w:ascii="Times New Roman" w:hAnsi="Times New Roman"/>
              </w:rPr>
              <w:t>á</w:t>
            </w:r>
            <w:r w:rsidRPr="00C21E4C">
              <w:rPr>
                <w:rFonts w:ascii="Times New Roman" w:hAnsi="Times New Roman"/>
              </w:rPr>
              <w:t xml:space="preserve"> preprav</w:t>
            </w:r>
            <w:r w:rsidR="00395210">
              <w:rPr>
                <w:rFonts w:ascii="Times New Roman" w:hAnsi="Times New Roman"/>
              </w:rPr>
              <w:t>a</w:t>
            </w:r>
            <w:r w:rsidRPr="00C21E4C">
              <w:rPr>
                <w:rFonts w:ascii="Times New Roman" w:hAnsi="Times New Roman"/>
              </w:rPr>
              <w:t xml:space="preserve"> sa na účely zníženia </w:t>
            </w:r>
            <w:r w:rsidR="00395210">
              <w:rPr>
                <w:rFonts w:ascii="Times New Roman" w:hAnsi="Times New Roman"/>
              </w:rPr>
              <w:t xml:space="preserve">sadzby </w:t>
            </w:r>
            <w:r w:rsidRPr="00C21E4C">
              <w:rPr>
                <w:rFonts w:ascii="Times New Roman" w:hAnsi="Times New Roman"/>
              </w:rPr>
              <w:t>dane započítajú dvakrát.</w:t>
            </w:r>
          </w:p>
          <w:p w:rsidR="00464398" w:rsidRPr="00C21E4C" w:rsidP="00464398">
            <w:pPr>
              <w:pStyle w:val="BodyText"/>
              <w:bidi w:val="0"/>
              <w:spacing w:after="0" w:line="240" w:lineRule="auto"/>
              <w:rPr>
                <w:rFonts w:ascii="Times New Roman" w:hAnsi="Times New Roman"/>
              </w:rPr>
            </w:pPr>
          </w:p>
          <w:p w:rsidR="00C23582" w:rsidRPr="00C21E4C" w:rsidP="00464398">
            <w:pPr>
              <w:pStyle w:val="BodyText"/>
              <w:bidi w:val="0"/>
              <w:spacing w:line="240" w:lineRule="auto"/>
              <w:jc w:val="both"/>
              <w:rPr>
                <w:rFonts w:ascii="Times New Roman" w:hAnsi="Times New Roman"/>
              </w:rPr>
            </w:pPr>
            <w:r w:rsidRPr="00C21E4C">
              <w:rPr>
                <w:rFonts w:ascii="Times New Roman" w:hAnsi="Times New Roman"/>
              </w:rPr>
              <w:t>Predmetom dane je vozidlo, ktoré je evidované v Slovenskej republike a používa sa na podnikanie</w:t>
            </w:r>
            <w:r w:rsidRPr="00C21E4C" w:rsidR="00464398">
              <w:rPr>
                <w:rFonts w:ascii="Times New Roman" w:hAnsi="Times New Roman"/>
              </w:rPr>
              <w:t xml:space="preserve"> </w:t>
            </w:r>
            <w:r w:rsidRPr="00C21E4C">
              <w:rPr>
                <w:rFonts w:ascii="Times New Roman" w:hAnsi="Times New Roman"/>
              </w:rPr>
              <w:t>alebo inú samostatnú zárobkovú činnosť (ďalej len „podnikanie“) v zdaňovacom období.</w:t>
            </w:r>
          </w:p>
          <w:p w:rsidR="008C26C6" w:rsidRPr="00C21E4C" w:rsidP="00E82A0D">
            <w:pPr>
              <w:autoSpaceDE w:val="0"/>
              <w:autoSpaceDN w:val="0"/>
              <w:bidi w:val="0"/>
              <w:spacing w:before="0" w:beforeAutospacing="0" w:after="240" w:afterAutospacing="0" w:line="240" w:lineRule="auto"/>
              <w:jc w:val="both"/>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E82A0D" w:rsidRPr="00C21E4C" w:rsidP="00F83123">
            <w:pPr>
              <w:autoSpaceDE w:val="0"/>
              <w:autoSpaceDN w:val="0"/>
              <w:bidi w:val="0"/>
              <w:spacing w:before="0" w:beforeAutospacing="0" w:after="0" w:afterAutospacing="0" w:line="240" w:lineRule="auto"/>
              <w:jc w:val="both"/>
              <w:outlineLvl w:val="4"/>
              <w:rPr>
                <w:rFonts w:ascii="Times New Roman" w:hAnsi="Times New Roman"/>
              </w:rPr>
            </w:pPr>
          </w:p>
          <w:p w:rsidR="00A9063F"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E82A0D" w:rsidRPr="00C21E4C" w:rsidP="002E1D16">
            <w:pPr>
              <w:pStyle w:val="Normlny"/>
              <w:bidi w:val="0"/>
              <w:spacing w:after="0" w:line="240" w:lineRule="auto"/>
              <w:rPr>
                <w:rFonts w:ascii="Times New Roman" w:hAnsi="Times New Roman"/>
                <w:sz w:val="24"/>
                <w:szCs w:val="24"/>
              </w:rPr>
            </w:pPr>
          </w:p>
          <w:p w:rsidR="00464398" w:rsidRPr="00C21E4C" w:rsidP="00464398">
            <w:pPr>
              <w:autoSpaceDE w:val="0"/>
              <w:autoSpaceDN w:val="0"/>
              <w:bidi w:val="0"/>
              <w:spacing w:before="0" w:beforeAutospacing="0" w:after="0" w:afterAutospacing="0" w:line="240" w:lineRule="auto"/>
              <w:jc w:val="both"/>
              <w:rPr>
                <w:rFonts w:ascii="Times New Roman" w:hAnsi="Times New Roman"/>
              </w:rPr>
            </w:pPr>
            <w:r w:rsidRPr="00C21E4C">
              <w:rPr>
                <w:rFonts w:ascii="Times New Roman" w:hAnsi="Times New Roman"/>
              </w:rPr>
              <w:t>T</w:t>
            </w:r>
            <w:r w:rsidR="00395210">
              <w:rPr>
                <w:rFonts w:ascii="Times New Roman" w:hAnsi="Times New Roman"/>
              </w:rPr>
              <w:t>ento zákon</w:t>
            </w:r>
            <w:r w:rsidRPr="00C21E4C">
              <w:rPr>
                <w:rFonts w:ascii="Times New Roman" w:hAnsi="Times New Roman"/>
              </w:rPr>
              <w:t xml:space="preserve"> upravuje zdaňovanie motorových vozidiel </w:t>
            </w:r>
            <w:r w:rsidR="00395210">
              <w:rPr>
                <w:rFonts w:ascii="Times New Roman" w:hAnsi="Times New Roman"/>
              </w:rPr>
              <w:t xml:space="preserve">a prípojných vozidiel </w:t>
            </w:r>
            <w:r w:rsidRPr="00C21E4C">
              <w:rPr>
                <w:rFonts w:ascii="Times New Roman" w:hAnsi="Times New Roman"/>
              </w:rPr>
              <w:t>kategórie L, M</w:t>
            </w:r>
            <w:r w:rsidR="00395210">
              <w:rPr>
                <w:rFonts w:ascii="Times New Roman" w:hAnsi="Times New Roman"/>
              </w:rPr>
              <w:t>,</w:t>
            </w:r>
            <w:r w:rsidRPr="00C21E4C">
              <w:rPr>
                <w:rFonts w:ascii="Times New Roman" w:hAnsi="Times New Roman"/>
              </w:rPr>
              <w:t xml:space="preserve"> N</w:t>
            </w:r>
            <w:r w:rsidR="00395210">
              <w:rPr>
                <w:rFonts w:ascii="Times New Roman" w:hAnsi="Times New Roman"/>
              </w:rPr>
              <w:t xml:space="preserve"> a O</w:t>
            </w:r>
            <w:r w:rsidRPr="00C21E4C">
              <w:rPr>
                <w:rFonts w:ascii="Times New Roman" w:hAnsi="Times New Roman"/>
              </w:rPr>
              <w:t>1) (ďalej len „vozidlo“) daňou z motorových vozidiel (ďalej len „daň“).</w:t>
            </w:r>
          </w:p>
          <w:p w:rsidR="00E82A0D" w:rsidRPr="00C21E4C" w:rsidP="002E1D16">
            <w:pPr>
              <w:pStyle w:val="Normlny"/>
              <w:bidi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78287E">
              <w:rPr>
                <w:rFonts w:ascii="Times New Roman" w:hAnsi="Times New Roman"/>
              </w:rPr>
              <w:t>Ú</w:t>
            </w: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8C26C6" w:rsidRPr="00C21E4C">
            <w:pPr>
              <w:autoSpaceDE w:val="0"/>
              <w:autoSpaceDN w:val="0"/>
              <w:bidi w:val="0"/>
              <w:spacing w:before="0" w:beforeAutospacing="0" w:after="0" w:afterAutospacing="0" w:line="240" w:lineRule="auto"/>
              <w:jc w:val="center"/>
              <w:rPr>
                <w:rFonts w:ascii="Times New Roman" w:hAnsi="Times New Roman"/>
              </w:rPr>
            </w:pPr>
          </w:p>
          <w:p w:rsidR="008C26C6"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n.a.</w:t>
            </w: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p>
          <w:p w:rsidR="00C91DAF" w:rsidRPr="00C21E4C">
            <w:pPr>
              <w:autoSpaceDE w:val="0"/>
              <w:autoSpaceDN w:val="0"/>
              <w:bidi w:val="0"/>
              <w:spacing w:before="0" w:beforeAutospacing="0" w:after="0" w:afterAutospacing="0" w:line="240" w:lineRule="auto"/>
              <w:jc w:val="center"/>
              <w:rPr>
                <w:rFonts w:ascii="Times New Roman" w:hAnsi="Times New Roman"/>
              </w:rPr>
            </w:pPr>
          </w:p>
          <w:p w:rsidR="00C91DAF"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Ú</w:t>
            </w:r>
          </w:p>
          <w:p w:rsidR="00E82A0D" w:rsidRPr="00C21E4C">
            <w:pPr>
              <w:autoSpaceDE w:val="0"/>
              <w:autoSpaceDN w:val="0"/>
              <w:bidi w:val="0"/>
              <w:spacing w:before="0" w:beforeAutospacing="0" w:after="0" w:afterAutospacing="0" w:line="240" w:lineRule="auto"/>
              <w:jc w:val="center"/>
              <w:rPr>
                <w:rFonts w:ascii="Times New Roman" w:hAnsi="Times New Roman"/>
              </w:rPr>
            </w:pPr>
          </w:p>
          <w:p w:rsidR="00C23582" w:rsidRPr="00C21E4C">
            <w:pPr>
              <w:autoSpaceDE w:val="0"/>
              <w:autoSpaceDN w:val="0"/>
              <w:bidi w:val="0"/>
              <w:spacing w:before="0" w:beforeAutospacing="0" w:after="0" w:afterAutospacing="0" w:line="240" w:lineRule="auto"/>
              <w:jc w:val="center"/>
              <w:rPr>
                <w:rFonts w:ascii="Times New Roman" w:hAnsi="Times New Roman"/>
              </w:rPr>
            </w:pPr>
          </w:p>
          <w:p w:rsidR="00C23582" w:rsidRPr="00C21E4C">
            <w:pPr>
              <w:autoSpaceDE w:val="0"/>
              <w:autoSpaceDN w:val="0"/>
              <w:bidi w:val="0"/>
              <w:spacing w:before="0" w:beforeAutospacing="0" w:after="0" w:afterAutospacing="0" w:line="240" w:lineRule="auto"/>
              <w:jc w:val="center"/>
              <w:rPr>
                <w:rFonts w:ascii="Times New Roman" w:hAnsi="Times New Roman"/>
              </w:rPr>
            </w:pPr>
          </w:p>
          <w:p w:rsidR="00E82A0D" w:rsidRPr="00C21E4C">
            <w:pPr>
              <w:autoSpaceDE w:val="0"/>
              <w:autoSpaceDN w:val="0"/>
              <w:bidi w:val="0"/>
              <w:spacing w:before="0" w:beforeAutospacing="0" w:after="0" w:afterAutospacing="0" w:line="240" w:lineRule="auto"/>
              <w:jc w:val="center"/>
              <w:rPr>
                <w:rFonts w:ascii="Times New Roman" w:hAnsi="Times New Roman"/>
              </w:rPr>
            </w:pPr>
            <w:r w:rsidRPr="00C21E4C">
              <w:rPr>
                <w:rFonts w:ascii="Times New Roman" w:hAnsi="Times New Roman"/>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21E4C" w:rsidP="004577EC">
            <w:pPr>
              <w:autoSpaceDE w:val="0"/>
              <w:autoSpaceDN w:val="0"/>
              <w:bidi w:val="0"/>
              <w:spacing w:before="0" w:beforeAutospacing="0" w:after="0" w:afterAutospacing="0" w:line="240" w:lineRule="auto"/>
              <w:jc w:val="center"/>
              <w:rPr>
                <w:rFonts w:ascii="Times New Roman" w:hAnsi="Times New Roman"/>
              </w:rPr>
            </w:pPr>
            <w:r w:rsidRPr="00C21E4C" w:rsidR="00A837BA">
              <w:rPr>
                <w:rFonts w:ascii="Times New Roman" w:hAnsi="Times New Roman"/>
              </w:rPr>
              <w:t>Čl. 7</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CB2E5D" w:rsidRPr="00C21E4C" w:rsidP="00C91DAF">
            <w:pPr>
              <w:autoSpaceDE w:val="0"/>
              <w:autoSpaceDN w:val="0"/>
              <w:bidi w:val="0"/>
              <w:spacing w:before="120" w:beforeAutospacing="0" w:after="0" w:afterAutospacing="0" w:line="240" w:lineRule="auto"/>
              <w:jc w:val="both"/>
              <w:rPr>
                <w:rFonts w:ascii="Times New Roman" w:hAnsi="Times New Roman"/>
              </w:rPr>
            </w:pPr>
            <w:r w:rsidRPr="00C21E4C" w:rsidR="00F83123">
              <w:rPr>
                <w:rFonts w:ascii="Times New Roman" w:hAnsi="Times New Roman"/>
              </w:rPr>
              <w:t xml:space="preserve">Keď príves alebo náves patriaci podniku vykonávajúcemu dopravu na vlastný účet, prepravuje tovar v konečnej fáze ťahačom patriacim podniku vykonávajúcemu prepravu </w:t>
            </w:r>
            <w:r w:rsidRPr="00C21E4C" w:rsidR="00AA4E35">
              <w:rPr>
                <w:rFonts w:ascii="Times New Roman" w:hAnsi="Times New Roman"/>
              </w:rPr>
              <w:t>za poplatok</w:t>
            </w:r>
            <w:r w:rsidRPr="00C21E4C" w:rsidR="00F83123">
              <w:rPr>
                <w:rFonts w:ascii="Times New Roman" w:hAnsi="Times New Roman"/>
              </w:rPr>
              <w:t xml:space="preserve"> alebo za odmenu, táto doprava má byť oslobodená od povinnosti predkladať doklady uvedené v článku 3; avšak ostatné doklady by mali dokazovať, že cesta bola uskutočnená alebo bude uskutočnená po železnici, vode alebo mori.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6306D">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07487">
              <w:rPr>
                <w:rFonts w:ascii="Times New Roman" w:hAnsi="Times New Roman"/>
              </w:rPr>
              <w:t>Čl.I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rsidP="00114606">
            <w:pPr>
              <w:autoSpaceDE w:val="0"/>
              <w:autoSpaceDN w:val="0"/>
              <w:bidi w:val="0"/>
              <w:spacing w:before="0" w:beforeAutospacing="0" w:after="0" w:afterAutospacing="0" w:line="240" w:lineRule="auto"/>
              <w:jc w:val="center"/>
              <w:rPr>
                <w:rFonts w:ascii="Times New Roman" w:hAnsi="Times New Roman"/>
              </w:rPr>
            </w:pPr>
            <w:r w:rsidRPr="00C21E4C" w:rsidR="00F83123">
              <w:rPr>
                <w:rFonts w:ascii="Times New Roman" w:hAnsi="Times New Roman"/>
              </w:rPr>
              <w:t>§ 8 ods.</w:t>
            </w:r>
            <w:r w:rsidRPr="00C21E4C" w:rsidR="0056082B">
              <w:rPr>
                <w:rFonts w:ascii="Times New Roman" w:hAnsi="Times New Roman"/>
              </w:rPr>
              <w:t>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rsidP="00B64B09">
            <w:pPr>
              <w:pStyle w:val="BodyText2"/>
              <w:bidi w:val="0"/>
              <w:spacing w:after="0" w:line="240" w:lineRule="exact"/>
              <w:jc w:val="left"/>
              <w:rPr>
                <w:rFonts w:ascii="Times New Roman" w:hAnsi="Times New Roman"/>
                <w:sz w:val="24"/>
                <w:szCs w:val="24"/>
              </w:rPr>
            </w:pPr>
            <w:r w:rsidRPr="00C21E4C" w:rsidR="00464398">
              <w:rPr>
                <w:rFonts w:ascii="Times New Roman" w:hAnsi="Times New Roman"/>
                <w:sz w:val="24"/>
                <w:szCs w:val="24"/>
              </w:rPr>
              <w:t>Použitie vozidla</w:t>
            </w:r>
            <w:r w:rsidR="00395210">
              <w:rPr>
                <w:rFonts w:ascii="Times New Roman" w:hAnsi="Times New Roman"/>
                <w:sz w:val="24"/>
                <w:szCs w:val="24"/>
              </w:rPr>
              <w:t xml:space="preserve"> kategórie N a O</w:t>
            </w:r>
            <w:r w:rsidRPr="00C21E4C" w:rsidR="00464398">
              <w:rPr>
                <w:rFonts w:ascii="Times New Roman" w:hAnsi="Times New Roman"/>
                <w:sz w:val="24"/>
                <w:szCs w:val="24"/>
              </w:rPr>
              <w:t xml:space="preserve"> v rámci kombinovanej dopravy daňovník preukáže potvrdením intermodálneho terminálu, prípadne vnútrozemského alebo námorného prístavu na prepravných dokladoch.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6306D">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pStyle w:val="Heading1"/>
              <w:bidi w:val="0"/>
              <w:spacing w:after="0" w:line="240" w:lineRule="auto"/>
              <w:rPr>
                <w:rFonts w:ascii="Times New Roman" w:hAnsi="Times New Roman"/>
                <w:b w:val="0"/>
                <w:bCs w:val="0"/>
              </w:rPr>
            </w:pPr>
            <w:r w:rsidRPr="00C21E4C" w:rsidR="00A63F71">
              <w:rPr>
                <w:rFonts w:ascii="Times New Roman" w:hAnsi="Times New Roman"/>
                <w:b w:val="0"/>
                <w:bCs w:val="0"/>
              </w:rPr>
              <w:t xml:space="preserve">SR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21E4C" w:rsidP="004577EC">
            <w:pPr>
              <w:autoSpaceDE w:val="0"/>
              <w:autoSpaceDN w:val="0"/>
              <w:bidi w:val="0"/>
              <w:spacing w:before="0" w:beforeAutospacing="0" w:after="0" w:afterAutospacing="0" w:line="240" w:lineRule="auto"/>
              <w:jc w:val="center"/>
              <w:rPr>
                <w:rFonts w:ascii="Times New Roman" w:hAnsi="Times New Roman"/>
              </w:rPr>
            </w:pPr>
            <w:r w:rsidRPr="00C21E4C" w:rsidR="009156FC">
              <w:rPr>
                <w:rFonts w:ascii="Times New Roman" w:hAnsi="Times New Roman"/>
              </w:rPr>
              <w:t>Čl. 10</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9156FC" w:rsidRPr="00C21E4C" w:rsidP="009156FC">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1. Členské štáty uvedú do 1. júla 1993 do platnosti zákony, iné predpisy a administratívne opatrenia potrebné na dosiahnutie súladu s touto smernicou. Okamžite o tom budú informovať komisiu.</w:t>
            </w:r>
          </w:p>
          <w:p w:rsidR="009156FC" w:rsidRPr="00C21E4C" w:rsidP="009156FC">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Keď členské štáty prijmú tieto opatrenia, tieto budú obsahovať odkaz na túto smernicu alebo ich bude sprevádzať takýto odkaz pri príležitosti ich úradného uverejnenia. Metodiku týchto odkazov ustanovia členské štáty.2. Členské štáty oznámia komisii znenie základných ustanovení vnútroštátneho práva, ktoré prijmú v oblasti upravenej touto smernicou.</w:t>
            </w:r>
          </w:p>
          <w:p w:rsidR="009156FC" w:rsidRPr="00C21E4C" w:rsidP="009156FC">
            <w:pPr>
              <w:autoSpaceDE w:val="0"/>
              <w:autoSpaceDN w:val="0"/>
              <w:bidi w:val="0"/>
              <w:spacing w:before="120" w:beforeAutospacing="0" w:after="0" w:afterAutospacing="0" w:line="240" w:lineRule="auto"/>
              <w:jc w:val="both"/>
              <w:rPr>
                <w:rFonts w:ascii="Times New Roman" w:hAnsi="Times New Roman"/>
              </w:rPr>
            </w:pPr>
            <w:r w:rsidRPr="00C21E4C">
              <w:rPr>
                <w:rFonts w:ascii="Times New Roman" w:hAnsi="Times New Roman"/>
              </w:rPr>
              <w:t>2. Č</w:t>
            </w:r>
            <w:r w:rsidRPr="00C21E4C" w:rsidR="006A7F8D">
              <w:rPr>
                <w:rFonts w:ascii="Times New Roman" w:hAnsi="Times New Roman"/>
              </w:rPr>
              <w:t>lenské š</w:t>
            </w:r>
            <w:r w:rsidRPr="00C21E4C">
              <w:rPr>
                <w:rFonts w:ascii="Times New Roman" w:hAnsi="Times New Roman"/>
              </w:rPr>
              <w:t>táty oznámia Komisii znen</w:t>
            </w:r>
            <w:r w:rsidRPr="00C21E4C" w:rsidR="006A7F8D">
              <w:rPr>
                <w:rFonts w:ascii="Times New Roman" w:hAnsi="Times New Roman"/>
              </w:rPr>
              <w:t>ie základných ustanovení vnútroš</w:t>
            </w:r>
            <w:r w:rsidRPr="00C21E4C">
              <w:rPr>
                <w:rFonts w:ascii="Times New Roman" w:hAnsi="Times New Roman"/>
              </w:rPr>
              <w:t xml:space="preserve">tátneho práva, ktoré prijmú v oblasti upravenej touto smernicou. </w:t>
            </w:r>
          </w:p>
          <w:p w:rsidR="009156FC" w:rsidRPr="00C21E4C" w:rsidP="009156FC">
            <w:pPr>
              <w:autoSpaceDE w:val="0"/>
              <w:autoSpaceDN w:val="0"/>
              <w:bidi w:val="0"/>
              <w:spacing w:before="120" w:beforeAutospacing="0" w:after="0" w:afterAutospacing="0" w:line="240" w:lineRule="auto"/>
              <w:jc w:val="both"/>
              <w:rPr>
                <w:rFonts w:ascii="Times New Roman" w:hAnsi="Times New Roman"/>
                <w:i/>
              </w:rPr>
            </w:pPr>
          </w:p>
          <w:p w:rsidR="00A9063F" w:rsidRPr="00C21E4C" w:rsidP="002E1D16">
            <w:pPr>
              <w:pStyle w:val="Normlny"/>
              <w:bidi w:val="0"/>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6306D">
              <w:rPr>
                <w:rFonts w:ascii="Times New Roman" w:hAnsi="Times New Roman"/>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6306D" w:rsidRPr="00C21E4C" w:rsidP="0056306D">
            <w:pPr>
              <w:pStyle w:val="Normlny"/>
              <w:bidi w:val="0"/>
              <w:spacing w:after="0" w:line="240" w:lineRule="auto"/>
              <w:jc w:val="center"/>
              <w:rPr>
                <w:rFonts w:ascii="Times New Roman" w:hAnsi="Times New Roman"/>
                <w:sz w:val="24"/>
                <w:szCs w:val="24"/>
              </w:rPr>
            </w:pPr>
            <w:r w:rsidRPr="00C21E4C" w:rsidR="004B568D">
              <w:rPr>
                <w:rFonts w:ascii="Times New Roman" w:hAnsi="Times New Roman"/>
                <w:sz w:val="24"/>
                <w:szCs w:val="24"/>
              </w:rPr>
              <w:t xml:space="preserve">Čl. </w:t>
            </w:r>
            <w:r w:rsidRPr="00C21E4C">
              <w:rPr>
                <w:rFonts w:ascii="Times New Roman" w:hAnsi="Times New Roman"/>
                <w:sz w:val="24"/>
                <w:szCs w:val="24"/>
              </w:rPr>
              <w:t>V</w:t>
            </w:r>
            <w:r w:rsidRPr="00C21E4C" w:rsidR="004F5887">
              <w:rPr>
                <w:rFonts w:ascii="Times New Roman" w:hAnsi="Times New Roman"/>
                <w:sz w:val="24"/>
                <w:szCs w:val="24"/>
              </w:rPr>
              <w:t>I</w:t>
            </w:r>
          </w:p>
          <w:p w:rsidR="0056306D" w:rsidRPr="00C21E4C" w:rsidP="0056306D">
            <w:pPr>
              <w:pStyle w:val="Normlny"/>
              <w:bidi w:val="0"/>
              <w:spacing w:after="0" w:line="240" w:lineRule="auto"/>
              <w:jc w:val="center"/>
              <w:rPr>
                <w:rFonts w:ascii="Times New Roman" w:hAnsi="Times New Roman"/>
                <w:sz w:val="24"/>
                <w:szCs w:val="24"/>
              </w:rPr>
            </w:pPr>
          </w:p>
          <w:p w:rsidR="004F5887" w:rsidRPr="00C21E4C" w:rsidP="0056306D">
            <w:pPr>
              <w:pStyle w:val="Normlny"/>
              <w:bidi w:val="0"/>
              <w:spacing w:after="0" w:line="240" w:lineRule="auto"/>
              <w:jc w:val="center"/>
              <w:rPr>
                <w:rFonts w:ascii="Times New Roman" w:hAnsi="Times New Roman"/>
                <w:sz w:val="24"/>
                <w:szCs w:val="24"/>
              </w:rPr>
            </w:pPr>
          </w:p>
          <w:p w:rsidR="004F5887" w:rsidRPr="00C21E4C" w:rsidP="0056306D">
            <w:pPr>
              <w:pStyle w:val="Normlny"/>
              <w:bidi w:val="0"/>
              <w:spacing w:after="0" w:line="240" w:lineRule="auto"/>
              <w:jc w:val="center"/>
              <w:rPr>
                <w:rFonts w:ascii="Times New Roman" w:hAnsi="Times New Roman"/>
                <w:sz w:val="24"/>
                <w:szCs w:val="24"/>
              </w:rPr>
            </w:pPr>
          </w:p>
          <w:p w:rsidR="005C53B5" w:rsidP="0056306D">
            <w:pPr>
              <w:pStyle w:val="Normlny"/>
              <w:bidi w:val="0"/>
              <w:spacing w:after="0" w:line="240" w:lineRule="auto"/>
              <w:jc w:val="center"/>
              <w:rPr>
                <w:rFonts w:ascii="Times New Roman" w:hAnsi="Times New Roman"/>
                <w:sz w:val="24"/>
                <w:szCs w:val="24"/>
              </w:rPr>
            </w:pPr>
          </w:p>
          <w:p w:rsidR="0056306D" w:rsidRPr="00C21E4C" w:rsidP="0056306D">
            <w:pPr>
              <w:pStyle w:val="Normlny"/>
              <w:bidi w:val="0"/>
              <w:spacing w:after="0" w:line="240" w:lineRule="auto"/>
              <w:jc w:val="center"/>
              <w:rPr>
                <w:rFonts w:ascii="Times New Roman" w:hAnsi="Times New Roman"/>
                <w:sz w:val="24"/>
                <w:szCs w:val="24"/>
              </w:rPr>
            </w:pPr>
            <w:r w:rsidRPr="00C21E4C">
              <w:rPr>
                <w:rFonts w:ascii="Times New Roman" w:hAnsi="Times New Roman"/>
                <w:sz w:val="24"/>
                <w:szCs w:val="24"/>
              </w:rPr>
              <w:t>§ 15</w:t>
            </w:r>
          </w:p>
          <w:p w:rsidR="0056306D" w:rsidRPr="00C21E4C" w:rsidP="0056306D">
            <w:pPr>
              <w:pStyle w:val="Normlny"/>
              <w:bidi w:val="0"/>
              <w:spacing w:after="0" w:line="240" w:lineRule="auto"/>
              <w:jc w:val="center"/>
              <w:rPr>
                <w:rFonts w:ascii="Times New Roman" w:hAnsi="Times New Roman"/>
                <w:sz w:val="24"/>
                <w:szCs w:val="24"/>
              </w:rPr>
            </w:pPr>
          </w:p>
          <w:p w:rsidR="0056306D" w:rsidRPr="00C21E4C" w:rsidP="0056306D">
            <w:pPr>
              <w:pStyle w:val="Normlny"/>
              <w:bidi w:val="0"/>
              <w:spacing w:after="0" w:line="240" w:lineRule="auto"/>
              <w:jc w:val="center"/>
              <w:rPr>
                <w:rFonts w:ascii="Times New Roman" w:hAnsi="Times New Roman"/>
                <w:sz w:val="24"/>
                <w:szCs w:val="24"/>
              </w:rPr>
            </w:pPr>
          </w:p>
          <w:p w:rsidR="0056306D" w:rsidRPr="00C21E4C" w:rsidP="0056306D">
            <w:pPr>
              <w:pStyle w:val="Normlny"/>
              <w:bidi w:val="0"/>
              <w:spacing w:after="0" w:line="240" w:lineRule="auto"/>
              <w:ind w:right="-43"/>
              <w:jc w:val="center"/>
              <w:rPr>
                <w:rFonts w:ascii="Times New Roman" w:hAnsi="Times New Roman"/>
                <w:sz w:val="24"/>
                <w:szCs w:val="24"/>
              </w:rPr>
            </w:pPr>
            <w:r w:rsidRPr="00C21E4C">
              <w:rPr>
                <w:rFonts w:ascii="Times New Roman" w:hAnsi="Times New Roman"/>
                <w:sz w:val="24"/>
                <w:szCs w:val="24"/>
              </w:rPr>
              <w:t xml:space="preserve">Príloha č. </w:t>
            </w:r>
            <w:r w:rsidRPr="00C21E4C" w:rsidR="004B568D">
              <w:rPr>
                <w:rFonts w:ascii="Times New Roman" w:hAnsi="Times New Roman"/>
                <w:sz w:val="24"/>
                <w:szCs w:val="24"/>
              </w:rPr>
              <w:t>2</w:t>
            </w:r>
            <w:r w:rsidRPr="00C21E4C">
              <w:rPr>
                <w:rFonts w:ascii="Times New Roman" w:hAnsi="Times New Roman"/>
                <w:sz w:val="24"/>
                <w:szCs w:val="24"/>
              </w:rPr>
              <w:t xml:space="preserve"> </w:t>
            </w:r>
          </w:p>
          <w:p w:rsidR="0056306D" w:rsidRPr="00C21E4C" w:rsidP="0056306D">
            <w:pPr>
              <w:pStyle w:val="Normlny"/>
              <w:bidi w:val="0"/>
              <w:spacing w:after="0" w:line="240" w:lineRule="auto"/>
              <w:ind w:right="-43"/>
              <w:jc w:val="center"/>
              <w:rPr>
                <w:rFonts w:ascii="Times New Roman" w:hAnsi="Times New Roman"/>
                <w:sz w:val="24"/>
                <w:szCs w:val="24"/>
              </w:rPr>
            </w:pPr>
          </w:p>
          <w:p w:rsidR="00A9063F" w:rsidRPr="00C21E4C" w:rsidP="0056306D">
            <w:pPr>
              <w:pStyle w:val="Normlny"/>
              <w:bidi w:val="0"/>
              <w:spacing w:after="0" w:line="240" w:lineRule="auto"/>
              <w:ind w:right="-43"/>
              <w:jc w:val="center"/>
              <w:rPr>
                <w:rFonts w:ascii="Times New Roman" w:hAnsi="Times New Roman"/>
                <w:sz w:val="24"/>
                <w:szCs w:val="24"/>
              </w:rPr>
            </w:pPr>
            <w:r w:rsidRPr="00C21E4C" w:rsidR="0056306D">
              <w:rPr>
                <w:rFonts w:ascii="Times New Roman" w:hAnsi="Times New Roman"/>
                <w:sz w:val="24"/>
                <w:szCs w:val="24"/>
              </w:rPr>
              <w:t xml:space="preserve"> bod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C44EF" w:rsidRPr="00C21E4C" w:rsidP="00FC44EF">
            <w:pPr>
              <w:bidi w:val="0"/>
              <w:spacing w:line="240" w:lineRule="auto"/>
              <w:jc w:val="both"/>
              <w:rPr>
                <w:rFonts w:ascii="Times New Roman" w:hAnsi="Times New Roman"/>
              </w:rPr>
            </w:pPr>
            <w:r w:rsidRPr="00C21E4C">
              <w:rPr>
                <w:rFonts w:ascii="Times New Roman" w:hAnsi="Times New Roman"/>
              </w:rPr>
              <w:t>Tento zákon nadobúda účinnosť 1. decembra 2014 okrem čl. I § 1 až 15 a § 16 ods. 1 a 2, čl. II, čl. III bodov 1 až 5 a 7, 8</w:t>
            </w:r>
            <w:r w:rsidR="00395210">
              <w:rPr>
                <w:rFonts w:ascii="Times New Roman" w:hAnsi="Times New Roman"/>
              </w:rPr>
              <w:t>,</w:t>
            </w:r>
            <w:r w:rsidRPr="00C21E4C">
              <w:rPr>
                <w:rFonts w:ascii="Times New Roman" w:hAnsi="Times New Roman"/>
              </w:rPr>
              <w:t> 10</w:t>
            </w:r>
            <w:r w:rsidR="00395210">
              <w:rPr>
                <w:rFonts w:ascii="Times New Roman" w:hAnsi="Times New Roman"/>
              </w:rPr>
              <w:t xml:space="preserve"> a 11</w:t>
            </w:r>
            <w:r w:rsidRPr="00C21E4C">
              <w:rPr>
                <w:rFonts w:ascii="Times New Roman" w:hAnsi="Times New Roman"/>
              </w:rPr>
              <w:t xml:space="preserve"> a čl. IV a V, ktoré nadobúdajú účinnosť 1. januára 2015. </w:t>
            </w:r>
          </w:p>
          <w:p w:rsidR="0056306D" w:rsidRPr="00C21E4C" w:rsidP="0056306D">
            <w:pPr>
              <w:autoSpaceDE w:val="0"/>
              <w:autoSpaceDN w:val="0"/>
              <w:bidi w:val="0"/>
              <w:spacing w:before="0" w:beforeAutospacing="0" w:after="0" w:afterAutospacing="0" w:line="240" w:lineRule="auto"/>
              <w:rPr>
                <w:rFonts w:ascii="Times New Roman" w:hAnsi="Times New Roman"/>
              </w:rPr>
            </w:pPr>
            <w:r w:rsidRPr="00C21E4C">
              <w:rPr>
                <w:rFonts w:ascii="Times New Roman" w:hAnsi="Times New Roman"/>
              </w:rPr>
              <w:t>Týmto zákonom sa preberajú právne záväzné akty Európ</w:t>
            </w:r>
            <w:r w:rsidRPr="00C21E4C" w:rsidR="004B568D">
              <w:rPr>
                <w:rFonts w:ascii="Times New Roman" w:hAnsi="Times New Roman"/>
              </w:rPr>
              <w:t>skej únie uvedené v prílohe č. 2</w:t>
            </w:r>
            <w:r w:rsidRPr="00C21E4C">
              <w:rPr>
                <w:rFonts w:ascii="Times New Roman" w:hAnsi="Times New Roman"/>
              </w:rPr>
              <w:t>.</w:t>
            </w:r>
          </w:p>
          <w:p w:rsidR="0056306D" w:rsidRPr="00C21E4C" w:rsidP="0056306D">
            <w:pPr>
              <w:autoSpaceDE w:val="0"/>
              <w:autoSpaceDN w:val="0"/>
              <w:bidi w:val="0"/>
              <w:spacing w:before="0" w:beforeAutospacing="0" w:after="0" w:afterAutospacing="0" w:line="240" w:lineRule="auto"/>
              <w:rPr>
                <w:rFonts w:ascii="Times New Roman" w:hAnsi="Times New Roman"/>
              </w:rPr>
            </w:pPr>
          </w:p>
          <w:p w:rsidR="0056306D" w:rsidRPr="00C21E4C" w:rsidP="0056306D">
            <w:pPr>
              <w:autoSpaceDE w:val="0"/>
              <w:autoSpaceDN w:val="0"/>
              <w:bidi w:val="0"/>
              <w:spacing w:before="0" w:beforeAutospacing="0" w:after="0" w:afterAutospacing="0" w:line="240" w:lineRule="auto"/>
              <w:jc w:val="center"/>
              <w:rPr>
                <w:rFonts w:ascii="Times New Roman" w:hAnsi="Times New Roman"/>
                <w:caps/>
              </w:rPr>
            </w:pPr>
            <w:r w:rsidRPr="00C21E4C">
              <w:rPr>
                <w:rFonts w:ascii="Times New Roman" w:hAnsi="Times New Roman"/>
                <w:caps/>
              </w:rPr>
              <w:t>Zoznam preberaných právne záväzných aktov európskej únie</w:t>
            </w:r>
          </w:p>
          <w:p w:rsidR="0056306D" w:rsidRPr="00C21E4C" w:rsidP="00D21A59">
            <w:pPr>
              <w:pStyle w:val="ListParagraph"/>
              <w:bidi w:val="0"/>
              <w:spacing w:after="0" w:line="240" w:lineRule="auto"/>
              <w:ind w:left="0"/>
              <w:jc w:val="both"/>
              <w:rPr>
                <w:rFonts w:ascii="Times New Roman" w:hAnsi="Times New Roman"/>
                <w:highlight w:val="yellow"/>
              </w:rPr>
            </w:pPr>
            <w:r w:rsidRPr="00C21E4C">
              <w:rPr>
                <w:rFonts w:ascii="Times New Roman" w:hAnsi="Times New Roman"/>
              </w:rPr>
              <w:t>Smernica Rady č. 1992/106/EHS o stanovení spoločných pravidiel pre určité typy kombinovanej dopravy tovaru medzi členskými štátmi (Ú. v. ES, L 368 zo 17.12.1992) v znení smernice Rady 2006/103/ES z 20. novembra 2006 (</w:t>
            </w:r>
            <w:r w:rsidRPr="00C21E4C">
              <w:rPr>
                <w:rFonts w:ascii="Times New Roman" w:hAnsi="Times New Roman"/>
                <w:iCs/>
              </w:rPr>
              <w:t>Ú. v. EÚ L 363, 20.12.2006)</w:t>
            </w:r>
            <w:r w:rsidRPr="00C21E4C" w:rsidR="004B568D">
              <w:rPr>
                <w:rFonts w:ascii="Times New Roman" w:hAnsi="Times New Roman"/>
                <w:iCs/>
              </w:rPr>
              <w:t>, v znení s</w:t>
            </w:r>
            <w:r w:rsidRPr="00C21E4C" w:rsidR="004B568D">
              <w:rPr>
                <w:rFonts w:ascii="Times New Roman" w:hAnsi="Times New Roman"/>
                <w:bCs/>
                <w:iCs/>
              </w:rPr>
              <w:t>mernic</w:t>
            </w:r>
            <w:r w:rsidRPr="00C21E4C" w:rsidR="008650F9">
              <w:rPr>
                <w:rFonts w:ascii="Times New Roman" w:hAnsi="Times New Roman"/>
                <w:bCs/>
                <w:iCs/>
              </w:rPr>
              <w:t>e</w:t>
            </w:r>
            <w:r w:rsidRPr="00C21E4C" w:rsidR="004B568D">
              <w:rPr>
                <w:rFonts w:ascii="Times New Roman" w:hAnsi="Times New Roman"/>
                <w:bCs/>
                <w:iCs/>
              </w:rPr>
              <w:t xml:space="preserve"> Rady 2013/22/EÚ z  13. mája 2013 (Ú. v. EÚ L 158, 10.06.2013)</w:t>
            </w:r>
            <w:r w:rsidRPr="00C21E4C" w:rsidR="00D21A59">
              <w:rPr>
                <w:rFonts w:ascii="Times New Roman" w:hAnsi="Times New Roman"/>
                <w:bCs/>
                <w:iCs/>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C21E4C">
            <w:pPr>
              <w:autoSpaceDE w:val="0"/>
              <w:autoSpaceDN w:val="0"/>
              <w:bidi w:val="0"/>
              <w:spacing w:before="0" w:beforeAutospacing="0" w:after="0" w:afterAutospacing="0" w:line="240" w:lineRule="auto"/>
              <w:jc w:val="center"/>
              <w:rPr>
                <w:rFonts w:ascii="Times New Roman" w:hAnsi="Times New Roman"/>
              </w:rPr>
            </w:pPr>
            <w:r w:rsidRPr="00C21E4C" w:rsidR="0056306D">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21E4C">
            <w:pPr>
              <w:pStyle w:val="Heading1"/>
              <w:bidi w:val="0"/>
              <w:spacing w:after="0" w:line="240" w:lineRule="auto"/>
              <w:rPr>
                <w:rFonts w:ascii="Times New Roman" w:hAnsi="Times New Roman"/>
                <w:b w:val="0"/>
                <w:bCs w:val="0"/>
              </w:rPr>
            </w:pPr>
          </w:p>
        </w:tc>
      </w:tr>
    </w:tbl>
    <w:p w:rsidR="00C91DAF" w:rsidRPr="00C21E4C">
      <w:pPr>
        <w:bidi w:val="0"/>
        <w:spacing w:before="0" w:beforeAutospacing="0" w:after="0" w:afterAutospacing="0"/>
        <w:rPr>
          <w:rFonts w:ascii="Times New Roman" w:hAnsi="Times New Roman"/>
        </w:rPr>
      </w:pPr>
    </w:p>
    <w:p w:rsidR="008C54C3" w:rsidRPr="00C21E4C">
      <w:pPr>
        <w:bidi w:val="0"/>
        <w:spacing w:before="0" w:beforeAutospacing="0" w:after="0" w:afterAutospacing="0"/>
        <w:rPr>
          <w:rFonts w:ascii="Times New Roman" w:hAnsi="Times New Roman"/>
        </w:rPr>
      </w:pPr>
      <w:r w:rsidRPr="00C21E4C">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21E4C">
            <w:pPr>
              <w:pStyle w:val="Normlny"/>
              <w:autoSpaceDE/>
              <w:autoSpaceDN/>
              <w:bidi w:val="0"/>
              <w:spacing w:after="60" w:line="240" w:lineRule="auto"/>
              <w:rPr>
                <w:rFonts w:ascii="Times New Roman" w:hAnsi="Times New Roman"/>
                <w:sz w:val="24"/>
                <w:szCs w:val="24"/>
                <w:lang w:eastAsia="sk-SK"/>
              </w:rPr>
            </w:pPr>
            <w:r w:rsidRPr="00C21E4C">
              <w:rPr>
                <w:rFonts w:ascii="Times New Roman" w:hAnsi="Times New Roman"/>
                <w:sz w:val="24"/>
                <w:szCs w:val="24"/>
                <w:lang w:eastAsia="sk-SK"/>
              </w:rPr>
              <w:t>V stĺpci (1):</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Č – článok</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O – odsek</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V – veta</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 xml:space="preserve">P – </w:t>
            </w:r>
            <w:r w:rsidRPr="00C21E4C" w:rsidR="00DA0F6C">
              <w:rPr>
                <w:rFonts w:ascii="Times New Roman" w:hAnsi="Times New Roman"/>
              </w:rPr>
              <w:t>číslo</w:t>
            </w:r>
            <w:r w:rsidRPr="00C21E4C">
              <w:rPr>
                <w:rFonts w:ascii="Times New Roman" w:hAnsi="Times New Roman"/>
              </w:rPr>
              <w:t xml:space="preserve"> (</w:t>
            </w:r>
            <w:r w:rsidRPr="00C21E4C" w:rsidR="00DA0F6C">
              <w:rPr>
                <w:rFonts w:ascii="Times New Roman" w:hAnsi="Times New Roman"/>
              </w:rPr>
              <w:t>písmeno</w:t>
            </w:r>
            <w:r w:rsidRPr="00C21E4C">
              <w:rPr>
                <w:rFonts w:ascii="Times New Roman" w:hAnsi="Times New Roman"/>
              </w:rPr>
              <w:t>)</w:t>
            </w:r>
          </w:p>
          <w:p w:rsidR="008C54C3" w:rsidRPr="00C21E4C">
            <w:pPr>
              <w:bidi w:val="0"/>
              <w:spacing w:before="0" w:beforeAutospacing="0" w:after="0" w:afterAutospacing="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C21E4C">
            <w:pPr>
              <w:pStyle w:val="Normlny"/>
              <w:autoSpaceDE/>
              <w:autoSpaceDN/>
              <w:bidi w:val="0"/>
              <w:spacing w:after="60" w:line="240" w:lineRule="auto"/>
              <w:rPr>
                <w:rFonts w:ascii="Times New Roman" w:hAnsi="Times New Roman"/>
                <w:sz w:val="24"/>
                <w:szCs w:val="24"/>
                <w:lang w:eastAsia="sk-SK"/>
              </w:rPr>
            </w:pPr>
            <w:r w:rsidRPr="00C21E4C">
              <w:rPr>
                <w:rFonts w:ascii="Times New Roman" w:hAnsi="Times New Roman"/>
                <w:sz w:val="24"/>
                <w:szCs w:val="24"/>
                <w:lang w:eastAsia="sk-SK"/>
              </w:rPr>
              <w:t>V stĺpci (3):</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N – bežná transpozícia</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O – transpozícia s možnosťou voľby</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D – transpozícia podľa úvahy (dobrovoľná)</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C21E4C">
            <w:pPr>
              <w:pStyle w:val="Normlny"/>
              <w:autoSpaceDE/>
              <w:autoSpaceDN/>
              <w:bidi w:val="0"/>
              <w:spacing w:after="60" w:line="240" w:lineRule="auto"/>
              <w:rPr>
                <w:rFonts w:ascii="Times New Roman" w:hAnsi="Times New Roman"/>
                <w:sz w:val="24"/>
                <w:szCs w:val="24"/>
                <w:lang w:eastAsia="sk-SK"/>
              </w:rPr>
            </w:pPr>
            <w:r w:rsidRPr="00C21E4C">
              <w:rPr>
                <w:rFonts w:ascii="Times New Roman" w:hAnsi="Times New Roman"/>
                <w:sz w:val="24"/>
                <w:szCs w:val="24"/>
                <w:lang w:eastAsia="sk-SK"/>
              </w:rPr>
              <w:t>V stĺpci (5):</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Č – článok</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 – paragraf</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O – odsek</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V – veta</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C21E4C">
            <w:pPr>
              <w:pStyle w:val="Normlny"/>
              <w:autoSpaceDE/>
              <w:autoSpaceDN/>
              <w:bidi w:val="0"/>
              <w:spacing w:after="60" w:line="240" w:lineRule="auto"/>
              <w:rPr>
                <w:rFonts w:ascii="Times New Roman" w:hAnsi="Times New Roman"/>
                <w:sz w:val="24"/>
                <w:szCs w:val="24"/>
                <w:lang w:eastAsia="sk-SK"/>
              </w:rPr>
            </w:pPr>
            <w:r w:rsidRPr="00C21E4C">
              <w:rPr>
                <w:rFonts w:ascii="Times New Roman" w:hAnsi="Times New Roman"/>
                <w:sz w:val="24"/>
                <w:szCs w:val="24"/>
                <w:lang w:eastAsia="sk-SK"/>
              </w:rPr>
              <w:t>V stĺpci (7):</w:t>
            </w:r>
          </w:p>
          <w:p w:rsidR="008C54C3" w:rsidRPr="00C21E4C" w:rsidP="008C54C3">
            <w:pPr>
              <w:bidi w:val="0"/>
              <w:spacing w:before="0" w:beforeAutospacing="0" w:after="0" w:afterAutospacing="0" w:line="240" w:lineRule="auto"/>
              <w:ind w:left="290" w:hanging="290"/>
              <w:rPr>
                <w:rFonts w:ascii="Times New Roman" w:hAnsi="Times New Roman"/>
              </w:rPr>
            </w:pPr>
            <w:r w:rsidRPr="00C21E4C">
              <w:rPr>
                <w:rFonts w:ascii="Times New Roman" w:hAnsi="Times New Roman"/>
              </w:rPr>
              <w:t>Ú – úplná zhoda (ak bolo ustanovenie smernice prebraté v celom rozsahu, správne, v príslušnej form</w:t>
            </w:r>
            <w:r w:rsidRPr="00C21E4C" w:rsidR="00391DC5">
              <w:rPr>
                <w:rFonts w:ascii="Times New Roman" w:hAnsi="Times New Roman"/>
              </w:rPr>
              <w:t>e</w:t>
            </w:r>
            <w:r w:rsidRPr="00C21E4C">
              <w:rPr>
                <w:rFonts w:ascii="Times New Roman" w:hAnsi="Times New Roman"/>
              </w:rPr>
              <w:t>, so zabezpečenou inštitucionálnou</w:t>
            </w:r>
            <w:r w:rsidRPr="00C21E4C" w:rsidR="000C2E53">
              <w:rPr>
                <w:rFonts w:ascii="Times New Roman" w:hAnsi="Times New Roman"/>
              </w:rPr>
              <w:t xml:space="preserve"> </w:t>
            </w:r>
            <w:r w:rsidRPr="00C21E4C">
              <w:rPr>
                <w:rFonts w:ascii="Times New Roman" w:hAnsi="Times New Roman"/>
              </w:rPr>
              <w:t xml:space="preserve"> </w:t>
            </w:r>
            <w:r w:rsidRPr="00C21E4C" w:rsidR="000C2E53">
              <w:rPr>
                <w:rFonts w:ascii="Times New Roman" w:hAnsi="Times New Roman"/>
              </w:rPr>
              <w:t>i</w:t>
            </w:r>
            <w:r w:rsidRPr="00C21E4C">
              <w:rPr>
                <w:rFonts w:ascii="Times New Roman" w:hAnsi="Times New Roman"/>
              </w:rPr>
              <w:t>nfraštruktúrou, s príslušnými sankciami a vo vzájomnej súvislosti)</w:t>
            </w:r>
          </w:p>
          <w:p w:rsidR="008C54C3" w:rsidRPr="00C21E4C">
            <w:pPr>
              <w:bidi w:val="0"/>
              <w:spacing w:before="0" w:beforeAutospacing="0" w:after="0" w:afterAutospacing="0" w:line="240" w:lineRule="auto"/>
              <w:rPr>
                <w:rFonts w:ascii="Times New Roman" w:hAnsi="Times New Roman"/>
              </w:rPr>
            </w:pPr>
            <w:r w:rsidRPr="00C21E4C">
              <w:rPr>
                <w:rFonts w:ascii="Times New Roman" w:hAnsi="Times New Roman"/>
              </w:rPr>
              <w:t>Č – čiastočná zhoda (ak minimálne jedna z podmienok úplnej zhody nie je splnená)</w:t>
            </w:r>
          </w:p>
          <w:p w:rsidR="008C54C3" w:rsidRPr="00C21E4C">
            <w:pPr>
              <w:pStyle w:val="BodyTextIndent2"/>
              <w:bidi w:val="0"/>
              <w:spacing w:after="0" w:line="240" w:lineRule="auto"/>
              <w:rPr>
                <w:rFonts w:ascii="Times New Roman" w:hAnsi="Times New Roman"/>
                <w:sz w:val="24"/>
                <w:szCs w:val="24"/>
              </w:rPr>
            </w:pPr>
            <w:r w:rsidRPr="00C21E4C">
              <w:rPr>
                <w:rFonts w:ascii="Times New Roman" w:hAnsi="Times New Roman"/>
                <w:sz w:val="24"/>
                <w:szCs w:val="24"/>
              </w:rPr>
              <w:t>Ž – žiadna zhoda (ak nebola dosiahnutá ani úplná ani čiast. zhoda alebo k prebratiu dôjde v budúcnosti)</w:t>
            </w:r>
          </w:p>
          <w:p w:rsidR="008C54C3" w:rsidRPr="00C21E4C">
            <w:pPr>
              <w:bidi w:val="0"/>
              <w:spacing w:before="0" w:beforeAutospacing="0" w:after="0" w:afterAutospacing="0" w:line="240" w:lineRule="auto"/>
              <w:ind w:left="290" w:hanging="290"/>
              <w:rPr>
                <w:rFonts w:ascii="Times New Roman" w:hAnsi="Times New Roman"/>
              </w:rPr>
            </w:pPr>
            <w:r w:rsidRPr="00C21E4C">
              <w:rPr>
                <w:rFonts w:ascii="Times New Roman" w:hAnsi="Times New Roman"/>
              </w:rPr>
              <w:t>n.a. – neaplikovateľnosť (ak sa ustanovenie smernice netýka SR alebo nie je potrebné ho prebrať)</w:t>
            </w:r>
          </w:p>
        </w:tc>
      </w:tr>
    </w:tbl>
    <w:p w:rsidR="008C54C3" w:rsidRPr="004D2E0B">
      <w:pPr>
        <w:pStyle w:val="Header"/>
        <w:tabs>
          <w:tab w:val="clear" w:pos="4536"/>
          <w:tab w:val="clear" w:pos="9072"/>
        </w:tabs>
        <w:autoSpaceDE/>
        <w:autoSpaceDN/>
        <w:bidi w:val="0"/>
        <w:rPr>
          <w:rFonts w:ascii="Arial Narrow" w:hAnsi="Arial Narrow"/>
          <w:sz w:val="22"/>
          <w:szCs w:val="22"/>
        </w:rPr>
      </w:pPr>
    </w:p>
    <w:sectPr>
      <w:footerReference w:type="default" r:id="rId7"/>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44A59">
      <w:rPr>
        <w:rStyle w:val="PageNumber"/>
        <w:rFonts w:ascii="Times New Roman" w:hAnsi="Times New Roman"/>
        <w:noProof/>
      </w:rPr>
      <w:t>2</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8056231"/>
    <w:multiLevelType w:val="hybridMultilevel"/>
    <w:tmpl w:val="6820F00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CC10AEA"/>
    <w:multiLevelType w:val="hybridMultilevel"/>
    <w:tmpl w:val="90D26B7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2AE7B3F"/>
    <w:multiLevelType w:val="hybridMultilevel"/>
    <w:tmpl w:val="CE08A7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5"/>
    <w:lvlOverride w:ilvl="0">
      <w:startOverride w:val="3"/>
    </w:lvlOverride>
  </w:num>
  <w:num w:numId="3">
    <w:abstractNumId w:val="8"/>
  </w:num>
  <w:num w:numId="4">
    <w:abstractNumId w:val="8"/>
    <w:lvlOverride w:ilvl="0">
      <w:startOverride w:val="2"/>
    </w:lvlOverride>
  </w:num>
  <w:num w:numId="5">
    <w:abstractNumId w:val="6"/>
  </w:num>
  <w:num w:numId="6">
    <w:abstractNumId w:val="6"/>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4"/>
  </w:num>
  <w:num w:numId="13">
    <w:abstractNumId w:val="11"/>
  </w:num>
  <w:num w:numId="14">
    <w:abstractNumId w:val="3"/>
  </w:num>
  <w:num w:numId="15">
    <w:abstractNumId w:val="10"/>
  </w:num>
  <w:num w:numId="16">
    <w:abstractNumId w:val="2"/>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C2E53"/>
    <w:rsid w:val="000E2CC1"/>
    <w:rsid w:val="00114606"/>
    <w:rsid w:val="00127033"/>
    <w:rsid w:val="00153B33"/>
    <w:rsid w:val="001833F4"/>
    <w:rsid w:val="00187898"/>
    <w:rsid w:val="001B4DA9"/>
    <w:rsid w:val="00212998"/>
    <w:rsid w:val="00217BF4"/>
    <w:rsid w:val="0026495E"/>
    <w:rsid w:val="00270E65"/>
    <w:rsid w:val="002B55AE"/>
    <w:rsid w:val="002C6C10"/>
    <w:rsid w:val="002D278B"/>
    <w:rsid w:val="002E1D16"/>
    <w:rsid w:val="002E3315"/>
    <w:rsid w:val="002F229A"/>
    <w:rsid w:val="0034160D"/>
    <w:rsid w:val="00376C28"/>
    <w:rsid w:val="00391DC5"/>
    <w:rsid w:val="00395210"/>
    <w:rsid w:val="003A40E9"/>
    <w:rsid w:val="003C554C"/>
    <w:rsid w:val="003E1D70"/>
    <w:rsid w:val="003E7B78"/>
    <w:rsid w:val="003F4EB8"/>
    <w:rsid w:val="00424270"/>
    <w:rsid w:val="00440A2A"/>
    <w:rsid w:val="004577EC"/>
    <w:rsid w:val="00464398"/>
    <w:rsid w:val="00473962"/>
    <w:rsid w:val="00474FD0"/>
    <w:rsid w:val="004855DF"/>
    <w:rsid w:val="00486CBB"/>
    <w:rsid w:val="0049354D"/>
    <w:rsid w:val="004B568D"/>
    <w:rsid w:val="004D2E0B"/>
    <w:rsid w:val="004F5887"/>
    <w:rsid w:val="00507487"/>
    <w:rsid w:val="005170A9"/>
    <w:rsid w:val="0056082B"/>
    <w:rsid w:val="0056306D"/>
    <w:rsid w:val="00580684"/>
    <w:rsid w:val="005947B8"/>
    <w:rsid w:val="005C3FFD"/>
    <w:rsid w:val="005C53B5"/>
    <w:rsid w:val="005D6547"/>
    <w:rsid w:val="005E147F"/>
    <w:rsid w:val="0061068A"/>
    <w:rsid w:val="00611041"/>
    <w:rsid w:val="0064397E"/>
    <w:rsid w:val="0065161F"/>
    <w:rsid w:val="00683A6B"/>
    <w:rsid w:val="00694839"/>
    <w:rsid w:val="00695F30"/>
    <w:rsid w:val="006A67AC"/>
    <w:rsid w:val="006A7F8D"/>
    <w:rsid w:val="006E35E6"/>
    <w:rsid w:val="006E689D"/>
    <w:rsid w:val="007222A5"/>
    <w:rsid w:val="0078287E"/>
    <w:rsid w:val="00817873"/>
    <w:rsid w:val="00861FBE"/>
    <w:rsid w:val="008650F9"/>
    <w:rsid w:val="008A4A4B"/>
    <w:rsid w:val="008A5161"/>
    <w:rsid w:val="008C26C6"/>
    <w:rsid w:val="008C54C3"/>
    <w:rsid w:val="009156FC"/>
    <w:rsid w:val="0091636B"/>
    <w:rsid w:val="00930292"/>
    <w:rsid w:val="00942169"/>
    <w:rsid w:val="009525FD"/>
    <w:rsid w:val="00953401"/>
    <w:rsid w:val="009612CE"/>
    <w:rsid w:val="00980F7D"/>
    <w:rsid w:val="009826E3"/>
    <w:rsid w:val="0099124B"/>
    <w:rsid w:val="009C0E0B"/>
    <w:rsid w:val="009D23BB"/>
    <w:rsid w:val="009D6AA8"/>
    <w:rsid w:val="00A61F50"/>
    <w:rsid w:val="00A63F71"/>
    <w:rsid w:val="00A837BA"/>
    <w:rsid w:val="00A9063F"/>
    <w:rsid w:val="00A91B17"/>
    <w:rsid w:val="00AA4E35"/>
    <w:rsid w:val="00AB258C"/>
    <w:rsid w:val="00AB4DA1"/>
    <w:rsid w:val="00AB5D3A"/>
    <w:rsid w:val="00B17AB5"/>
    <w:rsid w:val="00B238D7"/>
    <w:rsid w:val="00B34807"/>
    <w:rsid w:val="00B64B09"/>
    <w:rsid w:val="00B73F64"/>
    <w:rsid w:val="00BA181E"/>
    <w:rsid w:val="00BC6793"/>
    <w:rsid w:val="00BD16BB"/>
    <w:rsid w:val="00BF0572"/>
    <w:rsid w:val="00C139A5"/>
    <w:rsid w:val="00C21CEF"/>
    <w:rsid w:val="00C21E4C"/>
    <w:rsid w:val="00C23582"/>
    <w:rsid w:val="00C34EF5"/>
    <w:rsid w:val="00C763AA"/>
    <w:rsid w:val="00C91DAF"/>
    <w:rsid w:val="00CB2E5D"/>
    <w:rsid w:val="00CC7417"/>
    <w:rsid w:val="00D21A59"/>
    <w:rsid w:val="00D22A7B"/>
    <w:rsid w:val="00D515CA"/>
    <w:rsid w:val="00D82EB9"/>
    <w:rsid w:val="00DA0751"/>
    <w:rsid w:val="00DA0F6C"/>
    <w:rsid w:val="00DA4E81"/>
    <w:rsid w:val="00DC7974"/>
    <w:rsid w:val="00DE0F85"/>
    <w:rsid w:val="00DE4BAA"/>
    <w:rsid w:val="00DE7C24"/>
    <w:rsid w:val="00E14224"/>
    <w:rsid w:val="00E24BD5"/>
    <w:rsid w:val="00E44A59"/>
    <w:rsid w:val="00E82A0D"/>
    <w:rsid w:val="00EE7DD6"/>
    <w:rsid w:val="00F00884"/>
    <w:rsid w:val="00F008A6"/>
    <w:rsid w:val="00F047A8"/>
    <w:rsid w:val="00F27B86"/>
    <w:rsid w:val="00F3374B"/>
    <w:rsid w:val="00F4080C"/>
    <w:rsid w:val="00F42DBC"/>
    <w:rsid w:val="00F83123"/>
    <w:rsid w:val="00F94B94"/>
    <w:rsid w:val="00FA3357"/>
    <w:rsid w:val="00FC44EF"/>
    <w:rsid w:val="00FD0BD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F7D"/>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Title">
    <w:name w:val="Title"/>
    <w:basedOn w:val="Normal"/>
    <w:link w:val="NzovChar"/>
    <w:uiPriority w:val="10"/>
    <w:qFormat/>
    <w:rsid w:val="00F83123"/>
    <w:pPr>
      <w:spacing w:before="120" w:beforeAutospacing="0" w:after="0" w:afterAutospacing="0"/>
      <w:jc w:val="center"/>
    </w:pPr>
    <w:rPr>
      <w:rFonts w:ascii="Arial" w:hAnsi="Arial"/>
      <w:b/>
      <w:sz w:val="22"/>
      <w:szCs w:val="20"/>
    </w:rPr>
  </w:style>
  <w:style w:type="character" w:customStyle="1" w:styleId="NzovChar">
    <w:name w:val="Názov Char"/>
    <w:basedOn w:val="DefaultParagraphFont"/>
    <w:link w:val="Title"/>
    <w:uiPriority w:val="10"/>
    <w:locked/>
    <w:rsid w:val="00F83123"/>
    <w:rPr>
      <w:rFonts w:ascii="Arial" w:hAnsi="Arial" w:cs="Times New Roman"/>
      <w:b/>
      <w:sz w:val="20"/>
      <w:szCs w:val="20"/>
      <w:rtl w:val="0"/>
      <w:cs w:val="0"/>
    </w:rPr>
  </w:style>
  <w:style w:type="paragraph" w:styleId="BodyText">
    <w:name w:val="Body Text"/>
    <w:basedOn w:val="Normal"/>
    <w:link w:val="ZkladntextChar"/>
    <w:uiPriority w:val="99"/>
    <w:unhideWhenUsed/>
    <w:rsid w:val="006A7F8D"/>
    <w:pPr>
      <w:autoSpaceDE w:val="0"/>
      <w:autoSpaceDN w:val="0"/>
      <w:spacing w:before="0" w:beforeAutospacing="0" w:after="120" w:afterAutospacing="0"/>
      <w:jc w:val="left"/>
    </w:pPr>
  </w:style>
  <w:style w:type="character" w:customStyle="1" w:styleId="ZkladntextChar">
    <w:name w:val="Základný text Char"/>
    <w:basedOn w:val="DefaultParagraphFont"/>
    <w:link w:val="BodyText"/>
    <w:uiPriority w:val="99"/>
    <w:locked/>
    <w:rsid w:val="006A7F8D"/>
    <w:rPr>
      <w:rFonts w:cs="Times New Roman"/>
      <w:sz w:val="24"/>
      <w:szCs w:val="24"/>
      <w:rtl w:val="0"/>
      <w:cs w:val="0"/>
    </w:rPr>
  </w:style>
  <w:style w:type="paragraph" w:styleId="ListParagraph">
    <w:name w:val="List Paragraph"/>
    <w:basedOn w:val="Normal"/>
    <w:uiPriority w:val="34"/>
    <w:qFormat/>
    <w:rsid w:val="0056306D"/>
    <w:pPr>
      <w:spacing w:before="0" w:beforeAutospacing="0" w:after="0" w:afterAutospacing="0"/>
      <w:ind w:left="720"/>
      <w:contextualSpacing/>
      <w:jc w:val="left"/>
    </w:pPr>
  </w:style>
  <w:style w:type="paragraph" w:styleId="BalloonText">
    <w:name w:val="Balloon Text"/>
    <w:basedOn w:val="Normal"/>
    <w:link w:val="TextbublinyChar"/>
    <w:uiPriority w:val="99"/>
    <w:semiHidden/>
    <w:unhideWhenUsed/>
    <w:rsid w:val="007222A5"/>
    <w:pPr>
      <w:spacing w:before="0" w:after="0"/>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222A5"/>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7E1B-824E-4B75-8486-7EC1F438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1405</Words>
  <Characters>8015</Characters>
  <Application>Microsoft Office Word</Application>
  <DocSecurity>0</DocSecurity>
  <Lines>0</Lines>
  <Paragraphs>0</Paragraphs>
  <ScaleCrop>false</ScaleCrop>
  <Company>ÚV SR</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Fulopova Jana</cp:lastModifiedBy>
  <cp:revision>2</cp:revision>
  <cp:lastPrinted>2014-08-12T13:43:00Z</cp:lastPrinted>
  <dcterms:created xsi:type="dcterms:W3CDTF">2014-08-20T10:19:00Z</dcterms:created>
  <dcterms:modified xsi:type="dcterms:W3CDTF">2014-08-20T10:19:00Z</dcterms:modified>
</cp:coreProperties>
</file>