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715F" w:rsidRPr="00A9700F" w:rsidP="001750CC">
      <w:pPr>
        <w:bidi w:val="0"/>
        <w:adjustRightInd w:val="0"/>
        <w:ind w:left="7788"/>
        <w:jc w:val="both"/>
        <w:rPr>
          <w:rFonts w:ascii="Times New Roman" w:hAnsi="Times New Roman"/>
          <w:color w:val="000000"/>
          <w:sz w:val="24"/>
          <w:szCs w:val="24"/>
          <w:lang w:eastAsia="en-US"/>
        </w:rPr>
      </w:pPr>
      <w:r w:rsidRPr="00A9700F">
        <w:rPr>
          <w:rFonts w:ascii="Times New Roman" w:hAnsi="Times New Roman"/>
          <w:color w:val="000000"/>
          <w:sz w:val="24"/>
          <w:szCs w:val="24"/>
          <w:lang w:eastAsia="en-US"/>
        </w:rPr>
        <w:t> </w:t>
      </w:r>
    </w:p>
    <w:p w:rsidR="0084715F" w:rsidRPr="00A9700F" w:rsidP="001750CC">
      <w:pPr>
        <w:bidi w:val="0"/>
        <w:adjustRightInd w:val="0"/>
        <w:jc w:val="center"/>
        <w:outlineLvl w:val="0"/>
        <w:rPr>
          <w:rFonts w:ascii="Times New Roman" w:hAnsi="Times New Roman"/>
          <w:color w:val="000000"/>
          <w:sz w:val="24"/>
          <w:szCs w:val="24"/>
          <w:lang w:eastAsia="en-US"/>
        </w:rPr>
      </w:pPr>
      <w:r w:rsidRPr="00A9700F">
        <w:rPr>
          <w:rFonts w:ascii="Times New Roman" w:hAnsi="Times New Roman"/>
          <w:b/>
          <w:color w:val="000000"/>
          <w:sz w:val="28"/>
          <w:szCs w:val="24"/>
          <w:lang w:eastAsia="en-US"/>
        </w:rPr>
        <w:t>Vplyvy na rozpočet verejnej správy,</w:t>
      </w:r>
    </w:p>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000000"/>
          <w:sz w:val="28"/>
          <w:szCs w:val="24"/>
          <w:lang w:eastAsia="en-US"/>
        </w:rPr>
        <w:t>na zamestnanosť vo verejnej správe a financovanie návrhu</w:t>
      </w:r>
    </w:p>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 </w:t>
      </w:r>
    </w:p>
    <w:p w:rsidR="0084715F" w:rsidRPr="00A9700F" w:rsidP="001750CC">
      <w:pPr>
        <w:bidi w:val="0"/>
        <w:adjustRightInd w:val="0"/>
        <w:outlineLvl w:val="0"/>
        <w:rPr>
          <w:rFonts w:ascii="Times New Roman" w:hAnsi="Times New Roman"/>
          <w:color w:val="000000"/>
          <w:sz w:val="24"/>
          <w:szCs w:val="24"/>
          <w:lang w:eastAsia="en-US"/>
        </w:rPr>
      </w:pPr>
      <w:r w:rsidRPr="00A9700F">
        <w:rPr>
          <w:rFonts w:ascii="Times New Roman" w:hAnsi="Times New Roman"/>
          <w:b/>
          <w:color w:val="000000"/>
          <w:sz w:val="24"/>
          <w:szCs w:val="24"/>
          <w:lang w:eastAsia="en-US"/>
        </w:rPr>
        <w:t>2.1. Zhrnutie vplyvov na rozpočet verejnej správy v návrhu</w:t>
      </w:r>
    </w:p>
    <w:p w:rsidR="0084715F" w:rsidRPr="00A9700F" w:rsidP="001750CC">
      <w:pPr>
        <w:bidi w:val="0"/>
        <w:adjustRightInd w:val="0"/>
        <w:jc w:val="both"/>
        <w:rPr>
          <w:rFonts w:ascii="Times New Roman" w:hAnsi="Times New Roman"/>
          <w:color w:val="000000"/>
          <w:sz w:val="24"/>
          <w:szCs w:val="24"/>
          <w:lang w:eastAsia="en-US"/>
        </w:rPr>
      </w:pPr>
      <w:r w:rsidRPr="00A9700F">
        <w:rPr>
          <w:rFonts w:ascii="Times New Roman" w:hAnsi="Times New Roman"/>
          <w:color w:val="000000"/>
          <w:szCs w:val="24"/>
          <w:lang w:eastAsia="en-US"/>
        </w:rPr>
        <w:t xml:space="preserve">Tabuľka č. 1 </w:t>
      </w:r>
    </w:p>
    <w:tbl>
      <w:tblPr>
        <w:tblStyle w:val="TableNormal"/>
        <w:tblW w:w="9851" w:type="dxa"/>
        <w:tblCellMar>
          <w:left w:w="0" w:type="dxa"/>
          <w:right w:w="0" w:type="dxa"/>
        </w:tblCellMar>
      </w:tblPr>
      <w:tblGrid>
        <w:gridCol w:w="4508"/>
        <w:gridCol w:w="1374"/>
        <w:gridCol w:w="1276"/>
        <w:gridCol w:w="1276"/>
        <w:gridCol w:w="1417"/>
      </w:tblGrid>
      <w:tr>
        <w:tblPrEx>
          <w:tblW w:w="9851" w:type="dxa"/>
          <w:tblCellMar>
            <w:left w:w="0" w:type="dxa"/>
            <w:right w:w="0" w:type="dxa"/>
          </w:tblCellMar>
        </w:tblPrEx>
        <w:trPr>
          <w:trHeight w:val="194"/>
        </w:trPr>
        <w:tc>
          <w:tcPr>
            <w:tcW w:w="4508" w:type="dxa"/>
            <w:vMerge w:val="restart"/>
            <w:tcBorders>
              <w:top w:val="single" w:sz="8" w:space="0" w:color="000000"/>
              <w:left w:val="single" w:sz="8" w:space="0" w:color="000000"/>
              <w:bottom w:val="single" w:sz="8" w:space="0" w:color="000000"/>
              <w:right w:val="single" w:sz="4" w:space="0" w:color="auto"/>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 xml:space="preserve">Vplyvy na </w:t>
            </w:r>
            <w:r w:rsidRPr="00A9700F">
              <w:rPr>
                <w:rFonts w:ascii="Times New Roman" w:hAnsi="Times New Roman"/>
                <w:b/>
                <w:color w:val="000000"/>
                <w:sz w:val="24"/>
                <w:szCs w:val="24"/>
                <w:lang w:eastAsia="en-US"/>
              </w:rPr>
              <w:t>rozpočet verejnej správy</w:t>
            </w:r>
          </w:p>
        </w:tc>
        <w:tc>
          <w:tcPr>
            <w:tcW w:w="5343" w:type="dxa"/>
            <w:gridSpan w:val="4"/>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 xml:space="preserve">Vplyv na rozpočet verejnej správy </w:t>
            </w:r>
            <w:r w:rsidRPr="00A9700F">
              <w:rPr>
                <w:rFonts w:ascii="Times New Roman" w:hAnsi="Times New Roman"/>
                <w:b/>
                <w:color w:val="000000"/>
                <w:sz w:val="24"/>
                <w:szCs w:val="24"/>
                <w:lang w:eastAsia="en-US"/>
              </w:rPr>
              <w:t>(v eurách)</w:t>
            </w:r>
          </w:p>
        </w:tc>
      </w:tr>
      <w:tr>
        <w:tblPrEx>
          <w:tblW w:w="9851" w:type="dxa"/>
          <w:tblCellMar>
            <w:left w:w="0" w:type="dxa"/>
            <w:right w:w="0" w:type="dxa"/>
          </w:tblCellMar>
        </w:tblPrEx>
        <w:trPr>
          <w:trHeight w:val="70"/>
        </w:trPr>
        <w:tc>
          <w:tcPr>
            <w:tcW w:w="4508" w:type="dxa"/>
            <w:vMerge/>
            <w:tcBorders>
              <w:top w:val="single" w:sz="8" w:space="0" w:color="000000"/>
              <w:left w:val="single" w:sz="8" w:space="0" w:color="000000"/>
              <w:bottom w:val="single" w:sz="8" w:space="0" w:color="000000"/>
              <w:right w:val="single" w:sz="8" w:space="0" w:color="000000"/>
            </w:tcBorders>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p>
        </w:tc>
        <w:tc>
          <w:tcPr>
            <w:tcW w:w="1374" w:type="dxa"/>
            <w:tcBorders>
              <w:top w:val="single" w:sz="4" w:space="0" w:color="auto"/>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sidR="006D46B0">
              <w:rPr>
                <w:rFonts w:ascii="Times New Roman" w:hAnsi="Times New Roman"/>
                <w:b/>
                <w:color w:val="FFFFFF"/>
                <w:sz w:val="24"/>
                <w:szCs w:val="24"/>
                <w:lang w:eastAsia="en-US"/>
              </w:rPr>
              <w:t>4</w:t>
            </w:r>
          </w:p>
        </w:tc>
        <w:tc>
          <w:tcPr>
            <w:tcW w:w="1276" w:type="dxa"/>
            <w:tcBorders>
              <w:top w:val="single" w:sz="4" w:space="0" w:color="auto"/>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sidR="006D46B0">
              <w:rPr>
                <w:rFonts w:ascii="Times New Roman" w:hAnsi="Times New Roman"/>
                <w:b/>
                <w:color w:val="FFFFFF"/>
                <w:sz w:val="24"/>
                <w:szCs w:val="24"/>
                <w:lang w:eastAsia="en-US"/>
              </w:rPr>
              <w:t>5</w:t>
            </w:r>
          </w:p>
        </w:tc>
        <w:tc>
          <w:tcPr>
            <w:tcW w:w="1276" w:type="dxa"/>
            <w:tcBorders>
              <w:top w:val="single" w:sz="4" w:space="0" w:color="auto"/>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sidR="006D46B0">
              <w:rPr>
                <w:rFonts w:ascii="Times New Roman" w:hAnsi="Times New Roman"/>
                <w:b/>
                <w:color w:val="FFFFFF"/>
                <w:sz w:val="24"/>
                <w:szCs w:val="24"/>
                <w:lang w:eastAsia="en-US"/>
              </w:rPr>
              <w:t>6</w:t>
            </w:r>
          </w:p>
        </w:tc>
        <w:tc>
          <w:tcPr>
            <w:tcW w:w="1417" w:type="dxa"/>
            <w:tcBorders>
              <w:top w:val="single" w:sz="4" w:space="0" w:color="auto"/>
              <w:left w:val="nil"/>
              <w:bottom w:val="single" w:sz="8" w:space="0" w:color="000000"/>
              <w:right w:val="single" w:sz="4" w:space="0" w:color="auto"/>
            </w:tcBorders>
            <w:shd w:val="solid" w:color="000000" w:fill="auto"/>
            <w:tcMar>
              <w:top w:w="0" w:type="dxa"/>
              <w:left w:w="70" w:type="dxa"/>
              <w:bottom w:w="0" w:type="dxa"/>
              <w:right w:w="70" w:type="dxa"/>
            </w:tcMar>
            <w:textDirection w:val="lrTb"/>
            <w:vAlign w:val="center"/>
          </w:tcPr>
          <w:p w:rsidR="0084715F" w:rsidRPr="00A9700F" w:rsidP="006D46B0">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sidR="006D46B0">
              <w:rPr>
                <w:rFonts w:ascii="Times New Roman" w:hAnsi="Times New Roman"/>
                <w:b/>
                <w:color w:val="FFFFFF"/>
                <w:sz w:val="24"/>
                <w:szCs w:val="24"/>
                <w:lang w:eastAsia="en-US"/>
              </w:rPr>
              <w:t>7</w:t>
            </w: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 xml:space="preserve">Príjmy verejnej správy celkom </w:t>
            </w:r>
          </w:p>
        </w:tc>
        <w:tc>
          <w:tcPr>
            <w:tcW w:w="137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sz w:val="24"/>
                <w:szCs w:val="24"/>
                <w:lang w:eastAsia="en-US"/>
              </w:rPr>
            </w:pPr>
            <w:r w:rsidR="00C640E5">
              <w:rPr>
                <w:rFonts w:ascii="Times New Roman" w:hAnsi="Times New Roman"/>
                <w:b/>
                <w:sz w:val="24"/>
                <w:szCs w:val="24"/>
                <w:lang w:eastAsia="en-US"/>
              </w:rPr>
              <w:t>0</w:t>
            </w:r>
          </w:p>
        </w:tc>
        <w:tc>
          <w:tcPr>
            <w:tcW w:w="1276"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sz w:val="24"/>
                <w:szCs w:val="24"/>
                <w:lang w:eastAsia="en-US"/>
              </w:rPr>
            </w:pPr>
            <w:r w:rsidR="00F64142">
              <w:rPr>
                <w:rFonts w:ascii="Times New Roman" w:hAnsi="Times New Roman"/>
                <w:b/>
                <w:sz w:val="24"/>
                <w:szCs w:val="24"/>
                <w:lang w:eastAsia="en-US"/>
              </w:rPr>
              <w:t>0</w:t>
            </w:r>
          </w:p>
        </w:tc>
        <w:tc>
          <w:tcPr>
            <w:tcW w:w="1276"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sz w:val="24"/>
                <w:szCs w:val="24"/>
                <w:lang w:eastAsia="en-US"/>
              </w:rPr>
            </w:pPr>
            <w:r w:rsidR="00F64142">
              <w:rPr>
                <w:rFonts w:ascii="Times New Roman" w:hAnsi="Times New Roman"/>
                <w:b/>
                <w:sz w:val="24"/>
                <w:szCs w:val="24"/>
                <w:lang w:eastAsia="en-US"/>
              </w:rPr>
              <w:t>25</w:t>
            </w:r>
          </w:p>
        </w:tc>
        <w:tc>
          <w:tcPr>
            <w:tcW w:w="1417" w:type="dxa"/>
            <w:tcBorders>
              <w:top w:val="nil"/>
              <w:left w:val="nil"/>
              <w:bottom w:val="single" w:sz="8" w:space="0" w:color="000000"/>
              <w:right w:val="single" w:sz="4" w:space="0" w:color="auto"/>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sz w:val="24"/>
                <w:szCs w:val="24"/>
                <w:lang w:eastAsia="en-US"/>
              </w:rPr>
            </w:pPr>
            <w:r w:rsidR="00F64142">
              <w:rPr>
                <w:rFonts w:ascii="Times New Roman" w:hAnsi="Times New Roman"/>
                <w:b/>
                <w:sz w:val="24"/>
                <w:szCs w:val="24"/>
                <w:lang w:eastAsia="en-US"/>
              </w:rPr>
              <w:t>50</w:t>
            </w:r>
          </w:p>
        </w:tc>
      </w:tr>
      <w:tr>
        <w:tblPrEx>
          <w:tblW w:w="9851" w:type="dxa"/>
          <w:tblCellMar>
            <w:left w:w="0" w:type="dxa"/>
            <w:right w:w="0" w:type="dxa"/>
          </w:tblCellMar>
        </w:tblPrEx>
        <w:trPr>
          <w:trHeight w:val="132"/>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14271B" w:rsidRPr="00A9700F" w:rsidP="00C640E5">
            <w:pPr>
              <w:bidi w:val="0"/>
              <w:adjustRightInd w:val="0"/>
              <w:rPr>
                <w:rFonts w:ascii="Times New Roman" w:hAnsi="Times New Roman"/>
                <w:color w:val="000000"/>
                <w:sz w:val="24"/>
                <w:szCs w:val="24"/>
                <w:lang w:eastAsia="en-US"/>
              </w:rPr>
            </w:pPr>
            <w:r w:rsidRPr="00A9700F" w:rsidR="0084715F">
              <w:rPr>
                <w:rFonts w:ascii="Times New Roman" w:hAnsi="Times New Roman"/>
                <w:color w:val="000000"/>
                <w:sz w:val="24"/>
                <w:szCs w:val="24"/>
                <w:lang w:eastAsia="en-US"/>
              </w:rPr>
              <w:t xml:space="preserve">v tom: </w:t>
            </w:r>
            <w:r>
              <w:rPr>
                <w:rFonts w:ascii="Times New Roman" w:hAnsi="Times New Roman"/>
                <w:color w:val="000000"/>
                <w:sz w:val="24"/>
                <w:szCs w:val="24"/>
                <w:lang w:eastAsia="en-US"/>
              </w:rPr>
              <w:t>Všeobecná pokladničná správa</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r w:rsidR="00C640E5">
              <w:rPr>
                <w:rFonts w:ascii="Times New Roman" w:hAnsi="Times New Roman"/>
                <w:color w:val="000000"/>
                <w:sz w:val="24"/>
                <w:szCs w:val="24"/>
                <w:lang w:eastAsia="en-US"/>
              </w:rPr>
              <w:t>0</w:t>
            </w: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r w:rsidR="00F64142">
              <w:rPr>
                <w:rFonts w:ascii="Times New Roman" w:hAnsi="Times New Roman"/>
                <w:color w:val="000000"/>
                <w:sz w:val="24"/>
                <w:szCs w:val="24"/>
                <w:lang w:eastAsia="en-US"/>
              </w:rPr>
              <w:t>0</w:t>
            </w: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r w:rsidR="00F64142">
              <w:rPr>
                <w:rFonts w:ascii="Times New Roman" w:hAnsi="Times New Roman"/>
                <w:color w:val="000000"/>
                <w:sz w:val="24"/>
                <w:szCs w:val="24"/>
                <w:lang w:eastAsia="en-US"/>
              </w:rPr>
              <w:t>25</w:t>
            </w: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r w:rsidR="00F64142">
              <w:rPr>
                <w:rFonts w:ascii="Times New Roman" w:hAnsi="Times New Roman"/>
                <w:color w:val="000000"/>
                <w:sz w:val="24"/>
                <w:szCs w:val="24"/>
                <w:lang w:eastAsia="en-US"/>
              </w:rPr>
              <w:t>50</w:t>
            </w: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xml:space="preserve">z toho:  </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125"/>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vplyv na ŠR</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i/>
                <w:color w:val="000000"/>
                <w:sz w:val="24"/>
                <w:szCs w:val="24"/>
                <w:lang w:eastAsia="en-US"/>
              </w:rPr>
            </w:pPr>
            <w:r w:rsidR="00C640E5">
              <w:rPr>
                <w:rFonts w:ascii="Times New Roman" w:hAnsi="Times New Roman"/>
                <w:b/>
                <w:i/>
                <w:color w:val="000000"/>
                <w:sz w:val="24"/>
                <w:szCs w:val="24"/>
                <w:lang w:eastAsia="en-US"/>
              </w:rPr>
              <w:t>0</w:t>
            </w: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i/>
                <w:color w:val="000000"/>
                <w:sz w:val="24"/>
                <w:szCs w:val="24"/>
                <w:lang w:eastAsia="en-US"/>
              </w:rPr>
            </w:pPr>
            <w:r w:rsidR="00F64142">
              <w:rPr>
                <w:rFonts w:ascii="Times New Roman" w:hAnsi="Times New Roman"/>
                <w:b/>
                <w:i/>
                <w:color w:val="000000"/>
                <w:sz w:val="24"/>
                <w:szCs w:val="24"/>
                <w:lang w:eastAsia="en-US"/>
              </w:rPr>
              <w:t>0</w:t>
            </w: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C640E5" w:rsidP="005F728D">
            <w:pPr>
              <w:bidi w:val="0"/>
              <w:adjustRightInd w:val="0"/>
              <w:jc w:val="right"/>
              <w:rPr>
                <w:rFonts w:ascii="Times New Roman" w:hAnsi="Times New Roman"/>
                <w:b/>
                <w:i/>
                <w:color w:val="000000"/>
                <w:sz w:val="24"/>
                <w:szCs w:val="24"/>
                <w:lang w:eastAsia="en-US"/>
              </w:rPr>
            </w:pPr>
            <w:r w:rsidR="00F64142">
              <w:rPr>
                <w:rFonts w:ascii="Times New Roman" w:hAnsi="Times New Roman"/>
                <w:b/>
                <w:i/>
                <w:color w:val="000000"/>
                <w:sz w:val="24"/>
                <w:szCs w:val="24"/>
                <w:lang w:eastAsia="en-US"/>
              </w:rPr>
              <w:t>25</w:t>
            </w: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bottom"/>
          </w:tcPr>
          <w:p w:rsidR="0084715F" w:rsidRPr="00C640E5" w:rsidP="005F728D">
            <w:pPr>
              <w:bidi w:val="0"/>
              <w:adjustRightInd w:val="0"/>
              <w:jc w:val="right"/>
              <w:rPr>
                <w:rFonts w:ascii="Times New Roman" w:hAnsi="Times New Roman"/>
                <w:b/>
                <w:i/>
                <w:color w:val="000000"/>
                <w:sz w:val="24"/>
                <w:szCs w:val="24"/>
                <w:lang w:eastAsia="en-US"/>
              </w:rPr>
            </w:pPr>
            <w:r w:rsidR="00F64142">
              <w:rPr>
                <w:rFonts w:ascii="Times New Roman" w:hAnsi="Times New Roman"/>
                <w:b/>
                <w:i/>
                <w:color w:val="000000"/>
                <w:sz w:val="24"/>
                <w:szCs w:val="24"/>
                <w:lang w:eastAsia="en-US"/>
              </w:rPr>
              <w:t>50</w:t>
            </w:r>
          </w:p>
        </w:tc>
      </w:tr>
      <w:tr>
        <w:tblPrEx>
          <w:tblW w:w="9851" w:type="dxa"/>
          <w:tblCellMar>
            <w:left w:w="0" w:type="dxa"/>
            <w:right w:w="0" w:type="dxa"/>
          </w:tblCellMar>
        </w:tblPrEx>
        <w:trPr>
          <w:trHeight w:val="125"/>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vplyv na územnú samosprávu</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125"/>
        </w:trPr>
        <w:tc>
          <w:tcPr>
            <w:tcW w:w="4508" w:type="dxa"/>
            <w:tcBorders>
              <w:top w:val="nil"/>
              <w:left w:val="single" w:sz="8" w:space="0" w:color="000000"/>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color w:val="000000"/>
                <w:sz w:val="24"/>
                <w:szCs w:val="24"/>
                <w:lang w:eastAsia="en-US"/>
              </w:rPr>
              <w:t>Výdavky verejnej správy celkom</w:t>
            </w:r>
          </w:p>
        </w:tc>
        <w:tc>
          <w:tcPr>
            <w:tcW w:w="1374"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color w:val="000000"/>
                <w:sz w:val="24"/>
                <w:szCs w:val="24"/>
                <w:lang w:eastAsia="en-US"/>
              </w:rPr>
            </w:pPr>
            <w:r w:rsidR="00C640E5">
              <w:rPr>
                <w:rFonts w:ascii="Times New Roman" w:hAnsi="Times New Roman"/>
                <w:b/>
                <w:color w:val="000000"/>
                <w:sz w:val="24"/>
                <w:szCs w:val="24"/>
                <w:lang w:eastAsia="en-US"/>
              </w:rPr>
              <w:t>10 000</w:t>
            </w: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color w:val="000000"/>
                <w:sz w:val="24"/>
                <w:szCs w:val="24"/>
                <w:lang w:eastAsia="en-US"/>
              </w:rPr>
            </w:pPr>
            <w:r w:rsidR="00C640E5">
              <w:rPr>
                <w:rFonts w:ascii="Times New Roman" w:hAnsi="Times New Roman"/>
                <w:b/>
                <w:color w:val="000000"/>
                <w:sz w:val="24"/>
                <w:szCs w:val="24"/>
                <w:lang w:eastAsia="en-US"/>
              </w:rPr>
              <w:t>11</w:t>
            </w: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color w:val="000000"/>
                <w:sz w:val="24"/>
                <w:szCs w:val="24"/>
                <w:lang w:eastAsia="en-US"/>
              </w:rPr>
            </w:pPr>
            <w:r w:rsidR="00C640E5">
              <w:rPr>
                <w:rFonts w:ascii="Times New Roman" w:hAnsi="Times New Roman"/>
                <w:b/>
                <w:color w:val="000000"/>
                <w:sz w:val="24"/>
                <w:szCs w:val="24"/>
                <w:lang w:eastAsia="en-US"/>
              </w:rPr>
              <w:t>33</w:t>
            </w:r>
          </w:p>
        </w:tc>
        <w:tc>
          <w:tcPr>
            <w:tcW w:w="1417" w:type="dxa"/>
            <w:tcBorders>
              <w:top w:val="nil"/>
              <w:left w:val="nil"/>
              <w:bottom w:val="single" w:sz="4" w:space="0" w:color="auto"/>
              <w:right w:val="single" w:sz="4" w:space="0" w:color="auto"/>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color w:val="000000"/>
                <w:sz w:val="24"/>
                <w:szCs w:val="24"/>
                <w:lang w:eastAsia="en-US"/>
              </w:rPr>
            </w:pPr>
            <w:r w:rsidR="00C640E5">
              <w:rPr>
                <w:rFonts w:ascii="Times New Roman" w:hAnsi="Times New Roman"/>
                <w:b/>
                <w:color w:val="000000"/>
                <w:sz w:val="24"/>
                <w:szCs w:val="24"/>
                <w:lang w:eastAsia="en-US"/>
              </w:rPr>
              <w:t>66</w:t>
            </w:r>
          </w:p>
        </w:tc>
      </w:tr>
      <w:tr>
        <w:tblPrEx>
          <w:tblW w:w="9851" w:type="dxa"/>
          <w:tblCellMar>
            <w:left w:w="0" w:type="dxa"/>
            <w:right w:w="0" w:type="dxa"/>
          </w:tblCellMar>
        </w:tblPrEx>
        <w:trPr>
          <w:trHeight w:val="70"/>
        </w:trPr>
        <w:tc>
          <w:tcPr>
            <w:tcW w:w="450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640E5" w:rsidP="00C640E5">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 xml:space="preserve">v tom: </w:t>
            </w:r>
            <w:r>
              <w:rPr>
                <w:rFonts w:ascii="Times New Roman" w:hAnsi="Times New Roman"/>
                <w:color w:val="000000"/>
                <w:sz w:val="24"/>
                <w:szCs w:val="24"/>
                <w:lang w:eastAsia="en-US"/>
              </w:rPr>
              <w:t>Ministerstvo spravodlivosti SR /</w:t>
            </w:r>
          </w:p>
          <w:p w:rsidR="00C640E5" w:rsidRPr="00A9700F" w:rsidP="00C640E5">
            <w:pPr>
              <w:bidi w:val="0"/>
              <w:adjustRightInd w:val="0"/>
              <w:rPr>
                <w:rFonts w:ascii="Times New Roman" w:hAnsi="Times New Roman"/>
                <w:color w:val="000000"/>
                <w:sz w:val="24"/>
                <w:szCs w:val="24"/>
                <w:lang w:eastAsia="en-US"/>
              </w:rPr>
            </w:pPr>
            <w:r>
              <w:rPr>
                <w:rFonts w:ascii="Times New Roman" w:hAnsi="Times New Roman"/>
                <w:color w:val="000000"/>
                <w:sz w:val="24"/>
                <w:szCs w:val="24"/>
                <w:lang w:eastAsia="en-US"/>
              </w:rPr>
              <w:t>08P Financovanie systému súdnictva</w:t>
            </w:r>
          </w:p>
        </w:tc>
        <w:tc>
          <w:tcPr>
            <w:tcW w:w="1374"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10 000</w:t>
            </w: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33</w:t>
            </w:r>
          </w:p>
        </w:tc>
        <w:tc>
          <w:tcPr>
            <w:tcW w:w="1417" w:type="dxa"/>
            <w:tcBorders>
              <w:top w:val="single" w:sz="8" w:space="0" w:color="000000"/>
              <w:left w:val="nil"/>
              <w:bottom w:val="single" w:sz="8" w:space="0" w:color="000000"/>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66</w:t>
            </w:r>
          </w:p>
        </w:tc>
      </w:tr>
      <w:tr>
        <w:tblPrEx>
          <w:tblW w:w="9851" w:type="dxa"/>
          <w:tblCellMar>
            <w:left w:w="0" w:type="dxa"/>
            <w:right w:w="0" w:type="dxa"/>
          </w:tblCellMar>
        </w:tblPrEx>
        <w:trPr>
          <w:trHeight w:val="70"/>
        </w:trPr>
        <w:tc>
          <w:tcPr>
            <w:tcW w:w="450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xml:space="preserve">z toho: </w:t>
            </w:r>
          </w:p>
        </w:tc>
        <w:tc>
          <w:tcPr>
            <w:tcW w:w="1374"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417" w:type="dxa"/>
            <w:tcBorders>
              <w:top w:val="single" w:sz="8" w:space="0" w:color="000000"/>
              <w:left w:val="nil"/>
              <w:bottom w:val="single" w:sz="8" w:space="0" w:color="000000"/>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b/>
                <w:i/>
                <w:color w:val="000000"/>
                <w:sz w:val="24"/>
                <w:szCs w:val="24"/>
                <w:lang w:eastAsia="en-US"/>
              </w:rPr>
            </w:pPr>
            <w:r w:rsidRPr="00A9700F">
              <w:rPr>
                <w:rFonts w:ascii="Times New Roman" w:hAnsi="Times New Roman"/>
                <w:b/>
                <w:i/>
                <w:color w:val="000000"/>
                <w:sz w:val="24"/>
                <w:szCs w:val="24"/>
                <w:lang w:eastAsia="en-US"/>
              </w:rPr>
              <w:t>- vplyv na ŠR</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r>
              <w:rPr>
                <w:rFonts w:ascii="Times New Roman" w:hAnsi="Times New Roman"/>
                <w:b/>
                <w:i/>
                <w:color w:val="000000"/>
                <w:sz w:val="24"/>
                <w:szCs w:val="24"/>
                <w:lang w:eastAsia="en-US"/>
              </w:rPr>
              <w:t>10 000</w:t>
            </w: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r>
              <w:rPr>
                <w:rFonts w:ascii="Times New Roman" w:hAnsi="Times New Roman"/>
                <w:b/>
                <w:i/>
                <w:color w:val="000000"/>
                <w:sz w:val="24"/>
                <w:szCs w:val="24"/>
                <w:lang w:eastAsia="en-US"/>
              </w:rPr>
              <w:t>11</w:t>
            </w: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r>
              <w:rPr>
                <w:rFonts w:ascii="Times New Roman" w:hAnsi="Times New Roman"/>
                <w:b/>
                <w:i/>
                <w:color w:val="000000"/>
                <w:sz w:val="24"/>
                <w:szCs w:val="24"/>
                <w:lang w:eastAsia="en-US"/>
              </w:rPr>
              <w:t>33</w:t>
            </w: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r>
              <w:rPr>
                <w:rFonts w:ascii="Times New Roman" w:hAnsi="Times New Roman"/>
                <w:b/>
                <w:i/>
                <w:color w:val="000000"/>
                <w:sz w:val="24"/>
                <w:szCs w:val="24"/>
                <w:lang w:eastAsia="en-US"/>
              </w:rPr>
              <w:t>66</w:t>
            </w: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b/>
                <w:i/>
                <w:color w:val="000000"/>
                <w:sz w:val="24"/>
                <w:szCs w:val="24"/>
                <w:lang w:eastAsia="en-US"/>
              </w:rPr>
            </w:pPr>
            <w:r w:rsidRPr="00A9700F">
              <w:rPr>
                <w:rFonts w:ascii="Times New Roman" w:hAnsi="Times New Roman"/>
                <w:b/>
                <w:i/>
                <w:color w:val="000000"/>
                <w:sz w:val="24"/>
                <w:szCs w:val="24"/>
                <w:lang w:eastAsia="en-US"/>
              </w:rPr>
              <w:t>- vplyv na územnú samosprávu</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r>
      <w:tr>
        <w:tblPrEx>
          <w:tblW w:w="9851" w:type="dxa"/>
          <w:tblCellMar>
            <w:left w:w="0" w:type="dxa"/>
            <w:right w:w="0" w:type="dxa"/>
          </w:tblCellMar>
        </w:tblPrEx>
        <w:trPr>
          <w:trHeight w:val="428"/>
        </w:trPr>
        <w:tc>
          <w:tcPr>
            <w:tcW w:w="4508" w:type="dxa"/>
            <w:tcBorders>
              <w:top w:val="nil"/>
              <w:left w:val="single" w:sz="8" w:space="0" w:color="000000"/>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b/>
                <w:i/>
                <w:color w:val="000000"/>
                <w:sz w:val="24"/>
                <w:szCs w:val="24"/>
                <w:lang w:eastAsia="en-US"/>
              </w:rPr>
            </w:pPr>
            <w:r w:rsidRPr="00A9700F">
              <w:rPr>
                <w:rFonts w:ascii="Times New Roman" w:hAnsi="Times New Roman"/>
                <w:b/>
                <w:color w:val="000000"/>
                <w:sz w:val="24"/>
                <w:szCs w:val="24"/>
                <w:lang w:eastAsia="en-US"/>
              </w:rPr>
              <w:t xml:space="preserve">Celková zamestnanosť </w:t>
            </w:r>
          </w:p>
        </w:tc>
        <w:tc>
          <w:tcPr>
            <w:tcW w:w="1374"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5F728D">
            <w:pPr>
              <w:widowControl w:val="0"/>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5F728D">
            <w:pPr>
              <w:widowControl w:val="0"/>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5F728D">
            <w:pPr>
              <w:widowControl w:val="0"/>
              <w:bidi w:val="0"/>
              <w:adjustRightInd w:val="0"/>
              <w:jc w:val="right"/>
              <w:rPr>
                <w:rFonts w:ascii="Times New Roman" w:hAnsi="Times New Roman"/>
                <w:b/>
                <w:i/>
                <w:color w:val="000000"/>
                <w:sz w:val="24"/>
                <w:szCs w:val="24"/>
                <w:lang w:eastAsia="en-US"/>
              </w:rPr>
            </w:pPr>
          </w:p>
        </w:tc>
        <w:tc>
          <w:tcPr>
            <w:tcW w:w="1417" w:type="dxa"/>
            <w:tcBorders>
              <w:top w:val="nil"/>
              <w:left w:val="nil"/>
              <w:bottom w:val="single" w:sz="4" w:space="0" w:color="auto"/>
              <w:right w:val="single" w:sz="4" w:space="0" w:color="auto"/>
            </w:tcBorders>
            <w:shd w:val="solid" w:color="C0C0C0" w:fill="auto"/>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b/>
                <w:i/>
                <w:color w:val="000000"/>
                <w:sz w:val="24"/>
                <w:szCs w:val="24"/>
                <w:lang w:eastAsia="en-US"/>
              </w:rPr>
            </w:pPr>
          </w:p>
        </w:tc>
      </w:tr>
      <w:tr>
        <w:tblPrEx>
          <w:tblW w:w="9851" w:type="dxa"/>
          <w:tblCellMar>
            <w:left w:w="0" w:type="dxa"/>
            <w:right w:w="0" w:type="dxa"/>
          </w:tblCellMar>
        </w:tblPrEx>
        <w:trPr>
          <w:trHeight w:val="125"/>
        </w:trPr>
        <w:tc>
          <w:tcPr>
            <w:tcW w:w="45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z toho vplyv na ŠR</w:t>
            </w:r>
            <w:r w:rsidRPr="00A9700F">
              <w:rPr>
                <w:rFonts w:ascii="Times New Roman" w:hAnsi="Times New Roman"/>
                <w:color w:val="000000"/>
                <w:sz w:val="24"/>
                <w:szCs w:val="24"/>
                <w:lang w:eastAsia="en-US"/>
              </w:rPr>
              <w:t xml:space="preserve"> </w:t>
            </w:r>
          </w:p>
        </w:tc>
        <w:tc>
          <w:tcPr>
            <w:tcW w:w="13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70"/>
        </w:trPr>
        <w:tc>
          <w:tcPr>
            <w:tcW w:w="4508" w:type="dxa"/>
            <w:tcBorders>
              <w:top w:val="single" w:sz="4" w:space="0" w:color="auto"/>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color w:val="000000"/>
                <w:sz w:val="24"/>
                <w:szCs w:val="24"/>
                <w:lang w:eastAsia="en-US"/>
              </w:rPr>
              <w:t>Financovanie zabezpečené v rozpočte</w:t>
            </w:r>
          </w:p>
        </w:tc>
        <w:tc>
          <w:tcPr>
            <w:tcW w:w="1374"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C640E5" w:rsidP="005F728D">
            <w:pPr>
              <w:bidi w:val="0"/>
              <w:adjustRightInd w:val="0"/>
              <w:jc w:val="right"/>
              <w:rPr>
                <w:rFonts w:ascii="Times New Roman" w:hAnsi="Times New Roman"/>
                <w:b/>
                <w:color w:val="000000"/>
                <w:sz w:val="24"/>
                <w:szCs w:val="24"/>
                <w:lang w:eastAsia="en-US"/>
              </w:rPr>
            </w:pPr>
            <w:r w:rsidRPr="00C640E5">
              <w:rPr>
                <w:rFonts w:ascii="Times New Roman" w:hAnsi="Times New Roman"/>
                <w:b/>
                <w:color w:val="000000"/>
                <w:sz w:val="24"/>
                <w:szCs w:val="24"/>
                <w:lang w:eastAsia="en-US"/>
              </w:rPr>
              <w:t>10 000</w:t>
            </w: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C640E5" w:rsidP="005F728D">
            <w:pPr>
              <w:bidi w:val="0"/>
              <w:adjustRightInd w:val="0"/>
              <w:jc w:val="right"/>
              <w:rPr>
                <w:rFonts w:ascii="Times New Roman" w:hAnsi="Times New Roman"/>
                <w:b/>
                <w:color w:val="000000"/>
                <w:sz w:val="24"/>
                <w:szCs w:val="24"/>
                <w:lang w:eastAsia="en-US"/>
              </w:rPr>
            </w:pPr>
            <w:r w:rsidRPr="00C640E5">
              <w:rPr>
                <w:rFonts w:ascii="Times New Roman" w:hAnsi="Times New Roman"/>
                <w:b/>
                <w:color w:val="000000"/>
                <w:sz w:val="24"/>
                <w:szCs w:val="24"/>
                <w:lang w:eastAsia="en-US"/>
              </w:rPr>
              <w:t>11</w:t>
            </w: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C640E5" w:rsidP="005F728D">
            <w:pPr>
              <w:bidi w:val="0"/>
              <w:adjustRightInd w:val="0"/>
              <w:jc w:val="right"/>
              <w:rPr>
                <w:rFonts w:ascii="Times New Roman" w:hAnsi="Times New Roman"/>
                <w:b/>
                <w:color w:val="000000"/>
                <w:sz w:val="24"/>
                <w:szCs w:val="24"/>
                <w:lang w:eastAsia="en-US"/>
              </w:rPr>
            </w:pPr>
            <w:r w:rsidRPr="00C640E5">
              <w:rPr>
                <w:rFonts w:ascii="Times New Roman" w:hAnsi="Times New Roman"/>
                <w:b/>
                <w:color w:val="000000"/>
                <w:sz w:val="24"/>
                <w:szCs w:val="24"/>
                <w:lang w:eastAsia="en-US"/>
              </w:rPr>
              <w:t>33</w:t>
            </w:r>
          </w:p>
        </w:tc>
        <w:tc>
          <w:tcPr>
            <w:tcW w:w="1417" w:type="dxa"/>
            <w:tcBorders>
              <w:top w:val="single" w:sz="4" w:space="0" w:color="auto"/>
              <w:left w:val="nil"/>
              <w:bottom w:val="single" w:sz="8" w:space="0" w:color="000000"/>
              <w:right w:val="single" w:sz="4" w:space="0" w:color="auto"/>
            </w:tcBorders>
            <w:shd w:val="solid" w:color="C0C0C0" w:fill="auto"/>
            <w:tcMar>
              <w:top w:w="0" w:type="dxa"/>
              <w:left w:w="70" w:type="dxa"/>
              <w:bottom w:w="0" w:type="dxa"/>
              <w:right w:w="70" w:type="dxa"/>
            </w:tcMar>
            <w:textDirection w:val="lrTb"/>
            <w:vAlign w:val="top"/>
          </w:tcPr>
          <w:p w:rsidR="00C640E5" w:rsidRPr="00C640E5" w:rsidP="005F728D">
            <w:pPr>
              <w:bidi w:val="0"/>
              <w:adjustRightInd w:val="0"/>
              <w:jc w:val="right"/>
              <w:rPr>
                <w:rFonts w:ascii="Times New Roman" w:hAnsi="Times New Roman"/>
                <w:b/>
                <w:color w:val="000000"/>
                <w:sz w:val="24"/>
                <w:szCs w:val="24"/>
                <w:lang w:eastAsia="en-US"/>
              </w:rPr>
            </w:pPr>
            <w:r w:rsidRPr="00C640E5">
              <w:rPr>
                <w:rFonts w:ascii="Times New Roman" w:hAnsi="Times New Roman"/>
                <w:b/>
                <w:color w:val="000000"/>
                <w:sz w:val="24"/>
                <w:szCs w:val="24"/>
                <w:lang w:eastAsia="en-US"/>
              </w:rPr>
              <w:t>66</w:t>
            </w:r>
          </w:p>
        </w:tc>
      </w:tr>
      <w:tr>
        <w:tblPrEx>
          <w:tblW w:w="9851" w:type="dxa"/>
          <w:tblCellMar>
            <w:left w:w="0" w:type="dxa"/>
            <w:right w:w="0" w:type="dxa"/>
          </w:tblCellMar>
        </w:tblPrEx>
        <w:trPr>
          <w:trHeight w:val="70"/>
        </w:trPr>
        <w:tc>
          <w:tcPr>
            <w:tcW w:w="45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P="00C640E5">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 xml:space="preserve">v tom: </w:t>
            </w:r>
            <w:r>
              <w:rPr>
                <w:rFonts w:ascii="Times New Roman" w:hAnsi="Times New Roman"/>
                <w:color w:val="000000"/>
                <w:sz w:val="24"/>
                <w:szCs w:val="24"/>
                <w:lang w:eastAsia="en-US"/>
              </w:rPr>
              <w:t>Ministerstvo spravodlivosti SR /</w:t>
            </w:r>
          </w:p>
          <w:p w:rsidR="00C640E5" w:rsidRPr="00A9700F" w:rsidP="00C640E5">
            <w:pPr>
              <w:bidi w:val="0"/>
              <w:adjustRightInd w:val="0"/>
              <w:rPr>
                <w:rFonts w:ascii="Times New Roman" w:hAnsi="Times New Roman"/>
                <w:color w:val="000000"/>
                <w:sz w:val="24"/>
                <w:szCs w:val="24"/>
                <w:lang w:eastAsia="en-US"/>
              </w:rPr>
            </w:pPr>
            <w:r>
              <w:rPr>
                <w:rFonts w:ascii="Times New Roman" w:hAnsi="Times New Roman"/>
                <w:color w:val="000000"/>
                <w:sz w:val="24"/>
                <w:szCs w:val="24"/>
                <w:lang w:eastAsia="en-US"/>
              </w:rPr>
              <w:t>08P Financovanie systému súdnictva</w:t>
            </w:r>
          </w:p>
        </w:tc>
        <w:tc>
          <w:tcPr>
            <w:tcW w:w="13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10 000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33</w:t>
            </w: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66</w:t>
            </w:r>
          </w:p>
        </w:tc>
      </w:tr>
      <w:tr>
        <w:tblPrEx>
          <w:tblW w:w="9851" w:type="dxa"/>
          <w:tblCellMar>
            <w:left w:w="0" w:type="dxa"/>
            <w:right w:w="0" w:type="dxa"/>
          </w:tblCellMar>
        </w:tblPrEx>
        <w:trPr>
          <w:trHeight w:val="70"/>
        </w:trPr>
        <w:tc>
          <w:tcPr>
            <w:tcW w:w="4508" w:type="dxa"/>
            <w:tcBorders>
              <w:top w:val="single" w:sz="4" w:space="0" w:color="auto"/>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color w:val="000000"/>
                <w:sz w:val="24"/>
                <w:szCs w:val="24"/>
                <w:lang w:eastAsia="en-US"/>
              </w:rPr>
            </w:pPr>
          </w:p>
        </w:tc>
        <w:tc>
          <w:tcPr>
            <w:tcW w:w="1374"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b/>
                <w:color w:val="000000"/>
                <w:sz w:val="24"/>
                <w:szCs w:val="24"/>
                <w:lang w:eastAsia="en-US"/>
              </w:rPr>
            </w:pP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b/>
                <w:color w:val="000000"/>
                <w:sz w:val="24"/>
                <w:szCs w:val="24"/>
                <w:lang w:eastAsia="en-US"/>
              </w:rPr>
            </w:pP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b/>
                <w:color w:val="000000"/>
                <w:sz w:val="24"/>
                <w:szCs w:val="24"/>
                <w:lang w:eastAsia="en-US"/>
              </w:rPr>
            </w:pPr>
          </w:p>
        </w:tc>
        <w:tc>
          <w:tcPr>
            <w:tcW w:w="1417" w:type="dxa"/>
            <w:tcBorders>
              <w:top w:val="single" w:sz="4" w:space="0" w:color="auto"/>
              <w:left w:val="nil"/>
              <w:bottom w:val="single" w:sz="8" w:space="0" w:color="000000"/>
              <w:right w:val="single" w:sz="4" w:space="0" w:color="auto"/>
            </w:tcBorders>
            <w:shd w:val="solid" w:color="C0C0C0" w:fill="auto"/>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color w:val="000000"/>
                <w:sz w:val="24"/>
                <w:szCs w:val="24"/>
                <w:lang w:eastAsia="en-US"/>
              </w:rPr>
            </w:pPr>
          </w:p>
        </w:tc>
      </w:tr>
    </w:tbl>
    <w:p w:rsidR="0084715F" w:rsidP="001750CC">
      <w:pPr>
        <w:bidi w:val="0"/>
        <w:adjustRightInd w:val="0"/>
        <w:jc w:val="both"/>
        <w:rPr>
          <w:rFonts w:ascii="Times New Roman" w:hAnsi="Times New Roman"/>
          <w:color w:val="000000"/>
          <w:sz w:val="24"/>
          <w:szCs w:val="24"/>
          <w:lang w:eastAsia="en-US"/>
        </w:rPr>
      </w:pPr>
    </w:p>
    <w:p w:rsidR="00BC1E77" w:rsidRPr="00A9700F" w:rsidP="001750CC">
      <w:pPr>
        <w:bidi w:val="0"/>
        <w:adjustRightInd w:val="0"/>
        <w:jc w:val="both"/>
        <w:rPr>
          <w:rFonts w:ascii="Times New Roman" w:hAnsi="Times New Roman"/>
          <w:color w:val="000000"/>
          <w:sz w:val="24"/>
          <w:szCs w:val="24"/>
          <w:lang w:eastAsia="en-US"/>
        </w:rPr>
      </w:pPr>
    </w:p>
    <w:p w:rsidR="0084715F" w:rsidRPr="00A9700F" w:rsidP="001750CC">
      <w:pPr>
        <w:bidi w:val="0"/>
        <w:adjustRightInd w:val="0"/>
        <w:outlineLvl w:val="0"/>
        <w:rPr>
          <w:rFonts w:ascii="Times New Roman" w:hAnsi="Times New Roman"/>
          <w:color w:val="000000"/>
          <w:sz w:val="24"/>
          <w:szCs w:val="24"/>
          <w:lang w:eastAsia="en-US"/>
        </w:rPr>
      </w:pPr>
      <w:r w:rsidRPr="00A9700F">
        <w:rPr>
          <w:rFonts w:ascii="Times New Roman" w:hAnsi="Times New Roman"/>
          <w:b/>
          <w:color w:val="000000"/>
          <w:sz w:val="24"/>
          <w:szCs w:val="24"/>
          <w:lang w:eastAsia="en-US"/>
        </w:rPr>
        <w:t>2.2. Financovanie návrhu</w:t>
      </w:r>
    </w:p>
    <w:p w:rsidR="0084715F" w:rsidRPr="00A9700F" w:rsidP="001750CC">
      <w:pPr>
        <w:bidi w:val="0"/>
        <w:adjustRightInd w:val="0"/>
        <w:jc w:val="both"/>
        <w:rPr>
          <w:rFonts w:ascii="Times New Roman" w:hAnsi="Times New Roman"/>
          <w:color w:val="000000"/>
          <w:sz w:val="24"/>
          <w:szCs w:val="24"/>
          <w:lang w:eastAsia="en-US"/>
        </w:rPr>
      </w:pPr>
      <w:r w:rsidRPr="00A9700F">
        <w:rPr>
          <w:rFonts w:ascii="Times New Roman" w:hAnsi="Times New Roman"/>
          <w:color w:val="000000"/>
          <w:szCs w:val="24"/>
          <w:lang w:eastAsia="en-US"/>
        </w:rPr>
        <w:t>Tabuľka č. 2</w:t>
      </w:r>
    </w:p>
    <w:tbl>
      <w:tblPr>
        <w:tblStyle w:val="TableNormal"/>
        <w:tblW w:w="9639" w:type="dxa"/>
        <w:tblLayout w:type="fixed"/>
        <w:tblCellMar>
          <w:left w:w="0" w:type="dxa"/>
          <w:right w:w="0" w:type="dxa"/>
        </w:tblCellMar>
      </w:tblPr>
      <w:tblGrid>
        <w:gridCol w:w="4111"/>
        <w:gridCol w:w="1418"/>
        <w:gridCol w:w="1559"/>
        <w:gridCol w:w="1417"/>
        <w:gridCol w:w="1134"/>
      </w:tblGrid>
      <w:tr>
        <w:tblPrEx>
          <w:tblW w:w="9639" w:type="dxa"/>
          <w:tblLayout w:type="fixed"/>
          <w:tblCellMar>
            <w:left w:w="0" w:type="dxa"/>
            <w:right w:w="0" w:type="dxa"/>
          </w:tblCellMar>
        </w:tblPrEx>
        <w:trPr>
          <w:trHeight w:val="70"/>
        </w:trPr>
        <w:tc>
          <w:tcPr>
            <w:tcW w:w="4111"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Financovanie</w:t>
            </w:r>
          </w:p>
        </w:tc>
        <w:tc>
          <w:tcPr>
            <w:tcW w:w="5528"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 xml:space="preserve">Vplyv na rozpočet verejnej správy </w:t>
            </w:r>
            <w:r w:rsidRPr="00A9700F">
              <w:rPr>
                <w:rFonts w:ascii="Times New Roman" w:hAnsi="Times New Roman"/>
                <w:b/>
                <w:color w:val="000000"/>
                <w:sz w:val="24"/>
                <w:szCs w:val="24"/>
                <w:lang w:eastAsia="en-US"/>
              </w:rPr>
              <w:t>(v eurách)</w:t>
            </w:r>
          </w:p>
        </w:tc>
      </w:tr>
      <w:tr>
        <w:tblPrEx>
          <w:tblW w:w="9639" w:type="dxa"/>
          <w:tblLayout w:type="fixed"/>
          <w:tblCellMar>
            <w:left w:w="0" w:type="dxa"/>
            <w:right w:w="0" w:type="dxa"/>
          </w:tblCellMar>
        </w:tblPrEx>
        <w:trPr>
          <w:trHeight w:val="70"/>
        </w:trPr>
        <w:tc>
          <w:tcPr>
            <w:tcW w:w="4111" w:type="dxa"/>
            <w:vMerge/>
            <w:tcBorders>
              <w:top w:val="single" w:sz="8" w:space="0" w:color="000000"/>
              <w:left w:val="single" w:sz="8" w:space="0" w:color="000000"/>
              <w:bottom w:val="single" w:sz="8" w:space="0" w:color="000000"/>
              <w:right w:val="single" w:sz="8" w:space="0" w:color="000000"/>
            </w:tcBorders>
            <w:textDirection w:val="lrTb"/>
            <w:vAlign w:val="center"/>
          </w:tcPr>
          <w:p w:rsidR="006D46B0" w:rsidRPr="00A9700F" w:rsidP="001750CC">
            <w:pPr>
              <w:bidi w:val="0"/>
              <w:adjustRightInd w:val="0"/>
              <w:jc w:val="center"/>
              <w:rPr>
                <w:rFonts w:ascii="Times New Roman" w:hAnsi="Times New Roman"/>
                <w:color w:val="000000"/>
                <w:sz w:val="24"/>
                <w:szCs w:val="24"/>
                <w:lang w:eastAsia="en-US"/>
              </w:rPr>
            </w:pPr>
          </w:p>
        </w:tc>
        <w:tc>
          <w:tcPr>
            <w:tcW w:w="141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6D46B0" w:rsidRPr="00A9700F" w:rsidP="005E4B44">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4</w:t>
            </w:r>
          </w:p>
        </w:tc>
        <w:tc>
          <w:tcPr>
            <w:tcW w:w="1559"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6D46B0" w:rsidRPr="00A9700F" w:rsidP="005E4B44">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5</w:t>
            </w:r>
          </w:p>
        </w:tc>
        <w:tc>
          <w:tcPr>
            <w:tcW w:w="1417"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6D46B0" w:rsidRPr="00A9700F" w:rsidP="005E4B44">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6</w:t>
            </w:r>
          </w:p>
        </w:tc>
        <w:tc>
          <w:tcPr>
            <w:tcW w:w="113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6D46B0" w:rsidRPr="00A9700F" w:rsidP="005E4B44">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7</w:t>
            </w:r>
          </w:p>
        </w:tc>
      </w:tr>
      <w:tr>
        <w:tblPrEx>
          <w:tblW w:w="9639" w:type="dxa"/>
          <w:tblLayout w:type="fixed"/>
          <w:tblCellMar>
            <w:left w:w="0" w:type="dxa"/>
            <w:right w:w="0" w:type="dxa"/>
          </w:tblCellMar>
        </w:tblPrEx>
        <w:trPr>
          <w:trHeight w:val="70"/>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Celkový vplyv na rozpočet verejnej správy</w:t>
            </w:r>
            <w:r w:rsidR="005F728D">
              <w:rPr>
                <w:rFonts w:ascii="Times New Roman" w:hAnsi="Times New Roman"/>
                <w:b/>
                <w:color w:val="000000"/>
                <w:sz w:val="24"/>
                <w:szCs w:val="24"/>
                <w:lang w:eastAsia="en-US"/>
              </w:rPr>
              <w:t xml:space="preserve"> </w:t>
            </w:r>
            <w:r w:rsidRPr="00A9700F">
              <w:rPr>
                <w:rFonts w:ascii="Times New Roman" w:hAnsi="Times New Roman"/>
                <w:b/>
                <w:color w:val="000000"/>
                <w:sz w:val="24"/>
                <w:szCs w:val="24"/>
                <w:lang w:eastAsia="en-US"/>
              </w:rPr>
              <w:t>( - príjmy, výdavky)</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b/>
                <w:sz w:val="24"/>
                <w:szCs w:val="24"/>
                <w:lang w:eastAsia="en-US"/>
              </w:rPr>
            </w:pPr>
            <w:r w:rsidRPr="005F728D" w:rsidR="005F728D">
              <w:rPr>
                <w:rFonts w:ascii="Times New Roman" w:hAnsi="Times New Roman"/>
                <w:b/>
                <w:sz w:val="24"/>
                <w:szCs w:val="24"/>
                <w:lang w:eastAsia="en-US"/>
              </w:rPr>
              <w:t xml:space="preserve">- </w:t>
            </w:r>
            <w:r w:rsidRPr="005F728D" w:rsidR="00C640E5">
              <w:rPr>
                <w:rFonts w:ascii="Times New Roman" w:hAnsi="Times New Roman"/>
                <w:b/>
                <w:sz w:val="24"/>
                <w:szCs w:val="24"/>
                <w:lang w:eastAsia="en-US"/>
              </w:rPr>
              <w:t>10 000</w:t>
            </w: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b/>
                <w:sz w:val="24"/>
                <w:szCs w:val="24"/>
                <w:lang w:eastAsia="en-US"/>
              </w:rPr>
            </w:pPr>
            <w:r w:rsidR="00F64142">
              <w:rPr>
                <w:rFonts w:ascii="Times New Roman" w:hAnsi="Times New Roman"/>
                <w:b/>
                <w:sz w:val="24"/>
                <w:szCs w:val="24"/>
                <w:lang w:eastAsia="en-US"/>
              </w:rPr>
              <w:t>-11</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b/>
                <w:sz w:val="24"/>
                <w:szCs w:val="24"/>
                <w:lang w:eastAsia="en-US"/>
              </w:rPr>
            </w:pPr>
            <w:r w:rsidR="00F64142">
              <w:rPr>
                <w:rFonts w:ascii="Times New Roman" w:hAnsi="Times New Roman"/>
                <w:b/>
                <w:sz w:val="24"/>
                <w:szCs w:val="24"/>
                <w:lang w:eastAsia="en-US"/>
              </w:rPr>
              <w:t>-8</w:t>
            </w: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b/>
                <w:sz w:val="24"/>
                <w:szCs w:val="24"/>
                <w:lang w:eastAsia="en-US"/>
              </w:rPr>
            </w:pPr>
            <w:r w:rsidR="00F64142">
              <w:rPr>
                <w:rFonts w:ascii="Times New Roman" w:hAnsi="Times New Roman"/>
                <w:b/>
                <w:sz w:val="24"/>
                <w:szCs w:val="24"/>
                <w:lang w:eastAsia="en-US"/>
              </w:rPr>
              <w:t>-16</w:t>
            </w:r>
          </w:p>
        </w:tc>
      </w:tr>
      <w:tr>
        <w:tblPrEx>
          <w:tblW w:w="9639" w:type="dxa"/>
          <w:tblLayout w:type="fixed"/>
          <w:tblCellMar>
            <w:left w:w="0" w:type="dxa"/>
            <w:right w:w="0" w:type="dxa"/>
          </w:tblCellMar>
        </w:tblPrEx>
        <w:trPr>
          <w:trHeight w:val="70"/>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  z toho vplyv na ŠR</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Pr="005F728D" w:rsidR="005F728D">
              <w:rPr>
                <w:rFonts w:ascii="Times New Roman" w:hAnsi="Times New Roman"/>
                <w:sz w:val="24"/>
                <w:szCs w:val="24"/>
                <w:lang w:eastAsia="en-US"/>
              </w:rPr>
              <w:t xml:space="preserve">- </w:t>
            </w:r>
            <w:r w:rsidRPr="005F728D" w:rsidR="00C640E5">
              <w:rPr>
                <w:rFonts w:ascii="Times New Roman" w:hAnsi="Times New Roman"/>
                <w:sz w:val="24"/>
                <w:szCs w:val="24"/>
                <w:lang w:eastAsia="en-US"/>
              </w:rPr>
              <w:t>10 000</w:t>
            </w: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F64142">
              <w:rPr>
                <w:rFonts w:ascii="Times New Roman" w:hAnsi="Times New Roman"/>
                <w:sz w:val="24"/>
                <w:szCs w:val="24"/>
                <w:lang w:eastAsia="en-US"/>
              </w:rPr>
              <w:t>-11</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F64142">
              <w:rPr>
                <w:rFonts w:ascii="Times New Roman" w:hAnsi="Times New Roman"/>
                <w:sz w:val="24"/>
                <w:szCs w:val="24"/>
                <w:lang w:eastAsia="en-US"/>
              </w:rPr>
              <w:t>-8</w:t>
            </w: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F64142">
              <w:rPr>
                <w:rFonts w:ascii="Times New Roman" w:hAnsi="Times New Roman"/>
                <w:sz w:val="24"/>
                <w:szCs w:val="24"/>
                <w:lang w:eastAsia="en-US"/>
              </w:rPr>
              <w:t>-16</w:t>
            </w:r>
          </w:p>
        </w:tc>
      </w:tr>
      <w:tr>
        <w:tblPrEx>
          <w:tblW w:w="9639" w:type="dxa"/>
          <w:tblLayout w:type="fixed"/>
          <w:tblCellMar>
            <w:left w:w="0" w:type="dxa"/>
            <w:right w:w="0" w:type="dxa"/>
          </w:tblCellMar>
        </w:tblPrEx>
        <w:trPr>
          <w:trHeight w:val="151"/>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financovanie zabezpečené v rozpočte</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Pr="005F728D" w:rsidR="00C640E5">
              <w:rPr>
                <w:rFonts w:ascii="Times New Roman" w:hAnsi="Times New Roman"/>
                <w:sz w:val="24"/>
                <w:szCs w:val="24"/>
                <w:lang w:eastAsia="en-US"/>
              </w:rPr>
              <w:t>10 000</w:t>
            </w: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Pr="005F728D" w:rsidR="005F728D">
              <w:rPr>
                <w:rFonts w:ascii="Times New Roman" w:hAnsi="Times New Roman"/>
                <w:sz w:val="24"/>
                <w:szCs w:val="24"/>
                <w:lang w:eastAsia="en-US"/>
              </w:rPr>
              <w:t>11</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Pr="005F728D" w:rsidR="005F728D">
              <w:rPr>
                <w:rFonts w:ascii="Times New Roman" w:hAnsi="Times New Roman"/>
                <w:sz w:val="24"/>
                <w:szCs w:val="24"/>
                <w:lang w:eastAsia="en-US"/>
              </w:rPr>
              <w:t>33</w:t>
            </w: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Pr="005F728D" w:rsidR="005F728D">
              <w:rPr>
                <w:rFonts w:ascii="Times New Roman" w:hAnsi="Times New Roman"/>
                <w:sz w:val="24"/>
                <w:szCs w:val="24"/>
                <w:lang w:eastAsia="en-US"/>
              </w:rPr>
              <w:t>66</w:t>
            </w:r>
          </w:p>
        </w:tc>
      </w:tr>
      <w:tr>
        <w:tblPrEx>
          <w:tblW w:w="9639" w:type="dxa"/>
          <w:tblLayout w:type="fixed"/>
          <w:tblCellMar>
            <w:left w:w="0" w:type="dxa"/>
            <w:right w:w="0" w:type="dxa"/>
          </w:tblCellMar>
        </w:tblPrEx>
        <w:trPr>
          <w:trHeight w:val="151"/>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b/>
                <w:i/>
                <w:color w:val="000000"/>
                <w:sz w:val="24"/>
                <w:szCs w:val="24"/>
                <w:lang w:eastAsia="en-US"/>
              </w:rPr>
            </w:pPr>
            <w:r w:rsidRPr="00A9700F">
              <w:rPr>
                <w:rFonts w:ascii="Times New Roman" w:hAnsi="Times New Roman"/>
                <w:color w:val="000000"/>
                <w:sz w:val="24"/>
                <w:szCs w:val="24"/>
                <w:lang w:eastAsia="en-US"/>
              </w:rPr>
              <w:t>Rozpočtovo nekrytý vplyv na ŠR</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Pr="005F728D" w:rsidR="006D46B0">
              <w:rPr>
                <w:rFonts w:ascii="Times New Roman" w:hAnsi="Times New Roman"/>
                <w:sz w:val="24"/>
                <w:szCs w:val="24"/>
                <w:lang w:eastAsia="en-US"/>
              </w:rPr>
              <w:t>0</w:t>
            </w: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F64142">
              <w:rPr>
                <w:rFonts w:ascii="Times New Roman" w:hAnsi="Times New Roman"/>
                <w:sz w:val="24"/>
                <w:szCs w:val="24"/>
                <w:lang w:eastAsia="en-US"/>
              </w:rPr>
              <w:t>0</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F64142">
              <w:rPr>
                <w:rFonts w:ascii="Times New Roman" w:hAnsi="Times New Roman"/>
                <w:sz w:val="24"/>
                <w:szCs w:val="24"/>
                <w:lang w:eastAsia="en-US"/>
              </w:rPr>
              <w:t>25</w:t>
            </w: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D60876">
              <w:rPr>
                <w:rFonts w:ascii="Times New Roman" w:hAnsi="Times New Roman"/>
                <w:sz w:val="24"/>
                <w:szCs w:val="24"/>
                <w:lang w:eastAsia="en-US"/>
              </w:rPr>
              <w:t>50</w:t>
            </w:r>
          </w:p>
        </w:tc>
      </w:tr>
    </w:tbl>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 </w:t>
      </w:r>
    </w:p>
    <w:p w:rsidR="0084715F" w:rsidRPr="00A9700F" w:rsidP="001750CC">
      <w:pPr>
        <w:bidi w:val="0"/>
        <w:adjustRightInd w:val="0"/>
        <w:rPr>
          <w:rFonts w:ascii="Times New Roman" w:hAnsi="Times New Roman"/>
          <w:b/>
          <w:color w:val="000000"/>
          <w:sz w:val="24"/>
          <w:szCs w:val="24"/>
          <w:lang w:eastAsia="en-US"/>
        </w:rPr>
      </w:pPr>
    </w:p>
    <w:p w:rsidR="0084715F" w:rsidP="00090C4D">
      <w:pPr>
        <w:bidi w:val="0"/>
        <w:adjustRightInd w:val="0"/>
        <w:jc w:val="both"/>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Návrh na riešenie úbytku príjmov alebo zvýšených výdavkov podľa § 33 ods. 1 zákona</w:t>
      </w:r>
      <w:r w:rsidR="00090C4D">
        <w:rPr>
          <w:rFonts w:ascii="Times New Roman" w:hAnsi="Times New Roman"/>
          <w:b/>
          <w:color w:val="000000"/>
          <w:sz w:val="24"/>
          <w:szCs w:val="24"/>
          <w:lang w:eastAsia="en-US"/>
        </w:rPr>
        <w:t xml:space="preserve"> </w:t>
      </w:r>
      <w:r w:rsidRPr="00A9700F">
        <w:rPr>
          <w:rFonts w:ascii="Times New Roman" w:hAnsi="Times New Roman"/>
          <w:b/>
          <w:color w:val="000000"/>
          <w:sz w:val="24"/>
          <w:szCs w:val="24"/>
          <w:lang w:eastAsia="en-US"/>
        </w:rPr>
        <w:t>č. 523/2004 Z. z. o rozpočtových pravidlách verejnej správy:</w:t>
      </w:r>
    </w:p>
    <w:p w:rsidR="00DA1764" w:rsidP="00090C4D">
      <w:pPr>
        <w:bidi w:val="0"/>
        <w:adjustRightInd w:val="0"/>
        <w:jc w:val="both"/>
        <w:rPr>
          <w:rFonts w:ascii="Times New Roman" w:hAnsi="Times New Roman"/>
          <w:color w:val="000000"/>
          <w:sz w:val="24"/>
          <w:szCs w:val="24"/>
          <w:lang w:eastAsia="en-US"/>
        </w:rPr>
      </w:pPr>
      <w:r>
        <w:rPr>
          <w:rFonts w:ascii="Times New Roman" w:hAnsi="Times New Roman"/>
          <w:color w:val="000000"/>
          <w:sz w:val="24"/>
          <w:szCs w:val="24"/>
          <w:lang w:eastAsia="en-US"/>
        </w:rPr>
        <w:t>Výdavky za kapitolu Ministerstvo spravodlivosti Slovenskej republiky sú zabezpečené v rozpočte kapitoly pre jednotlivé roky.</w:t>
      </w:r>
    </w:p>
    <w:p w:rsidR="0084715F" w:rsidP="001750CC">
      <w:pPr>
        <w:bidi w:val="0"/>
        <w:adjustRightInd w:val="0"/>
        <w:rPr>
          <w:rFonts w:ascii="Times New Roman" w:hAnsi="Times New Roman"/>
          <w:color w:val="000000"/>
          <w:sz w:val="24"/>
          <w:szCs w:val="24"/>
          <w:lang w:eastAsia="en-US"/>
        </w:rPr>
      </w:pPr>
    </w:p>
    <w:p w:rsidR="00D91233" w:rsidP="001750CC">
      <w:pPr>
        <w:bidi w:val="0"/>
        <w:adjustRightInd w:val="0"/>
        <w:rPr>
          <w:rFonts w:ascii="Times New Roman" w:hAnsi="Times New Roman"/>
          <w:color w:val="000000"/>
          <w:sz w:val="24"/>
          <w:szCs w:val="24"/>
          <w:lang w:eastAsia="en-US"/>
        </w:rPr>
      </w:pPr>
    </w:p>
    <w:p w:rsidR="00D91233" w:rsidRPr="00A9700F" w:rsidP="001750CC">
      <w:pPr>
        <w:bidi w:val="0"/>
        <w:adjustRightInd w:val="0"/>
        <w:rPr>
          <w:rFonts w:ascii="Times New Roman" w:hAnsi="Times New Roman"/>
          <w:b/>
          <w:color w:val="000000"/>
          <w:sz w:val="24"/>
          <w:szCs w:val="24"/>
          <w:lang w:eastAsia="en-US"/>
        </w:rPr>
      </w:pPr>
    </w:p>
    <w:p w:rsidR="00C67D1A" w:rsidP="001750CC">
      <w:pPr>
        <w:bidi w:val="0"/>
        <w:adjustRightInd w:val="0"/>
        <w:outlineLvl w:val="0"/>
        <w:rPr>
          <w:rFonts w:ascii="Times New Roman" w:hAnsi="Times New Roman"/>
          <w:b/>
          <w:color w:val="000000"/>
          <w:sz w:val="24"/>
          <w:szCs w:val="24"/>
          <w:lang w:eastAsia="en-US"/>
        </w:rPr>
      </w:pPr>
    </w:p>
    <w:p w:rsidR="00C67D1A" w:rsidP="001750CC">
      <w:pPr>
        <w:bidi w:val="0"/>
        <w:adjustRightInd w:val="0"/>
        <w:outlineLvl w:val="0"/>
        <w:rPr>
          <w:rFonts w:ascii="Times New Roman" w:hAnsi="Times New Roman"/>
          <w:b/>
          <w:color w:val="000000"/>
          <w:sz w:val="24"/>
          <w:szCs w:val="24"/>
          <w:lang w:eastAsia="en-US"/>
        </w:rPr>
      </w:pPr>
    </w:p>
    <w:p w:rsidR="00DA1764" w:rsidP="001750CC">
      <w:pPr>
        <w:bidi w:val="0"/>
        <w:adjustRightInd w:val="0"/>
        <w:outlineLvl w:val="0"/>
        <w:rPr>
          <w:rFonts w:ascii="Times New Roman" w:hAnsi="Times New Roman"/>
          <w:b/>
          <w:color w:val="000000"/>
          <w:sz w:val="24"/>
          <w:szCs w:val="24"/>
          <w:lang w:eastAsia="en-US"/>
        </w:rPr>
      </w:pPr>
    </w:p>
    <w:p w:rsidR="0084715F" w:rsidRPr="00A9700F" w:rsidP="001750CC">
      <w:pPr>
        <w:bidi w:val="0"/>
        <w:adjustRightInd w:val="0"/>
        <w:outlineLvl w:val="0"/>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2.3. Popis a charakteristika návrhu</w:t>
      </w:r>
    </w:p>
    <w:p w:rsidR="0084715F" w:rsidRPr="00A9700F" w:rsidP="001750CC">
      <w:pPr>
        <w:bidi w:val="0"/>
        <w:adjustRightInd w:val="0"/>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 </w:t>
      </w:r>
    </w:p>
    <w:p w:rsidR="0084715F" w:rsidRPr="00A9700F" w:rsidP="001750CC">
      <w:pPr>
        <w:bidi w:val="0"/>
        <w:adjustRightInd w:val="0"/>
        <w:jc w:val="both"/>
        <w:outlineLvl w:val="0"/>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2.3.1. Popis návrhu:</w:t>
      </w:r>
    </w:p>
    <w:p w:rsidR="0084715F" w:rsidRPr="00A9700F" w:rsidP="001750CC">
      <w:pPr>
        <w:bidi w:val="0"/>
        <w:adjustRightInd w:val="0"/>
        <w:jc w:val="both"/>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 </w:t>
      </w:r>
    </w:p>
    <w:p w:rsidR="0084715F" w:rsidRPr="00A9700F" w:rsidP="001750CC">
      <w:pPr>
        <w:bidi w:val="0"/>
        <w:adjustRightInd w:val="0"/>
        <w:jc w:val="both"/>
        <w:outlineLvl w:val="0"/>
        <w:rPr>
          <w:rFonts w:ascii="Times New Roman" w:hAnsi="Times New Roman"/>
          <w:color w:val="000000"/>
          <w:sz w:val="24"/>
          <w:szCs w:val="24"/>
          <w:lang w:eastAsia="en-US"/>
        </w:rPr>
      </w:pPr>
      <w:r w:rsidRPr="00A9700F">
        <w:rPr>
          <w:rFonts w:ascii="Times New Roman" w:hAnsi="Times New Roman"/>
          <w:color w:val="000000"/>
          <w:sz w:val="24"/>
          <w:szCs w:val="24"/>
          <w:u w:val="single"/>
          <w:lang w:eastAsia="en-US"/>
        </w:rPr>
        <w:t>Akú problematiku návrh rieši?</w:t>
      </w:r>
    </w:p>
    <w:p w:rsidR="0084715F" w:rsidRPr="00A9700F" w:rsidP="001750CC">
      <w:pPr>
        <w:bidi w:val="0"/>
        <w:adjustRightInd w:val="0"/>
        <w:jc w:val="both"/>
        <w:rPr>
          <w:rFonts w:ascii="Times New Roman" w:hAnsi="Times New Roman"/>
          <w:color w:val="000000"/>
          <w:sz w:val="24"/>
          <w:szCs w:val="24"/>
          <w:lang w:eastAsia="en-US"/>
        </w:rPr>
      </w:pPr>
      <w:r w:rsidRPr="00A9700F">
        <w:rPr>
          <w:rFonts w:ascii="Times New Roman" w:hAnsi="Times New Roman"/>
          <w:color w:val="000000"/>
          <w:sz w:val="24"/>
          <w:szCs w:val="24"/>
          <w:lang w:eastAsia="en-US"/>
        </w:rPr>
        <w:t> </w:t>
      </w:r>
    </w:p>
    <w:p w:rsidR="0084715F" w:rsidRPr="00766BA3" w:rsidP="001750CC">
      <w:pPr>
        <w:bidi w:val="0"/>
        <w:adjustRightInd w:val="0"/>
        <w:jc w:val="both"/>
        <w:rPr>
          <w:rFonts w:ascii="Times New Roman" w:hAnsi="Times New Roman"/>
          <w:sz w:val="24"/>
          <w:szCs w:val="24"/>
          <w:lang w:eastAsia="en-US"/>
        </w:rPr>
      </w:pPr>
      <w:r w:rsidRPr="00766BA3">
        <w:rPr>
          <w:rFonts w:ascii="Times New Roman" w:hAnsi="Times New Roman"/>
          <w:sz w:val="24"/>
          <w:szCs w:val="24"/>
          <w:lang w:eastAsia="en-US"/>
        </w:rPr>
        <w:t xml:space="preserve">Opatrenia, ktoré sú súčasťou návrhu </w:t>
      </w:r>
      <w:r w:rsidRPr="00766BA3" w:rsidR="00662EE8">
        <w:rPr>
          <w:rFonts w:ascii="Times New Roman" w:hAnsi="Times New Roman"/>
          <w:sz w:val="24"/>
          <w:szCs w:val="24"/>
          <w:lang w:eastAsia="en-US"/>
        </w:rPr>
        <w:t>zákona ktorým sa mení a dopĺňa zákon č. 513/1991 Zb. Obchodný zákonník a iné zákony</w:t>
      </w:r>
      <w:r w:rsidRPr="00766BA3">
        <w:rPr>
          <w:rFonts w:ascii="Times New Roman" w:hAnsi="Times New Roman"/>
          <w:sz w:val="24"/>
          <w:szCs w:val="24"/>
          <w:lang w:eastAsia="en-US"/>
        </w:rPr>
        <w:t xml:space="preserve"> </w:t>
      </w:r>
      <w:r w:rsidRPr="00766BA3" w:rsidR="00662EE8">
        <w:rPr>
          <w:rFonts w:ascii="Times New Roman" w:hAnsi="Times New Roman"/>
          <w:sz w:val="24"/>
          <w:szCs w:val="24"/>
          <w:lang w:eastAsia="en-US"/>
        </w:rPr>
        <w:t xml:space="preserve">upravujú predpisy obchodného práva v súvislosti so zavedením spoločnosti s ručením obmedzeným s nižším základným imaním, upravujú ustanovenia o kríze spoločnosti, </w:t>
      </w:r>
      <w:r w:rsidRPr="00766BA3" w:rsidR="00D94559">
        <w:rPr>
          <w:rFonts w:ascii="Times New Roman" w:hAnsi="Times New Roman"/>
          <w:sz w:val="24"/>
          <w:szCs w:val="24"/>
          <w:lang w:eastAsia="en-US"/>
        </w:rPr>
        <w:t>zavádzajú možnosť vylúčiť štatutárny orgán spoločnosti z výkonu tejto funkcie a register diskvalifikácií, upravujú pravidlá v konkurze</w:t>
      </w:r>
      <w:r w:rsidRPr="00766BA3">
        <w:rPr>
          <w:rFonts w:ascii="Times New Roman" w:hAnsi="Times New Roman"/>
          <w:sz w:val="24"/>
          <w:szCs w:val="24"/>
          <w:lang w:eastAsia="en-US"/>
        </w:rPr>
        <w:t>.</w:t>
      </w:r>
      <w:r w:rsidRPr="00766BA3" w:rsidR="00766BA3">
        <w:rPr>
          <w:rFonts w:ascii="Times New Roman" w:hAnsi="Times New Roman"/>
          <w:sz w:val="24"/>
          <w:szCs w:val="24"/>
          <w:lang w:eastAsia="en-US"/>
        </w:rPr>
        <w:t xml:space="preserve"> Uvedený návrh zákona má nadobudnúť účinnosť 1.1.2015.</w:t>
      </w:r>
    </w:p>
    <w:p w:rsidR="0084715F" w:rsidRPr="00766BA3" w:rsidP="001750CC">
      <w:pPr>
        <w:bidi w:val="0"/>
        <w:adjustRightInd w:val="0"/>
        <w:jc w:val="both"/>
        <w:rPr>
          <w:rFonts w:ascii="Times New Roman" w:hAnsi="Times New Roman"/>
          <w:sz w:val="24"/>
          <w:szCs w:val="24"/>
          <w:lang w:eastAsia="en-US"/>
        </w:rPr>
      </w:pPr>
    </w:p>
    <w:p w:rsidR="0084715F" w:rsidRPr="00766BA3" w:rsidP="001750CC">
      <w:pPr>
        <w:bidi w:val="0"/>
        <w:adjustRightInd w:val="0"/>
        <w:jc w:val="both"/>
        <w:rPr>
          <w:rFonts w:ascii="Times New Roman" w:hAnsi="Times New Roman"/>
          <w:sz w:val="24"/>
          <w:szCs w:val="24"/>
          <w:lang w:eastAsia="en-US"/>
        </w:rPr>
      </w:pPr>
      <w:r w:rsidRPr="00766BA3">
        <w:rPr>
          <w:rFonts w:ascii="Times New Roman" w:hAnsi="Times New Roman"/>
          <w:sz w:val="24"/>
          <w:szCs w:val="24"/>
          <w:lang w:eastAsia="en-US"/>
        </w:rPr>
        <w:t> </w:t>
      </w:r>
    </w:p>
    <w:p w:rsidR="0084715F" w:rsidRPr="00766BA3" w:rsidP="001750CC">
      <w:pPr>
        <w:bidi w:val="0"/>
        <w:adjustRightInd w:val="0"/>
        <w:jc w:val="both"/>
        <w:outlineLvl w:val="0"/>
        <w:rPr>
          <w:rFonts w:ascii="Times New Roman" w:hAnsi="Times New Roman"/>
          <w:sz w:val="24"/>
          <w:szCs w:val="24"/>
          <w:lang w:eastAsia="en-US"/>
        </w:rPr>
      </w:pPr>
      <w:r w:rsidRPr="00766BA3">
        <w:rPr>
          <w:rFonts w:ascii="Times New Roman" w:hAnsi="Times New Roman"/>
          <w:sz w:val="24"/>
          <w:szCs w:val="24"/>
          <w:u w:val="single"/>
          <w:lang w:eastAsia="en-US"/>
        </w:rPr>
        <w:t>Kto bude návrh implementovať?</w:t>
      </w:r>
    </w:p>
    <w:p w:rsidR="0084715F" w:rsidRPr="00766BA3" w:rsidP="001750CC">
      <w:pPr>
        <w:bidi w:val="0"/>
        <w:adjustRightInd w:val="0"/>
        <w:rPr>
          <w:rFonts w:ascii="Times New Roman" w:hAnsi="Times New Roman"/>
          <w:sz w:val="24"/>
          <w:szCs w:val="24"/>
          <w:lang w:eastAsia="en-US"/>
        </w:rPr>
      </w:pPr>
      <w:r w:rsidRPr="00766BA3">
        <w:rPr>
          <w:rFonts w:ascii="Times New Roman" w:hAnsi="Times New Roman"/>
          <w:sz w:val="24"/>
          <w:szCs w:val="24"/>
          <w:lang w:eastAsia="en-US"/>
        </w:rPr>
        <w:t> </w:t>
      </w:r>
    </w:p>
    <w:p w:rsidR="0084715F" w:rsidRPr="00766BA3" w:rsidP="001750CC">
      <w:pPr>
        <w:bidi w:val="0"/>
        <w:adjustRightInd w:val="0"/>
        <w:spacing w:after="200"/>
        <w:jc w:val="both"/>
        <w:rPr>
          <w:rFonts w:ascii="Times New Roman" w:hAnsi="Times New Roman"/>
          <w:sz w:val="24"/>
          <w:szCs w:val="24"/>
          <w:lang w:eastAsia="en-US"/>
        </w:rPr>
      </w:pPr>
      <w:r w:rsidR="00D91233">
        <w:rPr>
          <w:rFonts w:ascii="Times New Roman" w:hAnsi="Times New Roman"/>
          <w:sz w:val="24"/>
          <w:szCs w:val="24"/>
          <w:lang w:eastAsia="en-US"/>
        </w:rPr>
        <w:t>M</w:t>
      </w:r>
      <w:r w:rsidRPr="00766BA3">
        <w:rPr>
          <w:rFonts w:ascii="Times New Roman" w:hAnsi="Times New Roman"/>
          <w:sz w:val="24"/>
          <w:szCs w:val="24"/>
          <w:lang w:eastAsia="en-US"/>
        </w:rPr>
        <w:t>inister spravodlivosti.</w:t>
      </w:r>
    </w:p>
    <w:p w:rsidR="00D94559" w:rsidRPr="00D94559" w:rsidP="001750CC">
      <w:pPr>
        <w:bidi w:val="0"/>
        <w:adjustRightInd w:val="0"/>
        <w:spacing w:after="200"/>
        <w:jc w:val="both"/>
        <w:rPr>
          <w:rFonts w:ascii="Times New Roman" w:hAnsi="Times New Roman"/>
          <w:color w:val="FF0000"/>
          <w:sz w:val="24"/>
          <w:szCs w:val="24"/>
          <w:lang w:eastAsia="en-US"/>
        </w:rPr>
      </w:pPr>
    </w:p>
    <w:p w:rsidR="0084715F" w:rsidRPr="00CD60B2" w:rsidP="001750CC">
      <w:pPr>
        <w:bidi w:val="0"/>
        <w:adjustRightInd w:val="0"/>
        <w:outlineLvl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2.3.2. Charakteristika návrhu podľa bodu 2.3.2. Metodiky :</w:t>
      </w: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 </w:t>
      </w: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bdr w:val="single" w:sz="8" w:space="0" w:color="000000"/>
          <w:lang w:eastAsia="en-US"/>
        </w:rPr>
        <w:t>  </w:t>
      </w:r>
      <w:r w:rsidR="00FF7F78">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lang w:eastAsia="en-US"/>
        </w:rPr>
        <w:t>  zmena sadzby</w:t>
      </w: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lang w:eastAsia="en-US"/>
        </w:rPr>
        <w:t>  zmena v nároku</w:t>
      </w: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bdr w:val="single" w:sz="8" w:space="0" w:color="000000"/>
          <w:lang w:eastAsia="en-US"/>
        </w:rPr>
        <w:t xml:space="preserve"> </w:t>
      </w:r>
      <w:r w:rsidR="00310719">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lang w:eastAsia="en-US"/>
        </w:rPr>
        <w:t>  nová služba alebo nariadenie (alebo ich zrušenie)</w:t>
      </w: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bdr w:val="single" w:sz="8" w:space="0" w:color="000000"/>
          <w:lang w:eastAsia="en-US"/>
        </w:rPr>
        <w:t> </w:t>
      </w:r>
      <w:r w:rsidR="00FF7F78">
        <w:rPr>
          <w:rFonts w:ascii="Times New Roman" w:hAnsi="Times New Roman"/>
          <w:b/>
          <w:color w:val="000000"/>
          <w:sz w:val="24"/>
          <w:szCs w:val="24"/>
          <w:bdr w:val="single" w:sz="8" w:space="0" w:color="000000"/>
          <w:lang w:eastAsia="en-US"/>
        </w:rPr>
        <w:t>x</w:t>
      </w:r>
      <w:r w:rsidRPr="00CD60B2">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lang w:eastAsia="en-US"/>
        </w:rPr>
        <w:t>  kombinovaný návrh</w:t>
      </w: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lang w:eastAsia="en-US"/>
        </w:rPr>
        <w:t xml:space="preserve">  iné </w:t>
      </w:r>
    </w:p>
    <w:p w:rsidR="0084715F" w:rsidP="001750CC">
      <w:pPr>
        <w:bidi w:val="0"/>
        <w:adjustRightInd w:val="0"/>
        <w:rPr>
          <w:rFonts w:ascii="Times New Roman" w:hAnsi="Times New Roman"/>
          <w:b/>
          <w:color w:val="000000"/>
          <w:sz w:val="24"/>
          <w:szCs w:val="24"/>
          <w:lang w:eastAsia="en-US"/>
        </w:rPr>
      </w:pPr>
    </w:p>
    <w:p w:rsidR="00D60876" w:rsidP="001750CC">
      <w:pPr>
        <w:bidi w:val="0"/>
        <w:adjustRightInd w:val="0"/>
        <w:rPr>
          <w:rFonts w:ascii="Times New Roman" w:hAnsi="Times New Roman"/>
          <w:b/>
          <w:color w:val="000000"/>
          <w:sz w:val="24"/>
          <w:szCs w:val="24"/>
          <w:lang w:eastAsia="en-US"/>
        </w:rPr>
      </w:pPr>
    </w:p>
    <w:p w:rsidR="00DA1764" w:rsidRPr="00CD60B2" w:rsidP="001750CC">
      <w:pPr>
        <w:bidi w:val="0"/>
        <w:adjustRightInd w:val="0"/>
        <w:rPr>
          <w:rFonts w:ascii="Times New Roman" w:hAnsi="Times New Roman"/>
          <w:b/>
          <w:color w:val="000000"/>
          <w:sz w:val="24"/>
          <w:szCs w:val="24"/>
          <w:lang w:eastAsia="en-US"/>
        </w:rPr>
      </w:pP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2.3.3. Predpoklady vývoja objemu aktivít:</w:t>
      </w:r>
    </w:p>
    <w:p w:rsidR="0084715F" w:rsidRPr="00CD60B2" w:rsidP="001750CC">
      <w:pPr>
        <w:bidi w:val="0"/>
        <w:adjustRightInd w:val="0"/>
        <w:ind w:left="-480"/>
        <w:jc w:val="both"/>
        <w:outlineLvl w:val="0"/>
        <w:rPr>
          <w:rFonts w:ascii="Times New Roman" w:hAnsi="Times New Roman"/>
          <w:color w:val="000000"/>
          <w:sz w:val="24"/>
          <w:szCs w:val="24"/>
          <w:lang w:eastAsia="en-US"/>
        </w:rPr>
      </w:pPr>
      <w:r w:rsidRPr="00CD60B2">
        <w:rPr>
          <w:rFonts w:ascii="Times New Roman" w:hAnsi="Times New Roman"/>
          <w:color w:val="000000"/>
          <w:szCs w:val="24"/>
          <w:lang w:eastAsia="en-US"/>
        </w:rPr>
        <w:tab/>
        <w:t xml:space="preserve">Tabuľka č. 3 </w:t>
      </w:r>
    </w:p>
    <w:tbl>
      <w:tblPr>
        <w:tblStyle w:val="TableNormal"/>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
      <w:tblGrid>
        <w:gridCol w:w="4530"/>
        <w:gridCol w:w="1134"/>
        <w:gridCol w:w="1134"/>
        <w:gridCol w:w="1134"/>
        <w:gridCol w:w="1134"/>
      </w:tblGrid>
      <w:tr>
        <w:tblPrEx>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CD60B2" w:rsidP="001750CC">
            <w:pPr>
              <w:widowControl w:val="0"/>
              <w:autoSpaceDE w:val="0"/>
              <w:autoSpaceDN w:val="0"/>
              <w:bidi w:val="0"/>
              <w:adjustRightInd w:val="0"/>
              <w:spacing w:after="200"/>
              <w:jc w:val="center"/>
              <w:rPr>
                <w:rFonts w:ascii="Times New Roman" w:hAnsi="Times New Roman"/>
                <w:b/>
                <w:bCs/>
                <w:color w:val="FFFFFF"/>
                <w:sz w:val="22"/>
                <w:szCs w:val="22"/>
                <w:lang w:eastAsia="en-US"/>
              </w:rPr>
            </w:pPr>
            <w:r w:rsidRPr="00CD60B2">
              <w:rPr>
                <w:rFonts w:ascii="Times New Roman" w:hAnsi="Times New Roman"/>
                <w:b/>
                <w:bCs/>
                <w:color w:val="FFFFFF"/>
                <w:sz w:val="22"/>
                <w:szCs w:val="22"/>
                <w:lang w:eastAsia="en-US"/>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CD60B2" w:rsidP="001750CC">
            <w:pPr>
              <w:widowControl w:val="0"/>
              <w:autoSpaceDE w:val="0"/>
              <w:autoSpaceDN w:val="0"/>
              <w:bidi w:val="0"/>
              <w:adjustRightInd w:val="0"/>
              <w:spacing w:after="200"/>
              <w:jc w:val="center"/>
              <w:rPr>
                <w:rFonts w:ascii="Times New Roman" w:hAnsi="Times New Roman"/>
                <w:b/>
                <w:bCs/>
                <w:color w:val="FFFFFF"/>
                <w:sz w:val="22"/>
                <w:szCs w:val="22"/>
                <w:lang w:eastAsia="en-US"/>
              </w:rPr>
            </w:pPr>
            <w:r w:rsidRPr="00CD60B2">
              <w:rPr>
                <w:rFonts w:ascii="Times New Roman" w:hAnsi="Times New Roman"/>
                <w:b/>
                <w:bCs/>
                <w:color w:val="FFFFFF"/>
                <w:sz w:val="22"/>
                <w:szCs w:val="22"/>
                <w:lang w:eastAsia="en-US"/>
              </w:rPr>
              <w:t>Odhadované objemy</w:t>
            </w:r>
          </w:p>
        </w:tc>
      </w:tr>
      <w:tr>
        <w:tblPrEx>
          <w:tblW w:w="9066" w:type="dxa"/>
          <w:tblInd w:w="78" w:type="dxa"/>
          <w:tblLayout w:type="fixed"/>
          <w:tblCellMar>
            <w:top w:w="0" w:type="dxa"/>
            <w:bottom w:w="0" w:type="dxa"/>
          </w:tblCellMar>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b/>
                <w:bCs/>
                <w:color w:val="FFFFFF"/>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CD60B2" w:rsidP="001750CC">
            <w:pPr>
              <w:widowControl w:val="0"/>
              <w:autoSpaceDE w:val="0"/>
              <w:autoSpaceDN w:val="0"/>
              <w:bidi w:val="0"/>
              <w:adjustRightInd w:val="0"/>
              <w:spacing w:after="200"/>
              <w:jc w:val="center"/>
              <w:rPr>
                <w:rFonts w:ascii="Times New Roman" w:hAnsi="Times New Roman"/>
                <w:b/>
                <w:bCs/>
                <w:color w:val="FFFFFF"/>
                <w:sz w:val="22"/>
                <w:szCs w:val="22"/>
                <w:lang w:eastAsia="en-US"/>
              </w:rPr>
            </w:pPr>
            <w:r w:rsidR="00766BA3">
              <w:rPr>
                <w:rFonts w:ascii="Times New Roman" w:hAnsi="Times New Roman"/>
                <w:b/>
                <w:bCs/>
                <w:color w:val="FFFFFF"/>
                <w:sz w:val="22"/>
                <w:szCs w:val="22"/>
                <w:lang w:eastAsia="en-US"/>
              </w:rPr>
              <w:t>2015</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CD60B2" w:rsidP="001750CC">
            <w:pPr>
              <w:widowControl w:val="0"/>
              <w:autoSpaceDE w:val="0"/>
              <w:autoSpaceDN w:val="0"/>
              <w:bidi w:val="0"/>
              <w:adjustRightInd w:val="0"/>
              <w:spacing w:after="200"/>
              <w:jc w:val="center"/>
              <w:rPr>
                <w:rFonts w:ascii="Times New Roman" w:hAnsi="Times New Roman"/>
                <w:b/>
                <w:bCs/>
                <w:color w:val="FFFFFF"/>
                <w:sz w:val="22"/>
                <w:szCs w:val="22"/>
                <w:lang w:eastAsia="en-US"/>
              </w:rPr>
            </w:pPr>
            <w:r w:rsidR="00766BA3">
              <w:rPr>
                <w:rFonts w:ascii="Times New Roman" w:hAnsi="Times New Roman"/>
                <w:b/>
                <w:bCs/>
                <w:color w:val="FFFFFF"/>
                <w:sz w:val="22"/>
                <w:szCs w:val="22"/>
                <w:lang w:eastAsia="en-US"/>
              </w:rPr>
              <w:t>2016</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CD60B2" w:rsidP="001750CC">
            <w:pPr>
              <w:widowControl w:val="0"/>
              <w:autoSpaceDE w:val="0"/>
              <w:autoSpaceDN w:val="0"/>
              <w:bidi w:val="0"/>
              <w:adjustRightInd w:val="0"/>
              <w:spacing w:after="200"/>
              <w:jc w:val="center"/>
              <w:rPr>
                <w:rFonts w:ascii="Times New Roman" w:hAnsi="Times New Roman"/>
                <w:b/>
                <w:bCs/>
                <w:color w:val="FFFFFF"/>
                <w:sz w:val="22"/>
                <w:szCs w:val="22"/>
                <w:lang w:eastAsia="en-US"/>
              </w:rPr>
            </w:pPr>
            <w:r w:rsidR="00766BA3">
              <w:rPr>
                <w:rFonts w:ascii="Times New Roman" w:hAnsi="Times New Roman"/>
                <w:b/>
                <w:bCs/>
                <w:color w:val="FFFFFF"/>
                <w:sz w:val="22"/>
                <w:szCs w:val="22"/>
                <w:lang w:eastAsia="en-US"/>
              </w:rPr>
              <w:t>2017</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CD60B2" w:rsidP="001750CC">
            <w:pPr>
              <w:widowControl w:val="0"/>
              <w:autoSpaceDE w:val="0"/>
              <w:autoSpaceDN w:val="0"/>
              <w:bidi w:val="0"/>
              <w:adjustRightInd w:val="0"/>
              <w:spacing w:after="200"/>
              <w:jc w:val="center"/>
              <w:rPr>
                <w:rFonts w:ascii="Times New Roman" w:hAnsi="Times New Roman"/>
                <w:b/>
                <w:bCs/>
                <w:color w:val="FFFFFF"/>
                <w:sz w:val="22"/>
                <w:szCs w:val="22"/>
                <w:lang w:eastAsia="en-US"/>
              </w:rPr>
            </w:pPr>
            <w:r w:rsidR="00766BA3">
              <w:rPr>
                <w:rFonts w:ascii="Times New Roman" w:hAnsi="Times New Roman"/>
                <w:b/>
                <w:bCs/>
                <w:color w:val="FFFFFF"/>
                <w:sz w:val="22"/>
                <w:szCs w:val="22"/>
                <w:lang w:eastAsia="en-US"/>
              </w:rPr>
              <w:t>2018</w:t>
            </w:r>
          </w:p>
        </w:tc>
      </w:tr>
      <w:tr>
        <w:tblPrEx>
          <w:tblW w:w="9066" w:type="dxa"/>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rPr>
                <w:rFonts w:ascii="Times New Roman" w:hAnsi="Times New Roman"/>
                <w:color w:val="000000"/>
                <w:sz w:val="22"/>
                <w:szCs w:val="22"/>
                <w:lang w:eastAsia="en-US"/>
              </w:rPr>
            </w:pPr>
            <w:r w:rsidRPr="00CD60B2">
              <w:rPr>
                <w:rFonts w:ascii="Times New Roman" w:hAnsi="Times New Roman"/>
                <w:color w:val="000000"/>
                <w:sz w:val="22"/>
                <w:szCs w:val="22"/>
                <w:lang w:eastAsia="en-US"/>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r>
      <w:tr>
        <w:tblPrEx>
          <w:tblW w:w="9066" w:type="dxa"/>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rPr>
                <w:rFonts w:ascii="Times New Roman" w:hAnsi="Times New Roman"/>
                <w:color w:val="000000"/>
                <w:sz w:val="22"/>
                <w:szCs w:val="22"/>
                <w:lang w:eastAsia="en-US"/>
              </w:rPr>
            </w:pPr>
            <w:r w:rsidRPr="00CD60B2">
              <w:rPr>
                <w:rFonts w:ascii="Times New Roman" w:hAnsi="Times New Roman"/>
                <w:color w:val="000000"/>
                <w:sz w:val="22"/>
                <w:szCs w:val="22"/>
                <w:lang w:eastAsia="en-US"/>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r>
      <w:tr>
        <w:tblPrEx>
          <w:tblW w:w="9066" w:type="dxa"/>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rPr>
                <w:rFonts w:ascii="Times New Roman" w:hAnsi="Times New Roman"/>
                <w:color w:val="000000"/>
                <w:sz w:val="22"/>
                <w:szCs w:val="22"/>
                <w:lang w:eastAsia="en-US"/>
              </w:rPr>
            </w:pPr>
            <w:r w:rsidRPr="00CD60B2">
              <w:rPr>
                <w:rFonts w:ascii="Times New Roman" w:hAnsi="Times New Roman"/>
                <w:color w:val="000000"/>
                <w:sz w:val="22"/>
                <w:szCs w:val="22"/>
                <w:lang w:eastAsia="en-US"/>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r>
    </w:tbl>
    <w:p w:rsidR="0054620A" w:rsidP="001750CC">
      <w:pPr>
        <w:bidi w:val="0"/>
        <w:adjustRightInd w:val="0"/>
        <w:spacing w:after="120"/>
        <w:ind w:left="-480"/>
        <w:outlineLvl w:val="0"/>
        <w:rPr>
          <w:rFonts w:ascii="Times New Roman" w:hAnsi="Times New Roman"/>
          <w:b/>
          <w:color w:val="000000"/>
          <w:sz w:val="24"/>
          <w:szCs w:val="24"/>
          <w:lang w:eastAsia="en-US"/>
        </w:rPr>
      </w:pPr>
    </w:p>
    <w:p w:rsidR="0054620A" w:rsidP="001750CC">
      <w:pPr>
        <w:bidi w:val="0"/>
        <w:adjustRightInd w:val="0"/>
        <w:spacing w:after="120"/>
        <w:ind w:left="-480"/>
        <w:outlineLvl w:val="0"/>
        <w:rPr>
          <w:rFonts w:ascii="Times New Roman" w:hAnsi="Times New Roman"/>
          <w:b/>
          <w:color w:val="000000"/>
          <w:sz w:val="24"/>
          <w:szCs w:val="24"/>
          <w:lang w:eastAsia="en-US"/>
        </w:rPr>
      </w:pPr>
    </w:p>
    <w:p w:rsidR="0054620A" w:rsidP="001750CC">
      <w:pPr>
        <w:bidi w:val="0"/>
        <w:adjustRightInd w:val="0"/>
        <w:spacing w:after="120"/>
        <w:ind w:left="-480"/>
        <w:outlineLvl w:val="0"/>
        <w:rPr>
          <w:rFonts w:ascii="Times New Roman" w:hAnsi="Times New Roman"/>
          <w:b/>
          <w:color w:val="000000"/>
          <w:sz w:val="24"/>
          <w:szCs w:val="24"/>
          <w:lang w:eastAsia="en-US"/>
        </w:rPr>
      </w:pPr>
    </w:p>
    <w:p w:rsidR="0054620A" w:rsidP="001750CC">
      <w:pPr>
        <w:bidi w:val="0"/>
        <w:adjustRightInd w:val="0"/>
        <w:spacing w:after="120"/>
        <w:ind w:left="-480"/>
        <w:outlineLvl w:val="0"/>
        <w:rPr>
          <w:rFonts w:ascii="Times New Roman" w:hAnsi="Times New Roman"/>
          <w:b/>
          <w:color w:val="000000"/>
          <w:sz w:val="24"/>
          <w:szCs w:val="24"/>
          <w:lang w:eastAsia="en-US"/>
        </w:rPr>
      </w:pPr>
    </w:p>
    <w:p w:rsidR="00D60876" w:rsidP="001750CC">
      <w:pPr>
        <w:bidi w:val="0"/>
        <w:adjustRightInd w:val="0"/>
        <w:spacing w:after="120"/>
        <w:ind w:left="-480"/>
        <w:outlineLvl w:val="0"/>
        <w:rPr>
          <w:rFonts w:ascii="Times New Roman" w:hAnsi="Times New Roman"/>
          <w:b/>
          <w:color w:val="000000"/>
          <w:sz w:val="24"/>
          <w:szCs w:val="24"/>
          <w:lang w:eastAsia="en-US"/>
        </w:rPr>
      </w:pPr>
    </w:p>
    <w:p w:rsidR="00D60876" w:rsidP="001750CC">
      <w:pPr>
        <w:bidi w:val="0"/>
        <w:adjustRightInd w:val="0"/>
        <w:spacing w:after="120"/>
        <w:ind w:left="-480"/>
        <w:outlineLvl w:val="0"/>
        <w:rPr>
          <w:rFonts w:ascii="Times New Roman" w:hAnsi="Times New Roman"/>
          <w:b/>
          <w:color w:val="000000"/>
          <w:sz w:val="24"/>
          <w:szCs w:val="24"/>
          <w:lang w:eastAsia="en-US"/>
        </w:rPr>
      </w:pPr>
    </w:p>
    <w:p w:rsidR="0054620A" w:rsidP="001750CC">
      <w:pPr>
        <w:bidi w:val="0"/>
        <w:adjustRightInd w:val="0"/>
        <w:spacing w:after="120"/>
        <w:ind w:left="-480"/>
        <w:outlineLvl w:val="0"/>
        <w:rPr>
          <w:rFonts w:ascii="Times New Roman" w:hAnsi="Times New Roman"/>
          <w:b/>
          <w:color w:val="000000"/>
          <w:sz w:val="24"/>
          <w:szCs w:val="24"/>
          <w:lang w:eastAsia="en-US"/>
        </w:rPr>
      </w:pPr>
    </w:p>
    <w:p w:rsidR="0084715F" w:rsidRPr="00CD60B2" w:rsidP="001750CC">
      <w:pPr>
        <w:bidi w:val="0"/>
        <w:adjustRightInd w:val="0"/>
        <w:spacing w:after="120"/>
        <w:ind w:left="-480"/>
        <w:outlineLvl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2.3.4. Výpočty vplyvov na verejné financie</w:t>
      </w:r>
    </w:p>
    <w:p w:rsidR="0084715F" w:rsidRPr="00CD60B2" w:rsidP="001750CC">
      <w:pPr>
        <w:bidi w:val="0"/>
        <w:adjustRightInd w:val="0"/>
        <w:spacing w:after="12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 </w:t>
      </w:r>
    </w:p>
    <w:p w:rsidR="0084715F" w:rsidRPr="00CD60B2" w:rsidP="001750CC">
      <w:pPr>
        <w:tabs>
          <w:tab w:val="left" w:pos="3570"/>
        </w:tabs>
        <w:bidi w:val="0"/>
        <w:adjustRightInd w:val="0"/>
        <w:spacing w:after="120"/>
        <w:ind w:left="240"/>
        <w:jc w:val="both"/>
        <w:rPr>
          <w:rFonts w:ascii="Times New Roman" w:hAnsi="Times New Roman"/>
          <w:i/>
          <w:color w:val="000000"/>
          <w:sz w:val="24"/>
          <w:szCs w:val="24"/>
          <w:u w:val="single"/>
          <w:lang w:eastAsia="en-US"/>
        </w:rPr>
      </w:pPr>
      <w:r w:rsidR="00DB5A1A">
        <w:rPr>
          <w:rFonts w:ascii="Times New Roman" w:hAnsi="Times New Roman"/>
          <w:i/>
          <w:color w:val="000000"/>
          <w:sz w:val="24"/>
          <w:szCs w:val="24"/>
          <w:u w:val="single"/>
          <w:lang w:eastAsia="en-US"/>
        </w:rPr>
        <w:t>Negatívny d</w:t>
      </w:r>
      <w:r w:rsidRPr="00CD60B2">
        <w:rPr>
          <w:rFonts w:ascii="Times New Roman" w:hAnsi="Times New Roman"/>
          <w:i/>
          <w:color w:val="000000"/>
          <w:sz w:val="24"/>
          <w:szCs w:val="24"/>
          <w:u w:val="single"/>
          <w:lang w:eastAsia="en-US"/>
        </w:rPr>
        <w:t>opad opatrenia na verejné financie</w:t>
      </w:r>
    </w:p>
    <w:p w:rsidR="0014521F" w:rsidP="001750CC">
      <w:pPr>
        <w:tabs>
          <w:tab w:val="left" w:pos="993"/>
        </w:tabs>
        <w:bidi w:val="0"/>
        <w:adjustRightInd w:val="0"/>
        <w:spacing w:after="120"/>
        <w:ind w:left="240"/>
        <w:jc w:val="both"/>
        <w:rPr>
          <w:rFonts w:ascii="Times New Roman" w:hAnsi="Times New Roman"/>
          <w:color w:val="000000"/>
          <w:sz w:val="24"/>
          <w:szCs w:val="24"/>
          <w:lang w:eastAsia="en-US"/>
        </w:rPr>
      </w:pPr>
      <w:r>
        <w:rPr>
          <w:rFonts w:ascii="Times New Roman" w:hAnsi="Times New Roman"/>
          <w:color w:val="000000"/>
          <w:sz w:val="24"/>
          <w:szCs w:val="24"/>
          <w:lang w:eastAsia="en-US"/>
        </w:rPr>
        <w:t>Kapitola Ministerstvo spravodlivosti Slovenskej republiky:</w:t>
      </w:r>
    </w:p>
    <w:p w:rsidR="00FF7F78" w:rsidP="001750CC">
      <w:pPr>
        <w:tabs>
          <w:tab w:val="left" w:pos="993"/>
        </w:tabs>
        <w:bidi w:val="0"/>
        <w:adjustRightInd w:val="0"/>
        <w:spacing w:after="120"/>
        <w:ind w:left="240"/>
        <w:jc w:val="both"/>
        <w:rPr>
          <w:rFonts w:ascii="Times New Roman" w:hAnsi="Times New Roman"/>
          <w:color w:val="000000"/>
          <w:sz w:val="24"/>
          <w:szCs w:val="24"/>
          <w:lang w:eastAsia="en-US"/>
        </w:rPr>
      </w:pPr>
      <w:r>
        <w:rPr>
          <w:rFonts w:ascii="Times New Roman" w:hAnsi="Times New Roman"/>
          <w:color w:val="000000"/>
          <w:sz w:val="24"/>
          <w:szCs w:val="24"/>
          <w:lang w:eastAsia="en-US"/>
        </w:rPr>
        <w:t>V súvislosti s vedením registra diskvalifik</w:t>
      </w:r>
      <w:r w:rsidR="00861C60">
        <w:rPr>
          <w:rFonts w:ascii="Times New Roman" w:hAnsi="Times New Roman"/>
          <w:color w:val="000000"/>
          <w:sz w:val="24"/>
          <w:szCs w:val="24"/>
          <w:lang w:eastAsia="en-US"/>
        </w:rPr>
        <w:t>ácií</w:t>
      </w:r>
      <w:r>
        <w:rPr>
          <w:rFonts w:ascii="Times New Roman" w:hAnsi="Times New Roman"/>
          <w:color w:val="000000"/>
          <w:sz w:val="24"/>
          <w:szCs w:val="24"/>
          <w:lang w:eastAsia="en-US"/>
        </w:rPr>
        <w:t xml:space="preserve"> Okresným súdom Žilina bude nevyhnutné vykonať </w:t>
      </w:r>
      <w:r w:rsidR="00F26064">
        <w:rPr>
          <w:rFonts w:ascii="Times New Roman" w:hAnsi="Times New Roman"/>
          <w:color w:val="000000"/>
          <w:sz w:val="24"/>
          <w:szCs w:val="24"/>
          <w:lang w:eastAsia="en-US"/>
        </w:rPr>
        <w:t xml:space="preserve">v roku 2014 </w:t>
      </w:r>
      <w:r>
        <w:rPr>
          <w:rFonts w:ascii="Times New Roman" w:hAnsi="Times New Roman"/>
          <w:color w:val="000000"/>
          <w:sz w:val="24"/>
          <w:szCs w:val="24"/>
          <w:lang w:eastAsia="en-US"/>
        </w:rPr>
        <w:t xml:space="preserve">zmeny v informačnom systéme Súdny manažment, ktoré dodávateľ systému odhadol vo výške 10 000 €, pričom ide o kapitálové výdavky na rozpočtovej položke 711 </w:t>
      </w:r>
      <w:r w:rsidR="00DB5A1A">
        <w:rPr>
          <w:rFonts w:ascii="Times New Roman" w:hAnsi="Times New Roman"/>
          <w:color w:val="000000"/>
          <w:sz w:val="24"/>
          <w:szCs w:val="24"/>
          <w:lang w:eastAsia="en-US"/>
        </w:rPr>
        <w:t>Nákup pozemk</w:t>
      </w:r>
      <w:r w:rsidR="00BC1E77">
        <w:rPr>
          <w:rFonts w:ascii="Times New Roman" w:hAnsi="Times New Roman"/>
          <w:color w:val="000000"/>
          <w:sz w:val="24"/>
          <w:szCs w:val="24"/>
          <w:lang w:eastAsia="en-US"/>
        </w:rPr>
        <w:t>ov</w:t>
      </w:r>
      <w:r w:rsidR="00DB5A1A">
        <w:rPr>
          <w:rFonts w:ascii="Times New Roman" w:hAnsi="Times New Roman"/>
          <w:color w:val="000000"/>
          <w:sz w:val="24"/>
          <w:szCs w:val="24"/>
          <w:lang w:eastAsia="en-US"/>
        </w:rPr>
        <w:t xml:space="preserve"> a nehmotných aktív (softvér).</w:t>
      </w:r>
    </w:p>
    <w:p w:rsidR="00DB5A1A" w:rsidP="001750CC">
      <w:pPr>
        <w:tabs>
          <w:tab w:val="left" w:pos="993"/>
        </w:tabs>
        <w:bidi w:val="0"/>
        <w:adjustRightInd w:val="0"/>
        <w:spacing w:after="120"/>
        <w:ind w:left="24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Ďalej v súvislosti s vedením registra </w:t>
      </w:r>
      <w:r w:rsidR="00861C60">
        <w:rPr>
          <w:rFonts w:ascii="Times New Roman" w:hAnsi="Times New Roman"/>
          <w:color w:val="000000"/>
          <w:sz w:val="24"/>
          <w:szCs w:val="24"/>
          <w:lang w:eastAsia="en-US"/>
        </w:rPr>
        <w:t>diskvalifikácií vzniknú zvýšené náklady na poštovné z dôvodu zasielania diskvalifikačných listov súdmi na Okresný súd Žilina, ktorý následne zasiela výpis z registra diskvalifikácií súdom, ktoré vedú obchodný register, v ktorom je vylúčený subjekt zapísaný.</w:t>
      </w:r>
      <w:r w:rsidR="002521D5">
        <w:rPr>
          <w:rFonts w:ascii="Times New Roman" w:hAnsi="Times New Roman"/>
          <w:color w:val="000000"/>
          <w:sz w:val="24"/>
          <w:szCs w:val="24"/>
          <w:lang w:eastAsia="en-US"/>
        </w:rPr>
        <w:t xml:space="preserve"> </w:t>
      </w:r>
      <w:r w:rsidR="0065544D">
        <w:rPr>
          <w:rFonts w:ascii="Times New Roman" w:hAnsi="Times New Roman"/>
          <w:color w:val="000000"/>
          <w:sz w:val="24"/>
          <w:szCs w:val="24"/>
          <w:lang w:eastAsia="en-US"/>
        </w:rPr>
        <w:t>Pri cene zásielky 1,10 € pre rok 2015 predpokladáme</w:t>
      </w:r>
      <w:r w:rsidR="002F5D1D">
        <w:rPr>
          <w:rFonts w:ascii="Times New Roman" w:hAnsi="Times New Roman"/>
          <w:color w:val="000000"/>
          <w:sz w:val="24"/>
          <w:szCs w:val="24"/>
          <w:lang w:eastAsia="en-US"/>
        </w:rPr>
        <w:t xml:space="preserve"> </w:t>
        <w:br/>
        <w:t>10 zásielok (</w:t>
      </w:r>
      <w:r w:rsidR="0065544D">
        <w:rPr>
          <w:rFonts w:ascii="Times New Roman" w:hAnsi="Times New Roman"/>
          <w:color w:val="000000"/>
          <w:sz w:val="24"/>
          <w:szCs w:val="24"/>
          <w:lang w:eastAsia="en-US"/>
        </w:rPr>
        <w:t>10 diskvalifikačných listov a žiadne rozhodnutie</w:t>
      </w:r>
      <w:r w:rsidR="002F5D1D">
        <w:rPr>
          <w:rFonts w:ascii="Times New Roman" w:hAnsi="Times New Roman"/>
          <w:color w:val="000000"/>
          <w:sz w:val="24"/>
          <w:szCs w:val="24"/>
          <w:lang w:eastAsia="en-US"/>
        </w:rPr>
        <w:t xml:space="preserve">) vo výške  11 €, pre rok 2016 predpokladáme 30 zásielok (20 diskvalifikačných listov a 5 rozhodnutí doručených v priemere dvom súdom) vo výške  33 € a pre rok 2017 predpokladáme 60 zásielok </w:t>
        <w:br/>
        <w:t>(30 diskvalifikačných listov a 15 rozhodnutí doručených v priemere dvom súdom) vo výške  66 €</w:t>
      </w:r>
      <w:r w:rsidR="0065544D">
        <w:rPr>
          <w:rFonts w:ascii="Times New Roman" w:hAnsi="Times New Roman"/>
          <w:color w:val="000000"/>
          <w:sz w:val="24"/>
          <w:szCs w:val="24"/>
          <w:lang w:eastAsia="en-US"/>
        </w:rPr>
        <w:t xml:space="preserve">, čo predstavuje zvýšenie výdavkov </w:t>
      </w:r>
      <w:r w:rsidR="002F5D1D">
        <w:rPr>
          <w:rFonts w:ascii="Times New Roman" w:hAnsi="Times New Roman"/>
          <w:color w:val="000000"/>
          <w:sz w:val="24"/>
          <w:szCs w:val="24"/>
          <w:lang w:eastAsia="en-US"/>
        </w:rPr>
        <w:t>na r</w:t>
      </w:r>
      <w:r w:rsidR="002521D5">
        <w:rPr>
          <w:rFonts w:ascii="Times New Roman" w:hAnsi="Times New Roman"/>
          <w:color w:val="000000"/>
          <w:sz w:val="24"/>
          <w:szCs w:val="24"/>
          <w:lang w:eastAsia="en-US"/>
        </w:rPr>
        <w:t>ozpočtov</w:t>
      </w:r>
      <w:r w:rsidR="002F5D1D">
        <w:rPr>
          <w:rFonts w:ascii="Times New Roman" w:hAnsi="Times New Roman"/>
          <w:color w:val="000000"/>
          <w:sz w:val="24"/>
          <w:szCs w:val="24"/>
          <w:lang w:eastAsia="en-US"/>
        </w:rPr>
        <w:t>ej</w:t>
      </w:r>
      <w:r w:rsidR="002521D5">
        <w:rPr>
          <w:rFonts w:ascii="Times New Roman" w:hAnsi="Times New Roman"/>
          <w:color w:val="000000"/>
          <w:sz w:val="24"/>
          <w:szCs w:val="24"/>
          <w:lang w:eastAsia="en-US"/>
        </w:rPr>
        <w:t xml:space="preserve"> položk</w:t>
      </w:r>
      <w:r w:rsidR="002F5D1D">
        <w:rPr>
          <w:rFonts w:ascii="Times New Roman" w:hAnsi="Times New Roman"/>
          <w:color w:val="000000"/>
          <w:sz w:val="24"/>
          <w:szCs w:val="24"/>
          <w:lang w:eastAsia="en-US"/>
        </w:rPr>
        <w:t>e</w:t>
      </w:r>
      <w:r w:rsidR="002521D5">
        <w:rPr>
          <w:rFonts w:ascii="Times New Roman" w:hAnsi="Times New Roman"/>
          <w:color w:val="000000"/>
          <w:sz w:val="24"/>
          <w:szCs w:val="24"/>
          <w:lang w:eastAsia="en-US"/>
        </w:rPr>
        <w:t xml:space="preserve"> 632 Energie, voda a komunikácie (poštovné). </w:t>
      </w:r>
    </w:p>
    <w:p w:rsidR="0014521F" w:rsidP="0014521F">
      <w:pPr>
        <w:tabs>
          <w:tab w:val="left" w:pos="3570"/>
        </w:tabs>
        <w:bidi w:val="0"/>
        <w:adjustRightInd w:val="0"/>
        <w:spacing w:after="120"/>
        <w:ind w:left="240"/>
        <w:jc w:val="both"/>
        <w:rPr>
          <w:rFonts w:ascii="Times New Roman" w:hAnsi="Times New Roman"/>
          <w:i/>
          <w:color w:val="000000"/>
          <w:sz w:val="24"/>
          <w:szCs w:val="24"/>
          <w:u w:val="single"/>
          <w:lang w:eastAsia="en-US"/>
        </w:rPr>
      </w:pPr>
    </w:p>
    <w:p w:rsidR="0014521F" w:rsidRPr="00CD60B2" w:rsidP="0014521F">
      <w:pPr>
        <w:tabs>
          <w:tab w:val="left" w:pos="3570"/>
        </w:tabs>
        <w:bidi w:val="0"/>
        <w:adjustRightInd w:val="0"/>
        <w:spacing w:after="120"/>
        <w:ind w:left="240"/>
        <w:jc w:val="both"/>
        <w:rPr>
          <w:rFonts w:ascii="Times New Roman" w:hAnsi="Times New Roman"/>
          <w:i/>
          <w:color w:val="000000"/>
          <w:sz w:val="24"/>
          <w:szCs w:val="24"/>
          <w:u w:val="single"/>
          <w:lang w:eastAsia="en-US"/>
        </w:rPr>
      </w:pPr>
      <w:r>
        <w:rPr>
          <w:rFonts w:ascii="Times New Roman" w:hAnsi="Times New Roman"/>
          <w:i/>
          <w:color w:val="000000"/>
          <w:sz w:val="24"/>
          <w:szCs w:val="24"/>
          <w:u w:val="single"/>
          <w:lang w:eastAsia="en-US"/>
        </w:rPr>
        <w:t>Pozitívny d</w:t>
      </w:r>
      <w:r w:rsidRPr="00CD60B2">
        <w:rPr>
          <w:rFonts w:ascii="Times New Roman" w:hAnsi="Times New Roman"/>
          <w:i/>
          <w:color w:val="000000"/>
          <w:sz w:val="24"/>
          <w:szCs w:val="24"/>
          <w:u w:val="single"/>
          <w:lang w:eastAsia="en-US"/>
        </w:rPr>
        <w:t>opad opatrenia na verejné financie</w:t>
      </w:r>
    </w:p>
    <w:p w:rsidR="0014521F" w:rsidP="0014521F">
      <w:pPr>
        <w:tabs>
          <w:tab w:val="left" w:pos="993"/>
        </w:tabs>
        <w:bidi w:val="0"/>
        <w:adjustRightInd w:val="0"/>
        <w:spacing w:after="120"/>
        <w:ind w:left="240"/>
        <w:jc w:val="both"/>
        <w:rPr>
          <w:rFonts w:ascii="Times New Roman" w:hAnsi="Times New Roman"/>
          <w:color w:val="000000"/>
          <w:sz w:val="24"/>
          <w:szCs w:val="24"/>
          <w:lang w:eastAsia="en-US"/>
        </w:rPr>
      </w:pPr>
      <w:r>
        <w:rPr>
          <w:rFonts w:ascii="Times New Roman" w:hAnsi="Times New Roman"/>
          <w:color w:val="000000"/>
          <w:sz w:val="24"/>
          <w:szCs w:val="24"/>
          <w:lang w:eastAsia="en-US"/>
        </w:rPr>
        <w:t>Kapitola Všeobecná pokladničná správa:</w:t>
      </w:r>
    </w:p>
    <w:p w:rsidR="0014521F" w:rsidP="0014521F">
      <w:pPr>
        <w:tabs>
          <w:tab w:val="left" w:pos="993"/>
        </w:tabs>
        <w:bidi w:val="0"/>
        <w:adjustRightInd w:val="0"/>
        <w:spacing w:after="120"/>
        <w:ind w:left="240"/>
        <w:jc w:val="both"/>
        <w:rPr>
          <w:rFonts w:ascii="Times New Roman" w:hAnsi="Times New Roman"/>
          <w:color w:val="000000"/>
          <w:sz w:val="24"/>
          <w:szCs w:val="24"/>
          <w:lang w:eastAsia="en-US"/>
        </w:rPr>
      </w:pPr>
      <w:r>
        <w:rPr>
          <w:rFonts w:ascii="Times New Roman" w:hAnsi="Times New Roman"/>
          <w:color w:val="000000"/>
          <w:sz w:val="24"/>
          <w:szCs w:val="24"/>
          <w:lang w:eastAsia="en-US"/>
        </w:rPr>
        <w:t>V súvislosti so zmenou v sadzobníku súdnych poplatkov – pridanie bodu do položky 24a</w:t>
      </w:r>
      <w:r w:rsidR="00A71A73">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poplatok za </w:t>
      </w:r>
      <w:r w:rsidR="00A71A73">
        <w:rPr>
          <w:rFonts w:ascii="Times New Roman" w:hAnsi="Times New Roman"/>
          <w:color w:val="000000"/>
          <w:sz w:val="24"/>
          <w:szCs w:val="24"/>
          <w:lang w:eastAsia="en-US"/>
        </w:rPr>
        <w:t>vydanie osvedčenia o tom, či o žiadateľovi v registri diskvalifikácií určitý záznam je alebo nie je</w:t>
      </w:r>
      <w:r>
        <w:rPr>
          <w:rFonts w:ascii="Times New Roman" w:hAnsi="Times New Roman"/>
          <w:color w:val="000000"/>
          <w:sz w:val="24"/>
          <w:szCs w:val="24"/>
          <w:lang w:eastAsia="en-US"/>
        </w:rPr>
        <w:t xml:space="preserve"> vo výše </w:t>
      </w:r>
      <w:r w:rsidR="00A71A73">
        <w:rPr>
          <w:rFonts w:ascii="Times New Roman" w:hAnsi="Times New Roman"/>
          <w:color w:val="000000"/>
          <w:sz w:val="24"/>
          <w:szCs w:val="24"/>
          <w:lang w:eastAsia="en-US"/>
        </w:rPr>
        <w:t>2,50</w:t>
      </w:r>
      <w:r>
        <w:rPr>
          <w:rFonts w:ascii="Times New Roman" w:hAnsi="Times New Roman"/>
          <w:color w:val="000000"/>
          <w:sz w:val="24"/>
          <w:szCs w:val="24"/>
          <w:lang w:eastAsia="en-US"/>
        </w:rPr>
        <w:t xml:space="preserve"> € budú </w:t>
      </w:r>
      <w:r w:rsidR="00A71A73">
        <w:rPr>
          <w:rFonts w:ascii="Times New Roman" w:hAnsi="Times New Roman"/>
          <w:color w:val="000000"/>
          <w:sz w:val="24"/>
          <w:szCs w:val="24"/>
          <w:lang w:eastAsia="en-US"/>
        </w:rPr>
        <w:t>vyššie</w:t>
      </w:r>
      <w:r>
        <w:rPr>
          <w:rFonts w:ascii="Times New Roman" w:hAnsi="Times New Roman"/>
          <w:color w:val="000000"/>
          <w:sz w:val="24"/>
          <w:szCs w:val="24"/>
          <w:lang w:eastAsia="en-US"/>
        </w:rPr>
        <w:t xml:space="preserve"> plnené príjmy. </w:t>
      </w:r>
      <w:r w:rsidR="00A71A73">
        <w:rPr>
          <w:rFonts w:ascii="Times New Roman" w:hAnsi="Times New Roman"/>
          <w:color w:val="000000"/>
          <w:sz w:val="24"/>
          <w:szCs w:val="24"/>
          <w:lang w:eastAsia="en-US"/>
        </w:rPr>
        <w:t xml:space="preserve">Predpokladá sa, že takéto žiadosti budú podávané najskôr v roku 2016, pričom v tomto roku bude podaných cca 10 žiadostí čo predstavuje príjmy vo výške 25 € a v roku 2017 cca 20 žiadostí, čo predstavuje príjmy vo výške 50 €. </w:t>
      </w:r>
      <w:r>
        <w:rPr>
          <w:rFonts w:ascii="Times New Roman" w:hAnsi="Times New Roman"/>
          <w:color w:val="000000"/>
          <w:sz w:val="24"/>
          <w:szCs w:val="24"/>
          <w:lang w:eastAsia="en-US"/>
        </w:rPr>
        <w:t xml:space="preserve">Z uvedených dôvodov predpokladáme </w:t>
      </w:r>
      <w:r w:rsidR="00A71A73">
        <w:rPr>
          <w:rFonts w:ascii="Times New Roman" w:hAnsi="Times New Roman"/>
          <w:color w:val="000000"/>
          <w:sz w:val="24"/>
          <w:szCs w:val="24"/>
          <w:lang w:eastAsia="en-US"/>
        </w:rPr>
        <w:t>zvýšenie</w:t>
      </w:r>
      <w:r>
        <w:rPr>
          <w:rFonts w:ascii="Times New Roman" w:hAnsi="Times New Roman"/>
          <w:color w:val="000000"/>
          <w:sz w:val="24"/>
          <w:szCs w:val="24"/>
          <w:lang w:eastAsia="en-US"/>
        </w:rPr>
        <w:t xml:space="preserve"> plnenia príjmov </w:t>
      </w:r>
      <w:r w:rsidR="00A71A73">
        <w:rPr>
          <w:rFonts w:ascii="Times New Roman" w:hAnsi="Times New Roman"/>
          <w:color w:val="000000"/>
          <w:sz w:val="24"/>
          <w:szCs w:val="24"/>
          <w:lang w:eastAsia="en-US"/>
        </w:rPr>
        <w:t>vo vyššie</w:t>
      </w:r>
      <w:r w:rsidR="00D91233">
        <w:rPr>
          <w:rFonts w:ascii="Times New Roman" w:hAnsi="Times New Roman"/>
          <w:color w:val="000000"/>
          <w:sz w:val="24"/>
          <w:szCs w:val="24"/>
          <w:lang w:eastAsia="en-US"/>
        </w:rPr>
        <w:t xml:space="preserve"> </w:t>
      </w:r>
      <w:r w:rsidR="00A71A73">
        <w:rPr>
          <w:rFonts w:ascii="Times New Roman" w:hAnsi="Times New Roman"/>
          <w:color w:val="000000"/>
          <w:sz w:val="24"/>
          <w:szCs w:val="24"/>
          <w:lang w:eastAsia="en-US"/>
        </w:rPr>
        <w:t>uvedených rokoch a výškach</w:t>
      </w:r>
      <w:r>
        <w:rPr>
          <w:rFonts w:ascii="Times New Roman" w:hAnsi="Times New Roman"/>
          <w:color w:val="000000"/>
          <w:sz w:val="24"/>
          <w:szCs w:val="24"/>
          <w:lang w:eastAsia="en-US"/>
        </w:rPr>
        <w:t xml:space="preserve"> na rozpočtovej položke 220 Administratívne poplatky a iné poplatky a platby (súdne poplatky).</w:t>
      </w:r>
    </w:p>
    <w:p w:rsidR="0054620A" w:rsidP="001750CC">
      <w:pPr>
        <w:tabs>
          <w:tab w:val="left" w:pos="993"/>
        </w:tabs>
        <w:bidi w:val="0"/>
        <w:adjustRightInd w:val="0"/>
        <w:spacing w:after="120"/>
        <w:ind w:left="240"/>
        <w:jc w:val="both"/>
        <w:rPr>
          <w:rFonts w:ascii="Times New Roman" w:hAnsi="Times New Roman"/>
          <w:color w:val="000000"/>
          <w:sz w:val="24"/>
          <w:szCs w:val="24"/>
          <w:lang w:eastAsia="en-US"/>
        </w:rPr>
      </w:pPr>
    </w:p>
    <w:p w:rsidR="0084715F" w:rsidP="001750CC">
      <w:pPr>
        <w:tabs>
          <w:tab w:val="left" w:pos="993"/>
        </w:tabs>
        <w:bidi w:val="0"/>
        <w:adjustRightInd w:val="0"/>
        <w:spacing w:after="120"/>
        <w:ind w:left="240"/>
        <w:jc w:val="both"/>
        <w:rPr>
          <w:rFonts w:ascii="Times New Roman" w:hAnsi="Times New Roman"/>
          <w:i/>
          <w:iCs/>
          <w:sz w:val="24"/>
          <w:szCs w:val="24"/>
          <w:lang w:eastAsia="en-US"/>
        </w:rPr>
      </w:pPr>
    </w:p>
    <w:p w:rsidR="0054620A" w:rsidP="001750CC">
      <w:pPr>
        <w:tabs>
          <w:tab w:val="left" w:pos="993"/>
        </w:tabs>
        <w:bidi w:val="0"/>
        <w:adjustRightInd w:val="0"/>
        <w:spacing w:after="120"/>
        <w:ind w:left="240"/>
        <w:jc w:val="both"/>
        <w:rPr>
          <w:rFonts w:ascii="Times New Roman" w:hAnsi="Times New Roman"/>
          <w:i/>
          <w:iCs/>
          <w:sz w:val="24"/>
          <w:szCs w:val="24"/>
          <w:lang w:eastAsia="en-US"/>
        </w:rPr>
        <w:sectPr w:rsidSect="0054620A">
          <w:headerReference w:type="default" r:id="rId5"/>
          <w:pgSz w:w="11906" w:h="16838"/>
          <w:pgMar w:top="1418" w:right="1418" w:bottom="1418" w:left="1418" w:header="709" w:footer="709" w:gutter="0"/>
          <w:lnNumType w:distance="0"/>
          <w:cols w:space="708"/>
          <w:noEndnote w:val="0"/>
          <w:bidi w:val="0"/>
          <w:docGrid w:linePitch="360"/>
        </w:sectPr>
      </w:pPr>
    </w:p>
    <w:p w:rsidR="0054620A" w:rsidRPr="00CD60B2" w:rsidP="001750CC">
      <w:pPr>
        <w:tabs>
          <w:tab w:val="left" w:pos="993"/>
        </w:tabs>
        <w:bidi w:val="0"/>
        <w:adjustRightInd w:val="0"/>
        <w:spacing w:after="120"/>
        <w:ind w:left="240"/>
        <w:jc w:val="both"/>
        <w:rPr>
          <w:rFonts w:ascii="Times New Roman" w:hAnsi="Times New Roman"/>
          <w:i/>
          <w:iCs/>
          <w:sz w:val="24"/>
          <w:szCs w:val="24"/>
          <w:lang w:eastAsia="en-US"/>
        </w:rPr>
      </w:pPr>
    </w:p>
    <w:p w:rsidR="0084715F" w:rsidRPr="00CD60B2" w:rsidP="001750CC">
      <w:pPr>
        <w:bidi w:val="0"/>
        <w:adjustRightInd w:val="0"/>
        <w:outlineLvl w:val="0"/>
        <w:rPr>
          <w:rFonts w:ascii="Times New Roman" w:hAnsi="Times New Roman"/>
          <w:color w:val="000000"/>
          <w:lang w:eastAsia="en-US"/>
        </w:rPr>
      </w:pPr>
      <w:r w:rsidRPr="00CD60B2">
        <w:rPr>
          <w:rFonts w:ascii="Times New Roman" w:hAnsi="Times New Roman"/>
          <w:color w:val="000000"/>
          <w:lang w:eastAsia="en-US"/>
        </w:rPr>
        <w:t xml:space="preserve">Tabuľka č. 4 </w:t>
      </w:r>
    </w:p>
    <w:tbl>
      <w:tblPr>
        <w:tblStyle w:val="TableNormal"/>
        <w:tblW w:w="13200" w:type="dxa"/>
        <w:tblInd w:w="-50" w:type="dxa"/>
        <w:tblCellMar>
          <w:left w:w="0" w:type="dxa"/>
          <w:right w:w="0" w:type="dxa"/>
        </w:tblCellMar>
      </w:tblPr>
      <w:tblGrid>
        <w:gridCol w:w="4560"/>
        <w:gridCol w:w="1488"/>
        <w:gridCol w:w="1488"/>
        <w:gridCol w:w="1488"/>
        <w:gridCol w:w="1633"/>
        <w:gridCol w:w="2543"/>
      </w:tblGrid>
      <w:tr>
        <w:tblPrEx>
          <w:tblW w:w="13200" w:type="dxa"/>
          <w:tblInd w:w="-50" w:type="dxa"/>
          <w:tblCellMar>
            <w:left w:w="0" w:type="dxa"/>
            <w:right w:w="0" w:type="dxa"/>
          </w:tblCellMar>
        </w:tblPrEx>
        <w:trPr>
          <w:trHeight w:val="255"/>
        </w:trPr>
        <w:tc>
          <w:tcPr>
            <w:tcW w:w="4560"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CD60B2" w:rsidP="001750CC">
            <w:pPr>
              <w:bidi w:val="0"/>
              <w:adjustRightInd w:val="0"/>
              <w:jc w:val="center"/>
              <w:rPr>
                <w:rFonts w:ascii="Times New Roman" w:hAnsi="Times New Roman"/>
                <w:color w:val="FFFFFF"/>
                <w:sz w:val="24"/>
                <w:szCs w:val="24"/>
                <w:lang w:eastAsia="en-US"/>
              </w:rPr>
            </w:pPr>
            <w:r w:rsidRPr="00CD60B2">
              <w:rPr>
                <w:rFonts w:ascii="Times New Roman" w:hAnsi="Times New Roman"/>
                <w:color w:val="000000"/>
                <w:sz w:val="24"/>
                <w:szCs w:val="24"/>
                <w:lang w:eastAsia="en-US"/>
              </w:rPr>
              <w:t> </w:t>
            </w:r>
            <w:r w:rsidRPr="00CD60B2">
              <w:rPr>
                <w:rFonts w:ascii="Times New Roman" w:hAnsi="Times New Roman"/>
                <w:b/>
                <w:color w:val="FFFFFF"/>
                <w:sz w:val="24"/>
                <w:szCs w:val="24"/>
                <w:lang w:eastAsia="en-US"/>
              </w:rPr>
              <w:t>Príjmy (v eurách)</w:t>
            </w:r>
          </w:p>
        </w:tc>
        <w:tc>
          <w:tcPr>
            <w:tcW w:w="6097"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bidi w:val="0"/>
              <w:adjustRightInd w:val="0"/>
              <w:jc w:val="center"/>
              <w:rPr>
                <w:rFonts w:ascii="Times New Roman" w:hAnsi="Times New Roman"/>
                <w:color w:val="FFFFFF"/>
                <w:sz w:val="24"/>
                <w:szCs w:val="24"/>
                <w:lang w:eastAsia="en-US"/>
              </w:rPr>
            </w:pPr>
            <w:r w:rsidRPr="00CD60B2">
              <w:rPr>
                <w:rFonts w:ascii="Times New Roman" w:hAnsi="Times New Roman"/>
                <w:b/>
                <w:color w:val="FFFFFF"/>
                <w:sz w:val="24"/>
                <w:szCs w:val="24"/>
                <w:lang w:eastAsia="en-US"/>
              </w:rPr>
              <w:t>Vplyv na rozpočet verejnej správy</w:t>
            </w:r>
          </w:p>
        </w:tc>
        <w:tc>
          <w:tcPr>
            <w:tcW w:w="2543" w:type="dxa"/>
            <w:vMerge w:val="restart"/>
            <w:tcBorders>
              <w:top w:val="single" w:sz="8" w:space="0" w:color="000000"/>
              <w:left w:val="nil"/>
              <w:bottom w:val="none" w:sz="0" w:space="0" w:color="auto"/>
              <w:right w:val="single" w:sz="8" w:space="0" w:color="000000"/>
            </w:tcBorders>
            <w:shd w:val="solid" w:color="000000" w:fill="auto"/>
            <w:tcMar>
              <w:top w:w="0" w:type="dxa"/>
              <w:left w:w="70" w:type="dxa"/>
              <w:bottom w:w="0" w:type="dxa"/>
              <w:right w:w="70" w:type="dxa"/>
            </w:tcMar>
            <w:textDirection w:val="lrTb"/>
            <w:vAlign w:val="center"/>
          </w:tcPr>
          <w:p w:rsidR="0084715F" w:rsidRPr="00CD60B2" w:rsidP="001750CC">
            <w:pPr>
              <w:bidi w:val="0"/>
              <w:adjustRightInd w:val="0"/>
              <w:jc w:val="center"/>
              <w:rPr>
                <w:rFonts w:ascii="Times New Roman" w:hAnsi="Times New Roman"/>
                <w:color w:val="FFFFFF"/>
                <w:sz w:val="24"/>
                <w:szCs w:val="24"/>
                <w:lang w:eastAsia="en-US"/>
              </w:rPr>
            </w:pPr>
            <w:r w:rsidRPr="00CD60B2">
              <w:rPr>
                <w:rFonts w:ascii="Times New Roman" w:hAnsi="Times New Roman"/>
                <w:b/>
                <w:color w:val="FFFFFF"/>
                <w:sz w:val="24"/>
                <w:szCs w:val="24"/>
                <w:lang w:eastAsia="en-US"/>
              </w:rPr>
              <w:t>poznámka</w:t>
            </w:r>
          </w:p>
        </w:tc>
      </w:tr>
      <w:tr>
        <w:tblPrEx>
          <w:tblW w:w="13200" w:type="dxa"/>
          <w:tblInd w:w="-50" w:type="dxa"/>
          <w:tblCellMar>
            <w:left w:w="0" w:type="dxa"/>
            <w:right w:w="0" w:type="dxa"/>
          </w:tblCellMar>
        </w:tblPrEx>
        <w:trPr>
          <w:trHeight w:val="255"/>
        </w:trPr>
        <w:tc>
          <w:tcPr>
            <w:tcW w:w="4560" w:type="dxa"/>
            <w:vMerge/>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1750CC">
            <w:pPr>
              <w:bidi w:val="0"/>
              <w:adjustRightInd w:val="0"/>
              <w:jc w:val="center"/>
              <w:rPr>
                <w:rFonts w:ascii="Times New Roman" w:hAnsi="Times New Roman"/>
                <w:color w:val="FFFFFF"/>
                <w:sz w:val="24"/>
                <w:szCs w:val="24"/>
                <w:lang w:eastAsia="en-US"/>
              </w:rPr>
            </w:pP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bidi w:val="0"/>
              <w:adjustRightInd w:val="0"/>
              <w:jc w:val="center"/>
              <w:rPr>
                <w:rFonts w:ascii="Times New Roman" w:hAnsi="Times New Roman"/>
                <w:color w:val="FFFFFF"/>
                <w:sz w:val="24"/>
                <w:szCs w:val="24"/>
                <w:lang w:eastAsia="en-US"/>
              </w:rPr>
            </w:pPr>
            <w:r w:rsidRPr="00CD60B2">
              <w:rPr>
                <w:rFonts w:ascii="Times New Roman" w:hAnsi="Times New Roman"/>
                <w:b/>
                <w:color w:val="FFFFFF"/>
                <w:sz w:val="24"/>
                <w:szCs w:val="24"/>
                <w:lang w:eastAsia="en-US"/>
              </w:rPr>
              <w:t>201</w:t>
            </w:r>
            <w:r w:rsidR="006D46B0">
              <w:rPr>
                <w:rFonts w:ascii="Times New Roman" w:hAnsi="Times New Roman"/>
                <w:b/>
                <w:color w:val="FFFFFF"/>
                <w:sz w:val="24"/>
                <w:szCs w:val="24"/>
                <w:lang w:eastAsia="en-US"/>
              </w:rPr>
              <w:t>4</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6D46B0">
            <w:pPr>
              <w:bidi w:val="0"/>
              <w:adjustRightInd w:val="0"/>
              <w:jc w:val="center"/>
              <w:rPr>
                <w:rFonts w:ascii="Times New Roman" w:hAnsi="Times New Roman"/>
                <w:color w:val="FFFFFF"/>
                <w:sz w:val="24"/>
                <w:szCs w:val="24"/>
                <w:lang w:eastAsia="en-US"/>
              </w:rPr>
            </w:pPr>
            <w:r w:rsidRPr="00CD60B2">
              <w:rPr>
                <w:rFonts w:ascii="Times New Roman" w:hAnsi="Times New Roman"/>
                <w:b/>
                <w:color w:val="FFFFFF"/>
                <w:sz w:val="24"/>
                <w:szCs w:val="24"/>
                <w:lang w:eastAsia="en-US"/>
              </w:rPr>
              <w:t>201</w:t>
            </w:r>
            <w:r w:rsidR="006D46B0">
              <w:rPr>
                <w:rFonts w:ascii="Times New Roman" w:hAnsi="Times New Roman"/>
                <w:b/>
                <w:color w:val="FFFFFF"/>
                <w:sz w:val="24"/>
                <w:szCs w:val="24"/>
                <w:lang w:eastAsia="en-US"/>
              </w:rPr>
              <w:t>5</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bidi w:val="0"/>
              <w:adjustRightInd w:val="0"/>
              <w:jc w:val="center"/>
              <w:rPr>
                <w:rFonts w:ascii="Times New Roman" w:hAnsi="Times New Roman"/>
                <w:color w:val="FFFFFF"/>
                <w:sz w:val="24"/>
                <w:szCs w:val="24"/>
                <w:lang w:eastAsia="en-US"/>
              </w:rPr>
            </w:pPr>
            <w:r w:rsidRPr="00CD60B2">
              <w:rPr>
                <w:rFonts w:ascii="Times New Roman" w:hAnsi="Times New Roman"/>
                <w:b/>
                <w:color w:val="FFFFFF"/>
                <w:sz w:val="24"/>
                <w:szCs w:val="24"/>
                <w:lang w:eastAsia="en-US"/>
              </w:rPr>
              <w:t>201</w:t>
            </w:r>
            <w:r w:rsidR="006D46B0">
              <w:rPr>
                <w:rFonts w:ascii="Times New Roman" w:hAnsi="Times New Roman"/>
                <w:b/>
                <w:color w:val="FFFFFF"/>
                <w:sz w:val="24"/>
                <w:szCs w:val="24"/>
                <w:lang w:eastAsia="en-US"/>
              </w:rPr>
              <w:t>6</w:t>
            </w:r>
          </w:p>
        </w:tc>
        <w:tc>
          <w:tcPr>
            <w:tcW w:w="1633"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bidi w:val="0"/>
              <w:adjustRightInd w:val="0"/>
              <w:jc w:val="center"/>
              <w:rPr>
                <w:rFonts w:ascii="Times New Roman" w:hAnsi="Times New Roman"/>
                <w:color w:val="FFFFFF"/>
                <w:sz w:val="24"/>
                <w:szCs w:val="24"/>
                <w:lang w:eastAsia="en-US"/>
              </w:rPr>
            </w:pPr>
            <w:r w:rsidRPr="00CD60B2">
              <w:rPr>
                <w:rFonts w:ascii="Times New Roman" w:hAnsi="Times New Roman"/>
                <w:b/>
                <w:color w:val="FFFFFF"/>
                <w:sz w:val="24"/>
                <w:szCs w:val="24"/>
                <w:lang w:eastAsia="en-US"/>
              </w:rPr>
              <w:t>201</w:t>
            </w:r>
            <w:r w:rsidR="006D46B0">
              <w:rPr>
                <w:rFonts w:ascii="Times New Roman" w:hAnsi="Times New Roman"/>
                <w:b/>
                <w:color w:val="FFFFFF"/>
                <w:sz w:val="24"/>
                <w:szCs w:val="24"/>
                <w:lang w:eastAsia="en-US"/>
              </w:rPr>
              <w:t>7</w:t>
            </w:r>
          </w:p>
        </w:tc>
        <w:tc>
          <w:tcPr>
            <w:tcW w:w="2543" w:type="dxa"/>
            <w:vMerge/>
            <w:tcBorders>
              <w:top w:val="none" w:sz="0" w:space="0" w:color="auto"/>
              <w:left w:val="nil"/>
              <w:bottom w:val="single" w:sz="8" w:space="0" w:color="000000"/>
              <w:right w:val="single" w:sz="8" w:space="0" w:color="000000"/>
            </w:tcBorders>
            <w:textDirection w:val="lrTb"/>
            <w:vAlign w:val="center"/>
          </w:tcPr>
          <w:p w:rsidR="0084715F" w:rsidRPr="00CD60B2" w:rsidP="001750CC">
            <w:pPr>
              <w:bidi w:val="0"/>
              <w:adjustRightInd w:val="0"/>
              <w:jc w:val="center"/>
              <w:rPr>
                <w:rFonts w:ascii="Times New Roman" w:hAnsi="Times New Roman"/>
                <w:color w:val="FFFFFF"/>
                <w:sz w:val="24"/>
                <w:szCs w:val="24"/>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Daňové príjmy* (100)</w:t>
            </w:r>
            <w:r w:rsidRPr="00CD60B2">
              <w:rPr>
                <w:rFonts w:ascii="Times New Roman" w:hAnsi="Times New Roman"/>
                <w:b/>
                <w:color w:val="000000"/>
                <w:sz w:val="24"/>
                <w:szCs w:val="24"/>
                <w:vertAlign w:val="superscript"/>
                <w:lang w:eastAsia="en-US"/>
              </w:rPr>
              <w:t xml:space="preserve"> 1</w:t>
            </w: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widowControl w:val="0"/>
              <w:bidi w:val="0"/>
              <w:adjustRightInd w:val="0"/>
              <w:spacing w:after="200"/>
              <w:jc w:val="right"/>
              <w:rPr>
                <w:rFonts w:ascii="Times New Roman" w:hAnsi="Times New Roman"/>
                <w:b/>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widowControl w:val="0"/>
              <w:bidi w:val="0"/>
              <w:adjustRightInd w:val="0"/>
              <w:spacing w:after="200"/>
              <w:jc w:val="right"/>
              <w:rPr>
                <w:rFonts w:ascii="Times New Roman" w:hAnsi="Times New Roman"/>
                <w:b/>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widowControl w:val="0"/>
              <w:bidi w:val="0"/>
              <w:adjustRightInd w:val="0"/>
              <w:spacing w:after="200"/>
              <w:jc w:val="right"/>
              <w:rPr>
                <w:rFonts w:ascii="Times New Roman" w:hAnsi="Times New Roman"/>
                <w:b/>
                <w:sz w:val="24"/>
                <w:szCs w:val="24"/>
                <w:lang w:eastAsia="en-US"/>
              </w:rPr>
            </w:pPr>
          </w:p>
        </w:tc>
        <w:tc>
          <w:tcPr>
            <w:tcW w:w="163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widowControl w:val="0"/>
              <w:bidi w:val="0"/>
              <w:adjustRightInd w:val="0"/>
              <w:spacing w:after="200"/>
              <w:jc w:val="right"/>
              <w:rPr>
                <w:rFonts w:ascii="Times New Roman" w:hAnsi="Times New Roman"/>
                <w:b/>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1750CC">
            <w:pPr>
              <w:bidi w:val="0"/>
              <w:adjustRightInd w:val="0"/>
              <w:jc w:val="center"/>
              <w:rPr>
                <w:rFonts w:ascii="Times New Roman" w:hAnsi="Times New Roman"/>
                <w:color w:val="000000"/>
                <w:sz w:val="24"/>
                <w:szCs w:val="24"/>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F57177" w:rsidP="002521D5">
            <w:pPr>
              <w:bidi w:val="0"/>
              <w:adjustRightInd w:val="0"/>
              <w:rPr>
                <w:rFonts w:ascii="Times New Roman" w:hAnsi="Times New Roman"/>
                <w:b/>
                <w:color w:val="000000"/>
                <w:sz w:val="24"/>
                <w:szCs w:val="24"/>
                <w:vertAlign w:val="superscript"/>
                <w:lang w:eastAsia="en-US"/>
              </w:rPr>
            </w:pPr>
            <w:r w:rsidRPr="00CD60B2">
              <w:rPr>
                <w:rFonts w:ascii="Times New Roman" w:hAnsi="Times New Roman"/>
                <w:b/>
                <w:color w:val="000000"/>
                <w:sz w:val="24"/>
                <w:szCs w:val="24"/>
                <w:lang w:eastAsia="en-US"/>
              </w:rPr>
              <w:t>Nedaňové príjmy (</w:t>
            </w:r>
            <w:r w:rsidR="002521D5">
              <w:rPr>
                <w:rFonts w:ascii="Times New Roman" w:hAnsi="Times New Roman"/>
                <w:b/>
                <w:color w:val="000000"/>
                <w:sz w:val="24"/>
                <w:szCs w:val="24"/>
                <w:lang w:eastAsia="en-US"/>
              </w:rPr>
              <w:t>200</w:t>
            </w:r>
            <w:r w:rsidRPr="00CD60B2">
              <w:rPr>
                <w:rFonts w:ascii="Times New Roman" w:hAnsi="Times New Roman"/>
                <w:b/>
                <w:color w:val="000000"/>
                <w:sz w:val="24"/>
                <w:szCs w:val="24"/>
                <w:lang w:eastAsia="en-US"/>
              </w:rPr>
              <w:t>)</w:t>
            </w:r>
            <w:r w:rsidRPr="00CD60B2">
              <w:rPr>
                <w:rFonts w:ascii="Times New Roman" w:hAnsi="Times New Roman"/>
                <w:b/>
                <w:color w:val="000000"/>
                <w:sz w:val="24"/>
                <w:szCs w:val="24"/>
                <w:vertAlign w:val="superscript"/>
                <w:lang w:eastAsia="en-US"/>
              </w:rPr>
              <w:t xml:space="preserve"> 1</w:t>
            </w:r>
          </w:p>
          <w:p w:rsidR="00BC1E77" w:rsidRPr="00157AF6" w:rsidP="002521D5">
            <w:pPr>
              <w:bidi w:val="0"/>
              <w:adjustRightInd w:val="0"/>
              <w:rPr>
                <w:rFonts w:ascii="Times New Roman" w:hAnsi="Times New Roman"/>
                <w:color w:val="000000"/>
                <w:sz w:val="24"/>
                <w:szCs w:val="24"/>
                <w:lang w:eastAsia="en-US"/>
              </w:rPr>
            </w:pPr>
            <w:r w:rsidRPr="00157AF6">
              <w:rPr>
                <w:rFonts w:ascii="Times New Roman" w:hAnsi="Times New Roman"/>
                <w:color w:val="000000"/>
                <w:sz w:val="24"/>
                <w:szCs w:val="24"/>
                <w:lang w:eastAsia="en-US"/>
              </w:rPr>
              <w:t>220 – Administratívne poplatky a iné poplatky a platby (súdne poplatky)</w:t>
            </w: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DA1764" w:rsidP="00DA1764">
            <w:pPr>
              <w:bidi w:val="0"/>
              <w:adjustRightInd w:val="0"/>
              <w:jc w:val="right"/>
              <w:rPr>
                <w:rFonts w:ascii="Times New Roman" w:hAnsi="Times New Roman"/>
                <w:color w:val="000000"/>
                <w:sz w:val="24"/>
                <w:szCs w:val="24"/>
                <w:lang w:eastAsia="en-US"/>
              </w:rPr>
            </w:pPr>
          </w:p>
          <w:p w:rsidR="00F57177" w:rsidRPr="00CD60B2" w:rsidP="00DA1764">
            <w:pPr>
              <w:bidi w:val="0"/>
              <w:adjustRightInd w:val="0"/>
              <w:jc w:val="right"/>
              <w:rPr>
                <w:rFonts w:ascii="Times New Roman" w:hAnsi="Times New Roman"/>
                <w:color w:val="000000"/>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BC1E77" w:rsidP="00DA1764">
            <w:pPr>
              <w:bidi w:val="0"/>
              <w:adjustRightInd w:val="0"/>
              <w:jc w:val="right"/>
              <w:rPr>
                <w:rFonts w:ascii="Times New Roman" w:hAnsi="Times New Roman"/>
                <w:color w:val="000000"/>
                <w:sz w:val="24"/>
                <w:szCs w:val="24"/>
                <w:lang w:eastAsia="en-US"/>
              </w:rPr>
            </w:pPr>
          </w:p>
          <w:p w:rsidR="00F57177" w:rsidP="00DA1764">
            <w:pPr>
              <w:bidi w:val="0"/>
              <w:adjustRightInd w:val="0"/>
              <w:jc w:val="right"/>
              <w:rPr>
                <w:rFonts w:ascii="Times New Roman" w:hAnsi="Times New Roman"/>
                <w:color w:val="000000"/>
                <w:sz w:val="24"/>
                <w:szCs w:val="24"/>
                <w:lang w:eastAsia="en-US"/>
              </w:rPr>
            </w:pPr>
            <w:r w:rsidR="00D60876">
              <w:rPr>
                <w:rFonts w:ascii="Times New Roman" w:hAnsi="Times New Roman"/>
                <w:color w:val="000000"/>
                <w:sz w:val="24"/>
                <w:szCs w:val="24"/>
                <w:lang w:eastAsia="en-US"/>
              </w:rPr>
              <w:t>0</w:t>
            </w:r>
          </w:p>
          <w:p w:rsidR="00BC1E77" w:rsidRPr="00CD60B2" w:rsidP="00DA1764">
            <w:pPr>
              <w:bidi w:val="0"/>
              <w:adjustRightInd w:val="0"/>
              <w:jc w:val="right"/>
              <w:rPr>
                <w:rFonts w:ascii="Times New Roman" w:hAnsi="Times New Roman"/>
                <w:color w:val="000000"/>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BC1E77" w:rsidP="00DA1764">
            <w:pPr>
              <w:bidi w:val="0"/>
              <w:adjustRightInd w:val="0"/>
              <w:jc w:val="right"/>
              <w:rPr>
                <w:rFonts w:ascii="Times New Roman" w:hAnsi="Times New Roman"/>
                <w:color w:val="000000"/>
                <w:sz w:val="24"/>
                <w:szCs w:val="24"/>
                <w:lang w:eastAsia="en-US"/>
              </w:rPr>
            </w:pPr>
          </w:p>
          <w:p w:rsidR="00F57177" w:rsidP="00DA1764">
            <w:pPr>
              <w:bidi w:val="0"/>
              <w:adjustRightInd w:val="0"/>
              <w:jc w:val="right"/>
              <w:rPr>
                <w:rFonts w:ascii="Times New Roman" w:hAnsi="Times New Roman"/>
                <w:color w:val="000000"/>
                <w:sz w:val="24"/>
                <w:szCs w:val="24"/>
                <w:lang w:eastAsia="en-US"/>
              </w:rPr>
            </w:pPr>
            <w:r w:rsidR="00D60876">
              <w:rPr>
                <w:rFonts w:ascii="Times New Roman" w:hAnsi="Times New Roman"/>
                <w:color w:val="000000"/>
                <w:sz w:val="24"/>
                <w:szCs w:val="24"/>
                <w:lang w:eastAsia="en-US"/>
              </w:rPr>
              <w:t>25</w:t>
            </w:r>
          </w:p>
          <w:p w:rsidR="00BC1E77" w:rsidRPr="00CD60B2" w:rsidP="00DA1764">
            <w:pPr>
              <w:bidi w:val="0"/>
              <w:adjustRightInd w:val="0"/>
              <w:jc w:val="right"/>
              <w:rPr>
                <w:rFonts w:ascii="Times New Roman" w:hAnsi="Times New Roman"/>
                <w:color w:val="000000"/>
                <w:sz w:val="24"/>
                <w:szCs w:val="24"/>
                <w:lang w:eastAsia="en-US"/>
              </w:rPr>
            </w:pPr>
          </w:p>
        </w:tc>
        <w:tc>
          <w:tcPr>
            <w:tcW w:w="1633"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BC1E77" w:rsidP="00DA1764">
            <w:pPr>
              <w:bidi w:val="0"/>
              <w:adjustRightInd w:val="0"/>
              <w:jc w:val="right"/>
              <w:rPr>
                <w:rFonts w:ascii="Times New Roman" w:hAnsi="Times New Roman"/>
                <w:color w:val="000000"/>
                <w:sz w:val="24"/>
                <w:szCs w:val="24"/>
                <w:lang w:eastAsia="en-US"/>
              </w:rPr>
            </w:pPr>
          </w:p>
          <w:p w:rsidR="00F57177" w:rsidRPr="00CD60B2" w:rsidP="00DA1764">
            <w:pPr>
              <w:bidi w:val="0"/>
              <w:adjustRightInd w:val="0"/>
              <w:jc w:val="right"/>
              <w:rPr>
                <w:rFonts w:ascii="Times New Roman" w:hAnsi="Times New Roman"/>
                <w:color w:val="000000"/>
                <w:sz w:val="24"/>
                <w:szCs w:val="24"/>
                <w:lang w:eastAsia="en-US"/>
              </w:rPr>
            </w:pPr>
            <w:r w:rsidR="00D60876">
              <w:rPr>
                <w:rFonts w:ascii="Times New Roman" w:hAnsi="Times New Roman"/>
                <w:color w:val="000000"/>
                <w:sz w:val="24"/>
                <w:szCs w:val="24"/>
                <w:lang w:eastAsia="en-US"/>
              </w:rPr>
              <w:t>50</w:t>
            </w: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F57177" w:rsidRPr="00CD60B2" w:rsidP="001750CC">
            <w:pPr>
              <w:bidi w:val="0"/>
              <w:adjustRightInd w:val="0"/>
              <w:jc w:val="center"/>
              <w:rPr>
                <w:rFonts w:ascii="Times New Roman" w:hAnsi="Times New Roman"/>
                <w:color w:val="000000"/>
                <w:sz w:val="24"/>
                <w:szCs w:val="24"/>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Granty a transfery (300)</w:t>
            </w:r>
            <w:r w:rsidRPr="00CD60B2">
              <w:rPr>
                <w:rFonts w:ascii="Times New Roman" w:hAnsi="Times New Roman"/>
                <w:b/>
                <w:color w:val="000000"/>
                <w:sz w:val="24"/>
                <w:szCs w:val="24"/>
                <w:vertAlign w:val="superscript"/>
                <w:lang w:eastAsia="en-US"/>
              </w:rPr>
              <w:t>1</w:t>
            </w: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3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color w:val="000000"/>
                <w:sz w:val="24"/>
                <w:szCs w:val="24"/>
                <w:lang w:eastAsia="en-US"/>
              </w:rPr>
              <w:t> </w:t>
            </w: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Príjmy z transakcií s finančnými aktívami a finančnými pasívami (400)</w:t>
            </w:r>
            <w:r w:rsidRPr="00CD60B2">
              <w:rPr>
                <w:rFonts w:ascii="Times New Roman" w:hAnsi="Times New Roman"/>
                <w:b/>
                <w:color w:val="000000"/>
                <w:sz w:val="24"/>
                <w:szCs w:val="24"/>
                <w:vertAlign w:val="superscript"/>
                <w:lang w:eastAsia="en-US"/>
              </w:rPr>
              <w:t xml:space="preserve"> 1</w:t>
            </w: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33"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color w:val="000000"/>
                <w:sz w:val="24"/>
                <w:szCs w:val="24"/>
                <w:lang w:eastAsia="en-US"/>
              </w:rPr>
              <w:t> </w:t>
            </w: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Prijaté úvery, pôžičky a návratné finančné výpomoci (500)</w:t>
            </w:r>
            <w:r w:rsidRPr="00CD60B2">
              <w:rPr>
                <w:rFonts w:ascii="Times New Roman" w:hAnsi="Times New Roman"/>
                <w:b/>
                <w:color w:val="000000"/>
                <w:sz w:val="24"/>
                <w:szCs w:val="24"/>
                <w:vertAlign w:val="superscript"/>
                <w:lang w:eastAsia="en-US"/>
              </w:rPr>
              <w:t xml:space="preserve"> 1</w:t>
            </w: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33"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color w:val="000000"/>
                <w:sz w:val="24"/>
                <w:szCs w:val="24"/>
                <w:lang w:eastAsia="en-US"/>
              </w:rPr>
              <w:t> </w:t>
            </w: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CD60B2" w:rsidP="001750CC">
            <w:pPr>
              <w:bidi w:val="0"/>
              <w:adjustRightInd w:val="0"/>
              <w:jc w:val="center"/>
              <w:rPr>
                <w:rFonts w:ascii="Times New Roman" w:hAnsi="Times New Roman"/>
                <w:b/>
                <w:color w:val="FFFFFF"/>
                <w:sz w:val="24"/>
                <w:szCs w:val="24"/>
                <w:lang w:eastAsia="en-US"/>
              </w:rPr>
            </w:pPr>
            <w:r w:rsidRPr="00CD60B2">
              <w:rPr>
                <w:rFonts w:ascii="Times New Roman" w:hAnsi="Times New Roman"/>
                <w:b/>
                <w:color w:val="FFFFFF"/>
                <w:sz w:val="24"/>
                <w:szCs w:val="24"/>
                <w:lang w:eastAsia="en-US"/>
              </w:rPr>
              <w:t>Dopad na príjmy verejnej správy celkom</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CD60B2" w:rsidP="00DA1764">
            <w:pPr>
              <w:bidi w:val="0"/>
              <w:adjustRightInd w:val="0"/>
              <w:jc w:val="right"/>
              <w:rPr>
                <w:rFonts w:ascii="Times New Roman" w:hAnsi="Times New Roman"/>
                <w:b/>
                <w:color w:val="FFFFFF"/>
                <w:sz w:val="24"/>
                <w:szCs w:val="24"/>
                <w:lang w:eastAsia="en-US"/>
              </w:rPr>
            </w:pPr>
            <w:r w:rsidR="006D46B0">
              <w:rPr>
                <w:rFonts w:ascii="Times New Roman" w:hAnsi="Times New Roman"/>
                <w:b/>
                <w:color w:val="FFFFFF"/>
                <w:sz w:val="24"/>
                <w:szCs w:val="24"/>
                <w:lang w:eastAsia="en-US"/>
              </w:rPr>
              <w:t>0</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CD60B2" w:rsidP="00DA1764">
            <w:pPr>
              <w:bidi w:val="0"/>
              <w:adjustRightInd w:val="0"/>
              <w:jc w:val="right"/>
              <w:rPr>
                <w:rFonts w:ascii="Times New Roman" w:hAnsi="Times New Roman"/>
                <w:b/>
                <w:color w:val="FFFFFF"/>
                <w:sz w:val="24"/>
                <w:szCs w:val="24"/>
                <w:lang w:eastAsia="en-US"/>
              </w:rPr>
            </w:pPr>
            <w:r w:rsidR="00D60876">
              <w:rPr>
                <w:rFonts w:ascii="Times New Roman" w:hAnsi="Times New Roman"/>
                <w:b/>
                <w:color w:val="FFFFFF"/>
                <w:sz w:val="24"/>
                <w:szCs w:val="24"/>
                <w:lang w:eastAsia="en-US"/>
              </w:rPr>
              <w:t>0</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CD60B2" w:rsidP="00DA1764">
            <w:pPr>
              <w:bidi w:val="0"/>
              <w:adjustRightInd w:val="0"/>
              <w:jc w:val="right"/>
              <w:rPr>
                <w:rFonts w:ascii="Times New Roman" w:hAnsi="Times New Roman"/>
                <w:b/>
                <w:color w:val="FFFFFF"/>
                <w:sz w:val="24"/>
                <w:szCs w:val="24"/>
                <w:lang w:eastAsia="en-US"/>
              </w:rPr>
            </w:pPr>
            <w:r w:rsidR="00D60876">
              <w:rPr>
                <w:rFonts w:ascii="Times New Roman" w:hAnsi="Times New Roman"/>
                <w:b/>
                <w:color w:val="FFFFFF"/>
                <w:sz w:val="24"/>
                <w:szCs w:val="24"/>
                <w:lang w:eastAsia="en-US"/>
              </w:rPr>
              <w:t>25</w:t>
            </w:r>
          </w:p>
        </w:tc>
        <w:tc>
          <w:tcPr>
            <w:tcW w:w="1633"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CD60B2" w:rsidP="00DA1764">
            <w:pPr>
              <w:bidi w:val="0"/>
              <w:adjustRightInd w:val="0"/>
              <w:jc w:val="right"/>
              <w:rPr>
                <w:rFonts w:ascii="Times New Roman" w:hAnsi="Times New Roman"/>
                <w:b/>
                <w:color w:val="FFFFFF"/>
                <w:sz w:val="24"/>
                <w:szCs w:val="24"/>
                <w:lang w:eastAsia="en-US"/>
              </w:rPr>
            </w:pPr>
            <w:r w:rsidR="00D60876">
              <w:rPr>
                <w:rFonts w:ascii="Times New Roman" w:hAnsi="Times New Roman"/>
                <w:b/>
                <w:color w:val="FFFFFF"/>
                <w:sz w:val="24"/>
                <w:szCs w:val="24"/>
                <w:lang w:eastAsia="en-US"/>
              </w:rPr>
              <w:t>50</w:t>
            </w:r>
          </w:p>
        </w:tc>
        <w:tc>
          <w:tcPr>
            <w:tcW w:w="2543"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bottom"/>
          </w:tcPr>
          <w:p w:rsidR="00F57177" w:rsidRPr="00CD60B2" w:rsidP="001750CC">
            <w:pPr>
              <w:bidi w:val="0"/>
              <w:adjustRightInd w:val="0"/>
              <w:jc w:val="center"/>
              <w:rPr>
                <w:rFonts w:ascii="Times New Roman" w:hAnsi="Times New Roman"/>
                <w:b/>
                <w:color w:val="FFFFFF"/>
                <w:sz w:val="24"/>
                <w:szCs w:val="24"/>
                <w:lang w:eastAsia="en-US"/>
              </w:rPr>
            </w:pPr>
            <w:r w:rsidRPr="00CD60B2">
              <w:rPr>
                <w:rFonts w:ascii="Times New Roman" w:hAnsi="Times New Roman"/>
                <w:b/>
                <w:color w:val="FFFFFF"/>
                <w:sz w:val="24"/>
                <w:szCs w:val="24"/>
                <w:lang w:eastAsia="en-US"/>
              </w:rPr>
              <w:t> </w:t>
            </w:r>
          </w:p>
        </w:tc>
      </w:tr>
    </w:tbl>
    <w:p w:rsidR="0084715F" w:rsidRPr="00CD60B2" w:rsidP="001750CC">
      <w:pPr>
        <w:bidi w:val="0"/>
        <w:adjustRightInd w:val="0"/>
        <w:ind w:right="-578"/>
        <w:rPr>
          <w:rFonts w:ascii="Times New Roman" w:hAnsi="Times New Roman"/>
          <w:color w:val="000000"/>
          <w:lang w:eastAsia="en-US"/>
        </w:rPr>
      </w:pPr>
      <w:r w:rsidRPr="00CD60B2">
        <w:rPr>
          <w:rFonts w:ascii="Times New Roman" w:hAnsi="Times New Roman"/>
          <w:color w:val="000000"/>
          <w:sz w:val="22"/>
          <w:szCs w:val="22"/>
          <w:vertAlign w:val="superscript"/>
          <w:lang w:eastAsia="en-US"/>
        </w:rPr>
        <w:t>1</w:t>
      </w:r>
      <w:r w:rsidRPr="00CD60B2">
        <w:rPr>
          <w:rFonts w:ascii="Times New Roman" w:hAnsi="Times New Roman"/>
          <w:color w:val="000000"/>
          <w:lang w:eastAsia="en-US"/>
        </w:rPr>
        <w:t xml:space="preserve"> položky podľa platnej ekonomickej klasifikácie</w:t>
      </w:r>
    </w:p>
    <w:p w:rsidR="0084715F" w:rsidRPr="00D26678" w:rsidP="00D26678">
      <w:pPr>
        <w:bidi w:val="0"/>
        <w:adjustRightInd w:val="0"/>
        <w:jc w:val="both"/>
        <w:rPr>
          <w:rFonts w:ascii="Times New Roman" w:hAnsi="Times New Roman"/>
          <w:color w:val="FF0000"/>
          <w:sz w:val="24"/>
          <w:szCs w:val="24"/>
          <w:lang w:eastAsia="en-US"/>
        </w:rPr>
      </w:pPr>
      <w:r w:rsidRPr="00CD60B2">
        <w:rPr>
          <w:rFonts w:ascii="Calibri" w:hAnsi="Calibri"/>
          <w:sz w:val="22"/>
          <w:szCs w:val="22"/>
          <w:lang w:eastAsia="en-US"/>
        </w:rPr>
        <w:br w:type="column"/>
      </w:r>
      <w:r w:rsidRPr="00CD60B2">
        <w:rPr>
          <w:rFonts w:ascii="Times New Roman" w:hAnsi="Times New Roman"/>
          <w:color w:val="000000"/>
          <w:lang w:eastAsia="en-US"/>
        </w:rPr>
        <w:t xml:space="preserve">Tabuľka č. 5                                                                                                                                                                                                </w:t>
      </w:r>
    </w:p>
    <w:tbl>
      <w:tblPr>
        <w:tblStyle w:val="TableNormal"/>
        <w:tblW w:w="13080" w:type="dxa"/>
        <w:tblInd w:w="70" w:type="dxa"/>
        <w:tblCellMar>
          <w:left w:w="0" w:type="dxa"/>
          <w:right w:w="0" w:type="dxa"/>
        </w:tblCellMar>
      </w:tblPr>
      <w:tblGrid>
        <w:gridCol w:w="6480"/>
        <w:gridCol w:w="1680"/>
        <w:gridCol w:w="1680"/>
        <w:gridCol w:w="1560"/>
        <w:gridCol w:w="1680"/>
      </w:tblGrid>
      <w:tr>
        <w:tblPrEx>
          <w:tblW w:w="13080" w:type="dxa"/>
          <w:tblInd w:w="70" w:type="dxa"/>
          <w:tblCellMar>
            <w:left w:w="0" w:type="dxa"/>
            <w:right w:w="0" w:type="dxa"/>
          </w:tblCellMar>
        </w:tblPrEx>
        <w:trPr>
          <w:trHeight w:val="255"/>
        </w:trPr>
        <w:tc>
          <w:tcPr>
            <w:tcW w:w="6480"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CD60B2" w:rsidP="001750CC">
            <w:pPr>
              <w:bidi w:val="0"/>
              <w:adjustRightInd w:val="0"/>
              <w:jc w:val="center"/>
              <w:rPr>
                <w:rFonts w:ascii="Times New Roman" w:hAnsi="Times New Roman"/>
                <w:color w:val="000000"/>
                <w:sz w:val="24"/>
                <w:szCs w:val="24"/>
                <w:lang w:eastAsia="en-US"/>
              </w:rPr>
            </w:pPr>
            <w:r w:rsidRPr="00CD60B2">
              <w:rPr>
                <w:rFonts w:ascii="Times New Roman" w:hAnsi="Times New Roman"/>
                <w:b/>
                <w:color w:val="000000"/>
                <w:sz w:val="24"/>
                <w:szCs w:val="24"/>
                <w:lang w:eastAsia="en-US"/>
              </w:rPr>
              <w:t>Výdavky (v eurách)</w:t>
            </w:r>
          </w:p>
        </w:tc>
        <w:tc>
          <w:tcPr>
            <w:tcW w:w="6600"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CD60B2" w:rsidP="001750CC">
            <w:pPr>
              <w:bidi w:val="0"/>
              <w:adjustRightInd w:val="0"/>
              <w:jc w:val="center"/>
              <w:rPr>
                <w:rFonts w:ascii="Times New Roman" w:hAnsi="Times New Roman"/>
                <w:color w:val="000000"/>
                <w:sz w:val="24"/>
                <w:szCs w:val="24"/>
                <w:lang w:eastAsia="en-US"/>
              </w:rPr>
            </w:pPr>
            <w:r w:rsidRPr="00CD60B2">
              <w:rPr>
                <w:rFonts w:ascii="Times New Roman" w:hAnsi="Times New Roman"/>
                <w:b/>
                <w:color w:val="FFFFFF"/>
                <w:sz w:val="24"/>
                <w:szCs w:val="24"/>
                <w:lang w:eastAsia="en-US"/>
              </w:rPr>
              <w:t>Vplyv na rozpočet verejnej správy</w:t>
            </w:r>
          </w:p>
        </w:tc>
      </w:tr>
      <w:tr>
        <w:tblPrEx>
          <w:tblW w:w="13080" w:type="dxa"/>
          <w:tblInd w:w="70" w:type="dxa"/>
          <w:tblCellMar>
            <w:left w:w="0" w:type="dxa"/>
            <w:right w:w="0" w:type="dxa"/>
          </w:tblCellMar>
        </w:tblPrEx>
        <w:trPr>
          <w:trHeight w:val="255"/>
        </w:trPr>
        <w:tc>
          <w:tcPr>
            <w:tcW w:w="6480" w:type="dxa"/>
            <w:vMerge/>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1750CC">
            <w:pPr>
              <w:bidi w:val="0"/>
              <w:adjustRightInd w:val="0"/>
              <w:jc w:val="center"/>
              <w:rPr>
                <w:rFonts w:ascii="Times New Roman" w:hAnsi="Times New Roman"/>
                <w:color w:val="000000"/>
                <w:sz w:val="24"/>
                <w:szCs w:val="24"/>
                <w:lang w:eastAsia="en-US"/>
              </w:rPr>
            </w:pPr>
          </w:p>
        </w:tc>
        <w:tc>
          <w:tcPr>
            <w:tcW w:w="1680" w:type="dxa"/>
            <w:tcBorders>
              <w:top w:val="single" w:sz="8" w:space="0" w:color="000000"/>
              <w:left w:val="nil"/>
              <w:bottom w:val="single" w:sz="8" w:space="0" w:color="000000"/>
              <w:right w:val="single" w:sz="8" w:space="0" w:color="000000"/>
            </w:tcBorders>
            <w:shd w:val="solid" w:color="000000" w:fill="auto"/>
            <w:textDirection w:val="lrTb"/>
            <w:vAlign w:val="center"/>
          </w:tcPr>
          <w:p w:rsidR="0084715F" w:rsidRPr="00CD60B2" w:rsidP="001750CC">
            <w:pPr>
              <w:bidi w:val="0"/>
              <w:adjustRightInd w:val="0"/>
              <w:jc w:val="center"/>
              <w:rPr>
                <w:rFonts w:ascii="Times New Roman" w:hAnsi="Times New Roman"/>
                <w:color w:val="000000"/>
                <w:sz w:val="24"/>
                <w:szCs w:val="24"/>
                <w:lang w:eastAsia="en-US"/>
              </w:rPr>
            </w:pPr>
            <w:r w:rsidRPr="00CD60B2">
              <w:rPr>
                <w:rFonts w:ascii="Times New Roman" w:hAnsi="Times New Roman"/>
                <w:b/>
                <w:color w:val="FFFFFF"/>
                <w:sz w:val="24"/>
                <w:szCs w:val="24"/>
                <w:lang w:eastAsia="en-US"/>
              </w:rPr>
              <w:t>rok  201</w:t>
            </w:r>
            <w:r w:rsidR="006D46B0">
              <w:rPr>
                <w:rFonts w:ascii="Times New Roman" w:hAnsi="Times New Roman"/>
                <w:b/>
                <w:color w:val="FFFFFF"/>
                <w:sz w:val="24"/>
                <w:szCs w:val="24"/>
                <w:lang w:eastAsia="en-US"/>
              </w:rPr>
              <w:t>4</w:t>
            </w: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CD60B2" w:rsidP="001750CC">
            <w:pPr>
              <w:bidi w:val="0"/>
              <w:adjustRightInd w:val="0"/>
              <w:jc w:val="center"/>
              <w:rPr>
                <w:rFonts w:ascii="Times New Roman" w:hAnsi="Times New Roman"/>
                <w:color w:val="000000"/>
                <w:sz w:val="24"/>
                <w:szCs w:val="24"/>
                <w:lang w:eastAsia="en-US"/>
              </w:rPr>
            </w:pPr>
            <w:r w:rsidRPr="00CD60B2">
              <w:rPr>
                <w:rFonts w:ascii="Times New Roman" w:hAnsi="Times New Roman"/>
                <w:b/>
                <w:color w:val="FFFFFF"/>
                <w:sz w:val="24"/>
                <w:szCs w:val="24"/>
                <w:lang w:eastAsia="en-US"/>
              </w:rPr>
              <w:t>rok 201</w:t>
            </w:r>
            <w:r w:rsidR="006D46B0">
              <w:rPr>
                <w:rFonts w:ascii="Times New Roman" w:hAnsi="Times New Roman"/>
                <w:b/>
                <w:color w:val="FFFFFF"/>
                <w:sz w:val="24"/>
                <w:szCs w:val="24"/>
                <w:lang w:eastAsia="en-US"/>
              </w:rPr>
              <w:t>5</w:t>
            </w:r>
          </w:p>
        </w:tc>
        <w:tc>
          <w:tcPr>
            <w:tcW w:w="156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CD60B2" w:rsidP="00766BA3">
            <w:pPr>
              <w:bidi w:val="0"/>
              <w:adjustRightInd w:val="0"/>
              <w:jc w:val="center"/>
              <w:rPr>
                <w:rFonts w:ascii="Times New Roman" w:hAnsi="Times New Roman"/>
                <w:color w:val="000000"/>
                <w:sz w:val="24"/>
                <w:szCs w:val="24"/>
                <w:lang w:eastAsia="en-US"/>
              </w:rPr>
            </w:pPr>
            <w:r w:rsidRPr="00CD60B2">
              <w:rPr>
                <w:rFonts w:ascii="Times New Roman" w:hAnsi="Times New Roman"/>
                <w:b/>
                <w:color w:val="FFFFFF"/>
                <w:sz w:val="24"/>
                <w:szCs w:val="24"/>
                <w:lang w:eastAsia="en-US"/>
              </w:rPr>
              <w:t>rok 201</w:t>
            </w:r>
            <w:r w:rsidR="006D46B0">
              <w:rPr>
                <w:rFonts w:ascii="Times New Roman" w:hAnsi="Times New Roman"/>
                <w:b/>
                <w:color w:val="FFFFFF"/>
                <w:sz w:val="24"/>
                <w:szCs w:val="24"/>
                <w:lang w:eastAsia="en-US"/>
              </w:rPr>
              <w:t>6</w:t>
            </w: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CD60B2" w:rsidP="001750CC">
            <w:pPr>
              <w:bidi w:val="0"/>
              <w:adjustRightInd w:val="0"/>
              <w:jc w:val="center"/>
              <w:rPr>
                <w:rFonts w:ascii="Times New Roman" w:hAnsi="Times New Roman"/>
                <w:b/>
                <w:color w:val="FFFFFF"/>
                <w:sz w:val="24"/>
                <w:szCs w:val="24"/>
                <w:lang w:eastAsia="en-US"/>
              </w:rPr>
            </w:pPr>
            <w:r w:rsidR="00766BA3">
              <w:rPr>
                <w:rFonts w:ascii="Times New Roman" w:hAnsi="Times New Roman"/>
                <w:b/>
                <w:color w:val="FFFFFF"/>
                <w:sz w:val="24"/>
                <w:szCs w:val="24"/>
                <w:lang w:eastAsia="en-US"/>
              </w:rPr>
              <w:t>rok 201</w:t>
            </w:r>
            <w:r w:rsidR="006D46B0">
              <w:rPr>
                <w:rFonts w:ascii="Times New Roman" w:hAnsi="Times New Roman"/>
                <w:b/>
                <w:color w:val="FFFFFF"/>
                <w:sz w:val="24"/>
                <w:szCs w:val="24"/>
                <w:lang w:eastAsia="en-US"/>
              </w:rPr>
              <w:t>7</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Bežné výdavky (600)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b/>
                <w:color w:val="000000"/>
                <w:sz w:val="24"/>
                <w:szCs w:val="24"/>
                <w:lang w:eastAsia="en-US"/>
              </w:rPr>
            </w:pPr>
            <w:r w:rsidR="00BC1E77">
              <w:rPr>
                <w:rFonts w:ascii="Times New Roman" w:hAnsi="Times New Roman"/>
                <w:b/>
                <w:color w:val="000000"/>
                <w:sz w:val="24"/>
                <w:szCs w:val="24"/>
                <w:lang w:eastAsia="en-US"/>
              </w:rPr>
              <w:t xml:space="preserve">11 </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b/>
                <w:color w:val="000000"/>
                <w:sz w:val="24"/>
                <w:szCs w:val="24"/>
                <w:lang w:eastAsia="en-US"/>
              </w:rPr>
            </w:pPr>
            <w:r w:rsidR="00BC1E77">
              <w:rPr>
                <w:rFonts w:ascii="Times New Roman" w:hAnsi="Times New Roman"/>
                <w:b/>
                <w:color w:val="000000"/>
                <w:sz w:val="24"/>
                <w:szCs w:val="24"/>
                <w:lang w:eastAsia="en-US"/>
              </w:rPr>
              <w:t>33</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b/>
                <w:color w:val="000000"/>
                <w:sz w:val="24"/>
                <w:szCs w:val="24"/>
                <w:lang w:eastAsia="en-US"/>
              </w:rPr>
            </w:pPr>
            <w:r w:rsidR="00BC1E77">
              <w:rPr>
                <w:rFonts w:ascii="Times New Roman" w:hAnsi="Times New Roman"/>
                <w:b/>
                <w:color w:val="000000"/>
                <w:sz w:val="24"/>
                <w:szCs w:val="24"/>
                <w:lang w:eastAsia="en-US"/>
              </w:rPr>
              <w:t>66</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Mzdy, platy, služobné príjmy a ostatné osobné vyrovnania (610)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Poistné a príspevok do poisťovní (620)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P="001750CC">
            <w:pPr>
              <w:bidi w:val="0"/>
              <w:adjustRightInd w:val="0"/>
              <w:ind w:left="120"/>
              <w:rPr>
                <w:rFonts w:ascii="Times New Roman" w:hAnsi="Times New Roman"/>
                <w:color w:val="000000"/>
                <w:sz w:val="24"/>
                <w:szCs w:val="24"/>
                <w:vertAlign w:val="superscript"/>
                <w:lang w:eastAsia="en-US"/>
              </w:rPr>
            </w:pPr>
            <w:r w:rsidRPr="00CD60B2">
              <w:rPr>
                <w:rFonts w:ascii="Times New Roman" w:hAnsi="Times New Roman"/>
                <w:color w:val="000000"/>
                <w:sz w:val="24"/>
                <w:szCs w:val="24"/>
                <w:lang w:eastAsia="en-US"/>
              </w:rPr>
              <w:t>Tovary a služby (630)</w:t>
            </w:r>
            <w:r w:rsidRPr="00CD60B2">
              <w:rPr>
                <w:rFonts w:ascii="Times New Roman" w:hAnsi="Times New Roman"/>
                <w:color w:val="000000"/>
                <w:sz w:val="24"/>
                <w:szCs w:val="24"/>
                <w:vertAlign w:val="superscript"/>
                <w:lang w:eastAsia="en-US"/>
              </w:rPr>
              <w:t>2</w:t>
            </w:r>
          </w:p>
          <w:p w:rsidR="00BC1E77" w:rsidRPr="00BC1E77" w:rsidP="001750CC">
            <w:pPr>
              <w:bidi w:val="0"/>
              <w:adjustRightInd w:val="0"/>
              <w:ind w:left="120"/>
              <w:rPr>
                <w:rFonts w:ascii="Times New Roman" w:hAnsi="Times New Roman"/>
                <w:color w:val="000000"/>
                <w:sz w:val="24"/>
                <w:szCs w:val="24"/>
                <w:lang w:eastAsia="en-US"/>
              </w:rPr>
            </w:pPr>
            <w:r>
              <w:rPr>
                <w:rFonts w:ascii="Times New Roman" w:hAnsi="Times New Roman"/>
                <w:color w:val="000000"/>
                <w:sz w:val="24"/>
                <w:szCs w:val="24"/>
                <w:lang w:eastAsia="en-US"/>
              </w:rPr>
              <w:t>632 – Energie, voda a komunikácie (poštovné)</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11</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33</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66</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Bežné transfery (640)</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center"/>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Splácanie úrokov a ostatné platby súvisiace s úvermi, pôžičkami a NFV (650)</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 xml:space="preserve">Kapitálové výdavky  (700) </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bottom"/>
          </w:tcPr>
          <w:p w:rsidR="0084715F" w:rsidRPr="00CD60B2" w:rsidP="00DA1764">
            <w:pPr>
              <w:bidi w:val="0"/>
              <w:adjustRightInd w:val="0"/>
              <w:jc w:val="right"/>
              <w:rPr>
                <w:rFonts w:ascii="Times New Roman" w:hAnsi="Times New Roman"/>
                <w:b/>
                <w:color w:val="000000"/>
                <w:sz w:val="24"/>
                <w:szCs w:val="24"/>
                <w:lang w:eastAsia="en-US"/>
              </w:rPr>
            </w:pPr>
            <w:r w:rsidR="00BC1E77">
              <w:rPr>
                <w:rFonts w:ascii="Times New Roman" w:hAnsi="Times New Roman"/>
                <w:b/>
                <w:color w:val="000000"/>
                <w:sz w:val="24"/>
                <w:szCs w:val="24"/>
                <w:lang w:eastAsia="en-US"/>
              </w:rPr>
              <w:t>10 000</w:t>
            </w:r>
          </w:p>
        </w:tc>
        <w:tc>
          <w:tcPr>
            <w:tcW w:w="1680" w:type="dxa"/>
            <w:tcBorders>
              <w:top w:val="single" w:sz="8" w:space="0" w:color="000000"/>
              <w:left w:val="single" w:sz="8" w:space="0" w:color="000000"/>
              <w:bottom w:val="single" w:sz="8" w:space="0" w:color="000000"/>
              <w:right w:val="single" w:sz="8" w:space="0" w:color="000000"/>
            </w:tcBorders>
            <w:textDirection w:val="lrTb"/>
            <w:vAlign w:val="bottom"/>
          </w:tcPr>
          <w:p w:rsidR="0084715F" w:rsidRPr="00CD60B2" w:rsidP="00DA1764">
            <w:pPr>
              <w:bidi w:val="0"/>
              <w:adjustRightInd w:val="0"/>
              <w:jc w:val="right"/>
              <w:rPr>
                <w:rFonts w:ascii="Times New Roman" w:hAnsi="Times New Roman"/>
                <w:b/>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bottom"/>
          </w:tcPr>
          <w:p w:rsidR="0084715F" w:rsidRPr="00CD60B2" w:rsidP="00DA1764">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bottom"/>
          </w:tcPr>
          <w:p w:rsidR="0084715F" w:rsidRPr="00CD60B2" w:rsidP="00DA1764">
            <w:pPr>
              <w:bidi w:val="0"/>
              <w:adjustRightInd w:val="0"/>
              <w:jc w:val="right"/>
              <w:rPr>
                <w:rFonts w:ascii="Times New Roman" w:hAnsi="Times New Roman"/>
                <w:b/>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P="001750CC">
            <w:pPr>
              <w:bidi w:val="0"/>
              <w:adjustRightInd w:val="0"/>
              <w:ind w:left="120"/>
              <w:rPr>
                <w:rFonts w:ascii="Times New Roman" w:hAnsi="Times New Roman"/>
                <w:color w:val="000000"/>
                <w:sz w:val="24"/>
                <w:szCs w:val="24"/>
                <w:vertAlign w:val="superscript"/>
                <w:lang w:eastAsia="en-US"/>
              </w:rPr>
            </w:pPr>
            <w:r w:rsidRPr="00CD60B2">
              <w:rPr>
                <w:rFonts w:ascii="Times New Roman" w:hAnsi="Times New Roman"/>
                <w:color w:val="000000"/>
                <w:sz w:val="24"/>
                <w:szCs w:val="24"/>
                <w:lang w:eastAsia="en-US"/>
              </w:rPr>
              <w:t>Obstarávanie kapitálových aktív (710)</w:t>
            </w:r>
            <w:r w:rsidRPr="00CD60B2">
              <w:rPr>
                <w:rFonts w:ascii="Times New Roman" w:hAnsi="Times New Roman"/>
                <w:color w:val="000000"/>
                <w:sz w:val="24"/>
                <w:szCs w:val="24"/>
                <w:vertAlign w:val="superscript"/>
                <w:lang w:eastAsia="en-US"/>
              </w:rPr>
              <w:t>2</w:t>
            </w:r>
          </w:p>
          <w:p w:rsidR="00BC1E77" w:rsidRPr="00BC1E77" w:rsidP="00BC1E77">
            <w:pPr>
              <w:bidi w:val="0"/>
              <w:adjustRightInd w:val="0"/>
              <w:ind w:left="120"/>
              <w:rPr>
                <w:rFonts w:ascii="Times New Roman" w:hAnsi="Times New Roman"/>
                <w:color w:val="000000"/>
                <w:sz w:val="24"/>
                <w:szCs w:val="24"/>
                <w:lang w:eastAsia="en-US"/>
              </w:rPr>
            </w:pPr>
            <w:r>
              <w:rPr>
                <w:rFonts w:ascii="Times New Roman" w:hAnsi="Times New Roman"/>
                <w:color w:val="000000"/>
                <w:sz w:val="24"/>
                <w:szCs w:val="24"/>
                <w:lang w:eastAsia="en-US"/>
              </w:rPr>
              <w:t>711 – Nákup pozemkov a nehmotných aktív (softvér)</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10 000</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Kapitálové transfery (720)</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bottom"/>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bottom"/>
          </w:tcPr>
          <w:p w:rsidR="0084715F" w:rsidRPr="00CD60B2" w:rsidP="00DA1764">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bottom"/>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bottom"/>
          </w:tcPr>
          <w:p w:rsidR="0084715F" w:rsidRPr="00CD60B2" w:rsidP="00DA1764">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70"/>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Výdavky z transakcií s finančnými aktívami a finančnými pasívami (800)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shd w:val="clear" w:color="FFFF99" w:fill="auto"/>
            <w:textDirection w:val="lrTb"/>
            <w:vAlign w:val="center"/>
          </w:tcPr>
          <w:p w:rsidR="0084715F" w:rsidRPr="00CD60B2" w:rsidP="00DA1764">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shd w:val="clear" w:color="FFFF99" w:fill="auto"/>
            <w:textDirection w:val="lrTb"/>
            <w:vAlign w:val="center"/>
          </w:tcPr>
          <w:p w:rsidR="0084715F" w:rsidRPr="00CD60B2" w:rsidP="00DA1764">
            <w:pPr>
              <w:bidi w:val="0"/>
              <w:adjustRightInd w:val="0"/>
              <w:jc w:val="right"/>
              <w:rPr>
                <w:rFonts w:ascii="Times New Roman" w:hAnsi="Times New Roman"/>
                <w:b/>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shd w:val="clear" w:color="FFFF99" w:fill="auto"/>
            <w:textDirection w:val="lrTb"/>
            <w:vAlign w:val="center"/>
          </w:tcPr>
          <w:p w:rsidR="0084715F" w:rsidRPr="00CD60B2" w:rsidP="00DA1764">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shd w:val="clear" w:color="FFFF99" w:fill="auto"/>
            <w:textDirection w:val="lrTb"/>
            <w:vAlign w:val="center"/>
          </w:tcPr>
          <w:p w:rsidR="0084715F" w:rsidRPr="00CD60B2" w:rsidP="00DA1764">
            <w:pPr>
              <w:bidi w:val="0"/>
              <w:adjustRightInd w:val="0"/>
              <w:jc w:val="right"/>
              <w:rPr>
                <w:rFonts w:ascii="Times New Roman" w:hAnsi="Times New Roman"/>
                <w:b/>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single" w:sz="8" w:space="0" w:color="000000"/>
              <w:left w:val="single" w:sz="8" w:space="0" w:color="000000"/>
              <w:bottom w:val="nil"/>
              <w:right w:val="single" w:sz="8" w:space="0" w:color="000000"/>
            </w:tcBorders>
            <w:shd w:val="solid" w:color="000000" w:fill="auto"/>
            <w:textDirection w:val="lrTb"/>
            <w:vAlign w:val="top"/>
          </w:tcPr>
          <w:p w:rsidR="0084715F" w:rsidRPr="00CD60B2" w:rsidP="001750CC">
            <w:pPr>
              <w:bidi w:val="0"/>
              <w:adjustRightInd w:val="0"/>
              <w:rPr>
                <w:rFonts w:ascii="Times New Roman" w:hAnsi="Times New Roman"/>
                <w:color w:val="FFFFFF"/>
                <w:sz w:val="24"/>
                <w:szCs w:val="24"/>
                <w:lang w:eastAsia="en-US"/>
              </w:rPr>
            </w:pPr>
            <w:r w:rsidRPr="00CD60B2">
              <w:rPr>
                <w:rFonts w:ascii="Times New Roman" w:hAnsi="Times New Roman"/>
                <w:b/>
                <w:color w:val="FFFFFF"/>
                <w:sz w:val="24"/>
                <w:szCs w:val="24"/>
                <w:lang w:eastAsia="en-US"/>
              </w:rPr>
              <w:t>Dopad na výdavky verejnej správy celkom</w:t>
            </w:r>
          </w:p>
        </w:tc>
        <w:tc>
          <w:tcPr>
            <w:tcW w:w="1680" w:type="dxa"/>
            <w:tcBorders>
              <w:top w:val="single" w:sz="8" w:space="0" w:color="000000"/>
              <w:left w:val="nil"/>
              <w:bottom w:val="single" w:sz="8" w:space="0" w:color="000000"/>
              <w:right w:val="single" w:sz="8" w:space="0" w:color="000000"/>
            </w:tcBorders>
            <w:shd w:val="solid" w:color="000000" w:fill="auto"/>
            <w:textDirection w:val="lrTb"/>
            <w:vAlign w:val="center"/>
          </w:tcPr>
          <w:p w:rsidR="0084715F" w:rsidRPr="00CD60B2" w:rsidP="00DA1764">
            <w:pPr>
              <w:bidi w:val="0"/>
              <w:adjustRightInd w:val="0"/>
              <w:jc w:val="right"/>
              <w:rPr>
                <w:rFonts w:ascii="Times New Roman" w:hAnsi="Times New Roman"/>
                <w:b/>
                <w:sz w:val="24"/>
                <w:szCs w:val="24"/>
                <w:lang w:eastAsia="en-US"/>
              </w:rPr>
            </w:pPr>
            <w:r w:rsidR="00BC1E77">
              <w:rPr>
                <w:rFonts w:ascii="Times New Roman" w:hAnsi="Times New Roman"/>
                <w:b/>
                <w:sz w:val="24"/>
                <w:szCs w:val="24"/>
                <w:lang w:eastAsia="en-US"/>
              </w:rPr>
              <w:t>10 000</w:t>
            </w: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CD60B2" w:rsidP="00DA1764">
            <w:pPr>
              <w:bidi w:val="0"/>
              <w:adjustRightInd w:val="0"/>
              <w:jc w:val="right"/>
              <w:rPr>
                <w:rFonts w:ascii="Times New Roman" w:hAnsi="Times New Roman"/>
                <w:b/>
                <w:sz w:val="24"/>
                <w:szCs w:val="24"/>
                <w:lang w:eastAsia="en-US"/>
              </w:rPr>
            </w:pPr>
            <w:r w:rsidR="00BC1E77">
              <w:rPr>
                <w:rFonts w:ascii="Times New Roman" w:hAnsi="Times New Roman"/>
                <w:b/>
                <w:sz w:val="24"/>
                <w:szCs w:val="24"/>
                <w:lang w:eastAsia="en-US"/>
              </w:rPr>
              <w:t>11</w:t>
            </w:r>
          </w:p>
        </w:tc>
        <w:tc>
          <w:tcPr>
            <w:tcW w:w="156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CD60B2" w:rsidP="00DA1764">
            <w:pPr>
              <w:bidi w:val="0"/>
              <w:adjustRightInd w:val="0"/>
              <w:jc w:val="right"/>
              <w:rPr>
                <w:rFonts w:ascii="Times New Roman" w:hAnsi="Times New Roman"/>
                <w:b/>
                <w:sz w:val="24"/>
                <w:szCs w:val="24"/>
                <w:lang w:eastAsia="en-US"/>
              </w:rPr>
            </w:pPr>
            <w:r w:rsidR="00BC1E77">
              <w:rPr>
                <w:rFonts w:ascii="Times New Roman" w:hAnsi="Times New Roman"/>
                <w:b/>
                <w:sz w:val="24"/>
                <w:szCs w:val="24"/>
                <w:lang w:eastAsia="en-US"/>
              </w:rPr>
              <w:t>33</w:t>
            </w: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CD60B2" w:rsidP="00DA1764">
            <w:pPr>
              <w:bidi w:val="0"/>
              <w:adjustRightInd w:val="0"/>
              <w:jc w:val="right"/>
              <w:rPr>
                <w:rFonts w:ascii="Times New Roman" w:hAnsi="Times New Roman"/>
                <w:b/>
                <w:sz w:val="24"/>
                <w:szCs w:val="24"/>
                <w:lang w:eastAsia="en-US"/>
              </w:rPr>
            </w:pPr>
            <w:r w:rsidR="00BC1E77">
              <w:rPr>
                <w:rFonts w:ascii="Times New Roman" w:hAnsi="Times New Roman"/>
                <w:b/>
                <w:sz w:val="24"/>
                <w:szCs w:val="24"/>
                <w:lang w:eastAsia="en-US"/>
              </w:rPr>
              <w:t>66</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  z toho výdavky na ŠR:</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10 000</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11</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33</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66</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Bežné výdavky</w:t>
            </w:r>
            <w:r w:rsidRPr="00CD60B2">
              <w:rPr>
                <w:rFonts w:ascii="Times New Roman" w:hAnsi="Times New Roman"/>
                <w:b/>
                <w:color w:val="000000"/>
                <w:sz w:val="24"/>
                <w:szCs w:val="24"/>
                <w:lang w:eastAsia="en-US"/>
              </w:rPr>
              <w:t xml:space="preserve"> </w:t>
            </w:r>
            <w:r w:rsidRPr="00CD60B2">
              <w:rPr>
                <w:rFonts w:ascii="Times New Roman" w:hAnsi="Times New Roman"/>
                <w:color w:val="000000"/>
                <w:sz w:val="24"/>
                <w:szCs w:val="24"/>
                <w:lang w:eastAsia="en-US"/>
              </w:rPr>
              <w:t>(600)</w:t>
            </w:r>
            <w:r w:rsidRPr="00CD60B2">
              <w:rPr>
                <w:rFonts w:ascii="Times New Roman" w:hAnsi="Times New Roman"/>
                <w:b/>
                <w:color w:val="000000"/>
                <w:sz w:val="24"/>
                <w:szCs w:val="24"/>
                <w:lang w:eastAsia="en-US"/>
              </w:rPr>
              <w:t xml:space="preserve"> </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11</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33</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66</w:t>
            </w:r>
          </w:p>
        </w:tc>
      </w:tr>
      <w:tr>
        <w:tblPrEx>
          <w:tblW w:w="13080" w:type="dxa"/>
          <w:tblInd w:w="70" w:type="dxa"/>
          <w:tblCellMar>
            <w:left w:w="0" w:type="dxa"/>
            <w:right w:w="0" w:type="dxa"/>
          </w:tblCellMar>
        </w:tblPrEx>
        <w:trPr>
          <w:trHeight w:val="255"/>
        </w:trPr>
        <w:tc>
          <w:tcPr>
            <w:tcW w:w="6480" w:type="dxa"/>
            <w:tcBorders>
              <w:top w:val="single" w:sz="8" w:space="0" w:color="000000"/>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480"/>
              <w:rPr>
                <w:rFonts w:ascii="Times New Roman" w:hAnsi="Times New Roman"/>
                <w:color w:val="000000"/>
                <w:sz w:val="24"/>
                <w:szCs w:val="24"/>
                <w:lang w:eastAsia="en-US"/>
              </w:rPr>
            </w:pPr>
            <w:r w:rsidRPr="00CD60B2">
              <w:rPr>
                <w:rFonts w:ascii="Times New Roman" w:hAnsi="Times New Roman"/>
                <w:color w:val="000000"/>
                <w:sz w:val="24"/>
                <w:szCs w:val="24"/>
                <w:lang w:eastAsia="en-US"/>
              </w:rPr>
              <w:t>Mzdy, platy, služobné príjmy a ostatné osobné vyrovnania (610)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single" w:sz="8" w:space="0" w:color="000000"/>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Kapitálové výdavky (700)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10 000</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r>
    </w:tbl>
    <w:p w:rsidR="0084715F" w:rsidRPr="00CD60B2" w:rsidP="001750CC">
      <w:pPr>
        <w:bidi w:val="0"/>
        <w:adjustRightInd w:val="0"/>
        <w:ind w:right="-578"/>
        <w:rPr>
          <w:rFonts w:ascii="Times New Roman" w:hAnsi="Times New Roman"/>
          <w:color w:val="000000"/>
          <w:lang w:eastAsia="en-US"/>
        </w:rPr>
      </w:pPr>
      <w:r w:rsidRPr="00CD60B2">
        <w:rPr>
          <w:rFonts w:ascii="Times New Roman" w:hAnsi="Times New Roman"/>
          <w:color w:val="000000"/>
          <w:sz w:val="22"/>
          <w:szCs w:val="22"/>
          <w:vertAlign w:val="superscript"/>
          <w:lang w:eastAsia="en-US"/>
        </w:rPr>
        <w:t>2</w:t>
      </w:r>
      <w:r w:rsidRPr="00CD60B2">
        <w:rPr>
          <w:rFonts w:ascii="Times New Roman" w:hAnsi="Times New Roman"/>
          <w:color w:val="000000"/>
          <w:lang w:eastAsia="en-US"/>
        </w:rPr>
        <w:t xml:space="preserve"> položky podľa platnej ekonomickej klasifikácie</w:t>
      </w:r>
    </w:p>
    <w:p w:rsidR="0084715F" w:rsidRPr="00CD60B2" w:rsidP="001750CC">
      <w:pPr>
        <w:bidi w:val="0"/>
        <w:adjustRightInd w:val="0"/>
        <w:ind w:right="-578"/>
        <w:jc w:val="both"/>
        <w:rPr>
          <w:rFonts w:ascii="Times New Roman" w:hAnsi="Times New Roman"/>
          <w:color w:val="000000"/>
          <w:lang w:eastAsia="en-US"/>
        </w:rPr>
      </w:pPr>
      <w:r w:rsidRPr="00CD60B2">
        <w:rPr>
          <w:rFonts w:ascii="Times New Roman" w:hAnsi="Times New Roman"/>
          <w:color w:val="000000"/>
          <w:lang w:eastAsia="en-US"/>
        </w:rPr>
        <w:br w:type="column"/>
        <w:t>Tabuľka č. 6</w:t>
      </w:r>
    </w:p>
    <w:tbl>
      <w:tblPr>
        <w:tblStyle w:val="TableNormal"/>
        <w:tblW w:w="13162" w:type="dxa"/>
        <w:tblCellMar>
          <w:left w:w="0" w:type="dxa"/>
          <w:right w:w="0" w:type="dxa"/>
        </w:tblCellMar>
      </w:tblPr>
      <w:tblGrid>
        <w:gridCol w:w="6790"/>
        <w:gridCol w:w="1200"/>
        <w:gridCol w:w="1226"/>
        <w:gridCol w:w="1174"/>
        <w:gridCol w:w="1139"/>
        <w:gridCol w:w="1633"/>
      </w:tblGrid>
      <w:tr>
        <w:tblPrEx>
          <w:tblW w:w="13162" w:type="dxa"/>
          <w:tblCellMar>
            <w:left w:w="0" w:type="dxa"/>
            <w:right w:w="0" w:type="dxa"/>
          </w:tblCellMar>
        </w:tblPrEx>
        <w:trPr>
          <w:trHeight w:val="255"/>
        </w:trPr>
        <w:tc>
          <w:tcPr>
            <w:tcW w:w="6790"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CD60B2" w:rsidP="001750CC">
            <w:pPr>
              <w:bidi w:val="0"/>
              <w:adjustRightInd w:val="0"/>
              <w:jc w:val="center"/>
              <w:rPr>
                <w:rFonts w:ascii="Times New Roman" w:hAnsi="Times New Roman"/>
                <w:color w:val="FFFFFF"/>
                <w:szCs w:val="24"/>
                <w:lang w:eastAsia="en-US"/>
              </w:rPr>
            </w:pPr>
            <w:r w:rsidRPr="00CD60B2">
              <w:rPr>
                <w:rFonts w:ascii="Times New Roman" w:hAnsi="Times New Roman"/>
                <w:color w:val="FFFFFF"/>
                <w:sz w:val="24"/>
                <w:szCs w:val="24"/>
                <w:lang w:eastAsia="en-US"/>
              </w:rPr>
              <w:t> </w:t>
            </w:r>
            <w:r w:rsidRPr="00CD60B2">
              <w:rPr>
                <w:rFonts w:ascii="Times New Roman" w:hAnsi="Times New Roman"/>
                <w:color w:val="FFFFFF"/>
                <w:szCs w:val="24"/>
                <w:lang w:eastAsia="en-US"/>
              </w:rPr>
              <w:t> </w:t>
            </w:r>
            <w:r w:rsidRPr="00CD60B2">
              <w:rPr>
                <w:rFonts w:ascii="Times New Roman" w:hAnsi="Times New Roman"/>
                <w:b/>
                <w:color w:val="FFFFFF"/>
                <w:sz w:val="24"/>
                <w:szCs w:val="24"/>
                <w:lang w:eastAsia="en-US"/>
              </w:rPr>
              <w:t>Zamestnanosť</w:t>
            </w:r>
          </w:p>
        </w:tc>
        <w:tc>
          <w:tcPr>
            <w:tcW w:w="4739"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tabs>
                <w:tab w:val="left" w:pos="1061"/>
                <w:tab w:val="left" w:pos="2666"/>
              </w:tabs>
              <w:bidi w:val="0"/>
              <w:adjustRightInd w:val="0"/>
              <w:jc w:val="center"/>
              <w:rPr>
                <w:rFonts w:ascii="Times New Roman" w:hAnsi="Times New Roman"/>
                <w:color w:val="FFFFFF"/>
                <w:szCs w:val="24"/>
                <w:lang w:eastAsia="en-US"/>
              </w:rPr>
            </w:pPr>
            <w:r w:rsidRPr="00CD60B2">
              <w:rPr>
                <w:rFonts w:ascii="Times New Roman" w:hAnsi="Times New Roman"/>
                <w:b/>
                <w:color w:val="FFFFFF"/>
                <w:sz w:val="24"/>
                <w:szCs w:val="24"/>
                <w:lang w:eastAsia="en-US"/>
              </w:rPr>
              <w:t>Vplyv na rozpočet verejnej správy</w:t>
            </w:r>
          </w:p>
        </w:tc>
        <w:tc>
          <w:tcPr>
            <w:tcW w:w="1633" w:type="dxa"/>
            <w:vMerge w:val="restart"/>
            <w:tcBorders>
              <w:top w:val="single" w:sz="8" w:space="0" w:color="000000"/>
              <w:left w:val="nil"/>
              <w:bottom w:val="none" w:sz="0" w:space="0" w:color="auto"/>
              <w:right w:val="single" w:sz="8" w:space="0" w:color="000000"/>
            </w:tcBorders>
            <w:shd w:val="solid" w:color="000000" w:fill="auto"/>
            <w:tcMar>
              <w:top w:w="0" w:type="dxa"/>
              <w:left w:w="70" w:type="dxa"/>
              <w:bottom w:w="0" w:type="dxa"/>
              <w:right w:w="70" w:type="dxa"/>
            </w:tcMar>
            <w:textDirection w:val="lrTb"/>
            <w:vAlign w:val="center"/>
          </w:tcPr>
          <w:p w:rsidR="0084715F" w:rsidRPr="00CD60B2" w:rsidP="001750CC">
            <w:pPr>
              <w:tabs>
                <w:tab w:val="left" w:pos="1061"/>
                <w:tab w:val="left" w:pos="2666"/>
              </w:tabs>
              <w:bidi w:val="0"/>
              <w:adjustRightInd w:val="0"/>
              <w:jc w:val="center"/>
              <w:rPr>
                <w:rFonts w:ascii="Times New Roman" w:hAnsi="Times New Roman"/>
                <w:color w:val="FFFFFF"/>
                <w:szCs w:val="24"/>
                <w:lang w:eastAsia="en-US"/>
              </w:rPr>
            </w:pPr>
            <w:r w:rsidRPr="00CD60B2">
              <w:rPr>
                <w:rFonts w:ascii="Times New Roman" w:hAnsi="Times New Roman"/>
                <w:b/>
                <w:color w:val="FFFFFF"/>
                <w:sz w:val="24"/>
                <w:szCs w:val="24"/>
                <w:lang w:eastAsia="en-US"/>
              </w:rPr>
              <w:t>poznámka</w:t>
            </w:r>
          </w:p>
        </w:tc>
      </w:tr>
      <w:tr>
        <w:tblPrEx>
          <w:tblW w:w="13162" w:type="dxa"/>
          <w:tblCellMar>
            <w:left w:w="0" w:type="dxa"/>
            <w:right w:w="0" w:type="dxa"/>
          </w:tblCellMar>
        </w:tblPrEx>
        <w:trPr>
          <w:trHeight w:val="255"/>
        </w:trPr>
        <w:tc>
          <w:tcPr>
            <w:tcW w:w="6790" w:type="dxa"/>
            <w:vMerge/>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1750CC">
            <w:pPr>
              <w:bidi w:val="0"/>
              <w:adjustRightInd w:val="0"/>
              <w:jc w:val="center"/>
              <w:rPr>
                <w:rFonts w:ascii="Times New Roman" w:hAnsi="Times New Roman"/>
                <w:color w:val="FFFFFF"/>
                <w:szCs w:val="24"/>
                <w:lang w:eastAsia="en-US"/>
              </w:rPr>
            </w:pPr>
          </w:p>
        </w:tc>
        <w:tc>
          <w:tcPr>
            <w:tcW w:w="1200"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tabs>
                <w:tab w:val="left" w:pos="1061"/>
                <w:tab w:val="left" w:pos="2666"/>
              </w:tabs>
              <w:bidi w:val="0"/>
              <w:adjustRightInd w:val="0"/>
              <w:jc w:val="center"/>
              <w:rPr>
                <w:rFonts w:ascii="Times New Roman" w:hAnsi="Times New Roman"/>
                <w:color w:val="FFFFFF"/>
                <w:szCs w:val="24"/>
                <w:lang w:eastAsia="en-US"/>
              </w:rPr>
            </w:pPr>
            <w:r w:rsidR="00FF7F78">
              <w:rPr>
                <w:rFonts w:ascii="Times New Roman" w:hAnsi="Times New Roman"/>
                <w:b/>
                <w:color w:val="FFFFFF"/>
                <w:sz w:val="24"/>
                <w:szCs w:val="24"/>
                <w:lang w:eastAsia="en-US"/>
              </w:rPr>
              <w:t>2014</w:t>
            </w:r>
          </w:p>
        </w:tc>
        <w:tc>
          <w:tcPr>
            <w:tcW w:w="1226"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tabs>
                <w:tab w:val="left" w:pos="1061"/>
                <w:tab w:val="left" w:pos="2666"/>
              </w:tabs>
              <w:bidi w:val="0"/>
              <w:adjustRightInd w:val="0"/>
              <w:jc w:val="center"/>
              <w:rPr>
                <w:rFonts w:ascii="Times New Roman" w:hAnsi="Times New Roman"/>
                <w:color w:val="FFFFFF"/>
                <w:szCs w:val="24"/>
                <w:lang w:eastAsia="en-US"/>
              </w:rPr>
            </w:pPr>
            <w:r w:rsidR="00FF7F78">
              <w:rPr>
                <w:rFonts w:ascii="Times New Roman" w:hAnsi="Times New Roman"/>
                <w:b/>
                <w:color w:val="FFFFFF"/>
                <w:sz w:val="24"/>
                <w:szCs w:val="24"/>
                <w:lang w:eastAsia="en-US"/>
              </w:rPr>
              <w:t>2015</w:t>
            </w:r>
          </w:p>
        </w:tc>
        <w:tc>
          <w:tcPr>
            <w:tcW w:w="117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tabs>
                <w:tab w:val="left" w:pos="1061"/>
                <w:tab w:val="left" w:pos="2666"/>
              </w:tabs>
              <w:bidi w:val="0"/>
              <w:adjustRightInd w:val="0"/>
              <w:jc w:val="center"/>
              <w:rPr>
                <w:rFonts w:ascii="Times New Roman" w:hAnsi="Times New Roman"/>
                <w:color w:val="FFFFFF"/>
                <w:szCs w:val="24"/>
                <w:lang w:eastAsia="en-US"/>
              </w:rPr>
            </w:pPr>
            <w:r w:rsidR="00FF7F78">
              <w:rPr>
                <w:rFonts w:ascii="Times New Roman" w:hAnsi="Times New Roman"/>
                <w:b/>
                <w:color w:val="FFFFFF"/>
                <w:sz w:val="24"/>
                <w:szCs w:val="24"/>
                <w:lang w:eastAsia="en-US"/>
              </w:rPr>
              <w:t>2016</w:t>
            </w:r>
          </w:p>
        </w:tc>
        <w:tc>
          <w:tcPr>
            <w:tcW w:w="1139"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tabs>
                <w:tab w:val="left" w:pos="1061"/>
                <w:tab w:val="left" w:pos="2666"/>
              </w:tabs>
              <w:bidi w:val="0"/>
              <w:adjustRightInd w:val="0"/>
              <w:jc w:val="center"/>
              <w:rPr>
                <w:rFonts w:ascii="Times New Roman" w:hAnsi="Times New Roman"/>
                <w:color w:val="FFFFFF"/>
                <w:szCs w:val="24"/>
                <w:lang w:eastAsia="en-US"/>
              </w:rPr>
            </w:pPr>
            <w:r w:rsidR="00FF7F78">
              <w:rPr>
                <w:rFonts w:ascii="Times New Roman" w:hAnsi="Times New Roman"/>
                <w:b/>
                <w:color w:val="FFFFFF"/>
                <w:sz w:val="24"/>
                <w:szCs w:val="24"/>
                <w:lang w:eastAsia="en-US"/>
              </w:rPr>
              <w:t>2017</w:t>
            </w:r>
          </w:p>
        </w:tc>
        <w:tc>
          <w:tcPr>
            <w:tcW w:w="1633" w:type="dxa"/>
            <w:vMerge/>
            <w:tcBorders>
              <w:top w:val="none" w:sz="0" w:space="0" w:color="auto"/>
              <w:left w:val="nil"/>
              <w:bottom w:val="single" w:sz="8" w:space="0" w:color="000000"/>
              <w:right w:val="single" w:sz="8" w:space="0" w:color="000000"/>
            </w:tcBorders>
            <w:textDirection w:val="lrTb"/>
            <w:vAlign w:val="center"/>
          </w:tcPr>
          <w:p w:rsidR="0084715F" w:rsidRPr="00CD60B2" w:rsidP="001750CC">
            <w:pPr>
              <w:tabs>
                <w:tab w:val="left" w:pos="1061"/>
                <w:tab w:val="left" w:pos="2666"/>
              </w:tabs>
              <w:bidi w:val="0"/>
              <w:adjustRightInd w:val="0"/>
              <w:jc w:val="center"/>
              <w:rPr>
                <w:rFonts w:ascii="Times New Roman" w:hAnsi="Times New Roman"/>
                <w:color w:val="FFFFFF"/>
                <w:szCs w:val="24"/>
                <w:lang w:eastAsia="en-US"/>
              </w:rPr>
            </w:pPr>
          </w:p>
        </w:tc>
      </w:tr>
      <w:tr>
        <w:tblPrEx>
          <w:tblW w:w="13162" w:type="dxa"/>
          <w:tblCellMar>
            <w:left w:w="0" w:type="dxa"/>
            <w:right w:w="0" w:type="dxa"/>
          </w:tblCellMar>
        </w:tblPrEx>
        <w:trPr>
          <w:trHeight w:val="255"/>
        </w:trPr>
        <w:tc>
          <w:tcPr>
            <w:tcW w:w="679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Počet zamestnancov celkom*</w:t>
            </w:r>
          </w:p>
        </w:tc>
        <w:tc>
          <w:tcPr>
            <w:tcW w:w="1200"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p>
        </w:tc>
        <w:tc>
          <w:tcPr>
            <w:tcW w:w="1226"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p>
        </w:tc>
        <w:tc>
          <w:tcPr>
            <w:tcW w:w="1174"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p>
        </w:tc>
        <w:tc>
          <w:tcPr>
            <w:tcW w:w="1139" w:type="dxa"/>
            <w:tcBorders>
              <w:top w:val="nil"/>
              <w:left w:val="nil"/>
              <w:bottom w:val="single" w:sz="8" w:space="0" w:color="000000"/>
              <w:right w:val="single" w:sz="8" w:space="0" w:color="000000"/>
            </w:tcBorders>
            <w:tcMar>
              <w:left w:w="70" w:type="dxa"/>
              <w:right w:w="70" w:type="dxa"/>
            </w:tcMar>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p>
        </w:tc>
        <w:tc>
          <w:tcPr>
            <w:tcW w:w="1633" w:type="dxa"/>
            <w:tcBorders>
              <w:top w:val="nil"/>
              <w:left w:val="nil"/>
              <w:bottom w:val="single" w:sz="8" w:space="0" w:color="000000"/>
              <w:right w:val="single" w:sz="8" w:space="0" w:color="000000"/>
            </w:tcBorders>
            <w:tcMar>
              <w:top w:w="0" w:type="dxa"/>
              <w:left w:w="0" w:type="dxa"/>
              <w:bottom w:w="0" w:type="dxa"/>
              <w:right w:w="0" w:type="dxa"/>
            </w:tcMar>
            <w:textDirection w:val="lrTb"/>
            <w:vAlign w:val="bottom"/>
          </w:tcPr>
          <w:p w:rsidR="0084715F" w:rsidRPr="00CD60B2" w:rsidP="001750CC">
            <w:pPr>
              <w:tabs>
                <w:tab w:val="left" w:pos="1061"/>
                <w:tab w:val="left" w:pos="2666"/>
              </w:tabs>
              <w:bidi w:val="0"/>
              <w:adjustRightInd w:val="0"/>
              <w:rPr>
                <w:rFonts w:ascii="Times New Roman" w:hAnsi="Times New Roman"/>
                <w:color w:val="000000"/>
                <w:szCs w:val="24"/>
                <w:lang w:eastAsia="en-US"/>
              </w:rPr>
            </w:pPr>
            <w:r w:rsidRPr="00CD60B2">
              <w:rPr>
                <w:rFonts w:ascii="Times New Roman" w:hAnsi="Times New Roman"/>
                <w:color w:val="000000"/>
                <w:szCs w:val="24"/>
                <w:lang w:eastAsia="en-US"/>
              </w:rPr>
              <w:t> </w:t>
            </w:r>
          </w:p>
        </w:tc>
      </w:tr>
      <w:tr>
        <w:tblPrEx>
          <w:tblW w:w="13162" w:type="dxa"/>
          <w:tblCellMar>
            <w:left w:w="0" w:type="dxa"/>
            <w:right w:w="0" w:type="dxa"/>
          </w:tblCellMar>
        </w:tblPrEx>
        <w:trPr>
          <w:trHeight w:val="255"/>
        </w:trPr>
        <w:tc>
          <w:tcPr>
            <w:tcW w:w="679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z toho vplyv na ŠR</w:t>
            </w:r>
          </w:p>
        </w:tc>
        <w:tc>
          <w:tcPr>
            <w:tcW w:w="1200"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6"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74"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39" w:type="dxa"/>
            <w:tcBorders>
              <w:top w:val="nil"/>
              <w:left w:val="nil"/>
              <w:bottom w:val="single" w:sz="8" w:space="0" w:color="000000"/>
              <w:right w:val="single" w:sz="8" w:space="0" w:color="000000"/>
            </w:tcBorders>
            <w:tcMar>
              <w:left w:w="70" w:type="dxa"/>
              <w:right w:w="70" w:type="dxa"/>
            </w:tcMar>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633" w:type="dxa"/>
            <w:tcBorders>
              <w:top w:val="nil"/>
              <w:left w:val="nil"/>
              <w:bottom w:val="single" w:sz="8" w:space="0" w:color="000000"/>
              <w:right w:val="single" w:sz="8" w:space="0" w:color="000000"/>
            </w:tcBorders>
            <w:tcMar>
              <w:top w:w="0" w:type="dxa"/>
              <w:left w:w="0" w:type="dxa"/>
              <w:bottom w:w="0" w:type="dxa"/>
              <w:right w:w="0" w:type="dxa"/>
            </w:tcMar>
            <w:textDirection w:val="lrTb"/>
            <w:vAlign w:val="bottom"/>
          </w:tcPr>
          <w:p w:rsidR="0084715F" w:rsidRPr="00CD60B2" w:rsidP="001750CC">
            <w:pPr>
              <w:tabs>
                <w:tab w:val="left" w:pos="1061"/>
                <w:tab w:val="left" w:pos="2666"/>
              </w:tabs>
              <w:bidi w:val="0"/>
              <w:adjustRightInd w:val="0"/>
              <w:rPr>
                <w:rFonts w:ascii="Times New Roman" w:hAnsi="Times New Roman"/>
                <w:color w:val="000000"/>
                <w:szCs w:val="24"/>
                <w:lang w:eastAsia="en-US"/>
              </w:rPr>
            </w:pPr>
            <w:r w:rsidRPr="00CD60B2">
              <w:rPr>
                <w:rFonts w:ascii="Times New Roman" w:hAnsi="Times New Roman"/>
                <w:color w:val="000000"/>
                <w:szCs w:val="24"/>
                <w:lang w:eastAsia="en-US"/>
              </w:rPr>
              <w:t> </w:t>
            </w:r>
          </w:p>
        </w:tc>
      </w:tr>
      <w:tr>
        <w:tblPrEx>
          <w:tblW w:w="13162" w:type="dxa"/>
          <w:tblCellMar>
            <w:left w:w="0" w:type="dxa"/>
            <w:right w:w="0" w:type="dxa"/>
          </w:tblCellMar>
        </w:tblPrEx>
        <w:trPr>
          <w:trHeight w:val="255"/>
        </w:trPr>
        <w:tc>
          <w:tcPr>
            <w:tcW w:w="679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Priemerný mzdový výdavok (v eurách)*</w:t>
            </w:r>
          </w:p>
        </w:tc>
        <w:tc>
          <w:tcPr>
            <w:tcW w:w="1200"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6"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74"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39" w:type="dxa"/>
            <w:tcBorders>
              <w:top w:val="nil"/>
              <w:left w:val="nil"/>
              <w:bottom w:val="single" w:sz="8" w:space="0" w:color="000000"/>
              <w:right w:val="single" w:sz="8" w:space="0" w:color="000000"/>
            </w:tcBorders>
            <w:tcMar>
              <w:left w:w="70" w:type="dxa"/>
              <w:right w:w="70" w:type="dxa"/>
            </w:tcMar>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633" w:type="dxa"/>
            <w:tcBorders>
              <w:top w:val="nil"/>
              <w:left w:val="nil"/>
              <w:bottom w:val="single" w:sz="8" w:space="0" w:color="000000"/>
              <w:right w:val="single" w:sz="8" w:space="0" w:color="000000"/>
            </w:tcBorders>
            <w:tcMar>
              <w:top w:w="0" w:type="dxa"/>
              <w:left w:w="0" w:type="dxa"/>
              <w:bottom w:w="0" w:type="dxa"/>
              <w:right w:w="0" w:type="dxa"/>
            </w:tcMar>
            <w:textDirection w:val="lrTb"/>
            <w:vAlign w:val="bottom"/>
          </w:tcPr>
          <w:p w:rsidR="0084715F" w:rsidRPr="00CD60B2" w:rsidP="001750CC">
            <w:pPr>
              <w:tabs>
                <w:tab w:val="left" w:pos="1061"/>
                <w:tab w:val="left" w:pos="2666"/>
              </w:tabs>
              <w:bidi w:val="0"/>
              <w:adjustRightInd w:val="0"/>
              <w:rPr>
                <w:rFonts w:ascii="Times New Roman" w:hAnsi="Times New Roman"/>
                <w:color w:val="000000"/>
                <w:szCs w:val="24"/>
                <w:lang w:eastAsia="en-US"/>
              </w:rPr>
            </w:pPr>
            <w:r w:rsidRPr="00CD60B2">
              <w:rPr>
                <w:rFonts w:ascii="Times New Roman" w:hAnsi="Times New Roman"/>
                <w:color w:val="000000"/>
                <w:szCs w:val="24"/>
                <w:lang w:eastAsia="en-US"/>
              </w:rPr>
              <w:t> </w:t>
            </w:r>
          </w:p>
        </w:tc>
      </w:tr>
      <w:tr>
        <w:tblPrEx>
          <w:tblW w:w="13162" w:type="dxa"/>
          <w:tblCellMar>
            <w:left w:w="0" w:type="dxa"/>
            <w:right w:w="0" w:type="dxa"/>
          </w:tblCellMar>
        </w:tblPrEx>
        <w:trPr>
          <w:trHeight w:val="255"/>
        </w:trPr>
        <w:tc>
          <w:tcPr>
            <w:tcW w:w="679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z toho vplyv na ŠR</w:t>
            </w:r>
          </w:p>
        </w:tc>
        <w:tc>
          <w:tcPr>
            <w:tcW w:w="1200"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6"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74"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39" w:type="dxa"/>
            <w:tcBorders>
              <w:top w:val="nil"/>
              <w:left w:val="nil"/>
              <w:bottom w:val="single" w:sz="8" w:space="0" w:color="000000"/>
              <w:right w:val="single" w:sz="8" w:space="0" w:color="000000"/>
            </w:tcBorders>
            <w:tcMar>
              <w:left w:w="70" w:type="dxa"/>
              <w:right w:w="70" w:type="dxa"/>
            </w:tcMar>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633" w:type="dxa"/>
            <w:tcBorders>
              <w:top w:val="nil"/>
              <w:left w:val="nil"/>
              <w:bottom w:val="single" w:sz="8" w:space="0" w:color="000000"/>
              <w:right w:val="single" w:sz="8" w:space="0" w:color="000000"/>
            </w:tcBorders>
            <w:tcMar>
              <w:top w:w="0" w:type="dxa"/>
              <w:left w:w="0" w:type="dxa"/>
              <w:bottom w:w="0" w:type="dxa"/>
              <w:right w:w="0" w:type="dxa"/>
            </w:tcMar>
            <w:textDirection w:val="lrTb"/>
            <w:vAlign w:val="bottom"/>
          </w:tcPr>
          <w:p w:rsidR="0084715F" w:rsidRPr="00CD60B2" w:rsidP="001750CC">
            <w:pPr>
              <w:tabs>
                <w:tab w:val="left" w:pos="1061"/>
                <w:tab w:val="left" w:pos="2666"/>
              </w:tabs>
              <w:bidi w:val="0"/>
              <w:adjustRightInd w:val="0"/>
              <w:rPr>
                <w:rFonts w:ascii="Times New Roman" w:hAnsi="Times New Roman"/>
                <w:color w:val="000000"/>
                <w:szCs w:val="24"/>
                <w:lang w:eastAsia="en-US"/>
              </w:rPr>
            </w:pPr>
            <w:r w:rsidRPr="00CD60B2">
              <w:rPr>
                <w:rFonts w:ascii="Times New Roman" w:hAnsi="Times New Roman"/>
                <w:color w:val="000000"/>
                <w:szCs w:val="24"/>
                <w:lang w:eastAsia="en-US"/>
              </w:rPr>
              <w:t> </w:t>
            </w:r>
          </w:p>
        </w:tc>
      </w:tr>
      <w:tr>
        <w:tblPrEx>
          <w:tblW w:w="13162" w:type="dxa"/>
          <w:tblCellMar>
            <w:left w:w="0" w:type="dxa"/>
            <w:right w:w="0" w:type="dxa"/>
          </w:tblCellMar>
        </w:tblPrEx>
        <w:trPr>
          <w:trHeight w:val="255"/>
        </w:trPr>
        <w:tc>
          <w:tcPr>
            <w:tcW w:w="6790" w:type="dxa"/>
            <w:tcBorders>
              <w:top w:val="nil"/>
              <w:left w:val="single" w:sz="8" w:space="0" w:color="000000"/>
              <w:bottom w:val="single" w:sz="8" w:space="0" w:color="000000"/>
              <w:right w:val="single" w:sz="8" w:space="0" w:color="000000"/>
            </w:tcBorders>
            <w:shd w:val="solid" w:color="000000" w:fill="auto"/>
            <w:textDirection w:val="lrTb"/>
            <w:vAlign w:val="top"/>
          </w:tcPr>
          <w:p w:rsidR="0084715F" w:rsidRPr="00CD60B2" w:rsidP="001750CC">
            <w:pPr>
              <w:bidi w:val="0"/>
              <w:adjustRightInd w:val="0"/>
              <w:rPr>
                <w:rFonts w:ascii="Times New Roman" w:hAnsi="Times New Roman"/>
                <w:color w:val="FFFFFF"/>
                <w:szCs w:val="24"/>
                <w:lang w:eastAsia="en-US"/>
              </w:rPr>
            </w:pPr>
            <w:r w:rsidRPr="00CD60B2">
              <w:rPr>
                <w:rFonts w:ascii="Times New Roman" w:hAnsi="Times New Roman"/>
                <w:b/>
                <w:color w:val="FFFFFF"/>
                <w:sz w:val="24"/>
                <w:szCs w:val="24"/>
                <w:lang w:eastAsia="en-US"/>
              </w:rPr>
              <w:t>Osobné výdavky celkom (v eurách)</w:t>
            </w:r>
          </w:p>
        </w:tc>
        <w:tc>
          <w:tcPr>
            <w:tcW w:w="1200" w:type="dxa"/>
            <w:tcBorders>
              <w:top w:val="nil"/>
              <w:left w:val="nil"/>
              <w:bottom w:val="single" w:sz="8" w:space="0" w:color="000000"/>
              <w:right w:val="single" w:sz="8" w:space="0" w:color="000000"/>
            </w:tcBorders>
            <w:shd w:val="solid" w:color="000000" w:fill="auto"/>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FFFFFF"/>
                <w:szCs w:val="24"/>
                <w:lang w:eastAsia="en-US"/>
              </w:rPr>
            </w:pPr>
          </w:p>
        </w:tc>
        <w:tc>
          <w:tcPr>
            <w:tcW w:w="1226" w:type="dxa"/>
            <w:tcBorders>
              <w:top w:val="nil"/>
              <w:left w:val="nil"/>
              <w:bottom w:val="single" w:sz="8" w:space="0" w:color="000000"/>
              <w:right w:val="single" w:sz="8" w:space="0" w:color="000000"/>
            </w:tcBorders>
            <w:shd w:val="solid" w:color="000000" w:fill="auto"/>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FFFFFF"/>
                <w:szCs w:val="24"/>
                <w:lang w:eastAsia="en-US"/>
              </w:rPr>
            </w:pPr>
          </w:p>
        </w:tc>
        <w:tc>
          <w:tcPr>
            <w:tcW w:w="1174" w:type="dxa"/>
            <w:tcBorders>
              <w:top w:val="nil"/>
              <w:left w:val="nil"/>
              <w:bottom w:val="single" w:sz="8" w:space="0" w:color="000000"/>
              <w:right w:val="single" w:sz="8" w:space="0" w:color="000000"/>
            </w:tcBorders>
            <w:shd w:val="solid" w:color="000000" w:fill="auto"/>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FFFFFF"/>
                <w:szCs w:val="24"/>
                <w:lang w:eastAsia="en-US"/>
              </w:rPr>
            </w:pPr>
          </w:p>
        </w:tc>
        <w:tc>
          <w:tcPr>
            <w:tcW w:w="1139" w:type="dxa"/>
            <w:tcBorders>
              <w:top w:val="nil"/>
              <w:left w:val="nil"/>
              <w:bottom w:val="single" w:sz="8" w:space="0" w:color="000000"/>
              <w:right w:val="single" w:sz="8" w:space="0" w:color="000000"/>
            </w:tcBorders>
            <w:shd w:val="solid" w:color="000000" w:fill="auto"/>
            <w:tcMar>
              <w:left w:w="70" w:type="dxa"/>
              <w:right w:w="70" w:type="dxa"/>
            </w:tcMar>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FFFFFF"/>
                <w:szCs w:val="24"/>
                <w:lang w:eastAsia="en-US"/>
              </w:rPr>
            </w:pPr>
          </w:p>
        </w:tc>
        <w:tc>
          <w:tcPr>
            <w:tcW w:w="1633" w:type="dxa"/>
            <w:tcBorders>
              <w:top w:val="nil"/>
              <w:left w:val="nil"/>
              <w:bottom w:val="single" w:sz="8" w:space="0" w:color="000000"/>
              <w:right w:val="single" w:sz="8" w:space="0" w:color="000000"/>
            </w:tcBorders>
            <w:shd w:val="solid" w:color="000000" w:fill="auto"/>
            <w:tcMar>
              <w:top w:w="0" w:type="dxa"/>
              <w:left w:w="0" w:type="dxa"/>
              <w:bottom w:w="0" w:type="dxa"/>
              <w:right w:w="0" w:type="dxa"/>
            </w:tcMar>
            <w:textDirection w:val="lrTb"/>
            <w:vAlign w:val="bottom"/>
          </w:tcPr>
          <w:p w:rsidR="0084715F" w:rsidRPr="00CD60B2" w:rsidP="001750CC">
            <w:pPr>
              <w:tabs>
                <w:tab w:val="left" w:pos="1061"/>
                <w:tab w:val="left" w:pos="2666"/>
              </w:tabs>
              <w:bidi w:val="0"/>
              <w:adjustRightInd w:val="0"/>
              <w:rPr>
                <w:rFonts w:ascii="Times New Roman" w:hAnsi="Times New Roman"/>
                <w:color w:val="FFFFFF"/>
                <w:szCs w:val="24"/>
                <w:lang w:eastAsia="en-US"/>
              </w:rPr>
            </w:pPr>
            <w:r w:rsidRPr="00CD60B2">
              <w:rPr>
                <w:rFonts w:ascii="Times New Roman" w:hAnsi="Times New Roman"/>
                <w:color w:val="FFFFFF"/>
                <w:szCs w:val="24"/>
                <w:lang w:eastAsia="en-US"/>
              </w:rPr>
              <w:t> </w:t>
            </w:r>
          </w:p>
        </w:tc>
      </w:tr>
      <w:tr>
        <w:tblPrEx>
          <w:tblW w:w="13162" w:type="dxa"/>
          <w:tblCellMar>
            <w:left w:w="0" w:type="dxa"/>
            <w:right w:w="0" w:type="dxa"/>
          </w:tblCellMar>
        </w:tblPrEx>
        <w:trPr>
          <w:trHeight w:val="255"/>
        </w:trPr>
        <w:tc>
          <w:tcPr>
            <w:tcW w:w="679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xml:space="preserve">Mzdy, platy, služobné príjmy a ostatné osobné vyrovnania (610)* </w:t>
            </w:r>
          </w:p>
        </w:tc>
        <w:tc>
          <w:tcPr>
            <w:tcW w:w="1200"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6"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74"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39" w:type="dxa"/>
            <w:tcBorders>
              <w:top w:val="nil"/>
              <w:left w:val="nil"/>
              <w:bottom w:val="single" w:sz="8" w:space="0" w:color="000000"/>
              <w:right w:val="single" w:sz="8" w:space="0" w:color="000000"/>
            </w:tcBorders>
            <w:tcMar>
              <w:left w:w="70" w:type="dxa"/>
              <w:right w:w="70" w:type="dxa"/>
            </w:tcMar>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633" w:type="dxa"/>
            <w:tcBorders>
              <w:top w:val="nil"/>
              <w:left w:val="nil"/>
              <w:bottom w:val="single" w:sz="8" w:space="0" w:color="000000"/>
              <w:right w:val="single" w:sz="8" w:space="0" w:color="000000"/>
            </w:tcBorders>
            <w:tcMar>
              <w:top w:w="0" w:type="dxa"/>
              <w:left w:w="0" w:type="dxa"/>
              <w:bottom w:w="0" w:type="dxa"/>
              <w:right w:w="0" w:type="dxa"/>
            </w:tcMar>
            <w:textDirection w:val="lrTb"/>
            <w:vAlign w:val="bottom"/>
          </w:tcPr>
          <w:p w:rsidR="0084715F" w:rsidRPr="00CD60B2" w:rsidP="001750CC">
            <w:pPr>
              <w:tabs>
                <w:tab w:val="left" w:pos="1061"/>
                <w:tab w:val="left" w:pos="2666"/>
              </w:tabs>
              <w:bidi w:val="0"/>
              <w:adjustRightInd w:val="0"/>
              <w:rPr>
                <w:rFonts w:ascii="Times New Roman" w:hAnsi="Times New Roman"/>
                <w:color w:val="000000"/>
                <w:szCs w:val="24"/>
                <w:lang w:eastAsia="en-US"/>
              </w:rPr>
            </w:pPr>
            <w:r w:rsidRPr="00CD60B2">
              <w:rPr>
                <w:rFonts w:ascii="Times New Roman" w:hAnsi="Times New Roman"/>
                <w:color w:val="000000"/>
                <w:szCs w:val="24"/>
                <w:lang w:eastAsia="en-US"/>
              </w:rPr>
              <w:t> </w:t>
            </w:r>
          </w:p>
        </w:tc>
      </w:tr>
      <w:tr>
        <w:tblPrEx>
          <w:tblW w:w="13162" w:type="dxa"/>
          <w:tblCellMar>
            <w:left w:w="0" w:type="dxa"/>
            <w:right w:w="0" w:type="dxa"/>
          </w:tblCellMar>
        </w:tblPrEx>
        <w:trPr>
          <w:trHeight w:val="255"/>
        </w:trPr>
        <w:tc>
          <w:tcPr>
            <w:tcW w:w="679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z toho vplyv na ŠR</w:t>
            </w:r>
          </w:p>
        </w:tc>
        <w:tc>
          <w:tcPr>
            <w:tcW w:w="1200"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6"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74"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39" w:type="dxa"/>
            <w:tcBorders>
              <w:top w:val="nil"/>
              <w:left w:val="nil"/>
              <w:bottom w:val="single" w:sz="8" w:space="0" w:color="000000"/>
              <w:right w:val="single" w:sz="8" w:space="0" w:color="000000"/>
            </w:tcBorders>
            <w:tcMar>
              <w:left w:w="70" w:type="dxa"/>
              <w:right w:w="70" w:type="dxa"/>
            </w:tcMar>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633" w:type="dxa"/>
            <w:tcBorders>
              <w:top w:val="nil"/>
              <w:left w:val="nil"/>
              <w:bottom w:val="single" w:sz="8" w:space="0" w:color="000000"/>
              <w:right w:val="single" w:sz="8" w:space="0" w:color="000000"/>
            </w:tcBorders>
            <w:tcMar>
              <w:top w:w="0" w:type="dxa"/>
              <w:left w:w="0" w:type="dxa"/>
              <w:bottom w:w="0" w:type="dxa"/>
              <w:right w:w="0" w:type="dxa"/>
            </w:tcMar>
            <w:textDirection w:val="lrTb"/>
            <w:vAlign w:val="bottom"/>
          </w:tcPr>
          <w:p w:rsidR="0084715F" w:rsidRPr="00CD60B2" w:rsidP="001750CC">
            <w:pPr>
              <w:tabs>
                <w:tab w:val="left" w:pos="1061"/>
                <w:tab w:val="left" w:pos="2666"/>
              </w:tabs>
              <w:bidi w:val="0"/>
              <w:adjustRightInd w:val="0"/>
              <w:rPr>
                <w:rFonts w:ascii="Times New Roman" w:hAnsi="Times New Roman"/>
                <w:color w:val="000000"/>
                <w:szCs w:val="24"/>
                <w:lang w:eastAsia="en-US"/>
              </w:rPr>
            </w:pPr>
            <w:r w:rsidRPr="00CD60B2">
              <w:rPr>
                <w:rFonts w:ascii="Times New Roman" w:hAnsi="Times New Roman"/>
                <w:color w:val="000000"/>
                <w:szCs w:val="24"/>
                <w:lang w:eastAsia="en-US"/>
              </w:rPr>
              <w:t> </w:t>
            </w:r>
          </w:p>
        </w:tc>
      </w:tr>
      <w:tr>
        <w:tblPrEx>
          <w:tblW w:w="13162" w:type="dxa"/>
          <w:tblCellMar>
            <w:left w:w="0" w:type="dxa"/>
            <w:right w:w="0" w:type="dxa"/>
          </w:tblCellMar>
        </w:tblPrEx>
        <w:trPr>
          <w:trHeight w:val="255"/>
        </w:trPr>
        <w:tc>
          <w:tcPr>
            <w:tcW w:w="679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Poistné a príspevok do poisťovní (620)*</w:t>
            </w:r>
          </w:p>
        </w:tc>
        <w:tc>
          <w:tcPr>
            <w:tcW w:w="1200"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6"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74"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39" w:type="dxa"/>
            <w:tcBorders>
              <w:top w:val="nil"/>
              <w:left w:val="nil"/>
              <w:bottom w:val="single" w:sz="8" w:space="0" w:color="000000"/>
              <w:right w:val="single" w:sz="8" w:space="0" w:color="000000"/>
            </w:tcBorders>
            <w:tcMar>
              <w:left w:w="70" w:type="dxa"/>
              <w:right w:w="70" w:type="dxa"/>
            </w:tcMar>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633" w:type="dxa"/>
            <w:tcBorders>
              <w:top w:val="nil"/>
              <w:left w:val="nil"/>
              <w:bottom w:val="single" w:sz="8" w:space="0" w:color="000000"/>
              <w:right w:val="single" w:sz="8" w:space="0" w:color="000000"/>
            </w:tcBorders>
            <w:tcMar>
              <w:top w:w="0" w:type="dxa"/>
              <w:left w:w="0" w:type="dxa"/>
              <w:bottom w:w="0" w:type="dxa"/>
              <w:right w:w="0" w:type="dxa"/>
            </w:tcMar>
            <w:textDirection w:val="lrTb"/>
            <w:vAlign w:val="bottom"/>
          </w:tcPr>
          <w:p w:rsidR="0084715F" w:rsidRPr="00CD60B2" w:rsidP="001750CC">
            <w:pPr>
              <w:tabs>
                <w:tab w:val="left" w:pos="1061"/>
                <w:tab w:val="left" w:pos="2666"/>
              </w:tabs>
              <w:bidi w:val="0"/>
              <w:adjustRightInd w:val="0"/>
              <w:rPr>
                <w:rFonts w:ascii="Times New Roman" w:hAnsi="Times New Roman"/>
                <w:color w:val="000000"/>
                <w:szCs w:val="24"/>
                <w:lang w:eastAsia="en-US"/>
              </w:rPr>
            </w:pPr>
            <w:r w:rsidRPr="00CD60B2">
              <w:rPr>
                <w:rFonts w:ascii="Times New Roman" w:hAnsi="Times New Roman"/>
                <w:color w:val="000000"/>
                <w:szCs w:val="24"/>
                <w:lang w:eastAsia="en-US"/>
              </w:rPr>
              <w:t> </w:t>
            </w:r>
          </w:p>
        </w:tc>
      </w:tr>
      <w:tr>
        <w:tblPrEx>
          <w:tblW w:w="13162" w:type="dxa"/>
          <w:tblCellMar>
            <w:left w:w="0" w:type="dxa"/>
            <w:right w:w="0" w:type="dxa"/>
          </w:tblCellMar>
        </w:tblPrEx>
        <w:trPr>
          <w:trHeight w:val="255"/>
        </w:trPr>
        <w:tc>
          <w:tcPr>
            <w:tcW w:w="679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z toho vplyv na ŠR</w:t>
            </w:r>
          </w:p>
        </w:tc>
        <w:tc>
          <w:tcPr>
            <w:tcW w:w="1200"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6"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74" w:type="dxa"/>
            <w:tcBorders>
              <w:top w:val="nil"/>
              <w:left w:val="nil"/>
              <w:bottom w:val="single" w:sz="8" w:space="0" w:color="000000"/>
              <w:right w:val="single" w:sz="8" w:space="0" w:color="000000"/>
            </w:tcBorders>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139" w:type="dxa"/>
            <w:tcBorders>
              <w:top w:val="nil"/>
              <w:left w:val="nil"/>
              <w:bottom w:val="single" w:sz="8" w:space="0" w:color="000000"/>
              <w:right w:val="single" w:sz="8" w:space="0" w:color="000000"/>
            </w:tcBorders>
            <w:tcMar>
              <w:left w:w="70" w:type="dxa"/>
              <w:right w:w="70" w:type="dxa"/>
            </w:tcMar>
            <w:textDirection w:val="lrTb"/>
            <w:vAlign w:val="top"/>
          </w:tcPr>
          <w:p w:rsidR="0084715F" w:rsidRPr="00CD60B2" w:rsidP="001750CC">
            <w:pPr>
              <w:tabs>
                <w:tab w:val="left" w:pos="1061"/>
                <w:tab w:val="left" w:pos="2666"/>
              </w:tabs>
              <w:bidi w:val="0"/>
              <w:adjustRightInd w:val="0"/>
              <w:ind w:left="-144" w:firstLine="144"/>
              <w:jc w:val="center"/>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633" w:type="dxa"/>
            <w:tcBorders>
              <w:top w:val="nil"/>
              <w:left w:val="nil"/>
              <w:bottom w:val="single" w:sz="8" w:space="0" w:color="000000"/>
              <w:right w:val="single" w:sz="8" w:space="0" w:color="000000"/>
            </w:tcBorders>
            <w:tcMar>
              <w:top w:w="0" w:type="dxa"/>
              <w:left w:w="0" w:type="dxa"/>
              <w:bottom w:w="0" w:type="dxa"/>
              <w:right w:w="0" w:type="dxa"/>
            </w:tcMar>
            <w:textDirection w:val="lrTb"/>
            <w:vAlign w:val="bottom"/>
          </w:tcPr>
          <w:p w:rsidR="0084715F" w:rsidRPr="00CD60B2" w:rsidP="001750CC">
            <w:pPr>
              <w:tabs>
                <w:tab w:val="left" w:pos="1061"/>
                <w:tab w:val="left" w:pos="2666"/>
              </w:tabs>
              <w:bidi w:val="0"/>
              <w:adjustRightInd w:val="0"/>
              <w:rPr>
                <w:rFonts w:ascii="Times New Roman" w:hAnsi="Times New Roman"/>
                <w:color w:val="000000"/>
                <w:szCs w:val="24"/>
                <w:lang w:eastAsia="en-US"/>
              </w:rPr>
            </w:pPr>
            <w:r w:rsidRPr="00CD60B2">
              <w:rPr>
                <w:rFonts w:ascii="Times New Roman" w:hAnsi="Times New Roman"/>
                <w:color w:val="000000"/>
                <w:szCs w:val="24"/>
                <w:lang w:eastAsia="en-US"/>
              </w:rPr>
              <w:t> </w:t>
            </w:r>
          </w:p>
        </w:tc>
      </w:tr>
      <w:tr>
        <w:tblPrEx>
          <w:tblW w:w="13162" w:type="dxa"/>
          <w:tblCellMar>
            <w:left w:w="0" w:type="dxa"/>
            <w:right w:w="0" w:type="dxa"/>
          </w:tblCellMar>
        </w:tblPrEx>
        <w:trPr>
          <w:trHeight w:val="255"/>
        </w:trPr>
        <w:tc>
          <w:tcPr>
            <w:tcW w:w="13162" w:type="dxa"/>
            <w:gridSpan w:val="6"/>
            <w:tcBorders>
              <w:top w:val="nil"/>
              <w:left w:val="nil"/>
              <w:bottom w:val="nil"/>
              <w:right w:val="nil"/>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lang w:eastAsia="en-US"/>
              </w:rPr>
            </w:pPr>
            <w:r w:rsidRPr="00CD60B2">
              <w:rPr>
                <w:rFonts w:ascii="Times New Roman" w:hAnsi="Times New Roman"/>
                <w:lang w:eastAsia="en-US"/>
              </w:rPr>
              <w:t>* počet zamestnancov,  mzdy a poistné rozpísať podľa spôsobu odmeňovania (napr. policajti, colníci ...)</w:t>
            </w:r>
          </w:p>
          <w:p w:rsidR="0084715F" w:rsidRPr="00CD60B2" w:rsidP="001750CC">
            <w:pPr>
              <w:bidi w:val="0"/>
              <w:adjustRightInd w:val="0"/>
              <w:jc w:val="both"/>
              <w:rPr>
                <w:rFonts w:ascii="Times New Roman" w:hAnsi="Times New Roman"/>
                <w:sz w:val="24"/>
                <w:szCs w:val="24"/>
                <w:lang w:eastAsia="en-US"/>
              </w:rPr>
            </w:pPr>
          </w:p>
          <w:p w:rsidR="0084715F" w:rsidRPr="00CD60B2" w:rsidP="001750CC">
            <w:pPr>
              <w:bidi w:val="0"/>
              <w:adjustRightInd w:val="0"/>
              <w:jc w:val="both"/>
              <w:rPr>
                <w:rFonts w:ascii="Times New Roman" w:hAnsi="Times New Roman"/>
                <w:b/>
                <w:sz w:val="24"/>
                <w:szCs w:val="24"/>
                <w:lang w:eastAsia="en-US"/>
              </w:rPr>
            </w:pPr>
            <w:r w:rsidRPr="00CD60B2">
              <w:rPr>
                <w:rFonts w:ascii="Times New Roman" w:hAnsi="Times New Roman"/>
                <w:b/>
                <w:sz w:val="24"/>
                <w:szCs w:val="24"/>
                <w:lang w:eastAsia="en-US"/>
              </w:rPr>
              <w:t>Poznámky:</w:t>
            </w:r>
          </w:p>
          <w:p w:rsidR="0084715F" w:rsidRPr="00CD60B2" w:rsidP="001750CC">
            <w:pPr>
              <w:bidi w:val="0"/>
              <w:adjustRightInd w:val="0"/>
              <w:jc w:val="both"/>
              <w:rPr>
                <w:rFonts w:ascii="Times New Roman" w:hAnsi="Times New Roman"/>
                <w:sz w:val="24"/>
                <w:szCs w:val="24"/>
                <w:lang w:eastAsia="en-US"/>
              </w:rPr>
            </w:pPr>
            <w:r w:rsidRPr="00CD60B2">
              <w:rPr>
                <w:rFonts w:ascii="Times New Roman" w:hAnsi="Times New Roman"/>
                <w:sz w:val="24"/>
                <w:szCs w:val="24"/>
                <w:lang w:eastAsia="en-US"/>
              </w:rPr>
              <w:t>Priemerný mzdový výdavok je tvorený podielom mzdových výdavkov na jedného zamestnanca na jeden kalendárny mesiac bežného roka.</w:t>
            </w:r>
          </w:p>
          <w:p w:rsidR="0084715F" w:rsidRPr="00CD60B2" w:rsidP="001750CC">
            <w:pPr>
              <w:bidi w:val="0"/>
              <w:adjustRightInd w:val="0"/>
              <w:jc w:val="both"/>
              <w:rPr>
                <w:rFonts w:ascii="Times New Roman" w:hAnsi="Times New Roman"/>
                <w:sz w:val="24"/>
                <w:szCs w:val="24"/>
                <w:lang w:eastAsia="en-US"/>
              </w:rPr>
            </w:pPr>
          </w:p>
          <w:p w:rsidR="0084715F" w:rsidRPr="00CD60B2" w:rsidP="001750CC">
            <w:pPr>
              <w:bidi w:val="0"/>
              <w:adjustRightInd w:val="0"/>
              <w:jc w:val="both"/>
              <w:rPr>
                <w:rFonts w:ascii="Times New Roman" w:hAnsi="Times New Roman"/>
                <w:szCs w:val="24"/>
                <w:lang w:eastAsia="en-US"/>
              </w:rPr>
            </w:pPr>
            <w:r w:rsidRPr="00CD60B2">
              <w:rPr>
                <w:rFonts w:ascii="Times New Roman" w:hAnsi="Times New Roman"/>
                <w:sz w:val="24"/>
                <w:szCs w:val="24"/>
                <w:lang w:eastAsia="en-US"/>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3162" w:type="dxa"/>
          <w:tblCellMar>
            <w:left w:w="0" w:type="dxa"/>
            <w:right w:w="0" w:type="dxa"/>
          </w:tblCellMar>
        </w:tblPrEx>
        <w:trPr>
          <w:trHeight w:val="255"/>
        </w:trPr>
        <w:tc>
          <w:tcPr>
            <w:tcW w:w="13162" w:type="dxa"/>
            <w:gridSpan w:val="6"/>
            <w:tcBorders>
              <w:top w:val="nil"/>
              <w:left w:val="nil"/>
              <w:bottom w:val="nil"/>
              <w:right w:val="nil"/>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szCs w:val="24"/>
                <w:lang w:eastAsia="en-US"/>
              </w:rPr>
            </w:pPr>
            <w:r w:rsidRPr="00CD60B2">
              <w:rPr>
                <w:rFonts w:ascii="Times New Roman" w:hAnsi="Times New Roman"/>
                <w:sz w:val="24"/>
                <w:szCs w:val="24"/>
                <w:lang w:eastAsia="en-US"/>
              </w:rPr>
              <w:t>Kategórie 610 a 620 sú z tejto prílohy automaticky prenášané do príslušných kategórií prílohy „výdavky“</w:t>
            </w:r>
          </w:p>
          <w:p w:rsidR="0084715F" w:rsidRPr="00CD60B2" w:rsidP="001750CC">
            <w:pPr>
              <w:bidi w:val="0"/>
              <w:adjustRightInd w:val="0"/>
              <w:rPr>
                <w:rFonts w:ascii="Times New Roman" w:hAnsi="Times New Roman"/>
                <w:szCs w:val="24"/>
                <w:lang w:eastAsia="en-US"/>
              </w:rPr>
            </w:pPr>
            <w:r w:rsidRPr="00CD60B2">
              <w:rPr>
                <w:rFonts w:ascii="Times New Roman" w:hAnsi="Times New Roman"/>
                <w:szCs w:val="24"/>
                <w:lang w:eastAsia="en-US"/>
              </w:rPr>
              <w:t> </w:t>
            </w:r>
          </w:p>
        </w:tc>
      </w:tr>
    </w:tbl>
    <w:p w:rsidR="00D71DDB" w:rsidRPr="00CD60B2" w:rsidP="00FF7F78">
      <w:pPr>
        <w:bidi w:val="0"/>
        <w:adjustRightInd w:val="0"/>
        <w:jc w:val="right"/>
        <w:rPr>
          <w:rFonts w:ascii="Times New Roman" w:hAnsi="Times New Roman"/>
          <w:sz w:val="24"/>
          <w:szCs w:val="24"/>
        </w:rPr>
      </w:pPr>
    </w:p>
    <w:sectPr w:rsidSect="0054620A">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New Roman Bold">
    <w:altName w:val="Arial"/>
    <w:panose1 w:val="020B0604020202020204"/>
    <w:charset w:val="00"/>
    <w:family w:val="auto"/>
    <w:pitch w:val="default"/>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7F6">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804"/>
    <w:multiLevelType w:val="hybridMultilevel"/>
    <w:tmpl w:val="9768E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3A09C9"/>
    <w:multiLevelType w:val="hybridMultilevel"/>
    <w:tmpl w:val="D754597C"/>
    <w:lvl w:ilvl="0">
      <w:start w:val="2"/>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8D4E09"/>
    <w:multiLevelType w:val="hybridMultilevel"/>
    <w:tmpl w:val="3C90E04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8751D2F"/>
    <w:multiLevelType w:val="hybridMultilevel"/>
    <w:tmpl w:val="AFAE1504"/>
    <w:lvl w:ilvl="0">
      <w:start w:val="7"/>
      <w:numFmt w:val="bullet"/>
      <w:lvlText w:val="-"/>
      <w:lvlJc w:val="left"/>
      <w:pPr>
        <w:tabs>
          <w:tab w:val="num" w:pos="360"/>
        </w:tabs>
        <w:ind w:left="360" w:hanging="360"/>
      </w:pPr>
      <w:rPr>
        <w:rFonts w:ascii="Centaur" w:eastAsia="Centaur" w:hAnsi="Centaur"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5B6A78"/>
    <w:multiLevelType w:val="hybridMultilevel"/>
    <w:tmpl w:val="170EE0AE"/>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EA57DAE"/>
    <w:multiLevelType w:val="hybridMultilevel"/>
    <w:tmpl w:val="5C127AF8"/>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41110C7"/>
    <w:multiLevelType w:val="hybridMultilevel"/>
    <w:tmpl w:val="E3FA88E4"/>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9823DC8"/>
    <w:multiLevelType w:val="hybridMultilevel"/>
    <w:tmpl w:val="D8582646"/>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06D4070"/>
    <w:multiLevelType w:val="hybridMultilevel"/>
    <w:tmpl w:val="8D8E1D14"/>
    <w:lvl w:ilvl="0">
      <w:start w:val="7"/>
      <w:numFmt w:val="bullet"/>
      <w:lvlText w:val="-"/>
      <w:lvlJc w:val="left"/>
      <w:pPr>
        <w:tabs>
          <w:tab w:val="num" w:pos="360"/>
        </w:tabs>
        <w:ind w:left="360" w:hanging="360"/>
      </w:pPr>
      <w:rPr>
        <w:rFonts w:ascii="Centaur" w:eastAsia="Centaur" w:hAnsi="Centaur"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0C731A5"/>
    <w:multiLevelType w:val="hybridMultilevel"/>
    <w:tmpl w:val="6CF44726"/>
    <w:lvl w:ilvl="0">
      <w:start w:val="1"/>
      <w:numFmt w:val="bullet"/>
      <w:lvlText w:val="-"/>
      <w:lvlJc w:val="left"/>
      <w:pPr>
        <w:tabs>
          <w:tab w:val="num" w:pos="1028"/>
        </w:tabs>
        <w:ind w:left="1028" w:hanging="360"/>
      </w:pPr>
      <w:rPr>
        <w:rFonts w:ascii="Times New Roman" w:eastAsia="Times New Roman" w:hAnsi="Times New Roman" w:hint="default"/>
      </w:rPr>
    </w:lvl>
    <w:lvl w:ilvl="1">
      <w:start w:val="1"/>
      <w:numFmt w:val="bullet"/>
      <w:lvlText w:val="o"/>
      <w:lvlJc w:val="left"/>
      <w:pPr>
        <w:tabs>
          <w:tab w:val="num" w:pos="1748"/>
        </w:tabs>
        <w:ind w:left="1748" w:hanging="360"/>
      </w:pPr>
      <w:rPr>
        <w:rFonts w:ascii="Courier New" w:hAnsi="Courier New" w:hint="default"/>
      </w:rPr>
    </w:lvl>
    <w:lvl w:ilvl="2">
      <w:start w:val="1"/>
      <w:numFmt w:val="bullet"/>
      <w:lvlText w:val=""/>
      <w:lvlJc w:val="left"/>
      <w:pPr>
        <w:tabs>
          <w:tab w:val="num" w:pos="2468"/>
        </w:tabs>
        <w:ind w:left="2468" w:hanging="360"/>
      </w:pPr>
      <w:rPr>
        <w:rFonts w:ascii="Wingdings" w:hAnsi="Wingdings" w:hint="default"/>
      </w:rPr>
    </w:lvl>
    <w:lvl w:ilvl="3">
      <w:start w:val="1"/>
      <w:numFmt w:val="bullet"/>
      <w:lvlText w:val=""/>
      <w:lvlJc w:val="left"/>
      <w:pPr>
        <w:tabs>
          <w:tab w:val="num" w:pos="3188"/>
        </w:tabs>
        <w:ind w:left="3188" w:hanging="360"/>
      </w:pPr>
      <w:rPr>
        <w:rFonts w:ascii="Symbol" w:hAnsi="Symbol" w:hint="default"/>
      </w:rPr>
    </w:lvl>
    <w:lvl w:ilvl="4">
      <w:start w:val="1"/>
      <w:numFmt w:val="bullet"/>
      <w:lvlText w:val="o"/>
      <w:lvlJc w:val="left"/>
      <w:pPr>
        <w:tabs>
          <w:tab w:val="num" w:pos="3908"/>
        </w:tabs>
        <w:ind w:left="3908" w:hanging="360"/>
      </w:pPr>
      <w:rPr>
        <w:rFonts w:ascii="Courier New" w:hAnsi="Courier New" w:hint="default"/>
      </w:rPr>
    </w:lvl>
    <w:lvl w:ilvl="5">
      <w:start w:val="1"/>
      <w:numFmt w:val="bullet"/>
      <w:lvlText w:val=""/>
      <w:lvlJc w:val="left"/>
      <w:pPr>
        <w:tabs>
          <w:tab w:val="num" w:pos="4628"/>
        </w:tabs>
        <w:ind w:left="4628" w:hanging="360"/>
      </w:pPr>
      <w:rPr>
        <w:rFonts w:ascii="Wingdings" w:hAnsi="Wingdings" w:hint="default"/>
      </w:rPr>
    </w:lvl>
    <w:lvl w:ilvl="6">
      <w:start w:val="1"/>
      <w:numFmt w:val="bullet"/>
      <w:lvlText w:val=""/>
      <w:lvlJc w:val="left"/>
      <w:pPr>
        <w:tabs>
          <w:tab w:val="num" w:pos="5348"/>
        </w:tabs>
        <w:ind w:left="5348" w:hanging="360"/>
      </w:pPr>
      <w:rPr>
        <w:rFonts w:ascii="Symbol" w:hAnsi="Symbol" w:hint="default"/>
      </w:rPr>
    </w:lvl>
    <w:lvl w:ilvl="7">
      <w:start w:val="1"/>
      <w:numFmt w:val="bullet"/>
      <w:lvlText w:val="o"/>
      <w:lvlJc w:val="left"/>
      <w:pPr>
        <w:tabs>
          <w:tab w:val="num" w:pos="6068"/>
        </w:tabs>
        <w:ind w:left="6068" w:hanging="360"/>
      </w:pPr>
      <w:rPr>
        <w:rFonts w:ascii="Courier New" w:hAnsi="Courier New" w:hint="default"/>
      </w:rPr>
    </w:lvl>
    <w:lvl w:ilvl="8">
      <w:start w:val="1"/>
      <w:numFmt w:val="bullet"/>
      <w:lvlText w:val=""/>
      <w:lvlJc w:val="left"/>
      <w:pPr>
        <w:tabs>
          <w:tab w:val="num" w:pos="6788"/>
        </w:tabs>
        <w:ind w:left="6788" w:hanging="360"/>
      </w:pPr>
      <w:rPr>
        <w:rFonts w:ascii="Wingdings" w:hAnsi="Wingdings" w:hint="default"/>
      </w:rPr>
    </w:lvl>
  </w:abstractNum>
  <w:abstractNum w:abstractNumId="10">
    <w:nsid w:val="21F15728"/>
    <w:multiLevelType w:val="hybridMultilevel"/>
    <w:tmpl w:val="CFD81E20"/>
    <w:lvl w:ilvl="0">
      <w:start w:val="7"/>
      <w:numFmt w:val="bullet"/>
      <w:lvlText w:val="-"/>
      <w:lvlJc w:val="left"/>
      <w:pPr>
        <w:tabs>
          <w:tab w:val="num" w:pos="360"/>
        </w:tabs>
        <w:ind w:left="360" w:hanging="360"/>
      </w:pPr>
      <w:rPr>
        <w:rFonts w:ascii="Centaur" w:eastAsia="Centaur" w:hAnsi="Centaur"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3A36C3B"/>
    <w:multiLevelType w:val="hybridMultilevel"/>
    <w:tmpl w:val="D7CC6324"/>
    <w:lvl w:ilvl="0">
      <w:start w:va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28CA0BEF"/>
    <w:multiLevelType w:val="hybridMultilevel"/>
    <w:tmpl w:val="ACF483FE"/>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9270915"/>
    <w:multiLevelType w:val="hybridMultilevel"/>
    <w:tmpl w:val="3F6ECBFE"/>
    <w:lvl w:ilvl="0">
      <w:start w:val="1"/>
      <w:numFmt w:val="decimal"/>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28731A8"/>
    <w:multiLevelType w:val="hybridMultilevel"/>
    <w:tmpl w:val="D660B00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41E23AD"/>
    <w:multiLevelType w:val="hybridMultilevel"/>
    <w:tmpl w:val="B4584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4D93090"/>
    <w:multiLevelType w:val="hybridMultilevel"/>
    <w:tmpl w:val="602E2EA8"/>
    <w:lvl w:ilvl="0">
      <w:start w:val="7"/>
      <w:numFmt w:val="bullet"/>
      <w:lvlText w:val="-"/>
      <w:lvlJc w:val="left"/>
      <w:pPr>
        <w:tabs>
          <w:tab w:val="num" w:pos="360"/>
        </w:tabs>
        <w:ind w:left="360" w:hanging="360"/>
      </w:pPr>
      <w:rPr>
        <w:rFonts w:ascii="Centaur" w:eastAsia="Centaur" w:hAnsi="Centaur"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5A53C64"/>
    <w:multiLevelType w:val="multilevel"/>
    <w:tmpl w:val="C8225B88"/>
    <w:lvl w:ilvl="0">
      <w:start w:val="2"/>
      <w:numFmt w:val="decimal"/>
      <w:lvlText w:val="%1"/>
      <w:lvlJc w:val="left"/>
      <w:pPr>
        <w:tabs>
          <w:tab w:val="num" w:pos="510"/>
        </w:tabs>
        <w:ind w:left="510" w:hanging="510"/>
      </w:pPr>
      <w:rPr>
        <w:rFonts w:cs="Times New Roman" w:hint="default"/>
        <w:rtl w:val="0"/>
        <w:cs w:val="0"/>
      </w:rPr>
    </w:lvl>
    <w:lvl w:ilvl="1">
      <w:start w:val="1"/>
      <w:numFmt w:val="decimal"/>
      <w:lvlText w:val="%1.%2"/>
      <w:lvlJc w:val="left"/>
      <w:pPr>
        <w:tabs>
          <w:tab w:val="num" w:pos="510"/>
        </w:tabs>
        <w:ind w:left="510" w:hanging="51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8">
    <w:nsid w:val="38DE6DE4"/>
    <w:multiLevelType w:val="hybridMultilevel"/>
    <w:tmpl w:val="C33E930C"/>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960459A"/>
    <w:multiLevelType w:val="hybridMultilevel"/>
    <w:tmpl w:val="28861D04"/>
    <w:lvl w:ilvl="0">
      <w:start w:val="4"/>
      <w:numFmt w:val="bullet"/>
      <w:lvlText w:val="-"/>
      <w:lvlJc w:val="left"/>
      <w:pPr>
        <w:tabs>
          <w:tab w:val="num" w:pos="720"/>
        </w:tabs>
        <w:ind w:left="720" w:hanging="360"/>
      </w:pPr>
      <w:rPr>
        <w:rFonts w:ascii="Times New Roman" w:eastAsia="Times New Roman" w:hAnsi="Times New Roman" w:hint="default"/>
        <w:b/>
      </w:rPr>
    </w:lvl>
    <w:lvl w:ilvl="1">
      <w:start w:val="37"/>
      <w:numFmt w:val="decimal"/>
      <w:lvlText w:val="%2)"/>
      <w:lvlJc w:val="left"/>
      <w:pPr>
        <w:tabs>
          <w:tab w:val="num" w:pos="1575"/>
        </w:tabs>
        <w:ind w:left="1575" w:hanging="495"/>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C0376F3"/>
    <w:multiLevelType w:val="hybridMultilevel"/>
    <w:tmpl w:val="16DAE674"/>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D9B31DA"/>
    <w:multiLevelType w:val="hybridMultilevel"/>
    <w:tmpl w:val="3604C6E4"/>
    <w:lvl w:ilvl="0">
      <w:start w:val="7"/>
      <w:numFmt w:val="bullet"/>
      <w:lvlText w:val="-"/>
      <w:lvlJc w:val="left"/>
      <w:pPr>
        <w:tabs>
          <w:tab w:val="num" w:pos="717"/>
        </w:tabs>
        <w:ind w:left="717" w:hanging="360"/>
      </w:pPr>
      <w:rPr>
        <w:rFonts w:ascii="Centaur" w:eastAsia="Centaur" w:hAnsi="Centaur"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2">
    <w:nsid w:val="473035F7"/>
    <w:multiLevelType w:val="multilevel"/>
    <w:tmpl w:val="46DA8A80"/>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137"/>
        </w:tabs>
        <w:ind w:left="1137" w:hanging="360"/>
      </w:pPr>
      <w:rPr>
        <w:rFonts w:cs="Times New Roman"/>
        <w:rtl w:val="0"/>
        <w:cs w:val="0"/>
      </w:rPr>
    </w:lvl>
    <w:lvl w:ilvl="2">
      <w:start w:val="1"/>
      <w:numFmt w:val="lowerRoman"/>
      <w:lvlText w:val="%3."/>
      <w:lvlJc w:val="right"/>
      <w:pPr>
        <w:tabs>
          <w:tab w:val="num" w:pos="1857"/>
        </w:tabs>
        <w:ind w:left="1857" w:hanging="180"/>
      </w:pPr>
      <w:rPr>
        <w:rFonts w:cs="Times New Roman"/>
        <w:rtl w:val="0"/>
        <w:cs w:val="0"/>
      </w:rPr>
    </w:lvl>
    <w:lvl w:ilvl="3">
      <w:start w:val="1"/>
      <w:numFmt w:val="decimal"/>
      <w:lvlText w:val="%4."/>
      <w:lvlJc w:val="left"/>
      <w:pPr>
        <w:tabs>
          <w:tab w:val="num" w:pos="2577"/>
        </w:tabs>
        <w:ind w:left="2577" w:hanging="360"/>
      </w:pPr>
      <w:rPr>
        <w:rFonts w:cs="Times New Roman"/>
        <w:rtl w:val="0"/>
        <w:cs w:val="0"/>
      </w:rPr>
    </w:lvl>
    <w:lvl w:ilvl="4">
      <w:start w:val="1"/>
      <w:numFmt w:val="lowerLetter"/>
      <w:lvlText w:val="%5."/>
      <w:lvlJc w:val="left"/>
      <w:pPr>
        <w:tabs>
          <w:tab w:val="num" w:pos="3297"/>
        </w:tabs>
        <w:ind w:left="3297" w:hanging="360"/>
      </w:pPr>
      <w:rPr>
        <w:rFonts w:cs="Times New Roman"/>
        <w:rtl w:val="0"/>
        <w:cs w:val="0"/>
      </w:rPr>
    </w:lvl>
    <w:lvl w:ilvl="5">
      <w:start w:val="1"/>
      <w:numFmt w:val="lowerRoman"/>
      <w:lvlText w:val="%6."/>
      <w:lvlJc w:val="right"/>
      <w:pPr>
        <w:tabs>
          <w:tab w:val="num" w:pos="4017"/>
        </w:tabs>
        <w:ind w:left="4017" w:hanging="180"/>
      </w:pPr>
      <w:rPr>
        <w:rFonts w:cs="Times New Roman"/>
        <w:rtl w:val="0"/>
        <w:cs w:val="0"/>
      </w:rPr>
    </w:lvl>
    <w:lvl w:ilvl="6">
      <w:start w:val="1"/>
      <w:numFmt w:val="decimal"/>
      <w:lvlText w:val="%7."/>
      <w:lvlJc w:val="left"/>
      <w:pPr>
        <w:tabs>
          <w:tab w:val="num" w:pos="4737"/>
        </w:tabs>
        <w:ind w:left="4737" w:hanging="360"/>
      </w:pPr>
      <w:rPr>
        <w:rFonts w:cs="Times New Roman"/>
        <w:rtl w:val="0"/>
        <w:cs w:val="0"/>
      </w:rPr>
    </w:lvl>
    <w:lvl w:ilvl="7">
      <w:start w:val="1"/>
      <w:numFmt w:val="lowerLetter"/>
      <w:lvlText w:val="%8."/>
      <w:lvlJc w:val="left"/>
      <w:pPr>
        <w:tabs>
          <w:tab w:val="num" w:pos="5457"/>
        </w:tabs>
        <w:ind w:left="5457" w:hanging="360"/>
      </w:pPr>
      <w:rPr>
        <w:rFonts w:cs="Times New Roman"/>
        <w:rtl w:val="0"/>
        <w:cs w:val="0"/>
      </w:rPr>
    </w:lvl>
    <w:lvl w:ilvl="8">
      <w:start w:val="1"/>
      <w:numFmt w:val="lowerRoman"/>
      <w:lvlText w:val="%9."/>
      <w:lvlJc w:val="right"/>
      <w:pPr>
        <w:tabs>
          <w:tab w:val="num" w:pos="6177"/>
        </w:tabs>
        <w:ind w:left="6177" w:hanging="180"/>
      </w:pPr>
      <w:rPr>
        <w:rFonts w:cs="Times New Roman"/>
        <w:rtl w:val="0"/>
        <w:cs w:val="0"/>
      </w:rPr>
    </w:lvl>
  </w:abstractNum>
  <w:abstractNum w:abstractNumId="23">
    <w:nsid w:val="4A153B63"/>
    <w:multiLevelType w:val="hybridMultilevel"/>
    <w:tmpl w:val="5D145A26"/>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4A15942"/>
    <w:multiLevelType w:val="hybridMultilevel"/>
    <w:tmpl w:val="1DACC564"/>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63F666C"/>
    <w:multiLevelType w:val="hybridMultilevel"/>
    <w:tmpl w:val="B2561B3C"/>
    <w:lvl w:ilvl="0">
      <w:start w:val="2"/>
      <w:numFmt w:val="upperLetter"/>
      <w:lvlText w:val="%1."/>
      <w:lvlJc w:val="left"/>
      <w:pPr>
        <w:tabs>
          <w:tab w:val="num" w:pos="930"/>
        </w:tabs>
        <w:ind w:left="930" w:hanging="57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6815841"/>
    <w:multiLevelType w:val="hybridMultilevel"/>
    <w:tmpl w:val="4C8E560E"/>
    <w:lvl w:ilvl="0">
      <w:start w:val="7"/>
      <w:numFmt w:val="bullet"/>
      <w:lvlText w:val="-"/>
      <w:lvlJc w:val="left"/>
      <w:pPr>
        <w:tabs>
          <w:tab w:val="num" w:pos="360"/>
        </w:tabs>
        <w:ind w:left="360" w:hanging="360"/>
      </w:pPr>
      <w:rPr>
        <w:rFonts w:ascii="Centaur" w:eastAsia="Centaur" w:hAnsi="Centaur"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B8E2C9F"/>
    <w:multiLevelType w:val="singleLevel"/>
    <w:tmpl w:val="1C4E2520"/>
    <w:lvl w:ilvl="0">
      <w:start w:val="1"/>
      <w:numFmt w:val="upperLetter"/>
      <w:lvlText w:val="%1."/>
      <w:lvlJc w:val="left"/>
      <w:pPr>
        <w:tabs>
          <w:tab w:val="num" w:pos="1065"/>
        </w:tabs>
        <w:ind w:left="1065" w:hanging="1065"/>
      </w:pPr>
      <w:rPr>
        <w:rFonts w:cs="Times New Roman" w:hint="default"/>
        <w:rtl w:val="0"/>
        <w:cs w:val="0"/>
      </w:rPr>
    </w:lvl>
  </w:abstractNum>
  <w:abstractNum w:abstractNumId="28">
    <w:nsid w:val="623A253D"/>
    <w:multiLevelType w:val="hybridMultilevel"/>
    <w:tmpl w:val="EBE0B45C"/>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27F6F78"/>
    <w:multiLevelType w:val="hybridMultilevel"/>
    <w:tmpl w:val="472CE6E8"/>
    <w:lvl w:ilvl="0">
      <w:start w:val="16"/>
      <w:numFmt w:val="bullet"/>
      <w:lvlText w:val="-"/>
      <w:lvlJc w:val="left"/>
      <w:pPr>
        <w:tabs>
          <w:tab w:val="num" w:pos="420"/>
        </w:tabs>
        <w:ind w:left="420" w:hanging="360"/>
      </w:pPr>
      <w:rPr>
        <w:rFonts w:ascii="Times New Roman" w:eastAsia="Times New Roman" w:hAnsi="Times New Roman" w:hint="default"/>
        <w:b w:val="0"/>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30">
    <w:nsid w:val="630508B8"/>
    <w:multiLevelType w:val="hybridMultilevel"/>
    <w:tmpl w:val="24A42A40"/>
    <w:lvl w:ilvl="0">
      <w:start w:val="5"/>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3142F73"/>
    <w:multiLevelType w:val="hybridMultilevel"/>
    <w:tmpl w:val="B9BE630C"/>
    <w:lvl w:ilvl="0">
      <w:start w:val="4"/>
      <w:numFmt w:val="decimal"/>
      <w:lvlText w:val="%1."/>
      <w:lvlJc w:val="left"/>
      <w:pPr>
        <w:tabs>
          <w:tab w:val="num" w:pos="417"/>
        </w:tabs>
        <w:ind w:left="417" w:hanging="360"/>
      </w:pPr>
      <w:rPr>
        <w:rFonts w:cs="Times New Roman" w:hint="default"/>
        <w:rtl w:val="0"/>
        <w:cs w:val="0"/>
      </w:rPr>
    </w:lvl>
    <w:lvl w:ilvl="1">
      <w:start w:val="1"/>
      <w:numFmt w:val="lowerLetter"/>
      <w:lvlText w:val="%2."/>
      <w:lvlJc w:val="left"/>
      <w:pPr>
        <w:tabs>
          <w:tab w:val="num" w:pos="1137"/>
        </w:tabs>
        <w:ind w:left="1137" w:hanging="360"/>
      </w:pPr>
      <w:rPr>
        <w:rFonts w:cs="Times New Roman"/>
        <w:rtl w:val="0"/>
        <w:cs w:val="0"/>
      </w:rPr>
    </w:lvl>
    <w:lvl w:ilvl="2">
      <w:start w:val="1"/>
      <w:numFmt w:val="lowerRoman"/>
      <w:lvlText w:val="%3."/>
      <w:lvlJc w:val="right"/>
      <w:pPr>
        <w:tabs>
          <w:tab w:val="num" w:pos="1857"/>
        </w:tabs>
        <w:ind w:left="1857" w:hanging="180"/>
      </w:pPr>
      <w:rPr>
        <w:rFonts w:cs="Times New Roman"/>
        <w:rtl w:val="0"/>
        <w:cs w:val="0"/>
      </w:rPr>
    </w:lvl>
    <w:lvl w:ilvl="3">
      <w:start w:val="1"/>
      <w:numFmt w:val="decimal"/>
      <w:lvlText w:val="%4."/>
      <w:lvlJc w:val="left"/>
      <w:pPr>
        <w:tabs>
          <w:tab w:val="num" w:pos="2577"/>
        </w:tabs>
        <w:ind w:left="2577" w:hanging="360"/>
      </w:pPr>
      <w:rPr>
        <w:rFonts w:cs="Times New Roman"/>
        <w:rtl w:val="0"/>
        <w:cs w:val="0"/>
      </w:rPr>
    </w:lvl>
    <w:lvl w:ilvl="4">
      <w:start w:val="1"/>
      <w:numFmt w:val="lowerLetter"/>
      <w:lvlText w:val="%5."/>
      <w:lvlJc w:val="left"/>
      <w:pPr>
        <w:tabs>
          <w:tab w:val="num" w:pos="3297"/>
        </w:tabs>
        <w:ind w:left="3297" w:hanging="360"/>
      </w:pPr>
      <w:rPr>
        <w:rFonts w:cs="Times New Roman"/>
        <w:rtl w:val="0"/>
        <w:cs w:val="0"/>
      </w:rPr>
    </w:lvl>
    <w:lvl w:ilvl="5">
      <w:start w:val="1"/>
      <w:numFmt w:val="lowerRoman"/>
      <w:lvlText w:val="%6."/>
      <w:lvlJc w:val="right"/>
      <w:pPr>
        <w:tabs>
          <w:tab w:val="num" w:pos="4017"/>
        </w:tabs>
        <w:ind w:left="4017" w:hanging="180"/>
      </w:pPr>
      <w:rPr>
        <w:rFonts w:cs="Times New Roman"/>
        <w:rtl w:val="0"/>
        <w:cs w:val="0"/>
      </w:rPr>
    </w:lvl>
    <w:lvl w:ilvl="6">
      <w:start w:val="1"/>
      <w:numFmt w:val="decimal"/>
      <w:lvlText w:val="%7."/>
      <w:lvlJc w:val="left"/>
      <w:pPr>
        <w:tabs>
          <w:tab w:val="num" w:pos="4737"/>
        </w:tabs>
        <w:ind w:left="4737" w:hanging="360"/>
      </w:pPr>
      <w:rPr>
        <w:rFonts w:cs="Times New Roman"/>
        <w:rtl w:val="0"/>
        <w:cs w:val="0"/>
      </w:rPr>
    </w:lvl>
    <w:lvl w:ilvl="7">
      <w:start w:val="1"/>
      <w:numFmt w:val="lowerLetter"/>
      <w:lvlText w:val="%8."/>
      <w:lvlJc w:val="left"/>
      <w:pPr>
        <w:tabs>
          <w:tab w:val="num" w:pos="5457"/>
        </w:tabs>
        <w:ind w:left="5457" w:hanging="360"/>
      </w:pPr>
      <w:rPr>
        <w:rFonts w:cs="Times New Roman"/>
        <w:rtl w:val="0"/>
        <w:cs w:val="0"/>
      </w:rPr>
    </w:lvl>
    <w:lvl w:ilvl="8">
      <w:start w:val="1"/>
      <w:numFmt w:val="lowerRoman"/>
      <w:lvlText w:val="%9."/>
      <w:lvlJc w:val="right"/>
      <w:pPr>
        <w:tabs>
          <w:tab w:val="num" w:pos="6177"/>
        </w:tabs>
        <w:ind w:left="6177" w:hanging="180"/>
      </w:pPr>
      <w:rPr>
        <w:rFonts w:cs="Times New Roman"/>
        <w:rtl w:val="0"/>
        <w:cs w:val="0"/>
      </w:rPr>
    </w:lvl>
  </w:abstractNum>
  <w:abstractNum w:abstractNumId="32">
    <w:nsid w:val="63865108"/>
    <w:multiLevelType w:val="hybridMultilevel"/>
    <w:tmpl w:val="4672DF5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A63234C"/>
    <w:multiLevelType w:val="hybridMultilevel"/>
    <w:tmpl w:val="A0C41D84"/>
    <w:lvl w:ilvl="0">
      <w:start w:val="1"/>
      <w:numFmt w:val="bullet"/>
      <w:lvlText w:val="-"/>
      <w:lvlJc w:val="left"/>
      <w:pPr>
        <w:tabs>
          <w:tab w:val="num" w:pos="1440"/>
        </w:tabs>
        <w:ind w:left="1440" w:hanging="360"/>
      </w:pPr>
      <w:rPr>
        <w:rFonts w:ascii="Stencil" w:hAnsi="Stencil" w:hint="default"/>
        <w:sz w:val="16"/>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F974A5C"/>
    <w:multiLevelType w:val="hybridMultilevel"/>
    <w:tmpl w:val="C1847D62"/>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09F41A2"/>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36">
    <w:nsid w:val="72BA235C"/>
    <w:multiLevelType w:val="hybridMultilevel"/>
    <w:tmpl w:val="DAAED414"/>
    <w:lvl w:ilvl="0">
      <w:start w:val="1"/>
      <w:numFmt w:val="bullet"/>
      <w:lvlText w:val="-"/>
      <w:lvlJc w:val="left"/>
      <w:pPr>
        <w:ind w:left="720" w:hanging="360"/>
      </w:pPr>
      <w:rPr>
        <w:rFonts w:ascii="Times New Roman" w:eastAsia="Calibri"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46D4408"/>
    <w:multiLevelType w:val="hybridMultilevel"/>
    <w:tmpl w:val="4B742CFE"/>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4983414"/>
    <w:multiLevelType w:val="hybridMultilevel"/>
    <w:tmpl w:val="533A67C8"/>
    <w:lvl w:ilvl="0">
      <w:start w:val="1"/>
      <w:numFmt w:val="decimal"/>
      <w:lvlText w:val="%1."/>
      <w:lvlJc w:val="left"/>
      <w:pPr>
        <w:tabs>
          <w:tab w:val="num" w:pos="502"/>
        </w:tabs>
        <w:ind w:left="502"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751A2736"/>
    <w:multiLevelType w:val="hybridMultilevel"/>
    <w:tmpl w:val="FE58153E"/>
    <w:lvl w:ilvl="0">
      <w:start w:val="1"/>
      <w:numFmt w:val="bullet"/>
      <w:lvlText w:val="-"/>
      <w:lvlJc w:val="left"/>
      <w:pPr>
        <w:tabs>
          <w:tab w:val="num" w:pos="360"/>
        </w:tabs>
        <w:ind w:left="360" w:hanging="360"/>
      </w:pPr>
      <w:rPr>
        <w:rFonts w:ascii="Centaur" w:eastAsia="Centaur" w:hAnsi="Centaur"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nsid w:val="782620F9"/>
    <w:multiLevelType w:val="hybridMultilevel"/>
    <w:tmpl w:val="5F12BC44"/>
    <w:lvl w:ilvl="0">
      <w:start w:val="4"/>
      <w:numFmt w:val="bullet"/>
      <w:lvlText w:val="-"/>
      <w:lvlJc w:val="left"/>
      <w:pPr>
        <w:tabs>
          <w:tab w:val="num" w:pos="720"/>
        </w:tabs>
        <w:ind w:left="72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9160B38"/>
    <w:multiLevelType w:val="hybridMultilevel"/>
    <w:tmpl w:val="F4248D36"/>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793D64F4"/>
    <w:multiLevelType w:val="hybridMultilevel"/>
    <w:tmpl w:val="DD8600E0"/>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9A50EE7"/>
    <w:multiLevelType w:val="hybridMultilevel"/>
    <w:tmpl w:val="AE6616BE"/>
    <w:lvl w:ilvl="0">
      <w:start w:val="7"/>
      <w:numFmt w:val="bullet"/>
      <w:lvlText w:val="-"/>
      <w:lvlJc w:val="left"/>
      <w:pPr>
        <w:tabs>
          <w:tab w:val="num" w:pos="360"/>
        </w:tabs>
        <w:ind w:left="360" w:hanging="360"/>
      </w:pPr>
      <w:rPr>
        <w:rFonts w:ascii="Centaur" w:eastAsia="Centaur" w:hAnsi="Centaur"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C6C02BC"/>
    <w:multiLevelType w:val="hybridMultilevel"/>
    <w:tmpl w:val="0816A4D8"/>
    <w:lvl w:ilvl="0">
      <w:start w:val="7"/>
      <w:numFmt w:val="bullet"/>
      <w:lvlText w:val="-"/>
      <w:lvlJc w:val="left"/>
      <w:pPr>
        <w:tabs>
          <w:tab w:val="num" w:pos="717"/>
        </w:tabs>
        <w:ind w:left="717" w:hanging="360"/>
      </w:pPr>
      <w:rPr>
        <w:rFonts w:ascii="Centaur" w:eastAsia="Centaur" w:hAnsi="Centaur"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45">
    <w:nsid w:val="7E765367"/>
    <w:multiLevelType w:val="hybridMultilevel"/>
    <w:tmpl w:val="9394F74E"/>
    <w:lvl w:ilvl="0">
      <w:start w:val="1"/>
      <w:numFmt w:val="bullet"/>
      <w:lvlText w:val=""/>
      <w:lvlJc w:val="left"/>
      <w:pPr>
        <w:tabs>
          <w:tab w:val="num" w:pos="1069"/>
        </w:tabs>
        <w:ind w:left="1069" w:hanging="360"/>
      </w:pPr>
      <w:rPr>
        <w:rFonts w:ascii="Wingdings" w:hAnsi="Wingdings" w:hint="default"/>
      </w:rPr>
    </w:lvl>
    <w:lvl w:ilvl="1">
      <w:start w:val="7"/>
      <w:numFmt w:val="bullet"/>
      <w:lvlText w:val="-"/>
      <w:lvlJc w:val="left"/>
      <w:pPr>
        <w:tabs>
          <w:tab w:val="num" w:pos="1789"/>
        </w:tabs>
        <w:ind w:left="1789" w:hanging="360"/>
      </w:pPr>
      <w:rPr>
        <w:rFonts w:ascii="Centaur" w:eastAsia="Centaur" w:hAnsi="Centaur"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46">
    <w:nsid w:val="7EFE2CA1"/>
    <w:multiLevelType w:val="hybridMultilevel"/>
    <w:tmpl w:val="9AEE4110"/>
    <w:lvl w:ilvl="0">
      <w:start w:val="7"/>
      <w:numFmt w:val="bullet"/>
      <w:lvlText w:val="-"/>
      <w:lvlJc w:val="left"/>
      <w:pPr>
        <w:tabs>
          <w:tab w:val="num" w:pos="717"/>
        </w:tabs>
        <w:ind w:left="717" w:hanging="360"/>
      </w:pPr>
      <w:rPr>
        <w:rFonts w:ascii="Centaur" w:eastAsia="Centaur" w:hAnsi="Centaur"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47">
    <w:nsid w:val="7F925357"/>
    <w:multiLevelType w:val="multilevel"/>
    <w:tmpl w:val="9BE07C3A"/>
    <w:lvl w:ilvl="0">
      <w:start w:val="1"/>
      <w:numFmt w:val="decimal"/>
      <w:lvlText w:val="%1."/>
      <w:lvlJc w:val="left"/>
      <w:pPr>
        <w:tabs>
          <w:tab w:val="num" w:pos="780"/>
        </w:tabs>
        <w:ind w:left="780" w:hanging="420"/>
      </w:pPr>
      <w:rPr>
        <w:rFonts w:cs="Times New Roman" w:hint="default"/>
        <w:rtl w:val="0"/>
        <w:cs w:val="0"/>
      </w:rPr>
    </w:lvl>
    <w:lvl w:ilvl="1">
      <w:start w:val="1"/>
      <w:numFmt w:val="decimal"/>
      <w:isLgl/>
      <w:lvlText w:val="%1.%2"/>
      <w:lvlJc w:val="left"/>
      <w:pPr>
        <w:ind w:left="720" w:hanging="36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num w:numId="1">
    <w:abstractNumId w:val="35"/>
  </w:num>
  <w:num w:numId="2">
    <w:abstractNumId w:val="27"/>
  </w:num>
  <w:num w:numId="3">
    <w:abstractNumId w:val="31"/>
  </w:num>
  <w:num w:numId="4">
    <w:abstractNumId w:val="22"/>
  </w:num>
  <w:num w:numId="5">
    <w:abstractNumId w:val="38"/>
  </w:num>
  <w:num w:numId="6">
    <w:abstractNumId w:val="2"/>
  </w:num>
  <w:num w:numId="7">
    <w:abstractNumId w:val="9"/>
  </w:num>
  <w:num w:numId="8">
    <w:abstractNumId w:val="29"/>
  </w:num>
  <w:num w:numId="9">
    <w:abstractNumId w:val="14"/>
  </w:num>
  <w:num w:numId="10">
    <w:abstractNumId w:val="47"/>
  </w:num>
  <w:num w:numId="11">
    <w:abstractNumId w:val="11"/>
  </w:num>
  <w:num w:numId="12">
    <w:abstractNumId w:val="23"/>
  </w:num>
  <w:num w:numId="13">
    <w:abstractNumId w:val="30"/>
  </w:num>
  <w:num w:numId="14">
    <w:abstractNumId w:val="13"/>
  </w:num>
  <w:num w:numId="15">
    <w:abstractNumId w:val="12"/>
  </w:num>
  <w:num w:numId="16">
    <w:abstractNumId w:val="20"/>
  </w:num>
  <w:num w:numId="17">
    <w:abstractNumId w:val="17"/>
  </w:num>
  <w:num w:numId="18">
    <w:abstractNumId w:val="34"/>
  </w:num>
  <w:num w:numId="19">
    <w:abstractNumId w:val="42"/>
  </w:num>
  <w:num w:numId="20">
    <w:abstractNumId w:val="25"/>
  </w:num>
  <w:num w:numId="21">
    <w:abstractNumId w:val="41"/>
  </w:num>
  <w:num w:numId="22">
    <w:abstractNumId w:val="7"/>
  </w:num>
  <w:num w:numId="23">
    <w:abstractNumId w:val="6"/>
  </w:num>
  <w:num w:numId="24">
    <w:abstractNumId w:val="18"/>
  </w:num>
  <w:num w:numId="25">
    <w:abstractNumId w:val="28"/>
  </w:num>
  <w:num w:numId="26">
    <w:abstractNumId w:val="15"/>
  </w:num>
  <w:num w:numId="27">
    <w:abstractNumId w:val="0"/>
  </w:num>
  <w:num w:numId="28">
    <w:abstractNumId w:val="24"/>
  </w:num>
  <w:num w:numId="29">
    <w:abstractNumId w:val="37"/>
  </w:num>
  <w:num w:numId="30">
    <w:abstractNumId w:val="4"/>
  </w:num>
  <w:num w:numId="31">
    <w:abstractNumId w:val="5"/>
  </w:num>
  <w:num w:numId="32">
    <w:abstractNumId w:val="33"/>
  </w:num>
  <w:num w:numId="33">
    <w:abstractNumId w:val="40"/>
  </w:num>
  <w:num w:numId="34">
    <w:abstractNumId w:val="19"/>
  </w:num>
  <w:num w:numId="35">
    <w:abstractNumId w:val="39"/>
  </w:num>
  <w:num w:numId="36">
    <w:abstractNumId w:val="8"/>
  </w:num>
  <w:num w:numId="37">
    <w:abstractNumId w:val="10"/>
  </w:num>
  <w:num w:numId="38">
    <w:abstractNumId w:val="3"/>
  </w:num>
  <w:num w:numId="39">
    <w:abstractNumId w:val="26"/>
  </w:num>
  <w:num w:numId="40">
    <w:abstractNumId w:val="44"/>
  </w:num>
  <w:num w:numId="41">
    <w:abstractNumId w:val="43"/>
  </w:num>
  <w:num w:numId="42">
    <w:abstractNumId w:val="16"/>
  </w:num>
  <w:num w:numId="43">
    <w:abstractNumId w:val="46"/>
  </w:num>
  <w:num w:numId="44">
    <w:abstractNumId w:val="21"/>
  </w:num>
  <w:num w:numId="45">
    <w:abstractNumId w:val="45"/>
  </w:num>
  <w:num w:numId="46">
    <w:abstractNumId w:val="1"/>
  </w:num>
  <w:num w:numId="47">
    <w:abstractNumId w:val="36"/>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D71DDB"/>
    <w:rsid w:val="00001A1A"/>
    <w:rsid w:val="000028D6"/>
    <w:rsid w:val="0000375B"/>
    <w:rsid w:val="0000409B"/>
    <w:rsid w:val="00005DD6"/>
    <w:rsid w:val="00005FDC"/>
    <w:rsid w:val="000061F9"/>
    <w:rsid w:val="000125BD"/>
    <w:rsid w:val="00013EEE"/>
    <w:rsid w:val="0001653D"/>
    <w:rsid w:val="000172FD"/>
    <w:rsid w:val="00017449"/>
    <w:rsid w:val="0001779F"/>
    <w:rsid w:val="000179AE"/>
    <w:rsid w:val="000204B6"/>
    <w:rsid w:val="00022603"/>
    <w:rsid w:val="00023C2D"/>
    <w:rsid w:val="00023C87"/>
    <w:rsid w:val="0002413D"/>
    <w:rsid w:val="00024782"/>
    <w:rsid w:val="00025CF9"/>
    <w:rsid w:val="00027023"/>
    <w:rsid w:val="00034419"/>
    <w:rsid w:val="0003669D"/>
    <w:rsid w:val="00036EB2"/>
    <w:rsid w:val="00040E8E"/>
    <w:rsid w:val="00042BF0"/>
    <w:rsid w:val="00043E94"/>
    <w:rsid w:val="00045EEC"/>
    <w:rsid w:val="0005451A"/>
    <w:rsid w:val="00054909"/>
    <w:rsid w:val="00061494"/>
    <w:rsid w:val="0006262E"/>
    <w:rsid w:val="00062A0B"/>
    <w:rsid w:val="00064249"/>
    <w:rsid w:val="000658D8"/>
    <w:rsid w:val="00070687"/>
    <w:rsid w:val="000724B8"/>
    <w:rsid w:val="00075373"/>
    <w:rsid w:val="00080F42"/>
    <w:rsid w:val="00083295"/>
    <w:rsid w:val="00084E35"/>
    <w:rsid w:val="00085283"/>
    <w:rsid w:val="000871B3"/>
    <w:rsid w:val="00090C4D"/>
    <w:rsid w:val="0009261E"/>
    <w:rsid w:val="0009441B"/>
    <w:rsid w:val="00096408"/>
    <w:rsid w:val="000A151C"/>
    <w:rsid w:val="000A42D2"/>
    <w:rsid w:val="000A4341"/>
    <w:rsid w:val="000A4538"/>
    <w:rsid w:val="000A493F"/>
    <w:rsid w:val="000A49F5"/>
    <w:rsid w:val="000A5123"/>
    <w:rsid w:val="000B10C9"/>
    <w:rsid w:val="000B72A9"/>
    <w:rsid w:val="000C412C"/>
    <w:rsid w:val="000C47F4"/>
    <w:rsid w:val="000C4F08"/>
    <w:rsid w:val="000C6065"/>
    <w:rsid w:val="000D05BA"/>
    <w:rsid w:val="000D1988"/>
    <w:rsid w:val="000D4E43"/>
    <w:rsid w:val="000D526E"/>
    <w:rsid w:val="000D7352"/>
    <w:rsid w:val="000D7A12"/>
    <w:rsid w:val="000D7C04"/>
    <w:rsid w:val="000E0126"/>
    <w:rsid w:val="000E03A8"/>
    <w:rsid w:val="000E3605"/>
    <w:rsid w:val="000E57B0"/>
    <w:rsid w:val="000E7D8F"/>
    <w:rsid w:val="000F41BB"/>
    <w:rsid w:val="000F4E32"/>
    <w:rsid w:val="000F6F87"/>
    <w:rsid w:val="001014E8"/>
    <w:rsid w:val="00102FA0"/>
    <w:rsid w:val="001053DE"/>
    <w:rsid w:val="001057CA"/>
    <w:rsid w:val="00105A5E"/>
    <w:rsid w:val="00106E79"/>
    <w:rsid w:val="00106EA9"/>
    <w:rsid w:val="001077F9"/>
    <w:rsid w:val="00111032"/>
    <w:rsid w:val="0011215C"/>
    <w:rsid w:val="00112456"/>
    <w:rsid w:val="00112FEC"/>
    <w:rsid w:val="00116C31"/>
    <w:rsid w:val="00117361"/>
    <w:rsid w:val="001174EC"/>
    <w:rsid w:val="001214FA"/>
    <w:rsid w:val="0012246C"/>
    <w:rsid w:val="001229BF"/>
    <w:rsid w:val="00123244"/>
    <w:rsid w:val="00123667"/>
    <w:rsid w:val="00124227"/>
    <w:rsid w:val="001273ED"/>
    <w:rsid w:val="00130AFD"/>
    <w:rsid w:val="00132409"/>
    <w:rsid w:val="001328B6"/>
    <w:rsid w:val="00134FBA"/>
    <w:rsid w:val="0013674B"/>
    <w:rsid w:val="0013788E"/>
    <w:rsid w:val="0014125D"/>
    <w:rsid w:val="00141B2C"/>
    <w:rsid w:val="0014271B"/>
    <w:rsid w:val="00144D06"/>
    <w:rsid w:val="0014521F"/>
    <w:rsid w:val="001465EE"/>
    <w:rsid w:val="00146D04"/>
    <w:rsid w:val="001470A1"/>
    <w:rsid w:val="001476BD"/>
    <w:rsid w:val="00147BAF"/>
    <w:rsid w:val="00150F4B"/>
    <w:rsid w:val="00152511"/>
    <w:rsid w:val="001543BE"/>
    <w:rsid w:val="00157AF6"/>
    <w:rsid w:val="00160B19"/>
    <w:rsid w:val="00163763"/>
    <w:rsid w:val="00164C1E"/>
    <w:rsid w:val="001663F4"/>
    <w:rsid w:val="00167B2C"/>
    <w:rsid w:val="0017190E"/>
    <w:rsid w:val="00172FEA"/>
    <w:rsid w:val="00174C5E"/>
    <w:rsid w:val="00174D2E"/>
    <w:rsid w:val="001750CC"/>
    <w:rsid w:val="00176432"/>
    <w:rsid w:val="00180C93"/>
    <w:rsid w:val="00180F0D"/>
    <w:rsid w:val="00182AA9"/>
    <w:rsid w:val="00183839"/>
    <w:rsid w:val="00187193"/>
    <w:rsid w:val="00187E15"/>
    <w:rsid w:val="00197078"/>
    <w:rsid w:val="001A1EF4"/>
    <w:rsid w:val="001A214C"/>
    <w:rsid w:val="001A746E"/>
    <w:rsid w:val="001B30E3"/>
    <w:rsid w:val="001B380B"/>
    <w:rsid w:val="001C2BE2"/>
    <w:rsid w:val="001D295C"/>
    <w:rsid w:val="001D2C9F"/>
    <w:rsid w:val="001D603F"/>
    <w:rsid w:val="001D77A9"/>
    <w:rsid w:val="001E0620"/>
    <w:rsid w:val="001E195B"/>
    <w:rsid w:val="001E507C"/>
    <w:rsid w:val="001F3031"/>
    <w:rsid w:val="001F3CA1"/>
    <w:rsid w:val="001F5B2E"/>
    <w:rsid w:val="001F635F"/>
    <w:rsid w:val="001F6A95"/>
    <w:rsid w:val="001F70C4"/>
    <w:rsid w:val="001F7F81"/>
    <w:rsid w:val="00200DCD"/>
    <w:rsid w:val="00201ACF"/>
    <w:rsid w:val="002021B8"/>
    <w:rsid w:val="002028E9"/>
    <w:rsid w:val="00202C82"/>
    <w:rsid w:val="00204685"/>
    <w:rsid w:val="002046E3"/>
    <w:rsid w:val="00205F1D"/>
    <w:rsid w:val="0021024C"/>
    <w:rsid w:val="00212155"/>
    <w:rsid w:val="00212C8C"/>
    <w:rsid w:val="00214239"/>
    <w:rsid w:val="002163CC"/>
    <w:rsid w:val="00216BFD"/>
    <w:rsid w:val="00220487"/>
    <w:rsid w:val="00221239"/>
    <w:rsid w:val="002225BB"/>
    <w:rsid w:val="00224970"/>
    <w:rsid w:val="00224DA1"/>
    <w:rsid w:val="002302E0"/>
    <w:rsid w:val="00233A74"/>
    <w:rsid w:val="002343CF"/>
    <w:rsid w:val="00235F34"/>
    <w:rsid w:val="00237466"/>
    <w:rsid w:val="00240E09"/>
    <w:rsid w:val="00244389"/>
    <w:rsid w:val="00246233"/>
    <w:rsid w:val="00247541"/>
    <w:rsid w:val="002477C2"/>
    <w:rsid w:val="00247F8B"/>
    <w:rsid w:val="00251C22"/>
    <w:rsid w:val="002521D5"/>
    <w:rsid w:val="002538EE"/>
    <w:rsid w:val="00253F8D"/>
    <w:rsid w:val="00254A6C"/>
    <w:rsid w:val="00257375"/>
    <w:rsid w:val="00261398"/>
    <w:rsid w:val="002615A7"/>
    <w:rsid w:val="00261EE1"/>
    <w:rsid w:val="0026327D"/>
    <w:rsid w:val="00265D2D"/>
    <w:rsid w:val="00266540"/>
    <w:rsid w:val="002670C9"/>
    <w:rsid w:val="00267426"/>
    <w:rsid w:val="00271E0D"/>
    <w:rsid w:val="00273225"/>
    <w:rsid w:val="0027396F"/>
    <w:rsid w:val="002768D7"/>
    <w:rsid w:val="00276E6D"/>
    <w:rsid w:val="00277065"/>
    <w:rsid w:val="00277CA3"/>
    <w:rsid w:val="00282147"/>
    <w:rsid w:val="0028395A"/>
    <w:rsid w:val="0028502C"/>
    <w:rsid w:val="00286852"/>
    <w:rsid w:val="00286B00"/>
    <w:rsid w:val="002918F2"/>
    <w:rsid w:val="00293E97"/>
    <w:rsid w:val="00294FB0"/>
    <w:rsid w:val="00295294"/>
    <w:rsid w:val="00295684"/>
    <w:rsid w:val="00295897"/>
    <w:rsid w:val="002A1AB2"/>
    <w:rsid w:val="002A1E49"/>
    <w:rsid w:val="002A3ACA"/>
    <w:rsid w:val="002A3D2E"/>
    <w:rsid w:val="002A3D42"/>
    <w:rsid w:val="002A47B8"/>
    <w:rsid w:val="002A724F"/>
    <w:rsid w:val="002B6989"/>
    <w:rsid w:val="002C5DA7"/>
    <w:rsid w:val="002C67E2"/>
    <w:rsid w:val="002D18F3"/>
    <w:rsid w:val="002D1E34"/>
    <w:rsid w:val="002D1F30"/>
    <w:rsid w:val="002D368E"/>
    <w:rsid w:val="002D5463"/>
    <w:rsid w:val="002E18BC"/>
    <w:rsid w:val="002E37AD"/>
    <w:rsid w:val="002E3B6B"/>
    <w:rsid w:val="002E4B60"/>
    <w:rsid w:val="002F2208"/>
    <w:rsid w:val="002F2C04"/>
    <w:rsid w:val="002F2D2A"/>
    <w:rsid w:val="002F49F8"/>
    <w:rsid w:val="002F5160"/>
    <w:rsid w:val="002F5D1D"/>
    <w:rsid w:val="002F6766"/>
    <w:rsid w:val="00302C0F"/>
    <w:rsid w:val="00303234"/>
    <w:rsid w:val="00303D18"/>
    <w:rsid w:val="00304459"/>
    <w:rsid w:val="00310719"/>
    <w:rsid w:val="003107F6"/>
    <w:rsid w:val="0031464B"/>
    <w:rsid w:val="00314F69"/>
    <w:rsid w:val="0031575D"/>
    <w:rsid w:val="00317231"/>
    <w:rsid w:val="00322CB7"/>
    <w:rsid w:val="00324DC0"/>
    <w:rsid w:val="00325E38"/>
    <w:rsid w:val="00327C78"/>
    <w:rsid w:val="0033094A"/>
    <w:rsid w:val="0033132B"/>
    <w:rsid w:val="00332036"/>
    <w:rsid w:val="003344E1"/>
    <w:rsid w:val="00335F5A"/>
    <w:rsid w:val="00336696"/>
    <w:rsid w:val="00337E8B"/>
    <w:rsid w:val="00340B8E"/>
    <w:rsid w:val="00341668"/>
    <w:rsid w:val="003416B1"/>
    <w:rsid w:val="00341DC1"/>
    <w:rsid w:val="00345621"/>
    <w:rsid w:val="003478BA"/>
    <w:rsid w:val="00352CB0"/>
    <w:rsid w:val="003538FB"/>
    <w:rsid w:val="00354DB8"/>
    <w:rsid w:val="0035701E"/>
    <w:rsid w:val="00357A9F"/>
    <w:rsid w:val="0036083B"/>
    <w:rsid w:val="00361B3A"/>
    <w:rsid w:val="00364872"/>
    <w:rsid w:val="003674F1"/>
    <w:rsid w:val="00382DDF"/>
    <w:rsid w:val="00383001"/>
    <w:rsid w:val="0038422F"/>
    <w:rsid w:val="00384F68"/>
    <w:rsid w:val="00385775"/>
    <w:rsid w:val="00386161"/>
    <w:rsid w:val="003863E7"/>
    <w:rsid w:val="00387482"/>
    <w:rsid w:val="00387DE0"/>
    <w:rsid w:val="00394073"/>
    <w:rsid w:val="00397854"/>
    <w:rsid w:val="003A0766"/>
    <w:rsid w:val="003A52D0"/>
    <w:rsid w:val="003A6920"/>
    <w:rsid w:val="003B1975"/>
    <w:rsid w:val="003B3574"/>
    <w:rsid w:val="003B4A4D"/>
    <w:rsid w:val="003B55E3"/>
    <w:rsid w:val="003B6788"/>
    <w:rsid w:val="003C1225"/>
    <w:rsid w:val="003C600B"/>
    <w:rsid w:val="003C6318"/>
    <w:rsid w:val="003D4F56"/>
    <w:rsid w:val="003D5B64"/>
    <w:rsid w:val="003D622B"/>
    <w:rsid w:val="003D65BD"/>
    <w:rsid w:val="003E5E56"/>
    <w:rsid w:val="003E76B2"/>
    <w:rsid w:val="003E7858"/>
    <w:rsid w:val="003E7F74"/>
    <w:rsid w:val="003F0E25"/>
    <w:rsid w:val="003F1852"/>
    <w:rsid w:val="003F25FC"/>
    <w:rsid w:val="003F57F1"/>
    <w:rsid w:val="00401BA7"/>
    <w:rsid w:val="00401E0C"/>
    <w:rsid w:val="004020DB"/>
    <w:rsid w:val="00402812"/>
    <w:rsid w:val="004041F2"/>
    <w:rsid w:val="00405406"/>
    <w:rsid w:val="00406483"/>
    <w:rsid w:val="004074DB"/>
    <w:rsid w:val="00407786"/>
    <w:rsid w:val="0041088F"/>
    <w:rsid w:val="00413B1F"/>
    <w:rsid w:val="00414664"/>
    <w:rsid w:val="00417B29"/>
    <w:rsid w:val="0042111C"/>
    <w:rsid w:val="00422754"/>
    <w:rsid w:val="0042664B"/>
    <w:rsid w:val="0043454A"/>
    <w:rsid w:val="00440B9E"/>
    <w:rsid w:val="00443074"/>
    <w:rsid w:val="00444943"/>
    <w:rsid w:val="0044584B"/>
    <w:rsid w:val="004542B5"/>
    <w:rsid w:val="00455C14"/>
    <w:rsid w:val="0045744B"/>
    <w:rsid w:val="004577DF"/>
    <w:rsid w:val="0047090C"/>
    <w:rsid w:val="004714B7"/>
    <w:rsid w:val="00481043"/>
    <w:rsid w:val="00483DB0"/>
    <w:rsid w:val="00484429"/>
    <w:rsid w:val="00484F75"/>
    <w:rsid w:val="0049102E"/>
    <w:rsid w:val="00491C25"/>
    <w:rsid w:val="00492DEB"/>
    <w:rsid w:val="00495E66"/>
    <w:rsid w:val="004A2307"/>
    <w:rsid w:val="004A39FA"/>
    <w:rsid w:val="004A47DF"/>
    <w:rsid w:val="004A707C"/>
    <w:rsid w:val="004A7B3B"/>
    <w:rsid w:val="004A7F9E"/>
    <w:rsid w:val="004B3023"/>
    <w:rsid w:val="004B45D8"/>
    <w:rsid w:val="004B4C91"/>
    <w:rsid w:val="004B707C"/>
    <w:rsid w:val="004C1E28"/>
    <w:rsid w:val="004C5A61"/>
    <w:rsid w:val="004C6488"/>
    <w:rsid w:val="004D3747"/>
    <w:rsid w:val="004D50EC"/>
    <w:rsid w:val="004D589F"/>
    <w:rsid w:val="004D6F9A"/>
    <w:rsid w:val="004E31C9"/>
    <w:rsid w:val="004E3251"/>
    <w:rsid w:val="004E3583"/>
    <w:rsid w:val="004E3623"/>
    <w:rsid w:val="004E40B8"/>
    <w:rsid w:val="004E4A54"/>
    <w:rsid w:val="004E5BD4"/>
    <w:rsid w:val="004E7ADE"/>
    <w:rsid w:val="004F1324"/>
    <w:rsid w:val="004F1811"/>
    <w:rsid w:val="004F2BEE"/>
    <w:rsid w:val="00500024"/>
    <w:rsid w:val="005002A5"/>
    <w:rsid w:val="005014F3"/>
    <w:rsid w:val="00505034"/>
    <w:rsid w:val="0050574E"/>
    <w:rsid w:val="0050661B"/>
    <w:rsid w:val="00510C4F"/>
    <w:rsid w:val="005129C4"/>
    <w:rsid w:val="00526C18"/>
    <w:rsid w:val="005323A6"/>
    <w:rsid w:val="00532B62"/>
    <w:rsid w:val="00532BC1"/>
    <w:rsid w:val="00543EB6"/>
    <w:rsid w:val="0054620A"/>
    <w:rsid w:val="00550E7C"/>
    <w:rsid w:val="005525F5"/>
    <w:rsid w:val="0055697A"/>
    <w:rsid w:val="00557B14"/>
    <w:rsid w:val="00557C00"/>
    <w:rsid w:val="005647E6"/>
    <w:rsid w:val="00565152"/>
    <w:rsid w:val="005660BF"/>
    <w:rsid w:val="00567CAA"/>
    <w:rsid w:val="00571CFC"/>
    <w:rsid w:val="005750B3"/>
    <w:rsid w:val="00577832"/>
    <w:rsid w:val="005818A1"/>
    <w:rsid w:val="00583CB2"/>
    <w:rsid w:val="005841E2"/>
    <w:rsid w:val="00586C0D"/>
    <w:rsid w:val="005879FF"/>
    <w:rsid w:val="00593D73"/>
    <w:rsid w:val="005A1934"/>
    <w:rsid w:val="005A49A6"/>
    <w:rsid w:val="005A4A2F"/>
    <w:rsid w:val="005A5D00"/>
    <w:rsid w:val="005A62ED"/>
    <w:rsid w:val="005A7A8D"/>
    <w:rsid w:val="005B6B90"/>
    <w:rsid w:val="005B743D"/>
    <w:rsid w:val="005C0BC0"/>
    <w:rsid w:val="005C29F4"/>
    <w:rsid w:val="005C3CBF"/>
    <w:rsid w:val="005C4533"/>
    <w:rsid w:val="005C6971"/>
    <w:rsid w:val="005D1397"/>
    <w:rsid w:val="005D2399"/>
    <w:rsid w:val="005D25B7"/>
    <w:rsid w:val="005D2AC0"/>
    <w:rsid w:val="005D4181"/>
    <w:rsid w:val="005E02DF"/>
    <w:rsid w:val="005E0FD6"/>
    <w:rsid w:val="005E1308"/>
    <w:rsid w:val="005E13D2"/>
    <w:rsid w:val="005E1687"/>
    <w:rsid w:val="005E1AB5"/>
    <w:rsid w:val="005E31FC"/>
    <w:rsid w:val="005E4B44"/>
    <w:rsid w:val="005E7C07"/>
    <w:rsid w:val="005F4CA9"/>
    <w:rsid w:val="005F5380"/>
    <w:rsid w:val="005F728D"/>
    <w:rsid w:val="00606DBC"/>
    <w:rsid w:val="00606F57"/>
    <w:rsid w:val="00606FE2"/>
    <w:rsid w:val="006077FD"/>
    <w:rsid w:val="00610318"/>
    <w:rsid w:val="006103C1"/>
    <w:rsid w:val="00611F35"/>
    <w:rsid w:val="00612317"/>
    <w:rsid w:val="00612842"/>
    <w:rsid w:val="00616811"/>
    <w:rsid w:val="00616B43"/>
    <w:rsid w:val="00620FD3"/>
    <w:rsid w:val="0062418F"/>
    <w:rsid w:val="00624E49"/>
    <w:rsid w:val="00625369"/>
    <w:rsid w:val="00626171"/>
    <w:rsid w:val="00626412"/>
    <w:rsid w:val="006269E6"/>
    <w:rsid w:val="00631812"/>
    <w:rsid w:val="00635579"/>
    <w:rsid w:val="00635BD9"/>
    <w:rsid w:val="006362A6"/>
    <w:rsid w:val="006364FA"/>
    <w:rsid w:val="00637928"/>
    <w:rsid w:val="00640364"/>
    <w:rsid w:val="00640FBB"/>
    <w:rsid w:val="0064252E"/>
    <w:rsid w:val="006429F6"/>
    <w:rsid w:val="00642CEC"/>
    <w:rsid w:val="00644674"/>
    <w:rsid w:val="00646490"/>
    <w:rsid w:val="00647E22"/>
    <w:rsid w:val="00653184"/>
    <w:rsid w:val="006539A5"/>
    <w:rsid w:val="0065544D"/>
    <w:rsid w:val="006558C1"/>
    <w:rsid w:val="00657AD7"/>
    <w:rsid w:val="00657C9E"/>
    <w:rsid w:val="00657DDD"/>
    <w:rsid w:val="00660A53"/>
    <w:rsid w:val="006611B7"/>
    <w:rsid w:val="00662EE8"/>
    <w:rsid w:val="006634B2"/>
    <w:rsid w:val="006639CB"/>
    <w:rsid w:val="006658E7"/>
    <w:rsid w:val="00665FD5"/>
    <w:rsid w:val="0066731F"/>
    <w:rsid w:val="00667FA3"/>
    <w:rsid w:val="00671998"/>
    <w:rsid w:val="00673817"/>
    <w:rsid w:val="0067408F"/>
    <w:rsid w:val="006743ED"/>
    <w:rsid w:val="0067680E"/>
    <w:rsid w:val="00677D2F"/>
    <w:rsid w:val="00683BDD"/>
    <w:rsid w:val="0068415D"/>
    <w:rsid w:val="00686278"/>
    <w:rsid w:val="006868BE"/>
    <w:rsid w:val="006869FA"/>
    <w:rsid w:val="0068772C"/>
    <w:rsid w:val="00687D2F"/>
    <w:rsid w:val="006904D5"/>
    <w:rsid w:val="006908E7"/>
    <w:rsid w:val="00690BA6"/>
    <w:rsid w:val="00693BD9"/>
    <w:rsid w:val="00696264"/>
    <w:rsid w:val="006A0413"/>
    <w:rsid w:val="006A28E0"/>
    <w:rsid w:val="006A6237"/>
    <w:rsid w:val="006A7BB5"/>
    <w:rsid w:val="006B3AF2"/>
    <w:rsid w:val="006C0255"/>
    <w:rsid w:val="006C038F"/>
    <w:rsid w:val="006C3FEF"/>
    <w:rsid w:val="006C40D8"/>
    <w:rsid w:val="006C5960"/>
    <w:rsid w:val="006C5A9B"/>
    <w:rsid w:val="006C5BB6"/>
    <w:rsid w:val="006D19CD"/>
    <w:rsid w:val="006D3005"/>
    <w:rsid w:val="006D46B0"/>
    <w:rsid w:val="006D4848"/>
    <w:rsid w:val="006E04A6"/>
    <w:rsid w:val="006E0DAB"/>
    <w:rsid w:val="006E1F49"/>
    <w:rsid w:val="006F0A23"/>
    <w:rsid w:val="006F18C5"/>
    <w:rsid w:val="006F24E6"/>
    <w:rsid w:val="006F2CD9"/>
    <w:rsid w:val="006F371F"/>
    <w:rsid w:val="006F5F50"/>
    <w:rsid w:val="006F7524"/>
    <w:rsid w:val="00702E1C"/>
    <w:rsid w:val="00705641"/>
    <w:rsid w:val="00706E65"/>
    <w:rsid w:val="007070FE"/>
    <w:rsid w:val="00710998"/>
    <w:rsid w:val="0071180E"/>
    <w:rsid w:val="00711D2E"/>
    <w:rsid w:val="00714F21"/>
    <w:rsid w:val="00717FE1"/>
    <w:rsid w:val="00720AA9"/>
    <w:rsid w:val="00723256"/>
    <w:rsid w:val="00723A80"/>
    <w:rsid w:val="00723B2F"/>
    <w:rsid w:val="007240C4"/>
    <w:rsid w:val="00724A17"/>
    <w:rsid w:val="00727380"/>
    <w:rsid w:val="007279C6"/>
    <w:rsid w:val="007328A7"/>
    <w:rsid w:val="00733752"/>
    <w:rsid w:val="00734015"/>
    <w:rsid w:val="007346EB"/>
    <w:rsid w:val="007359BE"/>
    <w:rsid w:val="007377FA"/>
    <w:rsid w:val="00740848"/>
    <w:rsid w:val="00741158"/>
    <w:rsid w:val="00741D73"/>
    <w:rsid w:val="007458FE"/>
    <w:rsid w:val="0074767B"/>
    <w:rsid w:val="00751D64"/>
    <w:rsid w:val="007522ED"/>
    <w:rsid w:val="0075571D"/>
    <w:rsid w:val="00756AFE"/>
    <w:rsid w:val="00760357"/>
    <w:rsid w:val="00761791"/>
    <w:rsid w:val="00766BA3"/>
    <w:rsid w:val="00767003"/>
    <w:rsid w:val="00767B79"/>
    <w:rsid w:val="00773050"/>
    <w:rsid w:val="00775272"/>
    <w:rsid w:val="00775A15"/>
    <w:rsid w:val="0077613D"/>
    <w:rsid w:val="00776FE5"/>
    <w:rsid w:val="00784685"/>
    <w:rsid w:val="00791975"/>
    <w:rsid w:val="00791D18"/>
    <w:rsid w:val="0079520F"/>
    <w:rsid w:val="00797F0C"/>
    <w:rsid w:val="007A08D7"/>
    <w:rsid w:val="007A237A"/>
    <w:rsid w:val="007A51D6"/>
    <w:rsid w:val="007A79C6"/>
    <w:rsid w:val="007B3906"/>
    <w:rsid w:val="007B4047"/>
    <w:rsid w:val="007B4F43"/>
    <w:rsid w:val="007B7663"/>
    <w:rsid w:val="007C0FE1"/>
    <w:rsid w:val="007C364B"/>
    <w:rsid w:val="007D4B33"/>
    <w:rsid w:val="007E181A"/>
    <w:rsid w:val="007E1B66"/>
    <w:rsid w:val="007E3212"/>
    <w:rsid w:val="007E3D45"/>
    <w:rsid w:val="007F23C8"/>
    <w:rsid w:val="007F607E"/>
    <w:rsid w:val="00801723"/>
    <w:rsid w:val="008034EA"/>
    <w:rsid w:val="00804EC9"/>
    <w:rsid w:val="00806D7C"/>
    <w:rsid w:val="00806F3C"/>
    <w:rsid w:val="00807AA8"/>
    <w:rsid w:val="00807FE1"/>
    <w:rsid w:val="0081352C"/>
    <w:rsid w:val="00814B3A"/>
    <w:rsid w:val="00815E11"/>
    <w:rsid w:val="008165A9"/>
    <w:rsid w:val="00816C8F"/>
    <w:rsid w:val="008219D9"/>
    <w:rsid w:val="00822E58"/>
    <w:rsid w:val="00822F70"/>
    <w:rsid w:val="0082327E"/>
    <w:rsid w:val="0082346C"/>
    <w:rsid w:val="00831861"/>
    <w:rsid w:val="0083395B"/>
    <w:rsid w:val="00834730"/>
    <w:rsid w:val="00834FC9"/>
    <w:rsid w:val="008351DC"/>
    <w:rsid w:val="008368D4"/>
    <w:rsid w:val="00836EAE"/>
    <w:rsid w:val="00840A36"/>
    <w:rsid w:val="00843E89"/>
    <w:rsid w:val="00844868"/>
    <w:rsid w:val="00844D22"/>
    <w:rsid w:val="00845C7B"/>
    <w:rsid w:val="0084715F"/>
    <w:rsid w:val="008536E1"/>
    <w:rsid w:val="00853923"/>
    <w:rsid w:val="0085501C"/>
    <w:rsid w:val="008566E3"/>
    <w:rsid w:val="00857157"/>
    <w:rsid w:val="00861C60"/>
    <w:rsid w:val="008627BE"/>
    <w:rsid w:val="008650C4"/>
    <w:rsid w:val="008702E1"/>
    <w:rsid w:val="0087106D"/>
    <w:rsid w:val="0087398E"/>
    <w:rsid w:val="00874C50"/>
    <w:rsid w:val="00875CBF"/>
    <w:rsid w:val="008763C7"/>
    <w:rsid w:val="0087696C"/>
    <w:rsid w:val="00880FA3"/>
    <w:rsid w:val="00885122"/>
    <w:rsid w:val="00887227"/>
    <w:rsid w:val="008915C2"/>
    <w:rsid w:val="00894AA6"/>
    <w:rsid w:val="00894BA9"/>
    <w:rsid w:val="008A0542"/>
    <w:rsid w:val="008A27E2"/>
    <w:rsid w:val="008A6688"/>
    <w:rsid w:val="008A750A"/>
    <w:rsid w:val="008B21DD"/>
    <w:rsid w:val="008B4F3B"/>
    <w:rsid w:val="008B5B3B"/>
    <w:rsid w:val="008B6384"/>
    <w:rsid w:val="008C1856"/>
    <w:rsid w:val="008C18B7"/>
    <w:rsid w:val="008C2377"/>
    <w:rsid w:val="008C4C16"/>
    <w:rsid w:val="008C5D00"/>
    <w:rsid w:val="008C646D"/>
    <w:rsid w:val="008C7F56"/>
    <w:rsid w:val="008D0678"/>
    <w:rsid w:val="008D0BCD"/>
    <w:rsid w:val="008D2239"/>
    <w:rsid w:val="008D37BE"/>
    <w:rsid w:val="008D3C8E"/>
    <w:rsid w:val="008D555A"/>
    <w:rsid w:val="008D5CD2"/>
    <w:rsid w:val="008D5E30"/>
    <w:rsid w:val="008D6110"/>
    <w:rsid w:val="008D68D4"/>
    <w:rsid w:val="008D7253"/>
    <w:rsid w:val="008D7704"/>
    <w:rsid w:val="008E210D"/>
    <w:rsid w:val="008E25E6"/>
    <w:rsid w:val="008E386B"/>
    <w:rsid w:val="008E49E0"/>
    <w:rsid w:val="008E4D6C"/>
    <w:rsid w:val="008E633E"/>
    <w:rsid w:val="008F04E6"/>
    <w:rsid w:val="008F158B"/>
    <w:rsid w:val="008F1EC6"/>
    <w:rsid w:val="008F1F04"/>
    <w:rsid w:val="008F2CED"/>
    <w:rsid w:val="008F3977"/>
    <w:rsid w:val="008F675C"/>
    <w:rsid w:val="008F6EB2"/>
    <w:rsid w:val="00901928"/>
    <w:rsid w:val="00903BCC"/>
    <w:rsid w:val="00906F2D"/>
    <w:rsid w:val="00907643"/>
    <w:rsid w:val="00911418"/>
    <w:rsid w:val="009138CF"/>
    <w:rsid w:val="0091500A"/>
    <w:rsid w:val="00920115"/>
    <w:rsid w:val="00931352"/>
    <w:rsid w:val="00934FE5"/>
    <w:rsid w:val="0093703F"/>
    <w:rsid w:val="00942969"/>
    <w:rsid w:val="00945EDA"/>
    <w:rsid w:val="00947956"/>
    <w:rsid w:val="00947CE3"/>
    <w:rsid w:val="00952441"/>
    <w:rsid w:val="00952BB3"/>
    <w:rsid w:val="00953E6D"/>
    <w:rsid w:val="00953F8D"/>
    <w:rsid w:val="009576FF"/>
    <w:rsid w:val="0095777A"/>
    <w:rsid w:val="009605B2"/>
    <w:rsid w:val="0096222B"/>
    <w:rsid w:val="00962B7B"/>
    <w:rsid w:val="00963DB8"/>
    <w:rsid w:val="0096444B"/>
    <w:rsid w:val="009654B9"/>
    <w:rsid w:val="00965898"/>
    <w:rsid w:val="00965B54"/>
    <w:rsid w:val="00965BF0"/>
    <w:rsid w:val="00965C6D"/>
    <w:rsid w:val="00965D7B"/>
    <w:rsid w:val="00967085"/>
    <w:rsid w:val="0096747B"/>
    <w:rsid w:val="009702A9"/>
    <w:rsid w:val="009755ED"/>
    <w:rsid w:val="009804C2"/>
    <w:rsid w:val="00980ADD"/>
    <w:rsid w:val="00981A40"/>
    <w:rsid w:val="00981E7E"/>
    <w:rsid w:val="00983BDA"/>
    <w:rsid w:val="00985067"/>
    <w:rsid w:val="00985D90"/>
    <w:rsid w:val="00986A0A"/>
    <w:rsid w:val="00986AA9"/>
    <w:rsid w:val="00986D2A"/>
    <w:rsid w:val="009870EE"/>
    <w:rsid w:val="0098746A"/>
    <w:rsid w:val="009922FA"/>
    <w:rsid w:val="009932AA"/>
    <w:rsid w:val="009963C2"/>
    <w:rsid w:val="009966FD"/>
    <w:rsid w:val="00997446"/>
    <w:rsid w:val="009A06C5"/>
    <w:rsid w:val="009A2CDF"/>
    <w:rsid w:val="009A2FDA"/>
    <w:rsid w:val="009A3CD6"/>
    <w:rsid w:val="009A64D8"/>
    <w:rsid w:val="009B0707"/>
    <w:rsid w:val="009B1BC2"/>
    <w:rsid w:val="009B2066"/>
    <w:rsid w:val="009B41EF"/>
    <w:rsid w:val="009B4C6D"/>
    <w:rsid w:val="009C14C7"/>
    <w:rsid w:val="009C17A9"/>
    <w:rsid w:val="009C22C3"/>
    <w:rsid w:val="009C32DE"/>
    <w:rsid w:val="009C3C22"/>
    <w:rsid w:val="009C4EA8"/>
    <w:rsid w:val="009C6CE1"/>
    <w:rsid w:val="009C73BF"/>
    <w:rsid w:val="009D1151"/>
    <w:rsid w:val="009D2C3C"/>
    <w:rsid w:val="009D5024"/>
    <w:rsid w:val="009E47ED"/>
    <w:rsid w:val="009E65BD"/>
    <w:rsid w:val="009F0E9E"/>
    <w:rsid w:val="009F3C72"/>
    <w:rsid w:val="009F4DA8"/>
    <w:rsid w:val="009F4E61"/>
    <w:rsid w:val="009F5767"/>
    <w:rsid w:val="009F6E3A"/>
    <w:rsid w:val="00A0215E"/>
    <w:rsid w:val="00A03D27"/>
    <w:rsid w:val="00A06C08"/>
    <w:rsid w:val="00A103F4"/>
    <w:rsid w:val="00A123E4"/>
    <w:rsid w:val="00A1276A"/>
    <w:rsid w:val="00A12F08"/>
    <w:rsid w:val="00A20DAB"/>
    <w:rsid w:val="00A25A28"/>
    <w:rsid w:val="00A25C70"/>
    <w:rsid w:val="00A269C0"/>
    <w:rsid w:val="00A309B8"/>
    <w:rsid w:val="00A3153D"/>
    <w:rsid w:val="00A33790"/>
    <w:rsid w:val="00A34E58"/>
    <w:rsid w:val="00A456BB"/>
    <w:rsid w:val="00A50D9C"/>
    <w:rsid w:val="00A53B44"/>
    <w:rsid w:val="00A5469F"/>
    <w:rsid w:val="00A5470B"/>
    <w:rsid w:val="00A54FEC"/>
    <w:rsid w:val="00A6067C"/>
    <w:rsid w:val="00A62AA2"/>
    <w:rsid w:val="00A6374D"/>
    <w:rsid w:val="00A644EC"/>
    <w:rsid w:val="00A65A2E"/>
    <w:rsid w:val="00A670E4"/>
    <w:rsid w:val="00A70A5E"/>
    <w:rsid w:val="00A71299"/>
    <w:rsid w:val="00A71A73"/>
    <w:rsid w:val="00A720D5"/>
    <w:rsid w:val="00A726CF"/>
    <w:rsid w:val="00A733D3"/>
    <w:rsid w:val="00A73915"/>
    <w:rsid w:val="00A803BD"/>
    <w:rsid w:val="00A839E7"/>
    <w:rsid w:val="00A86B85"/>
    <w:rsid w:val="00A92EC1"/>
    <w:rsid w:val="00A93362"/>
    <w:rsid w:val="00A9685C"/>
    <w:rsid w:val="00A96DA8"/>
    <w:rsid w:val="00A9700F"/>
    <w:rsid w:val="00AA1E4C"/>
    <w:rsid w:val="00AA2662"/>
    <w:rsid w:val="00AB248E"/>
    <w:rsid w:val="00AB531F"/>
    <w:rsid w:val="00AB7619"/>
    <w:rsid w:val="00AB7D07"/>
    <w:rsid w:val="00AC2A8D"/>
    <w:rsid w:val="00AC2D1E"/>
    <w:rsid w:val="00AC663A"/>
    <w:rsid w:val="00AC7000"/>
    <w:rsid w:val="00AD0FE8"/>
    <w:rsid w:val="00AD150C"/>
    <w:rsid w:val="00AD2A2D"/>
    <w:rsid w:val="00AD6F5F"/>
    <w:rsid w:val="00AD73E0"/>
    <w:rsid w:val="00AE40CD"/>
    <w:rsid w:val="00AE4B9E"/>
    <w:rsid w:val="00AE500D"/>
    <w:rsid w:val="00AE6D1A"/>
    <w:rsid w:val="00AE6D5D"/>
    <w:rsid w:val="00AE7198"/>
    <w:rsid w:val="00AE7369"/>
    <w:rsid w:val="00AF06C7"/>
    <w:rsid w:val="00AF0BE5"/>
    <w:rsid w:val="00B00E2E"/>
    <w:rsid w:val="00B041B2"/>
    <w:rsid w:val="00B054B3"/>
    <w:rsid w:val="00B055D2"/>
    <w:rsid w:val="00B05688"/>
    <w:rsid w:val="00B1246C"/>
    <w:rsid w:val="00B1272D"/>
    <w:rsid w:val="00B13490"/>
    <w:rsid w:val="00B16742"/>
    <w:rsid w:val="00B16AD3"/>
    <w:rsid w:val="00B200B4"/>
    <w:rsid w:val="00B214B4"/>
    <w:rsid w:val="00B21C2B"/>
    <w:rsid w:val="00B2320C"/>
    <w:rsid w:val="00B23A42"/>
    <w:rsid w:val="00B25CB2"/>
    <w:rsid w:val="00B2716F"/>
    <w:rsid w:val="00B2731A"/>
    <w:rsid w:val="00B3039B"/>
    <w:rsid w:val="00B308CB"/>
    <w:rsid w:val="00B348F1"/>
    <w:rsid w:val="00B36F05"/>
    <w:rsid w:val="00B40968"/>
    <w:rsid w:val="00B4388C"/>
    <w:rsid w:val="00B470EC"/>
    <w:rsid w:val="00B50720"/>
    <w:rsid w:val="00B50945"/>
    <w:rsid w:val="00B55A55"/>
    <w:rsid w:val="00B56304"/>
    <w:rsid w:val="00B5647D"/>
    <w:rsid w:val="00B57810"/>
    <w:rsid w:val="00B604CD"/>
    <w:rsid w:val="00B60687"/>
    <w:rsid w:val="00B62EB3"/>
    <w:rsid w:val="00B64788"/>
    <w:rsid w:val="00B657C7"/>
    <w:rsid w:val="00B659A6"/>
    <w:rsid w:val="00B659AA"/>
    <w:rsid w:val="00B71D6D"/>
    <w:rsid w:val="00B72873"/>
    <w:rsid w:val="00B73AB8"/>
    <w:rsid w:val="00B73FEF"/>
    <w:rsid w:val="00B742BF"/>
    <w:rsid w:val="00B82EFF"/>
    <w:rsid w:val="00B84D8A"/>
    <w:rsid w:val="00B87ADA"/>
    <w:rsid w:val="00B9013B"/>
    <w:rsid w:val="00B938C2"/>
    <w:rsid w:val="00B97B13"/>
    <w:rsid w:val="00BA106F"/>
    <w:rsid w:val="00BA2EF7"/>
    <w:rsid w:val="00BB17EF"/>
    <w:rsid w:val="00BB18A4"/>
    <w:rsid w:val="00BB1C00"/>
    <w:rsid w:val="00BB23E2"/>
    <w:rsid w:val="00BB36D2"/>
    <w:rsid w:val="00BB4614"/>
    <w:rsid w:val="00BB4AA7"/>
    <w:rsid w:val="00BB673A"/>
    <w:rsid w:val="00BC1E77"/>
    <w:rsid w:val="00BC7B89"/>
    <w:rsid w:val="00BD13D7"/>
    <w:rsid w:val="00BD314C"/>
    <w:rsid w:val="00BD3713"/>
    <w:rsid w:val="00BD373E"/>
    <w:rsid w:val="00BD3C7B"/>
    <w:rsid w:val="00BE09F1"/>
    <w:rsid w:val="00BE264B"/>
    <w:rsid w:val="00BE5827"/>
    <w:rsid w:val="00BE5973"/>
    <w:rsid w:val="00BF03C2"/>
    <w:rsid w:val="00BF097A"/>
    <w:rsid w:val="00BF6316"/>
    <w:rsid w:val="00BF6349"/>
    <w:rsid w:val="00BF7223"/>
    <w:rsid w:val="00BF77CC"/>
    <w:rsid w:val="00BF7F40"/>
    <w:rsid w:val="00C02F0B"/>
    <w:rsid w:val="00C044FA"/>
    <w:rsid w:val="00C05080"/>
    <w:rsid w:val="00C0619B"/>
    <w:rsid w:val="00C0713F"/>
    <w:rsid w:val="00C115EE"/>
    <w:rsid w:val="00C11883"/>
    <w:rsid w:val="00C11FFA"/>
    <w:rsid w:val="00C1285A"/>
    <w:rsid w:val="00C13526"/>
    <w:rsid w:val="00C154A4"/>
    <w:rsid w:val="00C162C7"/>
    <w:rsid w:val="00C16B97"/>
    <w:rsid w:val="00C16C8A"/>
    <w:rsid w:val="00C17294"/>
    <w:rsid w:val="00C17979"/>
    <w:rsid w:val="00C20224"/>
    <w:rsid w:val="00C230F1"/>
    <w:rsid w:val="00C24037"/>
    <w:rsid w:val="00C24187"/>
    <w:rsid w:val="00C31936"/>
    <w:rsid w:val="00C367F6"/>
    <w:rsid w:val="00C3698B"/>
    <w:rsid w:val="00C44A3B"/>
    <w:rsid w:val="00C5072E"/>
    <w:rsid w:val="00C562B9"/>
    <w:rsid w:val="00C6088A"/>
    <w:rsid w:val="00C609DB"/>
    <w:rsid w:val="00C60C0A"/>
    <w:rsid w:val="00C61048"/>
    <w:rsid w:val="00C62791"/>
    <w:rsid w:val="00C62E18"/>
    <w:rsid w:val="00C640E5"/>
    <w:rsid w:val="00C65677"/>
    <w:rsid w:val="00C67D1A"/>
    <w:rsid w:val="00C72D98"/>
    <w:rsid w:val="00C7458C"/>
    <w:rsid w:val="00C773D9"/>
    <w:rsid w:val="00C830A2"/>
    <w:rsid w:val="00C842A3"/>
    <w:rsid w:val="00C85FBC"/>
    <w:rsid w:val="00C866A0"/>
    <w:rsid w:val="00C8684E"/>
    <w:rsid w:val="00C93F11"/>
    <w:rsid w:val="00C940AA"/>
    <w:rsid w:val="00C95356"/>
    <w:rsid w:val="00C95438"/>
    <w:rsid w:val="00C954DF"/>
    <w:rsid w:val="00C97E70"/>
    <w:rsid w:val="00C97F1A"/>
    <w:rsid w:val="00CA3212"/>
    <w:rsid w:val="00CA54C4"/>
    <w:rsid w:val="00CB1056"/>
    <w:rsid w:val="00CB33ED"/>
    <w:rsid w:val="00CB3A3C"/>
    <w:rsid w:val="00CB4EA1"/>
    <w:rsid w:val="00CC1BAB"/>
    <w:rsid w:val="00CC2517"/>
    <w:rsid w:val="00CC2521"/>
    <w:rsid w:val="00CC30B4"/>
    <w:rsid w:val="00CC34B2"/>
    <w:rsid w:val="00CC57BE"/>
    <w:rsid w:val="00CC7431"/>
    <w:rsid w:val="00CC7826"/>
    <w:rsid w:val="00CD44AB"/>
    <w:rsid w:val="00CD49EE"/>
    <w:rsid w:val="00CD60B2"/>
    <w:rsid w:val="00CD78AE"/>
    <w:rsid w:val="00CE6500"/>
    <w:rsid w:val="00CE76D6"/>
    <w:rsid w:val="00CF0357"/>
    <w:rsid w:val="00CF0D13"/>
    <w:rsid w:val="00CF2B0D"/>
    <w:rsid w:val="00CF6AED"/>
    <w:rsid w:val="00D012C4"/>
    <w:rsid w:val="00D015F4"/>
    <w:rsid w:val="00D02F67"/>
    <w:rsid w:val="00D03AEF"/>
    <w:rsid w:val="00D03B91"/>
    <w:rsid w:val="00D049D8"/>
    <w:rsid w:val="00D07CAB"/>
    <w:rsid w:val="00D11168"/>
    <w:rsid w:val="00D13B23"/>
    <w:rsid w:val="00D1425F"/>
    <w:rsid w:val="00D21CFE"/>
    <w:rsid w:val="00D26678"/>
    <w:rsid w:val="00D275FC"/>
    <w:rsid w:val="00D27BBA"/>
    <w:rsid w:val="00D304C4"/>
    <w:rsid w:val="00D3081A"/>
    <w:rsid w:val="00D30B8B"/>
    <w:rsid w:val="00D3157E"/>
    <w:rsid w:val="00D33B64"/>
    <w:rsid w:val="00D3541D"/>
    <w:rsid w:val="00D35C4C"/>
    <w:rsid w:val="00D35F2E"/>
    <w:rsid w:val="00D40266"/>
    <w:rsid w:val="00D40925"/>
    <w:rsid w:val="00D40F6A"/>
    <w:rsid w:val="00D41B66"/>
    <w:rsid w:val="00D438AB"/>
    <w:rsid w:val="00D45D29"/>
    <w:rsid w:val="00D466D4"/>
    <w:rsid w:val="00D46FF5"/>
    <w:rsid w:val="00D50004"/>
    <w:rsid w:val="00D535F0"/>
    <w:rsid w:val="00D555D2"/>
    <w:rsid w:val="00D5633D"/>
    <w:rsid w:val="00D56D54"/>
    <w:rsid w:val="00D576FC"/>
    <w:rsid w:val="00D60876"/>
    <w:rsid w:val="00D66B98"/>
    <w:rsid w:val="00D70D4C"/>
    <w:rsid w:val="00D71DDB"/>
    <w:rsid w:val="00D720EE"/>
    <w:rsid w:val="00D73B58"/>
    <w:rsid w:val="00D74CF5"/>
    <w:rsid w:val="00D758E4"/>
    <w:rsid w:val="00D75EBA"/>
    <w:rsid w:val="00D80DA1"/>
    <w:rsid w:val="00D82409"/>
    <w:rsid w:val="00D82B53"/>
    <w:rsid w:val="00D83B99"/>
    <w:rsid w:val="00D9067D"/>
    <w:rsid w:val="00D91233"/>
    <w:rsid w:val="00D919D4"/>
    <w:rsid w:val="00D94559"/>
    <w:rsid w:val="00D94CFA"/>
    <w:rsid w:val="00D95218"/>
    <w:rsid w:val="00D95698"/>
    <w:rsid w:val="00D96AD0"/>
    <w:rsid w:val="00DA1764"/>
    <w:rsid w:val="00DA20DD"/>
    <w:rsid w:val="00DA3890"/>
    <w:rsid w:val="00DB4C7B"/>
    <w:rsid w:val="00DB5A1A"/>
    <w:rsid w:val="00DB5FBF"/>
    <w:rsid w:val="00DC0368"/>
    <w:rsid w:val="00DC11F2"/>
    <w:rsid w:val="00DC1B04"/>
    <w:rsid w:val="00DC2FD3"/>
    <w:rsid w:val="00DC344F"/>
    <w:rsid w:val="00DC35C5"/>
    <w:rsid w:val="00DC3875"/>
    <w:rsid w:val="00DC4F37"/>
    <w:rsid w:val="00DC75BB"/>
    <w:rsid w:val="00DD01CE"/>
    <w:rsid w:val="00DD0FB6"/>
    <w:rsid w:val="00DD182E"/>
    <w:rsid w:val="00DD570C"/>
    <w:rsid w:val="00DE4436"/>
    <w:rsid w:val="00DE7003"/>
    <w:rsid w:val="00DF0DD2"/>
    <w:rsid w:val="00DF224F"/>
    <w:rsid w:val="00DF2950"/>
    <w:rsid w:val="00DF2BBD"/>
    <w:rsid w:val="00DF368A"/>
    <w:rsid w:val="00DF54EB"/>
    <w:rsid w:val="00DF7347"/>
    <w:rsid w:val="00DF7969"/>
    <w:rsid w:val="00E02905"/>
    <w:rsid w:val="00E039A1"/>
    <w:rsid w:val="00E043E6"/>
    <w:rsid w:val="00E07220"/>
    <w:rsid w:val="00E10DD7"/>
    <w:rsid w:val="00E12BFD"/>
    <w:rsid w:val="00E22E7F"/>
    <w:rsid w:val="00E23946"/>
    <w:rsid w:val="00E24032"/>
    <w:rsid w:val="00E261B2"/>
    <w:rsid w:val="00E30F51"/>
    <w:rsid w:val="00E30FE8"/>
    <w:rsid w:val="00E35627"/>
    <w:rsid w:val="00E356B9"/>
    <w:rsid w:val="00E357AF"/>
    <w:rsid w:val="00E40AD5"/>
    <w:rsid w:val="00E417B5"/>
    <w:rsid w:val="00E41A3C"/>
    <w:rsid w:val="00E41E90"/>
    <w:rsid w:val="00E44200"/>
    <w:rsid w:val="00E45727"/>
    <w:rsid w:val="00E5123A"/>
    <w:rsid w:val="00E5144B"/>
    <w:rsid w:val="00E5426A"/>
    <w:rsid w:val="00E5426B"/>
    <w:rsid w:val="00E6359C"/>
    <w:rsid w:val="00E646CE"/>
    <w:rsid w:val="00E66039"/>
    <w:rsid w:val="00E66545"/>
    <w:rsid w:val="00E66981"/>
    <w:rsid w:val="00E72B1E"/>
    <w:rsid w:val="00E743AE"/>
    <w:rsid w:val="00E748B1"/>
    <w:rsid w:val="00E74AA9"/>
    <w:rsid w:val="00E80877"/>
    <w:rsid w:val="00E8172D"/>
    <w:rsid w:val="00E85E8F"/>
    <w:rsid w:val="00E87249"/>
    <w:rsid w:val="00E906C3"/>
    <w:rsid w:val="00E915E6"/>
    <w:rsid w:val="00E9486E"/>
    <w:rsid w:val="00E951AE"/>
    <w:rsid w:val="00E97221"/>
    <w:rsid w:val="00EA073F"/>
    <w:rsid w:val="00EA079E"/>
    <w:rsid w:val="00EA39F4"/>
    <w:rsid w:val="00EA6C13"/>
    <w:rsid w:val="00EB2623"/>
    <w:rsid w:val="00EB28C4"/>
    <w:rsid w:val="00EB54EB"/>
    <w:rsid w:val="00EB639B"/>
    <w:rsid w:val="00EC2994"/>
    <w:rsid w:val="00EC61EF"/>
    <w:rsid w:val="00EC7180"/>
    <w:rsid w:val="00ED0FE8"/>
    <w:rsid w:val="00ED10A5"/>
    <w:rsid w:val="00ED3DD7"/>
    <w:rsid w:val="00ED4336"/>
    <w:rsid w:val="00ED6A4B"/>
    <w:rsid w:val="00ED6C55"/>
    <w:rsid w:val="00EE0F52"/>
    <w:rsid w:val="00EE1A24"/>
    <w:rsid w:val="00EE1E6D"/>
    <w:rsid w:val="00EE2550"/>
    <w:rsid w:val="00EE5CAB"/>
    <w:rsid w:val="00EE7272"/>
    <w:rsid w:val="00EE7C78"/>
    <w:rsid w:val="00EF0B9B"/>
    <w:rsid w:val="00EF2186"/>
    <w:rsid w:val="00EF3D31"/>
    <w:rsid w:val="00F03951"/>
    <w:rsid w:val="00F03E23"/>
    <w:rsid w:val="00F03E28"/>
    <w:rsid w:val="00F0615A"/>
    <w:rsid w:val="00F0660A"/>
    <w:rsid w:val="00F0692C"/>
    <w:rsid w:val="00F06BC1"/>
    <w:rsid w:val="00F146D8"/>
    <w:rsid w:val="00F15AE8"/>
    <w:rsid w:val="00F16113"/>
    <w:rsid w:val="00F16FB0"/>
    <w:rsid w:val="00F20224"/>
    <w:rsid w:val="00F204E4"/>
    <w:rsid w:val="00F244E3"/>
    <w:rsid w:val="00F25D2B"/>
    <w:rsid w:val="00F26064"/>
    <w:rsid w:val="00F261F8"/>
    <w:rsid w:val="00F308C4"/>
    <w:rsid w:val="00F31ADB"/>
    <w:rsid w:val="00F32806"/>
    <w:rsid w:val="00F337F9"/>
    <w:rsid w:val="00F34E43"/>
    <w:rsid w:val="00F40319"/>
    <w:rsid w:val="00F41738"/>
    <w:rsid w:val="00F43AE4"/>
    <w:rsid w:val="00F44E7C"/>
    <w:rsid w:val="00F46B17"/>
    <w:rsid w:val="00F52E46"/>
    <w:rsid w:val="00F52F88"/>
    <w:rsid w:val="00F5480A"/>
    <w:rsid w:val="00F56215"/>
    <w:rsid w:val="00F57177"/>
    <w:rsid w:val="00F60C55"/>
    <w:rsid w:val="00F630B3"/>
    <w:rsid w:val="00F64142"/>
    <w:rsid w:val="00F64BD4"/>
    <w:rsid w:val="00F66A9D"/>
    <w:rsid w:val="00F67719"/>
    <w:rsid w:val="00F70996"/>
    <w:rsid w:val="00F70FD7"/>
    <w:rsid w:val="00F75C2D"/>
    <w:rsid w:val="00F813F6"/>
    <w:rsid w:val="00F81F3D"/>
    <w:rsid w:val="00F82590"/>
    <w:rsid w:val="00F838A2"/>
    <w:rsid w:val="00F84785"/>
    <w:rsid w:val="00F84848"/>
    <w:rsid w:val="00F85641"/>
    <w:rsid w:val="00F85B31"/>
    <w:rsid w:val="00F8638A"/>
    <w:rsid w:val="00F873CF"/>
    <w:rsid w:val="00F911BC"/>
    <w:rsid w:val="00F92750"/>
    <w:rsid w:val="00F93E4B"/>
    <w:rsid w:val="00F94752"/>
    <w:rsid w:val="00F97557"/>
    <w:rsid w:val="00FA17D8"/>
    <w:rsid w:val="00FA1A49"/>
    <w:rsid w:val="00FA1D6E"/>
    <w:rsid w:val="00FA3096"/>
    <w:rsid w:val="00FA4A63"/>
    <w:rsid w:val="00FA7F90"/>
    <w:rsid w:val="00FB04B7"/>
    <w:rsid w:val="00FB3FA2"/>
    <w:rsid w:val="00FB4003"/>
    <w:rsid w:val="00FB5095"/>
    <w:rsid w:val="00FB5211"/>
    <w:rsid w:val="00FB65E0"/>
    <w:rsid w:val="00FB74E3"/>
    <w:rsid w:val="00FC2BC4"/>
    <w:rsid w:val="00FC2D75"/>
    <w:rsid w:val="00FC4190"/>
    <w:rsid w:val="00FC4820"/>
    <w:rsid w:val="00FC4E24"/>
    <w:rsid w:val="00FD0762"/>
    <w:rsid w:val="00FD23F9"/>
    <w:rsid w:val="00FD408A"/>
    <w:rsid w:val="00FE064A"/>
    <w:rsid w:val="00FE0A00"/>
    <w:rsid w:val="00FE0AD2"/>
    <w:rsid w:val="00FE3827"/>
    <w:rsid w:val="00FE5310"/>
    <w:rsid w:val="00FE5426"/>
    <w:rsid w:val="00FE56D9"/>
    <w:rsid w:val="00FE65B0"/>
    <w:rsid w:val="00FE6C01"/>
    <w:rsid w:val="00FF176C"/>
    <w:rsid w:val="00FF6B23"/>
    <w:rsid w:val="00FF7E93"/>
    <w:rsid w:val="00FF7F7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533"/>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qFormat/>
    <w:rsid w:val="00D71DDB"/>
    <w:pPr>
      <w:keepNext/>
      <w:jc w:val="left"/>
      <w:outlineLvl w:val="0"/>
    </w:pPr>
    <w:rPr>
      <w:sz w:val="24"/>
    </w:rPr>
  </w:style>
  <w:style w:type="paragraph" w:styleId="Heading2">
    <w:name w:val="heading 2"/>
    <w:basedOn w:val="Normal"/>
    <w:next w:val="Normal"/>
    <w:link w:val="Nadpis2Char"/>
    <w:qFormat/>
    <w:rsid w:val="00D71DDB"/>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Nadpis3Char"/>
    <w:semiHidden/>
    <w:unhideWhenUsed/>
    <w:qFormat/>
    <w:rsid w:val="007359BE"/>
    <w:pPr>
      <w:keepNext/>
      <w:spacing w:before="240" w:after="60"/>
      <w:jc w:val="left"/>
      <w:outlineLvl w:val="2"/>
    </w:pPr>
    <w:rPr>
      <w:rFonts w:ascii="Cambria" w:hAnsi="Cambria"/>
      <w:b/>
      <w:bCs/>
      <w:sz w:val="26"/>
      <w:szCs w:val="26"/>
    </w:rPr>
  </w:style>
  <w:style w:type="paragraph" w:styleId="Heading7">
    <w:name w:val="heading 7"/>
    <w:basedOn w:val="Normal"/>
    <w:next w:val="Normal"/>
    <w:qFormat/>
    <w:rsid w:val="00D71DDB"/>
    <w:pPr>
      <w:keepNext/>
      <w:ind w:firstLine="11"/>
      <w:jc w:val="left"/>
      <w:outlineLvl w:val="6"/>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link w:val="NzovChar"/>
    <w:qFormat/>
    <w:rsid w:val="00D71DDB"/>
    <w:pPr>
      <w:jc w:val="center"/>
    </w:pPr>
    <w:rPr>
      <w:sz w:val="28"/>
    </w:rPr>
  </w:style>
  <w:style w:type="paragraph" w:styleId="BodyText">
    <w:name w:val="Body Text"/>
    <w:aliases w:val="Základný text1,b"/>
    <w:basedOn w:val="Normal"/>
    <w:rsid w:val="00D71DDB"/>
    <w:pPr>
      <w:jc w:val="left"/>
    </w:pPr>
    <w:rPr>
      <w:b/>
      <w:sz w:val="24"/>
    </w:rPr>
  </w:style>
  <w:style w:type="paragraph" w:styleId="BodyText2">
    <w:name w:val="Body Text 2"/>
    <w:basedOn w:val="Normal"/>
    <w:rsid w:val="00D71DDB"/>
    <w:pPr>
      <w:jc w:val="left"/>
    </w:pPr>
    <w:rPr>
      <w:sz w:val="24"/>
    </w:rPr>
  </w:style>
  <w:style w:type="paragraph" w:styleId="BodyTextIndent3">
    <w:name w:val="Body Text Indent 3"/>
    <w:basedOn w:val="Normal"/>
    <w:rsid w:val="00D71DDB"/>
    <w:pPr>
      <w:spacing w:after="120"/>
      <w:ind w:left="283"/>
      <w:jc w:val="left"/>
    </w:pPr>
    <w:rPr>
      <w:sz w:val="16"/>
      <w:szCs w:val="16"/>
    </w:rPr>
  </w:style>
  <w:style w:type="paragraph" w:styleId="Header">
    <w:name w:val="header"/>
    <w:basedOn w:val="Normal"/>
    <w:rsid w:val="00D71DDB"/>
    <w:pPr>
      <w:tabs>
        <w:tab w:val="center" w:pos="4536"/>
        <w:tab w:val="right" w:pos="9072"/>
      </w:tabs>
      <w:jc w:val="left"/>
    </w:pPr>
    <w:rPr>
      <w:sz w:val="24"/>
      <w:szCs w:val="24"/>
    </w:rPr>
  </w:style>
  <w:style w:type="paragraph" w:styleId="Footer">
    <w:name w:val="footer"/>
    <w:basedOn w:val="Normal"/>
    <w:rsid w:val="00D71DDB"/>
    <w:pPr>
      <w:tabs>
        <w:tab w:val="center" w:pos="4536"/>
        <w:tab w:val="right" w:pos="9072"/>
      </w:tabs>
      <w:jc w:val="left"/>
    </w:pPr>
  </w:style>
  <w:style w:type="character" w:styleId="PageNumber">
    <w:name w:val="page number"/>
    <w:basedOn w:val="DefaultParagraphFont"/>
    <w:rsid w:val="00D71DDB"/>
    <w:rPr>
      <w:rFonts w:cs="Times New Roman"/>
      <w:rtl w:val="0"/>
      <w:cs w:val="0"/>
    </w:rPr>
  </w:style>
  <w:style w:type="character" w:customStyle="1" w:styleId="Nadpis2Char">
    <w:name w:val="Nadpis 2 Char"/>
    <w:link w:val="Heading2"/>
    <w:locked/>
    <w:rsid w:val="00D71DDB"/>
    <w:rPr>
      <w:rFonts w:ascii="Arial" w:hAnsi="Arial" w:cs="Arial"/>
      <w:b/>
      <w:i/>
      <w:sz w:val="28"/>
      <w:lang w:val="sk-SK" w:eastAsia="sk-SK"/>
    </w:rPr>
  </w:style>
  <w:style w:type="paragraph" w:styleId="NormalWeb">
    <w:name w:val="Normal (Web)"/>
    <w:basedOn w:val="Normal"/>
    <w:uiPriority w:val="99"/>
    <w:rsid w:val="00D71DDB"/>
    <w:pPr>
      <w:spacing w:before="100" w:beforeAutospacing="1" w:after="100" w:afterAutospacing="1"/>
      <w:jc w:val="left"/>
    </w:pPr>
    <w:rPr>
      <w:rFonts w:ascii="Arial Unicode MS" w:eastAsia="Arial Unicode MS" w:hAnsi="Arial Unicode MS" w:cs="Arial Unicode MS"/>
      <w:sz w:val="24"/>
      <w:szCs w:val="24"/>
      <w:lang w:val="cs-CZ" w:eastAsia="cs-CZ"/>
    </w:rPr>
  </w:style>
  <w:style w:type="character" w:styleId="Strong">
    <w:name w:val="Strong"/>
    <w:uiPriority w:val="22"/>
    <w:qFormat/>
    <w:rsid w:val="00D71DDB"/>
    <w:rPr>
      <w:b/>
    </w:rPr>
  </w:style>
  <w:style w:type="paragraph" w:customStyle="1" w:styleId="detail-odstavec">
    <w:name w:val="detail-odstavec"/>
    <w:basedOn w:val="Normal"/>
    <w:rsid w:val="00D71DDB"/>
    <w:pPr>
      <w:spacing w:before="100" w:beforeAutospacing="1" w:after="100" w:afterAutospacing="1"/>
      <w:jc w:val="both"/>
    </w:pPr>
    <w:rPr>
      <w:color w:val="000000"/>
      <w:sz w:val="17"/>
      <w:szCs w:val="17"/>
      <w:lang w:val="cs-CZ" w:eastAsia="cs-CZ"/>
    </w:rPr>
  </w:style>
  <w:style w:type="paragraph" w:styleId="ListBullet">
    <w:name w:val="List Bullet"/>
    <w:basedOn w:val="Normal"/>
    <w:link w:val="ZoznamsodrkamiChar"/>
    <w:autoRedefine/>
    <w:rsid w:val="00D71DDB"/>
    <w:pPr>
      <w:jc w:val="both"/>
    </w:pPr>
    <w:rPr>
      <w:rFonts w:cs="Arial"/>
      <w:sz w:val="24"/>
      <w:szCs w:val="24"/>
      <w:lang w:eastAsia="cs-CZ"/>
    </w:rPr>
  </w:style>
  <w:style w:type="paragraph" w:customStyle="1" w:styleId="NormlnyWWW">
    <w:name w:val="Normálny (WWW)"/>
    <w:basedOn w:val="Normal"/>
    <w:rsid w:val="00D71DDB"/>
    <w:pPr>
      <w:spacing w:before="100" w:beforeAutospacing="1" w:after="100" w:afterAutospacing="1"/>
      <w:jc w:val="left"/>
    </w:pPr>
    <w:rPr>
      <w:sz w:val="24"/>
      <w:szCs w:val="24"/>
    </w:rPr>
  </w:style>
  <w:style w:type="paragraph" w:customStyle="1" w:styleId="Default">
    <w:name w:val="Default"/>
    <w:rsid w:val="00D71DDB"/>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Hyperlink">
    <w:name w:val="Hyperlink"/>
    <w:rsid w:val="00D71DDB"/>
    <w:rPr>
      <w:color w:val="0000FF"/>
      <w:u w:val="single"/>
    </w:rPr>
  </w:style>
  <w:style w:type="character" w:customStyle="1" w:styleId="ZoznamsodrkamiChar">
    <w:name w:val="Zoznam s odrážkami Char"/>
    <w:link w:val="ListBullet"/>
    <w:locked/>
    <w:rsid w:val="00D71DDB"/>
    <w:rPr>
      <w:sz w:val="24"/>
      <w:lang w:val="sk-SK" w:eastAsia="cs-CZ"/>
    </w:rPr>
  </w:style>
  <w:style w:type="character" w:styleId="PlaceholderText">
    <w:name w:val="Placeholder Text"/>
    <w:rsid w:val="00D71DDB"/>
    <w:rPr>
      <w:rFonts w:ascii="Times New Roman" w:hAnsi="Times New Roman" w:cs="Times New Roman"/>
      <w:color w:val="808080"/>
    </w:rPr>
  </w:style>
  <w:style w:type="character" w:customStyle="1" w:styleId="placeholdertext0">
    <w:name w:val="placeholdertext"/>
    <w:rsid w:val="00D71DDB"/>
    <w:rPr>
      <w:rFonts w:ascii="Times New Roman" w:hAnsi="Times New Roman" w:cs="Times New Roman"/>
      <w:color w:val="808080"/>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D71DDB"/>
    <w:pPr>
      <w:tabs>
        <w:tab w:val="num" w:pos="567"/>
      </w:tabs>
      <w:spacing w:line="240" w:lineRule="exact"/>
      <w:ind w:left="567" w:hanging="567"/>
      <w:jc w:val="left"/>
    </w:pPr>
    <w:rPr>
      <w:rFonts w:ascii="Times New Roman Bold" w:hAnsi="Times New Roman Bold" w:cs="Times New Roman Bold"/>
      <w:b/>
      <w:bCs/>
      <w:color w:val="000000"/>
      <w:sz w:val="26"/>
      <w:szCs w:val="26"/>
      <w:lang w:eastAsia="en-US"/>
    </w:rPr>
  </w:style>
  <w:style w:type="table" w:styleId="TableGrid">
    <w:name w:val="Table Grid"/>
    <w:basedOn w:val="TableNormal"/>
    <w:rsid w:val="00D7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D71DDB"/>
    <w:pPr>
      <w:spacing w:after="160" w:line="240" w:lineRule="exact"/>
      <w:jc w:val="left"/>
    </w:pPr>
    <w:rPr>
      <w:rFonts w:ascii="Tahoma" w:hAnsi="Tahoma" w:cs="Tahoma"/>
      <w:lang w:val="en-US" w:eastAsia="en-US"/>
    </w:rPr>
  </w:style>
  <w:style w:type="paragraph" w:styleId="BalloonText">
    <w:name w:val="Balloon Text"/>
    <w:basedOn w:val="Normal"/>
    <w:semiHidden/>
    <w:rsid w:val="001B380B"/>
    <w:pPr>
      <w:jc w:val="left"/>
    </w:pPr>
    <w:rPr>
      <w:rFonts w:ascii="Tahoma" w:hAnsi="Tahoma" w:cs="Tahoma"/>
      <w:sz w:val="16"/>
      <w:szCs w:val="16"/>
    </w:rPr>
  </w:style>
  <w:style w:type="paragraph" w:styleId="ListParagraph">
    <w:name w:val="List Paragraph"/>
    <w:basedOn w:val="Normal"/>
    <w:qFormat/>
    <w:rsid w:val="0050661B"/>
    <w:pPr>
      <w:spacing w:after="200" w:line="276" w:lineRule="auto"/>
      <w:ind w:left="720"/>
      <w:contextualSpacing/>
      <w:jc w:val="left"/>
    </w:pPr>
    <w:rPr>
      <w:rFonts w:ascii="Calibri" w:eastAsia="Calibri" w:hAnsi="Calibri"/>
      <w:sz w:val="22"/>
      <w:szCs w:val="22"/>
      <w:lang w:eastAsia="en-US"/>
    </w:rPr>
  </w:style>
  <w:style w:type="character" w:customStyle="1" w:styleId="apple-converted-space">
    <w:name w:val="apple-converted-space"/>
    <w:basedOn w:val="DefaultParagraphFont"/>
    <w:rsid w:val="00C20224"/>
    <w:rPr>
      <w:rFonts w:cs="Times New Roman"/>
      <w:rtl w:val="0"/>
      <w:cs w:val="0"/>
    </w:rPr>
  </w:style>
  <w:style w:type="paragraph" w:styleId="FootnoteText">
    <w:name w:val="footnote text"/>
    <w:aliases w:val="Text poznámky pod čiarou 007"/>
    <w:basedOn w:val="Normal"/>
    <w:link w:val="TextpoznmkypodiarouChar"/>
    <w:uiPriority w:val="99"/>
    <w:rsid w:val="00D82409"/>
    <w:pPr>
      <w:jc w:val="left"/>
    </w:pPr>
    <w:rPr>
      <w:lang w:val="cs-CZ" w:eastAsia="cs-CZ"/>
    </w:rPr>
  </w:style>
  <w:style w:type="character" w:customStyle="1" w:styleId="TextpoznmkypodiarouChar">
    <w:name w:val="Text poznámky pod čiarou Char"/>
    <w:aliases w:val="Text poznámky pod čiarou 007 Char"/>
    <w:link w:val="FootnoteText"/>
    <w:uiPriority w:val="99"/>
    <w:locked/>
    <w:rsid w:val="00D82409"/>
    <w:rPr>
      <w:lang w:val="cs-CZ" w:eastAsia="cs-CZ"/>
    </w:rPr>
  </w:style>
  <w:style w:type="character" w:styleId="FootnoteReference">
    <w:name w:val="footnote reference"/>
    <w:uiPriority w:val="99"/>
    <w:semiHidden/>
    <w:rsid w:val="00D82409"/>
    <w:rPr>
      <w:vertAlign w:val="superscript"/>
    </w:rPr>
  </w:style>
  <w:style w:type="paragraph" w:customStyle="1" w:styleId="Deloittebodytext">
    <w:name w:val="Deloitte body text"/>
    <w:rsid w:val="00354DB8"/>
    <w:pPr>
      <w:framePr w:wrap="auto"/>
      <w:widowControl/>
      <w:autoSpaceDE/>
      <w:autoSpaceDN/>
      <w:adjustRightInd/>
      <w:spacing w:after="240" w:line="280" w:lineRule="exact"/>
      <w:ind w:left="0" w:right="0"/>
      <w:jc w:val="both"/>
      <w:textAlignment w:val="auto"/>
    </w:pPr>
    <w:rPr>
      <w:rFonts w:ascii="Arial" w:eastAsia="Calibri" w:hAnsi="Arial" w:cs="Times New Roman"/>
      <w:color w:val="000000"/>
      <w:sz w:val="22"/>
      <w:szCs w:val="48"/>
      <w:rtl w:val="0"/>
      <w:cs w:val="0"/>
      <w:lang w:val="sk-SK" w:eastAsia="en-US" w:bidi="ar-SA"/>
    </w:rPr>
  </w:style>
  <w:style w:type="character" w:customStyle="1" w:styleId="ppp-input-value">
    <w:name w:val="ppp-input-value"/>
    <w:rsid w:val="002225BB"/>
  </w:style>
  <w:style w:type="character" w:customStyle="1" w:styleId="hps">
    <w:name w:val="hps"/>
    <w:rsid w:val="00B60687"/>
  </w:style>
  <w:style w:type="paragraph" w:styleId="TOCHeading">
    <w:name w:val="TOC Heading"/>
    <w:basedOn w:val="Heading1"/>
    <w:next w:val="Normal"/>
    <w:uiPriority w:val="39"/>
    <w:semiHidden/>
    <w:unhideWhenUsed/>
    <w:qFormat/>
    <w:rsid w:val="00635579"/>
    <w:pPr>
      <w:keepLines/>
      <w:spacing w:before="480" w:line="276" w:lineRule="auto"/>
      <w:jc w:val="left"/>
      <w:outlineLvl w:val="9"/>
    </w:pPr>
    <w:rPr>
      <w:rFonts w:ascii="Cambria" w:hAnsi="Cambria"/>
      <w:b/>
      <w:bCs/>
      <w:color w:val="365F91"/>
      <w:sz w:val="28"/>
      <w:szCs w:val="28"/>
    </w:rPr>
  </w:style>
  <w:style w:type="character" w:customStyle="1" w:styleId="Nadpis3Char">
    <w:name w:val="Nadpis 3 Char"/>
    <w:link w:val="Heading3"/>
    <w:semiHidden/>
    <w:locked/>
    <w:rsid w:val="007359BE"/>
    <w:rPr>
      <w:rFonts w:ascii="Cambria" w:hAnsi="Cambria" w:cs="Cambria"/>
      <w:b/>
      <w:sz w:val="26"/>
    </w:rPr>
  </w:style>
  <w:style w:type="character" w:customStyle="1" w:styleId="NzovChar">
    <w:name w:val="Názov Char"/>
    <w:link w:val="Title"/>
    <w:locked/>
    <w:rsid w:val="002F2C04"/>
    <w:rPr>
      <w:sz w:val="28"/>
    </w:rPr>
  </w:style>
  <w:style w:type="character" w:styleId="CommentReference">
    <w:name w:val="annotation reference"/>
    <w:rsid w:val="009A3CD6"/>
    <w:rPr>
      <w:sz w:val="16"/>
    </w:rPr>
  </w:style>
  <w:style w:type="paragraph" w:styleId="CommentText">
    <w:name w:val="annotation text"/>
    <w:basedOn w:val="Normal"/>
    <w:link w:val="TextkomentraChar"/>
    <w:rsid w:val="009A3CD6"/>
    <w:pPr>
      <w:jc w:val="left"/>
    </w:pPr>
  </w:style>
  <w:style w:type="character" w:customStyle="1" w:styleId="TextkomentraChar">
    <w:name w:val="Text komentára Char"/>
    <w:basedOn w:val="DefaultParagraphFont"/>
    <w:link w:val="CommentText"/>
    <w:locked/>
    <w:rsid w:val="009A3CD6"/>
    <w:rPr>
      <w:rFonts w:cs="Times New Roman"/>
      <w:rtl w:val="0"/>
      <w:cs w:val="0"/>
    </w:rPr>
  </w:style>
  <w:style w:type="paragraph" w:styleId="CommentSubject">
    <w:name w:val="annotation subject"/>
    <w:basedOn w:val="CommentText"/>
    <w:next w:val="CommentText"/>
    <w:link w:val="PredmetkomentraChar"/>
    <w:rsid w:val="009A3CD6"/>
    <w:pPr>
      <w:jc w:val="left"/>
    </w:pPr>
    <w:rPr>
      <w:b/>
      <w:bCs/>
    </w:rPr>
  </w:style>
  <w:style w:type="character" w:customStyle="1" w:styleId="PredmetkomentraChar">
    <w:name w:val="Predmet komentára Char"/>
    <w:link w:val="CommentSubject"/>
    <w:locked/>
    <w:rsid w:val="009A3CD6"/>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05202-67B8-472D-BEEA-5AA068CB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6</Pages>
  <Words>1129</Words>
  <Characters>6437</Characters>
  <Application>Microsoft Office Word</Application>
  <DocSecurity>0</DocSecurity>
  <Lines>0</Lines>
  <Paragraphs>0</Paragraphs>
  <ScaleCrop>false</ScaleCrop>
  <Company>MHSR</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Franceova</dc:creator>
  <cp:lastModifiedBy>MALIAR Martin</cp:lastModifiedBy>
  <cp:revision>2</cp:revision>
  <cp:lastPrinted>2014-05-29T11:56:00Z</cp:lastPrinted>
  <dcterms:created xsi:type="dcterms:W3CDTF">2014-08-14T09:36:00Z</dcterms:created>
  <dcterms:modified xsi:type="dcterms:W3CDTF">2014-08-14T09:36:00Z</dcterms:modified>
</cp:coreProperties>
</file>