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F1EA4" w:rsidP="00CB1BAB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/>
          <w:b/>
          <w:bCs/>
          <w:spacing w:val="30"/>
          <w:kern w:val="1"/>
          <w:lang w:val="en-US"/>
        </w:rPr>
      </w:pP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/>
          <w:b/>
          <w:bCs/>
          <w:spacing w:val="30"/>
          <w:kern w:val="1"/>
          <w:lang w:val="en-US"/>
        </w:rPr>
      </w:pPr>
      <w:r>
        <w:rPr>
          <w:rFonts w:ascii="Times New Roman" w:hAnsi="Times New Roman"/>
          <w:b/>
          <w:bCs/>
          <w:spacing w:val="30"/>
          <w:kern w:val="1"/>
          <w:lang w:val="en-US"/>
        </w:rPr>
        <w:t>Doložka zlučiteľnosti</w:t>
      </w: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/>
          <w:b/>
          <w:bCs/>
          <w:kern w:val="1"/>
          <w:lang w:val="en-US"/>
        </w:rPr>
      </w:pPr>
      <w:r>
        <w:rPr>
          <w:rFonts w:ascii="Times New Roman" w:hAnsi="Times New Roman"/>
          <w:b/>
          <w:bCs/>
          <w:kern w:val="1"/>
          <w:lang w:val="en-US"/>
        </w:rPr>
        <w:t>právneho predpisu s právom Európskej únie </w:t>
      </w: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/>
          <w:kern w:val="1"/>
          <w:lang w:val="en-US"/>
        </w:rPr>
      </w:pP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/>
          <w:kern w:val="1"/>
          <w:lang w:val="en-US"/>
        </w:rPr>
      </w:pP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/>
          <w:b/>
          <w:bCs/>
          <w:kern w:val="1"/>
          <w:lang w:val="en-US"/>
        </w:rPr>
      </w:pPr>
      <w:r>
        <w:rPr>
          <w:rFonts w:ascii="Times New Roman" w:hAnsi="Times New Roman"/>
          <w:b/>
          <w:bCs/>
          <w:kern w:val="1"/>
          <w:lang w:val="en-US"/>
        </w:rPr>
        <w:t>1.</w:t>
        <w:tab/>
        <w:t>Predkladateľ právneho predpisu:</w:t>
      </w:r>
      <w:r>
        <w:rPr>
          <w:rFonts w:ascii="Times New Roman" w:hAnsi="Times New Roman"/>
          <w:kern w:val="1"/>
          <w:lang w:val="en-US"/>
        </w:rPr>
        <w:t xml:space="preserve"> skupina poslancov Národnej rady Slovenskej republiky </w:t>
      </w: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/>
          <w:kern w:val="1"/>
          <w:lang w:val="en-US"/>
        </w:rPr>
      </w:pPr>
      <w:r>
        <w:rPr>
          <w:rFonts w:ascii="Times New Roman" w:hAnsi="Times New Roman"/>
          <w:kern w:val="1"/>
          <w:lang w:val="en-US"/>
        </w:rPr>
        <w:t xml:space="preserve"> </w:t>
      </w:r>
    </w:p>
    <w:p w:rsidR="00813EF0" w:rsidP="00E3058F">
      <w:pPr>
        <w:bidi w:val="0"/>
        <w:ind w:left="660" w:hanging="660"/>
        <w:jc w:val="both"/>
        <w:rPr>
          <w:b/>
        </w:rPr>
      </w:pPr>
      <w:r w:rsidR="00A571F6">
        <w:rPr>
          <w:rFonts w:ascii="Times New Roman" w:hAnsi="Times New Roman"/>
          <w:b/>
          <w:bCs/>
          <w:kern w:val="1"/>
          <w:lang w:val="en-US"/>
        </w:rPr>
        <w:t>2.</w:t>
        <w:tab/>
        <w:t>Názov návrhu právneho predpisu:</w:t>
      </w:r>
      <w:r w:rsidR="00351A00">
        <w:rPr>
          <w:rFonts w:ascii="Times New Roman" w:hAnsi="Times New Roman"/>
          <w:kern w:val="1"/>
          <w:lang w:val="en-US"/>
        </w:rPr>
        <w:t xml:space="preserve"> </w:t>
      </w:r>
      <w:r w:rsidR="00E3058F">
        <w:rPr>
          <w:rFonts w:ascii="Times New Roman" w:hAnsi="Times New Roman"/>
          <w:kern w:val="1"/>
          <w:lang w:val="en-US"/>
        </w:rPr>
        <w:t>Ústavný zákon, ktorým sa mení a dopĺňa    Ústava Slovenskej republiky č. 460/1992Zb. v znení neskorších predpisov.</w:t>
      </w:r>
    </w:p>
    <w:p w:rsidR="00A571F6" w:rsidP="00813EF0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/>
          <w:b/>
          <w:bCs/>
          <w:kern w:val="1"/>
          <w:lang w:val="en-US"/>
        </w:rPr>
      </w:pP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/>
          <w:b/>
          <w:bCs/>
          <w:kern w:val="1"/>
          <w:lang w:val="en-US"/>
        </w:rPr>
      </w:pPr>
      <w:r>
        <w:rPr>
          <w:rFonts w:ascii="Times New Roman" w:hAnsi="Times New Roman"/>
          <w:b/>
          <w:bCs/>
          <w:kern w:val="1"/>
          <w:lang w:val="en-US"/>
        </w:rPr>
        <w:t>3.</w:t>
        <w:tab/>
        <w:t>Problematika návrhu právneho predpisu:</w:t>
        <w:tab/>
      </w:r>
    </w:p>
    <w:p w:rsidR="00351A00" w:rsidP="00351A0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kern w:val="1"/>
          <w:lang w:val="en-US"/>
        </w:rPr>
      </w:pPr>
    </w:p>
    <w:p w:rsidR="00351A00" w:rsidRPr="00351A00" w:rsidP="00351A00">
      <w:pPr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  <w:color w:val="000000"/>
        </w:rPr>
      </w:pPr>
      <w:r w:rsidRPr="00351A00">
        <w:rPr>
          <w:rFonts w:ascii="Times New Roman" w:hAnsi="Times New Roman"/>
          <w:color w:val="000000"/>
        </w:rPr>
        <w:t xml:space="preserve">V práve Európskych spoločenstiev a v práve Európskej únie nie je problematika návrhu právneho predpisu priamo upravená. </w:t>
      </w:r>
    </w:p>
    <w:p w:rsidR="00A571F6" w:rsidRPr="00430606" w:rsidP="00351A00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/>
          <w:kern w:val="1"/>
          <w:lang w:val="en-US"/>
        </w:rPr>
      </w:pP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/>
          <w:b/>
          <w:bCs/>
          <w:kern w:val="1"/>
          <w:lang w:val="en-US"/>
        </w:rPr>
      </w:pPr>
      <w:r w:rsidRPr="00430606">
        <w:rPr>
          <w:rFonts w:ascii="Times New Roman" w:hAnsi="Times New Roman"/>
          <w:b/>
          <w:bCs/>
          <w:kern w:val="1"/>
          <w:lang w:val="en-US"/>
        </w:rPr>
        <w:t>4.</w:t>
        <w:tab/>
        <w:t xml:space="preserve">Záväzky Slovenskej republiky vo vzťahu k Európskej únii: </w:t>
      </w: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/>
          <w:kern w:val="1"/>
          <w:lang w:val="en-US"/>
        </w:rPr>
      </w:pPr>
    </w:p>
    <w:p w:rsidR="00A571F6" w:rsidRPr="00430606" w:rsidP="00A571F6">
      <w:pPr>
        <w:widowControl w:val="0"/>
        <w:tabs>
          <w:tab w:val="left" w:pos="680"/>
        </w:tabs>
        <w:autoSpaceDE w:val="0"/>
        <w:autoSpaceDN w:val="0"/>
        <w:bidi w:val="0"/>
        <w:adjustRightInd w:val="0"/>
        <w:ind w:left="660" w:right="-720" w:hanging="20"/>
        <w:jc w:val="both"/>
        <w:rPr>
          <w:rFonts w:ascii="Times New Roman" w:hAnsi="Times New Roman"/>
          <w:kern w:val="1"/>
          <w:lang w:val="en-US"/>
        </w:rPr>
      </w:pPr>
      <w:r w:rsidR="007C061A">
        <w:rPr>
          <w:rFonts w:ascii="Times New Roman" w:hAnsi="Times New Roman"/>
          <w:kern w:val="1"/>
          <w:lang w:val="en-US"/>
        </w:rPr>
        <w:t>Bezpredmetné vzhľadom na vnútroštátny charakter navrhovanej právnej úpravy.</w:t>
      </w: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/>
          <w:kern w:val="1"/>
          <w:lang w:val="en-US"/>
        </w:rPr>
      </w:pP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/>
          <w:b/>
          <w:bCs/>
          <w:kern w:val="1"/>
          <w:lang w:val="en-US"/>
        </w:rPr>
      </w:pPr>
      <w:r w:rsidRPr="00430606">
        <w:rPr>
          <w:rFonts w:ascii="Times New Roman" w:hAnsi="Times New Roman"/>
          <w:b/>
          <w:bCs/>
          <w:kern w:val="1"/>
          <w:lang w:val="en-US"/>
        </w:rPr>
        <w:t>5.</w:t>
        <w:tab/>
        <w:t>Stupeň zlučiteľnosti návrhu právneho predpisu s právom Európskej únie:</w:t>
      </w: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/>
          <w:kern w:val="1"/>
          <w:lang w:val="en-US"/>
        </w:rPr>
      </w:pPr>
    </w:p>
    <w:p w:rsidR="00A571F6" w:rsidRPr="00351A00" w:rsidP="00351A00">
      <w:pPr>
        <w:widowControl w:val="0"/>
        <w:autoSpaceDE w:val="0"/>
        <w:autoSpaceDN w:val="0"/>
        <w:bidi w:val="0"/>
        <w:adjustRightInd w:val="0"/>
        <w:spacing w:before="80" w:after="80"/>
        <w:ind w:left="720" w:right="-432"/>
        <w:jc w:val="both"/>
        <w:rPr>
          <w:rFonts w:ascii="Times New Roman" w:hAnsi="Times New Roman"/>
          <w:lang w:val="en-US"/>
        </w:rPr>
      </w:pPr>
      <w:r w:rsidRPr="00430606">
        <w:rPr>
          <w:rFonts w:ascii="Times New Roman" w:hAnsi="Times New Roman"/>
          <w:kern w:val="1"/>
          <w:lang w:val="en-US"/>
        </w:rPr>
        <w:t>Stupeň zlučiteľnosti – úplný</w:t>
      </w:r>
      <w:r w:rsidR="00351A00">
        <w:rPr>
          <w:rFonts w:ascii="Times New Roman" w:hAnsi="Times New Roman"/>
          <w:lang w:val="en-US"/>
        </w:rPr>
        <w:t>.</w:t>
      </w:r>
    </w:p>
    <w:p w:rsidR="00A571F6" w:rsidP="007C061A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/>
          <w:kern w:val="1"/>
          <w:lang w:val="en-US"/>
        </w:rPr>
      </w:pPr>
      <w:r>
        <w:rPr>
          <w:rFonts w:ascii="Times New Roman" w:hAnsi="Times New Roman"/>
          <w:kern w:val="1"/>
          <w:lang w:val="en-US"/>
        </w:rPr>
        <w:br w:type="page"/>
      </w: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/>
          <w:b/>
          <w:bCs/>
          <w:spacing w:val="30"/>
          <w:kern w:val="1"/>
          <w:lang w:val="en-US"/>
        </w:rPr>
      </w:pPr>
      <w:r>
        <w:rPr>
          <w:rFonts w:ascii="Times New Roman" w:hAnsi="Times New Roman"/>
          <w:b/>
          <w:bCs/>
          <w:spacing w:val="30"/>
          <w:kern w:val="1"/>
          <w:lang w:val="en-US"/>
        </w:rPr>
        <w:t>Doložka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center"/>
        <w:rPr>
          <w:rFonts w:ascii="Times New Roman" w:hAnsi="Times New Roman"/>
          <w:b/>
          <w:bCs/>
          <w:kern w:val="1"/>
          <w:lang w:val="en-US"/>
        </w:rPr>
      </w:pPr>
      <w:r>
        <w:rPr>
          <w:rFonts w:ascii="Times New Roman" w:hAnsi="Times New Roman"/>
          <w:b/>
          <w:bCs/>
          <w:kern w:val="1"/>
          <w:lang w:val="en-US"/>
        </w:rPr>
        <w:t>vybraných vplyvov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rPr>
          <w:rFonts w:ascii="Times New Roman" w:hAnsi="Times New Roman"/>
          <w:kern w:val="1"/>
          <w:lang w:val="en-US"/>
        </w:rPr>
      </w:pP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rPr>
          <w:rFonts w:ascii="Times New Roman" w:hAnsi="Times New Roman"/>
          <w:kern w:val="1"/>
          <w:lang w:val="en-US"/>
        </w:rPr>
      </w:pPr>
    </w:p>
    <w:p w:rsidR="009313E6" w:rsidRPr="00E87E25" w:rsidP="00E87E25">
      <w:pPr>
        <w:bidi w:val="0"/>
        <w:jc w:val="both"/>
        <w:rPr>
          <w:b/>
        </w:rPr>
      </w:pPr>
      <w:r w:rsidR="00A571F6">
        <w:rPr>
          <w:rFonts w:ascii="Times New Roman" w:hAnsi="Times New Roman"/>
          <w:b/>
          <w:bCs/>
          <w:kern w:val="1"/>
          <w:lang w:val="en-US"/>
        </w:rPr>
        <w:t xml:space="preserve">A.1. Názov materiálu: </w:t>
      </w:r>
      <w:r w:rsidR="00EF7B9B">
        <w:rPr>
          <w:rFonts w:ascii="Times New Roman" w:hAnsi="Times New Roman"/>
          <w:kern w:val="2"/>
          <w:lang w:val="en-US"/>
        </w:rPr>
        <w:t>Ústavný zákon, ktorým sa mení a dopĺňa Ústava Slovenskej republiky č. 460/1992 Zb. V znení neskorších predpisov.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/>
          <w:kern w:val="1"/>
          <w:lang w:val="en-US"/>
        </w:rPr>
      </w:pP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/>
          <w:b/>
          <w:bCs/>
          <w:kern w:val="1"/>
          <w:lang w:val="en-US"/>
        </w:rPr>
      </w:pP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both"/>
        <w:outlineLvl w:val="0"/>
        <w:rPr>
          <w:rFonts w:ascii="Times New Roman" w:hAnsi="Times New Roman"/>
          <w:b/>
          <w:bCs/>
          <w:kern w:val="1"/>
          <w:lang w:val="en-US"/>
        </w:rPr>
      </w:pPr>
      <w:r>
        <w:rPr>
          <w:rFonts w:ascii="Times New Roman" w:hAnsi="Times New Roman"/>
          <w:b/>
          <w:bCs/>
          <w:kern w:val="1"/>
          <w:lang w:val="en-US"/>
        </w:rPr>
        <w:t>A.2. Vplyvy:</w:t>
      </w:r>
    </w:p>
    <w:tbl>
      <w:tblPr>
        <w:tblStyle w:val="TableNormal"/>
        <w:tblW w:w="0" w:type="pct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</w:tblPr>
      <w:tblGrid>
        <w:gridCol w:w="4156"/>
        <w:gridCol w:w="1567"/>
        <w:gridCol w:w="1567"/>
        <w:gridCol w:w="1566"/>
      </w:tblGrid>
      <w:tr>
        <w:tblPrEx>
          <w:tblW w:w="0" w:type="pct"/>
          <w:tblBorders>
            <w:top w:val="single" w:sz="6" w:space="0" w:color="BFBFBF"/>
            <w:left w:val="single" w:sz="6" w:space="0" w:color="BFBFBF"/>
            <w:right w:val="single" w:sz="6" w:space="0" w:color="BFBFBF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en-US"/>
              </w:rPr>
            </w:pPr>
            <w:r w:rsidRPr="00E545ED">
              <w:rPr>
                <w:rFonts w:ascii="Times New Roman" w:hAnsi="Times New Roman"/>
                <w:kern w:val="1"/>
                <w:lang w:val="en-US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en-US"/>
              </w:rPr>
            </w:pPr>
            <w:r w:rsidRPr="00E545ED">
              <w:rPr>
                <w:rFonts w:ascii="Times New Roman" w:hAnsi="Times New Roman"/>
                <w:kern w:val="1"/>
                <w:lang w:val="en-US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en-US"/>
              </w:rPr>
            </w:pPr>
            <w:r w:rsidRPr="00E545ED">
              <w:rPr>
                <w:rFonts w:ascii="Times New Roman" w:hAnsi="Times New Roman"/>
                <w:kern w:val="1"/>
                <w:lang w:val="en-US"/>
              </w:rPr>
              <w:t> Negatívne </w:t>
            </w: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/>
                <w:kern w:val="1"/>
                <w:lang w:val="en-US"/>
              </w:rPr>
            </w:pPr>
            <w:r w:rsidRPr="00E545ED">
              <w:rPr>
                <w:rFonts w:ascii="Times New Roman" w:hAnsi="Times New Roman"/>
                <w:kern w:val="1"/>
                <w:lang w:val="en-US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en-US"/>
              </w:rPr>
            </w:pPr>
            <w:r w:rsidRPr="00E545ED">
              <w:rPr>
                <w:rFonts w:ascii="Times New Roman" w:hAnsi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/>
                <w:kern w:val="1"/>
                <w:lang w:val="en-US"/>
              </w:rPr>
            </w:pPr>
            <w:r w:rsidRPr="00E545ED">
              <w:rPr>
                <w:rFonts w:ascii="Times New Roman" w:hAnsi="Times New Roman"/>
                <w:kern w:val="1"/>
                <w:lang w:val="en-US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en-US"/>
              </w:rPr>
            </w:pPr>
            <w:r w:rsidRPr="00E545ED">
              <w:rPr>
                <w:rFonts w:ascii="Times New Roman" w:hAnsi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/>
                <w:kern w:val="1"/>
                <w:lang w:val="en-US"/>
              </w:rPr>
            </w:pPr>
            <w:r w:rsidRPr="00E545ED">
              <w:rPr>
                <w:rFonts w:ascii="Times New Roman" w:hAnsi="Times New Roman"/>
                <w:kern w:val="1"/>
                <w:lang w:val="en-US"/>
              </w:rPr>
              <w:t>3. Sociálne vplyvy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752A4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/>
                <w:kern w:val="1"/>
                <w:lang w:val="en-US"/>
              </w:rPr>
            </w:pPr>
            <w:r w:rsidRPr="00E545ED" w:rsidR="00752A4C">
              <w:rPr>
                <w:rFonts w:ascii="Times New Roman" w:hAnsi="Times New Roman"/>
                <w:kern w:val="1"/>
                <w:lang w:val="en-US"/>
              </w:rPr>
              <w:t xml:space="preserve">                  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en-US"/>
              </w:rPr>
            </w:pPr>
            <w:r w:rsidRPr="00E545ED" w:rsidR="00351A00">
              <w:rPr>
                <w:rFonts w:ascii="Times New Roman" w:hAnsi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/>
                <w:kern w:val="1"/>
                <w:lang w:val="en-US"/>
              </w:rPr>
            </w:pPr>
            <w:r w:rsidRPr="00E545ED">
              <w:rPr>
                <w:rFonts w:ascii="Times New Roman" w:hAnsi="Times New Roman"/>
                <w:kern w:val="1"/>
                <w:lang w:val="en-US"/>
              </w:rPr>
              <w:t>– vplyvy na hospodárenie obyvateľstva,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/>
                <w:kern w:val="1"/>
                <w:lang w:val="en-US"/>
              </w:rPr>
            </w:pPr>
            <w:r w:rsidRPr="00E545ED" w:rsidR="009313E6">
              <w:rPr>
                <w:rFonts w:ascii="Times New Roman" w:hAnsi="Times New Roman"/>
                <w:kern w:val="1"/>
                <w:lang w:val="en-US"/>
              </w:rPr>
              <w:t xml:space="preserve">                  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/>
                <w:kern w:val="1"/>
                <w:lang w:val="en-US"/>
              </w:rPr>
            </w:pPr>
            <w:r w:rsidRPr="00E545ED">
              <w:rPr>
                <w:rFonts w:ascii="Times New Roman" w:hAnsi="Times New Roman"/>
                <w:kern w:val="1"/>
                <w:lang w:val="en-US"/>
              </w:rPr>
              <w:t xml:space="preserve">                     </w:t>
            </w:r>
            <w:r w:rsidRPr="00E545ED" w:rsidR="00351A00">
              <w:rPr>
                <w:rFonts w:ascii="Times New Roman" w:hAnsi="Times New Roman"/>
                <w:kern w:val="1"/>
                <w:lang w:val="en-US"/>
              </w:rPr>
              <w:t>x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/>
                <w:kern w:val="1"/>
                <w:lang w:val="en-US"/>
              </w:rPr>
            </w:pPr>
            <w:r w:rsidRPr="00E545ED">
              <w:rPr>
                <w:rFonts w:ascii="Times New Roman" w:hAnsi="Times New Roman"/>
                <w:kern w:val="1"/>
                <w:lang w:val="en-US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9313E6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/>
                <w:kern w:val="1"/>
                <w:lang w:val="en-US"/>
              </w:rPr>
            </w:pPr>
            <w:r w:rsidRPr="00E545ED" w:rsidR="009313E6">
              <w:rPr>
                <w:rFonts w:ascii="Times New Roman" w:hAnsi="Times New Roman"/>
                <w:kern w:val="1"/>
                <w:lang w:val="en-US"/>
              </w:rPr>
              <w:t xml:space="preserve">                  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en-US"/>
              </w:rPr>
            </w:pPr>
            <w:r w:rsidRPr="00E545ED" w:rsidR="00351A00">
              <w:rPr>
                <w:rFonts w:ascii="Times New Roman" w:hAnsi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/>
                <w:kern w:val="1"/>
                <w:lang w:val="en-US"/>
              </w:rPr>
            </w:pPr>
            <w:r w:rsidRPr="00E545ED">
              <w:rPr>
                <w:rFonts w:ascii="Times New Roman" w:hAnsi="Times New Roman"/>
                <w:kern w:val="1"/>
                <w:lang w:val="en-US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en-US"/>
              </w:rPr>
            </w:pPr>
            <w:r w:rsidRPr="00E545ED">
              <w:rPr>
                <w:rFonts w:ascii="Times New Roman" w:hAnsi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/>
                <w:kern w:val="1"/>
                <w:lang w:val="en-US"/>
              </w:rPr>
            </w:pPr>
            <w:r w:rsidRPr="00E545ED">
              <w:rPr>
                <w:rFonts w:ascii="Times New Roman" w:hAnsi="Times New Roman"/>
                <w:kern w:val="1"/>
                <w:lang w:val="en-US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en-US"/>
              </w:rPr>
            </w:pPr>
            <w:r w:rsidRPr="00E545ED">
              <w:rPr>
                <w:rFonts w:ascii="Times New Roman" w:hAnsi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  <w:bottom w:val="single" w:sz="6" w:space="0" w:color="BFBFBF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/>
                <w:kern w:val="1"/>
                <w:lang w:val="en-US"/>
              </w:rPr>
            </w:pPr>
            <w:r w:rsidRPr="00E545ED">
              <w:rPr>
                <w:rFonts w:ascii="Times New Roman" w:hAnsi="Times New Roman"/>
                <w:kern w:val="1"/>
                <w:lang w:val="en-US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en-US"/>
              </w:rPr>
            </w:pPr>
            <w:r w:rsidRPr="00E545ED">
              <w:rPr>
                <w:rFonts w:ascii="Times New Roman" w:hAnsi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E545ED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en-US"/>
              </w:rPr>
            </w:pPr>
          </w:p>
        </w:tc>
      </w:tr>
    </w:tbl>
    <w:p w:rsidR="00A571F6" w:rsidP="00A571F6">
      <w:pPr>
        <w:widowControl w:val="0"/>
        <w:autoSpaceDE w:val="0"/>
        <w:autoSpaceDN w:val="0"/>
        <w:bidi w:val="0"/>
        <w:adjustRightInd w:val="0"/>
        <w:spacing w:after="200" w:line="276" w:lineRule="auto"/>
        <w:ind w:right="-720"/>
        <w:jc w:val="both"/>
        <w:rPr>
          <w:rFonts w:ascii="Times New Roman" w:hAnsi="Times New Roman"/>
          <w:kern w:val="1"/>
          <w:lang w:val="en-US"/>
        </w:rPr>
      </w:pPr>
      <w:r>
        <w:rPr>
          <w:rFonts w:ascii="Times New Roman" w:hAnsi="Times New Roman"/>
          <w:kern w:val="1"/>
          <w:lang w:val="en-US"/>
        </w:rPr>
        <w:t> 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/>
          <w:b/>
          <w:bCs/>
          <w:kern w:val="1"/>
          <w:lang w:val="en-US"/>
        </w:rPr>
      </w:pPr>
      <w:r>
        <w:rPr>
          <w:rFonts w:ascii="Times New Roman" w:hAnsi="Times New Roman"/>
          <w:b/>
          <w:bCs/>
          <w:kern w:val="1"/>
          <w:lang w:val="en-US"/>
        </w:rPr>
        <w:t>A.3. Poznámky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/>
          <w:b/>
          <w:bCs/>
          <w:kern w:val="1"/>
          <w:lang w:val="en-US"/>
        </w:rPr>
      </w:pPr>
      <w:r w:rsidR="00351A00">
        <w:rPr>
          <w:rFonts w:ascii="Times New Roman" w:hAnsi="Times New Roman"/>
          <w:lang w:val="en-US"/>
        </w:rPr>
        <w:t xml:space="preserve">Návrh zákona </w:t>
      </w:r>
      <w:r w:rsidR="00EF7B9B">
        <w:rPr>
          <w:rFonts w:ascii="Times New Roman" w:hAnsi="Times New Roman"/>
          <w:lang w:val="en-US"/>
        </w:rPr>
        <w:t xml:space="preserve">nebude zakladať </w:t>
      </w:r>
      <w:r w:rsidR="00351A00">
        <w:rPr>
          <w:rFonts w:ascii="Times New Roman" w:hAnsi="Times New Roman"/>
          <w:lang w:val="en-US"/>
        </w:rPr>
        <w:t xml:space="preserve">zvýšené </w:t>
      </w:r>
      <w:r>
        <w:rPr>
          <w:rFonts w:ascii="Times New Roman" w:hAnsi="Times New Roman"/>
          <w:lang w:val="en-US"/>
        </w:rPr>
        <w:t xml:space="preserve">nároky na výdavkovú časť štátneho </w:t>
      </w:r>
      <w:r w:rsidR="00351A00">
        <w:rPr>
          <w:rFonts w:ascii="Times New Roman" w:hAnsi="Times New Roman"/>
          <w:lang w:val="en-US"/>
        </w:rPr>
        <w:t>rozpočtu</w:t>
      </w:r>
      <w:r w:rsidR="00EF7B9B">
        <w:rPr>
          <w:rFonts w:ascii="Times New Roman" w:hAnsi="Times New Roman"/>
          <w:lang w:val="en-US"/>
        </w:rPr>
        <w:t>.</w:t>
      </w:r>
    </w:p>
    <w:p w:rsidR="009313E6" w:rsidP="00A571F6">
      <w:pPr>
        <w:widowControl w:val="0"/>
        <w:autoSpaceDE w:val="0"/>
        <w:autoSpaceDN w:val="0"/>
        <w:bidi w:val="0"/>
        <w:adjustRightInd w:val="0"/>
        <w:ind w:right="-432"/>
        <w:jc w:val="both"/>
        <w:rPr>
          <w:rFonts w:ascii="Times New Roman" w:hAnsi="Times New Roman"/>
          <w:lang w:val="en-US"/>
        </w:rPr>
      </w:pPr>
      <w:r w:rsidR="00A571F6">
        <w:rPr>
          <w:rFonts w:ascii="Times New Roman" w:hAnsi="Times New Roman"/>
          <w:lang w:val="en-US"/>
        </w:rPr>
        <w:t>Na</w:t>
      </w:r>
      <w:r w:rsidR="00351A00">
        <w:rPr>
          <w:rFonts w:ascii="Times New Roman" w:hAnsi="Times New Roman"/>
          <w:lang w:val="en-US"/>
        </w:rPr>
        <w:t>vrhovaná právna úprava nemá negatív</w:t>
      </w:r>
      <w:r w:rsidR="00A571F6">
        <w:rPr>
          <w:rFonts w:ascii="Times New Roman" w:hAnsi="Times New Roman"/>
          <w:lang w:val="en-US"/>
        </w:rPr>
        <w:t>ny vpl</w:t>
      </w:r>
      <w:r w:rsidR="00351A00">
        <w:rPr>
          <w:rFonts w:ascii="Times New Roman" w:hAnsi="Times New Roman"/>
          <w:lang w:val="en-US"/>
        </w:rPr>
        <w:t xml:space="preserve">yv </w:t>
      </w:r>
      <w:r w:rsidR="00A571F6">
        <w:rPr>
          <w:rFonts w:ascii="Times New Roman" w:hAnsi="Times New Roman"/>
          <w:lang w:val="en-US"/>
        </w:rPr>
        <w:t>na podnikateľské prostredie.</w:t>
      </w:r>
      <w:r>
        <w:rPr>
          <w:rFonts w:ascii="Times New Roman" w:hAnsi="Times New Roman"/>
          <w:lang w:val="en-US"/>
        </w:rPr>
        <w:t xml:space="preserve"> Nemá negatívny</w:t>
      </w:r>
      <w:r w:rsidR="00A571F6">
        <w:rPr>
          <w:rFonts w:ascii="Times New Roman" w:hAnsi="Times New Roman"/>
          <w:lang w:val="en-US"/>
        </w:rPr>
        <w:t xml:space="preserve"> vplyv na životné prostredie,</w:t>
      </w:r>
      <w:r w:rsidRPr="007240C9" w:rsidR="00A571F6">
        <w:rPr>
          <w:rFonts w:ascii="Times New Roman" w:hAnsi="Times New Roman"/>
          <w:lang w:val="en-US"/>
        </w:rPr>
        <w:t xml:space="preserve"> </w:t>
      </w:r>
      <w:r w:rsidR="00A571F6">
        <w:rPr>
          <w:rFonts w:ascii="Times New Roman" w:hAnsi="Times New Roman"/>
          <w:lang w:val="en-US"/>
        </w:rPr>
        <w:t>na zamestnanosť a ani vplyv na</w:t>
      </w:r>
      <w:r>
        <w:rPr>
          <w:rFonts w:ascii="Times New Roman" w:hAnsi="Times New Roman"/>
          <w:lang w:val="en-US"/>
        </w:rPr>
        <w:t xml:space="preserve"> informatizáciu spoločnosti. 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432"/>
        <w:jc w:val="both"/>
        <w:rPr>
          <w:rFonts w:ascii="Times New Roman" w:hAnsi="Times New Roman"/>
          <w:lang w:val="en-US"/>
        </w:rPr>
      </w:pPr>
      <w:r w:rsidR="00351A00"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  <w:lang w:val="en-US"/>
        </w:rPr>
        <w:t>av</w:t>
      </w:r>
      <w:r w:rsidR="009313E6">
        <w:rPr>
          <w:rFonts w:ascii="Times New Roman" w:hAnsi="Times New Roman"/>
          <w:lang w:val="en-US"/>
        </w:rPr>
        <w:t xml:space="preserve">rhovaná právna úprava </w:t>
      </w:r>
      <w:r w:rsidR="00351A00">
        <w:rPr>
          <w:rFonts w:ascii="Times New Roman" w:hAnsi="Times New Roman"/>
          <w:lang w:val="en-US"/>
        </w:rPr>
        <w:t>nebude mať nega</w:t>
      </w:r>
      <w:r w:rsidR="009313E6">
        <w:rPr>
          <w:rFonts w:ascii="Times New Roman" w:hAnsi="Times New Roman"/>
          <w:lang w:val="en-US"/>
        </w:rPr>
        <w:t>tívny sociálny vplyv a vplyv na ho</w:t>
      </w:r>
      <w:r w:rsidR="00351A00">
        <w:rPr>
          <w:rFonts w:ascii="Times New Roman" w:hAnsi="Times New Roman"/>
          <w:lang w:val="en-US"/>
        </w:rPr>
        <w:t>spodárenie obyvateľstva</w:t>
      </w:r>
      <w:r w:rsidR="009313E6">
        <w:rPr>
          <w:rFonts w:ascii="Times New Roman" w:hAnsi="Times New Roman"/>
          <w:lang w:val="en-US"/>
        </w:rPr>
        <w:t xml:space="preserve">. 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/>
          <w:b/>
          <w:bCs/>
          <w:kern w:val="1"/>
          <w:lang w:val="en-US"/>
        </w:rPr>
      </w:pP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both"/>
        <w:outlineLvl w:val="0"/>
        <w:rPr>
          <w:rFonts w:ascii="Times New Roman" w:hAnsi="Times New Roman"/>
          <w:b/>
          <w:bCs/>
          <w:kern w:val="1"/>
          <w:lang w:val="en-US"/>
        </w:rPr>
      </w:pPr>
      <w:r>
        <w:rPr>
          <w:rFonts w:ascii="Times New Roman" w:hAnsi="Times New Roman"/>
          <w:b/>
          <w:bCs/>
          <w:kern w:val="1"/>
          <w:lang w:val="en-US"/>
        </w:rPr>
        <w:t>A.4. Alternatívne riešenia</w:t>
      </w: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both"/>
        <w:outlineLvl w:val="0"/>
        <w:rPr>
          <w:rFonts w:ascii="Times New Roman" w:hAnsi="Times New Roman"/>
          <w:b/>
          <w:bCs/>
          <w:kern w:val="1"/>
          <w:lang w:val="en-US"/>
        </w:rPr>
      </w:pPr>
      <w:r>
        <w:rPr>
          <w:rFonts w:ascii="Times New Roman" w:hAnsi="Times New Roman"/>
          <w:kern w:val="1"/>
          <w:lang w:val="en-US"/>
        </w:rPr>
        <w:t>Bezpredmetné 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/>
          <w:b/>
          <w:bCs/>
          <w:kern w:val="1"/>
          <w:lang w:val="en-US"/>
        </w:rPr>
      </w:pPr>
    </w:p>
    <w:p w:rsidR="00A571F6" w:rsidP="00A571F6">
      <w:pPr>
        <w:widowControl w:val="0"/>
        <w:autoSpaceDE w:val="0"/>
        <w:autoSpaceDN w:val="0"/>
        <w:bidi w:val="0"/>
        <w:adjustRightInd w:val="0"/>
        <w:ind w:left="567" w:right="-720" w:hanging="567"/>
        <w:jc w:val="both"/>
        <w:rPr>
          <w:rFonts w:ascii="Times New Roman" w:hAnsi="Times New Roman"/>
          <w:kern w:val="1"/>
          <w:lang w:val="en-US"/>
        </w:rPr>
      </w:pPr>
      <w:r>
        <w:rPr>
          <w:rFonts w:ascii="Times New Roman" w:hAnsi="Times New Roman"/>
          <w:b/>
          <w:bCs/>
          <w:kern w:val="1"/>
          <w:lang w:val="en-US"/>
        </w:rPr>
        <w:t xml:space="preserve">A.5. </w:t>
        <w:tab/>
        <w:t>Stanovisko gestorov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/>
          <w:b/>
          <w:bCs/>
          <w:kern w:val="1"/>
          <w:lang w:val="en-US"/>
        </w:rPr>
      </w:pPr>
      <w:r>
        <w:rPr>
          <w:rFonts w:ascii="Times New Roman" w:hAnsi="Times New Roman"/>
          <w:kern w:val="1"/>
          <w:lang w:val="en-US"/>
        </w:rPr>
        <w:t>Bezpredmetné </w:t>
      </w:r>
    </w:p>
    <w:p w:rsidR="00A571F6" w:rsidP="00A571F6">
      <w:pPr>
        <w:widowControl w:val="0"/>
        <w:autoSpaceDE w:val="0"/>
        <w:autoSpaceDN w:val="0"/>
        <w:bidi w:val="0"/>
        <w:adjustRightInd w:val="0"/>
        <w:spacing w:after="280" w:line="276" w:lineRule="auto"/>
        <w:ind w:right="-720"/>
        <w:rPr>
          <w:rFonts w:ascii="Times New Roman" w:hAnsi="Times New Roman"/>
          <w:kern w:val="1"/>
          <w:lang w:val="en-US"/>
        </w:rPr>
      </w:pPr>
    </w:p>
    <w:p w:rsidR="00A571F6" w:rsidP="00A571F6">
      <w:pPr>
        <w:widowControl w:val="0"/>
        <w:tabs>
          <w:tab w:val="left" w:pos="360"/>
        </w:tabs>
        <w:autoSpaceDE w:val="0"/>
        <w:autoSpaceDN w:val="0"/>
        <w:bidi w:val="0"/>
        <w:adjustRightInd w:val="0"/>
        <w:ind w:left="360" w:right="-720"/>
        <w:rPr>
          <w:rFonts w:ascii="Times New Roman" w:hAnsi="Times New Roman"/>
          <w:kern w:val="1"/>
          <w:lang w:val="en-US"/>
        </w:rPr>
      </w:pPr>
    </w:p>
    <w:p w:rsidR="00A571F6" w:rsidP="00A571F6">
      <w:pPr>
        <w:bidi w:val="0"/>
      </w:pPr>
    </w:p>
    <w:p w:rsidR="00110B59">
      <w:pPr>
        <w:bidi w:val="0"/>
      </w:pPr>
    </w:p>
    <w:sectPr w:rsidSect="00AC560A">
      <w:pgSz w:w="12240" w:h="15840"/>
      <w:pgMar w:top="1440" w:right="1800" w:bottom="1440" w:left="18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1">
    <w:nsid w:val="00000002"/>
    <w:multiLevelType w:val="hybridMultilevel"/>
    <w:tmpl w:val="00000002"/>
    <w:lvl w:ilvl="0">
      <w:start w:val="6"/>
      <w:numFmt w:val="bullet"/>
      <w:lvlText w:val="•"/>
      <w:lvlJc w:val="left"/>
      <w:pPr>
        <w:ind w:left="720" w:hanging="360"/>
      </w:p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2">
    <w:nsid w:val="68BD5D38"/>
    <w:multiLevelType w:val="hybridMultilevel"/>
    <w:tmpl w:val="5860D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571F6"/>
    <w:rsid w:val="000E44E9"/>
    <w:rsid w:val="00110B59"/>
    <w:rsid w:val="00194C42"/>
    <w:rsid w:val="00316FF8"/>
    <w:rsid w:val="00351A00"/>
    <w:rsid w:val="00385291"/>
    <w:rsid w:val="00430606"/>
    <w:rsid w:val="004D16BE"/>
    <w:rsid w:val="00650869"/>
    <w:rsid w:val="007240C9"/>
    <w:rsid w:val="00752A4C"/>
    <w:rsid w:val="00761B83"/>
    <w:rsid w:val="007C061A"/>
    <w:rsid w:val="007F1EA4"/>
    <w:rsid w:val="00813EF0"/>
    <w:rsid w:val="009313E6"/>
    <w:rsid w:val="009473F6"/>
    <w:rsid w:val="009F0B91"/>
    <w:rsid w:val="00A571F6"/>
    <w:rsid w:val="00A975CB"/>
    <w:rsid w:val="00AC560A"/>
    <w:rsid w:val="00B57043"/>
    <w:rsid w:val="00CB1BAB"/>
    <w:rsid w:val="00E3058F"/>
    <w:rsid w:val="00E545ED"/>
    <w:rsid w:val="00E87E25"/>
    <w:rsid w:val="00EF7B9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Cambri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1F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mbria" w:hAnsi="Cambria" w:cs="Times New Roman"/>
      <w:sz w:val="24"/>
      <w:szCs w:val="24"/>
      <w:rtl w:val="0"/>
      <w:cs w:val="0"/>
      <w:lang w:val="cs-CZ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276</Words>
  <Characters>1574</Characters>
  <Application>Microsoft Office Word</Application>
  <DocSecurity>0</DocSecurity>
  <Lines>0</Lines>
  <Paragraphs>0</Paragraphs>
  <ScaleCrop>false</ScaleCrop>
  <Company>ABB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Gašparíková, Jarmila</cp:lastModifiedBy>
  <cp:revision>2</cp:revision>
  <cp:lastPrinted>2014-07-17T11:02:00Z</cp:lastPrinted>
  <dcterms:created xsi:type="dcterms:W3CDTF">2014-08-21T16:48:00Z</dcterms:created>
  <dcterms:modified xsi:type="dcterms:W3CDTF">2014-08-21T16:48:00Z</dcterms:modified>
</cp:coreProperties>
</file>