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4397" w:rsidRPr="00241533" w:rsidP="00AD2B67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241533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754397" w:rsidRPr="00241533" w:rsidP="00AD2B67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241533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754397" w:rsidP="00AD2B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54397" w:rsidP="00AD2B67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2.1. Zhrnutie vplyvov na rozpočet verejnej správy v</w:t>
      </w:r>
      <w:r>
        <w:rPr>
          <w:rFonts w:ascii="Times New Roman" w:hAnsi="Times New Roman"/>
          <w:b/>
          <w:bCs/>
        </w:rPr>
        <w:t> </w:t>
      </w:r>
      <w:r w:rsidRPr="004161A1">
        <w:rPr>
          <w:rFonts w:ascii="Times New Roman" w:hAnsi="Times New Roman"/>
          <w:b/>
          <w:bCs/>
        </w:rPr>
        <w:t>návrhu</w:t>
      </w:r>
    </w:p>
    <w:p w:rsidR="00754397" w:rsidP="00AD2B67">
      <w:pPr>
        <w:bidi w:val="0"/>
        <w:rPr>
          <w:rFonts w:ascii="Times New Roman" w:hAnsi="Times New Roman"/>
          <w:bCs/>
          <w:highlight w:val="yellow"/>
        </w:rPr>
      </w:pPr>
    </w:p>
    <w:p w:rsidR="00754397" w:rsidP="00AD2B6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777FE">
        <w:rPr>
          <w:rFonts w:ascii="Times New Roman" w:hAnsi="Times New Roman"/>
          <w:bCs/>
        </w:rPr>
        <w:t xml:space="preserve">Vplyvy </w:t>
      </w:r>
      <w:r w:rsidR="00A203E1">
        <w:rPr>
          <w:rFonts w:ascii="Times New Roman" w:hAnsi="Times New Roman"/>
          <w:bCs/>
        </w:rPr>
        <w:t xml:space="preserve">vládneho </w:t>
      </w:r>
      <w:r w:rsidR="005220AE">
        <w:rPr>
          <w:rFonts w:ascii="Times New Roman" w:hAnsi="Times New Roman"/>
          <w:bCs/>
        </w:rPr>
        <w:t>n</w:t>
      </w:r>
      <w:r w:rsidRPr="00C967D9" w:rsidR="005220AE">
        <w:rPr>
          <w:rFonts w:ascii="Times New Roman" w:hAnsi="Times New Roman"/>
          <w:bCs/>
        </w:rPr>
        <w:t>ávrh</w:t>
      </w:r>
      <w:r w:rsidR="005220AE">
        <w:rPr>
          <w:rFonts w:ascii="Times New Roman" w:hAnsi="Times New Roman"/>
          <w:bCs/>
        </w:rPr>
        <w:t>u</w:t>
      </w:r>
      <w:r w:rsidRPr="00C967D9" w:rsidR="005220AE">
        <w:rPr>
          <w:rFonts w:ascii="Times New Roman" w:hAnsi="Times New Roman"/>
          <w:bCs/>
        </w:rPr>
        <w:t xml:space="preserve"> </w:t>
      </w:r>
      <w:r w:rsidRPr="00C967D9">
        <w:rPr>
          <w:rFonts w:ascii="Times New Roman" w:hAnsi="Times New Roman"/>
          <w:bCs/>
        </w:rPr>
        <w:t xml:space="preserve">zákona, </w:t>
      </w:r>
      <w:r w:rsidRPr="00C967D9">
        <w:rPr>
          <w:rFonts w:ascii="Times New Roman" w:hAnsi="Times New Roman"/>
          <w:color w:val="000000"/>
        </w:rPr>
        <w:t xml:space="preserve">ktorým sa mení zákon č. 461/2003 Z. z. o sociálnom poistení v znení neskorších predpisov </w:t>
      </w:r>
      <w:r w:rsidRPr="00D777FE">
        <w:rPr>
          <w:rFonts w:ascii="Times New Roman" w:hAnsi="Times New Roman"/>
          <w:bCs/>
        </w:rPr>
        <w:t>sa porovnávajú s</w:t>
      </w:r>
      <w:r>
        <w:rPr>
          <w:rFonts w:ascii="Times New Roman" w:hAnsi="Times New Roman"/>
          <w:bCs/>
        </w:rPr>
        <w:t xml:space="preserve">o schváleným </w:t>
      </w:r>
      <w:r w:rsidRPr="00881FE2">
        <w:rPr>
          <w:rFonts w:ascii="Times New Roman" w:hAnsi="Times New Roman"/>
          <w:bCs/>
          <w:color w:val="000000"/>
        </w:rPr>
        <w:t>rozpočtom Sociálnej poisťovne na rok 2014 a s rozpočtovým výhľadom na roky 2015 a 2016 a so schváleným rozpočtom  verejnej správy na roky 2014 až 2016.</w:t>
      </w:r>
    </w:p>
    <w:p w:rsidR="00754397" w:rsidP="00AD2B67">
      <w:pPr>
        <w:bidi w:val="0"/>
        <w:jc w:val="both"/>
        <w:rPr>
          <w:rFonts w:ascii="Times New Roman" w:hAnsi="Times New Roman"/>
          <w:bCs/>
        </w:rPr>
      </w:pPr>
    </w:p>
    <w:p w:rsidR="00754397" w:rsidP="004C21EA">
      <w:pPr>
        <w:bidi w:val="0"/>
        <w:jc w:val="center"/>
        <w:rPr>
          <w:rFonts w:ascii="Times New Roman" w:hAnsi="Times New Roman"/>
          <w:sz w:val="20"/>
          <w:szCs w:val="20"/>
        </w:rPr>
      </w:pPr>
      <w:bookmarkStart w:id="0" w:name="OLE_LINK1"/>
      <w:bookmarkEnd w:id="0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4161A1">
        <w:rPr>
          <w:rFonts w:ascii="Times New Roman" w:hAnsi="Times New Roman"/>
          <w:sz w:val="20"/>
          <w:szCs w:val="20"/>
        </w:rPr>
        <w:t>Tabuľka č. 1</w:t>
      </w:r>
    </w:p>
    <w:tbl>
      <w:tblPr>
        <w:tblStyle w:val="TableNormal"/>
        <w:tblW w:w="9201" w:type="dxa"/>
        <w:jc w:val="center"/>
        <w:tblCellMar>
          <w:left w:w="70" w:type="dxa"/>
          <w:right w:w="70" w:type="dxa"/>
        </w:tblCellMar>
      </w:tblPr>
      <w:tblGrid>
        <w:gridCol w:w="3540"/>
        <w:gridCol w:w="849"/>
        <w:gridCol w:w="1604"/>
        <w:gridCol w:w="1604"/>
        <w:gridCol w:w="1604"/>
      </w:tblGrid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30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 (v eur)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2015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2016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2017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-1 657 759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-1 704 285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-1 576 265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Štátny rozpočet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274 917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282 633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261 403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Všeobecná pokladničná správa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274 917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282 633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261 403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47 283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48 610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44 959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15 833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16 278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15 055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-1 995 792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-2 051 806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-1 897 682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Štátny rozpočet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Všeobecná pokladničná správa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201" w:type="dxa"/>
          <w:jc w:val="center"/>
          <w:tblCellMar>
            <w:left w:w="70" w:type="dxa"/>
            <w:right w:w="70" w:type="dxa"/>
          </w:tblCellMar>
        </w:tblPrEx>
        <w:trPr>
          <w:trHeight w:val="315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754397" w:rsidP="004C21EA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rPr>
          <w:rFonts w:ascii="Times New Roman" w:hAnsi="Times New Roman"/>
        </w:rPr>
      </w:pPr>
    </w:p>
    <w:p w:rsidR="00754397" w:rsidP="00AD2B67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2.2. Financovanie návrhu</w:t>
      </w:r>
    </w:p>
    <w:p w:rsidR="00754397" w:rsidRPr="005E6957" w:rsidP="00AD2B67">
      <w:pPr>
        <w:bidi w:val="0"/>
        <w:rPr>
          <w:rFonts w:ascii="Times New Roman" w:hAnsi="Times New Roman"/>
          <w:b/>
          <w:bCs/>
        </w:rPr>
      </w:pPr>
    </w:p>
    <w:p w:rsidR="00754397" w:rsidP="00AD2B67">
      <w:pPr>
        <w:bidi w:val="0"/>
        <w:ind w:left="778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17" w:type="dxa"/>
        <w:tblInd w:w="55" w:type="dxa"/>
        <w:tblCellMar>
          <w:left w:w="70" w:type="dxa"/>
          <w:right w:w="70" w:type="dxa"/>
        </w:tblCellMar>
      </w:tblPr>
      <w:tblGrid>
        <w:gridCol w:w="4177"/>
        <w:gridCol w:w="823"/>
        <w:gridCol w:w="1439"/>
        <w:gridCol w:w="1439"/>
        <w:gridCol w:w="1439"/>
      </w:tblGrid>
      <w:tr>
        <w:tblPrEx>
          <w:tblW w:w="9317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5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verejnej správy (cash)</w:t>
            </w:r>
          </w:p>
        </w:tc>
      </w:tr>
      <w:tr>
        <w:tblPrEx>
          <w:tblW w:w="931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u w:val="single"/>
              </w:rPr>
              <w:t>Financovanie (v eur)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2015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2016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2017</w:t>
            </w:r>
          </w:p>
        </w:tc>
      </w:tr>
      <w:tr>
        <w:tblPrEx>
          <w:tblW w:w="9317" w:type="dxa"/>
          <w:tblInd w:w="55" w:type="dxa"/>
          <w:tblCellMar>
            <w:left w:w="70" w:type="dxa"/>
            <w:right w:w="70" w:type="dxa"/>
          </w:tblCellMar>
        </w:tblPrEx>
        <w:trPr>
          <w:trHeight w:val="63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Celkový vplyv na rozpočet verejnej správy (- príjmy, + výdavky)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1 657 759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1 704 285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1 576 265</w:t>
            </w:r>
          </w:p>
        </w:tc>
      </w:tr>
      <w:tr>
        <w:tblPrEx>
          <w:tblW w:w="931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D56C1" w:rsidP="00B0063C">
            <w:pPr>
              <w:bidi w:val="0"/>
              <w:ind w:firstLine="480" w:firstLineChars="200"/>
              <w:rPr>
                <w:rFonts w:ascii="Times New Roman" w:hAnsi="Times New Roman"/>
                <w:color w:val="000000"/>
              </w:rPr>
            </w:pPr>
            <w:r w:rsidR="00754397">
              <w:rPr>
                <w:rFonts w:ascii="Times New Roman" w:hAnsi="Times New Roman"/>
                <w:color w:val="000000"/>
              </w:rPr>
              <w:t>z toho vplyv na ŠR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-274 917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-282 633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-261 403</w:t>
            </w:r>
          </w:p>
        </w:tc>
      </w:tr>
      <w:tr>
        <w:tblPrEx>
          <w:tblW w:w="931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Všeobecná pokladničná správa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-274 917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-282 633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-261 403</w:t>
            </w:r>
          </w:p>
        </w:tc>
      </w:tr>
      <w:tr>
        <w:tblPrEx>
          <w:tblW w:w="931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-47 283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-48 610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-44 959</w:t>
            </w:r>
          </w:p>
        </w:tc>
      </w:tr>
      <w:tr>
        <w:tblPrEx>
          <w:tblW w:w="931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-15 833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-16 278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-15 055</w:t>
            </w:r>
          </w:p>
        </w:tc>
      </w:tr>
      <w:tr>
        <w:tblPrEx>
          <w:tblW w:w="931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D56C1" w:rsidP="00B0063C">
            <w:pPr>
              <w:bidi w:val="0"/>
              <w:ind w:firstLine="480" w:firstLineChars="200"/>
              <w:rPr>
                <w:rFonts w:ascii="Times New Roman" w:hAnsi="Times New Roman"/>
                <w:color w:val="000000"/>
              </w:rPr>
            </w:pPr>
            <w:r w:rsidR="00754397">
              <w:rPr>
                <w:rFonts w:ascii="Times New Roman" w:hAnsi="Times New Roman"/>
                <w:color w:val="000000"/>
              </w:rPr>
              <w:t>z toho vplyv na Sociálnu poisťovňu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1 995 792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2 051 806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1 897 682</w:t>
            </w:r>
          </w:p>
        </w:tc>
      </w:tr>
      <w:tr>
        <w:tblPrEx>
          <w:tblW w:w="931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financovanie zabezpečené v rozpočte SP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31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ostatné zdroje financovania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W w:w="9317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Rozpočtovo nekrytý vplyv / úspora *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1 657 759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1 704 285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1 576 265</w:t>
            </w:r>
          </w:p>
        </w:tc>
      </w:tr>
    </w:tbl>
    <w:p w:rsidR="00754397" w:rsidRPr="00942FF4" w:rsidP="00942FF4">
      <w:pPr>
        <w:bidi w:val="0"/>
        <w:rPr>
          <w:rFonts w:ascii="Times New Roman" w:hAnsi="Times New Roman"/>
          <w:sz w:val="20"/>
          <w:szCs w:val="20"/>
        </w:rPr>
      </w:pPr>
      <w:r w:rsidRPr="00942FF4">
        <w:rPr>
          <w:rFonts w:ascii="Times New Roman" w:hAnsi="Times New Roman"/>
          <w:sz w:val="20"/>
          <w:szCs w:val="20"/>
        </w:rPr>
        <w:t>* úspora má znamienko (-)</w:t>
      </w:r>
    </w:p>
    <w:p w:rsidR="00754397" w:rsidP="00AD2B67">
      <w:pPr>
        <w:bidi w:val="0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754397" w:rsidP="00AD2B67">
      <w:pPr>
        <w:bidi w:val="0"/>
        <w:rPr>
          <w:rFonts w:ascii="Times New Roman" w:hAnsi="Times New Roman"/>
        </w:rPr>
      </w:pPr>
    </w:p>
    <w:p w:rsidR="00754397" w:rsidP="00AD2B6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Znížené príjmy rozpočtu Sociálnej poisťovne vyplývajúce z návrhu zákona budú finančné kryté v rámci schváleného rozpočtu Sociálnej poisťovne na jednotlivé roky. </w:t>
      </w:r>
    </w:p>
    <w:p w:rsidR="00754397" w:rsidP="00AD2B67">
      <w:pPr>
        <w:bidi w:val="0"/>
        <w:rPr>
          <w:rFonts w:ascii="Times New Roman" w:hAnsi="Times New Roman"/>
          <w:b/>
          <w:bCs/>
        </w:rPr>
      </w:pPr>
    </w:p>
    <w:p w:rsidR="00754397" w:rsidP="00AD2B67">
      <w:pPr>
        <w:bidi w:val="0"/>
        <w:rPr>
          <w:rFonts w:ascii="Times New Roman" w:hAnsi="Times New Roman"/>
          <w:b/>
          <w:bCs/>
        </w:rPr>
      </w:pPr>
    </w:p>
    <w:p w:rsidR="00754397" w:rsidP="00AD2B67">
      <w:pPr>
        <w:bidi w:val="0"/>
        <w:rPr>
          <w:rFonts w:ascii="Times New Roman" w:hAnsi="Times New Roman"/>
        </w:rPr>
      </w:pPr>
      <w:r w:rsidRPr="004161A1">
        <w:rPr>
          <w:rFonts w:ascii="Times New Roman" w:hAnsi="Times New Roman"/>
          <w:b/>
          <w:bCs/>
        </w:rPr>
        <w:t>2.3. Popis a charakteristika návrhu</w:t>
      </w:r>
    </w:p>
    <w:p w:rsidR="00754397" w:rsidP="00AD2B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54397" w:rsidP="00AD2B67">
      <w:pPr>
        <w:bidi w:val="0"/>
        <w:jc w:val="both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2.3.1. Popis návrhu:</w:t>
      </w:r>
    </w:p>
    <w:p w:rsidR="00754397" w:rsidP="00AD2B67">
      <w:pPr>
        <w:bidi w:val="0"/>
        <w:jc w:val="both"/>
        <w:rPr>
          <w:rFonts w:ascii="Times New Roman" w:hAnsi="Times New Roman"/>
          <w:b/>
          <w:bCs/>
        </w:rPr>
      </w:pPr>
    </w:p>
    <w:p w:rsidR="00754397" w:rsidP="00AD2B67">
      <w:pPr>
        <w:bidi w:val="0"/>
        <w:jc w:val="both"/>
        <w:rPr>
          <w:rFonts w:ascii="Times New Roman" w:hAnsi="Times New Roman"/>
          <w:color w:val="000000"/>
        </w:rPr>
      </w:pPr>
      <w:r w:rsidR="00A203E1">
        <w:rPr>
          <w:rFonts w:ascii="Times New Roman" w:hAnsi="Times New Roman"/>
          <w:bCs/>
        </w:rPr>
        <w:t>Vládny n</w:t>
      </w:r>
      <w:r w:rsidRPr="00C967D9">
        <w:rPr>
          <w:rFonts w:ascii="Times New Roman" w:hAnsi="Times New Roman"/>
          <w:bCs/>
        </w:rPr>
        <w:t xml:space="preserve">ávrh zákona, </w:t>
      </w:r>
      <w:r w:rsidRPr="00C967D9">
        <w:rPr>
          <w:rFonts w:ascii="Times New Roman" w:hAnsi="Times New Roman"/>
          <w:color w:val="000000"/>
        </w:rPr>
        <w:t>ktorým sa mení zákon č. 461/2003 Z. z. o sociálnom poistení v znení neskorších predpisov</w:t>
      </w:r>
      <w:r>
        <w:rPr>
          <w:rFonts w:ascii="Times New Roman" w:hAnsi="Times New Roman"/>
          <w:color w:val="000000"/>
        </w:rPr>
        <w:t>.</w:t>
      </w:r>
    </w:p>
    <w:p w:rsidR="00754397" w:rsidP="00AD2B67">
      <w:pPr>
        <w:bidi w:val="0"/>
        <w:jc w:val="both"/>
        <w:rPr>
          <w:rFonts w:ascii="Times New Roman" w:hAnsi="Times New Roman"/>
          <w:color w:val="000000"/>
        </w:rPr>
      </w:pPr>
    </w:p>
    <w:p w:rsidR="00754397" w:rsidRPr="00B904AF" w:rsidP="00AD2B67">
      <w:pPr>
        <w:bidi w:val="0"/>
        <w:jc w:val="both"/>
        <w:rPr>
          <w:rFonts w:ascii="Times New Roman" w:hAnsi="Times New Roman"/>
          <w:b/>
          <w:color w:val="000000"/>
        </w:rPr>
      </w:pPr>
      <w:r w:rsidRPr="00B904AF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výšenie</w:t>
      </w:r>
      <w:r w:rsidRPr="00B904AF">
        <w:rPr>
          <w:rFonts w:ascii="Times New Roman" w:hAnsi="Times New Roman"/>
          <w:b/>
          <w:bCs/>
        </w:rPr>
        <w:t xml:space="preserve"> maximálnej sumy mesačného príjmu a maximálnej sumy priemerného mesačného príjmu z určenej </w:t>
      </w:r>
      <w:r w:rsidRPr="00B904AF">
        <w:rPr>
          <w:rFonts w:ascii="Times New Roman" w:hAnsi="Times New Roman"/>
          <w:b/>
        </w:rPr>
        <w:t>dohody o brigádnickej práci študentov</w:t>
      </w:r>
      <w:r w:rsidRPr="00B904AF">
        <w:rPr>
          <w:rFonts w:ascii="Times New Roman" w:hAnsi="Times New Roman"/>
          <w:b/>
          <w:bCs/>
        </w:rPr>
        <w:t>, na základe</w:t>
      </w:r>
      <w:r w:rsidRPr="00B904AF">
        <w:rPr>
          <w:rFonts w:ascii="Times New Roman" w:hAnsi="Times New Roman"/>
          <w:b/>
        </w:rPr>
        <w:t> ktorej fyzická osoba nebude mať postavenie zamestnanca na účely dôchodkového poistenia</w:t>
      </w:r>
    </w:p>
    <w:p w:rsidR="00754397" w:rsidRPr="006708DF" w:rsidP="00AD2B67">
      <w:pPr>
        <w:bidi w:val="0"/>
        <w:spacing w:before="12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 xml:space="preserve">V súčasnosti je platná diferencovaná mesačná hranica odvodovej úľavy pre študentov-dohodárov, a to 68 eur pre študentov do 18 rokov veku </w:t>
      </w:r>
      <w:r w:rsidRPr="002C23C1">
        <w:rPr>
          <w:rFonts w:ascii="Times New Roman" w:hAnsi="Times New Roman"/>
        </w:rPr>
        <w:t>(resp. do 8,39 % pr</w:t>
      </w:r>
      <w:r>
        <w:rPr>
          <w:rFonts w:ascii="Times New Roman" w:hAnsi="Times New Roman"/>
        </w:rPr>
        <w:t xml:space="preserve">iemernej mzdy spred dvoch rokov) a 159 eur pre študentov nad 18 rokov veku </w:t>
      </w:r>
      <w:r w:rsidRPr="002C23C1">
        <w:rPr>
          <w:rFonts w:ascii="Times New Roman" w:hAnsi="Times New Roman"/>
        </w:rPr>
        <w:t>(resp. 19,72 % priemernej mzdy spred dvoch rokov)</w:t>
      </w:r>
      <w:r>
        <w:rPr>
          <w:rFonts w:ascii="Times New Roman" w:hAnsi="Times New Roman"/>
        </w:rPr>
        <w:t xml:space="preserve">.  </w:t>
      </w:r>
      <w:r w:rsidRPr="00FD1C04">
        <w:rPr>
          <w:rFonts w:ascii="Times New Roman" w:hAnsi="Times New Roman"/>
        </w:rPr>
        <w:t>Navrhuje sa</w:t>
      </w:r>
      <w:r>
        <w:rPr>
          <w:rFonts w:ascii="Times New Roman" w:hAnsi="Times New Roman"/>
        </w:rPr>
        <w:t xml:space="preserve">, aby sa súčasná hranica odvodovej úľavy pre študentov zvýšila a zjednotila na mesačnú sumu 200 eur bez ohľadu na vek študenta s účinnosťou od 1. januára 2015. </w:t>
      </w:r>
    </w:p>
    <w:p w:rsidR="00754397" w:rsidP="00AD2B67">
      <w:pPr>
        <w:pStyle w:val="ListParagraph1"/>
        <w:suppressAutoHyphens/>
        <w:bidi w:val="0"/>
        <w:ind w:left="0"/>
        <w:contextualSpacing/>
        <w:jc w:val="both"/>
        <w:rPr>
          <w:rFonts w:ascii="Times New Roman" w:hAnsi="Times New Roman"/>
        </w:rPr>
      </w:pPr>
    </w:p>
    <w:p w:rsidR="00754397" w:rsidP="00AD2B67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2.3.2. Ch</w:t>
      </w:r>
      <w:r>
        <w:rPr>
          <w:rFonts w:ascii="Times New Roman" w:hAnsi="Times New Roman"/>
          <w:b/>
          <w:bCs/>
        </w:rPr>
        <w:t>arakteristika návrhu podľa bodu</w:t>
      </w:r>
      <w:r w:rsidRPr="004161A1">
        <w:rPr>
          <w:rFonts w:ascii="Times New Roman" w:hAnsi="Times New Roman"/>
          <w:b/>
          <w:bCs/>
        </w:rPr>
        <w:t xml:space="preserve"> 2.3.2. Metodiky:</w:t>
      </w:r>
    </w:p>
    <w:p w:rsidR="00754397" w:rsidP="00AD2B67">
      <w:pPr>
        <w:bidi w:val="0"/>
        <w:rPr>
          <w:rFonts w:ascii="Times New Roman" w:hAnsi="Times New Roman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54397" w:rsidP="00AD2B67">
            <w:pPr>
              <w:bidi w:val="0"/>
              <w:suppressOverlap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>
        <w:tblPrEx>
          <w:tblW w:w="0" w:type="auto"/>
          <w:tblLook w:val="00A0"/>
        </w:tblPrEx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54397" w:rsidP="00AD2B67">
            <w:pPr>
              <w:bidi w:val="0"/>
              <w:suppressOverlap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54397" w:rsidP="00AD2B67">
            <w:pPr>
              <w:bidi w:val="0"/>
              <w:suppressOverlap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54397" w:rsidP="00AD2B67">
            <w:pPr>
              <w:bidi w:val="0"/>
              <w:suppressOverlap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754397" w:rsidP="00AD2B67">
            <w:pPr>
              <w:bidi w:val="0"/>
              <w:suppressOverlap/>
              <w:rPr>
                <w:rFonts w:ascii="Times New Roman" w:hAnsi="Times New Roman"/>
              </w:rPr>
            </w:pPr>
          </w:p>
        </w:tc>
      </w:tr>
    </w:tbl>
    <w:p w:rsidR="00754397" w:rsidRPr="00DD4F96" w:rsidP="00AD2B67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Pr="00DD4F96">
        <w:rPr>
          <w:rFonts w:ascii="Times New Roman" w:hAnsi="Times New Roman"/>
        </w:rPr>
        <w:t>zmena sadzby</w:t>
      </w:r>
    </w:p>
    <w:p w:rsidR="00754397" w:rsidP="00AD2B67">
      <w:pPr>
        <w:bidi w:val="0"/>
        <w:rPr>
          <w:rFonts w:ascii="Times New Roman" w:hAnsi="Times New Roman"/>
        </w:rPr>
      </w:pPr>
      <w:r w:rsidRPr="00DD4F96">
        <w:rPr>
          <w:rFonts w:ascii="Times New Roman" w:hAnsi="Times New Roman"/>
        </w:rPr>
        <w:t xml:space="preserve"> zmena v nároku</w:t>
      </w:r>
    </w:p>
    <w:p w:rsidR="00754397" w:rsidP="00AD2B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nová služba alebo nariadenie (alebo ich zrušenie)</w:t>
      </w:r>
    </w:p>
    <w:p w:rsidR="00754397" w:rsidP="00AD2B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kombinovaný návrh (zmena sadzieb, zmena vymeriavacích základov a zmena nároku)</w:t>
      </w:r>
    </w:p>
    <w:p w:rsidR="00754397" w:rsidP="00AD2B6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iné </w:t>
      </w:r>
    </w:p>
    <w:p w:rsidR="00754397" w:rsidP="00AD2B67">
      <w:pPr>
        <w:bidi w:val="0"/>
        <w:rPr>
          <w:rFonts w:ascii="Times New Roman" w:hAnsi="Times New Roman"/>
        </w:rPr>
      </w:pPr>
    </w:p>
    <w:p w:rsidR="00754397" w:rsidP="00AD2B67">
      <w:pPr>
        <w:bidi w:val="0"/>
        <w:rPr>
          <w:rFonts w:ascii="Times New Roman" w:hAnsi="Times New Roman"/>
        </w:rPr>
      </w:pPr>
    </w:p>
    <w:p w:rsidR="00754397" w:rsidP="00AD2B67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2.3.3. Predpoklady vývoja objemu aktivít:</w:t>
      </w:r>
    </w:p>
    <w:p w:rsidR="00754397" w:rsidP="00AD2B67">
      <w:pPr>
        <w:bidi w:val="0"/>
        <w:rPr>
          <w:rFonts w:ascii="Times New Roman" w:hAnsi="Times New Roman"/>
          <w:b/>
          <w:bCs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Implementácia návrhu nezakladá rast v</w:t>
      </w:r>
      <w:r w:rsidRPr="00951637">
        <w:rPr>
          <w:rFonts w:ascii="Times New Roman" w:hAnsi="Times New Roman"/>
        </w:rPr>
        <w:t>ýdavk</w:t>
      </w:r>
      <w:r>
        <w:rPr>
          <w:rFonts w:ascii="Times New Roman" w:hAnsi="Times New Roman"/>
        </w:rPr>
        <w:t>ov</w:t>
      </w:r>
      <w:r w:rsidRPr="00951637">
        <w:rPr>
          <w:rFonts w:ascii="Times New Roman" w:hAnsi="Times New Roman"/>
        </w:rPr>
        <w:t xml:space="preserve"> správneho fondu Sociálnej poisťovne</w:t>
      </w:r>
      <w:r>
        <w:rPr>
          <w:rFonts w:ascii="Times New Roman" w:hAnsi="Times New Roman"/>
        </w:rPr>
        <w:t xml:space="preserve"> ani zvýšenie administratívnej záťaže Sociálnej poisťovne v porovnaní so súčasným právnym stavom</w:t>
      </w:r>
      <w:r w:rsidRPr="00951637">
        <w:rPr>
          <w:rFonts w:ascii="Times New Roman" w:hAnsi="Times New Roman"/>
        </w:rPr>
        <w:t>.</w:t>
      </w:r>
    </w:p>
    <w:p w:rsidR="00754397" w:rsidP="00AD2B67">
      <w:pPr>
        <w:bidi w:val="0"/>
        <w:rPr>
          <w:rFonts w:ascii="Times New Roman" w:hAnsi="Times New Roman"/>
          <w:b/>
          <w:bCs/>
        </w:rPr>
      </w:pPr>
    </w:p>
    <w:p w:rsidR="00754397" w:rsidP="00AD2B67">
      <w:pPr>
        <w:bidi w:val="0"/>
        <w:rPr>
          <w:rFonts w:ascii="Times New Roman" w:hAnsi="Times New Roman"/>
          <w:b/>
          <w:bCs/>
        </w:rPr>
      </w:pPr>
      <w:r w:rsidRPr="004161A1">
        <w:rPr>
          <w:rFonts w:ascii="Times New Roman" w:hAnsi="Times New Roman"/>
          <w:b/>
          <w:bCs/>
        </w:rPr>
        <w:t>2.3.4. Výpočty vplyvov na verejné financie</w:t>
      </w: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</w:p>
    <w:p w:rsidR="00754397" w:rsidRPr="00AE57C4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1B3276">
        <w:rPr>
          <w:rFonts w:ascii="Times New Roman" w:hAnsi="Times New Roman"/>
        </w:rPr>
        <w:t xml:space="preserve">Kvantifikácia predpokladá negatívny vplyv na rozpočet verejnej správy na </w:t>
      </w:r>
      <w:r>
        <w:rPr>
          <w:rFonts w:ascii="Times New Roman" w:hAnsi="Times New Roman"/>
        </w:rPr>
        <w:t>úrovni  1 658</w:t>
      </w:r>
      <w:r w:rsidRPr="001B3276">
        <w:rPr>
          <w:rFonts w:ascii="Times New Roman" w:hAnsi="Times New Roman"/>
        </w:rPr>
        <w:t xml:space="preserve"> tis. eur v roku 20</w:t>
      </w:r>
      <w:r>
        <w:rPr>
          <w:rFonts w:ascii="Times New Roman" w:hAnsi="Times New Roman"/>
        </w:rPr>
        <w:t>15,  1 704 tis. eur v roku 2016 a  1 576</w:t>
      </w:r>
      <w:r w:rsidRPr="001B3276">
        <w:rPr>
          <w:rFonts w:ascii="Times New Roman" w:hAnsi="Times New Roman"/>
        </w:rPr>
        <w:t xml:space="preserve"> tis. eur v roku 2017. Z dôvodu nižších príjmov na sociálne poistenie bol kvantifikovaný negatívny vplyv na tvorbu správneho fondu Sociálnej poisťovne vo výške 2,4 % z prijatého poistného: </w:t>
      </w:r>
      <w:r>
        <w:rPr>
          <w:rFonts w:ascii="Times New Roman" w:hAnsi="Times New Roman"/>
        </w:rPr>
        <w:t>48</w:t>
      </w:r>
      <w:r w:rsidRPr="001B3276">
        <w:rPr>
          <w:rFonts w:ascii="Times New Roman" w:hAnsi="Times New Roman"/>
        </w:rPr>
        <w:t xml:space="preserve"> tis. eur v roku 2015,  49</w:t>
      </w:r>
      <w:r>
        <w:rPr>
          <w:rFonts w:ascii="Times New Roman" w:hAnsi="Times New Roman"/>
        </w:rPr>
        <w:t xml:space="preserve"> tis. eur v roku 2016 a 46</w:t>
      </w:r>
      <w:r w:rsidRPr="001B3276">
        <w:rPr>
          <w:rFonts w:ascii="Times New Roman" w:hAnsi="Times New Roman"/>
        </w:rPr>
        <w:t xml:space="preserve"> tis. eur v roku 2017.</w:t>
      </w: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754397" w:rsidRPr="00904741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  <w:r w:rsidRPr="00904741">
        <w:rPr>
          <w:rFonts w:ascii="Times New Roman" w:hAnsi="Times New Roman"/>
          <w:b/>
          <w:szCs w:val="22"/>
        </w:rPr>
        <w:t>Kvantifikácia príjmov</w:t>
      </w:r>
    </w:p>
    <w:p w:rsidR="00754397" w:rsidP="00AD2B67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754397" w:rsidP="00AD2B67">
      <w:pPr>
        <w:bidi w:val="0"/>
        <w:jc w:val="both"/>
        <w:rPr>
          <w:rFonts w:ascii="Times New Roman" w:hAnsi="Times New Roman"/>
          <w:b/>
        </w:rPr>
      </w:pPr>
      <w:r w:rsidRPr="00FD1C04">
        <w:rPr>
          <w:rFonts w:ascii="Times New Roman" w:hAnsi="Times New Roman"/>
        </w:rPr>
        <w:t>Navrhuje sa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zvýšenie</w:t>
      </w:r>
      <w:r w:rsidRPr="00B904AF">
        <w:rPr>
          <w:rFonts w:ascii="Times New Roman" w:hAnsi="Times New Roman"/>
          <w:b/>
          <w:bCs/>
        </w:rPr>
        <w:t xml:space="preserve"> maximálnej sumy mesačného príjmu a maximálnej sumy priemerného mesačného príjmu z určenej </w:t>
      </w:r>
      <w:r w:rsidRPr="00B904AF">
        <w:rPr>
          <w:rFonts w:ascii="Times New Roman" w:hAnsi="Times New Roman"/>
          <w:b/>
        </w:rPr>
        <w:t>dohody o brigádnickej práci študentov</w:t>
      </w:r>
      <w:r w:rsidRPr="00B904AF">
        <w:rPr>
          <w:rFonts w:ascii="Times New Roman" w:hAnsi="Times New Roman"/>
          <w:b/>
          <w:bCs/>
        </w:rPr>
        <w:t>, na základe</w:t>
      </w:r>
      <w:r w:rsidRPr="00B904AF">
        <w:rPr>
          <w:rFonts w:ascii="Times New Roman" w:hAnsi="Times New Roman"/>
          <w:b/>
        </w:rPr>
        <w:t> ktorej fyzická osoba nebude mať postavenie zamestnanca na účely dôchodkového poistenia</w:t>
      </w:r>
      <w:r w:rsidRPr="00FD1C04">
        <w:rPr>
          <w:rFonts w:ascii="Times New Roman" w:hAnsi="Times New Roman"/>
          <w:b/>
        </w:rPr>
        <w:t>.</w:t>
      </w:r>
    </w:p>
    <w:p w:rsidR="00754397" w:rsidP="00AD2B67">
      <w:pPr>
        <w:bidi w:val="0"/>
        <w:jc w:val="both"/>
        <w:rPr>
          <w:rFonts w:ascii="Times New Roman" w:hAnsi="Times New Roman"/>
          <w:b/>
        </w:rPr>
      </w:pPr>
    </w:p>
    <w:p w:rsidR="00754397" w:rsidRPr="005F36F6" w:rsidP="00AD2B67">
      <w:pPr>
        <w:pStyle w:val="ListParagraph2"/>
        <w:bidi w:val="0"/>
        <w:ind w:left="0"/>
        <w:jc w:val="both"/>
        <w:rPr>
          <w:rFonts w:ascii="Times New Roman" w:hAnsi="Times New Roman"/>
        </w:rPr>
      </w:pPr>
      <w:r w:rsidRPr="005F36F6">
        <w:rPr>
          <w:rFonts w:ascii="Times New Roman" w:hAnsi="Times New Roman"/>
        </w:rPr>
        <w:t>Kvantifikácia vychádza z príjmového rozloženia osôb vykonávajúcich prácu na základe dohody o brigádnickej práci študenta</w:t>
      </w:r>
      <w:r>
        <w:rPr>
          <w:rFonts w:ascii="Times New Roman" w:hAnsi="Times New Roman"/>
        </w:rPr>
        <w:t xml:space="preserve"> </w:t>
      </w:r>
      <w:r w:rsidRPr="005F36F6">
        <w:rPr>
          <w:rFonts w:ascii="Times New Roman" w:hAnsi="Times New Roman"/>
        </w:rPr>
        <w:t>v mesiacoch máj a júl 2013, čo umožňuje zohľadniť sezónny nárast. Z pohľadu početnosti bolo na základe údajov Sociálnej poisťovne 67 721 osôb pracujúcich na základe dohody o brigádnickej práci študenta v máji 2013</w:t>
      </w:r>
      <w:r>
        <w:rPr>
          <w:rFonts w:ascii="Times New Roman" w:hAnsi="Times New Roman"/>
        </w:rPr>
        <w:t>, ktoré môžu byť predmetným návrhom</w:t>
      </w:r>
      <w:r w:rsidR="007535E4">
        <w:rPr>
          <w:rFonts w:ascii="Times New Roman" w:hAnsi="Times New Roman"/>
        </w:rPr>
        <w:t xml:space="preserve"> zákona</w:t>
      </w:r>
      <w:r>
        <w:rPr>
          <w:rFonts w:ascii="Times New Roman" w:hAnsi="Times New Roman"/>
        </w:rPr>
        <w:t xml:space="preserve"> ovplyvnené</w:t>
      </w:r>
      <w:r w:rsidRPr="005F36F6">
        <w:rPr>
          <w:rFonts w:ascii="Times New Roman" w:hAnsi="Times New Roman"/>
        </w:rPr>
        <w:t>, pričom 5 544 osôb bolo s vekom do 18 rokov a 62 177 osôb s vekom nad 18 rokov. Vymeriavacie základy dotknutých študentov a súčasné hranice odvodovej úľavy sa zvyšovali v súlade s makroeko</w:t>
      </w:r>
      <w:r>
        <w:rPr>
          <w:rFonts w:ascii="Times New Roman" w:hAnsi="Times New Roman"/>
        </w:rPr>
        <w:t>nomickou prognózou IFP z jún</w:t>
      </w:r>
      <w:r w:rsidRPr="005F36F6">
        <w:rPr>
          <w:rFonts w:ascii="Times New Roman" w:hAnsi="Times New Roman"/>
        </w:rPr>
        <w:t xml:space="preserve">a 2014. Pre poistné na dôchodkové poistenie </w:t>
      </w:r>
      <w:r>
        <w:rPr>
          <w:rFonts w:ascii="Times New Roman" w:hAnsi="Times New Roman"/>
        </w:rPr>
        <w:t xml:space="preserve">bola </w:t>
      </w:r>
      <w:r w:rsidRPr="005F36F6">
        <w:rPr>
          <w:rFonts w:ascii="Times New Roman" w:hAnsi="Times New Roman"/>
        </w:rPr>
        <w:t>použitá sadzba 7 % na strane zamestnanca a 21,75 % na strane zamestnávateľa. Nezohľadňuje sa vplyv na II. kapitalizačný pilier - v</w:t>
      </w:r>
      <w:r>
        <w:rPr>
          <w:rFonts w:ascii="Times New Roman" w:hAnsi="Times New Roman"/>
        </w:rPr>
        <w:t>zhľadom na skutočnosť, že ide o zanedbateľný vplyv</w:t>
      </w:r>
      <w:r w:rsidRPr="005F36F6">
        <w:rPr>
          <w:rFonts w:ascii="Times New Roman" w:hAnsi="Times New Roman"/>
        </w:rPr>
        <w:t xml:space="preserve">.   </w:t>
      </w:r>
    </w:p>
    <w:p w:rsidR="00754397" w:rsidP="00AD2B67">
      <w:pPr>
        <w:bidi w:val="0"/>
        <w:spacing w:before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 kvantifikácii vplyvu dane z príjmu fyzických osôb bola zohľadnená skutočnosť, že sa môže dotknúť iba poistencov s určitým vymeriavacím základom, resp. poistencov v súbežnom výkone viacerých dohôd a bola použitá sadzba dane 19 %.</w:t>
      </w:r>
    </w:p>
    <w:p w:rsidR="00754397" w:rsidP="00AD2B67">
      <w:pPr>
        <w:bidi w:val="0"/>
        <w:spacing w:before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 kvantifikácii vplyvu dane z príjmu právnických osôb bola použitá sadzba dane 22 %, pričom sa predpokladá určitá optimalizácia nákladov na strane zamestnávateľa.</w:t>
      </w:r>
    </w:p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RPr="00B904AF" w:rsidP="00AD2B67">
      <w:pPr>
        <w:bidi w:val="0"/>
        <w:jc w:val="both"/>
        <w:rPr>
          <w:rFonts w:ascii="Times New Roman" w:hAnsi="Times New Roman"/>
        </w:rPr>
      </w:pPr>
      <w:r w:rsidRPr="00CF55EC">
        <w:rPr>
          <w:rFonts w:ascii="Times New Roman" w:hAnsi="Times New Roman"/>
          <w:b/>
          <w:szCs w:val="22"/>
        </w:rPr>
        <w:t>Vplyv na jednotl</w:t>
      </w:r>
      <w:r>
        <w:rPr>
          <w:rFonts w:ascii="Times New Roman" w:hAnsi="Times New Roman"/>
          <w:b/>
          <w:szCs w:val="22"/>
        </w:rPr>
        <w:t xml:space="preserve">ivé kategórie príjmov </w:t>
      </w:r>
      <w:r w:rsidRPr="00CF55EC">
        <w:rPr>
          <w:rFonts w:ascii="Times New Roman" w:hAnsi="Times New Roman"/>
          <w:b/>
          <w:szCs w:val="22"/>
        </w:rPr>
        <w:t>rozpočtu verejnej správy</w:t>
      </w: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i/>
          <w:szCs w:val="22"/>
        </w:rPr>
        <w:t>Príjmy štátneho rozpočtu (VPS)</w:t>
      </w:r>
      <w:r w:rsidRPr="00CF55EC">
        <w:rPr>
          <w:rFonts w:ascii="Times New Roman" w:hAnsi="Times New Roman"/>
          <w:szCs w:val="22"/>
        </w:rPr>
        <w:t xml:space="preserve"> – </w:t>
      </w:r>
      <w:r>
        <w:rPr>
          <w:rFonts w:ascii="Times New Roman" w:hAnsi="Times New Roman"/>
          <w:szCs w:val="22"/>
        </w:rPr>
        <w:t>predpokladá sa pozitívny vplyv na príjmy štátneho rozpočtu z dôvodu vyššieho výberu dane z príjmu fyzických osôb a dane z príjmu právnických osôb.</w:t>
      </w: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  <w:szCs w:val="22"/>
        </w:rPr>
      </w:pP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i/>
          <w:szCs w:val="22"/>
        </w:rPr>
        <w:t>Príjmy rozpočtu obcí</w:t>
      </w:r>
      <w:r w:rsidRPr="00CF55EC">
        <w:rPr>
          <w:rFonts w:ascii="Times New Roman" w:hAnsi="Times New Roman"/>
          <w:szCs w:val="22"/>
        </w:rPr>
        <w:t xml:space="preserve"> – </w:t>
      </w:r>
      <w:r>
        <w:rPr>
          <w:rFonts w:ascii="Times New Roman" w:hAnsi="Times New Roman"/>
          <w:szCs w:val="22"/>
        </w:rPr>
        <w:t>predpokladá sa pozitívny vplyv na príjmy rozpočtu obcí z dôvodu vyššieho výberu dane z príjmu fyzických osôb.</w:t>
      </w: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i/>
          <w:szCs w:val="22"/>
        </w:rPr>
      </w:pP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i/>
          <w:szCs w:val="22"/>
        </w:rPr>
        <w:t xml:space="preserve">Príjmy rozpočtu VÚC </w:t>
      </w:r>
      <w:r w:rsidRPr="00CF55EC">
        <w:rPr>
          <w:rFonts w:ascii="Times New Roman" w:hAnsi="Times New Roman"/>
          <w:szCs w:val="22"/>
        </w:rPr>
        <w:t xml:space="preserve">– </w:t>
      </w:r>
      <w:r>
        <w:rPr>
          <w:rFonts w:ascii="Times New Roman" w:hAnsi="Times New Roman"/>
          <w:szCs w:val="22"/>
        </w:rPr>
        <w:t>predpokladá sa pozitívny vplyv na príjmy rozpočtu VÚC z dôvodu vyššieho výberu dane z príjmu fyzických osôb.</w:t>
      </w: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  <w:highlight w:val="yellow"/>
        </w:rPr>
      </w:pPr>
    </w:p>
    <w:p w:rsidR="00754397" w:rsidRPr="00707B09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szCs w:val="22"/>
        </w:rPr>
        <w:t>Príjmy</w:t>
      </w:r>
      <w:r w:rsidRPr="00CF55EC">
        <w:rPr>
          <w:rFonts w:ascii="Times New Roman" w:hAnsi="Times New Roman"/>
          <w:i/>
          <w:szCs w:val="22"/>
        </w:rPr>
        <w:t xml:space="preserve"> Sociálnej poisťovne</w:t>
      </w:r>
      <w:r w:rsidRPr="00CF55EC">
        <w:rPr>
          <w:rFonts w:ascii="Times New Roman" w:hAnsi="Times New Roman"/>
          <w:szCs w:val="22"/>
        </w:rPr>
        <w:t xml:space="preserve"> – </w:t>
      </w:r>
      <w:r w:rsidRPr="00707B09">
        <w:rPr>
          <w:rFonts w:ascii="Times New Roman" w:hAnsi="Times New Roman"/>
          <w:szCs w:val="22"/>
        </w:rPr>
        <w:t>predpokladá</w:t>
      </w:r>
      <w:r>
        <w:rPr>
          <w:rFonts w:ascii="Times New Roman" w:hAnsi="Times New Roman"/>
          <w:szCs w:val="22"/>
        </w:rPr>
        <w:t xml:space="preserve"> sa</w:t>
      </w:r>
      <w:r w:rsidRPr="00707B0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pokles</w:t>
      </w:r>
      <w:r w:rsidRPr="00707B09">
        <w:rPr>
          <w:rFonts w:ascii="Times New Roman" w:hAnsi="Times New Roman"/>
          <w:szCs w:val="22"/>
        </w:rPr>
        <w:t xml:space="preserve"> príjmov Sociálnej poisťovne z</w:t>
      </w:r>
      <w:r>
        <w:rPr>
          <w:rFonts w:ascii="Times New Roman" w:hAnsi="Times New Roman"/>
          <w:szCs w:val="22"/>
        </w:rPr>
        <w:t> </w:t>
      </w:r>
      <w:r w:rsidRPr="00707B09">
        <w:rPr>
          <w:rFonts w:ascii="Times New Roman" w:hAnsi="Times New Roman"/>
          <w:szCs w:val="22"/>
        </w:rPr>
        <w:t>dôvodu</w:t>
      </w:r>
      <w:r>
        <w:rPr>
          <w:rFonts w:ascii="Times New Roman" w:hAnsi="Times New Roman"/>
          <w:szCs w:val="22"/>
        </w:rPr>
        <w:t xml:space="preserve"> nižšej platby poistného na dôchodkové poistenie u dotknutých osôb na strane zamestnanca aj zamestnávateľa. </w:t>
      </w:r>
    </w:p>
    <w:p w:rsidR="00754397" w:rsidP="00AD2B6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szCs w:val="22"/>
        </w:rPr>
      </w:pPr>
    </w:p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Tabuľka č. 3</w:t>
      </w:r>
    </w:p>
    <w:tbl>
      <w:tblPr>
        <w:tblStyle w:val="TableNormal"/>
        <w:tblW w:w="9480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3499"/>
        <w:gridCol w:w="1028"/>
        <w:gridCol w:w="1331"/>
        <w:gridCol w:w="1331"/>
        <w:gridCol w:w="1331"/>
      </w:tblGrid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000000"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Štátny rozpočet VPS - príjmy (v eur)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štátny rozpočet (cash)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extDirection w:val="lrTb"/>
            <w:vAlign w:val="center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2015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2016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2017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Daňové príjmy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274 917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282 633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261 403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Dane z príjmov a kapitálového majetku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274 917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282 633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261 403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Daň z príjmov fyzickej osoby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9 182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9 440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8 731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Daň z príjmov právnickej osoby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265 735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273 193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252 672</w:t>
            </w:r>
          </w:p>
        </w:tc>
      </w:tr>
    </w:tbl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Tabuľka č. 4</w:t>
      </w:r>
    </w:p>
    <w:tbl>
      <w:tblPr>
        <w:tblStyle w:val="TableNormal"/>
        <w:tblW w:w="9480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3499"/>
        <w:gridCol w:w="1163"/>
        <w:gridCol w:w="1286"/>
        <w:gridCol w:w="1286"/>
        <w:gridCol w:w="1286"/>
      </w:tblGrid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000000"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obcí - príjmy (v eur)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obcí (cash)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extDirection w:val="lrTb"/>
            <w:vAlign w:val="center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2015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2016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2017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Daňové príjmy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47 283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48 610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44 959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Dane z príjmov a kapitálového majetku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47 283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48 610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44 959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Daň z príjmov fyzickej osoby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47 283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48 610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44 959</w:t>
            </w:r>
          </w:p>
        </w:tc>
      </w:tr>
    </w:tbl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rPr>
          <w:rFonts w:ascii="Times New Roman" w:hAnsi="Times New Roman"/>
          <w:sz w:val="20"/>
          <w:szCs w:val="20"/>
        </w:rPr>
      </w:pPr>
    </w:p>
    <w:p w:rsidR="00754397" w:rsidP="0083168D">
      <w:pPr>
        <w:bidi w:val="0"/>
        <w:jc w:val="center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Tabuľka č. 5</w:t>
      </w:r>
    </w:p>
    <w:tbl>
      <w:tblPr>
        <w:tblStyle w:val="TableNormal"/>
        <w:tblW w:w="9480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3499"/>
        <w:gridCol w:w="1163"/>
        <w:gridCol w:w="1286"/>
        <w:gridCol w:w="1286"/>
        <w:gridCol w:w="1286"/>
      </w:tblGrid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000000"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VÚC - príjmy (v eur)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VÚC (cash)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extDirection w:val="lrTb"/>
            <w:vAlign w:val="center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2015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2016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2017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Daňové príjmy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15 833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16 278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15 055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Dane z príjmov a kapitálového majetku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15 833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16 278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15 055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Daň z príjmov fyzickej osoby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15 833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16 278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15 055</w:t>
            </w:r>
          </w:p>
        </w:tc>
      </w:tr>
    </w:tbl>
    <w:p w:rsidR="00754397" w:rsidP="00942FF4">
      <w:pPr>
        <w:bidi w:val="0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Tabuľka č. 6</w:t>
      </w:r>
    </w:p>
    <w:tbl>
      <w:tblPr>
        <w:tblStyle w:val="TableNormal"/>
        <w:tblW w:w="9480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3499"/>
        <w:gridCol w:w="821"/>
        <w:gridCol w:w="1400"/>
        <w:gridCol w:w="1400"/>
        <w:gridCol w:w="1400"/>
      </w:tblGrid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000000"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Sociálnej poisťovne - príjmy (v eur)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Vplyv na rozpočet Sociálnej poisťovne (cash)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</w:rPr>
              <w:t> </w:t>
            </w:r>
          </w:p>
        </w:tc>
        <w:tc>
          <w:tcPr>
            <w:tcW w:w="34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extDirection w:val="lrTb"/>
            <w:vAlign w:val="center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2017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Daňové príjmy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-1 995 792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-2 051 806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-1 897 682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Poistné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-1 995 792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-2 051 806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-1 897 682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151-153, 155-158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Sociálne poistenie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-1 995 792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-2 051 806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-1 897 682</w:t>
            </w:r>
          </w:p>
        </w:tc>
      </w:tr>
    </w:tbl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Tabuľka č. 7</w:t>
      </w:r>
    </w:p>
    <w:tbl>
      <w:tblPr>
        <w:tblStyle w:val="TableNormal"/>
        <w:tblW w:w="9480" w:type="dxa"/>
        <w:tblInd w:w="55" w:type="dxa"/>
        <w:tblCellMar>
          <w:left w:w="70" w:type="dxa"/>
          <w:right w:w="70" w:type="dxa"/>
        </w:tblCellMar>
      </w:tblPr>
      <w:tblGrid>
        <w:gridCol w:w="960"/>
        <w:gridCol w:w="3499"/>
        <w:gridCol w:w="821"/>
        <w:gridCol w:w="1400"/>
        <w:gridCol w:w="1400"/>
        <w:gridCol w:w="1400"/>
      </w:tblGrid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49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000000"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  <w:u w:val="single"/>
              </w:rPr>
              <w:t>Rozpočet verejnej správy - príjmy (v eur)</w:t>
            </w:r>
          </w:p>
        </w:tc>
        <w:tc>
          <w:tcPr>
            <w:tcW w:w="50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Vplyv na rozpočet verejnej správy (cash)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49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extDirection w:val="lrTb"/>
            <w:vAlign w:val="center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2014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2015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2016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/>
            <w:noWrap/>
            <w:textDirection w:val="lrTb"/>
            <w:vAlign w:val="bottom"/>
          </w:tcPr>
          <w:p w:rsidR="00754397">
            <w:pPr>
              <w:bidi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2017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Daňové príjmy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-1 657 759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-1 704 285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-1 576 265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Dane z príjmov a kapitálového majetku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338 034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347 521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321 416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Daň z príjmov fyzickej osoby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72 298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74 327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68 744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Daň z príjmov právnickej osoby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265 735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273 193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252 672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Poistné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-1 995 792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-2 051 806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-1 897 682</w:t>
            </w:r>
          </w:p>
        </w:tc>
      </w:tr>
      <w:tr>
        <w:tblPrEx>
          <w:tblW w:w="9480" w:type="dxa"/>
          <w:tblInd w:w="55" w:type="dxa"/>
          <w:tblCellMar>
            <w:left w:w="70" w:type="dxa"/>
            <w:right w:w="70" w:type="dxa"/>
          </w:tblCellMar>
        </w:tblPrEx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151-153, 155-158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Sociálne poistenie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-1 995 792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-2 051 806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54397">
            <w:pPr>
              <w:bidi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-1 897 682</w:t>
            </w:r>
          </w:p>
        </w:tc>
      </w:tr>
    </w:tbl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jc w:val="right"/>
        <w:rPr>
          <w:rFonts w:ascii="Times New Roman" w:hAnsi="Times New Roman"/>
          <w:sz w:val="20"/>
          <w:szCs w:val="20"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P="00AD2B67">
      <w:pPr>
        <w:bidi w:val="0"/>
        <w:jc w:val="both"/>
        <w:rPr>
          <w:rFonts w:ascii="Times New Roman" w:hAnsi="Times New Roman"/>
        </w:rPr>
      </w:pPr>
    </w:p>
    <w:sectPr w:rsidSect="00AD2B67">
      <w:headerReference w:type="default" r:id="rId5"/>
      <w:footerReference w:type="even" r:id="rId6"/>
      <w:footerReference w:type="default" r:id="rId7"/>
      <w:pgSz w:w="11906" w:h="16838"/>
      <w:pgMar w:top="1276" w:right="1274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7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364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7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70">
    <w:pPr>
      <w:pStyle w:val="Header"/>
      <w:bidi w:val="0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AD2B67"/>
    <w:rsid w:val="00000AFC"/>
    <w:rsid w:val="00065A78"/>
    <w:rsid w:val="000867A8"/>
    <w:rsid w:val="000D5962"/>
    <w:rsid w:val="000E67D8"/>
    <w:rsid w:val="000F7E2D"/>
    <w:rsid w:val="001B3276"/>
    <w:rsid w:val="001B443C"/>
    <w:rsid w:val="002076B4"/>
    <w:rsid w:val="00241533"/>
    <w:rsid w:val="0024540A"/>
    <w:rsid w:val="00275D4F"/>
    <w:rsid w:val="00294FE0"/>
    <w:rsid w:val="002B07EC"/>
    <w:rsid w:val="002C23C1"/>
    <w:rsid w:val="002C68F4"/>
    <w:rsid w:val="002D4049"/>
    <w:rsid w:val="00317C19"/>
    <w:rsid w:val="00340BFD"/>
    <w:rsid w:val="003A0439"/>
    <w:rsid w:val="003F144B"/>
    <w:rsid w:val="004020E9"/>
    <w:rsid w:val="004161A1"/>
    <w:rsid w:val="004A6BB3"/>
    <w:rsid w:val="004B194E"/>
    <w:rsid w:val="004C21EA"/>
    <w:rsid w:val="004D622F"/>
    <w:rsid w:val="005220AE"/>
    <w:rsid w:val="0053732F"/>
    <w:rsid w:val="00597740"/>
    <w:rsid w:val="005E337A"/>
    <w:rsid w:val="005E6957"/>
    <w:rsid w:val="005F36F6"/>
    <w:rsid w:val="00622BA7"/>
    <w:rsid w:val="00625744"/>
    <w:rsid w:val="00630463"/>
    <w:rsid w:val="006566D7"/>
    <w:rsid w:val="006708DF"/>
    <w:rsid w:val="006735BF"/>
    <w:rsid w:val="00682BD6"/>
    <w:rsid w:val="006B487F"/>
    <w:rsid w:val="006C4FE0"/>
    <w:rsid w:val="00701B90"/>
    <w:rsid w:val="00707B09"/>
    <w:rsid w:val="007535E4"/>
    <w:rsid w:val="00754397"/>
    <w:rsid w:val="007749D9"/>
    <w:rsid w:val="008056BC"/>
    <w:rsid w:val="0083168D"/>
    <w:rsid w:val="00833E13"/>
    <w:rsid w:val="008405EF"/>
    <w:rsid w:val="00865675"/>
    <w:rsid w:val="00880C8D"/>
    <w:rsid w:val="00881FE2"/>
    <w:rsid w:val="008A271C"/>
    <w:rsid w:val="008D2876"/>
    <w:rsid w:val="008D7382"/>
    <w:rsid w:val="00904741"/>
    <w:rsid w:val="00915AFF"/>
    <w:rsid w:val="00934317"/>
    <w:rsid w:val="00934C63"/>
    <w:rsid w:val="00942FF4"/>
    <w:rsid w:val="00944041"/>
    <w:rsid w:val="00951637"/>
    <w:rsid w:val="00990E6D"/>
    <w:rsid w:val="009C3D70"/>
    <w:rsid w:val="00A203E1"/>
    <w:rsid w:val="00A24102"/>
    <w:rsid w:val="00A3729A"/>
    <w:rsid w:val="00AC2900"/>
    <w:rsid w:val="00AD2B67"/>
    <w:rsid w:val="00AE57C4"/>
    <w:rsid w:val="00B00199"/>
    <w:rsid w:val="00B0063C"/>
    <w:rsid w:val="00B564AB"/>
    <w:rsid w:val="00B904AF"/>
    <w:rsid w:val="00BD6DB1"/>
    <w:rsid w:val="00C02B92"/>
    <w:rsid w:val="00C25241"/>
    <w:rsid w:val="00C967D9"/>
    <w:rsid w:val="00CD56C1"/>
    <w:rsid w:val="00CF55EC"/>
    <w:rsid w:val="00D777FE"/>
    <w:rsid w:val="00DB5805"/>
    <w:rsid w:val="00DD4F96"/>
    <w:rsid w:val="00E24546"/>
    <w:rsid w:val="00E31770"/>
    <w:rsid w:val="00E36470"/>
    <w:rsid w:val="00E63BB5"/>
    <w:rsid w:val="00E654E3"/>
    <w:rsid w:val="00F10F46"/>
    <w:rsid w:val="00F307D3"/>
    <w:rsid w:val="00F60A30"/>
    <w:rsid w:val="00F64908"/>
    <w:rsid w:val="00F83870"/>
    <w:rsid w:val="00F8655B"/>
    <w:rsid w:val="00FD1C04"/>
    <w:rsid w:val="00FD7D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AD2B67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D2B67"/>
    <w:rPr>
      <w:rFonts w:cs="Times New Roman"/>
      <w:b/>
      <w:sz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rsid w:val="00AD2B67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D2B67"/>
    <w:rPr>
      <w:rFonts w:cs="Times New Roman"/>
      <w:sz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rsid w:val="00AD2B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D2B67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aliases w:val="webb"/>
    <w:basedOn w:val="Normal"/>
    <w:uiPriority w:val="99"/>
    <w:rsid w:val="00AD2B67"/>
    <w:pPr>
      <w:spacing w:before="100" w:beforeAutospacing="1" w:after="100" w:afterAutospacing="1"/>
      <w:jc w:val="left"/>
    </w:pPr>
  </w:style>
  <w:style w:type="paragraph" w:customStyle="1" w:styleId="ListParagraph1">
    <w:name w:val="List Paragraph1"/>
    <w:basedOn w:val="Normal"/>
    <w:uiPriority w:val="99"/>
    <w:rsid w:val="00AD2B67"/>
    <w:pPr>
      <w:ind w:left="708"/>
      <w:jc w:val="left"/>
    </w:pPr>
  </w:style>
  <w:style w:type="paragraph" w:styleId="Footer">
    <w:name w:val="footer"/>
    <w:basedOn w:val="Normal"/>
    <w:link w:val="PtaChar"/>
    <w:uiPriority w:val="99"/>
    <w:rsid w:val="00AD2B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D2B67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PageNumber">
    <w:name w:val="page number"/>
    <w:basedOn w:val="DefaultParagraphFont"/>
    <w:uiPriority w:val="99"/>
    <w:rsid w:val="00AD2B67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AD2B67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AD2B67"/>
    <w:rPr>
      <w:rFonts w:cs="Times New Roman"/>
      <w:sz w:val="28"/>
      <w:rtl w:val="0"/>
      <w:cs w:val="0"/>
      <w:lang w:val="sk-SK" w:eastAsia="sk-SK" w:bidi="ar-SA"/>
    </w:rPr>
  </w:style>
  <w:style w:type="paragraph" w:customStyle="1" w:styleId="ListParagraph2">
    <w:name w:val="List Paragraph2"/>
    <w:basedOn w:val="Normal"/>
    <w:link w:val="ListParagraphChar"/>
    <w:uiPriority w:val="99"/>
    <w:rsid w:val="00AD2B67"/>
    <w:pPr>
      <w:ind w:left="720"/>
      <w:contextualSpacing/>
      <w:jc w:val="left"/>
    </w:pPr>
  </w:style>
  <w:style w:type="character" w:customStyle="1" w:styleId="ListParagraphChar">
    <w:name w:val="List Paragraph Char"/>
    <w:basedOn w:val="DefaultParagraphFont"/>
    <w:link w:val="ListParagraph2"/>
    <w:uiPriority w:val="99"/>
    <w:locked/>
    <w:rsid w:val="00AD2B67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F8387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1B90"/>
    <w:rPr>
      <w:rFonts w:cs="Times New Roman"/>
      <w:sz w:val="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C48E-E1E1-40EB-A63C-AC98BCF2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1295</Words>
  <Characters>6517</Characters>
  <Application>Microsoft Office Word</Application>
  <DocSecurity>0</DocSecurity>
  <Lines>0</Lines>
  <Paragraphs>0</Paragraphs>
  <ScaleCrop>false</ScaleCrop>
  <Company>mpsvr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duriska</dc:creator>
  <cp:lastModifiedBy>cebulakova</cp:lastModifiedBy>
  <cp:revision>2</cp:revision>
  <dcterms:created xsi:type="dcterms:W3CDTF">2014-08-21T06:24:00Z</dcterms:created>
  <dcterms:modified xsi:type="dcterms:W3CDTF">2014-08-21T06:24:00Z</dcterms:modified>
</cp:coreProperties>
</file>