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5866"/>
        <w:gridCol w:w="567"/>
        <w:gridCol w:w="851"/>
        <w:gridCol w:w="850"/>
        <w:gridCol w:w="4678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A7FBD" w:rsidP="0078287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F7E44" w:rsidRPr="00607D3C" w:rsidP="008F7E44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4A7FBD" w:rsidR="004577EC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7D0CF5">
              <w:rPr>
                <w:rFonts w:ascii="Times New Roman" w:hAnsi="Times New Roman"/>
                <w:b/>
                <w:sz w:val="20"/>
                <w:szCs w:val="20"/>
              </w:rPr>
              <w:t xml:space="preserve"> vládnemu </w:t>
            </w:r>
            <w:r w:rsidRPr="004A7FBD" w:rsidR="0078287E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4A7FBD" w:rsidR="0091636B">
              <w:rPr>
                <w:rFonts w:ascii="Times New Roman" w:hAnsi="Times New Roman"/>
                <w:b/>
                <w:sz w:val="20"/>
                <w:szCs w:val="20"/>
              </w:rPr>
              <w:t>ávrh</w:t>
            </w:r>
            <w:r w:rsidR="00B36C12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4A7FBD" w:rsidR="0091636B">
              <w:rPr>
                <w:rFonts w:ascii="Times New Roman" w:hAnsi="Times New Roman"/>
                <w:b/>
                <w:sz w:val="20"/>
                <w:szCs w:val="20"/>
              </w:rPr>
              <w:t xml:space="preserve"> zákona</w:t>
            </w:r>
            <w:r w:rsidRPr="004A7FBD" w:rsidR="002E1D1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F7E44">
              <w:rPr>
                <w:rFonts w:ascii="Times New Roman" w:hAnsi="Times New Roman"/>
                <w:b/>
                <w:sz w:val="20"/>
                <w:szCs w:val="20"/>
              </w:rPr>
              <w:t xml:space="preserve">ktorým sa </w:t>
            </w:r>
            <w:r w:rsidR="00CE5BB3">
              <w:rPr>
                <w:rFonts w:ascii="Times New Roman" w:hAnsi="Times New Roman"/>
                <w:b/>
                <w:sz w:val="20"/>
                <w:szCs w:val="20"/>
              </w:rPr>
              <w:t xml:space="preserve">mení a </w:t>
            </w:r>
            <w:r w:rsidRPr="007D262A" w:rsidR="007D262A">
              <w:rPr>
                <w:rFonts w:ascii="Times New Roman" w:hAnsi="Times New Roman"/>
                <w:b/>
                <w:sz w:val="20"/>
                <w:szCs w:val="20"/>
              </w:rPr>
              <w:t>dopĺňa zákon č. 650/2004 Z. z. o doplnkovom dôchodkovom sporení a o zmene a doplnení niektorých zákonov v znení neskorších predpisov</w:t>
            </w:r>
          </w:p>
          <w:p w:rsidR="008C54C3" w:rsidRPr="004A7FBD" w:rsidP="008F7E44">
            <w:pPr>
              <w:pStyle w:val="Zkladn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262A" w:rsidR="008F7E44">
              <w:rPr>
                <w:rFonts w:ascii="Times New Roman" w:hAnsi="Times New Roman"/>
                <w:b/>
                <w:sz w:val="20"/>
                <w:szCs w:val="20"/>
              </w:rPr>
              <w:t xml:space="preserve"> s 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4A7FBD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A7FBD" w:rsidP="00F13D8F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FBD" w:rsidR="00D35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SMERNICA EURÓPSKEHO PARLAMENTU A RADY </w:t>
            </w:r>
            <w:r w:rsidRPr="004A7FBD" w:rsidR="00D35E8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2013/14/EÚ</w:t>
            </w:r>
            <w:r w:rsidRPr="004A7FBD" w:rsidR="00D35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z 21. mája 2013, ktorou sa mení a dopĺňa smernica 2003/41/ES o činnostiach a dohľade nad inštitúciami zamestnaneckého dôchodkového zabezpečenia, smernica 2009/65/ES o koordinácii zákonov, iných právnych predpisov a správnych opatrení týkajúcich sa podnikov kolektívneho investovania do prevoditeľných cenných papierov (PKIPCP) a smernica 2011/61/EÚ o správcoch alternatívnych investičných fondov v súvislosti s nadmerným spoliehaním sa na úverové ratingy 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4A7FBD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 w:rsidR="00DE0F85">
              <w:rPr>
                <w:rFonts w:ascii="Times New Roman" w:hAnsi="Times New Roman"/>
                <w:sz w:val="20"/>
                <w:szCs w:val="20"/>
              </w:rPr>
              <w:t>Smernica EÚ</w:t>
            </w:r>
          </w:p>
          <w:p w:rsidR="00EE7DD6" w:rsidRPr="004A7FBD" w:rsidP="00D35E8A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7FBD" w:rsidR="00D35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SMERNICA EURÓPSKEHO PARLAMENTU A RADY </w:t>
            </w:r>
            <w:r w:rsidRPr="004A7FBD" w:rsidR="00D35E8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2013/14/EÚ</w:t>
            </w:r>
            <w:r w:rsidRPr="004A7FBD" w:rsidR="00D35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z 21. mája 2013, ktorou sa mení a dopĺňa smernica 2003/41/ES o činnostiach a dohľade nad inštitúciami zamestnaneckého dôchodkového zabezpečenia, smernica 2009/65/ES o koordinácii zákonov, iných právnych predpisov a správnych opatrení týkajúcich sa podnikov kolektívneho investovania do prevoditeľných cenných papierov (PKIPCP) a smernica 2011/61/EÚ o správcoch alternatívnych investičných fondov v súvislosti s nadmerným spoliehaním sa na úverové ratingy 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77388D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88D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9B066E" w:rsidP="009B066E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="007D0CF5">
              <w:rPr>
                <w:rFonts w:ascii="Times New Roman" w:hAnsi="Times New Roman"/>
                <w:b/>
                <w:sz w:val="20"/>
                <w:szCs w:val="20"/>
              </w:rPr>
              <w:t>Vládny n</w:t>
            </w:r>
            <w:r w:rsidRPr="0077388D" w:rsidR="004577EC">
              <w:rPr>
                <w:rFonts w:ascii="Times New Roman" w:hAnsi="Times New Roman"/>
                <w:b/>
                <w:sz w:val="20"/>
                <w:szCs w:val="20"/>
              </w:rPr>
              <w:t xml:space="preserve">ávrh zákona, </w:t>
            </w:r>
            <w:r w:rsidRPr="0077388D" w:rsidR="0077388D">
              <w:rPr>
                <w:rFonts w:ascii="Times New Roman" w:hAnsi="Times New Roman"/>
                <w:b/>
                <w:sz w:val="20"/>
                <w:szCs w:val="20"/>
              </w:rPr>
              <w:t xml:space="preserve">ktorým sa </w:t>
            </w:r>
            <w:r w:rsidR="00CE5BB3">
              <w:rPr>
                <w:rFonts w:ascii="Times New Roman" w:hAnsi="Times New Roman"/>
                <w:b/>
                <w:sz w:val="20"/>
                <w:szCs w:val="20"/>
              </w:rPr>
              <w:t xml:space="preserve">mení a </w:t>
            </w:r>
            <w:r w:rsidRPr="0077388D" w:rsidR="0077388D">
              <w:rPr>
                <w:rFonts w:ascii="Times New Roman" w:hAnsi="Times New Roman"/>
                <w:b/>
                <w:sz w:val="20"/>
                <w:szCs w:val="20"/>
              </w:rPr>
              <w:t xml:space="preserve">dopĺňa zákon č. 650/2004 Z. z. o doplnkovom dôchodkovom sporení a o zmene a doplnení niektorých zákonov v znení neskorších predpisov </w:t>
            </w:r>
            <w:r w:rsidRPr="0077388D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(ďalej „návrh zákona“)</w:t>
            </w:r>
          </w:p>
          <w:p w:rsidR="001805F6" w:rsidP="009B066E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1805F6" w:rsidRPr="0077388D" w:rsidP="009B066E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Zákon č. 650/2004 Z. z. </w:t>
            </w:r>
            <w:r w:rsidRPr="0077388D">
              <w:rPr>
                <w:rFonts w:ascii="Times New Roman" w:hAnsi="Times New Roman"/>
                <w:b/>
                <w:sz w:val="20"/>
                <w:szCs w:val="20"/>
              </w:rPr>
              <w:t>o doplnkovom dôchodkovom sporení a o zmene a doplnení niektorých zákonov v znení neskorších predpisov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(ďalej len „zákon 650/2004“)</w:t>
            </w:r>
          </w:p>
          <w:p w:rsidR="009B066E" w:rsidRPr="004A7FBD" w:rsidP="0077388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Článok</w:t>
            </w:r>
          </w:p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(Č, O,</w:t>
            </w:r>
          </w:p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V, P)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Spôsob transp.</w:t>
            </w:r>
          </w:p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Číslo</w:t>
            </w:r>
          </w:p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388D" w:rsidRPr="004A7FBD" w:rsidP="00984EB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Čl. 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388D" w:rsidRPr="0077388D" w:rsidP="0077388D">
            <w:pPr>
              <w:pStyle w:val="sti-art"/>
              <w:bidi w:val="0"/>
              <w:spacing w:before="0" w:beforeAutospacing="0" w:after="0" w:afterAutospacing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388D">
              <w:rPr>
                <w:rFonts w:ascii="Times New Roman" w:hAnsi="Times New Roman"/>
                <w:bCs/>
                <w:sz w:val="20"/>
                <w:szCs w:val="20"/>
              </w:rPr>
              <w:t>Zmena smernice 2003/41/ES</w:t>
            </w:r>
          </w:p>
          <w:p w:rsidR="0077388D" w:rsidRPr="0077388D" w:rsidP="0077388D">
            <w:pPr>
              <w:bidi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388D">
              <w:rPr>
                <w:rFonts w:ascii="Times New Roman" w:hAnsi="Times New Roman"/>
                <w:sz w:val="20"/>
                <w:szCs w:val="20"/>
              </w:rPr>
              <w:t>V článku 18 smernice 2003/41/ES sa vkladá tento odsek:</w:t>
            </w:r>
          </w:p>
          <w:p w:rsidR="0077388D" w:rsidRPr="0077388D" w:rsidP="0077388D">
            <w:pPr>
              <w:bidi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7388D">
              <w:rPr>
                <w:rFonts w:ascii="Times New Roman" w:hAnsi="Times New Roman"/>
                <w:sz w:val="20"/>
                <w:szCs w:val="20"/>
              </w:rPr>
              <w:t>„1a.   Členské štáty zabezpečia, zohľadniac povahu, rozsah a komplexnosť činností inštitúcií, nad ktorými vykonávajú dohľad, aby príslušné orgány monitorovali primeranosť postupov úverového posúdenia inštitúcií, posudzovali využívanie odkazov na úverové ratingy vydávané ratingovými agentúrami, ako sú vymedzené v článku 3 ods. 1 písm. b) nariadenia Európskeho parlamentu a Rady (ES) č. 1060/2009 zo 16. septembra 2009 o ratingových agentúrach</w:t>
            </w:r>
            <w:hyperlink r:id="rId4" w:anchor="ntr9-L_2013145SK.01000101-E0009" w:history="1">
              <w:r w:rsidRPr="0077388D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bdr w:val="nil"/>
                </w:rPr>
                <w:t> (</w:t>
              </w:r>
              <w:r w:rsidRPr="0077388D">
                <w:rPr>
                  <w:rStyle w:val="super"/>
                  <w:rFonts w:ascii="Times New Roman" w:hAnsi="Times New Roman"/>
                  <w:sz w:val="20"/>
                  <w:szCs w:val="20"/>
                  <w:bdr w:val="nil"/>
                </w:rPr>
                <w:t>9</w:t>
              </w:r>
              <w:r w:rsidRPr="0077388D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bdr w:val="nil"/>
                </w:rPr>
                <w:t>)</w:t>
              </w:r>
            </w:hyperlink>
            <w:r w:rsidRPr="0077388D">
              <w:rPr>
                <w:rFonts w:ascii="Times New Roman" w:hAnsi="Times New Roman"/>
                <w:sz w:val="20"/>
                <w:szCs w:val="20"/>
              </w:rPr>
              <w:t>, v ich investičných politikách a v prípade potreby nabádali na zmiernenie dosahu takýchto odkazov s cieľom obmedziť výhradné a mechanické spoliehanie sa na takéto úverové ratingy.</w:t>
            </w:r>
          </w:p>
          <w:p w:rsidR="0077388D" w:rsidRPr="0077388D" w:rsidP="00984EB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7388D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388D" w:rsidRPr="0077388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388D">
              <w:rPr>
                <w:rFonts w:ascii="Times New Roman" w:hAnsi="Times New Roman"/>
                <w:b/>
                <w:sz w:val="20"/>
                <w:szCs w:val="20"/>
              </w:rPr>
              <w:t>Návrh zákona čl.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388D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55</w:t>
            </w:r>
          </w:p>
          <w:p w:rsidR="0077388D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12</w:t>
            </w: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388D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g</w:t>
            </w:r>
            <w:r w:rsidR="002A369C">
              <w:rPr>
                <w:rFonts w:ascii="Times New Roman" w:hAnsi="Times New Roman"/>
              </w:rPr>
              <w:t>)</w:t>
            </w: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70</w:t>
            </w: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 2</w:t>
            </w: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69C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P: c)</w:t>
            </w:r>
          </w:p>
          <w:p w:rsidR="002A369C" w:rsidRPr="004A7FBD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388D" w:rsidP="002A369C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2A369C" w:rsidR="002A369C">
              <w:rPr>
                <w:rFonts w:ascii="Times New Roman" w:hAnsi="Times New Roman"/>
              </w:rPr>
              <w:t>Na účely zabezpečenia povinností podľa odseku 10 je doplnková dôchodková spoločnosť povinná</w:t>
            </w: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</w:rPr>
            </w:pPr>
          </w:p>
          <w:p w:rsidR="002A369C" w:rsidP="002A369C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b/>
              </w:rPr>
            </w:pPr>
            <w:r w:rsidRPr="002A369C">
              <w:rPr>
                <w:rFonts w:ascii="Times New Roman" w:hAnsi="Times New Roman"/>
                <w:b/>
              </w:rPr>
              <w:t>zdržať sa výhradného alebo automatického spoliehania sa len na úverové ratingy vydávané ratingovými agentúrami</w:t>
            </w:r>
            <w:r w:rsidRPr="002A369C">
              <w:rPr>
                <w:rFonts w:ascii="Times New Roman" w:hAnsi="Times New Roman"/>
                <w:b/>
                <w:vertAlign w:val="superscript"/>
              </w:rPr>
              <w:t>40b</w:t>
            </w:r>
            <w:r w:rsidRPr="002A369C">
              <w:rPr>
                <w:rFonts w:ascii="Times New Roman" w:hAnsi="Times New Roman"/>
                <w:b/>
              </w:rPr>
              <w:t>) pri posudzovaní kreditnej kvality aktív doplnkového dôchodkového fondu.</w:t>
            </w: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RP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</w:rPr>
            </w:pPr>
            <w:r w:rsidRPr="002A369C">
              <w:rPr>
                <w:rFonts w:ascii="Times New Roman" w:hAnsi="Times New Roman"/>
              </w:rPr>
              <w:t>Predmetom dohľadu podľa odseku 1 je najmä</w:t>
            </w:r>
          </w:p>
          <w:p w:rsidR="002A369C" w:rsidP="00EF1DCA">
            <w:pPr>
              <w:pStyle w:val="BodyText2"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</w:rPr>
            </w:pPr>
          </w:p>
          <w:p w:rsidR="002A369C" w:rsidRPr="002A369C" w:rsidP="002A369C">
            <w:pPr>
              <w:pStyle w:val="BodyText2"/>
              <w:bidi w:val="0"/>
              <w:spacing w:after="0" w:line="240" w:lineRule="exact"/>
              <w:jc w:val="both"/>
              <w:rPr>
                <w:rFonts w:ascii="Times New Roman" w:hAnsi="Times New Roman"/>
                <w:b/>
              </w:rPr>
            </w:pPr>
            <w:r w:rsidRPr="002A369C">
              <w:rPr>
                <w:rFonts w:ascii="Times New Roman" w:hAnsi="Times New Roman"/>
                <w:b/>
              </w:rPr>
              <w:t>monitorovanie primeranosti postupov doplnkovej dôchodkovej spoločnosti týkajúcich sa posúdenia kreditnej kvality aktív podľa § 55 pri zohľadnení povahy, rozsahu a komplexnosti spravovaných doplnkových dôchodkových fondov a posudzovanie využívania odkazov na úverové ratingy vydávané ratingovými agentúrami</w:t>
            </w:r>
            <w:r w:rsidRPr="002A369C">
              <w:rPr>
                <w:rFonts w:ascii="Times New Roman" w:hAnsi="Times New Roman"/>
                <w:b/>
                <w:vertAlign w:val="superscript"/>
              </w:rPr>
              <w:t>40b</w:t>
            </w:r>
            <w:r w:rsidRPr="002A369C">
              <w:rPr>
                <w:rFonts w:ascii="Times New Roman" w:hAnsi="Times New Roman"/>
                <w:b/>
              </w:rPr>
              <w:t>) v investičných politikách spravovaných doplnkových dôchodkových fondov</w:t>
            </w:r>
            <w:r w:rsidR="002B353E">
              <w:rPr>
                <w:rFonts w:ascii="Times New Roman" w:hAnsi="Times New Roman"/>
                <w:b/>
              </w:rPr>
              <w:t>,</w:t>
            </w:r>
            <w:r w:rsidRPr="002A369C">
              <w:rPr>
                <w:rFonts w:ascii="Times New Roman" w:hAnsi="Times New Roman"/>
                <w:b/>
              </w:rPr>
              <w:t xml:space="preserve"> a ak je nevyhnutné, odporúčanie zmiernenia dosahu takýchto odkazov s cieľom obmedziť výhradné a automatické spoliehanie sa na tieto úverové ratingy.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388D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A369C" w:rsidRPr="002A369C" w:rsidP="002A369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369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Poznámka pod čiarou k odkazu 40b znie:</w:t>
            </w:r>
          </w:p>
          <w:p w:rsidR="0077388D" w:rsidRPr="004A7FBD" w:rsidP="002A369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A369C" w:rsidR="002A369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„40b) Čl. 3 ods. 1 písm. b) nariadenia Európskeho parlamentu a Rady (ES) č. 1060/2009 zo 16. septembra 2009 o ratingových agentúrach (Ú. v. ES L 302, 17.11.2009) v platnom znení.“.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 w:rsidP="00984EB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2E1D16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4A7FBD" w:rsidR="00984E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4EB3" w:rsidRPr="004A7FBD" w:rsidP="00984EB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Transpozícia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1. Členské štáty uvedú do účinnosti zákony, iné právne predpisy a správne opatrenia potrebné na dosiahnutie súladu s touto smernicou do 21. decembra 2014. Bezodkladne o tom informujú Komisiu.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Členské štáty uvedú priamo v prijatých opatreniach alebo pri ich úradnom uverejnení odkaz na túto smernicu. Podrobnosti o odkaze upravia členské štáty. </w:t>
            </w:r>
          </w:p>
          <w:p w:rsidR="00A9063F" w:rsidRPr="004A7FBD" w:rsidP="00984EB3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7FBD" w:rsidR="00984EB3">
              <w:rPr>
                <w:rFonts w:ascii="Times New Roman" w:hAnsi="Times New Roman"/>
              </w:rPr>
              <w:t>2. Členské štáty oznámia Komisii znenie hlavných ustanovení vnútroštátnych právnych predpisov, ktoré prijmú v oblasti pôsobnosti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984EB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05F6" w:rsidRPr="001805F6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5F6">
              <w:rPr>
                <w:rFonts w:ascii="Times New Roman" w:hAnsi="Times New Roman"/>
                <w:b/>
                <w:sz w:val="20"/>
                <w:szCs w:val="20"/>
              </w:rPr>
              <w:t>zákon 650/2004</w:t>
            </w:r>
          </w:p>
          <w:p w:rsidR="001805F6" w:rsidRPr="001805F6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3D8F" w:rsidRPr="001805F6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5F6" w:rsidR="002A369C">
              <w:rPr>
                <w:rFonts w:ascii="Times New Roman" w:hAnsi="Times New Roman"/>
                <w:b/>
                <w:sz w:val="20"/>
                <w:szCs w:val="20"/>
              </w:rPr>
              <w:t>návrh zákona čl. I</w:t>
            </w:r>
          </w:p>
          <w:p w:rsidR="00F13D8F" w:rsidRPr="001805F6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3D8F" w:rsidRPr="003873A6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3D8F" w:rsidRPr="003873A6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3D8F" w:rsidRPr="003873A6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13D8F" w:rsidRPr="003E0E7B" w:rsidP="00F13D8F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69C" w:rsidRPr="003E0E7B" w:rsidP="00F13D8F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69C" w:rsidRPr="003E0E7B" w:rsidP="00F13D8F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69C" w:rsidRPr="006D50F2" w:rsidP="00F13D8F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69C" w:rsidRPr="006D50F2" w:rsidP="00F13D8F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69C" w:rsidRPr="006D50F2" w:rsidP="00F13D8F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69C" w:rsidRPr="006D50F2" w:rsidP="00A15384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369C" w:rsidRPr="006D50F2" w:rsidP="00F13D8F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69C" w:rsidRPr="006D50F2" w:rsidP="002A369C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50F2">
              <w:rPr>
                <w:rFonts w:ascii="Times New Roman" w:hAnsi="Times New Roman"/>
                <w:b/>
                <w:sz w:val="20"/>
                <w:szCs w:val="20"/>
              </w:rPr>
              <w:t>návrh zákona čl. I</w:t>
            </w:r>
            <w:r w:rsidRPr="006D50F2" w:rsidR="00A15384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2A369C" w:rsidRPr="006D50F2" w:rsidP="00F13D8F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05F6" w:rsidRPr="006D50F2" w:rsidP="004577E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0F2">
              <w:rPr>
                <w:rFonts w:ascii="Times New Roman" w:hAnsi="Times New Roman"/>
              </w:rPr>
              <w:t>§ 88</w:t>
            </w:r>
          </w:p>
          <w:p w:rsidR="001805F6" w:rsidRPr="006D50F2" w:rsidP="004577E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5F6" w:rsidRPr="006D50F2" w:rsidP="004577E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05F6" w:rsidP="004577E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3D8F" w:rsidRPr="001805F6" w:rsidP="004577E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5F6" w:rsidR="00E511CD">
              <w:rPr>
                <w:rFonts w:ascii="Times New Roman" w:hAnsi="Times New Roman"/>
              </w:rPr>
              <w:t>Príloha č.2</w:t>
            </w:r>
            <w:r w:rsidRPr="001805F6">
              <w:rPr>
                <w:rFonts w:ascii="Times New Roman" w:hAnsi="Times New Roman"/>
              </w:rPr>
              <w:t xml:space="preserve"> </w:t>
            </w:r>
          </w:p>
          <w:p w:rsidR="00F13D8F" w:rsidRPr="003873A6" w:rsidP="004577E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73A6">
              <w:rPr>
                <w:rFonts w:ascii="Times New Roman" w:hAnsi="Times New Roman"/>
                <w:b/>
              </w:rPr>
              <w:t xml:space="preserve">bod 7 </w:t>
            </w:r>
          </w:p>
          <w:p w:rsidR="00F13D8F" w:rsidRPr="003873A6" w:rsidP="004577E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05F6" w:rsidRPr="001805F6" w:rsidP="004577EC">
            <w:pPr>
              <w:tabs>
                <w:tab w:val="left" w:pos="1425"/>
              </w:tabs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873A6">
              <w:rPr>
                <w:rFonts w:ascii="Times New Roman" w:hAnsi="Times New Roman"/>
                <w:color w:val="000000"/>
                <w:sz w:val="20"/>
                <w:szCs w:val="20"/>
              </w:rPr>
              <w:t>Týmto zá</w:t>
            </w:r>
            <w:r w:rsidRPr="003E0E7B">
              <w:rPr>
                <w:rFonts w:ascii="Times New Roman" w:hAnsi="Times New Roman"/>
                <w:color w:val="000000"/>
                <w:sz w:val="20"/>
                <w:szCs w:val="20"/>
              </w:rPr>
              <w:t>konom sa preberajú právne záväzné akty Európskej únie uvedené v prílohe č. 2.</w:t>
            </w:r>
          </w:p>
          <w:p w:rsidR="001805F6" w:rsidRPr="003873A6" w:rsidP="004577EC">
            <w:pPr>
              <w:tabs>
                <w:tab w:val="left" w:pos="1425"/>
              </w:tabs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05F6" w:rsidRPr="003873A6" w:rsidP="004577EC">
            <w:pPr>
              <w:tabs>
                <w:tab w:val="left" w:pos="1425"/>
              </w:tabs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805F6" w:rsidRPr="003873A6" w:rsidP="004577EC">
            <w:pPr>
              <w:tabs>
                <w:tab w:val="left" w:pos="1425"/>
              </w:tabs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13D8F" w:rsidRPr="001805F6" w:rsidP="004577EC">
            <w:pPr>
              <w:tabs>
                <w:tab w:val="left" w:pos="1425"/>
              </w:tabs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805F6">
              <w:rPr>
                <w:rFonts w:ascii="Times New Roman" w:hAnsi="Times New Roman"/>
                <w:sz w:val="20"/>
                <w:szCs w:val="20"/>
                <w:lang w:eastAsia="en-US"/>
              </w:rPr>
              <w:t>ZOZNAM PREBERANÝCH PRÁVNE ZÁVÄZNÝCH AKTOV EURÓPSKEJ ÚNIE</w:t>
            </w:r>
          </w:p>
          <w:p w:rsidR="00F13D8F" w:rsidRPr="003E0E7B" w:rsidP="004577EC">
            <w:pPr>
              <w:tabs>
                <w:tab w:val="left" w:pos="1425"/>
              </w:tabs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73A6" w:rsidR="00754413">
              <w:rPr>
                <w:rFonts w:ascii="Times New Roman" w:hAnsi="Times New Roman"/>
                <w:b/>
                <w:sz w:val="20"/>
                <w:szCs w:val="20"/>
              </w:rPr>
              <w:t>7. Smernica Európskeho parlamentu a Rady 2013/14/EÚ z 21. mája 2013, ktorou sa mení a dopĺňa smernica 2003/41/ES o činnostiach a dohľade nad inštitúciami zamestnaneckého dôchodkového zabezpečenia, smernica 2009/65/ES o koordinácii zákonov, iných právnych predpisov a správnych opatrení týkajúcich sa podnikov kolektívneho investovania do prevoditeľných cenných papierov (PKIPCP) a smernica 2011/61/EÚ o správcoch alternatívnych investičných fondov v súvislosti s nadmerným spoliehaním sa na úverové ratingy (Ú. v. EÚ L 145, 31.5.2013).</w:t>
            </w:r>
          </w:p>
          <w:p w:rsidR="002A369C" w:rsidRPr="003E0E7B" w:rsidP="004577EC">
            <w:pPr>
              <w:tabs>
                <w:tab w:val="left" w:pos="1425"/>
              </w:tabs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369C" w:rsidRPr="003E0E7B" w:rsidP="004577EC">
            <w:pPr>
              <w:tabs>
                <w:tab w:val="left" w:pos="1425"/>
              </w:tabs>
              <w:autoSpaceDE w:val="0"/>
              <w:autoSpaceDN w:val="0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E0E7B">
              <w:rPr>
                <w:rFonts w:ascii="Times New Roman" w:hAnsi="Times New Roman"/>
                <w:b/>
                <w:sz w:val="20"/>
                <w:szCs w:val="20"/>
              </w:rPr>
              <w:t>Tento zákon nadobúda účinnosť 1. decembra 2014.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F13D8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 w:rsidP="00984EB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2E1D16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4A7FBD" w:rsidR="00984E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4EB3" w:rsidRPr="004A7FBD" w:rsidP="00984EB3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 xml:space="preserve">Nadobudnutie účinnosti </w:t>
            </w:r>
          </w:p>
          <w:p w:rsidR="002E1D16" w:rsidRPr="004A7FBD" w:rsidP="00984EB3">
            <w:pPr>
              <w:autoSpaceDE w:val="0"/>
              <w:autoSpaceDN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 w:rsidR="00984EB3">
              <w:rPr>
                <w:rFonts w:ascii="Times New Roman" w:hAnsi="Times New Roman"/>
                <w:sz w:val="20"/>
                <w:szCs w:val="20"/>
              </w:rPr>
              <w:t>Táto smernica nadobúda účinnosť dvadsiatym dňom po jej uverejnení v Úradnom vestníku Európskej únie.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984EB3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984EB3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 w:rsidP="00984EB3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2E1D16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4A7FBD" w:rsidR="00984E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4EB3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Adresáti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Táto smernica je určená členským štátom.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V Štrasburgu 21. mája 2013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Za Európsky parlament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predseda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M. SCHULZ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Za Radu </w:t>
            </w:r>
          </w:p>
          <w:p w:rsidR="00984EB3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 xml:space="preserve">predsedníčka </w:t>
            </w:r>
          </w:p>
          <w:p w:rsidR="002E1D16" w:rsidRPr="004A7FBD" w:rsidP="00984EB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 w:rsidR="00984EB3">
              <w:rPr>
                <w:rFonts w:ascii="Times New Roman" w:hAnsi="Times New Roman"/>
              </w:rPr>
              <w:t>L. CREIGHTON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984EB3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 w:rsidP="00B64B09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 w:rsidP="00B64B09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4A7FBD">
            <w:pPr>
              <w:autoSpaceDE w:val="0"/>
              <w:autoSpaceDN w:val="0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FBD" w:rsidR="00984EB3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4A7FB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4A7FBD">
      <w:pPr>
        <w:bidi w:val="0"/>
        <w:spacing w:before="0" w:beforeAutospacing="0" w:after="0" w:afterAutospacing="0"/>
        <w:ind w:left="360"/>
        <w:rPr>
          <w:rFonts w:ascii="Times New Roman" w:hAnsi="Times New Roman"/>
          <w:sz w:val="20"/>
          <w:szCs w:val="20"/>
        </w:rPr>
      </w:pPr>
    </w:p>
    <w:p w:rsidR="008C54C3" w:rsidRPr="004A7FBD">
      <w:pPr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8C54C3" w:rsidRPr="004A7FBD">
      <w:pPr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4A7FBD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A7FBD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4A7FBD">
              <w:rPr>
                <w:rFonts w:ascii="Times New Roman" w:hAnsi="Times New Roman"/>
                <w:lang w:eastAsia="sk-SK"/>
              </w:rPr>
              <w:t>V stĺpci (1):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 xml:space="preserve">P – </w:t>
            </w:r>
            <w:r w:rsidRPr="004A7FBD" w:rsidR="00DA0F6C">
              <w:rPr>
                <w:rFonts w:ascii="Times New Roman" w:hAnsi="Times New Roman"/>
                <w:sz w:val="20"/>
                <w:szCs w:val="20"/>
              </w:rPr>
              <w:t>číslo</w:t>
            </w:r>
            <w:r w:rsidRPr="004A7FB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A7FBD" w:rsidR="00DA0F6C">
              <w:rPr>
                <w:rFonts w:ascii="Times New Roman" w:hAnsi="Times New Roman"/>
                <w:sz w:val="20"/>
                <w:szCs w:val="20"/>
              </w:rPr>
              <w:t>písmeno</w:t>
            </w:r>
            <w:r w:rsidRPr="004A7FB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A7FBD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4A7FBD">
              <w:rPr>
                <w:rFonts w:ascii="Times New Roman" w:hAnsi="Times New Roman"/>
                <w:lang w:eastAsia="sk-SK"/>
              </w:rPr>
              <w:t>V stĺpci (3):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A7FBD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4A7FBD">
              <w:rPr>
                <w:rFonts w:ascii="Times New Roman" w:hAnsi="Times New Roman"/>
                <w:lang w:eastAsia="sk-SK"/>
              </w:rPr>
              <w:t>V stĺpci (5):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4A7FBD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4A7FBD">
              <w:rPr>
                <w:rFonts w:ascii="Times New Roman" w:hAnsi="Times New Roman"/>
                <w:lang w:eastAsia="sk-SK"/>
              </w:rPr>
              <w:t>V stĺpci (7):</w:t>
            </w:r>
          </w:p>
          <w:p w:rsidR="008C54C3" w:rsidRPr="004A7FBD" w:rsidP="008C54C3">
            <w:pPr>
              <w:bidi w:val="0"/>
              <w:spacing w:before="0" w:beforeAutospacing="0" w:after="0" w:afterAutospacing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</w:t>
            </w:r>
            <w:r w:rsidRPr="004A7FBD" w:rsidR="00391DC5">
              <w:rPr>
                <w:rFonts w:ascii="Times New Roman" w:hAnsi="Times New Roman"/>
                <w:sz w:val="20"/>
                <w:szCs w:val="20"/>
              </w:rPr>
              <w:t>e</w:t>
            </w:r>
            <w:r w:rsidRPr="004A7FBD">
              <w:rPr>
                <w:rFonts w:ascii="Times New Roman" w:hAnsi="Times New Roman"/>
                <w:sz w:val="20"/>
                <w:szCs w:val="20"/>
              </w:rPr>
              <w:t>, so zabezpečenou inštitucionálnou</w:t>
            </w:r>
            <w:r w:rsidRPr="004A7FBD" w:rsidR="000C2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7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7FBD" w:rsidR="000C2E53">
              <w:rPr>
                <w:rFonts w:ascii="Times New Roman" w:hAnsi="Times New Roman"/>
                <w:sz w:val="20"/>
                <w:szCs w:val="20"/>
              </w:rPr>
              <w:t>i</w:t>
            </w:r>
            <w:r w:rsidRPr="004A7FBD">
              <w:rPr>
                <w:rFonts w:ascii="Times New Roman" w:hAnsi="Times New Roman"/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4A7FBD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A7FBD">
              <w:rPr>
                <w:rFonts w:ascii="Times New Roman" w:hAnsi="Times New Roman"/>
              </w:rPr>
              <w:t>Ž – žiadna zhoda (ak nebola dosiahnutá ani úplná ani čiast. zhoda alebo k prebratiu dôjde v budúcnosti)</w:t>
            </w:r>
          </w:p>
          <w:p w:rsidR="008C54C3" w:rsidRPr="004A7FBD">
            <w:pPr>
              <w:bidi w:val="0"/>
              <w:spacing w:before="0" w:beforeAutospacing="0" w:after="0" w:afterAutospacing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4A7FBD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4A7FBD" w:rsidP="00E8677E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1444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C2E53"/>
    <w:rsid w:val="00127033"/>
    <w:rsid w:val="00153B33"/>
    <w:rsid w:val="001805F6"/>
    <w:rsid w:val="00217BF4"/>
    <w:rsid w:val="002249AB"/>
    <w:rsid w:val="00270E65"/>
    <w:rsid w:val="002A369C"/>
    <w:rsid w:val="002B34E8"/>
    <w:rsid w:val="002B353E"/>
    <w:rsid w:val="002C4403"/>
    <w:rsid w:val="002C4433"/>
    <w:rsid w:val="002E1D16"/>
    <w:rsid w:val="002F3699"/>
    <w:rsid w:val="003633E2"/>
    <w:rsid w:val="003873A6"/>
    <w:rsid w:val="00391DC5"/>
    <w:rsid w:val="003E0E7B"/>
    <w:rsid w:val="003E7B78"/>
    <w:rsid w:val="00424270"/>
    <w:rsid w:val="00440A2A"/>
    <w:rsid w:val="004577EC"/>
    <w:rsid w:val="004612A8"/>
    <w:rsid w:val="00467F8B"/>
    <w:rsid w:val="004A7FBD"/>
    <w:rsid w:val="005170A9"/>
    <w:rsid w:val="00547088"/>
    <w:rsid w:val="00585007"/>
    <w:rsid w:val="005947B8"/>
    <w:rsid w:val="005D329A"/>
    <w:rsid w:val="005E147F"/>
    <w:rsid w:val="005F06EA"/>
    <w:rsid w:val="00607D3C"/>
    <w:rsid w:val="00630A68"/>
    <w:rsid w:val="0064397E"/>
    <w:rsid w:val="00657E64"/>
    <w:rsid w:val="00683A6B"/>
    <w:rsid w:val="006C05DB"/>
    <w:rsid w:val="006D50F2"/>
    <w:rsid w:val="006E689D"/>
    <w:rsid w:val="00754413"/>
    <w:rsid w:val="0077388D"/>
    <w:rsid w:val="0078287E"/>
    <w:rsid w:val="007D0CF5"/>
    <w:rsid w:val="007D262A"/>
    <w:rsid w:val="007D70F0"/>
    <w:rsid w:val="00846B45"/>
    <w:rsid w:val="0087393E"/>
    <w:rsid w:val="008A5161"/>
    <w:rsid w:val="008C54C3"/>
    <w:rsid w:val="008F7E44"/>
    <w:rsid w:val="0091636B"/>
    <w:rsid w:val="0095134E"/>
    <w:rsid w:val="009612CE"/>
    <w:rsid w:val="009826E3"/>
    <w:rsid w:val="00983675"/>
    <w:rsid w:val="00984EB3"/>
    <w:rsid w:val="009B066E"/>
    <w:rsid w:val="009F6282"/>
    <w:rsid w:val="00A15384"/>
    <w:rsid w:val="00A572AF"/>
    <w:rsid w:val="00A9063F"/>
    <w:rsid w:val="00A91B17"/>
    <w:rsid w:val="00B36C12"/>
    <w:rsid w:val="00B554B7"/>
    <w:rsid w:val="00B64B09"/>
    <w:rsid w:val="00B83F49"/>
    <w:rsid w:val="00B86258"/>
    <w:rsid w:val="00BF44E6"/>
    <w:rsid w:val="00C139A5"/>
    <w:rsid w:val="00C21CEF"/>
    <w:rsid w:val="00C34EF5"/>
    <w:rsid w:val="00CB2E5D"/>
    <w:rsid w:val="00CE5BB3"/>
    <w:rsid w:val="00D166D3"/>
    <w:rsid w:val="00D22A7B"/>
    <w:rsid w:val="00D35E8A"/>
    <w:rsid w:val="00DA0F6C"/>
    <w:rsid w:val="00DC3964"/>
    <w:rsid w:val="00DD1A54"/>
    <w:rsid w:val="00DE0F85"/>
    <w:rsid w:val="00DF3CE3"/>
    <w:rsid w:val="00E14441"/>
    <w:rsid w:val="00E14C2D"/>
    <w:rsid w:val="00E449A3"/>
    <w:rsid w:val="00E511CD"/>
    <w:rsid w:val="00E778E5"/>
    <w:rsid w:val="00E8677E"/>
    <w:rsid w:val="00EB2C59"/>
    <w:rsid w:val="00EE7DD6"/>
    <w:rsid w:val="00EF1DCA"/>
    <w:rsid w:val="00F047A8"/>
    <w:rsid w:val="00F13D8F"/>
    <w:rsid w:val="00F4080C"/>
    <w:rsid w:val="00FB1507"/>
    <w:rsid w:val="00FC480E"/>
    <w:rsid w:val="00FF013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88D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autoSpaceDE w:val="0"/>
      <w:autoSpaceDN w:val="0"/>
      <w:spacing w:before="0" w:beforeAutospacing="0" w:after="0" w:afterAutospacing="0"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autoSpaceDE w:val="0"/>
      <w:autoSpaceDN w:val="0"/>
      <w:spacing w:before="0" w:beforeAutospacing="0" w:after="0" w:afterAutospacing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before="0" w:beforeAutospacing="0" w:after="0" w:afterAutospacing="0"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uiPriority w:val="99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spacing w:before="0" w:beforeAutospacing="0" w:after="160" w:afterAutospacing="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character" w:styleId="Emphasis">
    <w:name w:val="Emphasis"/>
    <w:basedOn w:val="DefaultParagraphFont"/>
    <w:uiPriority w:val="99"/>
    <w:qFormat/>
    <w:rsid w:val="00F13D8F"/>
    <w:rPr>
      <w:rFonts w:cs="Times New Roman"/>
      <w:i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8F7E44"/>
    <w:pPr>
      <w:autoSpaceDE w:val="0"/>
      <w:autoSpaceDN w:val="0"/>
      <w:spacing w:before="0" w:beforeAutospacing="0" w:after="0" w:afterAutospacing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F7E44"/>
    <w:rPr>
      <w:rFonts w:ascii="Segoe UI" w:hAnsi="Segoe UI" w:cs="Segoe UI"/>
      <w:sz w:val="18"/>
      <w:szCs w:val="18"/>
      <w:rtl w:val="0"/>
      <w:cs w:val="0"/>
    </w:rPr>
  </w:style>
  <w:style w:type="paragraph" w:customStyle="1" w:styleId="sti-art">
    <w:name w:val="sti-art"/>
    <w:basedOn w:val="Normal"/>
    <w:uiPriority w:val="99"/>
    <w:rsid w:val="0077388D"/>
    <w:pPr>
      <w:jc w:val="left"/>
    </w:pPr>
  </w:style>
  <w:style w:type="character" w:styleId="Hyperlink">
    <w:name w:val="Hyperlink"/>
    <w:basedOn w:val="DefaultParagraphFont"/>
    <w:uiPriority w:val="99"/>
    <w:rsid w:val="0077388D"/>
    <w:rPr>
      <w:rFonts w:cs="Times New Roman"/>
      <w:color w:val="0000FF"/>
      <w:u w:val="single"/>
      <w:rtl w:val="0"/>
      <w:cs w:val="0"/>
    </w:rPr>
  </w:style>
  <w:style w:type="character" w:customStyle="1" w:styleId="super">
    <w:name w:val="super"/>
    <w:uiPriority w:val="99"/>
    <w:rsid w:val="0077388D"/>
  </w:style>
  <w:style w:type="character" w:styleId="CommentReference">
    <w:name w:val="annotation reference"/>
    <w:basedOn w:val="DefaultParagraphFont"/>
    <w:uiPriority w:val="99"/>
    <w:semiHidden/>
    <w:unhideWhenUsed/>
    <w:rsid w:val="003873A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873A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873A6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873A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873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gal-content/SK/TXT/?qid=1405494773837&amp;uri=CELEX:32013L0014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874</Words>
  <Characters>5428</Characters>
  <Application>Microsoft Office Word</Application>
  <DocSecurity>0</DocSecurity>
  <Lines>0</Lines>
  <Paragraphs>0</Paragraphs>
  <ScaleCrop>false</ScaleCrop>
  <Company>ÚV SR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cebulakova</cp:lastModifiedBy>
  <cp:revision>2</cp:revision>
  <cp:lastPrinted>2014-04-01T11:25:00Z</cp:lastPrinted>
  <dcterms:created xsi:type="dcterms:W3CDTF">2014-08-21T06:33:00Z</dcterms:created>
  <dcterms:modified xsi:type="dcterms:W3CDTF">2014-08-21T06:33:00Z</dcterms:modified>
</cp:coreProperties>
</file>