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41EC3" w:rsidP="009E504F">
      <w:pPr>
        <w:bidi w:val="0"/>
        <w:jc w:val="both"/>
        <w:rPr>
          <w:rFonts w:ascii="Times New Roman" w:hAnsi="Times New Roman" w:cs="Times New Roman"/>
          <w:b/>
          <w:bCs/>
        </w:rPr>
      </w:pPr>
    </w:p>
    <w:p w:rsidR="00341EC3" w:rsidRPr="00341EC3" w:rsidP="009E504F">
      <w:pPr>
        <w:bidi w:val="0"/>
        <w:ind w:left="425"/>
        <w:jc w:val="center"/>
        <w:rPr>
          <w:rFonts w:ascii="Times New Roman" w:hAnsi="Times New Roman" w:cs="Times New Roman"/>
          <w:b/>
        </w:rPr>
      </w:pPr>
      <w:r w:rsidRPr="00341EC3">
        <w:rPr>
          <w:rFonts w:ascii="Times New Roman" w:hAnsi="Times New Roman" w:cs="Times New Roman"/>
          <w:b/>
        </w:rPr>
        <w:t>DOLOŽKA ZLUČITEĽNOSTI</w:t>
      </w:r>
    </w:p>
    <w:p w:rsidR="00341EC3" w:rsidP="009E504F">
      <w:pPr>
        <w:bidi w:val="0"/>
        <w:ind w:left="425"/>
        <w:jc w:val="center"/>
        <w:rPr>
          <w:rFonts w:ascii="Times New Roman" w:hAnsi="Times New Roman" w:cs="Times New Roman"/>
          <w:b/>
        </w:rPr>
      </w:pPr>
      <w:r w:rsidRPr="00341EC3">
        <w:rPr>
          <w:rFonts w:ascii="Times New Roman" w:hAnsi="Times New Roman" w:cs="Times New Roman"/>
          <w:b/>
        </w:rPr>
        <w:t>právneho predpisu s právom Európskej únie</w:t>
      </w:r>
    </w:p>
    <w:p w:rsidR="00341EC3" w:rsidRPr="00341EC3" w:rsidP="009E504F">
      <w:pPr>
        <w:bidi w:val="0"/>
        <w:ind w:left="425"/>
        <w:jc w:val="center"/>
        <w:rPr>
          <w:rFonts w:ascii="Times New Roman" w:hAnsi="Times New Roman" w:cs="Times New Roman"/>
          <w:b/>
        </w:rPr>
      </w:pPr>
    </w:p>
    <w:p w:rsidR="00ED6F91" w:rsidRPr="00341EC3" w:rsidP="009E504F">
      <w:pPr>
        <w:numPr>
          <w:numId w:val="1"/>
        </w:numPr>
        <w:bidi w:val="0"/>
        <w:jc w:val="both"/>
        <w:rPr>
          <w:rFonts w:ascii="Times New Roman" w:hAnsi="Times New Roman" w:cs="Times New Roman"/>
        </w:rPr>
      </w:pPr>
      <w:r w:rsidRPr="006B6EA7">
        <w:rPr>
          <w:rFonts w:ascii="Times New Roman" w:hAnsi="Times New Roman" w:cs="Times New Roman"/>
          <w:b/>
          <w:bCs/>
        </w:rPr>
        <w:t xml:space="preserve">Predkladateľ </w:t>
      </w:r>
      <w:r w:rsidRPr="006B6EA7" w:rsidR="00963388">
        <w:rPr>
          <w:rFonts w:ascii="Times New Roman" w:hAnsi="Times New Roman" w:cs="Times New Roman"/>
          <w:b/>
          <w:bCs/>
        </w:rPr>
        <w:t>zákona</w:t>
      </w:r>
      <w:r w:rsidRPr="006B6EA7">
        <w:rPr>
          <w:rFonts w:ascii="Times New Roman" w:hAnsi="Times New Roman" w:cs="Times New Roman"/>
          <w:b/>
          <w:bCs/>
        </w:rPr>
        <w:t>:</w:t>
      </w:r>
      <w:r w:rsidR="00341EC3">
        <w:rPr>
          <w:rFonts w:ascii="Times New Roman" w:hAnsi="Times New Roman" w:cs="Times New Roman"/>
        </w:rPr>
        <w:t xml:space="preserve"> v</w:t>
      </w:r>
      <w:r w:rsidRPr="00341EC3" w:rsidR="00230BB4">
        <w:rPr>
          <w:rFonts w:ascii="Times New Roman" w:hAnsi="Times New Roman" w:cs="Times New Roman"/>
        </w:rPr>
        <w:t>láda</w:t>
      </w:r>
      <w:r w:rsidRPr="00341EC3" w:rsidR="006A71BF">
        <w:rPr>
          <w:rFonts w:ascii="Times New Roman" w:hAnsi="Times New Roman" w:cs="Times New Roman"/>
        </w:rPr>
        <w:t xml:space="preserve"> Slovenskej republiky</w:t>
      </w:r>
    </w:p>
    <w:p w:rsidR="00ED6F91" w:rsidRPr="006B6EA7" w:rsidP="009E504F">
      <w:pPr>
        <w:bidi w:val="0"/>
        <w:jc w:val="both"/>
        <w:rPr>
          <w:rFonts w:ascii="Times New Roman" w:hAnsi="Times New Roman" w:cs="Times New Roman"/>
          <w:bCs/>
        </w:rPr>
      </w:pPr>
    </w:p>
    <w:p w:rsidR="009F6AEA" w:rsidP="009E504F">
      <w:pPr>
        <w:numPr>
          <w:numId w:val="1"/>
        </w:numPr>
        <w:bidi w:val="0"/>
        <w:jc w:val="both"/>
        <w:rPr>
          <w:rFonts w:ascii="Times New Roman" w:hAnsi="Times New Roman" w:cs="Times New Roman"/>
        </w:rPr>
      </w:pPr>
      <w:r w:rsidRPr="00341EC3" w:rsidR="00ED6F91">
        <w:rPr>
          <w:rFonts w:ascii="Times New Roman" w:hAnsi="Times New Roman" w:cs="Times New Roman"/>
          <w:b/>
          <w:bCs/>
        </w:rPr>
        <w:t xml:space="preserve">Názov návrhu </w:t>
      </w:r>
      <w:r w:rsidRPr="00341EC3" w:rsidR="00963388">
        <w:rPr>
          <w:rFonts w:ascii="Times New Roman" w:hAnsi="Times New Roman" w:cs="Times New Roman"/>
          <w:b/>
          <w:bCs/>
        </w:rPr>
        <w:t>zákona</w:t>
      </w:r>
      <w:r w:rsidRPr="00341EC3" w:rsidR="00ED6F91">
        <w:rPr>
          <w:rFonts w:ascii="Times New Roman" w:hAnsi="Times New Roman" w:cs="Times New Roman"/>
          <w:b/>
          <w:bCs/>
        </w:rPr>
        <w:t>:</w:t>
      </w:r>
      <w:r w:rsidRPr="00341EC3" w:rsidR="00341EC3">
        <w:rPr>
          <w:rFonts w:ascii="Times New Roman" w:hAnsi="Times New Roman" w:cs="Times New Roman"/>
          <w:b/>
          <w:bCs/>
        </w:rPr>
        <w:t xml:space="preserve"> </w:t>
      </w:r>
      <w:r w:rsidRPr="00EA63D9" w:rsidR="00EA63D9">
        <w:rPr>
          <w:rFonts w:ascii="Times New Roman" w:hAnsi="Times New Roman" w:cs="Times New Roman"/>
          <w:bCs/>
        </w:rPr>
        <w:t>Vládny n</w:t>
      </w:r>
      <w:r w:rsidRPr="00341EC3" w:rsidR="00F84AD1">
        <w:rPr>
          <w:rFonts w:ascii="Times New Roman" w:hAnsi="Times New Roman" w:cs="Times New Roman"/>
        </w:rPr>
        <w:t xml:space="preserve">ávrh </w:t>
      </w:r>
      <w:r w:rsidRPr="00341EC3">
        <w:rPr>
          <w:rFonts w:ascii="Times New Roman" w:hAnsi="Times New Roman" w:cs="Times New Roman"/>
        </w:rPr>
        <w:t>zákona, ktorým sa</w:t>
      </w:r>
      <w:r w:rsidR="000D7EF8">
        <w:rPr>
          <w:rFonts w:ascii="Times New Roman" w:hAnsi="Times New Roman" w:cs="Times New Roman"/>
        </w:rPr>
        <w:t xml:space="preserve"> mení a</w:t>
      </w:r>
      <w:r w:rsidRPr="00341EC3">
        <w:rPr>
          <w:rFonts w:ascii="Times New Roman" w:hAnsi="Times New Roman" w:cs="Times New Roman"/>
        </w:rPr>
        <w:t xml:space="preserve"> dopĺňa zákon č.</w:t>
      </w:r>
      <w:r w:rsidRPr="006B6EA7">
        <w:rPr>
          <w:rFonts w:ascii="Symbol" w:eastAsia="Times New Roman" w:hAnsi="Symbol" w:cs="Times New Roman"/>
          <w:rtl w:val="0"/>
        </w:rPr>
        <w:sym w:font="Symbol" w:char="F020"/>
      </w:r>
      <w:r w:rsidRPr="00341EC3" w:rsidR="00341EC3">
        <w:rPr>
          <w:rFonts w:ascii="Times New Roman" w:hAnsi="Times New Roman" w:cs="Times New Roman"/>
        </w:rPr>
        <w:t xml:space="preserve">650/2004 </w:t>
      </w:r>
      <w:r w:rsidR="00945141">
        <w:rPr>
          <w:rFonts w:ascii="Times New Roman" w:hAnsi="Times New Roman" w:cs="Times New Roman"/>
        </w:rPr>
        <w:t xml:space="preserve">      </w:t>
      </w:r>
      <w:r w:rsidRPr="00341EC3" w:rsidR="00341EC3">
        <w:rPr>
          <w:rFonts w:ascii="Times New Roman" w:hAnsi="Times New Roman" w:cs="Times New Roman"/>
        </w:rPr>
        <w:t>Z.</w:t>
      </w:r>
      <w:r w:rsidR="00945141">
        <w:rPr>
          <w:rFonts w:ascii="Times New Roman" w:hAnsi="Times New Roman" w:cs="Times New Roman"/>
        </w:rPr>
        <w:t xml:space="preserve"> </w:t>
      </w:r>
      <w:r w:rsidRPr="00341EC3" w:rsidR="00341EC3">
        <w:rPr>
          <w:rFonts w:ascii="Times New Roman" w:hAnsi="Times New Roman" w:cs="Times New Roman"/>
        </w:rPr>
        <w:t>z. o doplnkovom dôchodkovom sporení a o zmene a doplnení niektorých zákonov v znení neskorších predpisov</w:t>
      </w:r>
    </w:p>
    <w:p w:rsidR="00C14EA0" w:rsidRPr="00341EC3" w:rsidP="009E504F">
      <w:pPr>
        <w:bidi w:val="0"/>
        <w:jc w:val="both"/>
        <w:rPr>
          <w:rFonts w:ascii="Times New Roman" w:hAnsi="Times New Roman" w:cs="Times New Roman"/>
        </w:rPr>
      </w:pPr>
    </w:p>
    <w:p w:rsidR="00ED6F91" w:rsidRPr="006B6EA7" w:rsidP="009E504F">
      <w:pPr>
        <w:numPr>
          <w:numId w:val="1"/>
        </w:numPr>
        <w:bidi w:val="0"/>
        <w:jc w:val="both"/>
        <w:rPr>
          <w:rFonts w:ascii="Times New Roman" w:hAnsi="Times New Roman" w:cs="Times New Roman"/>
          <w:b/>
          <w:bCs/>
        </w:rPr>
      </w:pPr>
      <w:r w:rsidRPr="006B6EA7">
        <w:rPr>
          <w:rFonts w:ascii="Times New Roman" w:hAnsi="Times New Roman" w:cs="Times New Roman"/>
          <w:b/>
          <w:bCs/>
        </w:rPr>
        <w:t xml:space="preserve">Problematika návrhu </w:t>
      </w:r>
      <w:r w:rsidRPr="006B6EA7" w:rsidR="009F6AEA">
        <w:rPr>
          <w:rFonts w:ascii="Times New Roman" w:hAnsi="Times New Roman" w:cs="Times New Roman"/>
          <w:b/>
          <w:bCs/>
        </w:rPr>
        <w:t>zákona</w:t>
      </w:r>
      <w:r w:rsidRPr="006B6EA7">
        <w:rPr>
          <w:rFonts w:ascii="Times New Roman" w:hAnsi="Times New Roman" w:cs="Times New Roman"/>
          <w:b/>
          <w:bCs/>
        </w:rPr>
        <w:t xml:space="preserve">: </w:t>
      </w:r>
    </w:p>
    <w:p w:rsidR="00ED6F91" w:rsidP="009E504F">
      <w:pPr>
        <w:pStyle w:val="BodyText"/>
        <w:numPr>
          <w:ilvl w:val="1"/>
          <w:numId w:val="1"/>
        </w:numPr>
        <w:bidi w:val="0"/>
        <w:spacing w:after="0"/>
        <w:rPr>
          <w:rFonts w:ascii="Times New Roman" w:hAnsi="Times New Roman"/>
        </w:rPr>
      </w:pPr>
      <w:r w:rsidRPr="006B6EA7">
        <w:rPr>
          <w:rFonts w:ascii="Times New Roman" w:hAnsi="Times New Roman"/>
        </w:rPr>
        <w:t>je upravená v práve Európsk</w:t>
      </w:r>
      <w:r w:rsidRPr="006B6EA7" w:rsidR="00AE4E5E">
        <w:rPr>
          <w:rFonts w:ascii="Times New Roman" w:hAnsi="Times New Roman"/>
        </w:rPr>
        <w:t>ej únie</w:t>
      </w:r>
    </w:p>
    <w:p w:rsidR="00C14EA0" w:rsidRPr="006B6EA7" w:rsidP="009E504F">
      <w:pPr>
        <w:pStyle w:val="BodyText"/>
        <w:bidi w:val="0"/>
        <w:spacing w:after="0"/>
        <w:ind w:left="850"/>
        <w:rPr>
          <w:rFonts w:ascii="Times New Roman" w:hAnsi="Times New Roman"/>
        </w:rPr>
      </w:pPr>
    </w:p>
    <w:p w:rsidR="000D4666" w:rsidP="009E504F">
      <w:pPr>
        <w:pStyle w:val="BodyTextIndent"/>
        <w:numPr>
          <w:numId w:val="2"/>
        </w:numPr>
        <w:bidi w:val="0"/>
        <w:rPr>
          <w:rFonts w:ascii="Times New Roman" w:hAnsi="Times New Roman"/>
          <w:bCs/>
          <w:i/>
          <w:iCs/>
        </w:rPr>
      </w:pPr>
      <w:r w:rsidRPr="00341EC3" w:rsidR="00341EC3">
        <w:rPr>
          <w:rFonts w:ascii="Times New Roman" w:hAnsi="Times New Roman"/>
          <w:bCs/>
          <w:i/>
          <w:iCs/>
        </w:rPr>
        <w:t>p</w:t>
      </w:r>
      <w:r w:rsidRPr="00341EC3">
        <w:rPr>
          <w:rFonts w:ascii="Times New Roman" w:hAnsi="Times New Roman"/>
          <w:bCs/>
          <w:i/>
          <w:iCs/>
        </w:rPr>
        <w:t>rimárno</w:t>
      </w:r>
      <w:r w:rsidRPr="00341EC3" w:rsidR="00341EC3">
        <w:rPr>
          <w:rFonts w:ascii="Times New Roman" w:hAnsi="Times New Roman"/>
          <w:bCs/>
          <w:i/>
          <w:iCs/>
        </w:rPr>
        <w:t>m</w:t>
      </w:r>
    </w:p>
    <w:p w:rsidR="00C14EA0" w:rsidRPr="00341EC3" w:rsidP="009E504F">
      <w:pPr>
        <w:pStyle w:val="BodyTextIndent"/>
        <w:bidi w:val="0"/>
        <w:ind w:left="900" w:firstLine="0"/>
        <w:rPr>
          <w:rFonts w:ascii="Times New Roman" w:hAnsi="Times New Roman"/>
          <w:bCs/>
          <w:i/>
          <w:iCs/>
        </w:rPr>
      </w:pPr>
    </w:p>
    <w:p w:rsidR="00230BB4" w:rsidRPr="00D03462" w:rsidP="009E504F">
      <w:pPr>
        <w:pStyle w:val="BodyTextIndent"/>
        <w:autoSpaceDE w:val="0"/>
        <w:autoSpaceDN w:val="0"/>
        <w:bidi w:val="0"/>
        <w:adjustRightInd w:val="0"/>
        <w:ind w:left="896" w:firstLine="0"/>
        <w:rPr>
          <w:rFonts w:ascii="Times New Roman" w:hAnsi="Times New Roman"/>
        </w:rPr>
      </w:pPr>
      <w:r w:rsidRPr="00D03462" w:rsidR="00341EC3">
        <w:rPr>
          <w:rFonts w:ascii="Times New Roman" w:hAnsi="Times New Roman"/>
        </w:rPr>
        <w:t xml:space="preserve">Problematika návrhu zákona je upravená v primárnom práve Európskej únie, a to v </w:t>
      </w:r>
      <w:r w:rsidRPr="0044691D" w:rsidR="00113E98">
        <w:rPr>
          <w:rFonts w:ascii="Times New Roman" w:hAnsi="Times New Roman"/>
        </w:rPr>
        <w:t>článku</w:t>
      </w:r>
      <w:r w:rsidRPr="0044691D" w:rsidR="00D9086B">
        <w:rPr>
          <w:rFonts w:ascii="Times New Roman" w:hAnsi="Times New Roman"/>
        </w:rPr>
        <w:t xml:space="preserve"> </w:t>
      </w:r>
      <w:r w:rsidRPr="00D03462" w:rsidR="00113E98">
        <w:rPr>
          <w:rFonts w:ascii="Times New Roman" w:hAnsi="Times New Roman"/>
        </w:rPr>
        <w:t>5</w:t>
      </w:r>
      <w:r w:rsidRPr="0044691D" w:rsidR="00D9086B">
        <w:rPr>
          <w:rFonts w:ascii="Times New Roman" w:hAnsi="Times New Roman"/>
        </w:rPr>
        <w:t>3 Zmluvy o</w:t>
      </w:r>
      <w:r w:rsidRPr="00D03462" w:rsidR="00D9086B">
        <w:rPr>
          <w:rFonts w:ascii="Times New Roman" w:hAnsi="Times New Roman"/>
        </w:rPr>
        <w:t> fungovaní Európskej únie</w:t>
      </w:r>
      <w:r w:rsidRPr="00D03462" w:rsidR="00341EC3">
        <w:rPr>
          <w:rFonts w:ascii="Times New Roman" w:hAnsi="Times New Roman"/>
        </w:rPr>
        <w:t xml:space="preserve"> (Ú. v. </w:t>
      </w:r>
      <w:r w:rsidRPr="00D03462" w:rsidR="00C14EA0">
        <w:rPr>
          <w:rFonts w:ascii="Times New Roman" w:hAnsi="Times New Roman"/>
        </w:rPr>
        <w:t>EÚ C 83, 30.3.2010</w:t>
      </w:r>
      <w:r w:rsidRPr="00D03462" w:rsidR="00341EC3">
        <w:rPr>
          <w:rFonts w:ascii="Times New Roman" w:hAnsi="Times New Roman"/>
        </w:rPr>
        <w:t>)</w:t>
      </w:r>
      <w:r w:rsidRPr="00D03462" w:rsidR="003B497E">
        <w:rPr>
          <w:rFonts w:ascii="Times New Roman" w:hAnsi="Times New Roman"/>
        </w:rPr>
        <w:t>.</w:t>
      </w:r>
    </w:p>
    <w:p w:rsidR="00C14EA0" w:rsidRPr="00D03462" w:rsidP="009E504F">
      <w:pPr>
        <w:pStyle w:val="BodyTextIndent"/>
        <w:autoSpaceDE w:val="0"/>
        <w:autoSpaceDN w:val="0"/>
        <w:bidi w:val="0"/>
        <w:adjustRightInd w:val="0"/>
        <w:ind w:left="896" w:firstLine="0"/>
        <w:rPr>
          <w:rFonts w:ascii="Times New Roman" w:hAnsi="Times New Roman"/>
          <w:i/>
        </w:rPr>
      </w:pPr>
    </w:p>
    <w:p w:rsidR="007228E1" w:rsidP="009E504F">
      <w:pPr>
        <w:pStyle w:val="BodyTextIndent"/>
        <w:numPr>
          <w:numId w:val="2"/>
        </w:numPr>
        <w:bidi w:val="0"/>
        <w:ind w:left="851" w:hanging="284"/>
        <w:rPr>
          <w:rFonts w:ascii="Times New Roman" w:hAnsi="Times New Roman"/>
          <w:i/>
        </w:rPr>
      </w:pPr>
      <w:r w:rsidRPr="00C14EA0" w:rsidR="00C14EA0">
        <w:rPr>
          <w:rFonts w:ascii="Times New Roman" w:hAnsi="Times New Roman"/>
          <w:bCs/>
          <w:i/>
          <w:iCs/>
        </w:rPr>
        <w:t>sekundárnom</w:t>
      </w:r>
      <w:r w:rsidRPr="006B6EA7" w:rsidR="00C14EA0">
        <w:rPr>
          <w:rFonts w:ascii="Times New Roman" w:hAnsi="Times New Roman"/>
        </w:rPr>
        <w:t xml:space="preserve"> </w:t>
      </w:r>
      <w:r w:rsidRPr="00C14EA0" w:rsidR="00C14EA0">
        <w:rPr>
          <w:rFonts w:ascii="Times New Roman" w:hAnsi="Times New Roman"/>
          <w:i/>
        </w:rPr>
        <w:t>(prijatom</w:t>
      </w:r>
      <w:r w:rsidRPr="00C14EA0">
        <w:rPr>
          <w:rFonts w:ascii="Times New Roman" w:hAnsi="Times New Roman"/>
          <w:i/>
        </w:rPr>
        <w:t xml:space="preserve"> po nadobudnutí platnosti </w:t>
      </w:r>
      <w:r w:rsidRPr="00C14EA0" w:rsidR="009F355C">
        <w:rPr>
          <w:rFonts w:ascii="Times New Roman" w:hAnsi="Times New Roman"/>
          <w:i/>
        </w:rPr>
        <w:t>Lisabonskej zmluvy, ktorou sa mení a dopĺňa Zmluva o</w:t>
      </w:r>
      <w:r w:rsidRPr="00C14EA0" w:rsidR="00C14EA0">
        <w:rPr>
          <w:rFonts w:ascii="Times New Roman" w:hAnsi="Times New Roman"/>
          <w:i/>
        </w:rPr>
        <w:t> </w:t>
      </w:r>
      <w:r w:rsidRPr="00C14EA0" w:rsidR="009F355C">
        <w:rPr>
          <w:rFonts w:ascii="Times New Roman" w:hAnsi="Times New Roman"/>
          <w:i/>
        </w:rPr>
        <w:t>Európsk</w:t>
      </w:r>
      <w:r w:rsidRPr="00C14EA0" w:rsidR="00C14EA0">
        <w:rPr>
          <w:rFonts w:ascii="Times New Roman" w:hAnsi="Times New Roman"/>
          <w:i/>
        </w:rPr>
        <w:t>om spoločenstve</w:t>
      </w:r>
      <w:r w:rsidRPr="00C14EA0" w:rsidR="009F355C">
        <w:rPr>
          <w:rFonts w:ascii="Times New Roman" w:hAnsi="Times New Roman"/>
          <w:i/>
        </w:rPr>
        <w:t xml:space="preserve"> a Zmluva o</w:t>
      </w:r>
      <w:r w:rsidRPr="00C14EA0" w:rsidR="00C14EA0">
        <w:rPr>
          <w:rFonts w:ascii="Times New Roman" w:hAnsi="Times New Roman"/>
          <w:i/>
        </w:rPr>
        <w:t> Európskej únii</w:t>
      </w:r>
      <w:r w:rsidRPr="00C14EA0" w:rsidR="009F355C">
        <w:rPr>
          <w:rFonts w:ascii="Times New Roman" w:hAnsi="Times New Roman"/>
          <w:i/>
        </w:rPr>
        <w:t xml:space="preserve"> </w:t>
      </w:r>
      <w:r w:rsidRPr="00C14EA0" w:rsidR="00C14EA0">
        <w:rPr>
          <w:rFonts w:ascii="Times New Roman" w:hAnsi="Times New Roman"/>
          <w:i/>
        </w:rPr>
        <w:t>- po 30. novembri 2009)</w:t>
      </w:r>
    </w:p>
    <w:p w:rsidR="00C14EA0" w:rsidRPr="00C14EA0" w:rsidP="009E504F">
      <w:pPr>
        <w:pStyle w:val="BodyTextIndent"/>
        <w:bidi w:val="0"/>
        <w:ind w:left="851" w:firstLine="0"/>
        <w:rPr>
          <w:rFonts w:ascii="Times New Roman" w:hAnsi="Times New Roman"/>
          <w:i/>
        </w:rPr>
      </w:pPr>
    </w:p>
    <w:p w:rsidR="007228E1" w:rsidRPr="00C14EA0" w:rsidP="009E504F">
      <w:pPr>
        <w:numPr>
          <w:numId w:val="5"/>
        </w:numPr>
        <w:tabs>
          <w:tab w:val="left" w:pos="993"/>
          <w:tab w:val="left" w:pos="1134"/>
        </w:tabs>
        <w:autoSpaceDE w:val="0"/>
        <w:autoSpaceDN w:val="0"/>
        <w:bidi w:val="0"/>
        <w:adjustRightInd w:val="0"/>
        <w:ind w:firstLine="131"/>
        <w:jc w:val="both"/>
        <w:rPr>
          <w:rFonts w:ascii="Times New Roman" w:hAnsi="Times New Roman" w:cs="Times New Roman"/>
          <w:bCs/>
          <w:iCs/>
        </w:rPr>
      </w:pPr>
      <w:r w:rsidRPr="00C14EA0" w:rsidR="00C14EA0">
        <w:rPr>
          <w:rFonts w:ascii="Times New Roman" w:hAnsi="Times New Roman" w:cs="Times New Roman"/>
          <w:bCs/>
          <w:iCs/>
        </w:rPr>
        <w:t>legislatívne akty</w:t>
      </w:r>
    </w:p>
    <w:p w:rsidR="003E2BEC" w:rsidRPr="006B6EA7" w:rsidP="009E504F">
      <w:pPr>
        <w:pStyle w:val="ListParagraph"/>
        <w:widowControl/>
        <w:bidi w:val="0"/>
        <w:adjustRightInd/>
        <w:ind w:left="709"/>
        <w:jc w:val="both"/>
        <w:rPr>
          <w:rFonts w:ascii="Times New Roman" w:hAnsi="Times New Roman"/>
        </w:rPr>
      </w:pPr>
    </w:p>
    <w:p w:rsidR="002643C1" w:rsidRPr="009C6FE2" w:rsidP="009E504F">
      <w:pPr>
        <w:pStyle w:val="ListParagraph"/>
        <w:widowControl/>
        <w:numPr>
          <w:numId w:val="7"/>
        </w:numPr>
        <w:tabs>
          <w:tab w:val="left" w:pos="993"/>
        </w:tabs>
        <w:bidi w:val="0"/>
        <w:adjustRightInd/>
        <w:ind w:left="851" w:firstLine="0"/>
        <w:contextualSpacing w:val="0"/>
        <w:jc w:val="both"/>
        <w:rPr>
          <w:rFonts w:ascii="Times New Roman" w:hAnsi="Times New Roman"/>
        </w:rPr>
      </w:pPr>
      <w:r w:rsidR="009C6FE2">
        <w:rPr>
          <w:rFonts w:ascii="Times New Roman" w:hAnsi="Times New Roman"/>
        </w:rPr>
        <w:t>S</w:t>
      </w:r>
      <w:r w:rsidRPr="002643C1">
        <w:rPr>
          <w:rFonts w:ascii="Times New Roman" w:hAnsi="Times New Roman"/>
        </w:rPr>
        <w:t xml:space="preserve">mernica Európskeho parlamentu a Rady </w:t>
      </w:r>
      <w:r w:rsidRPr="00C14EA0">
        <w:rPr>
          <w:rFonts w:ascii="Times New Roman" w:hAnsi="Times New Roman"/>
        </w:rPr>
        <w:t>2013/14/EÚ</w:t>
      </w:r>
      <w:r w:rsidRPr="002643C1">
        <w:rPr>
          <w:rFonts w:ascii="Times New Roman" w:hAnsi="Times New Roman"/>
        </w:rPr>
        <w:t xml:space="preserve"> z 21. mája 2013, ktorou sa mení a dopĺňa smernica 2003/41/ES o činnostiach a dohľade nad inštitúciami zamestnaneckého dôchodkového zabezpečenia, smernica 2009/65/ES o koordinácii zákonov, iných právnych predpisov a správnych opatrení týkajúcich sa podnikov kolektívneho investovania do prevoditeľných cenných papierov (PKIPCP) a smernica 2011/61/EÚ o správcoch alternatívnych investičných fondov v súvislosti s nadmerným spoliehaním sa na úverové ratingy</w:t>
      </w:r>
      <w:r>
        <w:rPr>
          <w:rFonts w:ascii="Times New Roman" w:hAnsi="Times New Roman"/>
        </w:rPr>
        <w:t xml:space="preserve"> </w:t>
      </w:r>
      <w:r w:rsidRPr="002643C1">
        <w:rPr>
          <w:rFonts w:ascii="Times New Roman" w:hAnsi="Times New Roman"/>
        </w:rPr>
        <w:t>(</w:t>
      </w:r>
      <w:r w:rsidRPr="002643C1">
        <w:rPr>
          <w:rFonts w:ascii="Times New Roman" w:hAnsi="Times New Roman"/>
          <w:iCs/>
        </w:rPr>
        <w:t>Ú. v. EÚ L 145, 31.5.2013)</w:t>
      </w:r>
      <w:r w:rsidR="00C14EA0">
        <w:rPr>
          <w:rFonts w:ascii="Times New Roman" w:hAnsi="Times New Roman"/>
          <w:iCs/>
        </w:rPr>
        <w:t>.</w:t>
      </w:r>
    </w:p>
    <w:p w:rsidR="009C6FE2" w:rsidRPr="006B6EA7" w:rsidP="009E504F">
      <w:pPr>
        <w:pStyle w:val="ListParagraph"/>
        <w:widowControl/>
        <w:tabs>
          <w:tab w:val="left" w:pos="993"/>
        </w:tabs>
        <w:bidi w:val="0"/>
        <w:adjustRightInd/>
        <w:ind w:left="851"/>
        <w:contextualSpacing w:val="0"/>
        <w:jc w:val="both"/>
        <w:rPr>
          <w:rFonts w:ascii="Times New Roman" w:hAnsi="Times New Roman"/>
        </w:rPr>
      </w:pPr>
    </w:p>
    <w:p w:rsidR="009C6FE2" w:rsidRPr="009C6FE2" w:rsidP="009E504F">
      <w:pPr>
        <w:numPr>
          <w:numId w:val="5"/>
        </w:numPr>
        <w:tabs>
          <w:tab w:val="left" w:pos="993"/>
          <w:tab w:val="left" w:pos="1134"/>
        </w:tabs>
        <w:autoSpaceDE w:val="0"/>
        <w:autoSpaceDN w:val="0"/>
        <w:bidi w:val="0"/>
        <w:adjustRightInd w:val="0"/>
        <w:ind w:firstLine="131"/>
        <w:jc w:val="both"/>
        <w:rPr>
          <w:rFonts w:ascii="Times New Roman" w:hAnsi="Times New Roman" w:cs="Times New Roman"/>
          <w:bCs/>
          <w:iCs/>
        </w:rPr>
      </w:pPr>
      <w:r w:rsidRPr="009C6FE2">
        <w:rPr>
          <w:rFonts w:ascii="Times New Roman" w:hAnsi="Times New Roman" w:cs="Times New Roman"/>
          <w:bCs/>
          <w:iCs/>
        </w:rPr>
        <w:t>nelegislatívne akty</w:t>
      </w:r>
    </w:p>
    <w:p w:rsidR="009C6FE2" w:rsidRPr="009C6FE2" w:rsidP="009E504F">
      <w:pPr>
        <w:pStyle w:val="BodyTextIndent"/>
        <w:autoSpaceDE w:val="0"/>
        <w:autoSpaceDN w:val="0"/>
        <w:bidi w:val="0"/>
        <w:adjustRightInd w:val="0"/>
        <w:ind w:left="900" w:firstLine="0"/>
        <w:rPr>
          <w:rFonts w:ascii="Times New Roman" w:hAnsi="Times New Roman"/>
          <w:bCs/>
          <w:iCs/>
        </w:rPr>
      </w:pPr>
    </w:p>
    <w:p w:rsidR="009C6FE2" w:rsidRPr="009C6FE2" w:rsidP="009E504F">
      <w:pPr>
        <w:pStyle w:val="BodyTextIndent"/>
        <w:autoSpaceDE w:val="0"/>
        <w:autoSpaceDN w:val="0"/>
        <w:bidi w:val="0"/>
        <w:adjustRightInd w:val="0"/>
        <w:ind w:left="900" w:firstLine="0"/>
        <w:rPr>
          <w:rFonts w:ascii="Times New Roman" w:hAnsi="Times New Roman"/>
          <w:bCs/>
          <w:iCs/>
        </w:rPr>
      </w:pPr>
      <w:r w:rsidRPr="009C6FE2">
        <w:rPr>
          <w:rFonts w:ascii="Times New Roman" w:hAnsi="Times New Roman"/>
          <w:bCs/>
          <w:iCs/>
        </w:rPr>
        <w:t xml:space="preserve">nie je upravená </w:t>
      </w:r>
    </w:p>
    <w:p w:rsidR="009C6FE2" w:rsidRPr="009C6FE2" w:rsidP="009E504F">
      <w:pPr>
        <w:pStyle w:val="BodyTextIndent"/>
        <w:autoSpaceDE w:val="0"/>
        <w:autoSpaceDN w:val="0"/>
        <w:bidi w:val="0"/>
        <w:adjustRightInd w:val="0"/>
        <w:ind w:left="900" w:firstLine="0"/>
        <w:rPr>
          <w:rFonts w:ascii="Times New Roman" w:hAnsi="Times New Roman"/>
          <w:bCs/>
          <w:iCs/>
        </w:rPr>
      </w:pPr>
    </w:p>
    <w:p w:rsidR="009C6FE2" w:rsidP="009E504F">
      <w:pPr>
        <w:pStyle w:val="BodyTextIndent"/>
        <w:numPr>
          <w:numId w:val="2"/>
        </w:numPr>
        <w:bidi w:val="0"/>
        <w:ind w:left="851" w:hanging="284"/>
        <w:rPr>
          <w:rFonts w:ascii="Times New Roman" w:hAnsi="Times New Roman"/>
          <w:bCs/>
          <w:i/>
          <w:iCs/>
        </w:rPr>
      </w:pPr>
      <w:r w:rsidRPr="009C6FE2">
        <w:rPr>
          <w:rFonts w:ascii="Times New Roman" w:hAnsi="Times New Roman"/>
          <w:bCs/>
          <w:i/>
          <w:iCs/>
        </w:rPr>
        <w:t>sekundárnom (prijatom pred nadobudnutím platnosti Lisabonskej zmluvy, ktorou sa mení a dopĺňa Zmluva o Európskom spoločenstve a Zmluva o Európskej únii – do 30. novembra 2009)</w:t>
      </w:r>
    </w:p>
    <w:p w:rsidR="0044691D" w:rsidP="0044691D">
      <w:pPr>
        <w:pStyle w:val="BodyTextIndent"/>
        <w:bidi w:val="0"/>
        <w:ind w:left="567" w:firstLine="0"/>
        <w:rPr>
          <w:rFonts w:ascii="Times New Roman" w:hAnsi="Times New Roman"/>
          <w:bCs/>
          <w:i/>
          <w:iCs/>
        </w:rPr>
      </w:pPr>
    </w:p>
    <w:p w:rsidR="0044691D" w:rsidP="00D03462">
      <w:pPr>
        <w:pStyle w:val="BodyTextIndent"/>
        <w:numPr>
          <w:numId w:val="2"/>
        </w:numPr>
        <w:bidi w:val="0"/>
        <w:ind w:left="851" w:hanging="284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</w:rPr>
        <w:t xml:space="preserve">nariadenie Európskeho parlamentu a Rady (ES) č. </w:t>
      </w:r>
      <w:r>
        <w:rPr>
          <w:rFonts w:ascii="Times New Roman" w:hAnsi="Times New Roman"/>
          <w:u w:val="single"/>
        </w:rPr>
        <w:t>1060/2009</w:t>
      </w:r>
      <w:r>
        <w:rPr>
          <w:rFonts w:ascii="Times New Roman" w:hAnsi="Times New Roman"/>
        </w:rPr>
        <w:t xml:space="preserve"> zo 16. septembra 2009 o ratingových agentúrach (Ú. v. EÚ L 302, 17.11.2009) v platnom znení.</w:t>
      </w:r>
    </w:p>
    <w:p w:rsidR="0044691D" w:rsidRPr="0044691D" w:rsidP="0044691D">
      <w:pPr>
        <w:pStyle w:val="BodyTextIndent"/>
        <w:bidi w:val="0"/>
        <w:ind w:left="567" w:firstLine="0"/>
        <w:rPr>
          <w:rFonts w:ascii="Times New Roman" w:hAnsi="Times New Roman"/>
          <w:bCs/>
          <w:iCs/>
        </w:rPr>
      </w:pPr>
    </w:p>
    <w:p w:rsidR="009C6FE2" w:rsidP="009E504F">
      <w:pPr>
        <w:pStyle w:val="BodyTextIndent"/>
        <w:bidi w:val="0"/>
        <w:ind w:left="851" w:firstLine="0"/>
        <w:rPr>
          <w:rFonts w:ascii="Times New Roman" w:hAnsi="Times New Roman"/>
          <w:bCs/>
          <w:i/>
          <w:iCs/>
        </w:rPr>
      </w:pPr>
    </w:p>
    <w:p w:rsidR="002865EC" w:rsidRPr="006B6EA7" w:rsidP="009E504F">
      <w:pPr>
        <w:pStyle w:val="BodyText"/>
        <w:numPr>
          <w:ilvl w:val="1"/>
          <w:numId w:val="1"/>
        </w:numPr>
        <w:bidi w:val="0"/>
        <w:spacing w:after="0"/>
        <w:jc w:val="both"/>
        <w:rPr>
          <w:rFonts w:ascii="Times New Roman" w:hAnsi="Times New Roman"/>
        </w:rPr>
      </w:pPr>
      <w:r w:rsidRPr="00113E98" w:rsidR="009C6FE2">
        <w:rPr>
          <w:rFonts w:ascii="Times New Roman" w:hAnsi="Times New Roman"/>
        </w:rPr>
        <w:t xml:space="preserve">nie </w:t>
      </w:r>
      <w:r w:rsidRPr="00113E98">
        <w:rPr>
          <w:rFonts w:ascii="Times New Roman" w:hAnsi="Times New Roman"/>
        </w:rPr>
        <w:t>je</w:t>
      </w:r>
      <w:r w:rsidRPr="006B6EA7">
        <w:rPr>
          <w:rFonts w:ascii="Times New Roman" w:hAnsi="Times New Roman"/>
        </w:rPr>
        <w:t xml:space="preserve"> obsiahnutá v judikatúre Súdneho dvora Európsk</w:t>
      </w:r>
      <w:r w:rsidRPr="006B6EA7" w:rsidR="00AE4E5E">
        <w:rPr>
          <w:rFonts w:ascii="Times New Roman" w:hAnsi="Times New Roman"/>
        </w:rPr>
        <w:t>ej únie</w:t>
      </w:r>
      <w:r w:rsidRPr="006B6EA7">
        <w:rPr>
          <w:rFonts w:ascii="Times New Roman" w:hAnsi="Times New Roman"/>
        </w:rPr>
        <w:t>:</w:t>
      </w:r>
    </w:p>
    <w:p w:rsidR="009C6FE2" w:rsidRPr="006B6EA7" w:rsidP="009E504F">
      <w:pPr>
        <w:bidi w:val="0"/>
        <w:ind w:left="896"/>
        <w:jc w:val="both"/>
        <w:rPr>
          <w:rFonts w:ascii="Times New Roman" w:hAnsi="Times New Roman" w:cs="Times New Roman"/>
        </w:rPr>
      </w:pPr>
    </w:p>
    <w:p w:rsidR="00ED6F91" w:rsidP="009E504F">
      <w:pPr>
        <w:numPr>
          <w:numId w:val="1"/>
        </w:numPr>
        <w:tabs>
          <w:tab w:val="left" w:pos="340"/>
        </w:tabs>
        <w:bidi w:val="0"/>
        <w:jc w:val="both"/>
        <w:rPr>
          <w:rFonts w:ascii="Times New Roman" w:hAnsi="Times New Roman" w:cs="Times New Roman"/>
          <w:b/>
          <w:bCs/>
        </w:rPr>
      </w:pPr>
      <w:r w:rsidRPr="006B6EA7">
        <w:rPr>
          <w:rFonts w:ascii="Times New Roman" w:hAnsi="Times New Roman" w:cs="Times New Roman"/>
          <w:b/>
          <w:bCs/>
        </w:rPr>
        <w:t>Záväzky Slovenskej republiky vo vzťahu k Európskej únii:</w:t>
      </w:r>
    </w:p>
    <w:p w:rsidR="00113E98" w:rsidRPr="006B6EA7" w:rsidP="009E504F">
      <w:pPr>
        <w:tabs>
          <w:tab w:val="left" w:pos="340"/>
        </w:tabs>
        <w:bidi w:val="0"/>
        <w:ind w:left="425"/>
        <w:jc w:val="both"/>
        <w:rPr>
          <w:rFonts w:ascii="Times New Roman" w:hAnsi="Times New Roman" w:cs="Times New Roman"/>
          <w:b/>
          <w:bCs/>
        </w:rPr>
      </w:pPr>
    </w:p>
    <w:p w:rsidR="00AE4E5E" w:rsidP="009E504F">
      <w:pPr>
        <w:pStyle w:val="BodyText"/>
        <w:numPr>
          <w:ilvl w:val="1"/>
          <w:numId w:val="1"/>
        </w:numPr>
        <w:tabs>
          <w:tab w:val="left" w:pos="360"/>
        </w:tabs>
        <w:bidi w:val="0"/>
        <w:spacing w:after="0"/>
        <w:jc w:val="both"/>
        <w:rPr>
          <w:rFonts w:ascii="Times New Roman" w:hAnsi="Times New Roman"/>
        </w:rPr>
      </w:pPr>
      <w:r w:rsidR="009E504F">
        <w:rPr>
          <w:rFonts w:ascii="Times New Roman" w:hAnsi="Times New Roman"/>
          <w:bCs/>
        </w:rPr>
        <w:t>L</w:t>
      </w:r>
      <w:r w:rsidRPr="00113E98" w:rsidR="00113E98">
        <w:rPr>
          <w:rFonts w:ascii="Times New Roman" w:hAnsi="Times New Roman"/>
          <w:bCs/>
        </w:rPr>
        <w:t>ehota na prebratie smernice alebo lehota na implementáciu nariadenia alebo rozhodnutia</w:t>
      </w:r>
      <w:r w:rsidRPr="006B6EA7" w:rsidR="00113E98">
        <w:rPr>
          <w:rFonts w:ascii="Times New Roman" w:hAnsi="Times New Roman"/>
        </w:rPr>
        <w:t xml:space="preserve"> </w:t>
      </w:r>
    </w:p>
    <w:p w:rsidR="009E504F" w:rsidP="009E504F">
      <w:pPr>
        <w:pStyle w:val="BodyText"/>
        <w:tabs>
          <w:tab w:val="left" w:pos="360"/>
        </w:tabs>
        <w:bidi w:val="0"/>
        <w:spacing w:after="0"/>
        <w:ind w:left="850"/>
        <w:jc w:val="both"/>
        <w:rPr>
          <w:rFonts w:ascii="Times New Roman" w:hAnsi="Times New Roman"/>
        </w:rPr>
      </w:pPr>
    </w:p>
    <w:p w:rsidR="002643C1" w:rsidP="009E504F">
      <w:pPr>
        <w:pStyle w:val="BodyText"/>
        <w:tabs>
          <w:tab w:val="left" w:pos="360"/>
        </w:tabs>
        <w:bidi w:val="0"/>
        <w:spacing w:after="0"/>
        <w:ind w:left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Lehota na prebratie smernice 20</w:t>
      </w:r>
      <w:r w:rsidR="00113E98">
        <w:rPr>
          <w:rFonts w:ascii="Times New Roman" w:hAnsi="Times New Roman"/>
        </w:rPr>
        <w:t>13/14/EÚ je stanovená do 21.12.</w:t>
      </w:r>
      <w:r>
        <w:rPr>
          <w:rFonts w:ascii="Times New Roman" w:hAnsi="Times New Roman"/>
        </w:rPr>
        <w:t>2014.</w:t>
      </w:r>
    </w:p>
    <w:p w:rsidR="00113E98" w:rsidRPr="006B6EA7" w:rsidP="009E504F">
      <w:pPr>
        <w:pStyle w:val="BodyText"/>
        <w:tabs>
          <w:tab w:val="left" w:pos="360"/>
        </w:tabs>
        <w:bidi w:val="0"/>
        <w:spacing w:after="0"/>
        <w:ind w:left="850"/>
        <w:jc w:val="both"/>
        <w:rPr>
          <w:rFonts w:ascii="Times New Roman" w:hAnsi="Times New Roman"/>
        </w:rPr>
      </w:pPr>
    </w:p>
    <w:p w:rsidR="009E504F" w:rsidP="009E504F">
      <w:pPr>
        <w:pStyle w:val="BodyText"/>
        <w:numPr>
          <w:ilvl w:val="1"/>
          <w:numId w:val="1"/>
        </w:numPr>
        <w:tabs>
          <w:tab w:val="left" w:pos="360"/>
        </w:tabs>
        <w:bidi w:val="0"/>
        <w:spacing w:after="0"/>
        <w:jc w:val="both"/>
        <w:rPr>
          <w:rFonts w:ascii="Times New Roman" w:hAnsi="Times New Roman"/>
        </w:rPr>
      </w:pPr>
      <w:r w:rsidRPr="006B6EA7" w:rsidR="00606912">
        <w:rPr>
          <w:rFonts w:ascii="Times New Roman" w:hAnsi="Times New Roman"/>
        </w:rPr>
        <w:t xml:space="preserve">Lehota na predloženie návrhu právneho prepisu na </w:t>
      </w:r>
      <w:r w:rsidRPr="006B6EA7" w:rsidR="00736F9A">
        <w:rPr>
          <w:rFonts w:ascii="Times New Roman" w:hAnsi="Times New Roman"/>
        </w:rPr>
        <w:t xml:space="preserve">rokovanie vlády </w:t>
      </w:r>
      <w:r w:rsidRPr="006B6EA7" w:rsidR="00606912">
        <w:rPr>
          <w:rFonts w:ascii="Times New Roman" w:hAnsi="Times New Roman"/>
        </w:rPr>
        <w:t xml:space="preserve">podľa určenia gestorských ústredných orgánov štátnej správy zodpovedných za prebratie smerníc a vypracovanie tabuliek zhody k návrhom všeobecne záväzných </w:t>
      </w:r>
      <w:r w:rsidRPr="006B6EA7" w:rsidR="00833F6A">
        <w:rPr>
          <w:rFonts w:ascii="Times New Roman" w:hAnsi="Times New Roman"/>
        </w:rPr>
        <w:t>právnych predpisov</w:t>
      </w:r>
    </w:p>
    <w:p w:rsidR="009E504F" w:rsidP="009E504F">
      <w:pPr>
        <w:pStyle w:val="BodyText"/>
        <w:tabs>
          <w:tab w:val="left" w:pos="360"/>
        </w:tabs>
        <w:bidi w:val="0"/>
        <w:spacing w:after="0"/>
        <w:ind w:left="850"/>
        <w:jc w:val="both"/>
        <w:rPr>
          <w:rFonts w:ascii="Times New Roman" w:hAnsi="Times New Roman"/>
        </w:rPr>
      </w:pPr>
    </w:p>
    <w:p w:rsidR="009E504F" w:rsidP="009E504F">
      <w:pPr>
        <w:pStyle w:val="BodyText"/>
        <w:tabs>
          <w:tab w:val="left" w:pos="360"/>
        </w:tabs>
        <w:bidi w:val="0"/>
        <w:spacing w:after="0"/>
        <w:ind w:left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bezpredmetné</w:t>
      </w:r>
    </w:p>
    <w:p w:rsidR="009E504F" w:rsidP="009E504F">
      <w:pPr>
        <w:pStyle w:val="BodyText"/>
        <w:tabs>
          <w:tab w:val="left" w:pos="360"/>
        </w:tabs>
        <w:bidi w:val="0"/>
        <w:spacing w:after="0"/>
        <w:ind w:left="850"/>
        <w:jc w:val="both"/>
        <w:rPr>
          <w:rFonts w:ascii="Times New Roman" w:hAnsi="Times New Roman"/>
        </w:rPr>
      </w:pPr>
    </w:p>
    <w:p w:rsidR="009E504F" w:rsidRPr="009E504F" w:rsidP="009E504F">
      <w:pPr>
        <w:pStyle w:val="BodyText"/>
        <w:numPr>
          <w:ilvl w:val="1"/>
          <w:numId w:val="1"/>
        </w:numPr>
        <w:tabs>
          <w:tab w:val="left" w:pos="360"/>
        </w:tabs>
        <w:bidi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I</w:t>
      </w:r>
      <w:r w:rsidRPr="00113E98">
        <w:rPr>
          <w:rFonts w:ascii="Times New Roman" w:hAnsi="Times New Roman"/>
          <w:bCs/>
        </w:rPr>
        <w:t>nformácia o konaní začatom proti Slovenskej republike o porušení podľa čl. 258 až 260 Zmluvy o fungovaní Európskej únie</w:t>
      </w:r>
      <w:r w:rsidRPr="00933205">
        <w:rPr>
          <w:rFonts w:ascii="Times New Roman" w:hAnsi="Times New Roman"/>
          <w:bCs/>
        </w:rPr>
        <w:t xml:space="preserve"> </w:t>
      </w:r>
    </w:p>
    <w:p w:rsidR="009E504F" w:rsidP="009E504F">
      <w:pPr>
        <w:pStyle w:val="BodyText"/>
        <w:tabs>
          <w:tab w:val="left" w:pos="360"/>
        </w:tabs>
        <w:bidi w:val="0"/>
        <w:spacing w:after="0"/>
        <w:ind w:left="850"/>
        <w:jc w:val="both"/>
        <w:rPr>
          <w:rFonts w:ascii="Times New Roman" w:hAnsi="Times New Roman"/>
          <w:bCs/>
        </w:rPr>
      </w:pPr>
    </w:p>
    <w:p w:rsidR="009E504F" w:rsidP="009E504F">
      <w:pPr>
        <w:pStyle w:val="BodyText"/>
        <w:tabs>
          <w:tab w:val="left" w:pos="360"/>
        </w:tabs>
        <w:bidi w:val="0"/>
        <w:spacing w:after="0"/>
        <w:ind w:left="85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bezpredmetné</w:t>
      </w:r>
    </w:p>
    <w:p w:rsidR="00113E98" w:rsidRPr="00113E98" w:rsidP="009E504F">
      <w:pPr>
        <w:pStyle w:val="BodyText"/>
        <w:tabs>
          <w:tab w:val="left" w:pos="360"/>
        </w:tabs>
        <w:bidi w:val="0"/>
        <w:spacing w:after="0"/>
        <w:jc w:val="both"/>
        <w:rPr>
          <w:rFonts w:ascii="Times New Roman" w:hAnsi="Times New Roman"/>
          <w:bCs/>
        </w:rPr>
      </w:pPr>
    </w:p>
    <w:p w:rsidR="00113E98" w:rsidRPr="00113E98" w:rsidP="009E504F">
      <w:pPr>
        <w:pStyle w:val="BodyText"/>
        <w:numPr>
          <w:ilvl w:val="1"/>
          <w:numId w:val="1"/>
        </w:numPr>
        <w:tabs>
          <w:tab w:val="left" w:pos="360"/>
        </w:tabs>
        <w:bidi w:val="0"/>
        <w:spacing w:after="0"/>
        <w:jc w:val="both"/>
        <w:rPr>
          <w:rFonts w:ascii="Times New Roman" w:hAnsi="Times New Roman"/>
          <w:bCs/>
        </w:rPr>
      </w:pPr>
      <w:r w:rsidR="009E504F">
        <w:rPr>
          <w:rFonts w:ascii="Times New Roman" w:hAnsi="Times New Roman"/>
          <w:bCs/>
        </w:rPr>
        <w:t>I</w:t>
      </w:r>
      <w:r w:rsidRPr="00113E98">
        <w:rPr>
          <w:rFonts w:ascii="Times New Roman" w:hAnsi="Times New Roman"/>
          <w:bCs/>
        </w:rPr>
        <w:t>nformácia o právnych predpisoch, v ktorých sú preberané smernice už prebraté spolu s uvedením rozsahu tohto prebratia</w:t>
      </w:r>
    </w:p>
    <w:p w:rsidR="00DE07CD" w:rsidP="00DE07CD">
      <w:pPr>
        <w:pStyle w:val="BodyText"/>
        <w:tabs>
          <w:tab w:val="left" w:pos="360"/>
        </w:tabs>
        <w:bidi w:val="0"/>
        <w:spacing w:after="0"/>
        <w:ind w:left="850"/>
        <w:jc w:val="both"/>
        <w:rPr>
          <w:rFonts w:ascii="Times New Roman" w:hAnsi="Times New Roman"/>
        </w:rPr>
      </w:pPr>
    </w:p>
    <w:p w:rsidR="00DE07CD" w:rsidP="00DE07CD">
      <w:pPr>
        <w:pStyle w:val="BodyText"/>
        <w:tabs>
          <w:tab w:val="left" w:pos="360"/>
        </w:tabs>
        <w:bidi w:val="0"/>
        <w:spacing w:after="0"/>
        <w:ind w:left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bezpredmetné</w:t>
      </w:r>
    </w:p>
    <w:p w:rsidR="00DE07CD" w:rsidP="00DE07CD">
      <w:pPr>
        <w:pStyle w:val="BodyText"/>
        <w:tabs>
          <w:tab w:val="left" w:pos="360"/>
        </w:tabs>
        <w:bidi w:val="0"/>
        <w:spacing w:after="0"/>
        <w:ind w:left="850"/>
        <w:jc w:val="both"/>
        <w:rPr>
          <w:rFonts w:ascii="Times New Roman" w:hAnsi="Times New Roman"/>
        </w:rPr>
      </w:pPr>
    </w:p>
    <w:p w:rsidR="00ED6F91" w:rsidRPr="00450D5C" w:rsidP="009E504F">
      <w:pPr>
        <w:numPr>
          <w:numId w:val="1"/>
        </w:numPr>
        <w:bidi w:val="0"/>
        <w:jc w:val="both"/>
        <w:rPr>
          <w:rFonts w:ascii="Times New Roman" w:hAnsi="Times New Roman" w:cs="Times New Roman"/>
          <w:bCs/>
        </w:rPr>
      </w:pPr>
      <w:r w:rsidRPr="006B6EA7">
        <w:rPr>
          <w:rFonts w:ascii="Times New Roman" w:hAnsi="Times New Roman" w:cs="Times New Roman"/>
          <w:b/>
          <w:bCs/>
        </w:rPr>
        <w:t xml:space="preserve">Stupeň zlučiteľnosti návrhu </w:t>
      </w:r>
      <w:r w:rsidRPr="006B6EA7" w:rsidR="004E4701">
        <w:rPr>
          <w:rFonts w:ascii="Times New Roman" w:hAnsi="Times New Roman" w:cs="Times New Roman"/>
          <w:b/>
          <w:bCs/>
        </w:rPr>
        <w:t>zákona</w:t>
      </w:r>
      <w:r w:rsidRPr="006B6EA7">
        <w:rPr>
          <w:rFonts w:ascii="Times New Roman" w:hAnsi="Times New Roman" w:cs="Times New Roman"/>
          <w:b/>
          <w:bCs/>
        </w:rPr>
        <w:t xml:space="preserve"> s právom Európskej únie:</w:t>
      </w:r>
      <w:r w:rsidR="00450D5C">
        <w:rPr>
          <w:rFonts w:ascii="Times New Roman" w:hAnsi="Times New Roman" w:cs="Times New Roman"/>
          <w:b/>
          <w:bCs/>
        </w:rPr>
        <w:t xml:space="preserve"> </w:t>
      </w:r>
      <w:r w:rsidRPr="00450D5C" w:rsidR="00450D5C">
        <w:rPr>
          <w:rFonts w:ascii="Times New Roman" w:hAnsi="Times New Roman" w:cs="Times New Roman"/>
          <w:bCs/>
        </w:rPr>
        <w:t>úplný</w:t>
      </w:r>
    </w:p>
    <w:p w:rsidR="009E504F" w:rsidP="009E504F">
      <w:pPr>
        <w:bidi w:val="0"/>
        <w:ind w:left="425"/>
        <w:jc w:val="both"/>
        <w:rPr>
          <w:rFonts w:ascii="Times New Roman" w:hAnsi="Times New Roman" w:cs="Times New Roman"/>
        </w:rPr>
      </w:pPr>
    </w:p>
    <w:p w:rsidR="00ED6F91" w:rsidRPr="006B6EA7" w:rsidP="009E504F">
      <w:pPr>
        <w:numPr>
          <w:numId w:val="1"/>
        </w:numPr>
        <w:bidi w:val="0"/>
        <w:jc w:val="both"/>
        <w:rPr>
          <w:rFonts w:ascii="Times New Roman" w:hAnsi="Times New Roman" w:cs="Times New Roman"/>
          <w:b/>
          <w:bCs/>
        </w:rPr>
      </w:pPr>
      <w:r w:rsidRPr="006B6EA7">
        <w:rPr>
          <w:rFonts w:ascii="Times New Roman" w:hAnsi="Times New Roman" w:cs="Times New Roman"/>
          <w:b/>
          <w:bCs/>
        </w:rPr>
        <w:t xml:space="preserve">Gestor a spolupracujúce rezorty: </w:t>
      </w:r>
    </w:p>
    <w:p w:rsidR="009E504F" w:rsidP="009E504F">
      <w:pPr>
        <w:bidi w:val="0"/>
        <w:ind w:left="360"/>
        <w:jc w:val="both"/>
        <w:rPr>
          <w:rFonts w:ascii="Times New Roman" w:hAnsi="Times New Roman" w:cs="Times New Roman"/>
        </w:rPr>
      </w:pPr>
    </w:p>
    <w:p w:rsidR="00ED6F91" w:rsidRPr="006B6EA7" w:rsidP="0002051A">
      <w:pPr>
        <w:bidi w:val="0"/>
        <w:ind w:left="425"/>
        <w:jc w:val="both"/>
        <w:rPr>
          <w:rFonts w:ascii="Times New Roman" w:hAnsi="Times New Roman" w:cs="Times New Roman"/>
        </w:rPr>
      </w:pPr>
      <w:r w:rsidR="004F1C4B">
        <w:rPr>
          <w:rFonts w:ascii="Times New Roman" w:hAnsi="Times New Roman" w:cs="Times New Roman"/>
        </w:rPr>
        <w:t>Ministerstvo financií Slovenskej republiky</w:t>
      </w:r>
      <w:r w:rsidR="002A2191">
        <w:rPr>
          <w:rFonts w:ascii="Times New Roman" w:hAnsi="Times New Roman" w:cs="Times New Roman"/>
        </w:rPr>
        <w:t xml:space="preserve"> v spolupráci s</w:t>
      </w:r>
      <w:r w:rsidR="004F1C4B">
        <w:rPr>
          <w:rFonts w:ascii="Times New Roman" w:hAnsi="Times New Roman" w:cs="Times New Roman"/>
        </w:rPr>
        <w:t xml:space="preserve"> </w:t>
      </w:r>
      <w:r w:rsidR="0002051A">
        <w:rPr>
          <w:rFonts w:ascii="Times New Roman" w:hAnsi="Times New Roman" w:cs="Times New Roman"/>
        </w:rPr>
        <w:t>Národn</w:t>
      </w:r>
      <w:r w:rsidR="002A2191">
        <w:rPr>
          <w:rFonts w:ascii="Times New Roman" w:hAnsi="Times New Roman" w:cs="Times New Roman"/>
        </w:rPr>
        <w:t>ou</w:t>
      </w:r>
      <w:r w:rsidR="0002051A">
        <w:rPr>
          <w:rFonts w:ascii="Times New Roman" w:hAnsi="Times New Roman" w:cs="Times New Roman"/>
        </w:rPr>
        <w:t xml:space="preserve"> bank</w:t>
      </w:r>
      <w:r w:rsidR="002A2191">
        <w:rPr>
          <w:rFonts w:ascii="Times New Roman" w:hAnsi="Times New Roman" w:cs="Times New Roman"/>
        </w:rPr>
        <w:t>ou</w:t>
      </w:r>
      <w:r w:rsidR="0002051A">
        <w:rPr>
          <w:rFonts w:ascii="Times New Roman" w:hAnsi="Times New Roman" w:cs="Times New Roman"/>
        </w:rPr>
        <w:t xml:space="preserve"> Slovenska a </w:t>
      </w:r>
      <w:r w:rsidR="00EB14A6">
        <w:rPr>
          <w:rFonts w:ascii="Times New Roman" w:hAnsi="Times New Roman" w:cs="Times New Roman"/>
        </w:rPr>
        <w:t>Ministerstvo</w:t>
      </w:r>
      <w:r w:rsidR="002A2191">
        <w:rPr>
          <w:rFonts w:ascii="Times New Roman" w:hAnsi="Times New Roman" w:cs="Times New Roman"/>
        </w:rPr>
        <w:t>m</w:t>
      </w:r>
      <w:r w:rsidR="00EB14A6">
        <w:rPr>
          <w:rFonts w:ascii="Times New Roman" w:hAnsi="Times New Roman" w:cs="Times New Roman"/>
        </w:rPr>
        <w:t xml:space="preserve"> práce, sociálnych vecí a rodiny </w:t>
      </w:r>
      <w:r w:rsidRPr="006B6EA7" w:rsidR="00EB14A6">
        <w:rPr>
          <w:rFonts w:ascii="Times New Roman" w:hAnsi="Times New Roman" w:cs="Times New Roman"/>
        </w:rPr>
        <w:t>Slovenskej republiky</w:t>
      </w:r>
    </w:p>
    <w:sectPr w:rsidSect="00E042C8">
      <w:footerReference w:type="even" r:id="rId4"/>
      <w:footerReference w:type="default" r:id="rId5"/>
      <w:footerReference w:type="first" r:id="rId6"/>
      <w:pgSz w:w="11906" w:h="16838" w:code="9"/>
      <w:pgMar w:top="1191" w:right="1191" w:bottom="1191" w:left="1191" w:header="510" w:footer="510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184" w:rsidP="00F7054B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fldChar w:fldCharType="end"/>
    </w:r>
  </w:p>
  <w:p w:rsidR="00BD1184" w:rsidP="0019789C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2C8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945141">
      <w:rPr>
        <w:noProof/>
      </w:rPr>
      <w:t>1</w:t>
    </w:r>
    <w:r>
      <w:fldChar w:fldCharType="end"/>
    </w:r>
  </w:p>
  <w:p w:rsidR="00BD1184" w:rsidP="0019789C">
    <w:pPr>
      <w:pStyle w:val="Footer"/>
      <w:bidi w:val="0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2C8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E042C8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B0749"/>
    <w:multiLevelType w:val="hybridMultilevel"/>
    <w:tmpl w:val="236AF06C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D3F2D1F"/>
    <w:multiLevelType w:val="hybridMultilevel"/>
    <w:tmpl w:val="2976140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BD4A2C"/>
    <w:multiLevelType w:val="hybridMultilevel"/>
    <w:tmpl w:val="5970B65C"/>
    <w:lvl w:ilvl="0">
      <w:start w:val="0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0BB08A6"/>
    <w:multiLevelType w:val="hybridMultilevel"/>
    <w:tmpl w:val="2B9ED0AE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5C410587"/>
    <w:multiLevelType w:val="hybridMultilevel"/>
    <w:tmpl w:val="921A651C"/>
    <w:lvl w:ilvl="0">
      <w:start w:val="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6">
    <w:nsid w:val="6BF03261"/>
    <w:multiLevelType w:val="hybridMultilevel"/>
    <w:tmpl w:val="69926042"/>
    <w:lvl w:ilvl="0">
      <w:start w:val="1"/>
      <w:numFmt w:val="decimal"/>
      <w:lvlText w:val="%1."/>
      <w:lvlJc w:val="left"/>
      <w:pPr>
        <w:ind w:left="720" w:hanging="360"/>
      </w:pPr>
      <w:rPr>
        <w:rFonts w:cs="Arial Narrow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ED6F91"/>
    <w:rsid w:val="00012822"/>
    <w:rsid w:val="0002051A"/>
    <w:rsid w:val="00020BC0"/>
    <w:rsid w:val="00024C17"/>
    <w:rsid w:val="0005296C"/>
    <w:rsid w:val="00084AA6"/>
    <w:rsid w:val="00086349"/>
    <w:rsid w:val="000B1FDE"/>
    <w:rsid w:val="000B3027"/>
    <w:rsid w:val="000C1822"/>
    <w:rsid w:val="000D4666"/>
    <w:rsid w:val="000D7EF8"/>
    <w:rsid w:val="000E0A79"/>
    <w:rsid w:val="000E15D2"/>
    <w:rsid w:val="000F2AA6"/>
    <w:rsid w:val="000F79A7"/>
    <w:rsid w:val="00113E98"/>
    <w:rsid w:val="001147E7"/>
    <w:rsid w:val="001159E9"/>
    <w:rsid w:val="00142127"/>
    <w:rsid w:val="001634D5"/>
    <w:rsid w:val="00176C55"/>
    <w:rsid w:val="00196D4C"/>
    <w:rsid w:val="0019789C"/>
    <w:rsid w:val="001A37D5"/>
    <w:rsid w:val="001A6184"/>
    <w:rsid w:val="001E6659"/>
    <w:rsid w:val="001F1A14"/>
    <w:rsid w:val="001F3CF3"/>
    <w:rsid w:val="0021661B"/>
    <w:rsid w:val="002243BD"/>
    <w:rsid w:val="00230BB4"/>
    <w:rsid w:val="00235069"/>
    <w:rsid w:val="00242841"/>
    <w:rsid w:val="00253B01"/>
    <w:rsid w:val="002624B5"/>
    <w:rsid w:val="002643C1"/>
    <w:rsid w:val="00271431"/>
    <w:rsid w:val="0027237F"/>
    <w:rsid w:val="00272618"/>
    <w:rsid w:val="00274300"/>
    <w:rsid w:val="00285631"/>
    <w:rsid w:val="002865EC"/>
    <w:rsid w:val="00293A0E"/>
    <w:rsid w:val="00294F13"/>
    <w:rsid w:val="002A0B41"/>
    <w:rsid w:val="002A2191"/>
    <w:rsid w:val="002A293B"/>
    <w:rsid w:val="002A7241"/>
    <w:rsid w:val="002B3E4E"/>
    <w:rsid w:val="002B49D7"/>
    <w:rsid w:val="002C2990"/>
    <w:rsid w:val="002C4B02"/>
    <w:rsid w:val="002C4FD3"/>
    <w:rsid w:val="002E0191"/>
    <w:rsid w:val="002E4078"/>
    <w:rsid w:val="002E4635"/>
    <w:rsid w:val="002E49BB"/>
    <w:rsid w:val="00306A29"/>
    <w:rsid w:val="003108A4"/>
    <w:rsid w:val="003252AF"/>
    <w:rsid w:val="0032661B"/>
    <w:rsid w:val="00341EC3"/>
    <w:rsid w:val="00351E57"/>
    <w:rsid w:val="00352A0D"/>
    <w:rsid w:val="00354D4F"/>
    <w:rsid w:val="00363363"/>
    <w:rsid w:val="00376269"/>
    <w:rsid w:val="003827F9"/>
    <w:rsid w:val="00390B37"/>
    <w:rsid w:val="003A7C61"/>
    <w:rsid w:val="003A7F84"/>
    <w:rsid w:val="003B23E9"/>
    <w:rsid w:val="003B497E"/>
    <w:rsid w:val="003C2C73"/>
    <w:rsid w:val="003C55A6"/>
    <w:rsid w:val="003E0017"/>
    <w:rsid w:val="003E2BEC"/>
    <w:rsid w:val="003E62E1"/>
    <w:rsid w:val="00403FCA"/>
    <w:rsid w:val="00411F38"/>
    <w:rsid w:val="0042185C"/>
    <w:rsid w:val="0044691D"/>
    <w:rsid w:val="00450D5C"/>
    <w:rsid w:val="0046493C"/>
    <w:rsid w:val="004649D3"/>
    <w:rsid w:val="004711E5"/>
    <w:rsid w:val="00483D23"/>
    <w:rsid w:val="00484FCE"/>
    <w:rsid w:val="004921BF"/>
    <w:rsid w:val="004B2AD6"/>
    <w:rsid w:val="004C356A"/>
    <w:rsid w:val="004C4A91"/>
    <w:rsid w:val="004D0D18"/>
    <w:rsid w:val="004D7FDC"/>
    <w:rsid w:val="004E35AA"/>
    <w:rsid w:val="004E4701"/>
    <w:rsid w:val="004F1C4B"/>
    <w:rsid w:val="00510F36"/>
    <w:rsid w:val="00511C47"/>
    <w:rsid w:val="00514380"/>
    <w:rsid w:val="00522057"/>
    <w:rsid w:val="00522D76"/>
    <w:rsid w:val="00523376"/>
    <w:rsid w:val="005250CE"/>
    <w:rsid w:val="00527C55"/>
    <w:rsid w:val="00550287"/>
    <w:rsid w:val="00564E67"/>
    <w:rsid w:val="0056583F"/>
    <w:rsid w:val="005667DE"/>
    <w:rsid w:val="00575E79"/>
    <w:rsid w:val="00580BAC"/>
    <w:rsid w:val="005B2E0C"/>
    <w:rsid w:val="005B6C74"/>
    <w:rsid w:val="005C0D09"/>
    <w:rsid w:val="005C195C"/>
    <w:rsid w:val="005D100A"/>
    <w:rsid w:val="005E6D74"/>
    <w:rsid w:val="005F39A0"/>
    <w:rsid w:val="005F7C53"/>
    <w:rsid w:val="00606912"/>
    <w:rsid w:val="006364DD"/>
    <w:rsid w:val="0064643B"/>
    <w:rsid w:val="0064736C"/>
    <w:rsid w:val="006651BB"/>
    <w:rsid w:val="0069690C"/>
    <w:rsid w:val="006A69EF"/>
    <w:rsid w:val="006A71BF"/>
    <w:rsid w:val="006B6EA7"/>
    <w:rsid w:val="006C36DA"/>
    <w:rsid w:val="006D4BB9"/>
    <w:rsid w:val="006E3105"/>
    <w:rsid w:val="006F67CA"/>
    <w:rsid w:val="00704386"/>
    <w:rsid w:val="007110DD"/>
    <w:rsid w:val="007228E1"/>
    <w:rsid w:val="00726FBF"/>
    <w:rsid w:val="00736F9A"/>
    <w:rsid w:val="00744038"/>
    <w:rsid w:val="00744082"/>
    <w:rsid w:val="0077001F"/>
    <w:rsid w:val="00773044"/>
    <w:rsid w:val="00790236"/>
    <w:rsid w:val="007A2AF5"/>
    <w:rsid w:val="007C6FB0"/>
    <w:rsid w:val="007F0081"/>
    <w:rsid w:val="0080356F"/>
    <w:rsid w:val="00822C0A"/>
    <w:rsid w:val="00833F6A"/>
    <w:rsid w:val="00834206"/>
    <w:rsid w:val="00836F5F"/>
    <w:rsid w:val="00856107"/>
    <w:rsid w:val="00861052"/>
    <w:rsid w:val="00874B95"/>
    <w:rsid w:val="008803DC"/>
    <w:rsid w:val="00891342"/>
    <w:rsid w:val="008A33B3"/>
    <w:rsid w:val="008A48C8"/>
    <w:rsid w:val="008B56D1"/>
    <w:rsid w:val="008D3A43"/>
    <w:rsid w:val="008D7C92"/>
    <w:rsid w:val="008F4A33"/>
    <w:rsid w:val="0092634C"/>
    <w:rsid w:val="00926B1E"/>
    <w:rsid w:val="00933205"/>
    <w:rsid w:val="00945141"/>
    <w:rsid w:val="00963388"/>
    <w:rsid w:val="00976EDB"/>
    <w:rsid w:val="009946EB"/>
    <w:rsid w:val="009A6463"/>
    <w:rsid w:val="009B49BE"/>
    <w:rsid w:val="009C6FE2"/>
    <w:rsid w:val="009C7F4A"/>
    <w:rsid w:val="009E03F5"/>
    <w:rsid w:val="009E3747"/>
    <w:rsid w:val="009E504F"/>
    <w:rsid w:val="009F355C"/>
    <w:rsid w:val="009F6AEA"/>
    <w:rsid w:val="00A027F0"/>
    <w:rsid w:val="00A1331E"/>
    <w:rsid w:val="00A40882"/>
    <w:rsid w:val="00A5700D"/>
    <w:rsid w:val="00A73555"/>
    <w:rsid w:val="00A74323"/>
    <w:rsid w:val="00A85FC8"/>
    <w:rsid w:val="00A969AF"/>
    <w:rsid w:val="00AA0ACB"/>
    <w:rsid w:val="00AB1EDF"/>
    <w:rsid w:val="00AB6789"/>
    <w:rsid w:val="00AC24D2"/>
    <w:rsid w:val="00AC727A"/>
    <w:rsid w:val="00AE0886"/>
    <w:rsid w:val="00AE4E5E"/>
    <w:rsid w:val="00AE58B7"/>
    <w:rsid w:val="00B01D47"/>
    <w:rsid w:val="00B076E0"/>
    <w:rsid w:val="00B078E7"/>
    <w:rsid w:val="00B129AD"/>
    <w:rsid w:val="00B35563"/>
    <w:rsid w:val="00B3672D"/>
    <w:rsid w:val="00B41BBD"/>
    <w:rsid w:val="00B63565"/>
    <w:rsid w:val="00B64526"/>
    <w:rsid w:val="00B81F9D"/>
    <w:rsid w:val="00BA02D4"/>
    <w:rsid w:val="00BB520B"/>
    <w:rsid w:val="00BB707A"/>
    <w:rsid w:val="00BD1184"/>
    <w:rsid w:val="00BE3B3A"/>
    <w:rsid w:val="00BF0D5F"/>
    <w:rsid w:val="00C11F66"/>
    <w:rsid w:val="00C14EA0"/>
    <w:rsid w:val="00C2406C"/>
    <w:rsid w:val="00C36D9C"/>
    <w:rsid w:val="00C400B6"/>
    <w:rsid w:val="00C57FF0"/>
    <w:rsid w:val="00C83930"/>
    <w:rsid w:val="00C86BD7"/>
    <w:rsid w:val="00C92BC3"/>
    <w:rsid w:val="00C94CD5"/>
    <w:rsid w:val="00CD1ED4"/>
    <w:rsid w:val="00CD1FC5"/>
    <w:rsid w:val="00CD5D84"/>
    <w:rsid w:val="00CF0A60"/>
    <w:rsid w:val="00CF4861"/>
    <w:rsid w:val="00CF50BD"/>
    <w:rsid w:val="00D03462"/>
    <w:rsid w:val="00D04096"/>
    <w:rsid w:val="00D07FF4"/>
    <w:rsid w:val="00D16140"/>
    <w:rsid w:val="00D23DB2"/>
    <w:rsid w:val="00D24880"/>
    <w:rsid w:val="00D433C8"/>
    <w:rsid w:val="00D45754"/>
    <w:rsid w:val="00D56B86"/>
    <w:rsid w:val="00D67C7C"/>
    <w:rsid w:val="00D9086B"/>
    <w:rsid w:val="00DA21A6"/>
    <w:rsid w:val="00DA5825"/>
    <w:rsid w:val="00DB34E2"/>
    <w:rsid w:val="00DC1DF2"/>
    <w:rsid w:val="00DC25D5"/>
    <w:rsid w:val="00DC469A"/>
    <w:rsid w:val="00DC55DE"/>
    <w:rsid w:val="00DD3CB5"/>
    <w:rsid w:val="00DD7925"/>
    <w:rsid w:val="00DE07CD"/>
    <w:rsid w:val="00DE337E"/>
    <w:rsid w:val="00DF055A"/>
    <w:rsid w:val="00DF56FF"/>
    <w:rsid w:val="00E03D67"/>
    <w:rsid w:val="00E042C8"/>
    <w:rsid w:val="00E060F9"/>
    <w:rsid w:val="00E17D6A"/>
    <w:rsid w:val="00E26D80"/>
    <w:rsid w:val="00E36B90"/>
    <w:rsid w:val="00E42062"/>
    <w:rsid w:val="00E4494A"/>
    <w:rsid w:val="00E50EB7"/>
    <w:rsid w:val="00E5240D"/>
    <w:rsid w:val="00E574C2"/>
    <w:rsid w:val="00E754D0"/>
    <w:rsid w:val="00E77BEE"/>
    <w:rsid w:val="00E9338B"/>
    <w:rsid w:val="00E94647"/>
    <w:rsid w:val="00E951F4"/>
    <w:rsid w:val="00E97ECA"/>
    <w:rsid w:val="00EA43F5"/>
    <w:rsid w:val="00EA63D9"/>
    <w:rsid w:val="00EB14A6"/>
    <w:rsid w:val="00EB3E61"/>
    <w:rsid w:val="00EC08FE"/>
    <w:rsid w:val="00EC57C9"/>
    <w:rsid w:val="00ED2F4A"/>
    <w:rsid w:val="00ED6F91"/>
    <w:rsid w:val="00EE75C6"/>
    <w:rsid w:val="00EF62E2"/>
    <w:rsid w:val="00F010E6"/>
    <w:rsid w:val="00F014DC"/>
    <w:rsid w:val="00F0314B"/>
    <w:rsid w:val="00F15EEB"/>
    <w:rsid w:val="00F204EC"/>
    <w:rsid w:val="00F25187"/>
    <w:rsid w:val="00F37CB8"/>
    <w:rsid w:val="00F45BAB"/>
    <w:rsid w:val="00F52133"/>
    <w:rsid w:val="00F6208F"/>
    <w:rsid w:val="00F7054B"/>
    <w:rsid w:val="00F83337"/>
    <w:rsid w:val="00F84AD1"/>
    <w:rsid w:val="00F935A0"/>
    <w:rsid w:val="00FB0CD7"/>
    <w:rsid w:val="00FB39C0"/>
    <w:rsid w:val="00FC1AB8"/>
    <w:rsid w:val="00FE074C"/>
    <w:rsid w:val="00FE20EB"/>
    <w:rsid w:val="00FE4DAE"/>
    <w:rsid w:val="00FF021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List Number" w:semiHidden="0" w:uiPriority="0" w:unhideWhenUsed="0"/>
    <w:lsdException w:name="List 4" w:semiHidden="0" w:uiPriority="0" w:unhideWhenUsed="0"/>
    <w:lsdException w:name="List 5" w:semiHidden="0" w:uiPriority="0" w:unhideWhenUsed="0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F9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B64526"/>
    <w:pPr>
      <w:keepNext/>
      <w:spacing w:before="240" w:after="60"/>
      <w:jc w:val="left"/>
      <w:outlineLvl w:val="0"/>
    </w:pPr>
    <w:rPr>
      <w:b/>
      <w:bCs/>
      <w:color w:val="000000"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ED6F91"/>
    <w:pPr>
      <w:ind w:firstLine="709"/>
      <w:jc w:val="both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D6F91"/>
    <w:pPr>
      <w:jc w:val="center"/>
    </w:pPr>
    <w:rPr>
      <w:rFonts w:ascii="Times New Roman" w:hAnsi="Times New Roman" w:cs="Times New Roman"/>
      <w:b/>
      <w:bCs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D6F91"/>
    <w:pPr>
      <w:spacing w:after="120"/>
      <w:jc w:val="left"/>
    </w:pPr>
    <w:rPr>
      <w:rFonts w:ascii="Times New Roman" w:hAnsi="Times New Roman" w:cs="Times New Roman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character" w:styleId="Emphasis">
    <w:name w:val="Emphasis"/>
    <w:basedOn w:val="DefaultParagraphFont"/>
    <w:uiPriority w:val="99"/>
    <w:qFormat/>
    <w:rsid w:val="00ED6F91"/>
    <w:rPr>
      <w:rFonts w:cs="Times New Roman"/>
      <w:i/>
      <w:rtl w:val="0"/>
      <w:cs w:val="0"/>
    </w:rPr>
  </w:style>
  <w:style w:type="character" w:styleId="Hyperlink">
    <w:name w:val="Hyperlink"/>
    <w:basedOn w:val="DefaultParagraphFont"/>
    <w:uiPriority w:val="99"/>
    <w:rsid w:val="00ED6F91"/>
    <w:rPr>
      <w:rFonts w:cs="Times New Roman"/>
      <w:color w:val="0000FF"/>
      <w:u w:val="single"/>
      <w:rtl w:val="0"/>
      <w:cs w:val="0"/>
    </w:rPr>
  </w:style>
  <w:style w:type="character" w:customStyle="1" w:styleId="ZkladntextChar0">
    <w:name w:val="Základní text Char"/>
    <w:uiPriority w:val="99"/>
    <w:rsid w:val="00ED6F91"/>
    <w:rPr>
      <w:color w:val="000000"/>
      <w:sz w:val="24"/>
      <w:lang w:val="sk-SK" w:eastAsia="sk-SK"/>
    </w:rPr>
  </w:style>
  <w:style w:type="paragraph" w:styleId="Footer">
    <w:name w:val="footer"/>
    <w:basedOn w:val="Normal"/>
    <w:link w:val="PtaChar"/>
    <w:uiPriority w:val="99"/>
    <w:rsid w:val="0019789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ascii="Arial" w:hAnsi="Arial" w:cs="Arial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19789C"/>
    <w:rPr>
      <w:rFonts w:cs="Times New Roman"/>
      <w:rtl w:val="0"/>
      <w:cs w:val="0"/>
    </w:rPr>
  </w:style>
  <w:style w:type="paragraph" w:customStyle="1" w:styleId="c02alineaalta">
    <w:name w:val="c02alineaalta"/>
    <w:basedOn w:val="Normal"/>
    <w:uiPriority w:val="99"/>
    <w:rsid w:val="00176C55"/>
    <w:pPr>
      <w:spacing w:after="240"/>
      <w:ind w:left="567"/>
      <w:jc w:val="both"/>
    </w:pPr>
    <w:rPr>
      <w:sz w:val="22"/>
      <w:szCs w:val="22"/>
    </w:rPr>
  </w:style>
  <w:style w:type="paragraph" w:customStyle="1" w:styleId="Normlnywebov8">
    <w:name w:val="Normálny (webový)8"/>
    <w:basedOn w:val="Normal"/>
    <w:uiPriority w:val="99"/>
    <w:rsid w:val="00FF0218"/>
    <w:pPr>
      <w:spacing w:before="84" w:after="84"/>
      <w:ind w:left="251" w:right="251"/>
      <w:jc w:val="left"/>
    </w:pPr>
    <w:rPr>
      <w:rFonts w:ascii="Times New Roman" w:hAnsi="Times New Roman" w:cs="Times New Roman"/>
      <w:sz w:val="22"/>
      <w:szCs w:val="22"/>
    </w:rPr>
  </w:style>
  <w:style w:type="character" w:styleId="Strong">
    <w:name w:val="Strong"/>
    <w:basedOn w:val="DefaultParagraphFont"/>
    <w:uiPriority w:val="99"/>
    <w:qFormat/>
    <w:rsid w:val="00FF0218"/>
    <w:rPr>
      <w:rFonts w:cs="Times New Roman"/>
      <w:b/>
      <w:rtl w:val="0"/>
      <w:cs w:val="0"/>
    </w:rPr>
  </w:style>
  <w:style w:type="paragraph" w:styleId="Header">
    <w:name w:val="header"/>
    <w:basedOn w:val="Normal"/>
    <w:link w:val="HlavikaChar"/>
    <w:uiPriority w:val="99"/>
    <w:rsid w:val="00F7054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A73555"/>
    <w:pPr>
      <w:spacing w:before="150" w:after="150"/>
      <w:ind w:left="675" w:right="525"/>
      <w:jc w:val="left"/>
    </w:pPr>
    <w:rPr>
      <w:rFonts w:ascii="Times New Roman" w:hAnsi="Times New Roman" w:cs="Times New Roman"/>
      <w:sz w:val="19"/>
      <w:szCs w:val="19"/>
    </w:rPr>
  </w:style>
  <w:style w:type="paragraph" w:styleId="ListParagraph">
    <w:name w:val="List Paragraph"/>
    <w:basedOn w:val="Normal"/>
    <w:uiPriority w:val="99"/>
    <w:qFormat/>
    <w:rsid w:val="007228E1"/>
    <w:pPr>
      <w:widowControl w:val="0"/>
      <w:adjustRightInd w:val="0"/>
      <w:ind w:left="720"/>
      <w:contextualSpacing/>
      <w:jc w:val="left"/>
    </w:pPr>
    <w:rPr>
      <w:rFonts w:ascii="Times New Roman" w:hAnsi="Times New Roman" w:cs="Times New Roman"/>
    </w:rPr>
  </w:style>
  <w:style w:type="character" w:customStyle="1" w:styleId="PlaceholderText1">
    <w:name w:val="Placeholder Text1"/>
    <w:uiPriority w:val="99"/>
    <w:semiHidden/>
    <w:rsid w:val="005667DE"/>
    <w:rPr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46493C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46493C"/>
    <w:rPr>
      <w:rFonts w:ascii="Arial" w:hAnsi="Arial" w:cs="Arial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46493C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DA5825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DA5825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DA5825"/>
    <w:rPr>
      <w:rFonts w:ascii="Arial" w:hAnsi="Arial" w:cs="Arial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DA5825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DA5825"/>
    <w:rPr>
      <w:b/>
      <w:bCs/>
    </w:rPr>
  </w:style>
  <w:style w:type="paragraph" w:styleId="BalloonText">
    <w:name w:val="Balloon Text"/>
    <w:basedOn w:val="Normal"/>
    <w:link w:val="TextbublinyChar"/>
    <w:uiPriority w:val="99"/>
    <w:rsid w:val="00DA582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DA5825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388</Words>
  <Characters>2309</Characters>
  <Application>Microsoft Office Word</Application>
  <DocSecurity>0</DocSecurity>
  <Lines>0</Lines>
  <Paragraphs>0</Paragraphs>
  <ScaleCrop>false</ScaleCrop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Zamecnikova Petra</dc:creator>
  <cp:lastModifiedBy>cebulakova</cp:lastModifiedBy>
  <cp:revision>3</cp:revision>
  <cp:lastPrinted>2014-08-21T07:06:00Z</cp:lastPrinted>
  <dcterms:created xsi:type="dcterms:W3CDTF">2014-08-21T06:31:00Z</dcterms:created>
  <dcterms:modified xsi:type="dcterms:W3CDTF">2014-08-21T07:06:00Z</dcterms:modified>
</cp:coreProperties>
</file>