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1D36" w:rsidRPr="00D628A8" w:rsidP="00E01D36">
      <w:pPr>
        <w:shd w:val="clear" w:color="auto" w:fill="FFFFFF"/>
        <w:bidi w:val="0"/>
        <w:jc w:val="center"/>
        <w:rPr>
          <w:rFonts w:hint="default"/>
          <w:b/>
          <w:bCs/>
          <w:sz w:val="36"/>
          <w:szCs w:val="36"/>
        </w:rPr>
      </w:pPr>
      <w:r w:rsidRPr="00D628A8">
        <w:rPr>
          <w:rFonts w:hint="default"/>
          <w:b/>
          <w:bCs/>
          <w:sz w:val="36"/>
          <w:szCs w:val="36"/>
        </w:rPr>
        <w:t>NÁ</w:t>
      </w:r>
      <w:r w:rsidRPr="00D628A8">
        <w:rPr>
          <w:rFonts w:hint="default"/>
          <w:b/>
          <w:bCs/>
          <w:sz w:val="36"/>
          <w:szCs w:val="36"/>
        </w:rPr>
        <w:t>RODNÁ</w:t>
      </w:r>
      <w:r w:rsidRPr="00D628A8">
        <w:rPr>
          <w:rFonts w:hint="default"/>
          <w:b/>
          <w:bCs/>
          <w:sz w:val="36"/>
          <w:szCs w:val="36"/>
        </w:rPr>
        <w:t xml:space="preserve">  RADA  SLOVENSKEJ  REPUBLIKY</w:t>
      </w:r>
    </w:p>
    <w:p w:rsidR="00E01D36" w:rsidRPr="00D628A8" w:rsidP="00E01D36">
      <w:pPr>
        <w:pBdr>
          <w:bottom w:val="single" w:sz="12" w:space="1" w:color="auto"/>
        </w:pBdr>
        <w:shd w:val="clear" w:color="auto" w:fill="FFFFFF"/>
        <w:bidi w:val="0"/>
        <w:spacing w:before="240"/>
        <w:jc w:val="center"/>
        <w:rPr>
          <w:rFonts w:hint="default"/>
          <w:b/>
          <w:bCs/>
          <w:sz w:val="28"/>
          <w:szCs w:val="28"/>
        </w:rPr>
      </w:pPr>
      <w:r w:rsidRPr="00D628A8">
        <w:rPr>
          <w:rFonts w:hint="default"/>
          <w:b/>
          <w:bCs/>
          <w:sz w:val="28"/>
          <w:szCs w:val="28"/>
        </w:rPr>
        <w:t>VI. volebné</w:t>
      </w:r>
      <w:r w:rsidRPr="00D628A8">
        <w:rPr>
          <w:rFonts w:hint="default"/>
          <w:b/>
          <w:bCs/>
          <w:sz w:val="28"/>
          <w:szCs w:val="28"/>
        </w:rPr>
        <w:t xml:space="preserve"> obdobie</w:t>
      </w:r>
    </w:p>
    <w:p w:rsidR="00E01D36" w:rsidRPr="00D628A8" w:rsidP="00E01D36">
      <w:pPr>
        <w:shd w:val="clear" w:color="auto" w:fill="FFFFFF"/>
        <w:bidi w:val="0"/>
        <w:spacing w:before="240"/>
        <w:jc w:val="center"/>
        <w:rPr>
          <w:b/>
          <w:bCs/>
        </w:rPr>
      </w:pPr>
    </w:p>
    <w:p w:rsidR="00E01D36" w:rsidRPr="00D628A8" w:rsidP="00E01D36">
      <w:pPr>
        <w:shd w:val="clear" w:color="auto" w:fill="FFFFFF"/>
        <w:bidi w:val="0"/>
        <w:jc w:val="center"/>
        <w:rPr>
          <w:b/>
          <w:bCs/>
        </w:rPr>
      </w:pPr>
    </w:p>
    <w:p w:rsidR="00E01D36" w:rsidRPr="00D628A8" w:rsidP="00E01D36">
      <w:pPr>
        <w:shd w:val="clear" w:color="auto" w:fill="FFFFFF"/>
        <w:bidi w:val="0"/>
        <w:jc w:val="center"/>
        <w:rPr>
          <w:b/>
          <w:bCs/>
        </w:rPr>
      </w:pPr>
    </w:p>
    <w:p w:rsidR="00E01D36" w:rsidRPr="00D628A8" w:rsidP="00E01D36">
      <w:pPr>
        <w:shd w:val="clear" w:color="auto" w:fill="FFFFFF"/>
        <w:bidi w:val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1120</w:t>
      </w:r>
      <w:r w:rsidRPr="00D628A8">
        <w:rPr>
          <w:b/>
          <w:bCs/>
          <w:sz w:val="48"/>
          <w:szCs w:val="48"/>
        </w:rPr>
        <w:t xml:space="preserve"> </w:t>
      </w:r>
    </w:p>
    <w:p w:rsidR="00E01D36" w:rsidRPr="00D628A8" w:rsidP="00E01D36">
      <w:pPr>
        <w:shd w:val="clear" w:color="auto" w:fill="FFFFFF"/>
        <w:bidi w:val="0"/>
        <w:jc w:val="center"/>
        <w:rPr>
          <w:b/>
          <w:bCs/>
          <w:sz w:val="36"/>
          <w:szCs w:val="36"/>
        </w:rPr>
      </w:pPr>
    </w:p>
    <w:p w:rsidR="00E01D36" w:rsidRPr="00D628A8" w:rsidP="00E01D36">
      <w:pPr>
        <w:shd w:val="clear" w:color="auto" w:fill="FFFFFF"/>
        <w:bidi w:val="0"/>
        <w:jc w:val="center"/>
        <w:rPr>
          <w:b/>
          <w:bCs/>
          <w:sz w:val="36"/>
          <w:szCs w:val="36"/>
        </w:rPr>
      </w:pPr>
    </w:p>
    <w:p w:rsidR="00E01D36" w:rsidRPr="00D628A8" w:rsidP="00E01D36">
      <w:pPr>
        <w:shd w:val="clear" w:color="auto" w:fill="FFFFFF"/>
        <w:bidi w:val="0"/>
        <w:jc w:val="center"/>
        <w:rPr>
          <w:rFonts w:hint="default"/>
          <w:b/>
          <w:bCs/>
        </w:rPr>
      </w:pPr>
      <w:r w:rsidRPr="00D628A8">
        <w:rPr>
          <w:rFonts w:hint="default"/>
          <w:b/>
          <w:bCs/>
        </w:rPr>
        <w:t>VLÁ</w:t>
      </w:r>
      <w:r w:rsidRPr="00D628A8">
        <w:rPr>
          <w:rFonts w:hint="default"/>
          <w:b/>
          <w:bCs/>
        </w:rPr>
        <w:t>DNY  NÁ</w:t>
      </w:r>
      <w:r w:rsidRPr="00D628A8">
        <w:rPr>
          <w:rFonts w:hint="default"/>
          <w:b/>
          <w:bCs/>
        </w:rPr>
        <w:t>VRH</w:t>
      </w:r>
    </w:p>
    <w:p w:rsidR="00874E84" w:rsidRPr="00E64499" w:rsidP="00874E84">
      <w:pPr>
        <w:bidi w:val="0"/>
        <w:jc w:val="center"/>
        <w:rPr>
          <w:b/>
          <w:bCs/>
        </w:rPr>
      </w:pPr>
    </w:p>
    <w:p w:rsidR="00874E84" w:rsidRPr="00E64499" w:rsidP="00874E84">
      <w:pPr>
        <w:bidi w:val="0"/>
        <w:jc w:val="center"/>
        <w:rPr>
          <w:rFonts w:hint="default"/>
          <w:b/>
          <w:bCs/>
        </w:rPr>
      </w:pPr>
      <w:r w:rsidRPr="00E64499">
        <w:rPr>
          <w:rFonts w:hint="default"/>
          <w:b/>
          <w:bCs/>
        </w:rPr>
        <w:t>ZÁ</w:t>
      </w:r>
      <w:r w:rsidRPr="00E64499">
        <w:rPr>
          <w:rFonts w:hint="default"/>
          <w:b/>
          <w:bCs/>
        </w:rPr>
        <w:t>KON</w:t>
      </w:r>
    </w:p>
    <w:p w:rsidR="00874E84" w:rsidRPr="00E64499" w:rsidP="00874E84">
      <w:pPr>
        <w:bidi w:val="0"/>
        <w:jc w:val="center"/>
        <w:rPr>
          <w:b/>
          <w:bCs/>
        </w:rPr>
      </w:pPr>
      <w:r w:rsidRPr="00E64499">
        <w:rPr>
          <w:rFonts w:hint="default"/>
          <w:b/>
          <w:bCs/>
        </w:rPr>
        <w:t>z ........................ 201</w:t>
      </w:r>
      <w:r>
        <w:rPr>
          <w:b/>
          <w:bCs/>
        </w:rPr>
        <w:t>4</w:t>
      </w:r>
      <w:r w:rsidRPr="00E64499">
        <w:rPr>
          <w:b/>
          <w:bCs/>
        </w:rPr>
        <w:t>,</w:t>
      </w:r>
    </w:p>
    <w:p w:rsidR="00874E84" w:rsidRPr="00E64499" w:rsidP="00874E84">
      <w:pPr>
        <w:bidi w:val="0"/>
        <w:jc w:val="center"/>
        <w:rPr>
          <w:b/>
          <w:bCs/>
        </w:rPr>
      </w:pPr>
    </w:p>
    <w:p w:rsidR="00874E84" w:rsidRPr="00E64499" w:rsidP="00874E84">
      <w:pPr>
        <w:bidi w:val="0"/>
        <w:jc w:val="center"/>
      </w:pPr>
      <w:r w:rsidRPr="00E64499">
        <w:rPr>
          <w:rFonts w:hint="default"/>
          <w:b/>
          <w:bCs/>
        </w:rPr>
        <w:t>ktorý</w:t>
      </w:r>
      <w:r w:rsidRPr="00E64499">
        <w:rPr>
          <w:rFonts w:hint="default"/>
          <w:b/>
          <w:bCs/>
        </w:rPr>
        <w:t>m sa</w:t>
      </w:r>
      <w:r w:rsidR="009E27D2">
        <w:rPr>
          <w:rFonts w:hint="default"/>
          <w:b/>
          <w:bCs/>
        </w:rPr>
        <w:t xml:space="preserve"> mení</w:t>
      </w:r>
      <w:r w:rsidR="009E27D2">
        <w:rPr>
          <w:rFonts w:hint="default"/>
          <w:b/>
          <w:bCs/>
        </w:rPr>
        <w:t xml:space="preserve"> a</w:t>
      </w:r>
      <w:r w:rsidRPr="00E64499">
        <w:rPr>
          <w:rFonts w:hint="default"/>
          <w:b/>
          <w:bCs/>
        </w:rPr>
        <w:t xml:space="preserve"> dopĺň</w:t>
      </w:r>
      <w:r w:rsidRPr="00E64499">
        <w:rPr>
          <w:rFonts w:hint="default"/>
          <w:b/>
          <w:bCs/>
        </w:rPr>
        <w:t>a zá</w:t>
      </w:r>
      <w:r w:rsidRPr="00E64499">
        <w:rPr>
          <w:rFonts w:hint="default"/>
          <w:b/>
          <w:bCs/>
        </w:rPr>
        <w:t>kon č</w:t>
      </w:r>
      <w:r w:rsidRPr="00E64499">
        <w:rPr>
          <w:rFonts w:hint="default"/>
          <w:b/>
          <w:bCs/>
        </w:rPr>
        <w:t>. 650/2004 Z. z. o doplnkovom dô</w:t>
      </w:r>
      <w:r w:rsidRPr="00E64499">
        <w:rPr>
          <w:rFonts w:hint="default"/>
          <w:b/>
          <w:bCs/>
        </w:rPr>
        <w:t>chodkovom sporení </w:t>
      </w:r>
      <w:r w:rsidRPr="00E64499">
        <w:rPr>
          <w:rFonts w:hint="default"/>
          <w:b/>
          <w:bCs/>
        </w:rPr>
        <w:t>a </w:t>
      </w:r>
      <w:r w:rsidRPr="00E64499">
        <w:rPr>
          <w:rFonts w:hint="default"/>
          <w:b/>
          <w:bCs/>
        </w:rPr>
        <w:t>o zmene a doplnení</w:t>
      </w:r>
      <w:r w:rsidRPr="00E64499">
        <w:rPr>
          <w:rFonts w:hint="default"/>
          <w:b/>
          <w:bCs/>
        </w:rPr>
        <w:t xml:space="preserve"> niektorý</w:t>
      </w:r>
      <w:r w:rsidRPr="00E64499">
        <w:rPr>
          <w:rFonts w:hint="default"/>
          <w:b/>
          <w:bCs/>
        </w:rPr>
        <w:t>ch zá</w:t>
      </w:r>
      <w:r w:rsidRPr="00E64499">
        <w:rPr>
          <w:rFonts w:hint="default"/>
          <w:b/>
          <w:bCs/>
        </w:rPr>
        <w:t>konov v </w:t>
      </w:r>
      <w:r w:rsidRPr="00E64499">
        <w:rPr>
          <w:rFonts w:hint="default"/>
          <w:b/>
          <w:bCs/>
        </w:rPr>
        <w:t>znení</w:t>
      </w:r>
      <w:r w:rsidRPr="00E64499">
        <w:rPr>
          <w:rFonts w:hint="default"/>
          <w:b/>
          <w:bCs/>
        </w:rPr>
        <w:t xml:space="preserve"> neskorší</w:t>
      </w:r>
      <w:r w:rsidRPr="00E64499">
        <w:rPr>
          <w:rFonts w:hint="default"/>
          <w:b/>
          <w:bCs/>
        </w:rPr>
        <w:t>ch predp</w:t>
      </w:r>
      <w:r>
        <w:rPr>
          <w:b/>
          <w:bCs/>
        </w:rPr>
        <w:t>isov</w:t>
      </w:r>
    </w:p>
    <w:p w:rsidR="00874E84" w:rsidRPr="00E64499" w:rsidP="00874E84">
      <w:pPr>
        <w:bidi w:val="0"/>
        <w:jc w:val="center"/>
      </w:pPr>
    </w:p>
    <w:p w:rsidR="00874E84" w:rsidRPr="00E64499" w:rsidP="00874E84">
      <w:pPr>
        <w:bidi w:val="0"/>
        <w:rPr>
          <w:rFonts w:hint="default"/>
        </w:rPr>
      </w:pPr>
      <w:r>
        <w:tab/>
      </w:r>
      <w:r w:rsidRPr="00E64499">
        <w:rPr>
          <w:rFonts w:hint="default"/>
        </w:rPr>
        <w:t>Ná</w:t>
      </w:r>
      <w:r w:rsidRPr="00E64499">
        <w:rPr>
          <w:rFonts w:hint="default"/>
        </w:rPr>
        <w:t>rodná</w:t>
      </w:r>
      <w:r w:rsidRPr="00E64499">
        <w:rPr>
          <w:rFonts w:hint="default"/>
        </w:rPr>
        <w:t xml:space="preserve"> rada Slovenskej republiky sa uzniesla na tomto zá</w:t>
      </w:r>
      <w:r w:rsidRPr="00E64499">
        <w:rPr>
          <w:rFonts w:hint="default"/>
        </w:rPr>
        <w:t>kone:</w:t>
      </w:r>
    </w:p>
    <w:p w:rsidR="00874E84" w:rsidRPr="00E64499" w:rsidP="00874E84">
      <w:pPr>
        <w:bidi w:val="0"/>
        <w:jc w:val="center"/>
        <w:rPr>
          <w:b/>
          <w:bCs/>
        </w:rPr>
      </w:pPr>
    </w:p>
    <w:p w:rsidR="00874E84" w:rsidRPr="00E64499" w:rsidP="00874E84">
      <w:pPr>
        <w:bidi w:val="0"/>
        <w:jc w:val="center"/>
        <w:rPr>
          <w:rFonts w:hint="default"/>
          <w:b/>
          <w:bCs/>
        </w:rPr>
      </w:pPr>
      <w:r w:rsidRPr="00E64499">
        <w:rPr>
          <w:rFonts w:hint="default"/>
          <w:b/>
          <w:bCs/>
        </w:rPr>
        <w:t>Č</w:t>
      </w:r>
      <w:r w:rsidRPr="00E64499">
        <w:rPr>
          <w:rFonts w:hint="default"/>
          <w:b/>
          <w:bCs/>
        </w:rPr>
        <w:t>l. I</w:t>
      </w:r>
    </w:p>
    <w:p w:rsidR="006F6096" w:rsidP="00F21BFC">
      <w:pPr>
        <w:bidi w:val="0"/>
        <w:jc w:val="center"/>
        <w:rPr>
          <w:b/>
        </w:rPr>
      </w:pPr>
    </w:p>
    <w:p w:rsidR="00F21BFC" w:rsidP="00412EB0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Zá</w:t>
      </w:r>
      <w:r>
        <w:rPr>
          <w:rFonts w:hint="default"/>
        </w:rPr>
        <w:t>kon č</w:t>
      </w:r>
      <w:r>
        <w:rPr>
          <w:rFonts w:hint="default"/>
        </w:rPr>
        <w:t xml:space="preserve">. </w:t>
      </w:r>
      <w:r w:rsidR="00412EB0">
        <w:t>650</w:t>
      </w:r>
      <w:r>
        <w:t>/20</w:t>
      </w:r>
      <w:r w:rsidR="00412EB0">
        <w:t>04</w:t>
      </w:r>
      <w:r>
        <w:t xml:space="preserve"> Z. z. o</w:t>
      </w:r>
      <w:r w:rsidR="00412EB0">
        <w:t> </w:t>
      </w:r>
      <w:r w:rsidR="00412EB0">
        <w:rPr>
          <w:rFonts w:hint="default"/>
        </w:rPr>
        <w:t>doplnkovom dô</w:t>
      </w:r>
      <w:r w:rsidR="00412EB0">
        <w:rPr>
          <w:rFonts w:hint="default"/>
        </w:rPr>
        <w:t>chodkovom sporení</w:t>
      </w:r>
      <w:r w:rsidR="00412EB0">
        <w:rPr>
          <w:rFonts w:hint="default"/>
        </w:rPr>
        <w:t xml:space="preserve"> a o zme</w:t>
      </w:r>
      <w:r w:rsidR="00412EB0">
        <w:rPr>
          <w:rFonts w:hint="default"/>
        </w:rPr>
        <w:t>ne a </w:t>
      </w:r>
      <w:r w:rsidR="00412EB0">
        <w:rPr>
          <w:rFonts w:hint="default"/>
        </w:rPr>
        <w:t>doplnení</w:t>
      </w:r>
      <w:r w:rsidR="00412EB0">
        <w:rPr>
          <w:rFonts w:hint="default"/>
        </w:rPr>
        <w:t xml:space="preserve"> niektorý</w:t>
      </w:r>
      <w:r w:rsidR="00412EB0">
        <w:rPr>
          <w:rFonts w:hint="default"/>
        </w:rPr>
        <w:t>ch zá</w:t>
      </w:r>
      <w:r w:rsidR="00412EB0">
        <w:rPr>
          <w:rFonts w:hint="default"/>
        </w:rPr>
        <w:t>konov v </w:t>
      </w:r>
      <w:r w:rsidR="00412EB0">
        <w:rPr>
          <w:rFonts w:hint="default"/>
        </w:rPr>
        <w:t>znení</w:t>
      </w:r>
      <w:r w:rsidR="00412EB0">
        <w:rPr>
          <w:rFonts w:hint="default"/>
        </w:rPr>
        <w:t xml:space="preserve"> </w:t>
      </w:r>
      <w:r w:rsidR="00874E84">
        <w:rPr>
          <w:rFonts w:hint="default"/>
        </w:rPr>
        <w:t>zá</w:t>
      </w:r>
      <w:r w:rsidR="00874E84">
        <w:rPr>
          <w:rFonts w:hint="default"/>
        </w:rPr>
        <w:t>kona č</w:t>
      </w:r>
      <w:r w:rsidR="00874E84">
        <w:rPr>
          <w:rFonts w:hint="default"/>
        </w:rPr>
        <w:t xml:space="preserve">. 747/2004 Z. z., </w:t>
      </w:r>
      <w:r w:rsidR="00412EB0">
        <w:rPr>
          <w:rFonts w:hint="default"/>
        </w:rPr>
        <w:t>zá</w:t>
      </w:r>
      <w:r w:rsidR="00412EB0">
        <w:rPr>
          <w:rFonts w:hint="default"/>
        </w:rPr>
        <w:t>kona č</w:t>
      </w:r>
      <w:r w:rsidR="00412EB0">
        <w:rPr>
          <w:rFonts w:hint="default"/>
        </w:rPr>
        <w:t>. 584/2005 Z. z., zá</w:t>
      </w:r>
      <w:r w:rsidR="00412EB0">
        <w:rPr>
          <w:rFonts w:hint="default"/>
        </w:rPr>
        <w:t>kona č. </w:t>
      </w:r>
      <w:r w:rsidR="00412EB0">
        <w:rPr>
          <w:rFonts w:hint="default"/>
        </w:rPr>
        <w:t>310/2006 Z. z.,</w:t>
      </w:r>
      <w:r w:rsidRPr="00412EB0" w:rsidR="00412EB0">
        <w:t xml:space="preserve"> </w:t>
      </w:r>
      <w:r w:rsidR="00412EB0">
        <w:rPr>
          <w:rFonts w:hint="default"/>
        </w:rPr>
        <w:t>zá</w:t>
      </w:r>
      <w:r w:rsidR="00412EB0">
        <w:rPr>
          <w:rFonts w:hint="default"/>
        </w:rPr>
        <w:t>kona č</w:t>
      </w:r>
      <w:r w:rsidR="00412EB0">
        <w:rPr>
          <w:rFonts w:hint="default"/>
        </w:rPr>
        <w:t>. 209/2007 Z. z.,</w:t>
      </w:r>
      <w:r w:rsidRPr="00412EB0" w:rsidR="00412EB0">
        <w:t xml:space="preserve"> </w:t>
      </w:r>
      <w:r w:rsidR="00412EB0">
        <w:rPr>
          <w:rFonts w:hint="default"/>
        </w:rPr>
        <w:t>zá</w:t>
      </w:r>
      <w:r w:rsidR="00412EB0">
        <w:rPr>
          <w:rFonts w:hint="default"/>
        </w:rPr>
        <w:t>kona č</w:t>
      </w:r>
      <w:r w:rsidR="00412EB0">
        <w:rPr>
          <w:rFonts w:hint="default"/>
        </w:rPr>
        <w:t>. 555/2007 Z. z.,</w:t>
      </w:r>
      <w:r w:rsidRPr="00412EB0" w:rsidR="00412EB0">
        <w:t xml:space="preserve"> </w:t>
      </w:r>
      <w:r w:rsidR="00412EB0">
        <w:rPr>
          <w:rFonts w:hint="default"/>
        </w:rPr>
        <w:t>zá</w:t>
      </w:r>
      <w:r w:rsidR="00412EB0">
        <w:rPr>
          <w:rFonts w:hint="default"/>
        </w:rPr>
        <w:t>kona č</w:t>
      </w:r>
      <w:r w:rsidR="00412EB0">
        <w:rPr>
          <w:rFonts w:hint="default"/>
        </w:rPr>
        <w:t>. 659/2007 Z. z.,</w:t>
      </w:r>
      <w:r w:rsidRPr="00412EB0" w:rsidR="00412EB0">
        <w:t xml:space="preserve"> </w:t>
      </w:r>
      <w:r w:rsidR="00412EB0">
        <w:rPr>
          <w:rFonts w:hint="default"/>
        </w:rPr>
        <w:t>zá</w:t>
      </w:r>
      <w:r w:rsidR="00412EB0">
        <w:rPr>
          <w:rFonts w:hint="default"/>
        </w:rPr>
        <w:t>kona č</w:t>
      </w:r>
      <w:r w:rsidR="00412EB0">
        <w:rPr>
          <w:rFonts w:hint="default"/>
        </w:rPr>
        <w:t>. 449/2008 Z. z.,</w:t>
      </w:r>
      <w:r w:rsidRPr="00412EB0" w:rsidR="00412EB0">
        <w:t xml:space="preserve"> </w:t>
      </w:r>
      <w:r w:rsidR="00412EB0">
        <w:rPr>
          <w:rFonts w:hint="default"/>
        </w:rPr>
        <w:t>zá</w:t>
      </w:r>
      <w:r w:rsidR="00412EB0">
        <w:rPr>
          <w:rFonts w:hint="default"/>
        </w:rPr>
        <w:t>kona č</w:t>
      </w:r>
      <w:r w:rsidR="00412EB0">
        <w:rPr>
          <w:rFonts w:hint="default"/>
        </w:rPr>
        <w:t>. 186/2009 Z. z.,</w:t>
      </w:r>
      <w:r w:rsidRPr="00412EB0" w:rsidR="00412EB0">
        <w:t xml:space="preserve"> </w:t>
      </w:r>
      <w:r w:rsidR="00412EB0">
        <w:rPr>
          <w:rFonts w:hint="default"/>
        </w:rPr>
        <w:t>zá</w:t>
      </w:r>
      <w:r w:rsidR="00412EB0">
        <w:rPr>
          <w:rFonts w:hint="default"/>
        </w:rPr>
        <w:t xml:space="preserve">kona </w:t>
      </w:r>
      <w:r w:rsidR="00412EB0">
        <w:rPr>
          <w:rFonts w:hint="default"/>
        </w:rPr>
        <w:t>č</w:t>
      </w:r>
      <w:r w:rsidR="00412EB0">
        <w:rPr>
          <w:rFonts w:hint="default"/>
        </w:rPr>
        <w:t>. 557/2009 Z. z.,</w:t>
      </w:r>
      <w:r w:rsidRPr="00412EB0" w:rsidR="00412EB0">
        <w:t xml:space="preserve"> </w:t>
      </w:r>
      <w:r w:rsidR="00412EB0">
        <w:rPr>
          <w:rFonts w:hint="default"/>
        </w:rPr>
        <w:t>zá</w:t>
      </w:r>
      <w:r w:rsidR="00412EB0">
        <w:rPr>
          <w:rFonts w:hint="default"/>
        </w:rPr>
        <w:t>kona č. </w:t>
      </w:r>
      <w:r w:rsidR="00412EB0">
        <w:rPr>
          <w:rFonts w:hint="default"/>
        </w:rPr>
        <w:t>520/2011 Z. z.,</w:t>
      </w:r>
      <w:r w:rsidRPr="00412EB0" w:rsidR="00412EB0">
        <w:t xml:space="preserve"> </w:t>
      </w:r>
      <w:r w:rsidR="00412EB0">
        <w:rPr>
          <w:rFonts w:hint="default"/>
        </w:rPr>
        <w:t>zá</w:t>
      </w:r>
      <w:r w:rsidR="00412EB0">
        <w:rPr>
          <w:rFonts w:hint="default"/>
        </w:rPr>
        <w:t>kona č</w:t>
      </w:r>
      <w:r w:rsidR="00412EB0">
        <w:rPr>
          <w:rFonts w:hint="default"/>
        </w:rPr>
        <w:t>. 318/2013 Z. z.</w:t>
      </w:r>
      <w:r w:rsidR="00874E84">
        <w:t xml:space="preserve"> a</w:t>
      </w:r>
      <w:r w:rsidRPr="00412EB0" w:rsidR="00412EB0">
        <w:t xml:space="preserve"> </w:t>
      </w:r>
      <w:r w:rsidR="00412EB0">
        <w:rPr>
          <w:rFonts w:hint="default"/>
        </w:rPr>
        <w:t>zá</w:t>
      </w:r>
      <w:r w:rsidR="00412EB0">
        <w:rPr>
          <w:rFonts w:hint="default"/>
        </w:rPr>
        <w:t>kona č.</w:t>
      </w:r>
      <w:r w:rsidR="006F6096">
        <w:t xml:space="preserve"> </w:t>
      </w:r>
      <w:r w:rsidR="00412EB0">
        <w:t>352/2013 Z. z.</w:t>
      </w:r>
      <w:r w:rsidR="00040AE6">
        <w:t xml:space="preserve"> </w:t>
      </w:r>
      <w:r>
        <w:t xml:space="preserve">sa </w:t>
      </w:r>
      <w:r w:rsidR="009E27D2">
        <w:rPr>
          <w:rFonts w:hint="default"/>
        </w:rPr>
        <w:t>mení</w:t>
      </w:r>
      <w:r w:rsidR="009E27D2">
        <w:rPr>
          <w:rFonts w:hint="default"/>
        </w:rPr>
        <w:t xml:space="preserve"> a </w:t>
      </w:r>
      <w:r>
        <w:rPr>
          <w:rFonts w:hint="default"/>
        </w:rPr>
        <w:t>dopĺň</w:t>
      </w:r>
      <w:r>
        <w:rPr>
          <w:rFonts w:hint="default"/>
        </w:rPr>
        <w:t>a takto:</w:t>
      </w:r>
    </w:p>
    <w:p w:rsidR="00F21BFC" w:rsidP="00F21BFC">
      <w:pPr>
        <w:bidi w:val="0"/>
      </w:pPr>
    </w:p>
    <w:p w:rsidR="00F21BFC" w:rsidP="00F21BFC">
      <w:pPr>
        <w:autoSpaceDE w:val="0"/>
        <w:autoSpaceDN w:val="0"/>
        <w:bidi w:val="0"/>
        <w:jc w:val="both"/>
      </w:pPr>
      <w:r w:rsidRPr="00B05C19">
        <w:rPr>
          <w:rFonts w:hint="default"/>
        </w:rPr>
        <w:t>1. V §</w:t>
      </w:r>
      <w:r w:rsidRPr="00B05C19">
        <w:rPr>
          <w:rFonts w:hint="default"/>
        </w:rPr>
        <w:t xml:space="preserve"> </w:t>
      </w:r>
      <w:r w:rsidRPr="00B05C19" w:rsidR="00B05C19">
        <w:t>55</w:t>
      </w:r>
      <w:r w:rsidRPr="00B05C19">
        <w:t xml:space="preserve"> sa odsek </w:t>
      </w:r>
      <w:r w:rsidRPr="00B05C19" w:rsidR="00B05C19">
        <w:t>12</w:t>
      </w:r>
      <w:r w:rsidRPr="00B05C19">
        <w:rPr>
          <w:rFonts w:hint="default"/>
        </w:rPr>
        <w:t xml:space="preserve"> dopĺň</w:t>
      </w:r>
      <w:r w:rsidRPr="00B05C19">
        <w:rPr>
          <w:rFonts w:hint="default"/>
        </w:rPr>
        <w:t>a pí</w:t>
      </w:r>
      <w:r w:rsidRPr="00B05C19">
        <w:rPr>
          <w:rFonts w:hint="default"/>
        </w:rPr>
        <w:t xml:space="preserve">smenom </w:t>
      </w:r>
      <w:r w:rsidRPr="00B05C19" w:rsidR="00B05C19">
        <w:t>g</w:t>
      </w:r>
      <w:r w:rsidRPr="00B05C19">
        <w:rPr>
          <w:rFonts w:hint="default"/>
        </w:rPr>
        <w:t>), ktoré</w:t>
      </w:r>
      <w:r w:rsidRPr="00B05C19">
        <w:rPr>
          <w:rFonts w:hint="default"/>
        </w:rPr>
        <w:t xml:space="preserve"> znie:</w:t>
      </w:r>
    </w:p>
    <w:p w:rsidR="00F21BFC" w:rsidP="0067278D">
      <w:pPr>
        <w:autoSpaceDE w:val="0"/>
        <w:autoSpaceDN w:val="0"/>
        <w:bidi w:val="0"/>
        <w:ind w:left="567" w:hanging="567"/>
        <w:jc w:val="both"/>
        <w:rPr>
          <w:rFonts w:hint="default"/>
        </w:rPr>
      </w:pPr>
      <w:r w:rsidR="0067278D">
        <w:t xml:space="preserve">   </w:t>
      </w:r>
      <w:r>
        <w:rPr>
          <w:rFonts w:hint="default"/>
        </w:rPr>
        <w:t>„</w:t>
      </w:r>
      <w:r w:rsidR="00874E84">
        <w:t>g</w:t>
      </w:r>
      <w:r>
        <w:rPr>
          <w:rFonts w:hint="default"/>
        </w:rPr>
        <w:t>) zdrž</w:t>
      </w:r>
      <w:r>
        <w:rPr>
          <w:rFonts w:hint="default"/>
        </w:rPr>
        <w:t>ať</w:t>
      </w:r>
      <w:r>
        <w:rPr>
          <w:rFonts w:hint="default"/>
        </w:rPr>
        <w:t xml:space="preserve"> sa vý</w:t>
      </w:r>
      <w:r>
        <w:rPr>
          <w:rFonts w:hint="default"/>
        </w:rPr>
        <w:t>hradné</w:t>
      </w:r>
      <w:r>
        <w:rPr>
          <w:rFonts w:hint="default"/>
        </w:rPr>
        <w:t>ho alebo automatické</w:t>
      </w:r>
      <w:r>
        <w:rPr>
          <w:rFonts w:hint="default"/>
        </w:rPr>
        <w:t>ho spoliehania sa len na ú</w:t>
      </w:r>
      <w:r>
        <w:rPr>
          <w:rFonts w:hint="default"/>
        </w:rPr>
        <w:t>verové</w:t>
      </w:r>
      <w:r>
        <w:rPr>
          <w:rFonts w:hint="default"/>
        </w:rPr>
        <w:t xml:space="preserve"> ratingy vydá</w:t>
      </w:r>
      <w:r>
        <w:rPr>
          <w:rFonts w:hint="default"/>
        </w:rPr>
        <w:t>vané</w:t>
      </w:r>
      <w:r>
        <w:rPr>
          <w:rFonts w:hint="default"/>
        </w:rPr>
        <w:t xml:space="preserve"> ratingový</w:t>
      </w:r>
      <w:r>
        <w:rPr>
          <w:rFonts w:hint="default"/>
        </w:rPr>
        <w:t xml:space="preserve">mi </w:t>
      </w:r>
      <w:r w:rsidR="00874E84">
        <w:rPr>
          <w:rFonts w:hint="default"/>
        </w:rPr>
        <w:t>agentú</w:t>
      </w:r>
      <w:r w:rsidR="00874E84">
        <w:rPr>
          <w:rFonts w:hint="default"/>
        </w:rPr>
        <w:t>rami</w:t>
      </w:r>
      <w:r w:rsidR="00874E84">
        <w:rPr>
          <w:vertAlign w:val="superscript"/>
        </w:rPr>
        <w:t>40b</w:t>
      </w:r>
      <w:r>
        <w:rPr>
          <w:rFonts w:hint="default"/>
        </w:rPr>
        <w:t>) pri posudzovaní</w:t>
      </w:r>
      <w:r>
        <w:rPr>
          <w:rFonts w:hint="default"/>
        </w:rPr>
        <w:t xml:space="preserve"> kreditnej kvality aktí</w:t>
      </w:r>
      <w:r>
        <w:rPr>
          <w:rFonts w:hint="default"/>
        </w:rPr>
        <w:t xml:space="preserve">v </w:t>
      </w:r>
      <w:r w:rsidR="00B05C19">
        <w:rPr>
          <w:rFonts w:hint="default"/>
        </w:rPr>
        <w:t>doplnkové</w:t>
      </w:r>
      <w:r w:rsidR="00B05C19">
        <w:rPr>
          <w:rFonts w:hint="default"/>
        </w:rPr>
        <w:t>ho dô</w:t>
      </w:r>
      <w:r w:rsidR="00B05C19">
        <w:rPr>
          <w:rFonts w:hint="default"/>
        </w:rPr>
        <w:t>chodkové</w:t>
      </w:r>
      <w:r w:rsidR="00B05C19">
        <w:rPr>
          <w:rFonts w:hint="default"/>
        </w:rPr>
        <w:t>ho fondu.</w:t>
      </w:r>
      <w:r>
        <w:rPr>
          <w:rFonts w:hint="default"/>
        </w:rPr>
        <w:t>“.</w:t>
      </w:r>
    </w:p>
    <w:p w:rsidR="00F21BFC" w:rsidP="00F21BFC">
      <w:pPr>
        <w:autoSpaceDE w:val="0"/>
        <w:autoSpaceDN w:val="0"/>
        <w:bidi w:val="0"/>
        <w:jc w:val="both"/>
      </w:pPr>
    </w:p>
    <w:p w:rsidR="00F21BFC" w:rsidP="000B07B1">
      <w:pPr>
        <w:autoSpaceDE w:val="0"/>
        <w:autoSpaceDN w:val="0"/>
        <w:bidi w:val="0"/>
        <w:jc w:val="both"/>
      </w:pPr>
      <w:r w:rsidR="0067278D">
        <w:t xml:space="preserve">    </w:t>
      </w:r>
      <w:r>
        <w:rPr>
          <w:rFonts w:hint="default"/>
        </w:rPr>
        <w:t>Pozná</w:t>
      </w:r>
      <w:r>
        <w:rPr>
          <w:rFonts w:hint="default"/>
        </w:rPr>
        <w:t>mka pod č</w:t>
      </w:r>
      <w:r>
        <w:rPr>
          <w:rFonts w:hint="default"/>
        </w:rPr>
        <w:t xml:space="preserve">iarou k odkazu </w:t>
      </w:r>
      <w:r w:rsidR="002C44BF">
        <w:t xml:space="preserve">40b </w:t>
      </w:r>
      <w:r>
        <w:t>znie:</w:t>
      </w:r>
    </w:p>
    <w:p w:rsidR="00F21BFC" w:rsidP="0067278D">
      <w:pPr>
        <w:autoSpaceDE w:val="0"/>
        <w:autoSpaceDN w:val="0"/>
        <w:bidi w:val="0"/>
        <w:ind w:left="709" w:hanging="709"/>
        <w:jc w:val="both"/>
        <w:rPr>
          <w:rFonts w:hint="default"/>
        </w:rPr>
      </w:pPr>
      <w:r w:rsidR="0067278D">
        <w:t xml:space="preserve">   </w:t>
      </w:r>
      <w:r>
        <w:rPr>
          <w:rFonts w:hint="default"/>
        </w:rPr>
        <w:t>„</w:t>
      </w:r>
      <w:r w:rsidR="002C44BF">
        <w:rPr>
          <w:vertAlign w:val="superscript"/>
        </w:rPr>
        <w:t>40b</w:t>
      </w:r>
      <w:r>
        <w:rPr>
          <w:rFonts w:hint="default"/>
        </w:rPr>
        <w:t>) Č</w:t>
      </w:r>
      <w:r>
        <w:rPr>
          <w:rFonts w:hint="default"/>
        </w:rPr>
        <w:t>l. 3 ods. 1 pí</w:t>
      </w:r>
      <w:r>
        <w:rPr>
          <w:rFonts w:hint="default"/>
        </w:rPr>
        <w:t>sm. b) nariadenia Euró</w:t>
      </w:r>
      <w:r>
        <w:rPr>
          <w:rFonts w:hint="default"/>
        </w:rPr>
        <w:t>pskeho parlamentu a Rady (ES) č</w:t>
      </w:r>
      <w:r>
        <w:rPr>
          <w:rFonts w:hint="default"/>
        </w:rPr>
        <w:t>. 1060/2009 zo 1</w:t>
      </w:r>
      <w:r>
        <w:rPr>
          <w:rFonts w:hint="default"/>
        </w:rPr>
        <w:t>6. septembra 2009 o ratingový</w:t>
      </w:r>
      <w:r>
        <w:rPr>
          <w:rFonts w:hint="default"/>
        </w:rPr>
        <w:t>ch agentú</w:t>
      </w:r>
      <w:r>
        <w:rPr>
          <w:rFonts w:hint="default"/>
        </w:rPr>
        <w:t>rach (</w:t>
      </w:r>
      <w:r>
        <w:rPr>
          <w:rStyle w:val="Emphasis"/>
          <w:rFonts w:hint="default"/>
          <w:i w:val="0"/>
        </w:rPr>
        <w:t>Ú.</w:t>
      </w:r>
      <w:r w:rsidR="002C41CE">
        <w:rPr>
          <w:rStyle w:val="Emphasis"/>
          <w:i w:val="0"/>
        </w:rPr>
        <w:t xml:space="preserve"> </w:t>
      </w:r>
      <w:r>
        <w:rPr>
          <w:rStyle w:val="Emphasis"/>
          <w:i w:val="0"/>
        </w:rPr>
        <w:t>v. E</w:t>
      </w:r>
      <w:r w:rsidR="00AD6C9E">
        <w:rPr>
          <w:rStyle w:val="Emphasis"/>
          <w:rFonts w:hint="default"/>
          <w:i w:val="0"/>
        </w:rPr>
        <w:t>Ú</w:t>
      </w:r>
      <w:r>
        <w:rPr>
          <w:rStyle w:val="Emphasis"/>
          <w:i w:val="0"/>
        </w:rPr>
        <w:t xml:space="preserve"> L 302, 17.11.2009) v </w:t>
      </w:r>
      <w:r>
        <w:rPr>
          <w:rStyle w:val="Emphasis"/>
          <w:rFonts w:hint="default"/>
          <w:i w:val="0"/>
        </w:rPr>
        <w:t>platnom znení</w:t>
      </w:r>
      <w:r>
        <w:rPr>
          <w:rFonts w:hint="default"/>
        </w:rPr>
        <w:t>.“.</w:t>
      </w:r>
    </w:p>
    <w:p w:rsidR="00F21BFC" w:rsidP="00F21BFC">
      <w:pPr>
        <w:autoSpaceDE w:val="0"/>
        <w:autoSpaceDN w:val="0"/>
        <w:bidi w:val="0"/>
        <w:jc w:val="both"/>
      </w:pPr>
    </w:p>
    <w:p w:rsidR="00F21BFC" w:rsidRPr="00B05C19" w:rsidP="00F21BFC">
      <w:pPr>
        <w:autoSpaceDE w:val="0"/>
        <w:autoSpaceDN w:val="0"/>
        <w:bidi w:val="0"/>
        <w:jc w:val="both"/>
        <w:rPr>
          <w:rFonts w:hint="default"/>
        </w:rPr>
      </w:pPr>
      <w:r w:rsidRPr="00B05C19" w:rsidR="006F6096">
        <w:t>2</w:t>
      </w:r>
      <w:r w:rsidRPr="00B05C19">
        <w:rPr>
          <w:rFonts w:hint="default"/>
        </w:rPr>
        <w:t>. V §</w:t>
      </w:r>
      <w:r w:rsidRPr="00B05C19">
        <w:rPr>
          <w:rFonts w:hint="default"/>
        </w:rPr>
        <w:t xml:space="preserve"> </w:t>
      </w:r>
      <w:r w:rsidRPr="00B05C19" w:rsidR="00B05C19">
        <w:t>70</w:t>
      </w:r>
      <w:r w:rsidRPr="00B05C19">
        <w:rPr>
          <w:rFonts w:hint="default"/>
        </w:rPr>
        <w:t xml:space="preserve"> ods. 2 sa za pí</w:t>
      </w:r>
      <w:r w:rsidRPr="00B05C19">
        <w:rPr>
          <w:rFonts w:hint="default"/>
        </w:rPr>
        <w:t>smeno b) vkladá</w:t>
      </w:r>
      <w:r w:rsidRPr="00B05C19">
        <w:rPr>
          <w:rFonts w:hint="default"/>
        </w:rPr>
        <w:t xml:space="preserve"> nové</w:t>
      </w:r>
      <w:r w:rsidRPr="00B05C19">
        <w:rPr>
          <w:rFonts w:hint="default"/>
        </w:rPr>
        <w:t xml:space="preserve"> pí</w:t>
      </w:r>
      <w:r w:rsidRPr="00B05C19">
        <w:rPr>
          <w:rFonts w:hint="default"/>
        </w:rPr>
        <w:t>smeno c), ktoré</w:t>
      </w:r>
      <w:r w:rsidRPr="00B05C19">
        <w:rPr>
          <w:rFonts w:hint="default"/>
        </w:rPr>
        <w:t xml:space="preserve"> znie:</w:t>
      </w:r>
    </w:p>
    <w:p w:rsidR="00F21BFC" w:rsidP="0067278D">
      <w:pPr>
        <w:autoSpaceDE w:val="0"/>
        <w:autoSpaceDN w:val="0"/>
        <w:bidi w:val="0"/>
        <w:ind w:left="567" w:hanging="567"/>
        <w:jc w:val="both"/>
      </w:pPr>
      <w:r w:rsidR="0067278D">
        <w:t xml:space="preserve">   </w:t>
      </w:r>
      <w:r w:rsidRPr="00B05C19">
        <w:rPr>
          <w:rFonts w:hint="default"/>
        </w:rPr>
        <w:t>„</w:t>
      </w:r>
      <w:r w:rsidRPr="00B05C19">
        <w:rPr>
          <w:rFonts w:hint="default"/>
        </w:rPr>
        <w:t xml:space="preserve">c) monitorovanie primeranosti postupov </w:t>
      </w:r>
      <w:r w:rsidRPr="00B05C19" w:rsidR="00B05C19">
        <w:rPr>
          <w:rFonts w:hint="default"/>
        </w:rPr>
        <w:t>doplnkovej dô</w:t>
      </w:r>
      <w:r w:rsidRPr="00B05C19" w:rsidR="00B05C19">
        <w:rPr>
          <w:rFonts w:hint="default"/>
        </w:rPr>
        <w:t>chodkovej</w:t>
      </w:r>
      <w:r w:rsidRPr="00B05C19">
        <w:rPr>
          <w:rFonts w:hint="default"/>
        </w:rPr>
        <w:t xml:space="preserve"> spoloč</w:t>
      </w:r>
      <w:r w:rsidRPr="00B05C19">
        <w:rPr>
          <w:rFonts w:hint="default"/>
        </w:rPr>
        <w:t>nosti tý</w:t>
      </w:r>
      <w:r w:rsidRPr="00B05C19">
        <w:rPr>
          <w:rFonts w:hint="default"/>
        </w:rPr>
        <w:t>kajú</w:t>
      </w:r>
      <w:r w:rsidRPr="00B05C19">
        <w:rPr>
          <w:rFonts w:hint="default"/>
        </w:rPr>
        <w:t>cich sa po</w:t>
      </w:r>
      <w:r w:rsidRPr="00B05C19">
        <w:rPr>
          <w:rFonts w:hint="default"/>
        </w:rPr>
        <w:t>sú</w:t>
      </w:r>
      <w:r w:rsidRPr="00B05C19">
        <w:rPr>
          <w:rFonts w:hint="default"/>
        </w:rPr>
        <w:t>denia kreditnej kvality aktí</w:t>
      </w:r>
      <w:r w:rsidRPr="00B05C19">
        <w:rPr>
          <w:rFonts w:hint="default"/>
        </w:rPr>
        <w:t>v podľ</w:t>
      </w:r>
      <w:r w:rsidRPr="00B05C19">
        <w:rPr>
          <w:rFonts w:hint="default"/>
        </w:rPr>
        <w:t>a §</w:t>
      </w:r>
      <w:r w:rsidRPr="00B05C19">
        <w:rPr>
          <w:rFonts w:hint="default"/>
        </w:rPr>
        <w:t xml:space="preserve"> </w:t>
      </w:r>
      <w:r w:rsidRPr="00B05C19" w:rsidR="00B05C19">
        <w:t>55</w:t>
      </w:r>
      <w:r w:rsidRPr="00B05C19">
        <w:rPr>
          <w:rFonts w:hint="default"/>
        </w:rPr>
        <w:t xml:space="preserve"> pri zohľ</w:t>
      </w:r>
      <w:r w:rsidRPr="00B05C19">
        <w:rPr>
          <w:rFonts w:hint="default"/>
        </w:rPr>
        <w:t>adnení</w:t>
      </w:r>
      <w:r w:rsidRPr="00B05C19">
        <w:rPr>
          <w:rFonts w:hint="default"/>
        </w:rPr>
        <w:t xml:space="preserve"> povahy, rozsahu a </w:t>
      </w:r>
      <w:r w:rsidRPr="00B05C19">
        <w:rPr>
          <w:rFonts w:hint="default"/>
        </w:rPr>
        <w:t>komplexnosti spravovaný</w:t>
      </w:r>
      <w:r w:rsidRPr="00B05C19">
        <w:rPr>
          <w:rFonts w:hint="default"/>
        </w:rPr>
        <w:t xml:space="preserve">ch </w:t>
      </w:r>
      <w:r w:rsidRPr="00B05C19" w:rsidR="00B05C19">
        <w:rPr>
          <w:rFonts w:hint="default"/>
        </w:rPr>
        <w:t>doplnkový</w:t>
      </w:r>
      <w:r w:rsidRPr="00B05C19" w:rsidR="00B05C19">
        <w:rPr>
          <w:rFonts w:hint="default"/>
        </w:rPr>
        <w:t>ch dô</w:t>
      </w:r>
      <w:r w:rsidRPr="00B05C19" w:rsidR="00B05C19">
        <w:rPr>
          <w:rFonts w:hint="default"/>
        </w:rPr>
        <w:t>chodkový</w:t>
      </w:r>
      <w:r w:rsidRPr="00B05C19" w:rsidR="00B05C19">
        <w:rPr>
          <w:rFonts w:hint="default"/>
        </w:rPr>
        <w:t>ch fondov</w:t>
      </w:r>
      <w:r w:rsidRPr="00B05C19">
        <w:rPr>
          <w:rFonts w:hint="default"/>
        </w:rPr>
        <w:t xml:space="preserve"> a posudzovanie využí</w:t>
      </w:r>
      <w:r w:rsidRPr="00B05C19">
        <w:rPr>
          <w:rFonts w:hint="default"/>
        </w:rPr>
        <w:t>vania odkazov na ú</w:t>
      </w:r>
      <w:r w:rsidRPr="00B05C19">
        <w:rPr>
          <w:rFonts w:hint="default"/>
        </w:rPr>
        <w:t>verové</w:t>
      </w:r>
      <w:r w:rsidRPr="00B05C19">
        <w:rPr>
          <w:rFonts w:hint="default"/>
        </w:rPr>
        <w:t xml:space="preserve"> ratingy vydá</w:t>
      </w:r>
      <w:r w:rsidRPr="00B05C19">
        <w:rPr>
          <w:rFonts w:hint="default"/>
        </w:rPr>
        <w:t>vané</w:t>
      </w:r>
      <w:r w:rsidRPr="00B05C19">
        <w:rPr>
          <w:rFonts w:hint="default"/>
        </w:rPr>
        <w:t xml:space="preserve"> ratingový</w:t>
      </w:r>
      <w:r w:rsidRPr="00B05C19">
        <w:rPr>
          <w:rFonts w:hint="default"/>
        </w:rPr>
        <w:t>mi agentú</w:t>
      </w:r>
      <w:r w:rsidRPr="00B05C19">
        <w:rPr>
          <w:rFonts w:hint="default"/>
        </w:rPr>
        <w:t>rami</w:t>
      </w:r>
      <w:r w:rsidR="00876397">
        <w:rPr>
          <w:vertAlign w:val="superscript"/>
        </w:rPr>
        <w:t>40b</w:t>
      </w:r>
      <w:r w:rsidRPr="00B05C19">
        <w:rPr>
          <w:rFonts w:hint="default"/>
        </w:rPr>
        <w:t>) v investič</w:t>
      </w:r>
      <w:r w:rsidRPr="00B05C19">
        <w:rPr>
          <w:rFonts w:hint="default"/>
        </w:rPr>
        <w:t>ný</w:t>
      </w:r>
      <w:r w:rsidRPr="00B05C19">
        <w:rPr>
          <w:rFonts w:hint="default"/>
        </w:rPr>
        <w:t>ch politiká</w:t>
      </w:r>
      <w:r w:rsidRPr="00B05C19">
        <w:rPr>
          <w:rFonts w:hint="default"/>
        </w:rPr>
        <w:t>ch spravov</w:t>
      </w:r>
      <w:r w:rsidRPr="00B05C19">
        <w:rPr>
          <w:rFonts w:hint="default"/>
        </w:rPr>
        <w:t>aný</w:t>
      </w:r>
      <w:r w:rsidRPr="00B05C19">
        <w:rPr>
          <w:rFonts w:hint="default"/>
        </w:rPr>
        <w:t xml:space="preserve">ch </w:t>
      </w:r>
      <w:r w:rsidRPr="00B05C19" w:rsidR="00B05C19">
        <w:rPr>
          <w:rFonts w:hint="default"/>
        </w:rPr>
        <w:t>doplnkový</w:t>
      </w:r>
      <w:r w:rsidRPr="00B05C19" w:rsidR="00B05C19">
        <w:rPr>
          <w:rFonts w:hint="default"/>
        </w:rPr>
        <w:t>ch dô</w:t>
      </w:r>
      <w:r w:rsidRPr="00B05C19" w:rsidR="00B05C19">
        <w:rPr>
          <w:rFonts w:hint="default"/>
        </w:rPr>
        <w:t>chodkový</w:t>
      </w:r>
      <w:r w:rsidRPr="00B05C19" w:rsidR="00B05C19">
        <w:rPr>
          <w:rFonts w:hint="default"/>
        </w:rPr>
        <w:t>ch fondov</w:t>
      </w:r>
      <w:r w:rsidR="0098158D">
        <w:t>,</w:t>
      </w:r>
      <w:r w:rsidRPr="00B05C19">
        <w:t xml:space="preserve"> a </w:t>
      </w:r>
      <w:r w:rsidRPr="00B05C19">
        <w:rPr>
          <w:rFonts w:hint="default"/>
        </w:rPr>
        <w:t>ak je nevyhnutné</w:t>
      </w:r>
      <w:r w:rsidRPr="00B05C19">
        <w:rPr>
          <w:rFonts w:hint="default"/>
        </w:rPr>
        <w:t>, odporúč</w:t>
      </w:r>
      <w:r w:rsidRPr="00B05C19">
        <w:rPr>
          <w:rFonts w:hint="default"/>
        </w:rPr>
        <w:t>anie zmiernenia dosahu taký</w:t>
      </w:r>
      <w:r w:rsidRPr="00B05C19">
        <w:rPr>
          <w:rFonts w:hint="default"/>
        </w:rPr>
        <w:t>chto odkazov s </w:t>
      </w:r>
      <w:r w:rsidRPr="00B05C19">
        <w:rPr>
          <w:rFonts w:hint="default"/>
        </w:rPr>
        <w:t>cieľ</w:t>
      </w:r>
      <w:r w:rsidRPr="00B05C19">
        <w:rPr>
          <w:rFonts w:hint="default"/>
        </w:rPr>
        <w:t>om obmedziť</w:t>
      </w:r>
      <w:r w:rsidRPr="00B05C19">
        <w:rPr>
          <w:rFonts w:hint="default"/>
        </w:rPr>
        <w:t xml:space="preserve"> vý</w:t>
      </w:r>
      <w:r w:rsidRPr="00B05C19">
        <w:rPr>
          <w:rFonts w:hint="default"/>
        </w:rPr>
        <w:t>hradné</w:t>
      </w:r>
      <w:r w:rsidRPr="00B05C19">
        <w:rPr>
          <w:rFonts w:hint="default"/>
        </w:rPr>
        <w:t xml:space="preserve"> a </w:t>
      </w:r>
      <w:r w:rsidRPr="00B05C19">
        <w:rPr>
          <w:rFonts w:hint="default"/>
        </w:rPr>
        <w:t>automatické</w:t>
      </w:r>
      <w:r w:rsidRPr="00B05C19">
        <w:rPr>
          <w:rFonts w:hint="default"/>
        </w:rPr>
        <w:t xml:space="preserve"> spolieha</w:t>
      </w:r>
      <w:r w:rsidR="00FF3EE3">
        <w:rPr>
          <w:rFonts w:hint="default"/>
        </w:rPr>
        <w:t>nie sa na tieto ú</w:t>
      </w:r>
      <w:r w:rsidR="00FF3EE3">
        <w:rPr>
          <w:rFonts w:hint="default"/>
        </w:rPr>
        <w:t>verové</w:t>
      </w:r>
      <w:r w:rsidR="00FF3EE3">
        <w:rPr>
          <w:rFonts w:hint="default"/>
        </w:rPr>
        <w:t xml:space="preserve"> ratingy,</w:t>
      </w:r>
      <w:r w:rsidRPr="00B05C19">
        <w:rPr>
          <w:rFonts w:hint="default"/>
        </w:rPr>
        <w:t>“.</w:t>
      </w:r>
    </w:p>
    <w:p w:rsidR="00F21BFC" w:rsidP="000B07B1">
      <w:pPr>
        <w:autoSpaceDE w:val="0"/>
        <w:autoSpaceDN w:val="0"/>
        <w:bidi w:val="0"/>
        <w:jc w:val="both"/>
      </w:pPr>
      <w:r w:rsidR="0067278D">
        <w:t xml:space="preserve">     </w:t>
      </w:r>
      <w:r w:rsidRPr="00B05C19">
        <w:rPr>
          <w:rFonts w:hint="default"/>
        </w:rPr>
        <w:t>Doterajš</w:t>
      </w:r>
      <w:r w:rsidRPr="00B05C19">
        <w:rPr>
          <w:rFonts w:hint="default"/>
        </w:rPr>
        <w:t>ie pí</w:t>
      </w:r>
      <w:r w:rsidRPr="00B05C19">
        <w:rPr>
          <w:rFonts w:hint="default"/>
        </w:rPr>
        <w:t>smená</w:t>
      </w:r>
      <w:r w:rsidRPr="00B05C19">
        <w:rPr>
          <w:rFonts w:hint="default"/>
        </w:rPr>
        <w:t xml:space="preserve"> c) a</w:t>
      </w:r>
      <w:r w:rsidRPr="00B05C19" w:rsidR="00B05C19">
        <w:rPr>
          <w:rFonts w:hint="default"/>
        </w:rPr>
        <w:t>ž</w:t>
      </w:r>
      <w:r w:rsidRPr="00B05C19">
        <w:t> </w:t>
      </w:r>
      <w:r w:rsidRPr="00B05C19" w:rsidR="00B05C19">
        <w:t>e</w:t>
      </w:r>
      <w:r w:rsidRPr="00B05C19">
        <w:rPr>
          <w:rFonts w:hint="default"/>
        </w:rPr>
        <w:t>) sa označ</w:t>
      </w:r>
      <w:r w:rsidRPr="00B05C19">
        <w:rPr>
          <w:rFonts w:hint="default"/>
        </w:rPr>
        <w:t>ujú</w:t>
      </w:r>
      <w:r w:rsidRPr="00B05C19">
        <w:rPr>
          <w:rFonts w:hint="default"/>
        </w:rPr>
        <w:t xml:space="preserve"> ako pí</w:t>
      </w:r>
      <w:r w:rsidRPr="00B05C19">
        <w:rPr>
          <w:rFonts w:hint="default"/>
        </w:rPr>
        <w:t>smená</w:t>
      </w:r>
      <w:r w:rsidRPr="00B05C19">
        <w:rPr>
          <w:rFonts w:hint="default"/>
        </w:rPr>
        <w:t xml:space="preserve"> d) </w:t>
      </w:r>
      <w:r w:rsidRPr="00B05C19" w:rsidR="00B05C19">
        <w:rPr>
          <w:rFonts w:hint="default"/>
        </w:rPr>
        <w:t>až</w:t>
      </w:r>
      <w:r w:rsidRPr="00B05C19" w:rsidR="00B05C19">
        <w:rPr>
          <w:rFonts w:hint="default"/>
        </w:rPr>
        <w:t xml:space="preserve"> f</w:t>
      </w:r>
      <w:r w:rsidRPr="00B05C19">
        <w:t>).</w:t>
      </w:r>
    </w:p>
    <w:p w:rsidR="00F21BFC" w:rsidP="00F21BFC">
      <w:pPr>
        <w:autoSpaceDE w:val="0"/>
        <w:autoSpaceDN w:val="0"/>
        <w:bidi w:val="0"/>
        <w:jc w:val="both"/>
      </w:pPr>
    </w:p>
    <w:p w:rsidR="00F21BFC" w:rsidRPr="00B05C19" w:rsidP="00F21BFC">
      <w:pPr>
        <w:autoSpaceDE w:val="0"/>
        <w:autoSpaceDN w:val="0"/>
        <w:bidi w:val="0"/>
        <w:jc w:val="both"/>
        <w:rPr>
          <w:rFonts w:hint="default"/>
        </w:rPr>
      </w:pPr>
      <w:r w:rsidRPr="00B05C19" w:rsidR="006F6096">
        <w:t>3</w:t>
      </w:r>
      <w:r w:rsidRPr="00B05C19">
        <w:rPr>
          <w:rFonts w:hint="default"/>
        </w:rPr>
        <w:t>. Prí</w:t>
      </w:r>
      <w:r w:rsidRPr="00B05C19">
        <w:rPr>
          <w:rFonts w:hint="default"/>
        </w:rPr>
        <w:t>loha č</w:t>
      </w:r>
      <w:r w:rsidRPr="00B05C19">
        <w:rPr>
          <w:rFonts w:hint="default"/>
        </w:rPr>
        <w:t xml:space="preserve">. </w:t>
      </w:r>
      <w:r w:rsidRPr="00B05C19" w:rsidR="00B05C19">
        <w:t>2</w:t>
      </w:r>
      <w:r w:rsidRPr="00B05C19">
        <w:rPr>
          <w:rFonts w:hint="default"/>
        </w:rPr>
        <w:t xml:space="preserve"> sa dopĺň</w:t>
      </w:r>
      <w:r w:rsidRPr="00B05C19">
        <w:rPr>
          <w:rFonts w:hint="default"/>
        </w:rPr>
        <w:t>a siedmym bodom, ktorý</w:t>
      </w:r>
      <w:r w:rsidRPr="00B05C19">
        <w:rPr>
          <w:rFonts w:hint="default"/>
        </w:rPr>
        <w:t xml:space="preserve"> znie:</w:t>
      </w:r>
    </w:p>
    <w:p w:rsidR="00F21BFC" w:rsidP="0067278D">
      <w:pPr>
        <w:autoSpaceDE w:val="0"/>
        <w:autoSpaceDN w:val="0"/>
        <w:bidi w:val="0"/>
        <w:ind w:left="567" w:hanging="567"/>
        <w:jc w:val="both"/>
        <w:rPr>
          <w:i/>
        </w:rPr>
      </w:pPr>
      <w:r w:rsidR="0067278D">
        <w:t xml:space="preserve">   </w:t>
      </w:r>
      <w:r w:rsidRPr="00B05C19">
        <w:rPr>
          <w:rFonts w:hint="default"/>
        </w:rPr>
        <w:t>„</w:t>
      </w:r>
      <w:r w:rsidRPr="00B05C19">
        <w:rPr>
          <w:rFonts w:hint="default"/>
        </w:rPr>
        <w:t>7. Smernica Euró</w:t>
      </w:r>
      <w:r w:rsidRPr="00B05C19">
        <w:rPr>
          <w:rFonts w:hint="default"/>
        </w:rPr>
        <w:t>pskeho parlamentu a </w:t>
      </w:r>
      <w:r w:rsidRPr="00B05C19">
        <w:rPr>
          <w:rFonts w:hint="default"/>
        </w:rPr>
        <w:t>Rady 2013/14/EÚ</w:t>
      </w:r>
      <w:r w:rsidRPr="00B05C19">
        <w:rPr>
          <w:rFonts w:hint="default"/>
        </w:rPr>
        <w:t xml:space="preserve"> z </w:t>
      </w:r>
      <w:r w:rsidRPr="00B05C19">
        <w:rPr>
          <w:rFonts w:hint="default"/>
        </w:rPr>
        <w:t>21. má</w:t>
      </w:r>
      <w:r w:rsidRPr="00B05C19">
        <w:rPr>
          <w:rFonts w:hint="default"/>
        </w:rPr>
        <w:t>ja 2013, ktorou sa mení</w:t>
      </w:r>
      <w:r>
        <w:t xml:space="preserve"> a </w:t>
      </w:r>
      <w:r>
        <w:rPr>
          <w:rFonts w:hint="default"/>
        </w:rPr>
        <w:t>dopĺň</w:t>
      </w:r>
      <w:r>
        <w:rPr>
          <w:rFonts w:hint="default"/>
        </w:rPr>
        <w:t>a smernica 2003/41/ES o č</w:t>
      </w:r>
      <w:r>
        <w:rPr>
          <w:rFonts w:hint="default"/>
        </w:rPr>
        <w:t>innostiach a dohľ</w:t>
      </w:r>
      <w:r>
        <w:rPr>
          <w:rFonts w:hint="default"/>
        </w:rPr>
        <w:t>ade nad inš</w:t>
      </w:r>
      <w:r>
        <w:rPr>
          <w:rFonts w:hint="default"/>
        </w:rPr>
        <w:t>titú</w:t>
      </w:r>
      <w:r>
        <w:rPr>
          <w:rFonts w:hint="default"/>
        </w:rPr>
        <w:t>ciami zamestnanecké</w:t>
      </w:r>
      <w:r>
        <w:rPr>
          <w:rFonts w:hint="default"/>
        </w:rPr>
        <w:t>ho dô</w:t>
      </w:r>
      <w:r>
        <w:rPr>
          <w:rFonts w:hint="default"/>
        </w:rPr>
        <w:t>chodkové</w:t>
      </w:r>
      <w:r>
        <w:rPr>
          <w:rFonts w:hint="default"/>
        </w:rPr>
        <w:t>ho zabezpeč</w:t>
      </w:r>
      <w:r>
        <w:rPr>
          <w:rFonts w:hint="default"/>
        </w:rPr>
        <w:t>enia, smernica 2009/65/ES o koordiná</w:t>
      </w:r>
      <w:r>
        <w:rPr>
          <w:rFonts w:hint="default"/>
        </w:rPr>
        <w:t>cii zá</w:t>
      </w:r>
      <w:r>
        <w:rPr>
          <w:rFonts w:hint="default"/>
        </w:rPr>
        <w:t>konov, iný</w:t>
      </w:r>
      <w:r>
        <w:rPr>
          <w:rFonts w:hint="default"/>
        </w:rPr>
        <w:t>ch prá</w:t>
      </w:r>
      <w:r>
        <w:rPr>
          <w:rFonts w:hint="default"/>
        </w:rPr>
        <w:t>vnych predpisov a sprá</w:t>
      </w:r>
      <w:r>
        <w:rPr>
          <w:rFonts w:hint="default"/>
        </w:rPr>
        <w:t>vnych opatrení</w:t>
      </w:r>
      <w:r>
        <w:rPr>
          <w:rFonts w:hint="default"/>
        </w:rPr>
        <w:t xml:space="preserve"> tý</w:t>
      </w:r>
      <w:r>
        <w:rPr>
          <w:rFonts w:hint="default"/>
        </w:rPr>
        <w:t>kajú</w:t>
      </w:r>
      <w:r>
        <w:rPr>
          <w:rFonts w:hint="default"/>
        </w:rPr>
        <w:t>cich sa podnikov kolektí</w:t>
      </w:r>
      <w:r>
        <w:rPr>
          <w:rFonts w:hint="default"/>
        </w:rPr>
        <w:t>vneho investovania do prevoditeľ</w:t>
      </w:r>
      <w:r>
        <w:rPr>
          <w:rFonts w:hint="default"/>
        </w:rPr>
        <w:t>ný</w:t>
      </w:r>
      <w:r>
        <w:rPr>
          <w:rFonts w:hint="default"/>
        </w:rPr>
        <w:t>ch cenný</w:t>
      </w:r>
      <w:r>
        <w:rPr>
          <w:rFonts w:hint="default"/>
        </w:rPr>
        <w:t>ch papierov (PKIPCP) a smernica 2011/61/EÚ</w:t>
      </w:r>
      <w:r>
        <w:rPr>
          <w:rFonts w:hint="default"/>
        </w:rPr>
        <w:t xml:space="preserve"> o sprá</w:t>
      </w:r>
      <w:r>
        <w:rPr>
          <w:rFonts w:hint="default"/>
        </w:rPr>
        <w:t>vcoch alternatí</w:t>
      </w:r>
      <w:r>
        <w:rPr>
          <w:rFonts w:hint="default"/>
        </w:rPr>
        <w:t>vnych investič</w:t>
      </w:r>
      <w:r>
        <w:rPr>
          <w:rFonts w:hint="default"/>
        </w:rPr>
        <w:t>ný</w:t>
      </w:r>
      <w:r>
        <w:rPr>
          <w:rFonts w:hint="default"/>
        </w:rPr>
        <w:t>ch fondo</w:t>
      </w:r>
      <w:r>
        <w:rPr>
          <w:rFonts w:hint="default"/>
        </w:rPr>
        <w:t>v</w:t>
      </w:r>
      <w:r>
        <w:rPr>
          <w:rFonts w:hint="default"/>
        </w:rPr>
        <w:t xml:space="preserve"> v sú</w:t>
      </w:r>
      <w:r>
        <w:rPr>
          <w:rFonts w:hint="default"/>
        </w:rPr>
        <w:t>vislosti s nadmerný</w:t>
      </w:r>
      <w:r>
        <w:rPr>
          <w:rFonts w:hint="default"/>
        </w:rPr>
        <w:t>m spoliehaní</w:t>
      </w:r>
      <w:r>
        <w:rPr>
          <w:rFonts w:hint="default"/>
        </w:rPr>
        <w:t>m sa na ú</w:t>
      </w:r>
      <w:r>
        <w:rPr>
          <w:rFonts w:hint="default"/>
        </w:rPr>
        <w:t>verové</w:t>
      </w:r>
      <w:r>
        <w:rPr>
          <w:rFonts w:hint="default"/>
        </w:rPr>
        <w:t xml:space="preserve"> ratingy (</w:t>
      </w:r>
      <w:r>
        <w:rPr>
          <w:rStyle w:val="Emphasis"/>
          <w:rFonts w:hint="default"/>
          <w:i w:val="0"/>
        </w:rPr>
        <w:t>Ú</w:t>
      </w:r>
      <w:r>
        <w:rPr>
          <w:rStyle w:val="Emphasis"/>
          <w:rFonts w:hint="default"/>
          <w:i w:val="0"/>
        </w:rPr>
        <w:t>. v. EÚ</w:t>
      </w:r>
      <w:r>
        <w:rPr>
          <w:rStyle w:val="Emphasis"/>
          <w:rFonts w:hint="default"/>
          <w:i w:val="0"/>
        </w:rPr>
        <w:t xml:space="preserve"> L 145, 31.5.2013).</w:t>
      </w:r>
      <w:r w:rsidRPr="000B07B1">
        <w:rPr>
          <w:rStyle w:val="Emphasis"/>
          <w:rFonts w:hint="default"/>
          <w:i w:val="0"/>
        </w:rPr>
        <w:t>“.</w:t>
      </w:r>
    </w:p>
    <w:p w:rsidR="00F21BFC" w:rsidP="00F21BFC">
      <w:pPr>
        <w:autoSpaceDE w:val="0"/>
        <w:autoSpaceDN w:val="0"/>
        <w:bidi w:val="0"/>
        <w:jc w:val="both"/>
      </w:pPr>
    </w:p>
    <w:p w:rsidR="002C41CE" w:rsidRPr="00E64499" w:rsidP="002C41CE">
      <w:pPr>
        <w:bidi w:val="0"/>
        <w:jc w:val="center"/>
        <w:rPr>
          <w:b/>
          <w:lang w:eastAsia="en-US"/>
        </w:rPr>
      </w:pPr>
      <w:r>
        <w:rPr>
          <w:rFonts w:hint="default"/>
          <w:b/>
          <w:lang w:eastAsia="en-US"/>
        </w:rPr>
        <w:t>Č</w:t>
      </w:r>
      <w:r>
        <w:rPr>
          <w:rFonts w:hint="default"/>
          <w:b/>
          <w:lang w:eastAsia="en-US"/>
        </w:rPr>
        <w:t>l. II</w:t>
      </w:r>
    </w:p>
    <w:p w:rsidR="002C41CE" w:rsidRPr="00E64499" w:rsidP="002C41CE">
      <w:pPr>
        <w:bidi w:val="0"/>
        <w:jc w:val="both"/>
        <w:rPr>
          <w:lang w:eastAsia="en-US"/>
        </w:rPr>
      </w:pPr>
    </w:p>
    <w:p w:rsidR="00102108" w:rsidP="00C912B5">
      <w:pPr>
        <w:bidi w:val="0"/>
        <w:jc w:val="both"/>
      </w:pPr>
      <w:r w:rsidR="002C41CE">
        <w:rPr>
          <w:lang w:eastAsia="en-US"/>
        </w:rPr>
        <w:tab/>
      </w:r>
      <w:r w:rsidRPr="00E64499" w:rsidR="002C41CE">
        <w:rPr>
          <w:rFonts w:hint="default"/>
          <w:lang w:eastAsia="en-US"/>
        </w:rPr>
        <w:t>Tento zá</w:t>
      </w:r>
      <w:r w:rsidRPr="00E64499" w:rsidR="002C41CE">
        <w:rPr>
          <w:rFonts w:hint="default"/>
          <w:lang w:eastAsia="en-US"/>
        </w:rPr>
        <w:t>kon nadobú</w:t>
      </w:r>
      <w:r w:rsidRPr="00E64499" w:rsidR="002C41CE">
        <w:rPr>
          <w:rFonts w:hint="default"/>
          <w:lang w:eastAsia="en-US"/>
        </w:rPr>
        <w:t>da úč</w:t>
      </w:r>
      <w:r w:rsidRPr="00E64499" w:rsidR="002C41CE">
        <w:rPr>
          <w:rFonts w:hint="default"/>
          <w:lang w:eastAsia="en-US"/>
        </w:rPr>
        <w:t>innosť</w:t>
      </w:r>
      <w:r w:rsidRPr="00E64499" w:rsidR="002C41CE">
        <w:rPr>
          <w:rFonts w:hint="default"/>
          <w:lang w:eastAsia="en-US"/>
        </w:rPr>
        <w:t xml:space="preserve"> </w:t>
      </w:r>
      <w:r w:rsidRPr="000B07B1" w:rsidR="002C41CE">
        <w:rPr>
          <w:lang w:eastAsia="en-US"/>
        </w:rPr>
        <w:t>1. decembra</w:t>
      </w:r>
      <w:r w:rsidRPr="00E64499" w:rsidR="002C41CE">
        <w:rPr>
          <w:lang w:eastAsia="en-US"/>
        </w:rPr>
        <w:t xml:space="preserve"> 2014.</w:t>
      </w:r>
      <w:bookmarkStart w:id="0" w:name="_GoBack"/>
      <w:bookmarkEnd w:id="0"/>
      <w:r w:rsidR="00C912B5">
        <w:t xml:space="preserve"> </w:t>
      </w:r>
    </w:p>
    <w:sectPr w:rsidSect="00C828F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imSun">
    <w:altName w:val="??ˇ¦||||ˇ¦|||ˇ¦|ˇ¦¨§ˇ¦|ˇ§ˇěˇ¦||||ˇ¦||ˇ¦|ˇ§ˇě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FELayout/>
  </w:compat>
  <w:rsids>
    <w:rsidRoot w:val="00F21BFC"/>
    <w:rsid w:val="00040AE6"/>
    <w:rsid w:val="000B07B1"/>
    <w:rsid w:val="000D16C6"/>
    <w:rsid w:val="000E68AA"/>
    <w:rsid w:val="00102108"/>
    <w:rsid w:val="002C41CE"/>
    <w:rsid w:val="002C44BF"/>
    <w:rsid w:val="003167D0"/>
    <w:rsid w:val="00412EB0"/>
    <w:rsid w:val="00576CAE"/>
    <w:rsid w:val="005A3E3D"/>
    <w:rsid w:val="0067278D"/>
    <w:rsid w:val="006F6096"/>
    <w:rsid w:val="00874E84"/>
    <w:rsid w:val="00876397"/>
    <w:rsid w:val="0098158D"/>
    <w:rsid w:val="009E27D2"/>
    <w:rsid w:val="00AD6C9E"/>
    <w:rsid w:val="00B05C19"/>
    <w:rsid w:val="00B23794"/>
    <w:rsid w:val="00C448BB"/>
    <w:rsid w:val="00C828F1"/>
    <w:rsid w:val="00C912B5"/>
    <w:rsid w:val="00D628A8"/>
    <w:rsid w:val="00E01D36"/>
    <w:rsid w:val="00E64499"/>
    <w:rsid w:val="00F21BFC"/>
    <w:rsid w:val="00FF3EE3"/>
  </w:rsids>
  <m:mathPr>
    <m:mathFont m:val="Cambria Math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sk-SK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BFC"/>
    <w:pPr>
      <w:framePr w:wrap="auto"/>
      <w:widowControl w:val="0"/>
      <w:overflowPunct w:val="0"/>
      <w:autoSpaceDE/>
      <w:autoSpaceDN/>
      <w:adjustRightInd w:val="0"/>
      <w:ind w:left="0" w:right="0"/>
      <w:jc w:val="left"/>
      <w:textAlignment w:val="auto"/>
    </w:pPr>
    <w:rPr>
      <w:rFonts w:ascii="Times New Roman" w:hAnsi="Times New Roman" w:eastAsiaTheme="minorEastAsia" w:cs="Times New Roman"/>
      <w:kern w:val="28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21BFC"/>
    <w:rPr>
      <w:rFonts w:ascii="Times New Roman" w:hAnsi="Times New Roman" w:cs="Times New Roman"/>
      <w:i/>
      <w:iCs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74E8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74E84"/>
    <w:rPr>
      <w:rFonts w:ascii="Tahoma" w:hAnsi="Tahoma" w:cs="Tahoma"/>
      <w:kern w:val="28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389</Words>
  <Characters>2210</Characters>
  <Application>Microsoft Office Word</Application>
  <DocSecurity>0</DocSecurity>
  <Lines>0</Lines>
  <Paragraphs>0</Paragraphs>
  <ScaleCrop>false</ScaleCrop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Fujdová Slavka</dc:creator>
  <cp:lastModifiedBy>cebulakova</cp:lastModifiedBy>
  <cp:revision>2</cp:revision>
  <dcterms:created xsi:type="dcterms:W3CDTF">2014-08-21T06:33:00Z</dcterms:created>
  <dcterms:modified xsi:type="dcterms:W3CDTF">2014-08-21T06:33:00Z</dcterms:modified>
</cp:coreProperties>
</file>