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2DC9" w:rsidRPr="00FD5F20" w:rsidP="00142DC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FD5F20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142DC9" w:rsidRPr="00FD5F20" w:rsidP="00142DC9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FD5F20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8A2BD3" w:rsidRPr="00FD5F20" w:rsidP="00142DC9">
      <w:pPr>
        <w:bidi w:val="0"/>
        <w:rPr>
          <w:rFonts w:ascii="Times New Roman" w:hAnsi="Times New Roman"/>
          <w:b/>
          <w:lang w:val="sk-SK"/>
        </w:rPr>
      </w:pPr>
    </w:p>
    <w:p w:rsidR="00142DC9" w:rsidRPr="00FD5F20" w:rsidP="00142DC9">
      <w:pPr>
        <w:bidi w:val="0"/>
        <w:rPr>
          <w:rFonts w:ascii="Times New Roman" w:hAnsi="Times New Roman"/>
          <w:b/>
          <w:lang w:val="sk-SK"/>
        </w:rPr>
      </w:pPr>
      <w:r w:rsidRPr="00FD5F20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FA41BA" w:rsidRPr="006F6A99" w:rsidP="00FA41B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6F6A99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10261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400"/>
        <w:gridCol w:w="1400"/>
        <w:gridCol w:w="1400"/>
        <w:gridCol w:w="1400"/>
      </w:tblGrid>
      <w:tr>
        <w:tblPrEx>
          <w:tblW w:w="10261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bookmarkStart w:id="0" w:name="OLE_LINK1"/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>
              <w:rPr>
                <w:rFonts w:ascii="Times New Roman" w:hAnsi="Times New Roman"/>
                <w:b/>
                <w:bCs/>
                <w:lang w:val="sk-SK"/>
              </w:rPr>
              <w:t>eur</w:t>
            </w:r>
            <w:r w:rsidRPr="006F6A99">
              <w:rPr>
                <w:rFonts w:ascii="Times New Roman" w:hAnsi="Times New Roman"/>
                <w:b/>
                <w:bCs/>
                <w:lang w:val="sk-SK"/>
              </w:rPr>
              <w:t>ách)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41BA" w:rsidRPr="006F6A99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6F6A99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7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6F6A99" w:rsidP="0098052F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A41BA" w:rsidRPr="006F6A99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C7FE3" w:rsidRPr="006F6A99" w:rsidP="00AC7FE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A41BA" w:rsidRPr="006F6A99" w:rsidP="00BD1F57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A41BA" w:rsidRPr="006F6A99" w:rsidP="00BD1F57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6F6A99" w:rsidP="0098052F">
            <w:pPr>
              <w:bidi w:val="0"/>
              <w:rPr>
                <w:rFonts w:ascii="Times New Roman" w:hAnsi="Times New Roman"/>
                <w:lang w:val="sk-SK"/>
              </w:rPr>
            </w:pPr>
            <w:r w:rsidRPr="006F6A99">
              <w:rPr>
                <w:rFonts w:ascii="Times New Roman" w:hAnsi="Times New Roman"/>
                <w:lang w:val="sk-SK"/>
              </w:rPr>
              <w:t>v tom: za každý subjekt verejnej správy zvlášť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6F6A99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6F6A99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6F6A99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6F6A99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EF53ED" w:rsidRPr="006964CB" w:rsidP="00177F6D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6964CB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EF53ED" w:rsidRPr="00177F6D" w:rsidP="00177F6D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="00F561BC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EF53ED" w:rsidRPr="00EF53ED" w:rsidP="001B1A3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="008827F2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20 08</w:t>
            </w:r>
            <w:r w:rsid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</w:t>
            </w:r>
            <w:r w:rsidR="008827F2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582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EF53ED" w:rsidRPr="00EF53ED" w:rsidP="001B1A3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="008827F2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</w:t>
            </w:r>
            <w:r w:rsid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3 848 219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EF53ED" w:rsidRPr="00EF53ED" w:rsidP="0055185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25 801 438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B1A3B" w:rsidRPr="000F0767" w:rsidP="003C202C">
            <w:pPr>
              <w:bidi w:val="0"/>
              <w:rPr>
                <w:rFonts w:ascii="Times New Roman" w:hAnsi="Times New Roman"/>
                <w:lang w:val="sk-SK"/>
              </w:rPr>
            </w:pPr>
            <w:r w:rsidRPr="000F0767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  <w:r>
              <w:rPr>
                <w:rFonts w:ascii="Times New Roman" w:hAnsi="Times New Roman"/>
                <w:lang w:val="sk-SK"/>
              </w:rPr>
              <w:t xml:space="preserve"> - </w:t>
            </w:r>
            <w:r w:rsidRPr="000F0767">
              <w:rPr>
                <w:rFonts w:ascii="Times New Roman" w:hAnsi="Times New Roman"/>
                <w:lang w:val="sk-SK"/>
              </w:rPr>
              <w:t>kapitol</w:t>
            </w:r>
            <w:r>
              <w:rPr>
                <w:rFonts w:ascii="Times New Roman" w:hAnsi="Times New Roman"/>
                <w:lang w:val="sk-SK"/>
              </w:rPr>
              <w:t>a</w:t>
            </w:r>
            <w:r w:rsidRPr="000F0767">
              <w:rPr>
                <w:rFonts w:ascii="Times New Roman" w:hAnsi="Times New Roman"/>
                <w:lang w:val="sk-SK"/>
              </w:rPr>
              <w:t xml:space="preserve"> 22-MPSVR SR</w:t>
            </w:r>
            <w:r w:rsidR="00ED53B8">
              <w:rPr>
                <w:rFonts w:ascii="Times New Roman" w:hAnsi="Times New Roman"/>
                <w:lang w:val="sk-SK"/>
              </w:rPr>
              <w:t xml:space="preserve"> 06G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0F0767" w:rsidP="00A7033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25 801 438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083E" w:rsidRPr="000F0767" w:rsidP="0098052F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0F0767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0F0767" w:rsidP="00A7033A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0F0767" w:rsidP="00A7033A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0F0767" w:rsidP="00A7033A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0F0767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EF1FC7" w:rsidRPr="000F0767" w:rsidP="0098052F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0F0767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1FC7" w:rsidRPr="000F0767" w:rsidP="009E717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561BC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1FC7" w:rsidRPr="000F0767" w:rsidP="0055185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C202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3 000 00</w:t>
            </w:r>
            <w:r w:rsidR="00F561B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1FC7" w:rsidRPr="000F0767" w:rsidP="00E11A1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C202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3 000 00</w:t>
            </w:r>
            <w:r w:rsidR="00F561B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1FC7" w:rsidRPr="000F0767" w:rsidP="00E11A1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="003C202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3 000 00</w:t>
            </w:r>
            <w:r w:rsidR="00F561B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0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561BC" w:rsidRPr="000F0767" w:rsidP="0098052F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672728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OP ĽZ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561BC" w:rsidRPr="000F0767" w:rsidP="009E717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561BC" w:rsidRPr="00F561BC" w:rsidP="003C202C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17 080 582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561BC" w:rsidRPr="00F561BC" w:rsidP="003C202C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20 848 219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561BC" w:rsidRPr="00F561BC" w:rsidP="001B1A3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F561BC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</w:t>
            </w:r>
            <w:r w:rsid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2 801 438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36083E" w:rsidRPr="000F0767" w:rsidP="0098052F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0F0767">
              <w:rPr>
                <w:rFonts w:ascii="Times New Roman" w:hAnsi="Times New Roman"/>
                <w:i/>
                <w:iCs/>
                <w:lang w:val="sk-SK"/>
              </w:rPr>
              <w:t xml:space="preserve">       -  z prostriedkov ESF (85 %)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A7033A">
            <w:pPr>
              <w:bidi w:val="0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="00F561BC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3C202C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  <w:t>14 518 495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3C202C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  <w:t>17 720 986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98052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color w:val="000000"/>
                <w:sz w:val="20"/>
                <w:szCs w:val="20"/>
                <w:lang w:val="sk-SK"/>
              </w:rPr>
              <w:t>19 381 222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083E" w:rsidRPr="000F0767" w:rsidP="0098052F">
            <w:pPr>
              <w:bidi w:val="0"/>
              <w:rPr>
                <w:rFonts w:ascii="Times New Roman" w:hAnsi="Times New Roman"/>
                <w:i/>
                <w:iCs/>
                <w:lang w:val="sk-SK"/>
              </w:rPr>
            </w:pPr>
            <w:r w:rsidRPr="000F0767">
              <w:rPr>
                <w:rFonts w:ascii="Times New Roman" w:hAnsi="Times New Roman"/>
                <w:i/>
                <w:iCs/>
                <w:lang w:val="sk-SK"/>
              </w:rPr>
              <w:t xml:space="preserve">       - spolufinancovanie zo štátneho</w:t>
            </w:r>
          </w:p>
          <w:p w:rsidR="0036083E" w:rsidRPr="000F0767" w:rsidP="0098052F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0F0767">
              <w:rPr>
                <w:rFonts w:ascii="Times New Roman" w:hAnsi="Times New Roman"/>
                <w:i/>
                <w:iCs/>
                <w:lang w:val="sk-SK"/>
              </w:rPr>
              <w:t xml:space="preserve">         rozpočtu (15 %)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A7033A">
            <w:pPr>
              <w:bidi w:val="0"/>
              <w:jc w:val="right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  <w:r w:rsidR="00F561BC"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3C202C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>2 562 087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A7033A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>3 127 233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6083E" w:rsidRPr="00551852" w:rsidP="0055185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  <w:r w:rsidR="001B1A3B">
              <w:rPr>
                <w:rFonts w:ascii="Times New Roman" w:hAnsi="Times New Roman"/>
                <w:i/>
                <w:sz w:val="20"/>
                <w:szCs w:val="20"/>
                <w:lang w:val="sk-SK"/>
              </w:rPr>
              <w:t>3 420 216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0F0767" w:rsidP="0098052F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0F0767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0F0767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0F0767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0F0767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41BA" w:rsidRPr="000F0767" w:rsidP="0098052F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1A6DF8" w:rsidP="0098052F">
            <w:pPr>
              <w:bidi w:val="0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b/>
                <w:i/>
                <w:lang w:val="sk-SK"/>
              </w:rPr>
              <w:t>- z toho vplyv na ŠR</w:t>
            </w:r>
            <w:r w:rsidRPr="001A6DF8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1A6DF8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1A6DF8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1A6DF8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41BA" w:rsidRPr="001A6DF8" w:rsidP="0098052F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10261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6A704F" w:rsidRPr="006A704F" w:rsidP="0098052F">
            <w:pPr>
              <w:bidi w:val="0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lang w:val="sk-SK"/>
              </w:rPr>
              <w:t>Financovanie zabezpečené v</w:t>
            </w:r>
            <w:r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1A6DF8">
              <w:rPr>
                <w:rFonts w:ascii="Times New Roman" w:hAnsi="Times New Roman"/>
                <w:b/>
                <w:bCs/>
                <w:lang w:val="sk-SK"/>
              </w:rPr>
              <w:t>rozpočte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6A704F" w:rsidRPr="001A6DF8" w:rsidP="00F561B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A6DF8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25 801 438</w:t>
            </w:r>
          </w:p>
        </w:tc>
      </w:tr>
    </w:tbl>
    <w:p w:rsidR="00441041" w:rsidRPr="001A6DF8" w:rsidP="00FA41BA">
      <w:pPr>
        <w:bidi w:val="0"/>
        <w:rPr>
          <w:rFonts w:ascii="Times New Roman" w:hAnsi="Times New Roman"/>
          <w:sz w:val="20"/>
          <w:szCs w:val="20"/>
          <w:lang w:val="sk-SK"/>
        </w:rPr>
      </w:pPr>
      <w:bookmarkEnd w:id="0"/>
    </w:p>
    <w:p w:rsidR="00FA41BA" w:rsidRPr="001A6DF8" w:rsidP="00FA41BA">
      <w:pPr>
        <w:bidi w:val="0"/>
        <w:rPr>
          <w:rFonts w:ascii="Times New Roman" w:hAnsi="Times New Roman"/>
          <w:b/>
          <w:bCs/>
          <w:lang w:val="sk-SK"/>
        </w:rPr>
      </w:pPr>
      <w:r w:rsidRPr="001A6DF8" w:rsidR="003D558D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1A6DF8">
        <w:rPr>
          <w:rFonts w:ascii="Times New Roman" w:hAnsi="Times New Roman"/>
          <w:b/>
          <w:bCs/>
          <w:lang w:val="sk-SK"/>
        </w:rPr>
        <w:t>2.2. Financovanie návrhu</w:t>
      </w:r>
    </w:p>
    <w:p w:rsidR="00FA41BA" w:rsidRPr="001A6DF8" w:rsidP="00FA41BA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1A6DF8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1020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4180"/>
        <w:gridCol w:w="1505"/>
        <w:gridCol w:w="1505"/>
        <w:gridCol w:w="1505"/>
        <w:gridCol w:w="1505"/>
      </w:tblGrid>
      <w:tr>
        <w:tblPrEx>
          <w:tblW w:w="10200" w:type="dxa"/>
          <w:tblInd w:w="-5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color w:val="FFFFFF"/>
                <w:lang w:val="sk-SK"/>
              </w:rPr>
              <w:t>Financovanie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1A6DF8">
              <w:rPr>
                <w:rFonts w:ascii="Times New Roman" w:hAnsi="Times New Roman"/>
                <w:b/>
                <w:bCs/>
                <w:lang w:val="sk-SK"/>
              </w:rPr>
              <w:t>(v eurách)</w:t>
            </w:r>
          </w:p>
        </w:tc>
      </w:tr>
      <w:tr>
        <w:tblPrEx>
          <w:tblW w:w="10200" w:type="dxa"/>
          <w:tblInd w:w="-53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41BA" w:rsidRPr="001A6DF8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98052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Pr="001A6DF8"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Pr="001A6DF8"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A41BA" w:rsidRPr="001A6DF8" w:rsidP="00F561B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Pr="001A6DF8" w:rsidR="00F561BC">
              <w:rPr>
                <w:rFonts w:ascii="Times New Roman" w:hAnsi="Times New Roman"/>
                <w:b/>
                <w:bCs/>
                <w:color w:val="FFFFFF"/>
                <w:lang w:val="sk-SK"/>
              </w:rPr>
              <w:t>7</w:t>
            </w:r>
          </w:p>
        </w:tc>
      </w:tr>
      <w:tr>
        <w:tblPrEx>
          <w:tblW w:w="10200" w:type="dxa"/>
          <w:tblInd w:w="-530" w:type="dxa"/>
          <w:tblLayout w:type="fixed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B1A3B" w:rsidRPr="001A6DF8" w:rsidP="00EF53ED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lang w:val="sk-SK"/>
              </w:rPr>
              <w:t>Celkový vplyv na rozpočet verejnej správy ( - príjmy, + výdavky)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A6DF8" w:rsidP="00CD520F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A6DF8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  <w:t>20 080 582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A6DF8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  <w:t>23 848 219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1A6DF8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</w:pPr>
            <w:r w:rsidRPr="001A6DF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sk-SK"/>
              </w:rPr>
              <w:t>25 801 438</w:t>
            </w:r>
          </w:p>
        </w:tc>
      </w:tr>
      <w:tr>
        <w:tblPrEx>
          <w:tblW w:w="10200" w:type="dxa"/>
          <w:tblInd w:w="-530" w:type="dxa"/>
          <w:tblLayout w:type="fixed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A704F" w:rsidRPr="001A6DF8" w:rsidP="0098052F">
            <w:pPr>
              <w:bidi w:val="0"/>
              <w:rPr>
                <w:rFonts w:ascii="Times New Roman" w:hAnsi="Times New Roman"/>
                <w:lang w:val="sk-SK"/>
              </w:rPr>
            </w:pPr>
            <w:r w:rsidRPr="001A6DF8">
              <w:rPr>
                <w:rFonts w:ascii="Times New Roman" w:hAnsi="Times New Roman"/>
                <w:lang w:val="sk-SK"/>
              </w:rPr>
              <w:t>Financovanie zabezpečené v rozpočte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A704F" w:rsidRPr="001A6DF8" w:rsidP="00763688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A6DF8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A704F" w:rsidRPr="001B1A3B" w:rsidP="00507347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25 801 438</w:t>
            </w:r>
          </w:p>
        </w:tc>
      </w:tr>
    </w:tbl>
    <w:p w:rsidR="00B20370" w:rsidRPr="001A6DF8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1A6DF8">
      <w:pPr>
        <w:bidi w:val="0"/>
        <w:rPr>
          <w:rFonts w:ascii="Times New Roman" w:hAnsi="Times New Roman"/>
          <w:b/>
          <w:bCs/>
          <w:lang w:val="sk-SK"/>
        </w:rPr>
      </w:pPr>
      <w:r w:rsidRPr="001A6DF8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E210B4" w:rsidRPr="001A6DF8" w:rsidP="00E210B4">
      <w:pPr>
        <w:bidi w:val="0"/>
        <w:jc w:val="both"/>
        <w:rPr>
          <w:rFonts w:ascii="Times New Roman" w:hAnsi="Times New Roman"/>
        </w:rPr>
      </w:pPr>
    </w:p>
    <w:p w:rsidR="00E210B4" w:rsidP="00E210B4">
      <w:pPr>
        <w:pStyle w:val="BodyText"/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num" w:pos="1080"/>
        </w:tabs>
        <w:bidi w:val="0"/>
        <w:jc w:val="both"/>
        <w:rPr>
          <w:rFonts w:ascii="Times New Roman" w:hAnsi="Times New Roman"/>
        </w:rPr>
      </w:pPr>
      <w:r w:rsidRPr="001A6DF8">
        <w:rPr>
          <w:rFonts w:ascii="Times New Roman" w:hAnsi="Times New Roman"/>
          <w:b w:val="0"/>
        </w:rPr>
        <w:t>Finančné prostriedky vo výške</w:t>
      </w:r>
      <w:r w:rsidRPr="001A6DF8">
        <w:rPr>
          <w:rFonts w:ascii="Times New Roman" w:hAnsi="Times New Roman"/>
          <w:bCs/>
        </w:rPr>
        <w:t xml:space="preserve"> 3 mil. eur</w:t>
      </w:r>
      <w:r w:rsidRPr="001A6DF8" w:rsidR="00B20370">
        <w:rPr>
          <w:rFonts w:ascii="Times New Roman" w:hAnsi="Times New Roman"/>
          <w:bCs/>
        </w:rPr>
        <w:t xml:space="preserve">, </w:t>
      </w:r>
      <w:r w:rsidRPr="001A6DF8" w:rsidR="00B20370">
        <w:rPr>
          <w:rFonts w:ascii="Times New Roman" w:hAnsi="Times New Roman"/>
          <w:b w:val="0"/>
          <w:bCs/>
        </w:rPr>
        <w:t>ktoré sa predpokladajú na financovanie navrhovaného príspevku</w:t>
      </w:r>
      <w:r w:rsidRPr="001A6DF8" w:rsidR="00B20370">
        <w:rPr>
          <w:rFonts w:ascii="Times New Roman" w:hAnsi="Times New Roman"/>
          <w:bCs/>
        </w:rPr>
        <w:t xml:space="preserve"> </w:t>
      </w:r>
      <w:r w:rsidRPr="001A6DF8" w:rsidR="00B20370">
        <w:rPr>
          <w:rFonts w:ascii="Times New Roman" w:hAnsi="Times New Roman"/>
          <w:b w:val="0"/>
        </w:rPr>
        <w:t xml:space="preserve">(§ 51a) </w:t>
      </w:r>
      <w:r w:rsidRPr="001A6DF8" w:rsidR="00B20370">
        <w:rPr>
          <w:rFonts w:ascii="Times New Roman" w:hAnsi="Times New Roman"/>
          <w:bCs/>
        </w:rPr>
        <w:t>v rámci územnej pôsobnosti BSK,</w:t>
      </w:r>
      <w:r w:rsidR="00ED53B8">
        <w:rPr>
          <w:rFonts w:ascii="Times New Roman" w:hAnsi="Times New Roman"/>
          <w:bCs/>
        </w:rPr>
        <w:t xml:space="preserve"> sú zabezpečené v rámci schválených výdavkov štátneho rozpočtu na príslušné rozpočtové roky</w:t>
      </w:r>
      <w:r w:rsidRPr="001A6DF8">
        <w:rPr>
          <w:rFonts w:ascii="Times New Roman" w:hAnsi="Times New Roman"/>
          <w:bCs/>
        </w:rPr>
        <w:t xml:space="preserve"> </w:t>
      </w:r>
      <w:r w:rsidRPr="001A6DF8">
        <w:rPr>
          <w:rFonts w:ascii="Times New Roman" w:hAnsi="Times New Roman"/>
        </w:rPr>
        <w:t>2015 až 2017.</w:t>
      </w:r>
      <w:r w:rsidRPr="001A6DF8" w:rsidR="00A05FF6">
        <w:rPr>
          <w:rFonts w:ascii="Times New Roman" w:hAnsi="Times New Roman"/>
        </w:rPr>
        <w:t xml:space="preserve"> </w:t>
      </w:r>
      <w:r w:rsidRPr="001A6DF8" w:rsidR="00C73962">
        <w:rPr>
          <w:rFonts w:ascii="Times New Roman" w:hAnsi="Times New Roman"/>
          <w:b w:val="0"/>
        </w:rPr>
        <w:t>V prípade akceptovania požiadavky ministerstva na prioritné výdavky uplatňované v rámci návrhu rozpočtu kapitoly na APTP v sume 40 mil. eur, budú výdavky v sume 3 mil. eur vyplývajúce z navrhovaného príspevku zabezpečené v rámci schváleného rozpočtu na jednotlivé roky.</w:t>
      </w:r>
    </w:p>
    <w:p w:rsidR="001B1A3B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FD5F20">
      <w:pPr>
        <w:bidi w:val="0"/>
        <w:rPr>
          <w:rFonts w:ascii="Times New Roman" w:hAnsi="Times New Roman"/>
          <w:b/>
          <w:bCs/>
          <w:lang w:val="sk-SK"/>
        </w:rPr>
      </w:pPr>
      <w:r w:rsidRPr="00FD5F20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DC5F5B">
      <w:pPr>
        <w:bidi w:val="0"/>
        <w:rPr>
          <w:rFonts w:ascii="Times New Roman" w:hAnsi="Times New Roman"/>
          <w:lang w:val="sk-SK"/>
        </w:rPr>
      </w:pPr>
    </w:p>
    <w:p w:rsidR="00A80523" w:rsidRPr="00FD5F20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FD5F20">
        <w:rPr>
          <w:rFonts w:ascii="Times New Roman" w:hAnsi="Times New Roman"/>
          <w:b/>
          <w:bCs/>
          <w:lang w:val="sk-SK"/>
        </w:rPr>
        <w:t>2.3.1. Popis návrhu:</w:t>
      </w:r>
    </w:p>
    <w:p w:rsidR="003D558D" w:rsidRPr="00FD5F20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ED15A7" w:rsidRPr="00FD5F20">
      <w:pPr>
        <w:bidi w:val="0"/>
        <w:ind w:firstLine="708"/>
        <w:jc w:val="both"/>
        <w:rPr>
          <w:rFonts w:ascii="Times New Roman" w:hAnsi="Times New Roman"/>
          <w:u w:val="single"/>
          <w:lang w:val="sk-SK"/>
        </w:rPr>
      </w:pPr>
      <w:r w:rsidRPr="00FD5F20" w:rsidR="00A80523">
        <w:rPr>
          <w:rFonts w:ascii="Times New Roman" w:hAnsi="Times New Roman"/>
          <w:u w:val="single"/>
          <w:lang w:val="sk-SK"/>
        </w:rPr>
        <w:t>Akú problematiku návrh rieši?</w:t>
      </w:r>
    </w:p>
    <w:p w:rsidR="00ED15A7" w:rsidP="00C15557">
      <w:pPr>
        <w:tabs>
          <w:tab w:val="left" w:pos="360"/>
        </w:tabs>
        <w:bidi w:val="0"/>
        <w:jc w:val="both"/>
        <w:rPr>
          <w:rFonts w:ascii="Times New Roman" w:hAnsi="Times New Roman"/>
          <w:lang w:val="sk-SK"/>
        </w:rPr>
      </w:pPr>
    </w:p>
    <w:p w:rsidR="00F52646" w:rsidRPr="00DC5F5B" w:rsidP="00F52646">
      <w:pPr>
        <w:numPr>
          <w:numId w:val="24"/>
        </w:num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DC5F5B">
        <w:rPr>
          <w:rFonts w:ascii="Times New Roman" w:hAnsi="Times New Roman"/>
          <w:b/>
          <w:bCs/>
          <w:color w:val="000000"/>
          <w:lang w:val="sk-SK"/>
        </w:rPr>
        <w:t xml:space="preserve">Príspevok </w:t>
      </w:r>
      <w:r w:rsidRPr="00DC5F5B" w:rsidR="00DC5F5B">
        <w:rPr>
          <w:rFonts w:ascii="Times New Roman" w:hAnsi="Times New Roman"/>
          <w:b/>
          <w:lang w:val="sk-SK"/>
        </w:rPr>
        <w:t>na podporu vytvorenia pracovného miesta v prvom pravidelne platenom zamestnaní</w:t>
      </w:r>
      <w:r w:rsidRPr="00DC5F5B">
        <w:rPr>
          <w:rFonts w:ascii="Times New Roman" w:hAnsi="Times New Roman"/>
          <w:b/>
          <w:bCs/>
          <w:color w:val="000000"/>
          <w:lang w:val="sk-SK"/>
        </w:rPr>
        <w:t xml:space="preserve"> (§ </w:t>
      </w:r>
      <w:r w:rsidRPr="00DC5F5B" w:rsidR="00F561BC">
        <w:rPr>
          <w:rFonts w:ascii="Times New Roman" w:hAnsi="Times New Roman"/>
          <w:b/>
          <w:bCs/>
          <w:color w:val="000000"/>
          <w:lang w:val="sk-SK"/>
        </w:rPr>
        <w:t>51a</w:t>
      </w:r>
      <w:r w:rsidRPr="00DC5F5B">
        <w:rPr>
          <w:rFonts w:ascii="Times New Roman" w:hAnsi="Times New Roman"/>
          <w:b/>
          <w:bCs/>
          <w:color w:val="000000"/>
          <w:lang w:val="sk-SK"/>
        </w:rPr>
        <w:t xml:space="preserve">) </w:t>
      </w:r>
      <w:r w:rsidRPr="00DC5F5B" w:rsidR="00F246A9">
        <w:rPr>
          <w:rFonts w:ascii="Times New Roman" w:hAnsi="Times New Roman"/>
          <w:b/>
          <w:bCs/>
          <w:color w:val="000000"/>
          <w:lang w:val="sk-SK"/>
        </w:rPr>
        <w:t>– návrh nového AOTP</w:t>
      </w:r>
    </w:p>
    <w:p w:rsidR="0062436A" w:rsidRPr="00DC5F5B" w:rsidP="00F52646">
      <w:pPr>
        <w:numPr>
          <w:numId w:val="26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DC5F5B" w:rsidR="00F561BC">
        <w:rPr>
          <w:rFonts w:ascii="Times New Roman" w:hAnsi="Times New Roman"/>
          <w:color w:val="000000"/>
          <w:lang w:val="sk-SK"/>
        </w:rPr>
        <w:t>f</w:t>
      </w:r>
      <w:r w:rsidRPr="00DC5F5B">
        <w:rPr>
          <w:rFonts w:ascii="Times New Roman" w:hAnsi="Times New Roman"/>
          <w:color w:val="000000"/>
          <w:lang w:val="sk-SK"/>
        </w:rPr>
        <w:t>akultatívny</w:t>
      </w:r>
      <w:r w:rsidRPr="00DC5F5B" w:rsidR="00F561BC">
        <w:rPr>
          <w:rFonts w:ascii="Times New Roman" w:hAnsi="Times New Roman"/>
          <w:color w:val="000000"/>
          <w:lang w:val="sk-SK"/>
        </w:rPr>
        <w:t xml:space="preserve"> príspevok</w:t>
      </w:r>
      <w:r w:rsidRPr="00DC5F5B">
        <w:rPr>
          <w:rFonts w:ascii="Times New Roman" w:hAnsi="Times New Roman"/>
          <w:color w:val="000000"/>
          <w:lang w:val="sk-SK"/>
        </w:rPr>
        <w:t>,</w:t>
      </w:r>
    </w:p>
    <w:p w:rsidR="00F52646" w:rsidRPr="00FD5F20" w:rsidP="00F52646">
      <w:pPr>
        <w:numPr>
          <w:numId w:val="26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="00F561BC">
        <w:rPr>
          <w:rFonts w:ascii="Times New Roman" w:hAnsi="Times New Roman"/>
          <w:color w:val="000000"/>
          <w:lang w:val="sk-SK"/>
        </w:rPr>
        <w:t>podpora vytvárania pracovných miest pre mladých ľudí mladších ako 25 rokov veku alebo mladých ľudí vo veku 2</w:t>
      </w:r>
      <w:r w:rsidR="001B1A3B">
        <w:rPr>
          <w:rFonts w:ascii="Times New Roman" w:hAnsi="Times New Roman"/>
          <w:color w:val="000000"/>
          <w:lang w:val="sk-SK"/>
        </w:rPr>
        <w:t>5</w:t>
      </w:r>
      <w:r w:rsidR="00F561BC">
        <w:rPr>
          <w:rFonts w:ascii="Times New Roman" w:hAnsi="Times New Roman"/>
          <w:color w:val="000000"/>
          <w:lang w:val="sk-SK"/>
        </w:rPr>
        <w:t xml:space="preserve"> až 29 rokov veku, ktorí sú nezamestnaní viac ako 6 mesiacov, vrátane dlhodobo nezamestnaných</w:t>
      </w:r>
      <w:r w:rsidRPr="00FD5F20">
        <w:rPr>
          <w:rFonts w:ascii="Times New Roman" w:hAnsi="Times New Roman"/>
          <w:color w:val="000000"/>
          <w:lang w:val="sk-SK"/>
        </w:rPr>
        <w:t>,</w:t>
      </w:r>
    </w:p>
    <w:p w:rsidR="00F246A9" w:rsidP="00F52646">
      <w:pPr>
        <w:numPr>
          <w:numId w:val="26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FD5F20" w:rsidR="00F52646">
        <w:rPr>
          <w:rFonts w:ascii="Times New Roman" w:hAnsi="Times New Roman"/>
          <w:color w:val="000000"/>
          <w:lang w:val="sk-SK"/>
        </w:rPr>
        <w:t>príspev</w:t>
      </w:r>
      <w:r>
        <w:rPr>
          <w:rFonts w:ascii="Times New Roman" w:hAnsi="Times New Roman"/>
          <w:color w:val="000000"/>
          <w:lang w:val="sk-SK"/>
        </w:rPr>
        <w:t>ok sa navrhuje poskytovať najviac vo výške 80 % celkovej ceny práce zamestnanca, najviac v sume 60 % priemernej mzdy v národnom hospodárstve a bude diferencovaná v závislosti od miery evidovanej nezamestnanosti</w:t>
      </w:r>
      <w:r w:rsidR="0062436A">
        <w:rPr>
          <w:rFonts w:ascii="Times New Roman" w:hAnsi="Times New Roman"/>
          <w:color w:val="000000"/>
          <w:lang w:val="sk-SK"/>
        </w:rPr>
        <w:t>,</w:t>
      </w:r>
    </w:p>
    <w:p w:rsidR="0062436A" w:rsidRPr="00FD5F20" w:rsidP="00F52646">
      <w:pPr>
        <w:numPr>
          <w:numId w:val="26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="00F246A9">
        <w:rPr>
          <w:rFonts w:ascii="Times New Roman" w:hAnsi="Times New Roman"/>
          <w:lang w:val="pl-PL"/>
        </w:rPr>
        <w:t>príspevok sa navrhuje poskytovať 6 – 12 mesiacov s podmienkou udržania pracovného miesta po dobu zodpovedajúcu polovici podporovaného obdobia.</w:t>
      </w:r>
    </w:p>
    <w:p w:rsidR="005B1450" w:rsidP="00D90992">
      <w:pPr>
        <w:tabs>
          <w:tab w:val="left" w:pos="360"/>
        </w:tabs>
        <w:bidi w:val="0"/>
        <w:jc w:val="both"/>
        <w:rPr>
          <w:rFonts w:ascii="Times New Roman" w:hAnsi="Times New Roman"/>
          <w:lang w:val="sk-SK"/>
        </w:rPr>
      </w:pPr>
    </w:p>
    <w:p w:rsidR="00ED15A7" w:rsidRPr="00FD5F20" w:rsidP="00ED15A7">
      <w:pPr>
        <w:bidi w:val="0"/>
        <w:ind w:firstLine="708"/>
        <w:jc w:val="both"/>
        <w:rPr>
          <w:rFonts w:ascii="Times New Roman" w:hAnsi="Times New Roman"/>
          <w:u w:val="single"/>
          <w:lang w:val="sk-SK"/>
        </w:rPr>
      </w:pPr>
      <w:r w:rsidRPr="00FD5F20">
        <w:rPr>
          <w:rFonts w:ascii="Times New Roman" w:hAnsi="Times New Roman"/>
          <w:u w:val="single"/>
          <w:lang w:val="sk-SK"/>
        </w:rPr>
        <w:t>Kto bude návrh implementovať?</w:t>
      </w:r>
    </w:p>
    <w:p w:rsidR="00C15557" w:rsidRPr="00FD5F20" w:rsidP="00C15557">
      <w:pPr>
        <w:bidi w:val="0"/>
        <w:rPr>
          <w:rFonts w:ascii="Times New Roman" w:hAnsi="Times New Roman"/>
          <w:bCs/>
          <w:lang w:val="sk-SK"/>
        </w:rPr>
      </w:pPr>
    </w:p>
    <w:p w:rsidR="00A80523" w:rsidRPr="00FD5F20" w:rsidP="00650C5E">
      <w:pPr>
        <w:bidi w:val="0"/>
        <w:jc w:val="both"/>
        <w:rPr>
          <w:rFonts w:ascii="Times New Roman" w:hAnsi="Times New Roman"/>
          <w:lang w:val="sk-SK"/>
        </w:rPr>
      </w:pPr>
      <w:r w:rsidRPr="00FD5F20" w:rsidR="00852EE2">
        <w:rPr>
          <w:rFonts w:ascii="Times New Roman" w:hAnsi="Times New Roman"/>
          <w:lang w:val="sk-SK"/>
        </w:rPr>
        <w:t>Uvedené aktívne opatrenia trhu práce realizuj</w:t>
      </w:r>
      <w:r w:rsidRPr="00FD5F20" w:rsidR="00B52D88">
        <w:rPr>
          <w:rFonts w:ascii="Times New Roman" w:hAnsi="Times New Roman"/>
          <w:lang w:val="sk-SK"/>
        </w:rPr>
        <w:t>e</w:t>
      </w:r>
      <w:r w:rsidRPr="00FD5F20" w:rsidR="00111139">
        <w:rPr>
          <w:rFonts w:ascii="Times New Roman" w:hAnsi="Times New Roman"/>
          <w:lang w:val="sk-SK"/>
        </w:rPr>
        <w:t xml:space="preserve"> Ústredie práce, sociálnych vecí a rodiny a </w:t>
      </w:r>
      <w:r w:rsidRPr="00FD5F20" w:rsidR="00852EE2">
        <w:rPr>
          <w:rFonts w:ascii="Times New Roman" w:hAnsi="Times New Roman"/>
          <w:lang w:val="sk-SK"/>
        </w:rPr>
        <w:t>ú</w:t>
      </w:r>
      <w:r w:rsidRPr="00FD5F20" w:rsidR="00B866A5">
        <w:rPr>
          <w:rFonts w:ascii="Times New Roman" w:hAnsi="Times New Roman"/>
          <w:lang w:val="sk-SK"/>
        </w:rPr>
        <w:t>rady</w:t>
      </w:r>
      <w:r w:rsidRPr="00FD5F20" w:rsidR="00111139">
        <w:rPr>
          <w:rFonts w:ascii="Times New Roman" w:hAnsi="Times New Roman"/>
          <w:lang w:val="sk-SK"/>
        </w:rPr>
        <w:t xml:space="preserve"> </w:t>
      </w:r>
      <w:r w:rsidRPr="00FD5F20" w:rsidR="00B866A5">
        <w:rPr>
          <w:rFonts w:ascii="Times New Roman" w:hAnsi="Times New Roman"/>
          <w:lang w:val="sk-SK"/>
        </w:rPr>
        <w:t>práce, sociálnych vecí a</w:t>
      </w:r>
      <w:r w:rsidRPr="00FD5F20" w:rsidR="00852EE2">
        <w:rPr>
          <w:rFonts w:ascii="Times New Roman" w:hAnsi="Times New Roman"/>
          <w:lang w:val="sk-SK"/>
        </w:rPr>
        <w:t> </w:t>
      </w:r>
      <w:r w:rsidRPr="00FD5F20" w:rsidR="00B866A5">
        <w:rPr>
          <w:rFonts w:ascii="Times New Roman" w:hAnsi="Times New Roman"/>
          <w:lang w:val="sk-SK"/>
        </w:rPr>
        <w:t>rodiny</w:t>
      </w:r>
      <w:r w:rsidRPr="00FD5F20" w:rsidR="00852EE2">
        <w:rPr>
          <w:rFonts w:ascii="Times New Roman" w:hAnsi="Times New Roman"/>
          <w:lang w:val="sk-SK"/>
        </w:rPr>
        <w:t xml:space="preserve">. </w:t>
      </w:r>
    </w:p>
    <w:p w:rsidR="00EF1FC7" w:rsidRPr="00FD5F20" w:rsidP="00ED15A7">
      <w:pPr>
        <w:bidi w:val="0"/>
        <w:rPr>
          <w:rFonts w:ascii="Times New Roman" w:hAnsi="Times New Roman"/>
          <w:lang w:val="sk-SK"/>
        </w:rPr>
      </w:pPr>
    </w:p>
    <w:p w:rsidR="00ED15A7" w:rsidRPr="00FD5F20" w:rsidP="00ED15A7">
      <w:pPr>
        <w:bidi w:val="0"/>
        <w:ind w:firstLine="708"/>
        <w:jc w:val="both"/>
        <w:rPr>
          <w:rFonts w:ascii="Times New Roman" w:hAnsi="Times New Roman"/>
          <w:u w:val="single"/>
          <w:lang w:val="sk-SK"/>
        </w:rPr>
      </w:pPr>
      <w:r w:rsidRPr="00FD5F20">
        <w:rPr>
          <w:rFonts w:ascii="Times New Roman" w:hAnsi="Times New Roman"/>
          <w:u w:val="single"/>
          <w:lang w:val="sk-SK"/>
        </w:rPr>
        <w:t>Kde sa budú služby poskytovať?</w:t>
      </w:r>
    </w:p>
    <w:p w:rsidR="00ED15A7" w:rsidRPr="00FD5F20" w:rsidP="00ED15A7">
      <w:pPr>
        <w:bidi w:val="0"/>
        <w:rPr>
          <w:rFonts w:ascii="Times New Roman" w:hAnsi="Times New Roman"/>
          <w:lang w:val="sk-SK"/>
        </w:rPr>
      </w:pPr>
    </w:p>
    <w:p w:rsidR="00B866A5" w:rsidRPr="00FD5F20" w:rsidP="00B52D88">
      <w:pPr>
        <w:bidi w:val="0"/>
        <w:jc w:val="both"/>
        <w:rPr>
          <w:rFonts w:ascii="Times New Roman" w:hAnsi="Times New Roman"/>
          <w:lang w:val="sk-SK"/>
        </w:rPr>
      </w:pPr>
      <w:r w:rsidRPr="00FD5F20">
        <w:rPr>
          <w:rFonts w:ascii="Times New Roman" w:hAnsi="Times New Roman"/>
          <w:lang w:val="sk-SK"/>
        </w:rPr>
        <w:t xml:space="preserve">Príspevky sa budú poskytovať prostredníctvom 46 </w:t>
      </w:r>
      <w:r w:rsidRPr="00FD5F20" w:rsidR="00ED15A7">
        <w:rPr>
          <w:rFonts w:ascii="Times New Roman" w:hAnsi="Times New Roman"/>
          <w:lang w:val="sk-SK"/>
        </w:rPr>
        <w:t>ú</w:t>
      </w:r>
      <w:r w:rsidRPr="00FD5F20">
        <w:rPr>
          <w:rFonts w:ascii="Times New Roman" w:hAnsi="Times New Roman"/>
          <w:lang w:val="sk-SK"/>
        </w:rPr>
        <w:t>radov práce, sociálnych vec a</w:t>
      </w:r>
      <w:r w:rsidRPr="00FD5F20" w:rsidR="00111139">
        <w:rPr>
          <w:rFonts w:ascii="Times New Roman" w:hAnsi="Times New Roman"/>
          <w:lang w:val="sk-SK"/>
        </w:rPr>
        <w:t> </w:t>
      </w:r>
      <w:r w:rsidRPr="00FD5F20">
        <w:rPr>
          <w:rFonts w:ascii="Times New Roman" w:hAnsi="Times New Roman"/>
          <w:lang w:val="sk-SK"/>
        </w:rPr>
        <w:t>rodiny</w:t>
      </w:r>
      <w:r w:rsidRPr="00FD5F20" w:rsidR="00111139">
        <w:rPr>
          <w:rFonts w:ascii="Times New Roman" w:hAnsi="Times New Roman"/>
          <w:lang w:val="sk-SK"/>
        </w:rPr>
        <w:t xml:space="preserve"> na celom území Slovenskej republiky</w:t>
      </w:r>
      <w:r w:rsidRPr="00FD5F20" w:rsidR="00852EE2">
        <w:rPr>
          <w:rFonts w:ascii="Times New Roman" w:hAnsi="Times New Roman"/>
          <w:lang w:val="sk-SK"/>
        </w:rPr>
        <w:t>.</w:t>
      </w:r>
    </w:p>
    <w:p w:rsidR="003D558D">
      <w:pPr>
        <w:bidi w:val="0"/>
        <w:rPr>
          <w:rFonts w:ascii="Times New Roman" w:hAnsi="Times New Roman"/>
          <w:lang w:val="sk-SK"/>
        </w:rPr>
      </w:pPr>
    </w:p>
    <w:p w:rsidR="00A80523" w:rsidRPr="00FD5F20">
      <w:pPr>
        <w:bidi w:val="0"/>
        <w:rPr>
          <w:rFonts w:ascii="Times New Roman" w:hAnsi="Times New Roman"/>
          <w:b/>
          <w:bCs/>
          <w:lang w:val="sk-SK"/>
        </w:rPr>
      </w:pPr>
      <w:r w:rsidRPr="00FD5F20">
        <w:rPr>
          <w:rFonts w:ascii="Times New Roman" w:hAnsi="Times New Roman"/>
          <w:b/>
          <w:bCs/>
          <w:lang w:val="sk-SK"/>
        </w:rPr>
        <w:t>2.3.2. Charakteristika ná</w:t>
      </w:r>
      <w:r w:rsidRPr="00FD5F20" w:rsidR="0035210A">
        <w:rPr>
          <w:rFonts w:ascii="Times New Roman" w:hAnsi="Times New Roman"/>
          <w:b/>
          <w:bCs/>
          <w:lang w:val="sk-SK"/>
        </w:rPr>
        <w:t>vrhu podľa bodu 2.3.2. Metodiky</w:t>
      </w:r>
      <w:r w:rsidRPr="00FD5F20">
        <w:rPr>
          <w:rFonts w:ascii="Times New Roman" w:hAnsi="Times New Roman"/>
          <w:b/>
          <w:bCs/>
          <w:lang w:val="sk-SK"/>
        </w:rPr>
        <w:t>:</w:t>
      </w:r>
    </w:p>
    <w:p w:rsidR="00A80523" w:rsidRPr="00FD5F20">
      <w:pPr>
        <w:bidi w:val="0"/>
        <w:rPr>
          <w:rFonts w:ascii="Times New Roman" w:hAnsi="Times New Roman"/>
          <w:lang w:val="sk-SK"/>
        </w:rPr>
      </w:pPr>
    </w:p>
    <w:p w:rsidR="00A80523" w:rsidRPr="00FD5F20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="00F246A9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FD5F20">
        <w:rPr>
          <w:rFonts w:ascii="Times New Roman" w:hAnsi="Times New Roman"/>
          <w:b w:val="0"/>
          <w:szCs w:val="24"/>
        </w:rPr>
        <w:t xml:space="preserve">  zmena sadzby</w:t>
      </w:r>
    </w:p>
    <w:p w:rsidR="00A80523" w:rsidRPr="00FD5F20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="00F246A9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FD5F20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 w:rsidR="00650C5E">
        <w:rPr>
          <w:rFonts w:ascii="Times New Roman" w:hAnsi="Times New Roman"/>
          <w:b w:val="0"/>
          <w:szCs w:val="24"/>
          <w:bdr w:val="single" w:sz="4" w:space="0" w:color="auto"/>
        </w:rPr>
        <w:t>x</w:t>
      </w: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FD5F20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="00F246A9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FD5F20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FD5F20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FD5F20" w:rsidR="00ED15A7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FD5F20" w:rsidR="00111139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 w:rsidR="00ED15A7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FD5F20">
        <w:rPr>
          <w:rFonts w:ascii="Times New Roman" w:hAnsi="Times New Roman"/>
          <w:b w:val="0"/>
          <w:szCs w:val="24"/>
        </w:rPr>
        <w:t xml:space="preserve">  iné </w:t>
      </w:r>
    </w:p>
    <w:p w:rsidR="00DC5F5B" w:rsidRPr="00FD5F20">
      <w:pPr>
        <w:bidi w:val="0"/>
        <w:rPr>
          <w:rFonts w:ascii="Times New Roman" w:hAnsi="Times New Roman"/>
          <w:lang w:val="sk-SK"/>
        </w:rPr>
      </w:pPr>
    </w:p>
    <w:p w:rsidR="00A80523">
      <w:pPr>
        <w:bidi w:val="0"/>
        <w:rPr>
          <w:rFonts w:ascii="Times New Roman" w:hAnsi="Times New Roman"/>
          <w:b/>
          <w:bCs/>
          <w:lang w:val="sk-SK"/>
        </w:rPr>
      </w:pPr>
      <w:r w:rsidRPr="00FD5F20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DC5F5B">
      <w:pPr>
        <w:bidi w:val="0"/>
        <w:rPr>
          <w:rFonts w:ascii="Times New Roman" w:hAnsi="Times New Roman"/>
          <w:b/>
          <w:bCs/>
          <w:lang w:val="sk-SK"/>
        </w:rPr>
      </w:pPr>
    </w:p>
    <w:p w:rsidR="000371CA" w:rsidRPr="000371CA" w:rsidP="003D558D">
      <w:pPr>
        <w:bidi w:val="0"/>
        <w:rPr>
          <w:rFonts w:ascii="Times New Roman" w:hAnsi="Times New Roman"/>
          <w:b/>
          <w:bCs/>
          <w:lang w:val="sk-SK"/>
        </w:rPr>
      </w:pPr>
      <w:r w:rsidRPr="000371CA">
        <w:rPr>
          <w:rFonts w:ascii="Times New Roman" w:hAnsi="Times New Roman"/>
          <w:b/>
          <w:bCs/>
          <w:lang w:val="sk-SK"/>
        </w:rPr>
        <w:t>Predpokladané počty podporených uchádzačov o zamestnanie, záujemcov o zamestnanie, zamestnancov alebo pracovných miest</w:t>
      </w:r>
    </w:p>
    <w:p w:rsidR="00606E7F" w:rsidRPr="00FD5F20" w:rsidP="00606E7F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FD5F20">
        <w:rPr>
          <w:rFonts w:ascii="Times New Roman" w:hAnsi="Times New Roman"/>
          <w:sz w:val="20"/>
          <w:szCs w:val="20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  <w:tblHeader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06E7F" w:rsidRPr="00FD5F20" w:rsidP="0052709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06E7F" w:rsidRPr="00FD5F20" w:rsidP="0052709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Odhadované </w:t>
            </w:r>
            <w:r w:rsidR="000371CA">
              <w:rPr>
                <w:rFonts w:ascii="Times New Roman" w:hAnsi="Times New Roman"/>
                <w:b/>
                <w:bCs/>
                <w:color w:val="FFFFFF"/>
                <w:lang w:val="sk-SK"/>
              </w:rPr>
              <w:t>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  <w:tblHeader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top"/>
          </w:tcPr>
          <w:p w:rsidR="00606E7F" w:rsidRPr="00FD5F20" w:rsidP="0052709A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06E7F" w:rsidRPr="00FD5F20" w:rsidP="00F246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vertAlign w:val="superscript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246A9"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11866" w:rsidRPr="00FD5F20" w:rsidP="00F246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 w:rsidR="00606E7F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246A9"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06E7F" w:rsidRPr="00FD5F20" w:rsidP="00F246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246A9"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606E7F" w:rsidRPr="00FD5F20" w:rsidP="00F246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>rok 201</w:t>
            </w:r>
            <w:r w:rsidR="00F246A9">
              <w:rPr>
                <w:rFonts w:ascii="Times New Roman" w:hAnsi="Times New Roman"/>
                <w:b/>
                <w:bCs/>
                <w:color w:val="FFFFFF"/>
                <w:lang w:val="sk-SK"/>
              </w:rPr>
              <w:t>7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541"/>
        </w:trPr>
        <w:tc>
          <w:tcPr>
            <w:tcW w:w="4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AD7285" w:rsidRPr="00FD5F20" w:rsidP="00F246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DC5F5B" w:rsidR="00F246A9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Príspevok </w:t>
            </w:r>
            <w:r w:rsidRPr="00DC5F5B" w:rsidR="00DC5F5B">
              <w:rPr>
                <w:rFonts w:ascii="Times New Roman" w:hAnsi="Times New Roman"/>
                <w:lang w:val="sk-SK"/>
              </w:rPr>
              <w:t>na podporu vytvorenia pracovného miesta v prvom pravidelne platenom zamestnaní</w:t>
            </w:r>
            <w:r w:rsidRPr="00DC5F5B" w:rsidR="00DC5F5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</w:t>
            </w:r>
            <w:r w:rsidRPr="00DC5F5B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(§ </w:t>
            </w:r>
            <w:r w:rsidRPr="00DC5F5B" w:rsidR="00F246A9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51a</w:t>
            </w:r>
            <w:r w:rsidRPr="00AD728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AD7285" w:rsidP="00A7033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F246A9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AD7285" w:rsidP="00A7033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1B1A3B">
              <w:rPr>
                <w:rFonts w:ascii="Times New Roman" w:hAnsi="Times New Roman"/>
                <w:sz w:val="22"/>
                <w:szCs w:val="22"/>
                <w:lang w:val="sk-SK"/>
              </w:rPr>
              <w:t>6 400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AD7285" w:rsidP="00A7033A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1B1A3B">
              <w:rPr>
                <w:rFonts w:ascii="Times New Roman" w:hAnsi="Times New Roman"/>
                <w:sz w:val="22"/>
                <w:szCs w:val="22"/>
                <w:lang w:val="sk-SK"/>
              </w:rPr>
              <w:t>8 260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bottom"/>
          </w:tcPr>
          <w:p w:rsidR="00AD7285" w:rsidP="006C73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1B1A3B">
              <w:rPr>
                <w:rFonts w:ascii="Times New Roman" w:hAnsi="Times New Roman"/>
                <w:sz w:val="22"/>
                <w:szCs w:val="22"/>
                <w:lang w:val="sk-SK"/>
              </w:rPr>
              <w:t>8 600</w:t>
            </w:r>
          </w:p>
        </w:tc>
      </w:tr>
    </w:tbl>
    <w:p w:rsidR="00606E7F" w:rsidRPr="00FD5F20" w:rsidP="00013B32">
      <w:p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FD5F20" w:rsidR="00013B32">
        <w:rPr>
          <w:rFonts w:ascii="Times New Roman" w:hAnsi="Times New Roman"/>
          <w:i/>
          <w:sz w:val="22"/>
          <w:szCs w:val="22"/>
          <w:lang w:val="sk-SK"/>
        </w:rPr>
        <w:t>Pozn.: Uvedené údaje v tabuľke sú</w:t>
      </w:r>
      <w:r w:rsidRPr="00FD5F20" w:rsidR="008A2BD3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FD5F20" w:rsidR="00013B32">
        <w:rPr>
          <w:rFonts w:ascii="Times New Roman" w:hAnsi="Times New Roman"/>
          <w:i/>
          <w:sz w:val="22"/>
          <w:szCs w:val="22"/>
          <w:lang w:val="sk-SK"/>
        </w:rPr>
        <w:t>p</w:t>
      </w:r>
      <w:r w:rsidRPr="00FD5F20" w:rsidR="00200087">
        <w:rPr>
          <w:rFonts w:ascii="Times New Roman" w:hAnsi="Times New Roman"/>
          <w:i/>
          <w:sz w:val="22"/>
          <w:szCs w:val="22"/>
          <w:lang w:val="sk-SK"/>
        </w:rPr>
        <w:t xml:space="preserve">redpokladané počty podporených pracovných miest </w:t>
      </w:r>
      <w:r w:rsidR="004C5B7A">
        <w:rPr>
          <w:rFonts w:ascii="Times New Roman" w:hAnsi="Times New Roman"/>
          <w:i/>
          <w:sz w:val="22"/>
          <w:szCs w:val="22"/>
          <w:lang w:val="sk-SK"/>
        </w:rPr>
        <w:t xml:space="preserve">prostredníctvom </w:t>
      </w:r>
      <w:r w:rsidRPr="00FD5F20" w:rsidR="00200087">
        <w:rPr>
          <w:rFonts w:ascii="Times New Roman" w:hAnsi="Times New Roman"/>
          <w:i/>
          <w:sz w:val="22"/>
          <w:szCs w:val="22"/>
          <w:lang w:val="sk-SK"/>
        </w:rPr>
        <w:t>aktívn</w:t>
      </w:r>
      <w:r w:rsidR="004C5B7A">
        <w:rPr>
          <w:rFonts w:ascii="Times New Roman" w:hAnsi="Times New Roman"/>
          <w:i/>
          <w:sz w:val="22"/>
          <w:szCs w:val="22"/>
          <w:lang w:val="sk-SK"/>
        </w:rPr>
        <w:t>ych</w:t>
      </w:r>
      <w:r w:rsidRPr="00FD5F20" w:rsidR="00200087">
        <w:rPr>
          <w:rFonts w:ascii="Times New Roman" w:hAnsi="Times New Roman"/>
          <w:i/>
          <w:sz w:val="22"/>
          <w:szCs w:val="22"/>
          <w:lang w:val="sk-SK"/>
        </w:rPr>
        <w:t xml:space="preserve"> opatren</w:t>
      </w:r>
      <w:r w:rsidR="004C5B7A">
        <w:rPr>
          <w:rFonts w:ascii="Times New Roman" w:hAnsi="Times New Roman"/>
          <w:i/>
          <w:sz w:val="22"/>
          <w:szCs w:val="22"/>
          <w:lang w:val="sk-SK"/>
        </w:rPr>
        <w:t>í</w:t>
      </w:r>
      <w:r w:rsidRPr="00FD5F20" w:rsidR="00200087">
        <w:rPr>
          <w:rFonts w:ascii="Times New Roman" w:hAnsi="Times New Roman"/>
          <w:i/>
          <w:sz w:val="22"/>
          <w:szCs w:val="22"/>
          <w:lang w:val="sk-SK"/>
        </w:rPr>
        <w:t xml:space="preserve"> na trhu práce</w:t>
      </w:r>
      <w:r w:rsidRPr="00FD5F20" w:rsidR="00013B32">
        <w:rPr>
          <w:rFonts w:ascii="Times New Roman" w:hAnsi="Times New Roman"/>
          <w:i/>
          <w:sz w:val="22"/>
          <w:szCs w:val="22"/>
          <w:lang w:val="sk-SK"/>
        </w:rPr>
        <w:t>, na základe ktorých sa odhadovali finančné nároky</w:t>
      </w:r>
      <w:r w:rsidR="004C5B7A">
        <w:rPr>
          <w:rFonts w:ascii="Times New Roman" w:hAnsi="Times New Roman"/>
          <w:i/>
          <w:sz w:val="22"/>
          <w:szCs w:val="22"/>
          <w:lang w:val="sk-SK"/>
        </w:rPr>
        <w:t>.</w:t>
      </w:r>
    </w:p>
    <w:p w:rsidR="00B20370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FD5F20">
      <w:pPr>
        <w:bidi w:val="0"/>
        <w:rPr>
          <w:rFonts w:ascii="Times New Roman" w:hAnsi="Times New Roman"/>
          <w:b/>
          <w:bCs/>
          <w:lang w:val="sk-SK"/>
        </w:rPr>
      </w:pPr>
      <w:r w:rsidRPr="00FD5F20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606E7F" w:rsidRPr="00FD5F20" w:rsidP="00606E7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8A6EFF" w:rsidRPr="00FD5F20" w:rsidP="008A6EF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D5F20" w:rsidR="00606E7F">
        <w:rPr>
          <w:rFonts w:ascii="Times New Roman" w:hAnsi="Times New Roman"/>
          <w:b w:val="0"/>
          <w:bCs/>
          <w:szCs w:val="24"/>
        </w:rPr>
        <w:t>Pri odhadoch objemu finančných prostriedkov, ktoré budú mať vplyv na rozpočet verejnej správy</w:t>
      </w:r>
      <w:r w:rsidRPr="00FD5F20" w:rsidR="005217A4">
        <w:rPr>
          <w:rFonts w:ascii="Times New Roman" w:hAnsi="Times New Roman"/>
          <w:b w:val="0"/>
          <w:bCs/>
          <w:szCs w:val="24"/>
        </w:rPr>
        <w:t>,</w:t>
      </w:r>
      <w:r w:rsidRPr="00FD5F20" w:rsidR="00606E7F">
        <w:rPr>
          <w:rFonts w:ascii="Times New Roman" w:hAnsi="Times New Roman"/>
          <w:b w:val="0"/>
          <w:bCs/>
          <w:szCs w:val="24"/>
        </w:rPr>
        <w:t xml:space="preserve"> sa vychádzalo z:</w:t>
      </w:r>
    </w:p>
    <w:p w:rsidR="00606E7F" w:rsidRPr="00FD5F20" w:rsidP="006C7351">
      <w:pPr>
        <w:pStyle w:val="BodyText"/>
        <w:numPr>
          <w:numId w:val="22"/>
        </w:numPr>
        <w:tabs>
          <w:tab w:val="left" w:pos="360"/>
        </w:tabs>
        <w:bidi w:val="0"/>
        <w:ind w:left="360"/>
        <w:jc w:val="both"/>
        <w:rPr>
          <w:rFonts w:ascii="Times New Roman" w:hAnsi="Times New Roman"/>
          <w:b w:val="0"/>
          <w:bCs/>
          <w:szCs w:val="24"/>
        </w:rPr>
      </w:pPr>
      <w:r w:rsidRPr="00FD5F20" w:rsidR="005217A4">
        <w:rPr>
          <w:rFonts w:ascii="Times New Roman" w:hAnsi="Times New Roman"/>
          <w:b w:val="0"/>
          <w:bCs/>
          <w:szCs w:val="24"/>
        </w:rPr>
        <w:t>priemernej</w:t>
      </w:r>
      <w:r w:rsidRPr="00FD5F20">
        <w:rPr>
          <w:rFonts w:ascii="Times New Roman" w:hAnsi="Times New Roman"/>
          <w:b w:val="0"/>
          <w:bCs/>
          <w:szCs w:val="24"/>
        </w:rPr>
        <w:t xml:space="preserve"> výšky príspevku stanovenej zákonom,</w:t>
      </w:r>
    </w:p>
    <w:p w:rsidR="00606E7F" w:rsidRPr="00FD5F20" w:rsidP="006C7351">
      <w:pPr>
        <w:pStyle w:val="BodyText"/>
        <w:numPr>
          <w:numId w:val="22"/>
        </w:numPr>
        <w:tabs>
          <w:tab w:val="left" w:pos="360"/>
        </w:tabs>
        <w:bidi w:val="0"/>
        <w:ind w:left="360"/>
        <w:jc w:val="both"/>
        <w:rPr>
          <w:rFonts w:ascii="Times New Roman" w:hAnsi="Times New Roman"/>
          <w:b w:val="0"/>
          <w:bCs/>
          <w:szCs w:val="24"/>
        </w:rPr>
      </w:pPr>
      <w:r w:rsidRPr="00FD5F20">
        <w:rPr>
          <w:rFonts w:ascii="Times New Roman" w:hAnsi="Times New Roman"/>
          <w:b w:val="0"/>
          <w:bCs/>
          <w:szCs w:val="24"/>
        </w:rPr>
        <w:t>vývoja priemernej mesačnej mzdy zamestnanca v hospodárstve Slovenskej republiky za 1. až 3. štvrťrok kalendárneho roka, ktorý predchádza kalendárnemu roku, v ktorom sa príspevok poskytuje</w:t>
      </w:r>
      <w:r w:rsidR="002606C9">
        <w:rPr>
          <w:rFonts w:ascii="Times New Roman" w:hAnsi="Times New Roman"/>
          <w:b w:val="0"/>
          <w:bCs/>
          <w:szCs w:val="24"/>
        </w:rPr>
        <w:t xml:space="preserve"> </w:t>
      </w:r>
      <w:r w:rsidRPr="00FD5F20">
        <w:rPr>
          <w:rFonts w:ascii="Times New Roman" w:hAnsi="Times New Roman"/>
          <w:b w:val="0"/>
          <w:bCs/>
          <w:szCs w:val="24"/>
        </w:rPr>
        <w:t>(</w:t>
      </w:r>
      <w:r w:rsidRPr="00FD5F20" w:rsidR="005217A4">
        <w:rPr>
          <w:rFonts w:ascii="Times New Roman" w:hAnsi="Times New Roman"/>
          <w:b w:val="0"/>
          <w:bCs/>
          <w:szCs w:val="24"/>
        </w:rPr>
        <w:t>Prognóza vybraných indik</w:t>
      </w:r>
      <w:r w:rsidR="00836690">
        <w:rPr>
          <w:rFonts w:ascii="Times New Roman" w:hAnsi="Times New Roman"/>
          <w:b w:val="0"/>
          <w:bCs/>
          <w:szCs w:val="24"/>
        </w:rPr>
        <w:t>átorov vývoja ekonomiky SR, IFP</w:t>
      </w:r>
      <w:r w:rsidR="002606C9">
        <w:rPr>
          <w:rFonts w:ascii="Times New Roman" w:hAnsi="Times New Roman"/>
          <w:b w:val="0"/>
          <w:bCs/>
          <w:szCs w:val="24"/>
        </w:rPr>
        <w:t>), celkovej ceny práce</w:t>
      </w:r>
      <w:r w:rsidRPr="002606C9" w:rsidR="002606C9">
        <w:rPr>
          <w:rFonts w:ascii="Times New Roman" w:hAnsi="Times New Roman"/>
          <w:b w:val="0"/>
          <w:bCs/>
          <w:szCs w:val="24"/>
        </w:rPr>
        <w:t xml:space="preserve"> </w:t>
      </w:r>
      <w:r w:rsidR="002606C9">
        <w:rPr>
          <w:rFonts w:ascii="Times New Roman" w:hAnsi="Times New Roman"/>
          <w:b w:val="0"/>
          <w:bCs/>
          <w:szCs w:val="24"/>
        </w:rPr>
        <w:t>a</w:t>
      </w:r>
      <w:r w:rsidRPr="00FD5F20" w:rsidR="002606C9">
        <w:rPr>
          <w:rFonts w:ascii="Times New Roman" w:hAnsi="Times New Roman"/>
          <w:b w:val="0"/>
          <w:bCs/>
          <w:szCs w:val="24"/>
        </w:rPr>
        <w:t xml:space="preserve"> vývoja minimálnej mzdy</w:t>
      </w:r>
    </w:p>
    <w:p w:rsidR="00606E7F" w:rsidRPr="00FD5F20" w:rsidP="006C7351">
      <w:pPr>
        <w:pStyle w:val="BodyText"/>
        <w:numPr>
          <w:numId w:val="22"/>
        </w:numPr>
        <w:tabs>
          <w:tab w:val="left" w:pos="360"/>
        </w:tabs>
        <w:bidi w:val="0"/>
        <w:ind w:left="360"/>
        <w:jc w:val="both"/>
        <w:rPr>
          <w:rFonts w:ascii="Times New Roman" w:hAnsi="Times New Roman"/>
          <w:b w:val="0"/>
          <w:bCs/>
          <w:szCs w:val="24"/>
        </w:rPr>
      </w:pPr>
      <w:r w:rsidRPr="00FD5F20">
        <w:rPr>
          <w:rFonts w:ascii="Times New Roman" w:hAnsi="Times New Roman"/>
          <w:b w:val="0"/>
          <w:bCs/>
          <w:szCs w:val="24"/>
        </w:rPr>
        <w:t>vývoja reálneho čerpania finančných prostriedkov</w:t>
      </w:r>
      <w:r w:rsidR="00F246A9">
        <w:rPr>
          <w:rFonts w:ascii="Times New Roman" w:hAnsi="Times New Roman"/>
          <w:b w:val="0"/>
          <w:bCs/>
          <w:szCs w:val="24"/>
        </w:rPr>
        <w:t xml:space="preserve"> a vytvorených pracovných miest pre mladých ľudí prostredníctvom národných projektov v rokoch 2013 a 2014</w:t>
      </w:r>
      <w:r w:rsidRPr="00FD5F20" w:rsidR="0009639D">
        <w:rPr>
          <w:rFonts w:ascii="Times New Roman" w:hAnsi="Times New Roman"/>
          <w:b w:val="0"/>
          <w:bCs/>
          <w:szCs w:val="24"/>
        </w:rPr>
        <w:t>,</w:t>
      </w:r>
    </w:p>
    <w:p w:rsidR="0009639D" w:rsidRPr="00FD5F20" w:rsidP="006C7351">
      <w:pPr>
        <w:pStyle w:val="BodyText"/>
        <w:numPr>
          <w:numId w:val="22"/>
        </w:numPr>
        <w:tabs>
          <w:tab w:val="left" w:pos="360"/>
        </w:tabs>
        <w:bidi w:val="0"/>
        <w:ind w:left="360"/>
        <w:jc w:val="both"/>
        <w:rPr>
          <w:rFonts w:ascii="Times New Roman" w:hAnsi="Times New Roman"/>
          <w:b w:val="0"/>
          <w:bCs/>
          <w:szCs w:val="24"/>
        </w:rPr>
      </w:pPr>
      <w:r w:rsidRPr="00FD5F20">
        <w:rPr>
          <w:rFonts w:ascii="Times New Roman" w:hAnsi="Times New Roman"/>
          <w:b w:val="0"/>
          <w:bCs/>
          <w:szCs w:val="24"/>
        </w:rPr>
        <w:t xml:space="preserve">celkového objemu finančných prostriedkov, ktoré sú rozpočtované v rámci kapitoly Ministerstvo práce, sociálnych vecí a rodiny na </w:t>
      </w:r>
      <w:r w:rsidRPr="00FD5F20">
        <w:rPr>
          <w:rFonts w:ascii="Times New Roman" w:hAnsi="Times New Roman"/>
          <w:bCs/>
          <w:szCs w:val="24"/>
        </w:rPr>
        <w:t>program 06G – Ľudské zdroje</w:t>
      </w:r>
      <w:r w:rsidRPr="00FD5F20">
        <w:rPr>
          <w:rFonts w:ascii="Times New Roman" w:hAnsi="Times New Roman"/>
          <w:b w:val="0"/>
          <w:bCs/>
          <w:szCs w:val="24"/>
        </w:rPr>
        <w:t>.</w:t>
      </w:r>
    </w:p>
    <w:p w:rsidR="008A6EFF" w:rsidRPr="00FD5F20" w:rsidP="00A13441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13441" w:rsidRPr="00FD5F20" w:rsidP="00A13441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D5F20">
        <w:rPr>
          <w:rFonts w:ascii="Times New Roman" w:hAnsi="Times New Roman"/>
          <w:b w:val="0"/>
          <w:bCs/>
          <w:szCs w:val="24"/>
        </w:rPr>
        <w:t xml:space="preserve">V jednotlivých rokoch predpokladáme nasledujúce </w:t>
      </w:r>
      <w:r w:rsidRPr="00FD5F20" w:rsidR="008A6EFF">
        <w:rPr>
          <w:rFonts w:ascii="Times New Roman" w:hAnsi="Times New Roman"/>
          <w:b w:val="0"/>
          <w:bCs/>
          <w:szCs w:val="24"/>
        </w:rPr>
        <w:t>nároky na rozpočet verejnej správy:</w:t>
      </w:r>
    </w:p>
    <w:p w:rsidR="00A80523" w:rsidRPr="00FD5F20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65105F" w:rsidRPr="000F0767" w:rsidP="00A13441">
      <w:pPr>
        <w:numPr>
          <w:numId w:val="20"/>
        </w:numPr>
        <w:bidi w:val="0"/>
        <w:jc w:val="both"/>
        <w:rPr>
          <w:rFonts w:ascii="Times New Roman" w:hAnsi="Times New Roman"/>
          <w:bCs/>
          <w:lang w:val="sk-SK"/>
        </w:rPr>
      </w:pPr>
      <w:r w:rsidRPr="000F0767" w:rsidR="00D0143D">
        <w:rPr>
          <w:rFonts w:ascii="Times New Roman" w:hAnsi="Times New Roman"/>
          <w:bCs/>
          <w:lang w:val="sk-SK"/>
        </w:rPr>
        <w:t>P</w:t>
      </w:r>
      <w:r w:rsidRPr="000F0767" w:rsidR="00061F77">
        <w:rPr>
          <w:rFonts w:ascii="Times New Roman" w:hAnsi="Times New Roman"/>
          <w:bCs/>
          <w:lang w:val="sk-SK"/>
        </w:rPr>
        <w:t>redpoklad</w:t>
      </w:r>
      <w:r w:rsidRPr="000F0767" w:rsidR="00D0143D">
        <w:rPr>
          <w:rFonts w:ascii="Times New Roman" w:hAnsi="Times New Roman"/>
          <w:bCs/>
          <w:lang w:val="sk-SK"/>
        </w:rPr>
        <w:t>ané</w:t>
      </w:r>
      <w:r w:rsidRPr="000F0767" w:rsidR="00061F77">
        <w:rPr>
          <w:rFonts w:ascii="Times New Roman" w:hAnsi="Times New Roman"/>
          <w:bCs/>
          <w:lang w:val="sk-SK"/>
        </w:rPr>
        <w:t xml:space="preserve"> </w:t>
      </w:r>
      <w:r w:rsidR="00F246A9">
        <w:rPr>
          <w:rFonts w:ascii="Times New Roman" w:hAnsi="Times New Roman"/>
          <w:bCs/>
          <w:lang w:val="sk-SK"/>
        </w:rPr>
        <w:t xml:space="preserve">finančné </w:t>
      </w:r>
      <w:r w:rsidRPr="000F0767">
        <w:rPr>
          <w:rFonts w:ascii="Times New Roman" w:hAnsi="Times New Roman"/>
          <w:bCs/>
          <w:lang w:val="sk-SK"/>
        </w:rPr>
        <w:t>nároky</w:t>
      </w:r>
      <w:r w:rsidRPr="000F0767" w:rsidR="00D0143D">
        <w:rPr>
          <w:rFonts w:ascii="Times New Roman" w:hAnsi="Times New Roman"/>
          <w:bCs/>
          <w:lang w:val="sk-SK"/>
        </w:rPr>
        <w:t xml:space="preserve"> na </w:t>
      </w:r>
      <w:r w:rsidR="00F246A9">
        <w:rPr>
          <w:rFonts w:ascii="Times New Roman" w:hAnsi="Times New Roman"/>
          <w:bCs/>
          <w:lang w:val="sk-SK"/>
        </w:rPr>
        <w:t xml:space="preserve">realizáciu nového príspevku </w:t>
      </w:r>
      <w:r w:rsidRPr="000F0767">
        <w:rPr>
          <w:rFonts w:ascii="Times New Roman" w:hAnsi="Times New Roman"/>
          <w:bCs/>
          <w:lang w:val="sk-SK"/>
        </w:rPr>
        <w:t>na rozpočet</w:t>
      </w:r>
      <w:r w:rsidRPr="000F0767" w:rsidR="00061F77">
        <w:rPr>
          <w:rFonts w:ascii="Times New Roman" w:hAnsi="Times New Roman"/>
          <w:bCs/>
          <w:lang w:val="sk-SK"/>
        </w:rPr>
        <w:t xml:space="preserve"> verejnej správy </w:t>
      </w:r>
      <w:r w:rsidRPr="000F0767" w:rsidR="00DD25AA">
        <w:rPr>
          <w:rFonts w:ascii="Times New Roman" w:hAnsi="Times New Roman"/>
          <w:b/>
          <w:bCs/>
          <w:lang w:val="sk-SK"/>
        </w:rPr>
        <w:t>v roku 201</w:t>
      </w:r>
      <w:r w:rsidR="00F246A9">
        <w:rPr>
          <w:rFonts w:ascii="Times New Roman" w:hAnsi="Times New Roman"/>
          <w:b/>
          <w:bCs/>
          <w:lang w:val="sk-SK"/>
        </w:rPr>
        <w:t>5</w:t>
      </w:r>
      <w:r w:rsidRPr="000F0767" w:rsidR="00DD25AA">
        <w:rPr>
          <w:rFonts w:ascii="Times New Roman" w:hAnsi="Times New Roman"/>
          <w:b/>
          <w:bCs/>
          <w:lang w:val="sk-SK"/>
        </w:rPr>
        <w:t xml:space="preserve"> </w:t>
      </w:r>
      <w:r w:rsidRPr="000F0767" w:rsidR="00D0143D">
        <w:rPr>
          <w:rFonts w:ascii="Times New Roman" w:hAnsi="Times New Roman"/>
          <w:lang w:val="sk-SK"/>
        </w:rPr>
        <w:t xml:space="preserve">predstavujú objem finančných prostriedkov v sume </w:t>
      </w:r>
      <w:r w:rsidR="001B1A3B">
        <w:rPr>
          <w:rFonts w:ascii="Times New Roman" w:hAnsi="Times New Roman"/>
          <w:b/>
          <w:bCs/>
          <w:lang w:val="sk-SK"/>
        </w:rPr>
        <w:t xml:space="preserve">20 080 582 </w:t>
      </w:r>
      <w:r w:rsidR="00BD1F57">
        <w:rPr>
          <w:rFonts w:ascii="Times New Roman" w:hAnsi="Times New Roman"/>
          <w:b/>
          <w:bCs/>
          <w:lang w:val="sk-SK"/>
        </w:rPr>
        <w:t>eur</w:t>
      </w:r>
      <w:r w:rsidRPr="000F0767" w:rsidR="007B383F">
        <w:rPr>
          <w:rFonts w:ascii="Times New Roman" w:hAnsi="Times New Roman"/>
          <w:lang w:val="sk-SK"/>
        </w:rPr>
        <w:t xml:space="preserve">, </w:t>
      </w:r>
      <w:r w:rsidR="00F246A9">
        <w:rPr>
          <w:rFonts w:ascii="Times New Roman" w:hAnsi="Times New Roman"/>
          <w:lang w:val="sk-SK"/>
        </w:rPr>
        <w:t xml:space="preserve">a to </w:t>
      </w:r>
      <w:r w:rsidRPr="000F0767" w:rsidR="00D0143D">
        <w:rPr>
          <w:rFonts w:ascii="Times New Roman" w:hAnsi="Times New Roman"/>
          <w:bCs/>
          <w:lang w:val="sk-SK"/>
        </w:rPr>
        <w:t xml:space="preserve">v rámci alokácie na </w:t>
      </w:r>
      <w:r w:rsidR="00F246A9">
        <w:rPr>
          <w:rFonts w:ascii="Times New Roman" w:hAnsi="Times New Roman"/>
          <w:bCs/>
          <w:lang w:val="sk-SK"/>
        </w:rPr>
        <w:t>P</w:t>
      </w:r>
      <w:r w:rsidRPr="000F0767" w:rsidR="00D0143D">
        <w:rPr>
          <w:rFonts w:ascii="Times New Roman" w:hAnsi="Times New Roman"/>
          <w:bCs/>
          <w:lang w:val="sk-SK"/>
        </w:rPr>
        <w:t xml:space="preserve">rioritnej osi </w:t>
      </w:r>
      <w:r w:rsidR="00F246A9">
        <w:rPr>
          <w:rFonts w:ascii="Times New Roman" w:hAnsi="Times New Roman"/>
          <w:bCs/>
          <w:lang w:val="sk-SK"/>
        </w:rPr>
        <w:t>2</w:t>
      </w:r>
      <w:r w:rsidRPr="000F0767" w:rsidR="00D0143D">
        <w:rPr>
          <w:rFonts w:ascii="Times New Roman" w:hAnsi="Times New Roman"/>
          <w:bCs/>
          <w:lang w:val="sk-SK"/>
        </w:rPr>
        <w:t xml:space="preserve">, </w:t>
      </w:r>
      <w:r w:rsidR="00F246A9">
        <w:rPr>
          <w:rFonts w:ascii="Times New Roman" w:hAnsi="Times New Roman"/>
          <w:bCs/>
          <w:lang w:val="sk-SK"/>
        </w:rPr>
        <w:t>Investičnej priority 2.2.</w:t>
      </w:r>
      <w:r w:rsidRPr="000F0767" w:rsidR="00D0143D">
        <w:rPr>
          <w:rFonts w:ascii="Times New Roman" w:hAnsi="Times New Roman"/>
          <w:bCs/>
          <w:lang w:val="sk-SK"/>
        </w:rPr>
        <w:t xml:space="preserve"> </w:t>
      </w:r>
      <w:r w:rsidRPr="000F0767" w:rsidR="00D0143D">
        <w:rPr>
          <w:rFonts w:ascii="Times New Roman" w:hAnsi="Times New Roman"/>
          <w:lang w:val="sk-SK"/>
        </w:rPr>
        <w:t xml:space="preserve">Operačného programu </w:t>
      </w:r>
      <w:r w:rsidR="00F246A9">
        <w:rPr>
          <w:rFonts w:ascii="Times New Roman" w:hAnsi="Times New Roman"/>
          <w:lang w:val="sk-SK"/>
        </w:rPr>
        <w:t>Ľudské zdroje</w:t>
      </w:r>
      <w:r w:rsidRPr="000F0767" w:rsidR="00D0143D">
        <w:rPr>
          <w:rFonts w:ascii="Times New Roman" w:hAnsi="Times New Roman"/>
          <w:lang w:val="sk-SK"/>
        </w:rPr>
        <w:t xml:space="preserve"> </w:t>
      </w:r>
      <w:r w:rsidR="002E6117">
        <w:rPr>
          <w:rFonts w:ascii="Times New Roman" w:hAnsi="Times New Roman"/>
          <w:lang w:val="sk-SK"/>
        </w:rPr>
        <w:t xml:space="preserve">v sume </w:t>
      </w:r>
      <w:r w:rsidR="001B1A3B">
        <w:rPr>
          <w:rFonts w:ascii="Times New Roman" w:hAnsi="Times New Roman"/>
          <w:lang w:val="sk-SK"/>
        </w:rPr>
        <w:t xml:space="preserve">17 080 582 </w:t>
      </w:r>
      <w:r w:rsidR="002E6117">
        <w:rPr>
          <w:rFonts w:ascii="Times New Roman" w:hAnsi="Times New Roman"/>
          <w:lang w:val="sk-SK"/>
        </w:rPr>
        <w:t xml:space="preserve">eur </w:t>
      </w:r>
      <w:r w:rsidRPr="000F0767" w:rsidR="00D0143D">
        <w:rPr>
          <w:rFonts w:ascii="Times New Roman" w:hAnsi="Times New Roman"/>
          <w:lang w:val="sk-SK"/>
        </w:rPr>
        <w:t>(</w:t>
      </w:r>
      <w:r w:rsidR="001B1A3B">
        <w:rPr>
          <w:rFonts w:ascii="Times New Roman" w:hAnsi="Times New Roman"/>
          <w:lang w:val="sk-SK"/>
        </w:rPr>
        <w:t xml:space="preserve">14 518 495 </w:t>
      </w:r>
      <w:r w:rsidR="00BD1F57">
        <w:rPr>
          <w:rFonts w:ascii="Times New Roman" w:hAnsi="Times New Roman"/>
          <w:lang w:val="sk-SK"/>
        </w:rPr>
        <w:t>eur</w:t>
      </w:r>
      <w:r w:rsidRPr="000F0767" w:rsidR="00D0143D">
        <w:rPr>
          <w:rFonts w:ascii="Times New Roman" w:hAnsi="Times New Roman"/>
          <w:lang w:val="sk-SK"/>
        </w:rPr>
        <w:t xml:space="preserve"> zo zdroja ESF</w:t>
      </w:r>
      <w:r w:rsidRPr="000F0767" w:rsidR="000341A0">
        <w:rPr>
          <w:rFonts w:ascii="Times New Roman" w:hAnsi="Times New Roman"/>
          <w:bCs/>
          <w:lang w:val="sk-SK"/>
        </w:rPr>
        <w:t xml:space="preserve"> </w:t>
      </w:r>
      <w:r w:rsidRPr="000F0767" w:rsidR="00BC2BF6">
        <w:rPr>
          <w:rFonts w:ascii="Times New Roman" w:hAnsi="Times New Roman"/>
          <w:lang w:val="sk-SK"/>
        </w:rPr>
        <w:t>a</w:t>
      </w:r>
      <w:r w:rsidR="001B1A3B">
        <w:rPr>
          <w:rFonts w:ascii="Times New Roman" w:hAnsi="Times New Roman"/>
          <w:lang w:val="sk-SK"/>
        </w:rPr>
        <w:t xml:space="preserve"> 2 562 087 </w:t>
      </w:r>
      <w:r w:rsidR="00BD1F57">
        <w:rPr>
          <w:rFonts w:ascii="Times New Roman" w:hAnsi="Times New Roman"/>
          <w:lang w:val="sk-SK"/>
        </w:rPr>
        <w:t>eur</w:t>
      </w:r>
      <w:r w:rsidRPr="000F0767" w:rsidR="003962BC">
        <w:rPr>
          <w:rFonts w:ascii="Times New Roman" w:hAnsi="Times New Roman"/>
          <w:lang w:val="sk-SK"/>
        </w:rPr>
        <w:t xml:space="preserve"> </w:t>
      </w:r>
      <w:r w:rsidRPr="000F0767" w:rsidR="0036083E">
        <w:rPr>
          <w:rFonts w:ascii="Times New Roman" w:hAnsi="Times New Roman"/>
          <w:lang w:val="sk-SK"/>
        </w:rPr>
        <w:t>spolufinancovan</w:t>
      </w:r>
      <w:r w:rsidRPr="000F0767" w:rsidR="00D0143D">
        <w:rPr>
          <w:rFonts w:ascii="Times New Roman" w:hAnsi="Times New Roman"/>
          <w:lang w:val="sk-SK"/>
        </w:rPr>
        <w:t>ie</w:t>
      </w:r>
      <w:r w:rsidRPr="000F0767" w:rsidR="0036083E">
        <w:rPr>
          <w:rFonts w:ascii="Times New Roman" w:hAnsi="Times New Roman"/>
          <w:lang w:val="sk-SK"/>
        </w:rPr>
        <w:t xml:space="preserve"> zo</w:t>
      </w:r>
      <w:r w:rsidRPr="000F0767" w:rsidR="00BC2BF6">
        <w:rPr>
          <w:rFonts w:ascii="Times New Roman" w:hAnsi="Times New Roman"/>
          <w:lang w:val="sk-SK"/>
        </w:rPr>
        <w:t xml:space="preserve"> štátn</w:t>
      </w:r>
      <w:r w:rsidRPr="000F0767" w:rsidR="0036083E">
        <w:rPr>
          <w:rFonts w:ascii="Times New Roman" w:hAnsi="Times New Roman"/>
          <w:lang w:val="sk-SK"/>
        </w:rPr>
        <w:t>eho</w:t>
      </w:r>
      <w:r w:rsidRPr="000F0767" w:rsidR="00BC2BF6">
        <w:rPr>
          <w:rFonts w:ascii="Times New Roman" w:hAnsi="Times New Roman"/>
          <w:lang w:val="sk-SK"/>
        </w:rPr>
        <w:t xml:space="preserve"> rozpočt</w:t>
      </w:r>
      <w:r w:rsidRPr="000F0767" w:rsidR="0036083E">
        <w:rPr>
          <w:rFonts w:ascii="Times New Roman" w:hAnsi="Times New Roman"/>
          <w:lang w:val="sk-SK"/>
        </w:rPr>
        <w:t>u</w:t>
      </w:r>
      <w:r w:rsidRPr="000F0767" w:rsidR="00D0143D">
        <w:rPr>
          <w:rFonts w:ascii="Times New Roman" w:hAnsi="Times New Roman"/>
          <w:lang w:val="sk-SK"/>
        </w:rPr>
        <w:t>)</w:t>
      </w:r>
      <w:r w:rsidR="002E6117">
        <w:rPr>
          <w:rFonts w:ascii="Times New Roman" w:hAnsi="Times New Roman"/>
          <w:lang w:val="sk-SK"/>
        </w:rPr>
        <w:t xml:space="preserve"> </w:t>
      </w:r>
      <w:r w:rsidRPr="000F0767" w:rsidR="002E6117">
        <w:rPr>
          <w:rFonts w:ascii="Times New Roman" w:hAnsi="Times New Roman"/>
          <w:lang w:val="sk-SK"/>
        </w:rPr>
        <w:t>a</w:t>
      </w:r>
      <w:r w:rsidR="002E6117">
        <w:rPr>
          <w:rFonts w:ascii="Times New Roman" w:hAnsi="Times New Roman"/>
          <w:lang w:val="sk-SK"/>
        </w:rPr>
        <w:t xml:space="preserve"> v sume </w:t>
      </w:r>
      <w:r w:rsidRPr="000F0767" w:rsidR="002E6117">
        <w:rPr>
          <w:rFonts w:ascii="Times New Roman" w:hAnsi="Times New Roman"/>
          <w:b/>
          <w:bCs/>
          <w:lang w:val="sk-SK"/>
        </w:rPr>
        <w:t xml:space="preserve">3 mil. eur </w:t>
      </w:r>
      <w:r w:rsidRPr="000F0767" w:rsidR="002E6117">
        <w:rPr>
          <w:rFonts w:ascii="Times New Roman" w:hAnsi="Times New Roman"/>
          <w:lang w:val="sk-SK"/>
        </w:rPr>
        <w:t>zo štátneho rozpočtu</w:t>
      </w:r>
      <w:r w:rsidRPr="000F0767" w:rsidR="002E6117">
        <w:rPr>
          <w:rFonts w:ascii="Times New Roman" w:hAnsi="Times New Roman"/>
          <w:bCs/>
          <w:lang w:val="sk-SK"/>
        </w:rPr>
        <w:t>.</w:t>
      </w:r>
      <w:r w:rsidRPr="000F0767" w:rsidR="00061F77">
        <w:rPr>
          <w:rFonts w:ascii="Times New Roman" w:hAnsi="Times New Roman"/>
          <w:bCs/>
          <w:lang w:val="sk-SK"/>
        </w:rPr>
        <w:t>.</w:t>
      </w:r>
    </w:p>
    <w:p w:rsidR="0065105F" w:rsidRPr="000F0767" w:rsidP="0065105F">
      <w:pPr>
        <w:bidi w:val="0"/>
        <w:ind w:left="720"/>
        <w:jc w:val="both"/>
        <w:rPr>
          <w:rFonts w:ascii="Times New Roman" w:hAnsi="Times New Roman"/>
          <w:bCs/>
          <w:lang w:val="sk-SK"/>
        </w:rPr>
      </w:pPr>
    </w:p>
    <w:p w:rsidR="00B14713" w:rsidRPr="000F0767" w:rsidP="00A13441">
      <w:pPr>
        <w:numPr>
          <w:numId w:val="20"/>
        </w:numPr>
        <w:tabs>
          <w:tab w:val="left" w:pos="360"/>
        </w:tabs>
        <w:bidi w:val="0"/>
        <w:jc w:val="both"/>
        <w:rPr>
          <w:rFonts w:ascii="Times New Roman" w:hAnsi="Times New Roman"/>
          <w:lang w:val="sk-SK"/>
        </w:rPr>
      </w:pPr>
      <w:r w:rsidRPr="000F0767" w:rsidR="00F246A9">
        <w:rPr>
          <w:rFonts w:ascii="Times New Roman" w:hAnsi="Times New Roman"/>
          <w:bCs/>
          <w:lang w:val="sk-SK"/>
        </w:rPr>
        <w:t xml:space="preserve">Predpokladané </w:t>
      </w:r>
      <w:r w:rsidR="00F246A9">
        <w:rPr>
          <w:rFonts w:ascii="Times New Roman" w:hAnsi="Times New Roman"/>
          <w:bCs/>
          <w:lang w:val="sk-SK"/>
        </w:rPr>
        <w:t xml:space="preserve">finančné </w:t>
      </w:r>
      <w:r w:rsidRPr="000F0767" w:rsidR="00F246A9">
        <w:rPr>
          <w:rFonts w:ascii="Times New Roman" w:hAnsi="Times New Roman"/>
          <w:bCs/>
          <w:lang w:val="sk-SK"/>
        </w:rPr>
        <w:t xml:space="preserve">nároky na </w:t>
      </w:r>
      <w:r w:rsidR="00F246A9">
        <w:rPr>
          <w:rFonts w:ascii="Times New Roman" w:hAnsi="Times New Roman"/>
          <w:bCs/>
          <w:lang w:val="sk-SK"/>
        </w:rPr>
        <w:t xml:space="preserve">realizáciu nového príspevku </w:t>
      </w:r>
      <w:r w:rsidRPr="000F0767" w:rsidR="00F246A9">
        <w:rPr>
          <w:rFonts w:ascii="Times New Roman" w:hAnsi="Times New Roman"/>
          <w:bCs/>
          <w:lang w:val="sk-SK"/>
        </w:rPr>
        <w:t xml:space="preserve">na rozpočet verejnej správy </w:t>
      </w:r>
      <w:r w:rsidRPr="000F0767" w:rsidR="00F246A9">
        <w:rPr>
          <w:rFonts w:ascii="Times New Roman" w:hAnsi="Times New Roman"/>
          <w:b/>
          <w:bCs/>
          <w:lang w:val="sk-SK"/>
        </w:rPr>
        <w:t>v roku 201</w:t>
      </w:r>
      <w:r w:rsidR="00F246A9">
        <w:rPr>
          <w:rFonts w:ascii="Times New Roman" w:hAnsi="Times New Roman"/>
          <w:b/>
          <w:bCs/>
          <w:lang w:val="sk-SK"/>
        </w:rPr>
        <w:t>6</w:t>
      </w:r>
      <w:r w:rsidRPr="000F0767" w:rsidR="00F246A9">
        <w:rPr>
          <w:rFonts w:ascii="Times New Roman" w:hAnsi="Times New Roman"/>
          <w:b/>
          <w:bCs/>
          <w:lang w:val="sk-SK"/>
        </w:rPr>
        <w:t xml:space="preserve"> </w:t>
      </w:r>
      <w:r w:rsidRPr="000F0767" w:rsidR="00F246A9">
        <w:rPr>
          <w:rFonts w:ascii="Times New Roman" w:hAnsi="Times New Roman"/>
          <w:lang w:val="sk-SK"/>
        </w:rPr>
        <w:t xml:space="preserve">predstavujú objem finančných prostriedkov v sume </w:t>
      </w:r>
      <w:r w:rsidR="001B1A3B">
        <w:rPr>
          <w:rFonts w:ascii="Times New Roman" w:hAnsi="Times New Roman"/>
          <w:b/>
          <w:bCs/>
          <w:lang w:val="sk-SK"/>
        </w:rPr>
        <w:t xml:space="preserve">23 848 219 </w:t>
      </w:r>
      <w:r w:rsidR="00F246A9">
        <w:rPr>
          <w:rFonts w:ascii="Times New Roman" w:hAnsi="Times New Roman"/>
          <w:b/>
          <w:bCs/>
          <w:lang w:val="sk-SK"/>
        </w:rPr>
        <w:t>eur</w:t>
      </w:r>
      <w:r w:rsidRPr="000F0767" w:rsidR="00F246A9">
        <w:rPr>
          <w:rFonts w:ascii="Times New Roman" w:hAnsi="Times New Roman"/>
          <w:lang w:val="sk-SK"/>
        </w:rPr>
        <w:t xml:space="preserve">, </w:t>
      </w:r>
      <w:r w:rsidR="00F246A9">
        <w:rPr>
          <w:rFonts w:ascii="Times New Roman" w:hAnsi="Times New Roman"/>
          <w:lang w:val="sk-SK"/>
        </w:rPr>
        <w:t xml:space="preserve">a to </w:t>
      </w:r>
      <w:r w:rsidRPr="000F0767" w:rsidR="00F246A9">
        <w:rPr>
          <w:rFonts w:ascii="Times New Roman" w:hAnsi="Times New Roman"/>
          <w:bCs/>
          <w:lang w:val="sk-SK"/>
        </w:rPr>
        <w:t xml:space="preserve">v rámci alokácie na </w:t>
      </w:r>
      <w:r w:rsidR="00F246A9">
        <w:rPr>
          <w:rFonts w:ascii="Times New Roman" w:hAnsi="Times New Roman"/>
          <w:bCs/>
          <w:lang w:val="sk-SK"/>
        </w:rPr>
        <w:t>P</w:t>
      </w:r>
      <w:r w:rsidRPr="000F0767" w:rsidR="00F246A9">
        <w:rPr>
          <w:rFonts w:ascii="Times New Roman" w:hAnsi="Times New Roman"/>
          <w:bCs/>
          <w:lang w:val="sk-SK"/>
        </w:rPr>
        <w:t xml:space="preserve">rioritnej osi </w:t>
      </w:r>
      <w:r w:rsidR="00F246A9">
        <w:rPr>
          <w:rFonts w:ascii="Times New Roman" w:hAnsi="Times New Roman"/>
          <w:bCs/>
          <w:lang w:val="sk-SK"/>
        </w:rPr>
        <w:t>2</w:t>
      </w:r>
      <w:r w:rsidRPr="000F0767" w:rsidR="00F246A9">
        <w:rPr>
          <w:rFonts w:ascii="Times New Roman" w:hAnsi="Times New Roman"/>
          <w:bCs/>
          <w:lang w:val="sk-SK"/>
        </w:rPr>
        <w:t xml:space="preserve">, </w:t>
      </w:r>
      <w:r w:rsidR="00F246A9">
        <w:rPr>
          <w:rFonts w:ascii="Times New Roman" w:hAnsi="Times New Roman"/>
          <w:bCs/>
          <w:lang w:val="sk-SK"/>
        </w:rPr>
        <w:t>Investičnej priority 2.2.</w:t>
      </w:r>
      <w:r w:rsidRPr="000F0767" w:rsidR="00F246A9">
        <w:rPr>
          <w:rFonts w:ascii="Times New Roman" w:hAnsi="Times New Roman"/>
          <w:bCs/>
          <w:lang w:val="sk-SK"/>
        </w:rPr>
        <w:t xml:space="preserve"> </w:t>
      </w:r>
      <w:r w:rsidRPr="000F0767" w:rsidR="00F246A9">
        <w:rPr>
          <w:rFonts w:ascii="Times New Roman" w:hAnsi="Times New Roman"/>
          <w:lang w:val="sk-SK"/>
        </w:rPr>
        <w:t xml:space="preserve">Operačného programu </w:t>
      </w:r>
      <w:r w:rsidR="00F246A9">
        <w:rPr>
          <w:rFonts w:ascii="Times New Roman" w:hAnsi="Times New Roman"/>
          <w:lang w:val="sk-SK"/>
        </w:rPr>
        <w:t>Ľudské zdroje</w:t>
      </w:r>
      <w:r w:rsidR="001B1A3B">
        <w:rPr>
          <w:rFonts w:ascii="Times New Roman" w:hAnsi="Times New Roman"/>
          <w:lang w:val="sk-SK"/>
        </w:rPr>
        <w:t xml:space="preserve"> v sume 20 848 219 </w:t>
      </w:r>
      <w:r w:rsidR="002E6117">
        <w:rPr>
          <w:rFonts w:ascii="Times New Roman" w:hAnsi="Times New Roman"/>
          <w:lang w:val="sk-SK"/>
        </w:rPr>
        <w:t>eur</w:t>
      </w:r>
      <w:r w:rsidRPr="000F0767" w:rsidR="00F246A9">
        <w:rPr>
          <w:rFonts w:ascii="Times New Roman" w:hAnsi="Times New Roman"/>
          <w:lang w:val="sk-SK"/>
        </w:rPr>
        <w:t xml:space="preserve"> </w:t>
      </w:r>
      <w:r w:rsidRPr="00C567C1" w:rsidR="00F246A9">
        <w:rPr>
          <w:rFonts w:ascii="Times New Roman" w:hAnsi="Times New Roman"/>
          <w:bCs/>
          <w:lang w:val="sk-SK"/>
        </w:rPr>
        <w:t>(</w:t>
      </w:r>
      <w:r w:rsidR="001B1A3B">
        <w:rPr>
          <w:rFonts w:ascii="Times New Roman" w:hAnsi="Times New Roman"/>
          <w:lang w:val="sk-SK"/>
        </w:rPr>
        <w:t xml:space="preserve">17 720 986 </w:t>
      </w:r>
      <w:r w:rsidR="002E6117">
        <w:rPr>
          <w:rFonts w:ascii="Times New Roman" w:hAnsi="Times New Roman"/>
          <w:bCs/>
          <w:lang w:val="sk-SK"/>
        </w:rPr>
        <w:t>e</w:t>
      </w:r>
      <w:r w:rsidRPr="00C567C1" w:rsidR="00F246A9">
        <w:rPr>
          <w:rFonts w:ascii="Times New Roman" w:hAnsi="Times New Roman"/>
          <w:bCs/>
          <w:lang w:val="sk-SK"/>
        </w:rPr>
        <w:t>ur zo zdroja ESF</w:t>
      </w:r>
      <w:r w:rsidRPr="000F0767" w:rsidR="00F246A9">
        <w:rPr>
          <w:rFonts w:ascii="Times New Roman" w:hAnsi="Times New Roman"/>
          <w:bCs/>
          <w:lang w:val="sk-SK"/>
        </w:rPr>
        <w:t xml:space="preserve"> </w:t>
      </w:r>
      <w:r w:rsidRPr="00C567C1" w:rsidR="00F246A9">
        <w:rPr>
          <w:rFonts w:ascii="Times New Roman" w:hAnsi="Times New Roman"/>
          <w:bCs/>
          <w:lang w:val="sk-SK"/>
        </w:rPr>
        <w:t>a</w:t>
      </w:r>
      <w:r w:rsidR="002E6117">
        <w:rPr>
          <w:rFonts w:ascii="Times New Roman" w:hAnsi="Times New Roman"/>
          <w:bCs/>
          <w:lang w:val="sk-SK"/>
        </w:rPr>
        <w:t> 3</w:t>
      </w:r>
      <w:r w:rsidR="001B1A3B">
        <w:rPr>
          <w:rFonts w:ascii="Times New Roman" w:hAnsi="Times New Roman"/>
          <w:bCs/>
          <w:lang w:val="sk-SK"/>
        </w:rPr>
        <w:t xml:space="preserve"> 127 233 </w:t>
      </w:r>
      <w:r w:rsidRPr="00C567C1" w:rsidR="00F246A9">
        <w:rPr>
          <w:rFonts w:ascii="Times New Roman" w:hAnsi="Times New Roman"/>
          <w:bCs/>
          <w:lang w:val="sk-SK"/>
        </w:rPr>
        <w:t>eur spolufinancovanie</w:t>
      </w:r>
      <w:r w:rsidRPr="000F0767" w:rsidR="00F246A9">
        <w:rPr>
          <w:rFonts w:ascii="Times New Roman" w:hAnsi="Times New Roman"/>
          <w:lang w:val="sk-SK"/>
        </w:rPr>
        <w:t xml:space="preserve"> zo štátneho rozpočtu)</w:t>
      </w:r>
      <w:r w:rsidR="002E6117">
        <w:rPr>
          <w:rFonts w:ascii="Times New Roman" w:hAnsi="Times New Roman"/>
          <w:lang w:val="sk-SK"/>
        </w:rPr>
        <w:t xml:space="preserve"> </w:t>
      </w:r>
      <w:r w:rsidRPr="000F0767" w:rsidR="002E6117">
        <w:rPr>
          <w:rFonts w:ascii="Times New Roman" w:hAnsi="Times New Roman"/>
          <w:lang w:val="sk-SK"/>
        </w:rPr>
        <w:t>a</w:t>
      </w:r>
      <w:r w:rsidR="002E6117">
        <w:rPr>
          <w:rFonts w:ascii="Times New Roman" w:hAnsi="Times New Roman"/>
          <w:lang w:val="sk-SK"/>
        </w:rPr>
        <w:t xml:space="preserve"> v sume </w:t>
      </w:r>
      <w:r w:rsidRPr="000F0767" w:rsidR="002E6117">
        <w:rPr>
          <w:rFonts w:ascii="Times New Roman" w:hAnsi="Times New Roman"/>
          <w:b/>
          <w:bCs/>
          <w:lang w:val="sk-SK"/>
        </w:rPr>
        <w:t xml:space="preserve">3 mil. eur </w:t>
      </w:r>
      <w:r w:rsidRPr="000F0767" w:rsidR="002E6117">
        <w:rPr>
          <w:rFonts w:ascii="Times New Roman" w:hAnsi="Times New Roman"/>
          <w:lang w:val="sk-SK"/>
        </w:rPr>
        <w:t>zo štátneho rozpočtu</w:t>
      </w:r>
      <w:r w:rsidRPr="000F0767" w:rsidR="002E6117">
        <w:rPr>
          <w:rFonts w:ascii="Times New Roman" w:hAnsi="Times New Roman"/>
          <w:bCs/>
          <w:lang w:val="sk-SK"/>
        </w:rPr>
        <w:t>.</w:t>
      </w:r>
      <w:r w:rsidRPr="000F0767" w:rsidR="00F246A9">
        <w:rPr>
          <w:rFonts w:ascii="Times New Roman" w:hAnsi="Times New Roman"/>
          <w:bCs/>
          <w:lang w:val="sk-SK"/>
        </w:rPr>
        <w:t>.</w:t>
      </w:r>
    </w:p>
    <w:p w:rsidR="00B14713" w:rsidRPr="000F0767" w:rsidP="0065105F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2B77DD" w:rsidRPr="000F0767" w:rsidP="00177F6D">
      <w:pPr>
        <w:numPr>
          <w:numId w:val="20"/>
        </w:numPr>
        <w:tabs>
          <w:tab w:val="left" w:pos="360"/>
        </w:tabs>
        <w:bidi w:val="0"/>
        <w:jc w:val="both"/>
        <w:rPr>
          <w:rFonts w:ascii="Times New Roman" w:hAnsi="Times New Roman"/>
          <w:lang w:val="sk-SK"/>
        </w:rPr>
      </w:pPr>
      <w:r w:rsidRPr="000F0767" w:rsidR="00F246A9">
        <w:rPr>
          <w:rFonts w:ascii="Times New Roman" w:hAnsi="Times New Roman"/>
          <w:bCs/>
          <w:lang w:val="sk-SK"/>
        </w:rPr>
        <w:t xml:space="preserve">Predpokladané </w:t>
      </w:r>
      <w:r w:rsidR="00F246A9">
        <w:rPr>
          <w:rFonts w:ascii="Times New Roman" w:hAnsi="Times New Roman"/>
          <w:bCs/>
          <w:lang w:val="sk-SK"/>
        </w:rPr>
        <w:t xml:space="preserve">finančné </w:t>
      </w:r>
      <w:r w:rsidRPr="000F0767" w:rsidR="00F246A9">
        <w:rPr>
          <w:rFonts w:ascii="Times New Roman" w:hAnsi="Times New Roman"/>
          <w:bCs/>
          <w:lang w:val="sk-SK"/>
        </w:rPr>
        <w:t xml:space="preserve">nároky na </w:t>
      </w:r>
      <w:r w:rsidR="00F246A9">
        <w:rPr>
          <w:rFonts w:ascii="Times New Roman" w:hAnsi="Times New Roman"/>
          <w:bCs/>
          <w:lang w:val="sk-SK"/>
        </w:rPr>
        <w:t xml:space="preserve">realizáciu nového príspevku </w:t>
      </w:r>
      <w:r w:rsidRPr="000F0767" w:rsidR="00F246A9">
        <w:rPr>
          <w:rFonts w:ascii="Times New Roman" w:hAnsi="Times New Roman"/>
          <w:bCs/>
          <w:lang w:val="sk-SK"/>
        </w:rPr>
        <w:t xml:space="preserve">na rozpočet verejnej správy </w:t>
      </w:r>
      <w:r w:rsidRPr="000F0767" w:rsidR="00F246A9">
        <w:rPr>
          <w:rFonts w:ascii="Times New Roman" w:hAnsi="Times New Roman"/>
          <w:b/>
          <w:bCs/>
          <w:lang w:val="sk-SK"/>
        </w:rPr>
        <w:t>v roku 201</w:t>
      </w:r>
      <w:r w:rsidR="00F246A9">
        <w:rPr>
          <w:rFonts w:ascii="Times New Roman" w:hAnsi="Times New Roman"/>
          <w:b/>
          <w:bCs/>
          <w:lang w:val="sk-SK"/>
        </w:rPr>
        <w:t>7</w:t>
      </w:r>
      <w:r w:rsidRPr="000F0767" w:rsidR="00F246A9">
        <w:rPr>
          <w:rFonts w:ascii="Times New Roman" w:hAnsi="Times New Roman"/>
          <w:b/>
          <w:bCs/>
          <w:lang w:val="sk-SK"/>
        </w:rPr>
        <w:t xml:space="preserve"> </w:t>
      </w:r>
      <w:r w:rsidRPr="000F0767" w:rsidR="00F246A9">
        <w:rPr>
          <w:rFonts w:ascii="Times New Roman" w:hAnsi="Times New Roman"/>
          <w:lang w:val="sk-SK"/>
        </w:rPr>
        <w:t xml:space="preserve">predstavujú objem finančných prostriedkov v sume </w:t>
      </w:r>
      <w:r w:rsidR="001B1A3B">
        <w:rPr>
          <w:rFonts w:ascii="Times New Roman" w:hAnsi="Times New Roman"/>
          <w:b/>
          <w:bCs/>
          <w:lang w:val="sk-SK"/>
        </w:rPr>
        <w:t xml:space="preserve">25 801 438 </w:t>
      </w:r>
      <w:r w:rsidR="00F246A9">
        <w:rPr>
          <w:rFonts w:ascii="Times New Roman" w:hAnsi="Times New Roman"/>
          <w:b/>
          <w:bCs/>
          <w:lang w:val="sk-SK"/>
        </w:rPr>
        <w:t>eur</w:t>
      </w:r>
      <w:r w:rsidRPr="000F0767" w:rsidR="00F246A9">
        <w:rPr>
          <w:rFonts w:ascii="Times New Roman" w:hAnsi="Times New Roman"/>
          <w:lang w:val="sk-SK"/>
        </w:rPr>
        <w:t xml:space="preserve">, </w:t>
      </w:r>
      <w:r w:rsidR="00F246A9">
        <w:rPr>
          <w:rFonts w:ascii="Times New Roman" w:hAnsi="Times New Roman"/>
          <w:lang w:val="sk-SK"/>
        </w:rPr>
        <w:t xml:space="preserve">a to </w:t>
      </w:r>
      <w:r w:rsidRPr="000F0767" w:rsidR="00F246A9">
        <w:rPr>
          <w:rFonts w:ascii="Times New Roman" w:hAnsi="Times New Roman"/>
          <w:bCs/>
          <w:lang w:val="sk-SK"/>
        </w:rPr>
        <w:t xml:space="preserve">v rámci alokácie na </w:t>
      </w:r>
      <w:r w:rsidR="00F246A9">
        <w:rPr>
          <w:rFonts w:ascii="Times New Roman" w:hAnsi="Times New Roman"/>
          <w:bCs/>
          <w:lang w:val="sk-SK"/>
        </w:rPr>
        <w:t>P</w:t>
      </w:r>
      <w:r w:rsidRPr="000F0767" w:rsidR="00F246A9">
        <w:rPr>
          <w:rFonts w:ascii="Times New Roman" w:hAnsi="Times New Roman"/>
          <w:bCs/>
          <w:lang w:val="sk-SK"/>
        </w:rPr>
        <w:t xml:space="preserve">rioritnej osi </w:t>
      </w:r>
      <w:r w:rsidR="00F246A9">
        <w:rPr>
          <w:rFonts w:ascii="Times New Roman" w:hAnsi="Times New Roman"/>
          <w:bCs/>
          <w:lang w:val="sk-SK"/>
        </w:rPr>
        <w:t>2</w:t>
      </w:r>
      <w:r w:rsidRPr="000F0767" w:rsidR="00F246A9">
        <w:rPr>
          <w:rFonts w:ascii="Times New Roman" w:hAnsi="Times New Roman"/>
          <w:bCs/>
          <w:lang w:val="sk-SK"/>
        </w:rPr>
        <w:t xml:space="preserve">, </w:t>
      </w:r>
      <w:r w:rsidR="00F246A9">
        <w:rPr>
          <w:rFonts w:ascii="Times New Roman" w:hAnsi="Times New Roman"/>
          <w:bCs/>
          <w:lang w:val="sk-SK"/>
        </w:rPr>
        <w:t>Investičnej priority 2.2.</w:t>
      </w:r>
      <w:r w:rsidRPr="000F0767" w:rsidR="00F246A9">
        <w:rPr>
          <w:rFonts w:ascii="Times New Roman" w:hAnsi="Times New Roman"/>
          <w:bCs/>
          <w:lang w:val="sk-SK"/>
        </w:rPr>
        <w:t xml:space="preserve"> </w:t>
      </w:r>
      <w:r w:rsidRPr="00C567C1" w:rsidR="00F246A9">
        <w:rPr>
          <w:rFonts w:ascii="Times New Roman" w:hAnsi="Times New Roman"/>
          <w:bCs/>
          <w:lang w:val="sk-SK"/>
        </w:rPr>
        <w:t xml:space="preserve">Operačného programu Ľudské zdroje </w:t>
      </w:r>
      <w:r w:rsidR="002E6117">
        <w:rPr>
          <w:rFonts w:ascii="Times New Roman" w:hAnsi="Times New Roman"/>
          <w:bCs/>
          <w:lang w:val="sk-SK"/>
        </w:rPr>
        <w:t>v sume 2</w:t>
      </w:r>
      <w:r w:rsidR="001B1A3B">
        <w:rPr>
          <w:rFonts w:ascii="Times New Roman" w:hAnsi="Times New Roman"/>
          <w:bCs/>
          <w:lang w:val="sk-SK"/>
        </w:rPr>
        <w:t xml:space="preserve">2 801 438 </w:t>
      </w:r>
      <w:r w:rsidR="002E6117">
        <w:rPr>
          <w:rFonts w:ascii="Times New Roman" w:hAnsi="Times New Roman"/>
          <w:bCs/>
          <w:lang w:val="sk-SK"/>
        </w:rPr>
        <w:t>eur (</w:t>
      </w:r>
      <w:r w:rsidR="001B1A3B">
        <w:rPr>
          <w:rFonts w:ascii="Times New Roman" w:hAnsi="Times New Roman"/>
          <w:bCs/>
          <w:lang w:val="sk-SK"/>
        </w:rPr>
        <w:t xml:space="preserve">19 381 222 </w:t>
      </w:r>
      <w:r w:rsidRPr="00C567C1" w:rsidR="00F246A9">
        <w:rPr>
          <w:rFonts w:ascii="Times New Roman" w:hAnsi="Times New Roman"/>
          <w:bCs/>
          <w:lang w:val="sk-SK"/>
        </w:rPr>
        <w:t>eur zo zdroja ESF</w:t>
      </w:r>
      <w:r w:rsidRPr="000F0767" w:rsidR="00F246A9">
        <w:rPr>
          <w:rFonts w:ascii="Times New Roman" w:hAnsi="Times New Roman"/>
          <w:bCs/>
          <w:lang w:val="sk-SK"/>
        </w:rPr>
        <w:t xml:space="preserve"> </w:t>
      </w:r>
      <w:r w:rsidRPr="00C567C1" w:rsidR="00F246A9">
        <w:rPr>
          <w:rFonts w:ascii="Times New Roman" w:hAnsi="Times New Roman"/>
          <w:bCs/>
          <w:lang w:val="sk-SK"/>
        </w:rPr>
        <w:t>a</w:t>
      </w:r>
      <w:r w:rsidR="002E6117">
        <w:rPr>
          <w:rFonts w:ascii="Times New Roman" w:hAnsi="Times New Roman"/>
          <w:bCs/>
          <w:lang w:val="sk-SK"/>
        </w:rPr>
        <w:t> 3</w:t>
      </w:r>
      <w:r w:rsidR="001B1A3B">
        <w:rPr>
          <w:rFonts w:ascii="Times New Roman" w:hAnsi="Times New Roman"/>
          <w:bCs/>
          <w:lang w:val="sk-SK"/>
        </w:rPr>
        <w:t xml:space="preserve"> 420 216 </w:t>
      </w:r>
      <w:r w:rsidRPr="00C567C1" w:rsidR="00F246A9">
        <w:rPr>
          <w:rFonts w:ascii="Times New Roman" w:hAnsi="Times New Roman"/>
          <w:bCs/>
          <w:lang w:val="sk-SK"/>
        </w:rPr>
        <w:t>eur spolufinancovanie</w:t>
      </w:r>
      <w:r w:rsidRPr="000F0767" w:rsidR="00F246A9">
        <w:rPr>
          <w:rFonts w:ascii="Times New Roman" w:hAnsi="Times New Roman"/>
          <w:lang w:val="sk-SK"/>
        </w:rPr>
        <w:t xml:space="preserve"> zo štátneho rozpočtu)</w:t>
      </w:r>
      <w:r w:rsidR="002E6117">
        <w:rPr>
          <w:rFonts w:ascii="Times New Roman" w:hAnsi="Times New Roman"/>
          <w:lang w:val="sk-SK"/>
        </w:rPr>
        <w:t xml:space="preserve"> </w:t>
      </w:r>
      <w:r w:rsidRPr="000F0767" w:rsidR="002E6117">
        <w:rPr>
          <w:rFonts w:ascii="Times New Roman" w:hAnsi="Times New Roman"/>
          <w:lang w:val="sk-SK"/>
        </w:rPr>
        <w:t>a</w:t>
      </w:r>
      <w:r w:rsidR="002E6117">
        <w:rPr>
          <w:rFonts w:ascii="Times New Roman" w:hAnsi="Times New Roman"/>
          <w:lang w:val="sk-SK"/>
        </w:rPr>
        <w:t xml:space="preserve"> v sume </w:t>
      </w:r>
      <w:r w:rsidRPr="000F0767" w:rsidR="002E6117">
        <w:rPr>
          <w:rFonts w:ascii="Times New Roman" w:hAnsi="Times New Roman"/>
          <w:b/>
          <w:bCs/>
          <w:lang w:val="sk-SK"/>
        </w:rPr>
        <w:t xml:space="preserve">3 mil. eur </w:t>
      </w:r>
      <w:r w:rsidRPr="000F0767" w:rsidR="002E6117">
        <w:rPr>
          <w:rFonts w:ascii="Times New Roman" w:hAnsi="Times New Roman"/>
          <w:lang w:val="sk-SK"/>
        </w:rPr>
        <w:t>zo štátneho rozpočtu</w:t>
      </w:r>
      <w:r w:rsidRPr="000F0767" w:rsidR="002E6117">
        <w:rPr>
          <w:rFonts w:ascii="Times New Roman" w:hAnsi="Times New Roman"/>
          <w:bCs/>
          <w:lang w:val="sk-SK"/>
        </w:rPr>
        <w:t>.</w:t>
      </w:r>
      <w:r w:rsidRPr="000F0767" w:rsidR="00F246A9">
        <w:rPr>
          <w:rFonts w:ascii="Times New Roman" w:hAnsi="Times New Roman"/>
          <w:bCs/>
          <w:lang w:val="sk-SK"/>
        </w:rPr>
        <w:t>.</w:t>
      </w:r>
    </w:p>
    <w:p w:rsidR="00EF1FC7" w:rsidP="001501A1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</w:rPr>
      </w:pPr>
    </w:p>
    <w:p w:rsidR="00B20370" w:rsidP="005D161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5D1610" w:rsidRPr="005D1610" w:rsidP="005D161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Návrh zákona predpokladá možný vplyv </w:t>
      </w:r>
      <w:r w:rsidRPr="005D1610">
        <w:rPr>
          <w:rFonts w:ascii="Times New Roman" w:hAnsi="Times New Roman"/>
          <w:b w:val="0"/>
          <w:bCs/>
          <w:szCs w:val="24"/>
        </w:rPr>
        <w:t xml:space="preserve">na rozpočty miest a obcí, ktoré </w:t>
      </w:r>
      <w:r>
        <w:rPr>
          <w:rFonts w:ascii="Times New Roman" w:hAnsi="Times New Roman"/>
          <w:b w:val="0"/>
          <w:bCs/>
          <w:szCs w:val="24"/>
        </w:rPr>
        <w:t xml:space="preserve">ako potenciálni zamestnávatelia </w:t>
      </w:r>
      <w:r w:rsidRPr="005D1610">
        <w:rPr>
          <w:rFonts w:ascii="Times New Roman" w:hAnsi="Times New Roman"/>
          <w:b w:val="0"/>
          <w:bCs/>
          <w:szCs w:val="24"/>
        </w:rPr>
        <w:t>vytvoria pracovné miesto pre cieľovú skupinu mladých nezamestnaných</w:t>
      </w:r>
      <w:r>
        <w:rPr>
          <w:rFonts w:ascii="Times New Roman" w:hAnsi="Times New Roman"/>
          <w:b w:val="0"/>
          <w:bCs/>
          <w:szCs w:val="24"/>
        </w:rPr>
        <w:t xml:space="preserve">, pričom </w:t>
      </w:r>
      <w:r w:rsidRPr="005D1610">
        <w:rPr>
          <w:rFonts w:ascii="Times New Roman" w:hAnsi="Times New Roman"/>
          <w:b w:val="0"/>
          <w:bCs/>
          <w:szCs w:val="24"/>
        </w:rPr>
        <w:t>neprekroč</w:t>
      </w:r>
      <w:r>
        <w:rPr>
          <w:rFonts w:ascii="Times New Roman" w:hAnsi="Times New Roman"/>
          <w:b w:val="0"/>
          <w:bCs/>
          <w:szCs w:val="24"/>
        </w:rPr>
        <w:t>ia</w:t>
      </w:r>
      <w:r w:rsidRPr="005D1610">
        <w:rPr>
          <w:rFonts w:ascii="Times New Roman" w:hAnsi="Times New Roman"/>
          <w:b w:val="0"/>
          <w:bCs/>
          <w:szCs w:val="24"/>
        </w:rPr>
        <w:t xml:space="preserve"> parametre konsolidácie verejných financií. </w:t>
      </w:r>
      <w:r>
        <w:rPr>
          <w:rFonts w:ascii="Times New Roman" w:hAnsi="Times New Roman"/>
          <w:b w:val="0"/>
          <w:bCs/>
          <w:szCs w:val="24"/>
        </w:rPr>
        <w:t>Vzhľadom na fakultatívny charakter príspevku možný vplyv na rozpočty miest a obcí nepodlieha kvantifikácii.</w:t>
      </w:r>
    </w:p>
    <w:p w:rsidR="005D1610" w:rsidRPr="00FD5F20" w:rsidP="001501A1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3870"/>
        <w:gridCol w:w="1325"/>
        <w:gridCol w:w="1236"/>
        <w:gridCol w:w="1325"/>
        <w:gridCol w:w="1321"/>
        <w:gridCol w:w="18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  <w:tblHeader/>
        </w:trPr>
        <w:tc>
          <w:tcPr>
            <w:tcW w:w="38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17A4" w:rsidRPr="00FD5F20" w:rsidP="0067668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lang w:val="sk-SK"/>
              </w:rPr>
              <w:t>Aktívne opatrenia na trhu práce</w:t>
            </w:r>
          </w:p>
        </w:tc>
        <w:tc>
          <w:tcPr>
            <w:tcW w:w="522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textDirection w:val="lrTb"/>
            <w:vAlign w:val="center"/>
          </w:tcPr>
          <w:p w:rsidR="005217A4" w:rsidRPr="00FD5F20" w:rsidP="0067668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lang w:val="sk-SK"/>
              </w:rPr>
              <w:t>Odhadované finančné prostriedky (v eur)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  <w:tblHeader/>
        </w:trPr>
        <w:tc>
          <w:tcPr>
            <w:tcW w:w="387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5217A4" w:rsidRPr="00FD5F20" w:rsidP="0067668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17A4" w:rsidRPr="00836690" w:rsidP="0067668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lang w:val="sk-SK"/>
              </w:rPr>
              <w:t>rok 20</w:t>
            </w:r>
            <w:r w:rsidR="0036083E">
              <w:rPr>
                <w:rFonts w:ascii="Times New Roman" w:hAnsi="Times New Roman"/>
                <w:b/>
                <w:bCs/>
                <w:lang w:val="sk-SK"/>
              </w:rPr>
              <w:t>1</w:t>
            </w:r>
            <w:r w:rsidR="00C567C1">
              <w:rPr>
                <w:rFonts w:ascii="Times New Roman" w:hAnsi="Times New Roman"/>
                <w:b/>
                <w:bCs/>
                <w:lang w:val="sk-SK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17A4" w:rsidRPr="00FD5F20" w:rsidP="00C567C1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36083E">
              <w:rPr>
                <w:rFonts w:ascii="Times New Roman" w:hAnsi="Times New Roman"/>
                <w:b/>
                <w:bCs/>
                <w:lang w:val="sk-SK"/>
              </w:rPr>
              <w:t>rok 201</w:t>
            </w:r>
            <w:r w:rsidR="00C567C1">
              <w:rPr>
                <w:rFonts w:ascii="Times New Roman" w:hAnsi="Times New Roman"/>
                <w:b/>
                <w:bCs/>
                <w:lang w:val="sk-SK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217A4" w:rsidRPr="00FD5F20" w:rsidP="00C567C1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36083E">
              <w:rPr>
                <w:rFonts w:ascii="Times New Roman" w:hAnsi="Times New Roman"/>
                <w:b/>
                <w:bCs/>
                <w:lang w:val="sk-SK"/>
              </w:rPr>
              <w:t>rok 201</w:t>
            </w:r>
            <w:r w:rsidR="00C567C1">
              <w:rPr>
                <w:rFonts w:ascii="Times New Roman" w:hAnsi="Times New Roman"/>
                <w:b/>
                <w:bCs/>
                <w:lang w:val="sk-SK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textDirection w:val="lrTb"/>
            <w:vAlign w:val="center"/>
          </w:tcPr>
          <w:p w:rsidR="005217A4" w:rsidRPr="00FD5F20" w:rsidP="00C567C1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lang w:val="sk-SK"/>
              </w:rPr>
              <w:t>rok 201</w:t>
            </w:r>
            <w:r w:rsidR="00C567C1">
              <w:rPr>
                <w:rFonts w:ascii="Times New Roman" w:hAnsi="Times New Roman"/>
                <w:b/>
                <w:bCs/>
                <w:lang w:val="sk-SK"/>
              </w:rPr>
              <w:t>7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gridAfter w:val="1"/>
          <w:wAfter w:w="18" w:type="dxa"/>
          <w:trHeight w:val="541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1B1A3B" w:rsidRPr="005D1610" w:rsidP="009367C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5D16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Príspevok </w:t>
            </w:r>
            <w:r w:rsidRPr="005D1610">
              <w:rPr>
                <w:rFonts w:ascii="Times New Roman" w:hAnsi="Times New Roman"/>
                <w:sz w:val="20"/>
                <w:szCs w:val="20"/>
                <w:lang w:val="sk-SK"/>
              </w:rPr>
              <w:t>na podporu vytvorenia pracovného miesta v prvom pravidelne platenom zamestnaní</w:t>
            </w:r>
            <w:r w:rsidRPr="005D1610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 xml:space="preserve"> (§ 51a)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5D1610" w:rsidP="009367C8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D1610"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5D1610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5D161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5D1610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5D161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bottom"/>
          </w:tcPr>
          <w:p w:rsidR="001B1A3B" w:rsidRPr="005D1610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5D161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25 801 438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gridAfter w:val="1"/>
          <w:wAfter w:w="18" w:type="dxa"/>
          <w:trHeight w:val="541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1B1A3B" w:rsidRPr="001937AC" w:rsidP="009367C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Spolu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1B1A3B" w:rsidRPr="001937AC" w:rsidP="001937AC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0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1B1A3B" w:rsidRPr="001B1A3B" w:rsidP="001B1A3B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1B1A3B" w:rsidRPr="001B1A3B" w:rsidP="001B1A3B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lrTb"/>
            <w:vAlign w:val="center"/>
          </w:tcPr>
          <w:p w:rsidR="001B1A3B" w:rsidRPr="001B1A3B" w:rsidP="001B1A3B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25 801 438</w:t>
            </w:r>
          </w:p>
        </w:tc>
      </w:tr>
    </w:tbl>
    <w:p w:rsidR="0058222E" w:rsidP="001501A1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FD5F20" w:rsidR="00127D02">
        <w:rPr>
          <w:rFonts w:ascii="Times New Roman" w:hAnsi="Times New Roman"/>
          <w:b w:val="0"/>
          <w:bCs/>
          <w:i/>
          <w:sz w:val="22"/>
          <w:szCs w:val="22"/>
        </w:rPr>
        <w:t xml:space="preserve">Pozn.: </w:t>
      </w:r>
      <w:r w:rsidRPr="00FD5F20" w:rsidR="00E208B4">
        <w:rPr>
          <w:rFonts w:ascii="Times New Roman" w:hAnsi="Times New Roman"/>
          <w:b w:val="0"/>
          <w:bCs/>
          <w:i/>
          <w:sz w:val="22"/>
          <w:szCs w:val="22"/>
        </w:rPr>
        <w:t>Odhadované finančné prostriedky sa týkajú len kapitoly 22-MPSVR SR.</w:t>
      </w:r>
    </w:p>
    <w:p w:rsidR="00013B32" w:rsidP="00013B3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F15FE9" w:rsidRPr="00FD5F20" w:rsidP="005D161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</w:rPr>
      </w:pPr>
      <w:r w:rsidR="004B43E1">
        <w:rPr>
          <w:rFonts w:ascii="Times New Roman" w:hAnsi="Times New Roman"/>
          <w:b w:val="0"/>
          <w:bCs/>
          <w:szCs w:val="24"/>
        </w:rPr>
        <w:t xml:space="preserve">Navrhovanou podporou vytvárania pracovných miest a zamestnávania mladých ľudí do 29 rokov veku </w:t>
      </w:r>
      <w:r w:rsidR="00955FBE">
        <w:rPr>
          <w:rFonts w:ascii="Times New Roman" w:hAnsi="Times New Roman"/>
          <w:b w:val="0"/>
          <w:bCs/>
          <w:szCs w:val="24"/>
        </w:rPr>
        <w:t xml:space="preserve">podľa navrhovaného § 51a </w:t>
      </w:r>
      <w:r w:rsidR="004B43E1">
        <w:rPr>
          <w:rFonts w:ascii="Times New Roman" w:hAnsi="Times New Roman"/>
          <w:b w:val="0"/>
          <w:bCs/>
          <w:szCs w:val="24"/>
        </w:rPr>
        <w:t xml:space="preserve">možno </w:t>
      </w:r>
      <w:r w:rsidR="00A34C4A">
        <w:rPr>
          <w:rFonts w:ascii="Times New Roman" w:hAnsi="Times New Roman"/>
          <w:b w:val="0"/>
          <w:bCs/>
          <w:szCs w:val="24"/>
        </w:rPr>
        <w:t xml:space="preserve">nepriamo očakávať </w:t>
      </w:r>
      <w:r w:rsidR="004B43E1">
        <w:rPr>
          <w:rFonts w:ascii="Times New Roman" w:hAnsi="Times New Roman"/>
          <w:b w:val="0"/>
          <w:bCs/>
          <w:szCs w:val="24"/>
        </w:rPr>
        <w:t>v</w:t>
      </w:r>
      <w:r w:rsidRPr="004B43E1" w:rsidR="00BD1F57">
        <w:rPr>
          <w:rFonts w:ascii="Times New Roman" w:hAnsi="Times New Roman"/>
          <w:b w:val="0"/>
          <w:bCs/>
          <w:szCs w:val="24"/>
        </w:rPr>
        <w:t xml:space="preserve"> jednotlivých rokoch </w:t>
      </w:r>
      <w:r w:rsidRPr="004B43E1" w:rsidR="004B43E1">
        <w:rPr>
          <w:rFonts w:ascii="Times New Roman" w:hAnsi="Times New Roman"/>
          <w:b w:val="0"/>
          <w:bCs/>
          <w:szCs w:val="24"/>
        </w:rPr>
        <w:t>aj</w:t>
      </w:r>
      <w:r w:rsidR="004B43E1">
        <w:rPr>
          <w:rFonts w:ascii="Times New Roman" w:hAnsi="Times New Roman"/>
          <w:b w:val="0"/>
          <w:bCs/>
          <w:szCs w:val="24"/>
        </w:rPr>
        <w:t xml:space="preserve"> pozitívne</w:t>
      </w:r>
      <w:r w:rsidRPr="004B43E1" w:rsidR="004B43E1">
        <w:rPr>
          <w:rFonts w:ascii="Times New Roman" w:hAnsi="Times New Roman"/>
          <w:b w:val="0"/>
          <w:bCs/>
          <w:szCs w:val="24"/>
        </w:rPr>
        <w:t xml:space="preserve"> </w:t>
      </w:r>
      <w:r w:rsidRPr="004B43E1" w:rsidR="00BD1F57">
        <w:rPr>
          <w:rFonts w:ascii="Times New Roman" w:hAnsi="Times New Roman"/>
          <w:b w:val="0"/>
          <w:bCs/>
          <w:szCs w:val="24"/>
        </w:rPr>
        <w:t xml:space="preserve">vplyvy na </w:t>
      </w:r>
      <w:r w:rsidR="00955FBE">
        <w:rPr>
          <w:rFonts w:ascii="Times New Roman" w:hAnsi="Times New Roman"/>
          <w:b w:val="0"/>
          <w:bCs/>
          <w:szCs w:val="24"/>
        </w:rPr>
        <w:t xml:space="preserve">rozpočet </w:t>
      </w:r>
      <w:r w:rsidRPr="004B43E1" w:rsidR="004B43E1">
        <w:rPr>
          <w:rFonts w:ascii="Times New Roman" w:hAnsi="Times New Roman"/>
          <w:b w:val="0"/>
          <w:bCs/>
          <w:szCs w:val="24"/>
        </w:rPr>
        <w:t>verejnej správy</w:t>
      </w:r>
      <w:r w:rsidR="00955FBE">
        <w:rPr>
          <w:rFonts w:ascii="Times New Roman" w:hAnsi="Times New Roman"/>
          <w:b w:val="0"/>
          <w:bCs/>
          <w:szCs w:val="24"/>
        </w:rPr>
        <w:t xml:space="preserve"> </w:t>
      </w:r>
      <w:r w:rsidR="00A34C4A">
        <w:rPr>
          <w:rFonts w:ascii="Times New Roman" w:hAnsi="Times New Roman"/>
          <w:b w:val="0"/>
          <w:bCs/>
          <w:szCs w:val="24"/>
        </w:rPr>
        <w:t xml:space="preserve">súvisiace s </w:t>
      </w:r>
      <w:r w:rsidR="00955FBE">
        <w:rPr>
          <w:rFonts w:ascii="Times New Roman" w:hAnsi="Times New Roman"/>
          <w:b w:val="0"/>
          <w:bCs/>
          <w:szCs w:val="24"/>
        </w:rPr>
        <w:t xml:space="preserve">uplatnením navrhovanej </w:t>
      </w:r>
      <w:r w:rsidR="00A34C4A">
        <w:rPr>
          <w:rFonts w:ascii="Times New Roman" w:hAnsi="Times New Roman"/>
          <w:b w:val="0"/>
          <w:bCs/>
          <w:szCs w:val="24"/>
        </w:rPr>
        <w:t>výšky príspevku</w:t>
      </w:r>
      <w:r w:rsidR="00955FBE">
        <w:rPr>
          <w:rFonts w:ascii="Times New Roman" w:hAnsi="Times New Roman"/>
          <w:b w:val="0"/>
          <w:bCs/>
          <w:szCs w:val="24"/>
        </w:rPr>
        <w:t xml:space="preserve">, </w:t>
      </w:r>
      <w:r w:rsidR="00A34C4A">
        <w:rPr>
          <w:rFonts w:ascii="Times New Roman" w:hAnsi="Times New Roman"/>
          <w:b w:val="0"/>
          <w:bCs/>
          <w:szCs w:val="24"/>
        </w:rPr>
        <w:t>ktorá</w:t>
      </w:r>
      <w:r w:rsidR="00955FBE">
        <w:rPr>
          <w:rFonts w:ascii="Times New Roman" w:hAnsi="Times New Roman"/>
          <w:b w:val="0"/>
          <w:bCs/>
          <w:szCs w:val="24"/>
        </w:rPr>
        <w:t xml:space="preserve"> vytvára predpoklady na krytie preddavkov </w:t>
      </w:r>
      <w:r w:rsidRPr="004B43E1" w:rsidR="005D38D4">
        <w:rPr>
          <w:rFonts w:ascii="Times New Roman" w:hAnsi="Times New Roman"/>
          <w:b w:val="0"/>
          <w:bCs/>
        </w:rPr>
        <w:t>do poistných fondov na zdravotné a sociálne poistenie</w:t>
      </w:r>
      <w:r w:rsidRPr="004B43E1" w:rsidR="00E55A3C">
        <w:rPr>
          <w:rFonts w:ascii="Times New Roman" w:hAnsi="Times New Roman"/>
          <w:b w:val="0"/>
          <w:bCs/>
        </w:rPr>
        <w:t xml:space="preserve"> platených zamestnancom a zamestnávateľom</w:t>
      </w:r>
      <w:r w:rsidRPr="004B43E1" w:rsidR="00BD1F57">
        <w:rPr>
          <w:rFonts w:ascii="Times New Roman" w:hAnsi="Times New Roman"/>
          <w:b w:val="0"/>
          <w:bCs/>
        </w:rPr>
        <w:t>.</w:t>
      </w:r>
      <w:r w:rsidR="004B43E1">
        <w:rPr>
          <w:rFonts w:ascii="Times New Roman" w:hAnsi="Times New Roman"/>
          <w:b w:val="0"/>
          <w:bCs/>
        </w:rPr>
        <w:t xml:space="preserve"> </w:t>
      </w:r>
    </w:p>
    <w:p w:rsidR="002037D6" w:rsidP="0092194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3D558D" w:rsidRPr="003D558D" w:rsidP="003D558D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3D558D" w:rsidRPr="003D558D" w:rsidP="0092194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 w:rsidSect="00DC5F5B">
          <w:footerReference w:type="even" r:id="rId5"/>
          <w:footerReference w:type="default" r:id="rId6"/>
          <w:headerReference w:type="first" r:id="rId7"/>
          <w:pgSz w:w="11906" w:h="16838"/>
          <w:pgMar w:top="1417" w:right="1417" w:bottom="1417" w:left="1417" w:header="709" w:footer="709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58222E" w:rsidRPr="00FD5F20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5933F0" w:rsidRPr="00FD5F20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FD5F20" w:rsidR="00106C7A">
        <w:rPr>
          <w:rFonts w:ascii="Times New Roman" w:hAnsi="Times New Roman"/>
          <w:b w:val="0"/>
          <w:bCs/>
          <w:szCs w:val="24"/>
        </w:rPr>
        <w:t xml:space="preserve">Tabuľka č. </w:t>
      </w:r>
      <w:r w:rsidR="00790FF3">
        <w:rPr>
          <w:rFonts w:ascii="Times New Roman" w:hAnsi="Times New Roman"/>
          <w:b w:val="0"/>
          <w:bCs/>
          <w:szCs w:val="24"/>
        </w:rPr>
        <w:t>7</w:t>
      </w:r>
    </w:p>
    <w:p w:rsidR="005933F0" w:rsidRPr="00FD5F20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80523" w:rsidRPr="00FD5F20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Výdavky (v </w:t>
            </w:r>
            <w:r w:rsidRPr="00FD5F20" w:rsidR="000E63A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eurách</w:t>
            </w:r>
            <w:r w:rsidRPr="00FD5F20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CF441F" w:rsidRPr="00FD5F2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41F" w:rsidRPr="00FD5F20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A80523" w:rsidRPr="00FD5F2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FA41BA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vertAlign w:val="superscript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</w:t>
            </w:r>
            <w:r w:rsidRPr="00FD5F20" w:rsidR="001846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ok 201</w:t>
            </w:r>
            <w:r w:rsidR="003D558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FD5F20" w:rsidP="003D558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 w:rsidR="001846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rok 201</w:t>
            </w:r>
            <w:r w:rsidR="003D558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FD5F20" w:rsidP="003D558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 w:rsidR="001846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rok 201</w:t>
            </w:r>
            <w:r w:rsidR="003D558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FD5F20" w:rsidP="003D558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 w:rsidR="001846F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rok 201</w:t>
            </w:r>
            <w:r w:rsidR="003D558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FD5F20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41F" w:rsidRPr="00FD5F20" w:rsidP="003A18CA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sk-SK"/>
              </w:rPr>
            </w:pPr>
            <w:r w:rsidRPr="00FD5F20" w:rsidR="003A18C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MPSVR SR      </w:t>
            </w:r>
            <w:r w:rsidRPr="00FD5F20" w:rsidR="00CC47D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MEDZIREZORTNÝ</w:t>
            </w:r>
            <w:r w:rsidRPr="00FD5F20" w:rsidR="003A18CA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PROGRAM  </w:t>
            </w:r>
            <w:r w:rsidRPr="00FD5F20" w:rsidR="00CC47DE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ĽUDSKÉ ZDROJE</w:t>
            </w: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06G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41F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F441F" w:rsidRPr="00FD5F2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210A" w:rsidRPr="00FD5F20" w:rsidP="00CC47DE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5210A" w:rsidRPr="00FD5F20" w:rsidP="00CC47DE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FD5F2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0523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0523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0523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0523" w:rsidRPr="004C5B7A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FD5F20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37D6" w:rsidRPr="00FD5F20" w:rsidP="002037D6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037D6" w:rsidRPr="000F0767" w:rsidP="002037D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037D6" w:rsidRPr="000F0767" w:rsidP="002037D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037D6" w:rsidRPr="000F0767" w:rsidP="002037D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037D6" w:rsidRPr="000F0767" w:rsidP="002037D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37D6" w:rsidRPr="00FD5F20" w:rsidP="002037D6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3556" w:rsidRPr="00FD5F20" w:rsidP="00EA3556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Tovary a služby (630)</w:t>
            </w:r>
            <w:r w:rsidRPr="00FD5F20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EA3556" w:rsidRPr="00FD5F20" w:rsidP="00EA355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EA3556" w:rsidRPr="00FD5F20" w:rsidP="00EA355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EA3556" w:rsidRPr="00FD5F20" w:rsidP="00EA355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EA3556" w:rsidRPr="004C5B7A" w:rsidP="00EA355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A3556" w:rsidRPr="00FD5F20" w:rsidP="00EA3556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210A" w:rsidRPr="00FD5F20" w:rsidP="00CC47D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Bežné transfery (640)</w:t>
            </w:r>
            <w:r w:rsidRPr="00FD5F20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 xml:space="preserve">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5210A" w:rsidRPr="00FD5F20" w:rsidP="00CB17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5210A" w:rsidRPr="00FD5F20" w:rsidP="00CC47DE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1A3B" w:rsidRPr="00FD5F20" w:rsidP="00CC47D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>642 032 – Bežné transfery na aktívne opatrenia trhu práce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DB38CA" w:rsidP="001511EB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20 080 582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23 848 219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B1A3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25 801 438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B1A3B" w:rsidRPr="00FD5F20" w:rsidP="00CC47DE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46F6" w:rsidRPr="00FD5F2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Splácanie úrokov a ostatné platby súvisiace s úvermi, pôžičkami a NFV (650)</w:t>
            </w:r>
            <w:r w:rsidRPr="00FD5F20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Obstarávanie kapitálových aktív (710)</w:t>
            </w:r>
            <w:r w:rsidRPr="00FD5F20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Kapitálové transfery (720)</w:t>
            </w:r>
            <w:r w:rsidRPr="00FD5F20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bottom"/>
          </w:tcPr>
          <w:p w:rsidR="001846F6" w:rsidRPr="00FD5F20" w:rsidP="008D42B6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  <w:r w:rsidRPr="00FD5F20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B1A3B" w:rsidRPr="00FD5F20" w:rsidP="00551852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bottom"/>
          </w:tcPr>
          <w:p w:rsidR="001B1A3B" w:rsidRPr="00177F6D" w:rsidP="00551852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20 080 582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23 848 219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bottom"/>
          </w:tcPr>
          <w:p w:rsidR="001B1A3B" w:rsidRPr="001B1A3B" w:rsidP="005E39DB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1B1A3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25 801 438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1B1A3B" w:rsidRPr="00FD5F20" w:rsidP="00551852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58E" w:rsidRPr="00FD5F20" w:rsidP="00A8358E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358E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358E" w:rsidRPr="00FD5F20" w:rsidP="008D42B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358E" w:rsidRPr="00FD5F20" w:rsidP="008D42B6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A8358E" w:rsidRPr="00FD5F20" w:rsidP="008D42B6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358E" w:rsidRPr="00FD5F20" w:rsidP="00A8358E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628" w:rsidRPr="00FD5F20" w:rsidP="00DD262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Bežné výdavky</w:t>
            </w: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FD5F2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(600)</w:t>
            </w:r>
            <w:r w:rsidRPr="00FD5F20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628" w:rsidRPr="00FD5F20" w:rsidP="00DD26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628" w:rsidRPr="00FD5F20" w:rsidP="00DD26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628" w:rsidRPr="00FD5F20" w:rsidP="00DD2628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628" w:rsidRPr="00FD5F20" w:rsidP="00DD2628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D2628" w:rsidRPr="00FD5F20" w:rsidP="00DD262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5B7A" w:rsidRPr="00FD5F20" w:rsidP="004C5B7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="00EA355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        </w:t>
            </w:r>
            <w:r w:rsidRPr="00FD5F20" w:rsidR="00EA3556">
              <w:rPr>
                <w:rFonts w:ascii="Times New Roman" w:hAnsi="Times New Roman"/>
                <w:sz w:val="20"/>
                <w:szCs w:val="20"/>
                <w:lang w:val="sk-SK"/>
              </w:rPr>
              <w:t>Tovary a služby (630)</w:t>
            </w:r>
            <w:r w:rsidRPr="00FD5F20" w:rsidR="00EA3556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C5B7A" w:rsidRPr="00FD5F20" w:rsidP="004C5B7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C5B7A" w:rsidRPr="00FD5F20" w:rsidP="004C5B7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C5B7A" w:rsidRPr="00FD5F20" w:rsidP="004C5B7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C5B7A" w:rsidRPr="004C5B7A" w:rsidP="004C5B7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C5B7A" w:rsidRPr="00FD5F20" w:rsidP="004C5B7A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FD5F20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46F6" w:rsidRPr="00FD5F20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46F6" w:rsidRPr="00FD5F2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2037D6" w:rsidRPr="00FA41BA" w:rsidP="00FA41BA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sz w:val="20"/>
        </w:rPr>
      </w:pPr>
    </w:p>
    <w:p w:rsidR="00BA53DC" w:rsidRPr="00FD5F20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FD5F20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A80523" w:rsidRPr="00FD5F20" w:rsidP="00721879">
      <w:pPr>
        <w:pStyle w:val="Title"/>
        <w:bidi w:val="0"/>
        <w:rPr>
          <w:rFonts w:ascii="Times New Roman" w:hAnsi="Times New Roman"/>
        </w:rPr>
      </w:pPr>
    </w:p>
    <w:sectPr w:rsidSect="0035210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A" w:rsidP="00271C3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2755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A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A" w:rsidP="00E0548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F2755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361"/>
    <w:multiLevelType w:val="hybridMultilevel"/>
    <w:tmpl w:val="DC3C7F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A179A"/>
    <w:multiLevelType w:val="hybridMultilevel"/>
    <w:tmpl w:val="C2246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A1B25"/>
    <w:multiLevelType w:val="hybridMultilevel"/>
    <w:tmpl w:val="F42CCC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032EA5"/>
    <w:multiLevelType w:val="hybridMultilevel"/>
    <w:tmpl w:val="E64EDC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2B3435"/>
    <w:multiLevelType w:val="hybridMultilevel"/>
    <w:tmpl w:val="1DAC97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E81549"/>
    <w:multiLevelType w:val="hybridMultilevel"/>
    <w:tmpl w:val="96CECAD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C52415"/>
    <w:multiLevelType w:val="hybridMultilevel"/>
    <w:tmpl w:val="DD88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647F6"/>
    <w:multiLevelType w:val="hybridMultilevel"/>
    <w:tmpl w:val="C84CA50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B902F3"/>
    <w:multiLevelType w:val="hybridMultilevel"/>
    <w:tmpl w:val="45BE0D6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043E8B"/>
    <w:multiLevelType w:val="hybridMultilevel"/>
    <w:tmpl w:val="93F0D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0380DED"/>
    <w:multiLevelType w:val="multilevel"/>
    <w:tmpl w:val="9EEA05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rtl w:val="0"/>
        <w:cs w:val="0"/>
      </w:rPr>
    </w:lvl>
  </w:abstractNum>
  <w:abstractNum w:abstractNumId="13">
    <w:nsid w:val="36B73C3D"/>
    <w:multiLevelType w:val="hybridMultilevel"/>
    <w:tmpl w:val="3E1E732C"/>
    <w:lvl w:ilvl="0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C17EB"/>
    <w:multiLevelType w:val="hybridMultilevel"/>
    <w:tmpl w:val="8EE09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BB716C3"/>
    <w:multiLevelType w:val="hybridMultilevel"/>
    <w:tmpl w:val="FCF878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E1E17"/>
    <w:multiLevelType w:val="hybridMultilevel"/>
    <w:tmpl w:val="273EFD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357195"/>
    <w:multiLevelType w:val="hybridMultilevel"/>
    <w:tmpl w:val="556C7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4A851494"/>
    <w:multiLevelType w:val="hybridMultilevel"/>
    <w:tmpl w:val="35486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C19FF"/>
    <w:multiLevelType w:val="hybridMultilevel"/>
    <w:tmpl w:val="1B24A6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DD230BF"/>
    <w:multiLevelType w:val="hybridMultilevel"/>
    <w:tmpl w:val="89FC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19F7B3C"/>
    <w:multiLevelType w:val="hybridMultilevel"/>
    <w:tmpl w:val="A8A2EA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06AD4"/>
    <w:multiLevelType w:val="hybridMultilevel"/>
    <w:tmpl w:val="134EE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725D5"/>
    <w:multiLevelType w:val="hybridMultilevel"/>
    <w:tmpl w:val="B942CCFA"/>
    <w:lvl w:ilvl="0">
      <w:start w:val="1"/>
      <w:numFmt w:val="upperLetter"/>
      <w:lvlText w:val="%1.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C381FF9"/>
    <w:multiLevelType w:val="hybridMultilevel"/>
    <w:tmpl w:val="E32803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A76313"/>
    <w:multiLevelType w:val="hybridMultilevel"/>
    <w:tmpl w:val="A4E68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510746E"/>
    <w:multiLevelType w:val="hybridMultilevel"/>
    <w:tmpl w:val="917A7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313BD6"/>
    <w:multiLevelType w:val="hybridMultilevel"/>
    <w:tmpl w:val="4648A7F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63C1D47"/>
    <w:multiLevelType w:val="hybridMultilevel"/>
    <w:tmpl w:val="C2FAA3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1">
    <w:nsid w:val="7EDC03F2"/>
    <w:multiLevelType w:val="hybridMultilevel"/>
    <w:tmpl w:val="8C8C5D06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2"/>
  </w:num>
  <w:num w:numId="5">
    <w:abstractNumId w:val="15"/>
  </w:num>
  <w:num w:numId="6">
    <w:abstractNumId w:val="11"/>
  </w:num>
  <w:num w:numId="7">
    <w:abstractNumId w:val="27"/>
  </w:num>
  <w:num w:numId="8">
    <w:abstractNumId w:val="12"/>
  </w:num>
  <w:num w:numId="9">
    <w:abstractNumId w:val="21"/>
  </w:num>
  <w:num w:numId="10">
    <w:abstractNumId w:val="28"/>
  </w:num>
  <w:num w:numId="11">
    <w:abstractNumId w:val="18"/>
  </w:num>
  <w:num w:numId="12">
    <w:abstractNumId w:val="10"/>
  </w:num>
  <w:num w:numId="13">
    <w:abstractNumId w:val="31"/>
  </w:num>
  <w:num w:numId="14">
    <w:abstractNumId w:val="29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5"/>
  </w:num>
  <w:num w:numId="18">
    <w:abstractNumId w:val="9"/>
  </w:num>
  <w:num w:numId="19">
    <w:abstractNumId w:val="24"/>
  </w:num>
  <w:num w:numId="20">
    <w:abstractNumId w:val="1"/>
  </w:num>
  <w:num w:numId="21">
    <w:abstractNumId w:val="5"/>
  </w:num>
  <w:num w:numId="22">
    <w:abstractNumId w:val="20"/>
  </w:num>
  <w:num w:numId="23">
    <w:abstractNumId w:val="0"/>
  </w:num>
  <w:num w:numId="24">
    <w:abstractNumId w:val="3"/>
  </w:num>
  <w:num w:numId="25">
    <w:abstractNumId w:val="17"/>
  </w:num>
  <w:num w:numId="26">
    <w:abstractNumId w:val="26"/>
  </w:num>
  <w:num w:numId="27">
    <w:abstractNumId w:val="7"/>
  </w:num>
  <w:num w:numId="28">
    <w:abstractNumId w:val="6"/>
  </w:num>
  <w:num w:numId="29">
    <w:abstractNumId w:val="4"/>
  </w:num>
  <w:num w:numId="30">
    <w:abstractNumId w:val="23"/>
  </w:num>
  <w:num w:numId="31">
    <w:abstractNumId w:val="1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13B32"/>
    <w:rsid w:val="000341A0"/>
    <w:rsid w:val="000371CA"/>
    <w:rsid w:val="00046F0C"/>
    <w:rsid w:val="000471F5"/>
    <w:rsid w:val="00047AFD"/>
    <w:rsid w:val="0005241C"/>
    <w:rsid w:val="000556E1"/>
    <w:rsid w:val="0006103B"/>
    <w:rsid w:val="00061F77"/>
    <w:rsid w:val="0007042A"/>
    <w:rsid w:val="000714AC"/>
    <w:rsid w:val="0007210C"/>
    <w:rsid w:val="00072C36"/>
    <w:rsid w:val="000743D9"/>
    <w:rsid w:val="00080B6E"/>
    <w:rsid w:val="00095D6E"/>
    <w:rsid w:val="00096009"/>
    <w:rsid w:val="0009639D"/>
    <w:rsid w:val="000B6726"/>
    <w:rsid w:val="000D4EEA"/>
    <w:rsid w:val="000E5CA0"/>
    <w:rsid w:val="000E6213"/>
    <w:rsid w:val="000E63A1"/>
    <w:rsid w:val="000E66F5"/>
    <w:rsid w:val="000E7F7A"/>
    <w:rsid w:val="000F0742"/>
    <w:rsid w:val="000F0767"/>
    <w:rsid w:val="000F1426"/>
    <w:rsid w:val="000F24BF"/>
    <w:rsid w:val="000F648C"/>
    <w:rsid w:val="00106C7A"/>
    <w:rsid w:val="001100B1"/>
    <w:rsid w:val="00111139"/>
    <w:rsid w:val="001113FF"/>
    <w:rsid w:val="00111866"/>
    <w:rsid w:val="001121D7"/>
    <w:rsid w:val="00123477"/>
    <w:rsid w:val="001236D7"/>
    <w:rsid w:val="00127D02"/>
    <w:rsid w:val="001367C1"/>
    <w:rsid w:val="00142AEB"/>
    <w:rsid w:val="00142DC9"/>
    <w:rsid w:val="001501A1"/>
    <w:rsid w:val="001511EB"/>
    <w:rsid w:val="00154989"/>
    <w:rsid w:val="0015764D"/>
    <w:rsid w:val="0016323C"/>
    <w:rsid w:val="0017050C"/>
    <w:rsid w:val="00172F58"/>
    <w:rsid w:val="00177F6D"/>
    <w:rsid w:val="00182E4F"/>
    <w:rsid w:val="001846F6"/>
    <w:rsid w:val="00192711"/>
    <w:rsid w:val="001937AC"/>
    <w:rsid w:val="001A47D2"/>
    <w:rsid w:val="001A6DF8"/>
    <w:rsid w:val="001B06DA"/>
    <w:rsid w:val="001B1418"/>
    <w:rsid w:val="001B15F7"/>
    <w:rsid w:val="001B1A3B"/>
    <w:rsid w:val="001B366D"/>
    <w:rsid w:val="001C7DC6"/>
    <w:rsid w:val="001D4CF3"/>
    <w:rsid w:val="001D59F4"/>
    <w:rsid w:val="001D75D9"/>
    <w:rsid w:val="001E0B15"/>
    <w:rsid w:val="001E49F3"/>
    <w:rsid w:val="00200087"/>
    <w:rsid w:val="002037D6"/>
    <w:rsid w:val="002058F8"/>
    <w:rsid w:val="00217F76"/>
    <w:rsid w:val="0023307C"/>
    <w:rsid w:val="00242AFE"/>
    <w:rsid w:val="0024413F"/>
    <w:rsid w:val="002478A0"/>
    <w:rsid w:val="002606C9"/>
    <w:rsid w:val="00271C37"/>
    <w:rsid w:val="00272307"/>
    <w:rsid w:val="002821E4"/>
    <w:rsid w:val="00282E12"/>
    <w:rsid w:val="0029706A"/>
    <w:rsid w:val="002B4A21"/>
    <w:rsid w:val="002B77DD"/>
    <w:rsid w:val="002C1222"/>
    <w:rsid w:val="002C5924"/>
    <w:rsid w:val="002D1BE8"/>
    <w:rsid w:val="002D5F17"/>
    <w:rsid w:val="002E6117"/>
    <w:rsid w:val="002E6675"/>
    <w:rsid w:val="003078AE"/>
    <w:rsid w:val="00310AD0"/>
    <w:rsid w:val="00320509"/>
    <w:rsid w:val="00332A69"/>
    <w:rsid w:val="00333D73"/>
    <w:rsid w:val="0035178B"/>
    <w:rsid w:val="0035210A"/>
    <w:rsid w:val="0036083E"/>
    <w:rsid w:val="003702B7"/>
    <w:rsid w:val="00390A09"/>
    <w:rsid w:val="003962BC"/>
    <w:rsid w:val="003A1248"/>
    <w:rsid w:val="003A18CA"/>
    <w:rsid w:val="003A4CEE"/>
    <w:rsid w:val="003B01CD"/>
    <w:rsid w:val="003B0541"/>
    <w:rsid w:val="003C202C"/>
    <w:rsid w:val="003C2D12"/>
    <w:rsid w:val="003C707E"/>
    <w:rsid w:val="003C7D3F"/>
    <w:rsid w:val="003D0B91"/>
    <w:rsid w:val="003D558D"/>
    <w:rsid w:val="003D6FE7"/>
    <w:rsid w:val="003F50B4"/>
    <w:rsid w:val="00417708"/>
    <w:rsid w:val="004265B4"/>
    <w:rsid w:val="00434FDE"/>
    <w:rsid w:val="0043735F"/>
    <w:rsid w:val="00437D48"/>
    <w:rsid w:val="00441041"/>
    <w:rsid w:val="00441BCB"/>
    <w:rsid w:val="00450C26"/>
    <w:rsid w:val="00460DF1"/>
    <w:rsid w:val="00476135"/>
    <w:rsid w:val="00477C72"/>
    <w:rsid w:val="004875EE"/>
    <w:rsid w:val="004905AA"/>
    <w:rsid w:val="004A2BCE"/>
    <w:rsid w:val="004B1E42"/>
    <w:rsid w:val="004B43E1"/>
    <w:rsid w:val="004B4681"/>
    <w:rsid w:val="004B7111"/>
    <w:rsid w:val="004C5B7A"/>
    <w:rsid w:val="004D0CAC"/>
    <w:rsid w:val="004E1513"/>
    <w:rsid w:val="004F100A"/>
    <w:rsid w:val="004F363A"/>
    <w:rsid w:val="00500666"/>
    <w:rsid w:val="00504C7E"/>
    <w:rsid w:val="00507347"/>
    <w:rsid w:val="005100AE"/>
    <w:rsid w:val="0051380C"/>
    <w:rsid w:val="00513C62"/>
    <w:rsid w:val="005217A4"/>
    <w:rsid w:val="0052709A"/>
    <w:rsid w:val="0053047C"/>
    <w:rsid w:val="005435A0"/>
    <w:rsid w:val="0054704A"/>
    <w:rsid w:val="00551852"/>
    <w:rsid w:val="0056027E"/>
    <w:rsid w:val="005648AC"/>
    <w:rsid w:val="0057715A"/>
    <w:rsid w:val="00577588"/>
    <w:rsid w:val="0058222E"/>
    <w:rsid w:val="00582E97"/>
    <w:rsid w:val="00586EFC"/>
    <w:rsid w:val="005933F0"/>
    <w:rsid w:val="005A1FCE"/>
    <w:rsid w:val="005A648A"/>
    <w:rsid w:val="005A7A94"/>
    <w:rsid w:val="005B1450"/>
    <w:rsid w:val="005D1610"/>
    <w:rsid w:val="005D38D4"/>
    <w:rsid w:val="005E39DB"/>
    <w:rsid w:val="005F1753"/>
    <w:rsid w:val="005F4F8E"/>
    <w:rsid w:val="00600B38"/>
    <w:rsid w:val="006015CB"/>
    <w:rsid w:val="00606E7F"/>
    <w:rsid w:val="006074CD"/>
    <w:rsid w:val="006125B8"/>
    <w:rsid w:val="006135B5"/>
    <w:rsid w:val="00620D81"/>
    <w:rsid w:val="0062436A"/>
    <w:rsid w:val="00631E1E"/>
    <w:rsid w:val="00632BA6"/>
    <w:rsid w:val="00635AE5"/>
    <w:rsid w:val="00650C5E"/>
    <w:rsid w:val="0065105F"/>
    <w:rsid w:val="00656059"/>
    <w:rsid w:val="00664B4A"/>
    <w:rsid w:val="00666E36"/>
    <w:rsid w:val="00670A92"/>
    <w:rsid w:val="00672728"/>
    <w:rsid w:val="00676685"/>
    <w:rsid w:val="00691356"/>
    <w:rsid w:val="006964CB"/>
    <w:rsid w:val="006A0B8A"/>
    <w:rsid w:val="006A704F"/>
    <w:rsid w:val="006B3AEE"/>
    <w:rsid w:val="006C7351"/>
    <w:rsid w:val="006E2E86"/>
    <w:rsid w:val="006F0679"/>
    <w:rsid w:val="006F6A99"/>
    <w:rsid w:val="006F760B"/>
    <w:rsid w:val="007024F4"/>
    <w:rsid w:val="00720B09"/>
    <w:rsid w:val="00721879"/>
    <w:rsid w:val="007356FD"/>
    <w:rsid w:val="00743921"/>
    <w:rsid w:val="00743DEF"/>
    <w:rsid w:val="00751419"/>
    <w:rsid w:val="00760540"/>
    <w:rsid w:val="00763688"/>
    <w:rsid w:val="007768E7"/>
    <w:rsid w:val="00783BAC"/>
    <w:rsid w:val="00784513"/>
    <w:rsid w:val="00784697"/>
    <w:rsid w:val="00784B28"/>
    <w:rsid w:val="00787761"/>
    <w:rsid w:val="00790FF3"/>
    <w:rsid w:val="00797B71"/>
    <w:rsid w:val="007B2C1D"/>
    <w:rsid w:val="007B3806"/>
    <w:rsid w:val="007B383F"/>
    <w:rsid w:val="007B7B47"/>
    <w:rsid w:val="007C0702"/>
    <w:rsid w:val="007C4298"/>
    <w:rsid w:val="007D1F32"/>
    <w:rsid w:val="00811B59"/>
    <w:rsid w:val="00832BD4"/>
    <w:rsid w:val="00833F0D"/>
    <w:rsid w:val="008341D8"/>
    <w:rsid w:val="008344B0"/>
    <w:rsid w:val="00834FA7"/>
    <w:rsid w:val="00836690"/>
    <w:rsid w:val="00841959"/>
    <w:rsid w:val="00847EEB"/>
    <w:rsid w:val="00852EE2"/>
    <w:rsid w:val="00856F1B"/>
    <w:rsid w:val="00861DCA"/>
    <w:rsid w:val="00862891"/>
    <w:rsid w:val="00865B16"/>
    <w:rsid w:val="00865F4B"/>
    <w:rsid w:val="00870844"/>
    <w:rsid w:val="008827F2"/>
    <w:rsid w:val="00883A00"/>
    <w:rsid w:val="0088657F"/>
    <w:rsid w:val="00893ADE"/>
    <w:rsid w:val="008951B2"/>
    <w:rsid w:val="00897301"/>
    <w:rsid w:val="008A2BD3"/>
    <w:rsid w:val="008A6637"/>
    <w:rsid w:val="008A6EFF"/>
    <w:rsid w:val="008B0E1F"/>
    <w:rsid w:val="008B349C"/>
    <w:rsid w:val="008B365E"/>
    <w:rsid w:val="008C0F68"/>
    <w:rsid w:val="008C17D7"/>
    <w:rsid w:val="008C4373"/>
    <w:rsid w:val="008C47F0"/>
    <w:rsid w:val="008C4F58"/>
    <w:rsid w:val="008D35E7"/>
    <w:rsid w:val="008D42B6"/>
    <w:rsid w:val="008E4FAB"/>
    <w:rsid w:val="0090571B"/>
    <w:rsid w:val="00913A4E"/>
    <w:rsid w:val="00914105"/>
    <w:rsid w:val="00915AFC"/>
    <w:rsid w:val="00921941"/>
    <w:rsid w:val="00924909"/>
    <w:rsid w:val="009271E8"/>
    <w:rsid w:val="009367C8"/>
    <w:rsid w:val="009475C3"/>
    <w:rsid w:val="00951375"/>
    <w:rsid w:val="00955FBE"/>
    <w:rsid w:val="009625FE"/>
    <w:rsid w:val="00976C45"/>
    <w:rsid w:val="0097750F"/>
    <w:rsid w:val="0098052F"/>
    <w:rsid w:val="00982042"/>
    <w:rsid w:val="00982222"/>
    <w:rsid w:val="00990C44"/>
    <w:rsid w:val="00990CB2"/>
    <w:rsid w:val="009910DE"/>
    <w:rsid w:val="009A43BA"/>
    <w:rsid w:val="009A52A9"/>
    <w:rsid w:val="009A714B"/>
    <w:rsid w:val="009A76F3"/>
    <w:rsid w:val="009B180A"/>
    <w:rsid w:val="009B261F"/>
    <w:rsid w:val="009B620B"/>
    <w:rsid w:val="009C078B"/>
    <w:rsid w:val="009C3A92"/>
    <w:rsid w:val="009C77E7"/>
    <w:rsid w:val="009E717C"/>
    <w:rsid w:val="009E7747"/>
    <w:rsid w:val="009F1A74"/>
    <w:rsid w:val="00A004C4"/>
    <w:rsid w:val="00A026F7"/>
    <w:rsid w:val="00A054C2"/>
    <w:rsid w:val="00A05FF6"/>
    <w:rsid w:val="00A11EA2"/>
    <w:rsid w:val="00A13441"/>
    <w:rsid w:val="00A15194"/>
    <w:rsid w:val="00A203FA"/>
    <w:rsid w:val="00A22497"/>
    <w:rsid w:val="00A2704F"/>
    <w:rsid w:val="00A34C4A"/>
    <w:rsid w:val="00A44883"/>
    <w:rsid w:val="00A46C7F"/>
    <w:rsid w:val="00A47B2B"/>
    <w:rsid w:val="00A52908"/>
    <w:rsid w:val="00A62FDE"/>
    <w:rsid w:val="00A65E73"/>
    <w:rsid w:val="00A7033A"/>
    <w:rsid w:val="00A749CD"/>
    <w:rsid w:val="00A80523"/>
    <w:rsid w:val="00A8358E"/>
    <w:rsid w:val="00A83FEF"/>
    <w:rsid w:val="00A85094"/>
    <w:rsid w:val="00A8638C"/>
    <w:rsid w:val="00A923B2"/>
    <w:rsid w:val="00A9494F"/>
    <w:rsid w:val="00AA2876"/>
    <w:rsid w:val="00AA375E"/>
    <w:rsid w:val="00AA5F29"/>
    <w:rsid w:val="00AB4285"/>
    <w:rsid w:val="00AC12FB"/>
    <w:rsid w:val="00AC5FD4"/>
    <w:rsid w:val="00AC646B"/>
    <w:rsid w:val="00AC7FE3"/>
    <w:rsid w:val="00AD6494"/>
    <w:rsid w:val="00AD6C5D"/>
    <w:rsid w:val="00AD7285"/>
    <w:rsid w:val="00AF3F31"/>
    <w:rsid w:val="00B02390"/>
    <w:rsid w:val="00B0368F"/>
    <w:rsid w:val="00B06143"/>
    <w:rsid w:val="00B069BC"/>
    <w:rsid w:val="00B140F2"/>
    <w:rsid w:val="00B14713"/>
    <w:rsid w:val="00B14BED"/>
    <w:rsid w:val="00B20370"/>
    <w:rsid w:val="00B23F6F"/>
    <w:rsid w:val="00B33370"/>
    <w:rsid w:val="00B351C8"/>
    <w:rsid w:val="00B41B0C"/>
    <w:rsid w:val="00B41E15"/>
    <w:rsid w:val="00B437B6"/>
    <w:rsid w:val="00B50379"/>
    <w:rsid w:val="00B52D88"/>
    <w:rsid w:val="00B61A3E"/>
    <w:rsid w:val="00B621E9"/>
    <w:rsid w:val="00B6284F"/>
    <w:rsid w:val="00B85B77"/>
    <w:rsid w:val="00B866A5"/>
    <w:rsid w:val="00B9284E"/>
    <w:rsid w:val="00B92B8B"/>
    <w:rsid w:val="00B9341F"/>
    <w:rsid w:val="00B93CD4"/>
    <w:rsid w:val="00BA37DE"/>
    <w:rsid w:val="00BA37E6"/>
    <w:rsid w:val="00BA4139"/>
    <w:rsid w:val="00BA4A6F"/>
    <w:rsid w:val="00BA53DC"/>
    <w:rsid w:val="00BB34A7"/>
    <w:rsid w:val="00BB562F"/>
    <w:rsid w:val="00BC2BF6"/>
    <w:rsid w:val="00BC3469"/>
    <w:rsid w:val="00BD1F57"/>
    <w:rsid w:val="00BD21DA"/>
    <w:rsid w:val="00BD2CFD"/>
    <w:rsid w:val="00BD44F8"/>
    <w:rsid w:val="00BD61BB"/>
    <w:rsid w:val="00BE1330"/>
    <w:rsid w:val="00BE4895"/>
    <w:rsid w:val="00BF29C8"/>
    <w:rsid w:val="00C1374B"/>
    <w:rsid w:val="00C15557"/>
    <w:rsid w:val="00C208CF"/>
    <w:rsid w:val="00C37E8F"/>
    <w:rsid w:val="00C50346"/>
    <w:rsid w:val="00C511EF"/>
    <w:rsid w:val="00C56632"/>
    <w:rsid w:val="00C567C1"/>
    <w:rsid w:val="00C624AE"/>
    <w:rsid w:val="00C64B1C"/>
    <w:rsid w:val="00C671B2"/>
    <w:rsid w:val="00C73962"/>
    <w:rsid w:val="00C74B73"/>
    <w:rsid w:val="00C76424"/>
    <w:rsid w:val="00C828AB"/>
    <w:rsid w:val="00C84D52"/>
    <w:rsid w:val="00C85CF0"/>
    <w:rsid w:val="00C87278"/>
    <w:rsid w:val="00C872B4"/>
    <w:rsid w:val="00C93EF0"/>
    <w:rsid w:val="00CA03A3"/>
    <w:rsid w:val="00CA10C9"/>
    <w:rsid w:val="00CB0429"/>
    <w:rsid w:val="00CB174C"/>
    <w:rsid w:val="00CB1A2A"/>
    <w:rsid w:val="00CB7D5C"/>
    <w:rsid w:val="00CB7F3A"/>
    <w:rsid w:val="00CC180C"/>
    <w:rsid w:val="00CC1C54"/>
    <w:rsid w:val="00CC36D5"/>
    <w:rsid w:val="00CC47DE"/>
    <w:rsid w:val="00CC5907"/>
    <w:rsid w:val="00CC6888"/>
    <w:rsid w:val="00CC7EFF"/>
    <w:rsid w:val="00CD1E24"/>
    <w:rsid w:val="00CD47B0"/>
    <w:rsid w:val="00CD50C5"/>
    <w:rsid w:val="00CD520F"/>
    <w:rsid w:val="00CE1503"/>
    <w:rsid w:val="00CF169E"/>
    <w:rsid w:val="00CF2D15"/>
    <w:rsid w:val="00CF441F"/>
    <w:rsid w:val="00CF6ACC"/>
    <w:rsid w:val="00D0143D"/>
    <w:rsid w:val="00D03C51"/>
    <w:rsid w:val="00D070C1"/>
    <w:rsid w:val="00D073BF"/>
    <w:rsid w:val="00D07D58"/>
    <w:rsid w:val="00D11701"/>
    <w:rsid w:val="00D13CE2"/>
    <w:rsid w:val="00D15F93"/>
    <w:rsid w:val="00D31327"/>
    <w:rsid w:val="00D33070"/>
    <w:rsid w:val="00D346B0"/>
    <w:rsid w:val="00D5628B"/>
    <w:rsid w:val="00D62BCE"/>
    <w:rsid w:val="00D6650E"/>
    <w:rsid w:val="00D70386"/>
    <w:rsid w:val="00D7152D"/>
    <w:rsid w:val="00D72353"/>
    <w:rsid w:val="00D7602C"/>
    <w:rsid w:val="00D81997"/>
    <w:rsid w:val="00D81F02"/>
    <w:rsid w:val="00D90992"/>
    <w:rsid w:val="00D91D89"/>
    <w:rsid w:val="00D96D41"/>
    <w:rsid w:val="00DA1388"/>
    <w:rsid w:val="00DA29B3"/>
    <w:rsid w:val="00DA3EC0"/>
    <w:rsid w:val="00DA4267"/>
    <w:rsid w:val="00DA70FF"/>
    <w:rsid w:val="00DB38CA"/>
    <w:rsid w:val="00DC0D97"/>
    <w:rsid w:val="00DC5F5B"/>
    <w:rsid w:val="00DD25AA"/>
    <w:rsid w:val="00DD2628"/>
    <w:rsid w:val="00DD299D"/>
    <w:rsid w:val="00DE1987"/>
    <w:rsid w:val="00DE49CA"/>
    <w:rsid w:val="00DE6793"/>
    <w:rsid w:val="00DE6FE6"/>
    <w:rsid w:val="00DF6BE3"/>
    <w:rsid w:val="00DF7B53"/>
    <w:rsid w:val="00E03115"/>
    <w:rsid w:val="00E0548F"/>
    <w:rsid w:val="00E11A12"/>
    <w:rsid w:val="00E208B4"/>
    <w:rsid w:val="00E210B4"/>
    <w:rsid w:val="00E2123B"/>
    <w:rsid w:val="00E31840"/>
    <w:rsid w:val="00E3426A"/>
    <w:rsid w:val="00E36331"/>
    <w:rsid w:val="00E37BB8"/>
    <w:rsid w:val="00E4754A"/>
    <w:rsid w:val="00E54B52"/>
    <w:rsid w:val="00E55A3C"/>
    <w:rsid w:val="00E55F2E"/>
    <w:rsid w:val="00E63179"/>
    <w:rsid w:val="00E811B4"/>
    <w:rsid w:val="00E840EB"/>
    <w:rsid w:val="00E859EF"/>
    <w:rsid w:val="00E860EC"/>
    <w:rsid w:val="00E9164E"/>
    <w:rsid w:val="00E926F3"/>
    <w:rsid w:val="00E95E83"/>
    <w:rsid w:val="00EA3556"/>
    <w:rsid w:val="00EA3D55"/>
    <w:rsid w:val="00EB2A88"/>
    <w:rsid w:val="00EB59A2"/>
    <w:rsid w:val="00EC1886"/>
    <w:rsid w:val="00ED146B"/>
    <w:rsid w:val="00ED15A7"/>
    <w:rsid w:val="00ED3928"/>
    <w:rsid w:val="00ED42AB"/>
    <w:rsid w:val="00ED53B8"/>
    <w:rsid w:val="00ED58E4"/>
    <w:rsid w:val="00ED6088"/>
    <w:rsid w:val="00ED6627"/>
    <w:rsid w:val="00EE1B66"/>
    <w:rsid w:val="00EE2B0C"/>
    <w:rsid w:val="00EF0886"/>
    <w:rsid w:val="00EF1FC7"/>
    <w:rsid w:val="00EF53ED"/>
    <w:rsid w:val="00F0647B"/>
    <w:rsid w:val="00F113B0"/>
    <w:rsid w:val="00F13AEC"/>
    <w:rsid w:val="00F13DFD"/>
    <w:rsid w:val="00F15162"/>
    <w:rsid w:val="00F15FE9"/>
    <w:rsid w:val="00F2011A"/>
    <w:rsid w:val="00F20327"/>
    <w:rsid w:val="00F21719"/>
    <w:rsid w:val="00F246A9"/>
    <w:rsid w:val="00F2755A"/>
    <w:rsid w:val="00F52646"/>
    <w:rsid w:val="00F528FC"/>
    <w:rsid w:val="00F53039"/>
    <w:rsid w:val="00F561BC"/>
    <w:rsid w:val="00F63DF6"/>
    <w:rsid w:val="00F75BEE"/>
    <w:rsid w:val="00F76081"/>
    <w:rsid w:val="00F7751A"/>
    <w:rsid w:val="00F81200"/>
    <w:rsid w:val="00FA1DCB"/>
    <w:rsid w:val="00FA41BA"/>
    <w:rsid w:val="00FA77CC"/>
    <w:rsid w:val="00FB0B8B"/>
    <w:rsid w:val="00FB2185"/>
    <w:rsid w:val="00FC3735"/>
    <w:rsid w:val="00FC61B5"/>
    <w:rsid w:val="00FD088E"/>
    <w:rsid w:val="00FD5BB3"/>
    <w:rsid w:val="00FD5F20"/>
    <w:rsid w:val="00FE2E2E"/>
    <w:rsid w:val="00FE5D34"/>
    <w:rsid w:val="00FF25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E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FE2E2E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2E2E"/>
    <w:rPr>
      <w:rFonts w:ascii="Calibri" w:hAnsi="Calibri" w:cs="Times New Roman"/>
      <w:b/>
      <w:bCs/>
      <w:sz w:val="28"/>
      <w:szCs w:val="28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FE2E2E"/>
    <w:rPr>
      <w:rFonts w:cs="Times New Roman"/>
      <w:rtl w:val="0"/>
      <w:cs w:val="0"/>
    </w:rPr>
  </w:style>
  <w:style w:type="paragraph" w:customStyle="1" w:styleId="BodyText21">
    <w:name w:val="Body Text 21"/>
    <w:basedOn w:val="Normal"/>
    <w:rsid w:val="00FE2E2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ZkladntextChar"/>
    <w:uiPriority w:val="99"/>
    <w:rsid w:val="00FE2E2E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E2E2E"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FE2E2E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E2E2E"/>
    <w:rPr>
      <w:rFonts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FE2E2E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FE2E2E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FE2E2E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FE2E2E"/>
    <w:rPr>
      <w:rFonts w:cs="Times New Roman"/>
      <w:sz w:val="24"/>
      <w:szCs w:val="24"/>
      <w:rtl w:val="0"/>
      <w:cs w:val="0"/>
      <w:lang w:val="x-none" w:eastAsia="sk-SK"/>
    </w:rPr>
  </w:style>
  <w:style w:type="paragraph" w:customStyle="1" w:styleId="Action">
    <w:name w:val="Action"/>
    <w:basedOn w:val="BodyText"/>
    <w:rsid w:val="00FE2E2E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rsid w:val="00FE2E2E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FE2E2E"/>
    <w:rPr>
      <w:rFonts w:cs="Times New Roman"/>
      <w:sz w:val="16"/>
      <w:szCs w:val="16"/>
      <w:rtl w:val="0"/>
      <w:cs w:val="0"/>
      <w:lang w:val="x-none" w:eastAsia="sk-SK"/>
    </w:rPr>
  </w:style>
  <w:style w:type="character" w:customStyle="1" w:styleId="StyleHeading4UnderlineChar">
    <w:name w:val="Style Heading 4 + Underline Char"/>
    <w:basedOn w:val="DefaultParagraphFont"/>
    <w:rsid w:val="00FE2E2E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FE2E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E2E2E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140F2"/>
    <w:pPr>
      <w:ind w:left="708"/>
      <w:jc w:val="left"/>
    </w:pPr>
    <w:rPr>
      <w:lang w:val="sk-SK" w:eastAsia="cs-CZ"/>
    </w:rPr>
  </w:style>
  <w:style w:type="character" w:styleId="CommentReference">
    <w:name w:val="annotation reference"/>
    <w:basedOn w:val="DefaultParagraphFont"/>
    <w:uiPriority w:val="99"/>
    <w:rsid w:val="00DA426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A426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A4267"/>
    <w:rPr>
      <w:rFonts w:cs="Times New Roman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A426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A4267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DA426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A4267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5D161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4D81-8B8E-4C50-8934-26F62694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4</Pages>
  <Words>1218</Words>
  <Characters>6947</Characters>
  <Application>Microsoft Office Word</Application>
  <DocSecurity>0</DocSecurity>
  <Lines>0</Lines>
  <Paragraphs>0</Paragraphs>
  <ScaleCrop>false</ScaleCrop>
  <Company>MFSR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Varos Juraj</cp:lastModifiedBy>
  <cp:revision>6</cp:revision>
  <cp:lastPrinted>2014-08-05T13:25:00Z</cp:lastPrinted>
  <dcterms:created xsi:type="dcterms:W3CDTF">2014-08-05T11:41:00Z</dcterms:created>
  <dcterms:modified xsi:type="dcterms:W3CDTF">2014-08-20T14:37:00Z</dcterms:modified>
</cp:coreProperties>
</file>